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keepLines/>
        <w:numPr>
          <w:ilvl w:val="0"/>
          <w:numId w:val="0"/>
        </w:numPr>
        <w:tabs>
          <w:tab w:val="left" w:pos="1044"/>
        </w:tabs>
        <w:spacing w:after="120" w:line="460" w:lineRule="exact"/>
        <w:jc w:val="center"/>
        <w:rPr>
          <w:rFonts w:hint="eastAsia" w:ascii="宋体" w:hAnsi="宋体" w:eastAsia="宋体" w:cs="宋体"/>
          <w:b/>
          <w:bCs/>
          <w:highlight w:val="none"/>
        </w:rPr>
      </w:pPr>
      <w:bookmarkStart w:id="0" w:name="bookmark32"/>
      <w:bookmarkStart w:id="1" w:name="bookmark31"/>
      <w:bookmarkStart w:id="2" w:name="bookmark30"/>
      <w:r>
        <w:rPr>
          <w:rFonts w:hint="eastAsia" w:ascii="宋体" w:hAnsi="宋体" w:eastAsia="宋体"/>
          <w:sz w:val="24"/>
          <w:szCs w:val="24"/>
          <w:highlight w:val="none"/>
          <w:lang w:val="en-US" w:eastAsia="zh-CN"/>
        </w:rPr>
        <w:t>蓝田县</w:t>
      </w:r>
      <w:r>
        <w:rPr>
          <w:rFonts w:hint="eastAsia" w:ascii="宋体" w:hAnsi="宋体" w:eastAsia="宋体" w:cs="宋体"/>
          <w:sz w:val="24"/>
          <w:szCs w:val="24"/>
          <w:highlight w:val="none"/>
          <w:u w:val="none"/>
          <w:lang w:val="en-US" w:eastAsia="zh-CN"/>
        </w:rPr>
        <w:t>2023年中小学、幼儿园电子教学设备采购项目</w:t>
      </w:r>
      <w:r>
        <w:rPr>
          <w:rFonts w:hint="eastAsia" w:ascii="宋体" w:hAnsi="宋体" w:eastAsia="宋体" w:cs="宋体"/>
          <w:b/>
          <w:bCs/>
          <w:highlight w:val="none"/>
        </w:rPr>
        <w:t>政府采购需求书（货物类）</w:t>
      </w:r>
      <w:bookmarkEnd w:id="0"/>
      <w:bookmarkEnd w:id="1"/>
      <w:bookmarkEnd w:id="2"/>
    </w:p>
    <w:tbl>
      <w:tblPr>
        <w:tblStyle w:val="10"/>
        <w:tblW w:w="8667" w:type="dxa"/>
        <w:jc w:val="center"/>
        <w:tblLayout w:type="fixed"/>
        <w:tblCellMar>
          <w:top w:w="0" w:type="dxa"/>
          <w:left w:w="10" w:type="dxa"/>
          <w:bottom w:w="0" w:type="dxa"/>
          <w:right w:w="10" w:type="dxa"/>
        </w:tblCellMar>
      </w:tblPr>
      <w:tblGrid>
        <w:gridCol w:w="615"/>
        <w:gridCol w:w="1262"/>
        <w:gridCol w:w="6790"/>
      </w:tblGrid>
      <w:tr>
        <w:tblPrEx>
          <w:tblCellMar>
            <w:top w:w="0" w:type="dxa"/>
            <w:left w:w="10" w:type="dxa"/>
            <w:bottom w:w="0" w:type="dxa"/>
            <w:right w:w="10" w:type="dxa"/>
          </w:tblCellMar>
        </w:tblPrEx>
        <w:trPr>
          <w:trHeight w:val="539"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序号</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200"/>
              <w:rPr>
                <w:rFonts w:hint="eastAsia" w:ascii="宋体" w:hAnsi="宋体" w:eastAsia="宋体" w:cs="宋体"/>
                <w:sz w:val="21"/>
                <w:szCs w:val="21"/>
                <w:highlight w:val="none"/>
              </w:rPr>
            </w:pPr>
            <w:r>
              <w:rPr>
                <w:rFonts w:hint="eastAsia" w:ascii="宋体" w:hAnsi="宋体" w:eastAsia="宋体" w:cs="宋体"/>
                <w:b/>
                <w:bCs/>
                <w:sz w:val="21"/>
                <w:szCs w:val="21"/>
                <w:highlight w:val="none"/>
              </w:rPr>
              <w:t>关键事项</w:t>
            </w:r>
          </w:p>
        </w:tc>
        <w:tc>
          <w:tcPr>
            <w:tcW w:w="6790" w:type="dxa"/>
            <w:tcBorders>
              <w:top w:val="single" w:color="auto" w:sz="4" w:space="0"/>
              <w:left w:val="single" w:color="auto" w:sz="4" w:space="0"/>
              <w:righ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说明和要求</w:t>
            </w:r>
          </w:p>
        </w:tc>
      </w:tr>
      <w:tr>
        <w:tblPrEx>
          <w:tblCellMar>
            <w:top w:w="0" w:type="dxa"/>
            <w:left w:w="10" w:type="dxa"/>
            <w:bottom w:w="0" w:type="dxa"/>
            <w:right w:w="10" w:type="dxa"/>
          </w:tblCellMar>
        </w:tblPrEx>
        <w:trPr>
          <w:trHeight w:val="1428"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60"/>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300"/>
              <w:rPr>
                <w:rFonts w:hint="eastAsia" w:ascii="宋体" w:hAnsi="宋体" w:eastAsia="宋体" w:cs="宋体"/>
                <w:sz w:val="21"/>
                <w:szCs w:val="21"/>
                <w:highlight w:val="none"/>
              </w:rPr>
            </w:pPr>
            <w:r>
              <w:rPr>
                <w:rFonts w:hint="eastAsia" w:ascii="宋体" w:hAnsi="宋体" w:eastAsia="宋体" w:cs="宋体"/>
                <w:sz w:val="21"/>
                <w:szCs w:val="21"/>
                <w:highlight w:val="none"/>
              </w:rPr>
              <w:t>釆购预算</w:t>
            </w:r>
          </w:p>
        </w:tc>
        <w:tc>
          <w:tcPr>
            <w:tcW w:w="6790" w:type="dxa"/>
            <w:tcBorders>
              <w:top w:val="single" w:color="auto" w:sz="4" w:space="0"/>
              <w:left w:val="single" w:color="auto" w:sz="4" w:space="0"/>
              <w:right w:val="single" w:color="auto" w:sz="4" w:space="0"/>
            </w:tcBorders>
            <w:shd w:val="clear" w:color="auto" w:fill="FFFFFF"/>
            <w:noWrap w:val="0"/>
            <w:vAlign w:val="center"/>
          </w:tcPr>
          <w:p>
            <w:pPr>
              <w:pStyle w:val="16"/>
              <w:tabs>
                <w:tab w:val="left" w:leader="underscore" w:pos="2034"/>
              </w:tabs>
              <w:spacing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474.56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rPr>
              <w:t>元</w:t>
            </w:r>
          </w:p>
          <w:p>
            <w:pPr>
              <w:pStyle w:val="16"/>
              <w:spacing w:line="240" w:lineRule="auto"/>
              <w:ind w:right="245" w:rightChars="102"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仅指与本次釆购标的直接相关的费用，前期勘察费、设计费等已发生的费用， 以及监理费、接口费等为未来预留费用，不应当包含在本项目采购预算内， </w:t>
            </w:r>
            <w:r>
              <w:rPr>
                <w:rFonts w:hint="eastAsia" w:cs="宋体"/>
                <w:sz w:val="21"/>
                <w:szCs w:val="21"/>
                <w:highlight w:val="none"/>
                <w:lang w:eastAsia="zh-CN"/>
              </w:rPr>
              <w:t>采购人</w:t>
            </w:r>
            <w:r>
              <w:rPr>
                <w:rFonts w:hint="eastAsia" w:ascii="宋体" w:hAnsi="宋体" w:eastAsia="宋体" w:cs="宋体"/>
                <w:sz w:val="21"/>
                <w:szCs w:val="21"/>
                <w:highlight w:val="none"/>
              </w:rPr>
              <w:t>须向本级财政部门经费业务处室申请办理经费剥离手续。</w:t>
            </w:r>
          </w:p>
        </w:tc>
      </w:tr>
      <w:tr>
        <w:tblPrEx>
          <w:tblCellMar>
            <w:top w:w="0" w:type="dxa"/>
            <w:left w:w="10" w:type="dxa"/>
            <w:bottom w:w="0" w:type="dxa"/>
            <w:right w:w="10" w:type="dxa"/>
          </w:tblCellMar>
        </w:tblPrEx>
        <w:trPr>
          <w:trHeight w:val="668"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60"/>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300"/>
              <w:rPr>
                <w:rFonts w:hint="eastAsia" w:ascii="宋体" w:hAnsi="宋体" w:eastAsia="宋体" w:cs="宋体"/>
                <w:sz w:val="21"/>
                <w:szCs w:val="21"/>
                <w:highlight w:val="none"/>
              </w:rPr>
            </w:pPr>
            <w:r>
              <w:rPr>
                <w:rFonts w:hint="eastAsia" w:ascii="宋体" w:hAnsi="宋体" w:eastAsia="宋体" w:cs="宋体"/>
                <w:sz w:val="21"/>
                <w:szCs w:val="21"/>
                <w:highlight w:val="none"/>
              </w:rPr>
              <w:t>最</w:t>
            </w:r>
            <w:r>
              <w:rPr>
                <w:rFonts w:hint="eastAsia" w:ascii="宋体" w:hAnsi="宋体" w:eastAsia="宋体" w:cs="宋体"/>
                <w:sz w:val="21"/>
                <w:szCs w:val="21"/>
                <w:highlight w:val="none"/>
                <w:lang w:eastAsia="zh-CN"/>
              </w:rPr>
              <w:t>高</w:t>
            </w:r>
            <w:r>
              <w:rPr>
                <w:rFonts w:hint="eastAsia" w:ascii="宋体" w:hAnsi="宋体" w:eastAsia="宋体" w:cs="宋体"/>
                <w:sz w:val="21"/>
                <w:szCs w:val="21"/>
                <w:highlight w:val="none"/>
              </w:rPr>
              <w:t>限价</w:t>
            </w:r>
          </w:p>
        </w:tc>
        <w:tc>
          <w:tcPr>
            <w:tcW w:w="6790" w:type="dxa"/>
            <w:tcBorders>
              <w:top w:val="single" w:color="auto" w:sz="4" w:space="0"/>
              <w:left w:val="single" w:color="auto" w:sz="4" w:space="0"/>
              <w:right w:val="single" w:color="auto" w:sz="4" w:space="0"/>
            </w:tcBorders>
            <w:shd w:val="clear" w:color="auto" w:fill="FFFFFF"/>
            <w:noWrap w:val="0"/>
            <w:vAlign w:val="bottom"/>
          </w:tcPr>
          <w:p>
            <w:pPr>
              <w:pStyle w:val="16"/>
              <w:tabs>
                <w:tab w:val="left" w:leader="underscore" w:pos="2034"/>
              </w:tabs>
              <w:spacing w:after="40" w:line="240" w:lineRule="auto"/>
              <w:ind w:right="245" w:rightChars="102"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474.56</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rPr>
              <w:t>元</w:t>
            </w:r>
          </w:p>
          <w:p>
            <w:pPr>
              <w:pStyle w:val="16"/>
              <w:spacing w:line="240" w:lineRule="auto"/>
              <w:ind w:right="245" w:rightChars="102"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投标报价高于最高限价的则其投标文件将按无效投标文件处理。</w:t>
            </w:r>
          </w:p>
        </w:tc>
      </w:tr>
      <w:tr>
        <w:tblPrEx>
          <w:tblCellMar>
            <w:top w:w="0" w:type="dxa"/>
            <w:left w:w="10" w:type="dxa"/>
            <w:bottom w:w="0" w:type="dxa"/>
            <w:right w:w="10" w:type="dxa"/>
          </w:tblCellMar>
        </w:tblPrEx>
        <w:trPr>
          <w:trHeight w:val="1759"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60"/>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300"/>
              <w:rPr>
                <w:rFonts w:hint="eastAsia" w:ascii="宋体" w:hAnsi="宋体" w:eastAsia="宋体" w:cs="宋体"/>
                <w:sz w:val="21"/>
                <w:szCs w:val="21"/>
                <w:highlight w:val="none"/>
              </w:rPr>
            </w:pPr>
            <w:r>
              <w:rPr>
                <w:rFonts w:hint="eastAsia" w:ascii="宋体" w:hAnsi="宋体" w:eastAsia="宋体" w:cs="宋体"/>
                <w:sz w:val="21"/>
                <w:szCs w:val="21"/>
                <w:highlight w:val="none"/>
              </w:rPr>
              <w:t>项目性质</w:t>
            </w:r>
          </w:p>
        </w:tc>
        <w:tc>
          <w:tcPr>
            <w:tcW w:w="6790" w:type="dxa"/>
            <w:tcBorders>
              <w:top w:val="single" w:color="auto" w:sz="4" w:space="0"/>
              <w:left w:val="single" w:color="auto" w:sz="4" w:space="0"/>
              <w:right w:val="single" w:color="auto" w:sz="4" w:space="0"/>
            </w:tcBorders>
            <w:shd w:val="clear" w:color="auto" w:fill="FFFFFF"/>
            <w:noWrap w:val="0"/>
            <w:vAlign w:val="center"/>
          </w:tcPr>
          <w:p>
            <w:pPr>
              <w:pStyle w:val="16"/>
              <w:spacing w:line="240" w:lineRule="auto"/>
              <w:ind w:right="245" w:rightChars="102"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sym w:font="Wingdings" w:char="00FE"/>
            </w:r>
            <w:r>
              <w:rPr>
                <w:rFonts w:hint="eastAsia" w:ascii="宋体" w:hAnsi="宋体" w:eastAsia="宋体" w:cs="宋体"/>
                <w:sz w:val="24"/>
                <w:szCs w:val="24"/>
                <w:highlight w:val="none"/>
                <w:lang w:val="zh-CN" w:eastAsia="zh-CN" w:bidi="zh-CN"/>
              </w:rPr>
              <w:t>专</w:t>
            </w:r>
            <w:r>
              <w:rPr>
                <w:rFonts w:hint="eastAsia" w:ascii="宋体" w:hAnsi="宋体" w:eastAsia="宋体" w:cs="宋体"/>
                <w:sz w:val="24"/>
                <w:szCs w:val="24"/>
                <w:highlight w:val="none"/>
              </w:rPr>
              <w:t>门面向中小企业采购</w:t>
            </w:r>
          </w:p>
          <w:p>
            <w:pPr>
              <w:pStyle w:val="16"/>
              <w:spacing w:after="80" w:line="240" w:lineRule="auto"/>
              <w:ind w:right="245" w:rightChars="102"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仅允许中小企业或小型、微型企业参与投标。</w:t>
            </w:r>
          </w:p>
          <w:p>
            <w:pPr>
              <w:pStyle w:val="16"/>
              <w:spacing w:line="240" w:lineRule="auto"/>
              <w:ind w:right="245" w:rightChars="102"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sym w:font="Wingdings" w:char="00A8"/>
            </w:r>
            <w:r>
              <w:rPr>
                <w:rFonts w:hint="eastAsia" w:ascii="宋体" w:hAnsi="宋体" w:eastAsia="宋体" w:cs="宋体"/>
                <w:sz w:val="24"/>
                <w:szCs w:val="24"/>
                <w:highlight w:val="none"/>
                <w:lang w:val="zh-CN" w:eastAsia="zh-CN" w:bidi="zh-CN"/>
              </w:rPr>
              <w:t>非专</w:t>
            </w:r>
            <w:r>
              <w:rPr>
                <w:rFonts w:hint="eastAsia" w:ascii="宋体" w:hAnsi="宋体" w:eastAsia="宋体" w:cs="宋体"/>
                <w:sz w:val="24"/>
                <w:szCs w:val="24"/>
                <w:highlight w:val="none"/>
              </w:rPr>
              <w:t>门面向中小企业采购</w:t>
            </w:r>
          </w:p>
          <w:p>
            <w:pPr>
              <w:pStyle w:val="16"/>
              <w:spacing w:line="240" w:lineRule="auto"/>
              <w:ind w:right="245" w:rightChars="102"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对符合（财库（2020）46号）规定的小微企业（监狱企业视同小型、微型企业）的报价给予</w:t>
            </w:r>
            <w:r>
              <w:rPr>
                <w:rFonts w:hint="eastAsia" w:cs="宋体"/>
                <w:sz w:val="21"/>
                <w:szCs w:val="21"/>
                <w:highlight w:val="none"/>
                <w:lang w:val="en-US" w:eastAsia="zh-CN"/>
              </w:rPr>
              <w:t>6</w:t>
            </w:r>
            <w:r>
              <w:rPr>
                <w:rFonts w:hint="eastAsia" w:ascii="宋体" w:hAnsi="宋体" w:eastAsia="宋体" w:cs="宋体"/>
                <w:sz w:val="21"/>
                <w:szCs w:val="21"/>
                <w:highlight w:val="none"/>
              </w:rPr>
              <w:t>%的扣除，用扣除后的价格参加评审。</w:t>
            </w:r>
          </w:p>
        </w:tc>
      </w:tr>
      <w:tr>
        <w:tblPrEx>
          <w:tblCellMar>
            <w:top w:w="0" w:type="dxa"/>
            <w:left w:w="10" w:type="dxa"/>
            <w:bottom w:w="0" w:type="dxa"/>
            <w:right w:w="10" w:type="dxa"/>
          </w:tblCellMar>
        </w:tblPrEx>
        <w:trPr>
          <w:trHeight w:val="423"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60"/>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的资格要求</w:t>
            </w:r>
          </w:p>
        </w:tc>
        <w:tc>
          <w:tcPr>
            <w:tcW w:w="6790" w:type="dxa"/>
            <w:tcBorders>
              <w:top w:val="single" w:color="auto" w:sz="4" w:space="0"/>
              <w:left w:val="single" w:color="auto" w:sz="4" w:space="0"/>
              <w:right w:val="single" w:color="auto" w:sz="4" w:space="0"/>
            </w:tcBorders>
            <w:shd w:val="clear" w:color="auto" w:fill="FFFFFF"/>
            <w:noWrap w:val="0"/>
            <w:vAlign w:val="center"/>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（1）基本资格条件：符合《中华人民共和国政府采购法》第二十二条的规定；</w:t>
            </w:r>
          </w:p>
          <w:p>
            <w:pPr>
              <w:pStyle w:val="26"/>
              <w:spacing w:line="440" w:lineRule="exact"/>
              <w:rPr>
                <w:rFonts w:hint="eastAsia" w:ascii="宋体" w:hAnsi="宋体" w:cs="宋体"/>
                <w:szCs w:val="24"/>
                <w:highlight w:val="none"/>
              </w:rPr>
            </w:pPr>
            <w:r>
              <w:rPr>
                <w:rFonts w:hint="eastAsia" w:ascii="宋体" w:hAnsi="宋体" w:cs="宋体"/>
                <w:szCs w:val="24"/>
                <w:highlight w:val="none"/>
              </w:rPr>
              <w:t>（2）特定资格条件：</w:t>
            </w:r>
          </w:p>
          <w:p>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1、供应商具有独立承担民事责任能力的法人、其他组织或自然人，并出具合法有效的营业执照或事业单位法人证书等国家规定的相关证明，自然人参与的提供其身份证明；</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2、财务状况报告：提供202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年度的财务审计报告</w:t>
            </w:r>
            <w:r>
              <w:rPr>
                <w:rFonts w:hint="eastAsia" w:ascii="宋体" w:hAnsi="宋体" w:cs="宋体"/>
                <w:sz w:val="24"/>
                <w:szCs w:val="24"/>
                <w:highlight w:val="none"/>
                <w:lang w:eastAsia="zh-CN"/>
              </w:rPr>
              <w:t>或</w:t>
            </w:r>
            <w:r>
              <w:rPr>
                <w:rFonts w:hint="eastAsia" w:ascii="宋体" w:hAnsi="宋体" w:cs="宋体"/>
                <w:sz w:val="24"/>
                <w:szCs w:val="24"/>
                <w:highlight w:val="none"/>
              </w:rPr>
              <w:t>具有健全的财务</w:t>
            </w:r>
            <w:r>
              <w:rPr>
                <w:rFonts w:hint="eastAsia" w:ascii="宋体" w:hAnsi="宋体" w:cs="宋体"/>
                <w:sz w:val="24"/>
                <w:szCs w:val="24"/>
                <w:highlight w:val="none"/>
                <w:lang w:eastAsia="zh-CN"/>
              </w:rPr>
              <w:t>报表</w:t>
            </w:r>
            <w:r>
              <w:rPr>
                <w:rFonts w:hint="eastAsia" w:ascii="宋体" w:hAnsi="宋体" w:cs="宋体"/>
                <w:sz w:val="24"/>
                <w:szCs w:val="24"/>
                <w:highlight w:val="none"/>
              </w:rPr>
              <w:t>或开标前六个月内其基本存款账户开户银行出具的资信证明及基本存款账户开户许可证；</w:t>
            </w:r>
          </w:p>
          <w:p>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3、社会保障资金缴纳证明，截止开标时一年内已缴存的至少</w:t>
            </w:r>
            <w:r>
              <w:rPr>
                <w:rFonts w:hint="eastAsia" w:ascii="宋体" w:hAnsi="宋体" w:cs="宋体"/>
                <w:sz w:val="24"/>
                <w:szCs w:val="24"/>
                <w:highlight w:val="none"/>
                <w:lang w:val="en-US" w:eastAsia="zh-CN"/>
              </w:rPr>
              <w:t>六</w:t>
            </w:r>
            <w:r>
              <w:rPr>
                <w:rFonts w:hint="eastAsia" w:ascii="宋体" w:hAnsi="宋体" w:cs="宋体"/>
                <w:sz w:val="24"/>
                <w:szCs w:val="24"/>
                <w:highlight w:val="none"/>
              </w:rPr>
              <w:t>个月</w:t>
            </w:r>
            <w:r>
              <w:rPr>
                <w:rFonts w:hint="eastAsia" w:ascii="宋体" w:hAnsi="宋体" w:cs="宋体"/>
                <w:sz w:val="24"/>
                <w:szCs w:val="24"/>
                <w:highlight w:val="none"/>
                <w:lang w:val="en-US" w:eastAsia="zh-CN"/>
              </w:rPr>
              <w:t>连续</w:t>
            </w:r>
            <w:r>
              <w:rPr>
                <w:rFonts w:hint="eastAsia" w:ascii="宋体" w:hAnsi="宋体" w:cs="宋体"/>
                <w:sz w:val="24"/>
                <w:szCs w:val="24"/>
                <w:highlight w:val="none"/>
              </w:rPr>
              <w:t>的社会保障资金缴存单据或社保机构开具的社会保险参保缴费情况证明，单据或证明上应有社保机构或代收机构的公章或业务专用章。（依法不需要缴纳社会保障资金的服务商应提供相关文件证明）；</w:t>
            </w:r>
          </w:p>
          <w:p>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4、税收缴纳证明，截止开标时一年内已缴存的至少</w:t>
            </w:r>
            <w:r>
              <w:rPr>
                <w:rFonts w:hint="eastAsia" w:ascii="宋体" w:hAnsi="宋体" w:cs="宋体"/>
                <w:sz w:val="24"/>
                <w:szCs w:val="24"/>
                <w:highlight w:val="none"/>
                <w:lang w:val="en-US" w:eastAsia="zh-CN"/>
              </w:rPr>
              <w:t>六</w:t>
            </w:r>
            <w:r>
              <w:rPr>
                <w:rFonts w:hint="eastAsia" w:ascii="宋体" w:hAnsi="宋体" w:cs="宋体"/>
                <w:sz w:val="24"/>
                <w:szCs w:val="24"/>
                <w:highlight w:val="none"/>
              </w:rPr>
              <w:t>个月</w:t>
            </w:r>
            <w:r>
              <w:rPr>
                <w:rFonts w:hint="eastAsia" w:ascii="宋体" w:hAnsi="宋体" w:cs="宋体"/>
                <w:sz w:val="24"/>
                <w:szCs w:val="24"/>
                <w:highlight w:val="none"/>
                <w:lang w:val="en-US" w:eastAsia="zh-CN"/>
              </w:rPr>
              <w:t>连续</w:t>
            </w:r>
            <w:r>
              <w:rPr>
                <w:rFonts w:hint="eastAsia" w:ascii="宋体" w:hAnsi="宋体" w:cs="宋体"/>
                <w:sz w:val="24"/>
                <w:szCs w:val="24"/>
                <w:highlight w:val="none"/>
              </w:rPr>
              <w:t>的纳税证明或完税证明，纳税证明或完税证明上应有代收机构或税务机关的公章或业务专用章。（依法免税的服务商应提供相关文件证明）；</w:t>
            </w:r>
          </w:p>
          <w:p>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5、参加政府采购活动前3年内在经营活动中没有重大违法记录的书面声明；</w:t>
            </w:r>
          </w:p>
          <w:p>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6、具备履行合同所必需的设备和专业技术能力的证明材料(由供应商根据项目需求提供说明材料或者承诺)；</w:t>
            </w:r>
          </w:p>
          <w:p>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7、供应商应授权合法的人员参加</w:t>
            </w:r>
            <w:r>
              <w:rPr>
                <w:rFonts w:hint="eastAsia" w:ascii="宋体" w:hAnsi="宋体" w:eastAsia="宋体" w:cs="宋体"/>
                <w:sz w:val="24"/>
                <w:szCs w:val="24"/>
                <w:highlight w:val="none"/>
                <w:lang w:eastAsia="zh-CN"/>
              </w:rPr>
              <w:t>投标</w:t>
            </w:r>
            <w:r>
              <w:rPr>
                <w:rFonts w:hint="eastAsia" w:ascii="宋体" w:hAnsi="宋体" w:cs="宋体"/>
                <w:sz w:val="24"/>
                <w:szCs w:val="24"/>
                <w:highlight w:val="none"/>
              </w:rPr>
              <w:t>全过程，其中法定代表人直接参加</w:t>
            </w:r>
            <w:r>
              <w:rPr>
                <w:rFonts w:hint="eastAsia" w:ascii="宋体" w:hAnsi="宋体" w:eastAsia="宋体" w:cs="宋体"/>
                <w:sz w:val="24"/>
                <w:szCs w:val="24"/>
                <w:highlight w:val="none"/>
                <w:lang w:eastAsia="zh-CN"/>
              </w:rPr>
              <w:t>投标</w:t>
            </w:r>
            <w:r>
              <w:rPr>
                <w:rFonts w:hint="eastAsia" w:ascii="宋体" w:hAnsi="宋体" w:cs="宋体"/>
                <w:sz w:val="24"/>
                <w:szCs w:val="24"/>
                <w:highlight w:val="none"/>
              </w:rPr>
              <w:t>的，须出具法人身份证，并与营业执照上信息一致。法定代表人授权代表参加</w:t>
            </w:r>
            <w:r>
              <w:rPr>
                <w:rFonts w:hint="eastAsia" w:ascii="宋体" w:hAnsi="宋体" w:eastAsia="宋体" w:cs="宋体"/>
                <w:sz w:val="24"/>
                <w:szCs w:val="24"/>
                <w:highlight w:val="none"/>
                <w:lang w:eastAsia="zh-CN"/>
              </w:rPr>
              <w:t>投标</w:t>
            </w:r>
            <w:r>
              <w:rPr>
                <w:rFonts w:hint="eastAsia" w:ascii="宋体" w:hAnsi="宋体" w:cs="宋体"/>
                <w:sz w:val="24"/>
                <w:szCs w:val="24"/>
                <w:highlight w:val="none"/>
              </w:rPr>
              <w:t>的，须出具法定代表人授权书及授权代表身份证；</w:t>
            </w:r>
          </w:p>
          <w:p>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color w:val="000000"/>
                <w:kern w:val="0"/>
                <w:sz w:val="24"/>
                <w:szCs w:val="24"/>
                <w:highlight w:val="none"/>
              </w:rPr>
              <w:t>在“信用中国”网站（www.creditchina.gov.cn）和“中国政府采购网”（ccgp.gov.cn）对响应单位信用信息进行查询，如果响应单位被查实在开标前已列入失信被执行人、重大税收违法案件当事人名单、政府采购严重违法失信行为记录名单，其响应为无效。</w:t>
            </w:r>
            <w:r>
              <w:rPr>
                <w:rFonts w:hint="eastAsia" w:ascii="宋体" w:hAnsi="宋体" w:cs="宋体"/>
                <w:b/>
                <w:bCs/>
                <w:color w:val="000000"/>
                <w:kern w:val="0"/>
                <w:sz w:val="24"/>
                <w:szCs w:val="24"/>
                <w:highlight w:val="none"/>
              </w:rPr>
              <w:t>（查询时间须在</w:t>
            </w:r>
            <w:r>
              <w:rPr>
                <w:rFonts w:hint="eastAsia" w:ascii="宋体" w:hAnsi="宋体" w:cs="宋体"/>
                <w:b/>
                <w:bCs/>
                <w:color w:val="000000"/>
                <w:kern w:val="0"/>
                <w:sz w:val="24"/>
                <w:szCs w:val="24"/>
                <w:highlight w:val="none"/>
                <w:lang w:val="en-US" w:eastAsia="zh-CN"/>
              </w:rPr>
              <w:t>招标</w:t>
            </w:r>
            <w:r>
              <w:rPr>
                <w:rFonts w:hint="eastAsia" w:ascii="宋体" w:hAnsi="宋体" w:cs="宋体"/>
                <w:b/>
                <w:bCs/>
                <w:color w:val="000000"/>
                <w:kern w:val="0"/>
                <w:sz w:val="24"/>
                <w:szCs w:val="24"/>
                <w:highlight w:val="none"/>
              </w:rPr>
              <w:t>文件发售期至</w:t>
            </w:r>
            <w:r>
              <w:rPr>
                <w:rFonts w:hint="eastAsia" w:ascii="宋体" w:hAnsi="宋体" w:cs="宋体"/>
                <w:b/>
                <w:bCs/>
                <w:color w:val="000000"/>
                <w:kern w:val="0"/>
                <w:sz w:val="24"/>
                <w:szCs w:val="24"/>
                <w:highlight w:val="none"/>
                <w:lang w:val="en-US" w:eastAsia="zh-CN"/>
              </w:rPr>
              <w:t>投标</w:t>
            </w:r>
            <w:r>
              <w:rPr>
                <w:rFonts w:hint="eastAsia" w:ascii="宋体" w:hAnsi="宋体" w:cs="宋体"/>
                <w:b/>
                <w:bCs/>
                <w:color w:val="000000"/>
                <w:kern w:val="0"/>
                <w:sz w:val="24"/>
                <w:szCs w:val="24"/>
                <w:highlight w:val="none"/>
              </w:rPr>
              <w:t>文件递交截止时间之间，并将网页截图（加盖供应商公章）附在</w:t>
            </w:r>
            <w:r>
              <w:rPr>
                <w:rFonts w:hint="eastAsia" w:ascii="宋体" w:hAnsi="宋体" w:cs="宋体"/>
                <w:b/>
                <w:bCs/>
                <w:color w:val="000000"/>
                <w:kern w:val="0"/>
                <w:sz w:val="24"/>
                <w:szCs w:val="24"/>
                <w:highlight w:val="none"/>
                <w:lang w:val="en-US" w:eastAsia="zh-CN"/>
              </w:rPr>
              <w:t>投标</w:t>
            </w:r>
            <w:r>
              <w:rPr>
                <w:rFonts w:hint="eastAsia" w:ascii="宋体" w:hAnsi="宋体" w:cs="宋体"/>
                <w:b/>
                <w:bCs/>
                <w:color w:val="000000"/>
                <w:kern w:val="0"/>
                <w:sz w:val="24"/>
                <w:szCs w:val="24"/>
                <w:highlight w:val="none"/>
              </w:rPr>
              <w:t>文件中）</w:t>
            </w:r>
            <w:r>
              <w:rPr>
                <w:rFonts w:hint="eastAsia" w:ascii="宋体" w:hAnsi="宋体" w:cs="宋体"/>
                <w:color w:val="000000"/>
                <w:kern w:val="0"/>
                <w:sz w:val="24"/>
                <w:szCs w:val="24"/>
                <w:highlight w:val="none"/>
              </w:rPr>
              <w:t>；</w:t>
            </w:r>
          </w:p>
          <w:p>
            <w:pPr>
              <w:spacing w:line="400" w:lineRule="exact"/>
              <w:ind w:firstLine="480" w:firstLineChars="200"/>
              <w:jc w:val="left"/>
              <w:rPr>
                <w:rFonts w:hint="eastAsia" w:ascii="宋体" w:hAnsi="宋体" w:eastAsia="宋体" w:cs="宋体"/>
                <w:sz w:val="21"/>
                <w:szCs w:val="21"/>
                <w:highlight w:val="none"/>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、本项目不接受联合体</w:t>
            </w:r>
            <w:r>
              <w:rPr>
                <w:rFonts w:hint="eastAsia" w:ascii="宋体" w:hAnsi="宋体" w:eastAsia="宋体" w:cs="宋体"/>
                <w:sz w:val="24"/>
                <w:szCs w:val="24"/>
                <w:highlight w:val="none"/>
                <w:lang w:eastAsia="zh-CN"/>
              </w:rPr>
              <w:t>投标</w:t>
            </w:r>
            <w:r>
              <w:rPr>
                <w:rFonts w:hint="eastAsia" w:ascii="宋体" w:hAnsi="宋体" w:cs="宋体"/>
                <w:sz w:val="24"/>
                <w:szCs w:val="24"/>
                <w:highlight w:val="none"/>
              </w:rPr>
              <w:t>。</w:t>
            </w:r>
          </w:p>
        </w:tc>
      </w:tr>
      <w:tr>
        <w:tblPrEx>
          <w:tblCellMar>
            <w:top w:w="0" w:type="dxa"/>
            <w:left w:w="10" w:type="dxa"/>
            <w:bottom w:w="0" w:type="dxa"/>
            <w:right w:w="10" w:type="dxa"/>
          </w:tblCellMar>
        </w:tblPrEx>
        <w:trPr>
          <w:trHeight w:val="1907" w:hRule="atLeast"/>
          <w:jc w:val="center"/>
        </w:trPr>
        <w:tc>
          <w:tcPr>
            <w:tcW w:w="615"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262"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是否允许进口</w:t>
            </w:r>
          </w:p>
          <w:p>
            <w:pPr>
              <w:pStyle w:val="16"/>
              <w:spacing w:line="240" w:lineRule="auto"/>
              <w:ind w:firstLine="0"/>
              <w:jc w:val="center"/>
              <w:rPr>
                <w:rFonts w:hint="eastAsia" w:ascii="宋体" w:hAnsi="宋体" w:eastAsia="宋体" w:cs="宋体"/>
                <w:color w:val="FF0000"/>
                <w:sz w:val="21"/>
                <w:szCs w:val="21"/>
                <w:highlight w:val="none"/>
              </w:rPr>
            </w:pPr>
            <w:r>
              <w:rPr>
                <w:rFonts w:hint="eastAsia" w:ascii="宋体" w:hAnsi="宋体" w:eastAsia="宋体" w:cs="宋体"/>
                <w:color w:val="000000"/>
                <w:sz w:val="21"/>
                <w:szCs w:val="21"/>
                <w:highlight w:val="none"/>
              </w:rPr>
              <w:t>产品</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before="100" w:line="360" w:lineRule="auto"/>
              <w:ind w:left="0" w:leftChars="0" w:right="245" w:rightChars="102"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en-US" w:bidi="en-US"/>
              </w:rPr>
              <w:sym w:font="Wingdings" w:char="00A8"/>
            </w:r>
            <w:r>
              <w:rPr>
                <w:rFonts w:hint="eastAsia" w:ascii="宋体" w:hAnsi="宋体" w:eastAsia="宋体" w:cs="宋体"/>
                <w:color w:val="000000"/>
                <w:sz w:val="24"/>
                <w:szCs w:val="24"/>
                <w:highlight w:val="none"/>
              </w:rPr>
              <w:t>允许（须提供财政部门审核通过的复印件）</w:t>
            </w:r>
          </w:p>
          <w:p>
            <w:pPr>
              <w:pStyle w:val="16"/>
              <w:spacing w:line="360" w:lineRule="auto"/>
              <w:ind w:right="245" w:rightChars="102" w:firstLine="240" w:firstLineChars="100"/>
              <w:jc w:val="both"/>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rPr>
              <w:t>根据《政府采购进口产品管理办法》（财库〔2007） 119号）的规定</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采购人采购进口产品时，必须在采购活动开始前向财政部门提出申请并获得财政部 门审核同意后，才能开展釆购活动。且不得因此排斥国产产品，满足需求的国产产品依然可以参与竞争。</w:t>
            </w:r>
            <w:r>
              <w:rPr>
                <w:rFonts w:hint="eastAsia" w:ascii="宋体" w:hAnsi="宋体" w:eastAsia="宋体" w:cs="宋体"/>
                <w:color w:val="000000"/>
                <w:sz w:val="24"/>
                <w:szCs w:val="24"/>
                <w:highlight w:val="none"/>
                <w:lang w:val="zh-CN" w:eastAsia="zh-CN"/>
              </w:rPr>
              <w:t>“进口</w:t>
            </w:r>
            <w:r>
              <w:rPr>
                <w:rFonts w:hint="eastAsia" w:ascii="宋体" w:hAnsi="宋体" w:eastAsia="宋体" w:cs="宋体"/>
                <w:color w:val="000000"/>
                <w:sz w:val="24"/>
                <w:szCs w:val="24"/>
                <w:highlight w:val="none"/>
              </w:rPr>
              <w:t>产品的认定”参见《关于政府釆购进口产品管理有关问题的通知》（财办库（2008）248号）文件有关规定。</w:t>
            </w:r>
          </w:p>
        </w:tc>
      </w:tr>
      <w:tr>
        <w:tblPrEx>
          <w:tblCellMar>
            <w:top w:w="0" w:type="dxa"/>
            <w:left w:w="10" w:type="dxa"/>
            <w:bottom w:w="0" w:type="dxa"/>
            <w:right w:w="10" w:type="dxa"/>
          </w:tblCellMar>
        </w:tblPrEx>
        <w:trPr>
          <w:trHeight w:val="838" w:hRule="atLeast"/>
          <w:jc w:val="center"/>
        </w:trPr>
        <w:tc>
          <w:tcPr>
            <w:tcW w:w="615" w:type="dxa"/>
            <w:vMerge w:val="continue"/>
            <w:tcBorders>
              <w:left w:val="single" w:color="auto" w:sz="4" w:space="0"/>
            </w:tcBorders>
            <w:shd w:val="clear" w:color="auto" w:fill="FFFFFF"/>
            <w:noWrap w:val="0"/>
            <w:vAlign w:val="center"/>
          </w:tcPr>
          <w:p>
            <w:pPr>
              <w:rPr>
                <w:rFonts w:hint="eastAsia" w:ascii="宋体" w:hAnsi="宋体" w:eastAsia="宋体" w:cs="宋体"/>
                <w:sz w:val="21"/>
                <w:szCs w:val="21"/>
                <w:highlight w:val="none"/>
                <w:lang w:eastAsia="zh-CN"/>
              </w:rPr>
            </w:pPr>
          </w:p>
        </w:tc>
        <w:tc>
          <w:tcPr>
            <w:tcW w:w="1262" w:type="dxa"/>
            <w:vMerge w:val="continue"/>
            <w:tcBorders>
              <w:left w:val="single" w:color="auto" w:sz="4" w:space="0"/>
            </w:tcBorders>
            <w:shd w:val="clear" w:color="auto" w:fill="FFFFFF"/>
            <w:noWrap w:val="0"/>
            <w:vAlign w:val="center"/>
          </w:tcPr>
          <w:p>
            <w:pPr>
              <w:rPr>
                <w:rFonts w:hint="eastAsia" w:ascii="宋体" w:hAnsi="宋体" w:eastAsia="宋体" w:cs="宋体"/>
                <w:color w:val="FF0000"/>
                <w:sz w:val="21"/>
                <w:szCs w:val="21"/>
                <w:highlight w:val="none"/>
                <w:lang w:eastAsia="zh-CN"/>
              </w:rPr>
            </w:pP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before="100" w:after="40" w:line="240" w:lineRule="auto"/>
              <w:ind w:right="245" w:rightChars="102"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en-US" w:bidi="en-US"/>
              </w:rPr>
              <w:sym w:font="Wingdings" w:char="00FE"/>
            </w:r>
            <w:r>
              <w:rPr>
                <w:rFonts w:hint="eastAsia" w:ascii="宋体" w:hAnsi="宋体" w:eastAsia="宋体" w:cs="宋体"/>
                <w:color w:val="000000"/>
                <w:sz w:val="24"/>
                <w:szCs w:val="24"/>
                <w:highlight w:val="none"/>
              </w:rPr>
              <w:t>不允许</w:t>
            </w:r>
          </w:p>
          <w:p>
            <w:pPr>
              <w:pStyle w:val="16"/>
              <w:spacing w:line="240" w:lineRule="auto"/>
              <w:ind w:right="245" w:rightChars="102"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所投产品为进口产品时，将被视为无效投标。</w:t>
            </w:r>
          </w:p>
        </w:tc>
      </w:tr>
      <w:tr>
        <w:tblPrEx>
          <w:tblCellMar>
            <w:top w:w="0" w:type="dxa"/>
            <w:left w:w="10" w:type="dxa"/>
            <w:bottom w:w="0" w:type="dxa"/>
            <w:right w:w="10" w:type="dxa"/>
          </w:tblCellMar>
        </w:tblPrEx>
        <w:trPr>
          <w:trHeight w:val="1248" w:hRule="atLeast"/>
          <w:jc w:val="center"/>
        </w:trPr>
        <w:tc>
          <w:tcPr>
            <w:tcW w:w="615"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262"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line="240" w:lineRule="auto"/>
              <w:ind w:right="245" w:rightChars="102"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eastAsia="zh-CN" w:bidi="zh-CN"/>
              </w:rPr>
              <w:sym w:font="Wingdings" w:char="00A8"/>
            </w:r>
            <w:r>
              <w:rPr>
                <w:rFonts w:hint="eastAsia" w:ascii="宋体" w:hAnsi="宋体" w:eastAsia="宋体" w:cs="宋体"/>
                <w:color w:val="000000"/>
                <w:sz w:val="24"/>
                <w:szCs w:val="24"/>
                <w:highlight w:val="none"/>
                <w:lang w:val="zh-CN" w:eastAsia="zh-CN" w:bidi="zh-CN"/>
              </w:rPr>
              <w:t>接受</w:t>
            </w:r>
          </w:p>
          <w:p>
            <w:pPr>
              <w:pStyle w:val="16"/>
              <w:spacing w:line="240" w:lineRule="auto"/>
              <w:ind w:right="245" w:rightChars="102" w:firstLine="210" w:firstLineChars="1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对于联合体协议或者分包意向协议约定小微企业的合同份额占到合同总金额 30%以上的，对联合体或者大中型企业的报价给予</w:t>
            </w:r>
            <w:r>
              <w:rPr>
                <w:rFonts w:hint="eastAsia" w:cs="宋体"/>
                <w:color w:val="000000"/>
                <w:sz w:val="21"/>
                <w:szCs w:val="21"/>
                <w:highlight w:val="none"/>
                <w:lang w:val="en-US" w:eastAsia="zh-CN"/>
              </w:rPr>
              <w:t>3</w:t>
            </w:r>
            <w:r>
              <w:rPr>
                <w:rFonts w:hint="eastAsia" w:ascii="宋体" w:hAnsi="宋体" w:eastAsia="宋体" w:cs="宋体"/>
                <w:color w:val="000000"/>
                <w:sz w:val="21"/>
                <w:szCs w:val="21"/>
                <w:highlight w:val="none"/>
              </w:rPr>
              <w:t>% （2%-3%）的扣除，用扣除后的报价参加评审。</w:t>
            </w:r>
          </w:p>
        </w:tc>
      </w:tr>
      <w:tr>
        <w:tblPrEx>
          <w:tblCellMar>
            <w:top w:w="0" w:type="dxa"/>
            <w:left w:w="10" w:type="dxa"/>
            <w:bottom w:w="0" w:type="dxa"/>
            <w:right w:w="10" w:type="dxa"/>
          </w:tblCellMar>
        </w:tblPrEx>
        <w:trPr>
          <w:trHeight w:val="596" w:hRule="atLeast"/>
          <w:jc w:val="center"/>
        </w:trPr>
        <w:tc>
          <w:tcPr>
            <w:tcW w:w="615" w:type="dxa"/>
            <w:vMerge w:val="continue"/>
            <w:tcBorders>
              <w:left w:val="single" w:color="auto" w:sz="4" w:space="0"/>
            </w:tcBorders>
            <w:shd w:val="clear" w:color="auto" w:fill="FFFFFF"/>
            <w:noWrap w:val="0"/>
            <w:vAlign w:val="center"/>
          </w:tcPr>
          <w:p>
            <w:pPr>
              <w:rPr>
                <w:rFonts w:hint="eastAsia" w:ascii="宋体" w:hAnsi="宋体" w:eastAsia="宋体" w:cs="宋体"/>
                <w:sz w:val="21"/>
                <w:szCs w:val="21"/>
                <w:highlight w:val="none"/>
                <w:lang w:eastAsia="zh-CN"/>
              </w:rPr>
            </w:pPr>
          </w:p>
        </w:tc>
        <w:tc>
          <w:tcPr>
            <w:tcW w:w="1262" w:type="dxa"/>
            <w:vMerge w:val="continue"/>
            <w:tcBorders>
              <w:left w:val="single" w:color="auto" w:sz="4" w:space="0"/>
            </w:tcBorders>
            <w:shd w:val="clear" w:color="auto" w:fill="FFFFFF"/>
            <w:noWrap w:val="0"/>
            <w:vAlign w:val="center"/>
          </w:tcPr>
          <w:p>
            <w:pPr>
              <w:rPr>
                <w:rFonts w:hint="eastAsia" w:ascii="宋体" w:hAnsi="宋体" w:eastAsia="宋体" w:cs="宋体"/>
                <w:sz w:val="21"/>
                <w:szCs w:val="21"/>
                <w:highlight w:val="none"/>
                <w:lang w:eastAsia="zh-CN"/>
              </w:rPr>
            </w:pP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before="80" w:line="240" w:lineRule="auto"/>
              <w:ind w:right="245" w:rightChars="102" w:firstLine="240" w:firstLineChars="100"/>
              <w:jc w:val="both"/>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lang w:val="en-US" w:eastAsia="en-US" w:bidi="en-US"/>
              </w:rPr>
              <w:sym w:font="Wingdings" w:char="00FE"/>
            </w:r>
            <w:r>
              <w:rPr>
                <w:rFonts w:hint="eastAsia" w:ascii="宋体" w:hAnsi="宋体" w:eastAsia="宋体" w:cs="宋体"/>
                <w:color w:val="000000"/>
                <w:sz w:val="24"/>
                <w:szCs w:val="24"/>
                <w:highlight w:val="none"/>
              </w:rPr>
              <w:t>不接受</w:t>
            </w:r>
          </w:p>
        </w:tc>
      </w:tr>
      <w:tr>
        <w:tblPrEx>
          <w:tblCellMar>
            <w:top w:w="0" w:type="dxa"/>
            <w:left w:w="10" w:type="dxa"/>
            <w:bottom w:w="0" w:type="dxa"/>
            <w:right w:w="10" w:type="dxa"/>
          </w:tblCellMar>
        </w:tblPrEx>
        <w:trPr>
          <w:trHeight w:val="1050" w:hRule="atLeast"/>
          <w:jc w:val="center"/>
        </w:trPr>
        <w:tc>
          <w:tcPr>
            <w:tcW w:w="615" w:type="dxa"/>
            <w:vMerge w:val="restart"/>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262" w:type="dxa"/>
            <w:vMerge w:val="restart"/>
            <w:tcBorders>
              <w:top w:val="single" w:color="auto" w:sz="4" w:space="0"/>
              <w:left w:val="single" w:color="auto" w:sz="4" w:space="0"/>
            </w:tcBorders>
            <w:shd w:val="clear" w:color="auto" w:fill="FFFFFF"/>
            <w:noWrap w:val="0"/>
            <w:vAlign w:val="center"/>
          </w:tcPr>
          <w:p>
            <w:pPr>
              <w:pStyle w:val="16"/>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line="240" w:lineRule="auto"/>
              <w:ind w:right="245" w:rightChars="102"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占政府采购合同金额的</w:t>
            </w:r>
            <w:r>
              <w:rPr>
                <w:rFonts w:hint="eastAsia" w:ascii="宋体" w:hAnsi="宋体" w:eastAsia="宋体" w:cs="宋体"/>
                <w:color w:val="000000"/>
                <w:sz w:val="24"/>
                <w:szCs w:val="24"/>
                <w:highlight w:val="none"/>
                <w:u w:val="single"/>
                <w:lang w:val="en-US" w:eastAsia="zh-CN"/>
              </w:rPr>
              <w:t xml:space="preserve"> 0 </w:t>
            </w:r>
            <w:r>
              <w:rPr>
                <w:rFonts w:hint="eastAsia" w:ascii="宋体" w:hAnsi="宋体" w:eastAsia="宋体" w:cs="宋体"/>
                <w:color w:val="000000"/>
                <w:sz w:val="24"/>
                <w:szCs w:val="24"/>
                <w:highlight w:val="none"/>
              </w:rPr>
              <w:t>％</w:t>
            </w:r>
          </w:p>
          <w:p>
            <w:pPr>
              <w:pStyle w:val="16"/>
              <w:spacing w:line="240" w:lineRule="auto"/>
              <w:ind w:right="245" w:rightChars="102"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履约保证金的数额不得超过政府采购合同金额的10%；对于单价合同，其数额不得超过釆购预算的10%</w:t>
            </w:r>
          </w:p>
        </w:tc>
      </w:tr>
      <w:tr>
        <w:tblPrEx>
          <w:tblCellMar>
            <w:top w:w="0" w:type="dxa"/>
            <w:left w:w="10" w:type="dxa"/>
            <w:bottom w:w="0" w:type="dxa"/>
            <w:right w:w="10" w:type="dxa"/>
          </w:tblCellMar>
        </w:tblPrEx>
        <w:trPr>
          <w:trHeight w:val="757" w:hRule="atLeast"/>
          <w:jc w:val="center"/>
        </w:trPr>
        <w:tc>
          <w:tcPr>
            <w:tcW w:w="615" w:type="dxa"/>
            <w:vMerge w:val="continue"/>
            <w:tcBorders>
              <w:left w:val="single" w:color="auto" w:sz="4" w:space="0"/>
              <w:bottom w:val="single" w:color="auto" w:sz="4" w:space="0"/>
            </w:tcBorders>
            <w:shd w:val="clear" w:color="auto" w:fill="FFFFFF"/>
            <w:noWrap w:val="0"/>
            <w:vAlign w:val="center"/>
          </w:tcPr>
          <w:p>
            <w:pPr>
              <w:rPr>
                <w:rFonts w:hint="eastAsia" w:ascii="宋体" w:hAnsi="宋体" w:eastAsia="宋体" w:cs="宋体"/>
                <w:sz w:val="21"/>
                <w:szCs w:val="21"/>
                <w:highlight w:val="none"/>
                <w:lang w:eastAsia="zh-CN"/>
              </w:rPr>
            </w:pPr>
          </w:p>
        </w:tc>
        <w:tc>
          <w:tcPr>
            <w:tcW w:w="1262" w:type="dxa"/>
            <w:vMerge w:val="continue"/>
            <w:tcBorders>
              <w:left w:val="single" w:color="auto" w:sz="4" w:space="0"/>
              <w:bottom w:val="single" w:color="auto" w:sz="4" w:space="0"/>
            </w:tcBorders>
            <w:shd w:val="clear" w:color="auto" w:fill="FFFFFF"/>
            <w:noWrap w:val="0"/>
            <w:vAlign w:val="center"/>
          </w:tcPr>
          <w:p>
            <w:pPr>
              <w:rPr>
                <w:rFonts w:hint="eastAsia" w:ascii="宋体" w:hAnsi="宋体" w:eastAsia="宋体" w:cs="宋体"/>
                <w:sz w:val="21"/>
                <w:szCs w:val="21"/>
                <w:highlight w:val="none"/>
                <w:lang w:eastAsia="zh-CN"/>
              </w:rPr>
            </w:pPr>
          </w:p>
        </w:tc>
        <w:tc>
          <w:tcPr>
            <w:tcW w:w="67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6"/>
              <w:spacing w:before="80" w:after="40"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en-US" w:bidi="en-US"/>
              </w:rPr>
              <w:sym w:font="Wingdings" w:char="00A8"/>
            </w:r>
            <w:r>
              <w:rPr>
                <w:rFonts w:hint="eastAsia" w:ascii="宋体" w:hAnsi="宋体" w:eastAsia="宋体" w:cs="宋体"/>
                <w:sz w:val="24"/>
                <w:szCs w:val="24"/>
                <w:highlight w:val="none"/>
              </w:rPr>
              <w:t>由釆购单位自行收退</w:t>
            </w:r>
          </w:p>
          <w:p>
            <w:pPr>
              <w:pStyle w:val="16"/>
              <w:spacing w:line="240" w:lineRule="auto"/>
              <w:ind w:right="245" w:rightChars="102" w:firstLine="240" w:firstLineChars="100"/>
              <w:rPr>
                <w:rFonts w:hint="eastAsia" w:ascii="宋体" w:hAnsi="宋体" w:eastAsia="宋体" w:cs="宋体"/>
                <w:sz w:val="21"/>
                <w:szCs w:val="21"/>
                <w:highlight w:val="none"/>
              </w:rPr>
            </w:pPr>
            <w:r>
              <w:rPr>
                <w:rFonts w:hint="eastAsia" w:ascii="宋体" w:hAnsi="宋体" w:eastAsia="宋体" w:cs="宋体"/>
                <w:sz w:val="24"/>
                <w:szCs w:val="24"/>
                <w:highlight w:val="none"/>
                <w:lang w:val="en-US" w:eastAsia="en-US" w:bidi="en-US"/>
              </w:rPr>
              <w:sym w:font="Wingdings" w:char="00A8"/>
            </w:r>
            <w:r>
              <w:rPr>
                <w:rFonts w:hint="eastAsia" w:ascii="宋体" w:hAnsi="宋体" w:eastAsia="宋体" w:cs="宋体"/>
                <w:sz w:val="24"/>
                <w:szCs w:val="24"/>
                <w:highlight w:val="none"/>
              </w:rPr>
              <w:t>由代理机构负责收退</w:t>
            </w:r>
          </w:p>
        </w:tc>
      </w:tr>
      <w:tr>
        <w:tblPrEx>
          <w:tblCellMar>
            <w:top w:w="0" w:type="dxa"/>
            <w:left w:w="10" w:type="dxa"/>
            <w:bottom w:w="0" w:type="dxa"/>
            <w:right w:w="10" w:type="dxa"/>
          </w:tblCellMar>
        </w:tblPrEx>
        <w:trPr>
          <w:trHeight w:val="693"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262" w:type="dxa"/>
            <w:tcBorders>
              <w:top w:val="single" w:color="auto" w:sz="4" w:space="0"/>
              <w:left w:val="single" w:color="auto" w:sz="4" w:space="0"/>
            </w:tcBorders>
            <w:shd w:val="clear" w:color="auto" w:fill="FFFFFF"/>
            <w:noWrap w:val="0"/>
            <w:vAlign w:val="bottom"/>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现场踏勘和集中答疑</w:t>
            </w:r>
          </w:p>
        </w:tc>
        <w:tc>
          <w:tcPr>
            <w:tcW w:w="6790" w:type="dxa"/>
            <w:tcBorders>
              <w:top w:val="single" w:color="auto" w:sz="4" w:space="0"/>
              <w:left w:val="single" w:color="auto" w:sz="4" w:space="0"/>
              <w:right w:val="single" w:color="auto" w:sz="4" w:space="0"/>
            </w:tcBorders>
            <w:shd w:val="clear" w:color="auto" w:fill="FFFFFF"/>
            <w:noWrap w:val="0"/>
            <w:vAlign w:val="bottom"/>
          </w:tcPr>
          <w:p>
            <w:pPr>
              <w:pStyle w:val="16"/>
              <w:tabs>
                <w:tab w:val="left" w:leader="underscore" w:pos="5159"/>
              </w:tabs>
              <w:spacing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en-US" w:bidi="en-US"/>
              </w:rPr>
              <w:sym w:font="Wingdings" w:char="00A8"/>
            </w:r>
            <w:r>
              <w:rPr>
                <w:rFonts w:hint="eastAsia" w:ascii="宋体" w:hAnsi="宋体" w:eastAsia="宋体" w:cs="宋体"/>
                <w:sz w:val="24"/>
                <w:szCs w:val="24"/>
                <w:highlight w:val="none"/>
              </w:rPr>
              <w:t>组织，集结地点为：</w:t>
            </w:r>
            <w:r>
              <w:rPr>
                <w:rFonts w:hint="eastAsia" w:ascii="宋体" w:hAnsi="宋体" w:eastAsia="宋体" w:cs="宋体"/>
                <w:sz w:val="24"/>
                <w:szCs w:val="24"/>
                <w:highlight w:val="none"/>
              </w:rPr>
              <w:tab/>
            </w:r>
          </w:p>
          <w:p>
            <w:pPr>
              <w:pStyle w:val="16"/>
              <w:spacing w:line="240" w:lineRule="auto"/>
              <w:ind w:right="245" w:rightChars="102" w:firstLine="240" w:firstLineChars="100"/>
              <w:rPr>
                <w:rFonts w:hint="eastAsia" w:ascii="宋体" w:hAnsi="宋体" w:eastAsia="宋体" w:cs="宋体"/>
                <w:sz w:val="21"/>
                <w:szCs w:val="21"/>
                <w:highlight w:val="none"/>
              </w:rPr>
            </w:pPr>
            <w:r>
              <w:rPr>
                <w:rFonts w:hint="eastAsia" w:ascii="宋体" w:hAnsi="宋体" w:eastAsia="宋体" w:cs="宋体"/>
                <w:sz w:val="24"/>
                <w:szCs w:val="24"/>
                <w:highlight w:val="none"/>
                <w:lang w:val="en-US" w:eastAsia="en-US" w:bidi="en-US"/>
              </w:rPr>
              <w:sym w:font="Wingdings" w:char="00FE"/>
            </w:r>
            <w:r>
              <w:rPr>
                <w:rFonts w:hint="eastAsia" w:ascii="宋体" w:hAnsi="宋体" w:eastAsia="宋体" w:cs="宋体"/>
                <w:sz w:val="24"/>
                <w:szCs w:val="24"/>
                <w:highlight w:val="none"/>
              </w:rPr>
              <w:t>不组织</w:t>
            </w:r>
          </w:p>
        </w:tc>
      </w:tr>
      <w:tr>
        <w:tblPrEx>
          <w:tblCellMar>
            <w:top w:w="0" w:type="dxa"/>
            <w:left w:w="10" w:type="dxa"/>
            <w:bottom w:w="0" w:type="dxa"/>
            <w:right w:w="10" w:type="dxa"/>
          </w:tblCellMar>
        </w:tblPrEx>
        <w:trPr>
          <w:trHeight w:val="2155"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价格分比重</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tabs>
                <w:tab w:val="left" w:leader="underscore" w:pos="1606"/>
              </w:tabs>
              <w:spacing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占总分值的</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w:t>
            </w:r>
          </w:p>
          <w:p>
            <w:pPr>
              <w:pStyle w:val="16"/>
              <w:spacing w:line="240" w:lineRule="auto"/>
              <w:ind w:right="245" w:rightChars="102"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［招标］根据《政府釆购货物和服务招标投标管理办法》（财政部87号令）的规定，综合评分法货物项目的价格分值占总分值的比重不得低于30%。执行 国家统一定价标准和釆用固定价格釆购的项目，其价格不列为评审因素。</w:t>
            </w:r>
          </w:p>
          <w:p>
            <w:pPr>
              <w:pStyle w:val="16"/>
              <w:spacing w:line="240" w:lineRule="auto"/>
              <w:ind w:right="245" w:rightChars="102"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w:t>
            </w:r>
            <w:r>
              <w:rPr>
                <w:rFonts w:hint="eastAsia" w:cs="宋体"/>
                <w:sz w:val="21"/>
                <w:szCs w:val="21"/>
                <w:highlight w:val="none"/>
                <w:lang w:eastAsia="zh-CN"/>
              </w:rPr>
              <w:t>公开招标</w:t>
            </w:r>
            <w:r>
              <w:rPr>
                <w:rFonts w:hint="eastAsia" w:ascii="宋体" w:hAnsi="宋体" w:eastAsia="宋体" w:cs="宋体"/>
                <w:sz w:val="21"/>
                <w:szCs w:val="21"/>
                <w:highlight w:val="none"/>
              </w:rPr>
              <w:t>釆购方式管理暂行办法》（财库〔2014） 214号）的规定，货物项目的价格分值占总分值的比重（即权值）为30%-60%。</w:t>
            </w:r>
          </w:p>
          <w:p>
            <w:pPr>
              <w:pStyle w:val="16"/>
              <w:spacing w:line="240" w:lineRule="auto"/>
              <w:ind w:right="245" w:rightChars="102"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［其他釆购方式］无须设置。</w:t>
            </w:r>
          </w:p>
        </w:tc>
      </w:tr>
      <w:tr>
        <w:tblPrEx>
          <w:tblCellMar>
            <w:top w:w="0" w:type="dxa"/>
            <w:left w:w="10" w:type="dxa"/>
            <w:bottom w:w="0" w:type="dxa"/>
            <w:right w:w="10" w:type="dxa"/>
          </w:tblCellMar>
        </w:tblPrEx>
        <w:trPr>
          <w:trHeight w:val="413"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280"/>
              <w:rPr>
                <w:rFonts w:hint="eastAsia" w:ascii="宋体" w:hAnsi="宋体" w:eastAsia="宋体" w:cs="宋体"/>
                <w:sz w:val="21"/>
                <w:szCs w:val="21"/>
                <w:highlight w:val="none"/>
              </w:rPr>
            </w:pPr>
            <w:r>
              <w:rPr>
                <w:rFonts w:hint="eastAsia" w:ascii="宋体" w:hAnsi="宋体" w:eastAsia="宋体" w:cs="宋体"/>
                <w:sz w:val="21"/>
                <w:szCs w:val="21"/>
                <w:highlight w:val="none"/>
              </w:rPr>
              <w:t>合同类型</w:t>
            </w:r>
          </w:p>
        </w:tc>
        <w:tc>
          <w:tcPr>
            <w:tcW w:w="6790" w:type="dxa"/>
            <w:tcBorders>
              <w:top w:val="single" w:color="auto" w:sz="4" w:space="0"/>
              <w:left w:val="single" w:color="auto" w:sz="4" w:space="0"/>
              <w:right w:val="single" w:color="auto" w:sz="4" w:space="0"/>
            </w:tcBorders>
            <w:shd w:val="clear" w:color="auto" w:fill="FFFFFF"/>
            <w:noWrap w:val="0"/>
            <w:vAlign w:val="bottom"/>
          </w:tcPr>
          <w:p>
            <w:pPr>
              <w:pStyle w:val="16"/>
              <w:spacing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sym w:font="Wingdings" w:char="00FE"/>
            </w:r>
            <w:r>
              <w:rPr>
                <w:rFonts w:hint="eastAsia" w:ascii="宋体" w:hAnsi="宋体" w:eastAsia="宋体" w:cs="宋体"/>
                <w:sz w:val="24"/>
                <w:szCs w:val="24"/>
                <w:highlight w:val="none"/>
                <w:lang w:val="zh-CN" w:eastAsia="zh-CN" w:bidi="zh-CN"/>
              </w:rPr>
              <w:t>固</w:t>
            </w:r>
            <w:r>
              <w:rPr>
                <w:rFonts w:hint="eastAsia" w:ascii="宋体" w:hAnsi="宋体" w:eastAsia="宋体" w:cs="宋体"/>
                <w:sz w:val="24"/>
                <w:szCs w:val="24"/>
                <w:highlight w:val="none"/>
              </w:rPr>
              <w:t>定总价</w:t>
            </w:r>
          </w:p>
          <w:p>
            <w:pPr>
              <w:pStyle w:val="16"/>
              <w:spacing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en-US" w:bidi="en-US"/>
              </w:rPr>
              <w:sym w:font="Wingdings" w:char="00A8"/>
            </w:r>
            <w:r>
              <w:rPr>
                <w:rFonts w:hint="eastAsia" w:ascii="宋体" w:hAnsi="宋体" w:eastAsia="宋体" w:cs="宋体"/>
                <w:sz w:val="24"/>
                <w:szCs w:val="24"/>
                <w:highlight w:val="none"/>
              </w:rPr>
              <w:t>固定单价（适用于采购数量不定的情形）</w:t>
            </w:r>
          </w:p>
          <w:p>
            <w:pPr>
              <w:pStyle w:val="16"/>
              <w:tabs>
                <w:tab w:val="left" w:leader="underscore" w:pos="4165"/>
              </w:tabs>
              <w:spacing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en-US" w:bidi="en-US"/>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rPr>
              <w:tab/>
            </w:r>
          </w:p>
        </w:tc>
      </w:tr>
      <w:tr>
        <w:tblPrEx>
          <w:tblCellMar>
            <w:top w:w="0" w:type="dxa"/>
            <w:left w:w="10" w:type="dxa"/>
            <w:bottom w:w="0" w:type="dxa"/>
            <w:right w:w="10" w:type="dxa"/>
          </w:tblCellMar>
        </w:tblPrEx>
        <w:trPr>
          <w:trHeight w:val="1098" w:hRule="atLeast"/>
          <w:jc w:val="center"/>
        </w:trPr>
        <w:tc>
          <w:tcPr>
            <w:tcW w:w="615" w:type="dxa"/>
            <w:tcBorders>
              <w:top w:val="single" w:color="auto" w:sz="4" w:space="0"/>
              <w:left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262" w:type="dxa"/>
            <w:tcBorders>
              <w:top w:val="single" w:color="auto" w:sz="4" w:space="0"/>
              <w:left w:val="single" w:color="auto" w:sz="4" w:space="0"/>
            </w:tcBorders>
            <w:shd w:val="clear" w:color="auto" w:fill="FFFFFF"/>
            <w:noWrap w:val="0"/>
            <w:vAlign w:val="center"/>
          </w:tcPr>
          <w:p>
            <w:pPr>
              <w:pStyle w:val="16"/>
              <w:spacing w:line="24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争议解决途径</w:t>
            </w:r>
          </w:p>
        </w:tc>
        <w:tc>
          <w:tcPr>
            <w:tcW w:w="6790" w:type="dxa"/>
            <w:tcBorders>
              <w:top w:val="single" w:color="auto" w:sz="4" w:space="0"/>
              <w:left w:val="single" w:color="auto" w:sz="4" w:space="0"/>
              <w:right w:val="single" w:color="auto" w:sz="4" w:space="0"/>
            </w:tcBorders>
            <w:shd w:val="clear" w:color="auto" w:fill="FFFFFF"/>
            <w:noWrap w:val="0"/>
            <w:vAlign w:val="top"/>
          </w:tcPr>
          <w:p>
            <w:pPr>
              <w:pStyle w:val="16"/>
              <w:spacing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en-US" w:bidi="en-US"/>
              </w:rPr>
              <w:sym w:font="Wingdings" w:char="00FE"/>
            </w:r>
            <w:r>
              <w:rPr>
                <w:rFonts w:hint="eastAsia" w:ascii="宋体" w:hAnsi="宋体" w:eastAsia="宋体" w:cs="宋体"/>
                <w:sz w:val="24"/>
                <w:szCs w:val="24"/>
                <w:highlight w:val="none"/>
              </w:rPr>
              <w:t>向有管辖权的人民法院提起诉讼</w:t>
            </w:r>
          </w:p>
          <w:p>
            <w:pPr>
              <w:pStyle w:val="16"/>
              <w:spacing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en-US" w:bidi="en-US"/>
              </w:rPr>
              <w:sym w:font="Wingdings" w:char="00A8"/>
            </w:r>
            <w:r>
              <w:rPr>
                <w:rFonts w:hint="eastAsia" w:ascii="宋体" w:hAnsi="宋体" w:eastAsia="宋体" w:cs="宋体"/>
                <w:sz w:val="24"/>
                <w:szCs w:val="24"/>
                <w:highlight w:val="none"/>
              </w:rPr>
              <w:t>向西安仲裁委员会提请仲裁</w:t>
            </w:r>
          </w:p>
          <w:p>
            <w:pPr>
              <w:pStyle w:val="16"/>
              <w:spacing w:line="240" w:lineRule="auto"/>
              <w:ind w:right="245" w:rightChars="10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en-US" w:bidi="en-US"/>
              </w:rPr>
              <w:sym w:font="Wingdings" w:char="00A8"/>
            </w:r>
            <w:r>
              <w:rPr>
                <w:rFonts w:hint="eastAsia" w:ascii="宋体" w:hAnsi="宋体" w:eastAsia="宋体" w:cs="宋体"/>
                <w:sz w:val="24"/>
                <w:szCs w:val="24"/>
                <w:highlight w:val="none"/>
              </w:rPr>
              <w:t>由</w:t>
            </w:r>
            <w:r>
              <w:rPr>
                <w:rFonts w:hint="eastAsia" w:cs="宋体"/>
                <w:sz w:val="24"/>
                <w:szCs w:val="24"/>
                <w:highlight w:val="none"/>
                <w:lang w:val="en-US" w:eastAsia="zh-CN"/>
              </w:rPr>
              <w:t>供应商</w:t>
            </w:r>
            <w:r>
              <w:rPr>
                <w:rFonts w:hint="eastAsia" w:ascii="宋体" w:hAnsi="宋体" w:eastAsia="宋体" w:cs="宋体"/>
                <w:sz w:val="24"/>
                <w:szCs w:val="24"/>
                <w:highlight w:val="none"/>
              </w:rPr>
              <w:t>做出选择</w:t>
            </w:r>
          </w:p>
        </w:tc>
      </w:tr>
      <w:tr>
        <w:tblPrEx>
          <w:tblCellMar>
            <w:top w:w="0" w:type="dxa"/>
            <w:left w:w="10" w:type="dxa"/>
            <w:bottom w:w="0" w:type="dxa"/>
            <w:right w:w="10" w:type="dxa"/>
          </w:tblCellMar>
        </w:tblPrEx>
        <w:trPr>
          <w:trHeight w:val="1053" w:hRule="atLeast"/>
          <w:jc w:val="center"/>
        </w:trPr>
        <w:tc>
          <w:tcPr>
            <w:tcW w:w="615" w:type="dxa"/>
            <w:tcBorders>
              <w:top w:val="single" w:color="auto" w:sz="4" w:space="0"/>
              <w:left w:val="single" w:color="auto" w:sz="4" w:space="0"/>
              <w:bottom w:val="single" w:color="auto" w:sz="4" w:space="0"/>
            </w:tcBorders>
            <w:shd w:val="clear" w:color="auto" w:fill="FFFFFF"/>
            <w:noWrap w:val="0"/>
            <w:vAlign w:val="center"/>
          </w:tcPr>
          <w:p>
            <w:pPr>
              <w:pStyle w:val="16"/>
              <w:spacing w:line="240" w:lineRule="auto"/>
              <w:ind w:firstLine="240"/>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262" w:type="dxa"/>
            <w:tcBorders>
              <w:top w:val="single" w:color="auto" w:sz="4" w:space="0"/>
              <w:left w:val="single" w:color="auto" w:sz="4" w:space="0"/>
              <w:bottom w:val="single" w:color="auto" w:sz="4" w:space="0"/>
            </w:tcBorders>
            <w:shd w:val="clear" w:color="auto" w:fill="FFFFFF"/>
            <w:noWrap w:val="0"/>
            <w:vAlign w:val="center"/>
          </w:tcPr>
          <w:p>
            <w:pPr>
              <w:pStyle w:val="16"/>
              <w:spacing w:line="240" w:lineRule="auto"/>
              <w:ind w:firstLine="280"/>
              <w:rPr>
                <w:rFonts w:hint="eastAsia" w:ascii="宋体" w:hAnsi="宋体" w:eastAsia="宋体" w:cs="宋体"/>
                <w:sz w:val="21"/>
                <w:szCs w:val="21"/>
                <w:highlight w:val="none"/>
              </w:rPr>
            </w:pPr>
            <w:r>
              <w:rPr>
                <w:rFonts w:hint="eastAsia" w:ascii="宋体" w:hAnsi="宋体" w:eastAsia="宋体" w:cs="宋体"/>
                <w:sz w:val="21"/>
                <w:szCs w:val="21"/>
                <w:highlight w:val="none"/>
              </w:rPr>
              <w:t>联系方式</w:t>
            </w:r>
          </w:p>
        </w:tc>
        <w:tc>
          <w:tcPr>
            <w:tcW w:w="67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6"/>
              <w:tabs>
                <w:tab w:val="left" w:leader="underscore" w:pos="2995"/>
                <w:tab w:val="left" w:leader="underscore" w:pos="3002"/>
                <w:tab w:val="left" w:leader="underscore" w:pos="3010"/>
              </w:tabs>
              <w:spacing w:line="240" w:lineRule="auto"/>
              <w:ind w:right="245" w:rightChars="102"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项目对接人：</w:t>
            </w:r>
          </w:p>
          <w:p>
            <w:pPr>
              <w:keepNext w:val="0"/>
              <w:keepLines w:val="0"/>
              <w:widowControl/>
              <w:suppressLineNumbers w:val="0"/>
              <w:ind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郑老师</w:t>
            </w:r>
          </w:p>
          <w:p>
            <w:pPr>
              <w:keepNext w:val="0"/>
              <w:keepLines w:val="0"/>
              <w:widowControl/>
              <w:suppressLineNumbers w:val="0"/>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lang w:val="en-US" w:eastAsia="zh-CN"/>
              </w:rPr>
              <w:t>13474000028</w:t>
            </w:r>
            <w:r>
              <w:rPr>
                <w:rFonts w:hint="eastAsia" w:ascii="宋体" w:hAnsi="宋体" w:eastAsia="宋体" w:cs="宋体"/>
                <w:color w:val="000000"/>
                <w:kern w:val="0"/>
                <w:sz w:val="24"/>
                <w:szCs w:val="24"/>
                <w:highlight w:val="none"/>
                <w:lang w:val="en-US" w:eastAsia="zh-CN" w:bidi="ar"/>
              </w:rPr>
              <w:t xml:space="preserve"> </w:t>
            </w:r>
          </w:p>
        </w:tc>
      </w:tr>
    </w:tbl>
    <w:p>
      <w:pPr>
        <w:pStyle w:val="18"/>
        <w:keepNext/>
        <w:keepLines/>
        <w:tabs>
          <w:tab w:val="left" w:pos="1044"/>
        </w:tabs>
        <w:spacing w:after="0" w:line="240" w:lineRule="auto"/>
        <w:ind w:left="0" w:leftChars="0" w:firstLine="0" w:firstLineChars="0"/>
        <w:jc w:val="center"/>
        <w:rPr>
          <w:rFonts w:hint="eastAsia" w:cs="宋体"/>
          <w:b/>
          <w:bCs/>
          <w:color w:val="auto"/>
          <w:sz w:val="24"/>
          <w:szCs w:val="24"/>
          <w:highlight w:val="none"/>
          <w:lang w:val="en-US" w:eastAsia="zh-CN"/>
        </w:rPr>
      </w:pPr>
      <w:bookmarkStart w:id="3" w:name="bookmark38"/>
      <w:bookmarkStart w:id="4" w:name="bookmark37"/>
      <w:bookmarkStart w:id="5" w:name="bookmark36"/>
      <w:bookmarkStart w:id="6" w:name="bookmark39"/>
    </w:p>
    <w:p>
      <w:pPr>
        <w:pStyle w:val="18"/>
        <w:keepNext/>
        <w:keepLines/>
        <w:tabs>
          <w:tab w:val="left" w:pos="1044"/>
        </w:tabs>
        <w:spacing w:after="0" w:line="240" w:lineRule="auto"/>
        <w:ind w:left="0" w:leftChars="0" w:firstLine="0" w:firstLineChars="0"/>
        <w:jc w:val="center"/>
        <w:rPr>
          <w:rFonts w:hint="eastAsia" w:cs="宋体"/>
          <w:b/>
          <w:bCs/>
          <w:color w:val="auto"/>
          <w:sz w:val="24"/>
          <w:szCs w:val="24"/>
          <w:highlight w:val="none"/>
          <w:lang w:val="en-US" w:eastAsia="zh-CN"/>
        </w:rPr>
      </w:pPr>
    </w:p>
    <w:p>
      <w:pPr>
        <w:pStyle w:val="18"/>
        <w:keepNext/>
        <w:keepLines/>
        <w:tabs>
          <w:tab w:val="left" w:pos="1044"/>
        </w:tabs>
        <w:spacing w:after="0" w:line="240" w:lineRule="auto"/>
        <w:ind w:left="0" w:leftChars="0" w:firstLine="0" w:firstLineChars="0"/>
        <w:jc w:val="center"/>
        <w:rPr>
          <w:rFonts w:hint="eastAsia" w:cs="宋体"/>
          <w:b/>
          <w:bCs/>
          <w:color w:val="auto"/>
          <w:sz w:val="24"/>
          <w:szCs w:val="24"/>
          <w:highlight w:val="none"/>
          <w:lang w:val="en-US" w:eastAsia="zh-CN"/>
        </w:rPr>
      </w:pPr>
    </w:p>
    <w:p>
      <w:pPr>
        <w:pStyle w:val="18"/>
        <w:keepNext/>
        <w:keepLines/>
        <w:tabs>
          <w:tab w:val="left" w:pos="1044"/>
        </w:tabs>
        <w:spacing w:after="0" w:line="240" w:lineRule="auto"/>
        <w:ind w:left="0" w:leftChars="0" w:firstLine="0" w:firstLineChars="0"/>
        <w:jc w:val="both"/>
        <w:rPr>
          <w:rFonts w:hint="eastAsia" w:cs="宋体"/>
          <w:b/>
          <w:bCs/>
          <w:color w:val="auto"/>
          <w:sz w:val="24"/>
          <w:szCs w:val="24"/>
          <w:highlight w:val="none"/>
          <w:lang w:val="en-US" w:eastAsia="zh-CN"/>
        </w:rPr>
      </w:pPr>
    </w:p>
    <w:p>
      <w:pPr>
        <w:pStyle w:val="18"/>
        <w:keepNext/>
        <w:keepLines/>
        <w:tabs>
          <w:tab w:val="left" w:pos="1044"/>
        </w:tabs>
        <w:spacing w:after="0"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需求框架（货物类）</w:t>
      </w:r>
    </w:p>
    <w:p>
      <w:pPr>
        <w:pStyle w:val="18"/>
        <w:keepNext/>
        <w:keepLines/>
        <w:tabs>
          <w:tab w:val="left" w:pos="1044"/>
        </w:tabs>
        <w:spacing w:after="120" w:line="460" w:lineRule="exact"/>
        <w:ind w:left="0" w:leftChars="0" w:firstLine="0" w:firstLineChars="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w:t>
      </w:r>
      <w:bookmarkEnd w:id="3"/>
      <w:r>
        <w:rPr>
          <w:rFonts w:hint="eastAsia" w:ascii="宋体" w:hAnsi="宋体" w:eastAsia="宋体" w:cs="宋体"/>
          <w:b/>
          <w:bCs/>
          <w:color w:val="auto"/>
          <w:sz w:val="24"/>
          <w:szCs w:val="24"/>
          <w:highlight w:val="none"/>
          <w:lang w:eastAsia="zh-CN"/>
        </w:rPr>
        <w:t>、项目概况</w:t>
      </w:r>
      <w:bookmarkEnd w:id="4"/>
      <w:bookmarkEnd w:id="5"/>
      <w:bookmarkEnd w:id="6"/>
    </w:p>
    <w:p>
      <w:pPr>
        <w:pStyle w:val="18"/>
        <w:keepNext/>
        <w:keepLines/>
        <w:tabs>
          <w:tab w:val="left" w:pos="1044"/>
        </w:tabs>
        <w:spacing w:after="120" w:line="460" w:lineRule="exact"/>
        <w:ind w:firstLine="480"/>
        <w:jc w:val="both"/>
        <w:rPr>
          <w:rFonts w:hint="eastAsia" w:cs="宋体"/>
          <w:b w:val="0"/>
          <w:bCs w:val="0"/>
          <w:color w:val="auto"/>
          <w:sz w:val="24"/>
          <w:szCs w:val="24"/>
          <w:highlight w:val="none"/>
          <w:lang w:eastAsia="zh-CN"/>
        </w:rPr>
      </w:pPr>
      <w:bookmarkStart w:id="7" w:name="bookmark42"/>
      <w:bookmarkStart w:id="8" w:name="bookmark40"/>
      <w:bookmarkStart w:id="9" w:name="bookmark43"/>
      <w:bookmarkStart w:id="10" w:name="bookmark41"/>
      <w:r>
        <w:rPr>
          <w:rFonts w:hint="eastAsia" w:cs="宋体"/>
          <w:b w:val="0"/>
          <w:bCs w:val="0"/>
          <w:color w:val="auto"/>
          <w:sz w:val="24"/>
          <w:szCs w:val="24"/>
          <w:highlight w:val="none"/>
          <w:lang w:eastAsia="zh-CN"/>
        </w:rPr>
        <w:t>提升教学设备、提高教学质量，改善教学环境。</w:t>
      </w:r>
    </w:p>
    <w:bookmarkEnd w:id="7"/>
    <w:p>
      <w:pPr>
        <w:pStyle w:val="18"/>
        <w:keepNext/>
        <w:keepLines/>
        <w:tabs>
          <w:tab w:val="left" w:pos="1044"/>
        </w:tabs>
        <w:spacing w:after="120" w:line="460" w:lineRule="exact"/>
        <w:ind w:left="0" w:leftChars="0" w:firstLine="0" w:firstLineChars="0"/>
        <w:jc w:val="both"/>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采购内容（包括采购品目、规格和数量）</w:t>
      </w:r>
      <w:bookmarkEnd w:id="8"/>
      <w:bookmarkEnd w:id="9"/>
      <w:bookmarkEnd w:id="10"/>
      <w:bookmarkStart w:id="11" w:name="bookmark45"/>
      <w:bookmarkStart w:id="12" w:name="bookmark46"/>
      <w:bookmarkStart w:id="13" w:name="bookmark47"/>
      <w:bookmarkStart w:id="14" w:name="bookmark44"/>
    </w:p>
    <w:p>
      <w:pPr>
        <w:pStyle w:val="18"/>
        <w:keepNext/>
        <w:keepLines/>
        <w:tabs>
          <w:tab w:val="left" w:pos="1044"/>
        </w:tabs>
        <w:spacing w:after="120" w:line="460" w:lineRule="exact"/>
        <w:ind w:firstLine="480"/>
        <w:jc w:val="both"/>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智慧黑板、LED显示屏、触摸式一体机等；</w:t>
      </w:r>
      <w:bookmarkEnd w:id="11"/>
      <w:bookmarkEnd w:id="12"/>
      <w:bookmarkEnd w:id="13"/>
      <w:bookmarkEnd w:id="14"/>
    </w:p>
    <w:p>
      <w:pPr>
        <w:spacing w:line="36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采购数量</w:t>
      </w:r>
      <w:r>
        <w:rPr>
          <w:rFonts w:hint="eastAsia" w:ascii="宋体" w:hAnsi="宋体" w:eastAsia="宋体" w:cs="宋体"/>
          <w:b/>
          <w:bCs/>
          <w:color w:val="auto"/>
          <w:sz w:val="28"/>
          <w:szCs w:val="28"/>
          <w:highlight w:val="none"/>
          <w:lang w:eastAsia="zh-CN"/>
        </w:rPr>
        <w:t>：</w:t>
      </w:r>
    </w:p>
    <w:p>
      <w:pPr>
        <w:pStyle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包一：</w:t>
      </w:r>
    </w:p>
    <w:tbl>
      <w:tblPr>
        <w:tblStyle w:val="11"/>
        <w:tblW w:w="8107"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4024"/>
        <w:gridCol w:w="132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52" w:type="dxa"/>
            <w:vAlign w:val="center"/>
          </w:tcPr>
          <w:p>
            <w:pPr>
              <w:keepNext w:val="0"/>
              <w:keepLines w:val="0"/>
              <w:widowControl/>
              <w:suppressLineNumbers w:val="0"/>
              <w:jc w:val="center"/>
              <w:textAlignment w:val="center"/>
              <w:rPr>
                <w:sz w:val="22"/>
                <w:szCs w:val="22"/>
                <w:highlight w:val="none"/>
                <w:vertAlign w:val="baseline"/>
              </w:rPr>
            </w:pPr>
            <w:r>
              <w:rPr>
                <w:rStyle w:val="27"/>
                <w:rFonts w:hint="eastAsia"/>
                <w:sz w:val="22"/>
                <w:szCs w:val="22"/>
                <w:highlight w:val="none"/>
                <w:lang w:val="en-US" w:eastAsia="zh-CN" w:bidi="ar"/>
              </w:rPr>
              <w:t xml:space="preserve">   </w:t>
            </w:r>
            <w:r>
              <w:rPr>
                <w:rStyle w:val="27"/>
                <w:sz w:val="22"/>
                <w:szCs w:val="22"/>
                <w:highlight w:val="none"/>
                <w:lang w:val="en-US" w:eastAsia="zh-CN" w:bidi="ar"/>
              </w:rPr>
              <w:t>序号</w:t>
            </w:r>
          </w:p>
        </w:tc>
        <w:tc>
          <w:tcPr>
            <w:tcW w:w="4024" w:type="dxa"/>
            <w:vAlign w:val="center"/>
          </w:tcPr>
          <w:p>
            <w:pPr>
              <w:keepNext w:val="0"/>
              <w:keepLines w:val="0"/>
              <w:widowControl/>
              <w:suppressLineNumbers w:val="0"/>
              <w:jc w:val="center"/>
              <w:textAlignment w:val="center"/>
              <w:rPr>
                <w:sz w:val="22"/>
                <w:szCs w:val="22"/>
                <w:highlight w:val="none"/>
                <w:vertAlign w:val="baseline"/>
              </w:rPr>
            </w:pPr>
            <w:r>
              <w:rPr>
                <w:rStyle w:val="28"/>
                <w:sz w:val="22"/>
                <w:szCs w:val="22"/>
                <w:highlight w:val="none"/>
                <w:lang w:val="en-US" w:eastAsia="zh-CN" w:bidi="ar"/>
              </w:rPr>
              <w:t>设备名称</w:t>
            </w:r>
          </w:p>
        </w:tc>
        <w:tc>
          <w:tcPr>
            <w:tcW w:w="1321" w:type="dxa"/>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单位</w:t>
            </w:r>
          </w:p>
        </w:tc>
        <w:tc>
          <w:tcPr>
            <w:tcW w:w="1310" w:type="dxa"/>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52" w:type="dxa"/>
            <w:vAlign w:val="center"/>
          </w:tcPr>
          <w:p>
            <w:pPr>
              <w:keepNext w:val="0"/>
              <w:keepLines w:val="0"/>
              <w:widowControl/>
              <w:suppressLineNumbers w:val="0"/>
              <w:jc w:val="center"/>
              <w:textAlignment w:val="center"/>
              <w:rPr>
                <w:rStyle w:val="27"/>
                <w:sz w:val="22"/>
                <w:szCs w:val="22"/>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4024" w:type="dxa"/>
            <w:vAlign w:val="center"/>
          </w:tcPr>
          <w:p>
            <w:pPr>
              <w:keepNext w:val="0"/>
              <w:keepLines w:val="0"/>
              <w:widowControl/>
              <w:suppressLineNumbers w:val="0"/>
              <w:jc w:val="center"/>
              <w:textAlignment w:val="center"/>
              <w:rPr>
                <w:rStyle w:val="28"/>
                <w:sz w:val="22"/>
                <w:szCs w:val="22"/>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智慧黑板</w:t>
            </w:r>
          </w:p>
        </w:tc>
        <w:tc>
          <w:tcPr>
            <w:tcW w:w="132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52" w:type="dxa"/>
            <w:vAlign w:val="center"/>
          </w:tcPr>
          <w:p>
            <w:pPr>
              <w:keepNext w:val="0"/>
              <w:keepLines w:val="0"/>
              <w:widowControl/>
              <w:suppressLineNumbers w:val="0"/>
              <w:jc w:val="center"/>
              <w:textAlignment w:val="center"/>
              <w:rPr>
                <w:rStyle w:val="27"/>
                <w:sz w:val="22"/>
                <w:szCs w:val="22"/>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4024" w:type="dxa"/>
            <w:vAlign w:val="center"/>
          </w:tcPr>
          <w:p>
            <w:pPr>
              <w:keepNext w:val="0"/>
              <w:keepLines w:val="0"/>
              <w:widowControl/>
              <w:suppressLineNumbers w:val="0"/>
              <w:jc w:val="center"/>
              <w:textAlignment w:val="center"/>
              <w:rPr>
                <w:rStyle w:val="28"/>
                <w:sz w:val="22"/>
                <w:szCs w:val="22"/>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白板软件</w:t>
            </w:r>
          </w:p>
        </w:tc>
        <w:tc>
          <w:tcPr>
            <w:tcW w:w="13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31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52" w:type="dxa"/>
            <w:vAlign w:val="center"/>
          </w:tcPr>
          <w:p>
            <w:pPr>
              <w:keepNext w:val="0"/>
              <w:keepLines w:val="0"/>
              <w:widowControl/>
              <w:suppressLineNumbers w:val="0"/>
              <w:jc w:val="center"/>
              <w:textAlignment w:val="center"/>
              <w:rPr>
                <w:rStyle w:val="27"/>
                <w:sz w:val="22"/>
                <w:szCs w:val="22"/>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4024" w:type="dxa"/>
            <w:vAlign w:val="center"/>
          </w:tcPr>
          <w:p>
            <w:pPr>
              <w:keepNext w:val="0"/>
              <w:keepLines w:val="0"/>
              <w:widowControl/>
              <w:suppressLineNumbers w:val="0"/>
              <w:jc w:val="center"/>
              <w:textAlignment w:val="center"/>
              <w:rPr>
                <w:rStyle w:val="28"/>
                <w:sz w:val="22"/>
                <w:szCs w:val="22"/>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视频展台</w:t>
            </w:r>
          </w:p>
        </w:tc>
        <w:tc>
          <w:tcPr>
            <w:tcW w:w="13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31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52" w:type="dxa"/>
            <w:vAlign w:val="center"/>
          </w:tcPr>
          <w:p>
            <w:pPr>
              <w:keepNext w:val="0"/>
              <w:keepLines w:val="0"/>
              <w:widowControl/>
              <w:suppressLineNumbers w:val="0"/>
              <w:jc w:val="center"/>
              <w:textAlignment w:val="center"/>
              <w:rPr>
                <w:rStyle w:val="27"/>
                <w:sz w:val="22"/>
                <w:szCs w:val="22"/>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4024" w:type="dxa"/>
            <w:vAlign w:val="center"/>
          </w:tcPr>
          <w:p>
            <w:pPr>
              <w:keepNext w:val="0"/>
              <w:keepLines w:val="0"/>
              <w:widowControl/>
              <w:suppressLineNumbers w:val="0"/>
              <w:jc w:val="center"/>
              <w:textAlignment w:val="center"/>
              <w:rPr>
                <w:rStyle w:val="28"/>
                <w:sz w:val="22"/>
                <w:szCs w:val="22"/>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集控管理平台</w:t>
            </w:r>
          </w:p>
        </w:tc>
        <w:tc>
          <w:tcPr>
            <w:tcW w:w="132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31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bl>
    <w:p>
      <w:pPr>
        <w:rPr>
          <w:rFonts w:hint="default"/>
          <w:highlight w:val="none"/>
          <w:lang w:val="en-US" w:eastAsia="zh-CN"/>
        </w:rPr>
      </w:pPr>
    </w:p>
    <w:p>
      <w:pPr>
        <w:pStyle w:val="6"/>
        <w:rPr>
          <w:rFonts w:hint="eastAsia"/>
          <w:b/>
          <w:bCs/>
          <w:highlight w:val="none"/>
          <w:lang w:val="en-US" w:eastAsia="zh-CN"/>
        </w:rPr>
      </w:pPr>
      <w:r>
        <w:rPr>
          <w:rFonts w:hint="eastAsia"/>
          <w:b/>
          <w:bCs/>
          <w:highlight w:val="none"/>
          <w:lang w:val="en-US" w:eastAsia="zh-CN"/>
        </w:rPr>
        <w:t>包二：</w:t>
      </w:r>
    </w:p>
    <w:tbl>
      <w:tblPr>
        <w:tblStyle w:val="11"/>
        <w:tblW w:w="8262"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3869"/>
        <w:gridCol w:w="1441"/>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b/>
                <w:i w:val="0"/>
                <w:color w:val="000000"/>
                <w:kern w:val="0"/>
                <w:sz w:val="22"/>
                <w:szCs w:val="22"/>
                <w:highlight w:val="none"/>
                <w:u w:val="none"/>
                <w:lang w:val="en-US" w:eastAsia="zh-CN" w:bidi="ar"/>
              </w:rPr>
              <w:t>序号</w:t>
            </w:r>
          </w:p>
        </w:tc>
        <w:tc>
          <w:tcPr>
            <w:tcW w:w="3869"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b/>
                <w:i w:val="0"/>
                <w:color w:val="000000"/>
                <w:kern w:val="0"/>
                <w:sz w:val="22"/>
                <w:szCs w:val="22"/>
                <w:highlight w:val="none"/>
                <w:u w:val="none"/>
                <w:lang w:val="en-US" w:eastAsia="zh-CN" w:bidi="ar"/>
              </w:rPr>
              <w:t>设备名称</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b/>
                <w:i w:val="0"/>
                <w:color w:val="000000"/>
                <w:kern w:val="0"/>
                <w:sz w:val="22"/>
                <w:szCs w:val="22"/>
                <w:highlight w:val="none"/>
                <w:u w:val="none"/>
                <w:lang w:val="en-US" w:eastAsia="zh-CN" w:bidi="ar"/>
              </w:rPr>
              <w:t>单位</w:t>
            </w:r>
          </w:p>
        </w:tc>
        <w:tc>
          <w:tcPr>
            <w:tcW w:w="1488"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1</w:t>
            </w:r>
          </w:p>
        </w:tc>
        <w:tc>
          <w:tcPr>
            <w:tcW w:w="386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多媒体</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台</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2</w:t>
            </w:r>
          </w:p>
        </w:tc>
        <w:tc>
          <w:tcPr>
            <w:tcW w:w="386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LED背景屏幕</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套</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restart"/>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3</w:t>
            </w:r>
          </w:p>
        </w:tc>
        <w:tc>
          <w:tcPr>
            <w:tcW w:w="3869" w:type="dxa"/>
            <w:vAlign w:val="center"/>
          </w:tcPr>
          <w:p>
            <w:pPr>
              <w:keepNext w:val="0"/>
              <w:keepLines w:val="0"/>
              <w:widowControl/>
              <w:suppressLineNumbers w:val="0"/>
              <w:jc w:val="left"/>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办公室投影仪</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套</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continue"/>
            <w:vAlign w:val="center"/>
          </w:tcPr>
          <w:p>
            <w:pPr>
              <w:jc w:val="center"/>
              <w:rPr>
                <w:rFonts w:hint="eastAsia" w:ascii="宋体" w:hAnsi="宋体" w:eastAsia="宋体" w:cs="宋体"/>
                <w:sz w:val="22"/>
                <w:szCs w:val="22"/>
                <w:highlight w:val="none"/>
              </w:rPr>
            </w:pPr>
          </w:p>
        </w:tc>
        <w:tc>
          <w:tcPr>
            <w:tcW w:w="3869" w:type="dxa"/>
            <w:vAlign w:val="center"/>
          </w:tcPr>
          <w:p>
            <w:pPr>
              <w:keepNext w:val="0"/>
              <w:keepLines w:val="0"/>
              <w:widowControl/>
              <w:suppressLineNumbers w:val="0"/>
              <w:jc w:val="left"/>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室内LED显示屏</w:t>
            </w:r>
          </w:p>
        </w:tc>
        <w:tc>
          <w:tcPr>
            <w:tcW w:w="1441" w:type="dxa"/>
            <w:vAlign w:val="center"/>
          </w:tcPr>
          <w:p>
            <w:pPr>
              <w:jc w:val="center"/>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套</w:t>
            </w:r>
          </w:p>
        </w:tc>
        <w:tc>
          <w:tcPr>
            <w:tcW w:w="1488"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continue"/>
            <w:vAlign w:val="center"/>
          </w:tcPr>
          <w:p>
            <w:pPr>
              <w:jc w:val="center"/>
              <w:rPr>
                <w:rFonts w:hint="eastAsia" w:ascii="宋体" w:hAnsi="宋体" w:eastAsia="宋体" w:cs="宋体"/>
                <w:sz w:val="22"/>
                <w:szCs w:val="22"/>
                <w:highlight w:val="none"/>
                <w:vertAlign w:val="baseline"/>
              </w:rPr>
            </w:pPr>
          </w:p>
        </w:tc>
        <w:tc>
          <w:tcPr>
            <w:tcW w:w="386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交互式触摸一体机</w:t>
            </w:r>
          </w:p>
        </w:tc>
        <w:tc>
          <w:tcPr>
            <w:tcW w:w="1441" w:type="dxa"/>
            <w:vAlign w:val="center"/>
          </w:tcPr>
          <w:p>
            <w:pPr>
              <w:jc w:val="center"/>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台</w:t>
            </w:r>
          </w:p>
        </w:tc>
        <w:tc>
          <w:tcPr>
            <w:tcW w:w="1488"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restart"/>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p>
        </w:tc>
        <w:tc>
          <w:tcPr>
            <w:tcW w:w="3869" w:type="dxa"/>
            <w:vAlign w:val="center"/>
          </w:tcPr>
          <w:p>
            <w:pPr>
              <w:keepNext w:val="0"/>
              <w:keepLines w:val="0"/>
              <w:widowControl/>
              <w:suppressLineNumbers w:val="0"/>
              <w:jc w:val="left"/>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班班通</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套</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continue"/>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p>
        </w:tc>
        <w:tc>
          <w:tcPr>
            <w:tcW w:w="3869" w:type="dxa"/>
            <w:vAlign w:val="center"/>
          </w:tcPr>
          <w:p>
            <w:pPr>
              <w:keepNext w:val="0"/>
              <w:keepLines w:val="0"/>
              <w:widowControl/>
              <w:suppressLineNumbers w:val="0"/>
              <w:jc w:val="left"/>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班班通</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套</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3869" w:type="dxa"/>
            <w:vAlign w:val="center"/>
          </w:tcPr>
          <w:p>
            <w:pPr>
              <w:keepNext w:val="0"/>
              <w:keepLines w:val="0"/>
              <w:widowControl/>
              <w:suppressLineNumbers w:val="0"/>
              <w:jc w:val="left"/>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室外电子屏</w:t>
            </w:r>
          </w:p>
        </w:tc>
        <w:tc>
          <w:tcPr>
            <w:tcW w:w="1441" w:type="dxa"/>
            <w:vAlign w:val="center"/>
          </w:tcPr>
          <w:p>
            <w:pPr>
              <w:jc w:val="center"/>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米</w:t>
            </w:r>
          </w:p>
        </w:tc>
        <w:tc>
          <w:tcPr>
            <w:tcW w:w="1488"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6</w:t>
            </w:r>
          </w:p>
        </w:tc>
        <w:tc>
          <w:tcPr>
            <w:tcW w:w="3869" w:type="dxa"/>
            <w:vAlign w:val="center"/>
          </w:tcPr>
          <w:p>
            <w:pPr>
              <w:keepNext w:val="0"/>
              <w:keepLines w:val="0"/>
              <w:widowControl/>
              <w:suppressLineNumbers w:val="0"/>
              <w:jc w:val="left"/>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智慧黑板</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套</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restart"/>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7</w:t>
            </w:r>
          </w:p>
        </w:tc>
        <w:tc>
          <w:tcPr>
            <w:tcW w:w="386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监控设备显示器</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个</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continue"/>
            <w:vAlign w:val="center"/>
          </w:tcPr>
          <w:p>
            <w:pPr>
              <w:rPr>
                <w:rFonts w:hint="eastAsia" w:ascii="宋体" w:hAnsi="宋体" w:eastAsia="宋体" w:cs="宋体"/>
                <w:sz w:val="22"/>
                <w:szCs w:val="22"/>
                <w:highlight w:val="none"/>
              </w:rPr>
            </w:pPr>
          </w:p>
        </w:tc>
        <w:tc>
          <w:tcPr>
            <w:tcW w:w="3869" w:type="dxa"/>
            <w:vAlign w:val="center"/>
          </w:tcPr>
          <w:p>
            <w:pPr>
              <w:jc w:val="left"/>
              <w:rPr>
                <w:rFonts w:hint="eastAsia" w:ascii="宋体" w:hAnsi="宋体" w:eastAsia="宋体" w:cs="宋体"/>
                <w:sz w:val="22"/>
                <w:szCs w:val="22"/>
                <w:highlight w:val="none"/>
              </w:rPr>
            </w:pPr>
            <w:r>
              <w:rPr>
                <w:rFonts w:hint="eastAsia" w:ascii="宋体" w:hAnsi="宋体" w:eastAsia="宋体" w:cs="宋体"/>
                <w:i w:val="0"/>
                <w:color w:val="000000"/>
                <w:kern w:val="0"/>
                <w:sz w:val="22"/>
                <w:szCs w:val="22"/>
                <w:highlight w:val="none"/>
                <w:u w:val="none"/>
                <w:lang w:val="en-US" w:eastAsia="zh-CN" w:bidi="ar"/>
              </w:rPr>
              <w:t>交换机</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个</w:t>
            </w:r>
          </w:p>
        </w:tc>
        <w:tc>
          <w:tcPr>
            <w:tcW w:w="1488"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continue"/>
            <w:vAlign w:val="center"/>
          </w:tcPr>
          <w:p>
            <w:pPr>
              <w:rPr>
                <w:rFonts w:hint="eastAsia" w:ascii="宋体" w:hAnsi="宋体" w:eastAsia="宋体" w:cs="宋体"/>
                <w:sz w:val="22"/>
                <w:szCs w:val="22"/>
                <w:highlight w:val="none"/>
                <w:vertAlign w:val="baseline"/>
              </w:rPr>
            </w:pPr>
          </w:p>
        </w:tc>
        <w:tc>
          <w:tcPr>
            <w:tcW w:w="3869" w:type="dxa"/>
            <w:vAlign w:val="center"/>
          </w:tcPr>
          <w:p>
            <w:pPr>
              <w:jc w:val="left"/>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硬盘</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个</w:t>
            </w:r>
          </w:p>
        </w:tc>
        <w:tc>
          <w:tcPr>
            <w:tcW w:w="1488"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continue"/>
            <w:vAlign w:val="center"/>
          </w:tcPr>
          <w:p>
            <w:pPr>
              <w:rPr>
                <w:rFonts w:hint="eastAsia" w:ascii="宋体" w:hAnsi="宋体" w:eastAsia="宋体" w:cs="宋体"/>
                <w:sz w:val="22"/>
                <w:szCs w:val="22"/>
                <w:highlight w:val="none"/>
                <w:vertAlign w:val="baseline"/>
              </w:rPr>
            </w:pPr>
          </w:p>
        </w:tc>
        <w:tc>
          <w:tcPr>
            <w:tcW w:w="3869" w:type="dxa"/>
            <w:vAlign w:val="center"/>
          </w:tcPr>
          <w:p>
            <w:pPr>
              <w:jc w:val="left"/>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录像机</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个</w:t>
            </w:r>
          </w:p>
        </w:tc>
        <w:tc>
          <w:tcPr>
            <w:tcW w:w="1488"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Merge w:val="continue"/>
            <w:vAlign w:val="center"/>
          </w:tcPr>
          <w:p>
            <w:pPr>
              <w:jc w:val="center"/>
              <w:rPr>
                <w:rFonts w:hint="eastAsia" w:ascii="宋体" w:hAnsi="宋体" w:eastAsia="宋体" w:cs="宋体"/>
                <w:sz w:val="22"/>
                <w:szCs w:val="22"/>
                <w:highlight w:val="none"/>
              </w:rPr>
            </w:pPr>
          </w:p>
        </w:tc>
        <w:tc>
          <w:tcPr>
            <w:tcW w:w="3869" w:type="dxa"/>
            <w:vAlign w:val="center"/>
          </w:tcPr>
          <w:p>
            <w:pPr>
              <w:keepNext w:val="0"/>
              <w:keepLines w:val="0"/>
              <w:widowControl/>
              <w:suppressLineNumbers w:val="0"/>
              <w:jc w:val="left"/>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LED屏更换</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18㎡</w:t>
            </w:r>
          </w:p>
        </w:tc>
        <w:tc>
          <w:tcPr>
            <w:tcW w:w="1488"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4"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8</w:t>
            </w:r>
          </w:p>
        </w:tc>
        <w:tc>
          <w:tcPr>
            <w:tcW w:w="3869" w:type="dxa"/>
            <w:vAlign w:val="center"/>
          </w:tcPr>
          <w:p>
            <w:pPr>
              <w:keepNext w:val="0"/>
              <w:keepLines w:val="0"/>
              <w:widowControl/>
              <w:suppressLineNumbers w:val="0"/>
              <w:jc w:val="left"/>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智慧黑板</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套</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r>
    </w:tbl>
    <w:p>
      <w:pPr>
        <w:rPr>
          <w:rFonts w:hint="default"/>
          <w:highlight w:val="none"/>
          <w:lang w:val="en-US" w:eastAsia="zh-CN"/>
        </w:rPr>
      </w:pPr>
    </w:p>
    <w:p>
      <w:pPr>
        <w:pStyle w:val="2"/>
        <w:rPr>
          <w:rFonts w:hint="eastAsia"/>
          <w:b/>
          <w:bCs/>
          <w:highlight w:val="none"/>
          <w:lang w:val="en-US" w:eastAsia="zh-CN"/>
        </w:rPr>
      </w:pPr>
      <w:r>
        <w:rPr>
          <w:rFonts w:hint="eastAsia"/>
          <w:b/>
          <w:bCs/>
          <w:highlight w:val="none"/>
          <w:lang w:val="en-US" w:eastAsia="zh-CN"/>
        </w:rPr>
        <w:t>包三：</w:t>
      </w:r>
    </w:p>
    <w:tbl>
      <w:tblPr>
        <w:tblStyle w:val="11"/>
        <w:tblW w:w="8178"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3643"/>
        <w:gridCol w:w="1203"/>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95" w:type="dxa"/>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序号</w:t>
            </w:r>
          </w:p>
        </w:tc>
        <w:tc>
          <w:tcPr>
            <w:tcW w:w="4738" w:type="dxa"/>
            <w:gridSpan w:val="2"/>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产品名称</w:t>
            </w:r>
          </w:p>
        </w:tc>
        <w:tc>
          <w:tcPr>
            <w:tcW w:w="1203" w:type="dxa"/>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w:t>
            </w:r>
          </w:p>
        </w:tc>
        <w:tc>
          <w:tcPr>
            <w:tcW w:w="1142"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95"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c>
          <w:tcPr>
            <w:tcW w:w="4738" w:type="dxa"/>
            <w:gridSpan w:val="2"/>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智慧黑板</w:t>
            </w:r>
          </w:p>
        </w:tc>
        <w:tc>
          <w:tcPr>
            <w:tcW w:w="1203"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36</w:t>
            </w:r>
          </w:p>
        </w:tc>
        <w:tc>
          <w:tcPr>
            <w:tcW w:w="1142"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95"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w:t>
            </w:r>
          </w:p>
        </w:tc>
        <w:tc>
          <w:tcPr>
            <w:tcW w:w="4738" w:type="dxa"/>
            <w:gridSpan w:val="2"/>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内置电脑</w:t>
            </w:r>
          </w:p>
        </w:tc>
        <w:tc>
          <w:tcPr>
            <w:tcW w:w="1203"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36</w:t>
            </w:r>
          </w:p>
        </w:tc>
        <w:tc>
          <w:tcPr>
            <w:tcW w:w="1142"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i w:val="0"/>
                <w:color w:val="000000"/>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95"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w:t>
            </w:r>
          </w:p>
        </w:tc>
        <w:tc>
          <w:tcPr>
            <w:tcW w:w="4738" w:type="dxa"/>
            <w:gridSpan w:val="2"/>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教学专属系统</w:t>
            </w:r>
          </w:p>
        </w:tc>
        <w:tc>
          <w:tcPr>
            <w:tcW w:w="1203"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36</w:t>
            </w:r>
          </w:p>
        </w:tc>
        <w:tc>
          <w:tcPr>
            <w:tcW w:w="1142"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i w:val="0"/>
                <w:color w:val="000000"/>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1095" w:type="dxa"/>
            <w:vMerge w:val="restart"/>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w:t>
            </w:r>
          </w:p>
        </w:tc>
        <w:tc>
          <w:tcPr>
            <w:tcW w:w="1095" w:type="dxa"/>
            <w:vMerge w:val="restart"/>
            <w:vAlign w:val="center"/>
          </w:tcPr>
          <w:p>
            <w:pPr>
              <w:jc w:val="center"/>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教学应用软件</w:t>
            </w:r>
          </w:p>
        </w:tc>
        <w:tc>
          <w:tcPr>
            <w:tcW w:w="3643" w:type="dxa"/>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备授课软件</w:t>
            </w:r>
          </w:p>
        </w:tc>
        <w:tc>
          <w:tcPr>
            <w:tcW w:w="1203" w:type="dxa"/>
            <w:vMerge w:val="restart"/>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36</w:t>
            </w:r>
          </w:p>
        </w:tc>
        <w:tc>
          <w:tcPr>
            <w:tcW w:w="1142" w:type="dxa"/>
            <w:vMerge w:val="restart"/>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95" w:type="dxa"/>
            <w:vMerge w:val="continue"/>
            <w:vAlign w:val="center"/>
          </w:tcPr>
          <w:p>
            <w:pPr>
              <w:jc w:val="center"/>
              <w:rPr>
                <w:rFonts w:hint="eastAsia" w:ascii="宋体" w:hAnsi="宋体" w:eastAsia="宋体" w:cs="宋体"/>
                <w:sz w:val="22"/>
                <w:szCs w:val="22"/>
                <w:highlight w:val="none"/>
              </w:rPr>
            </w:pPr>
          </w:p>
        </w:tc>
        <w:tc>
          <w:tcPr>
            <w:tcW w:w="1095" w:type="dxa"/>
            <w:vMerge w:val="continue"/>
            <w:vAlign w:val="center"/>
          </w:tcPr>
          <w:p>
            <w:pPr>
              <w:jc w:val="center"/>
              <w:rPr>
                <w:rFonts w:hint="eastAsia" w:ascii="宋体" w:hAnsi="宋体" w:eastAsia="宋体" w:cs="宋体"/>
                <w:sz w:val="22"/>
                <w:szCs w:val="22"/>
                <w:highlight w:val="none"/>
              </w:rPr>
            </w:pPr>
          </w:p>
        </w:tc>
        <w:tc>
          <w:tcPr>
            <w:tcW w:w="3643" w:type="dxa"/>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教师教学移动端</w:t>
            </w:r>
          </w:p>
        </w:tc>
        <w:tc>
          <w:tcPr>
            <w:tcW w:w="1203" w:type="dxa"/>
            <w:vMerge w:val="continue"/>
          </w:tcPr>
          <w:p>
            <w:pPr>
              <w:jc w:val="center"/>
              <w:rPr>
                <w:rFonts w:hint="eastAsia" w:ascii="宋体" w:hAnsi="宋体" w:eastAsia="宋体" w:cs="宋体"/>
                <w:sz w:val="22"/>
                <w:szCs w:val="22"/>
                <w:highlight w:val="none"/>
                <w:vertAlign w:val="baseline"/>
              </w:rPr>
            </w:pPr>
          </w:p>
        </w:tc>
        <w:tc>
          <w:tcPr>
            <w:tcW w:w="1142" w:type="dxa"/>
            <w:vMerge w:val="continue"/>
          </w:tcPr>
          <w:p>
            <w:pPr>
              <w:jc w:val="center"/>
              <w:rPr>
                <w:rFonts w:hint="eastAsia" w:ascii="宋体" w:hAnsi="宋体" w:eastAsia="宋体" w:cs="宋体"/>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95" w:type="dxa"/>
            <w:vMerge w:val="continue"/>
            <w:vAlign w:val="center"/>
          </w:tcPr>
          <w:p>
            <w:pPr>
              <w:jc w:val="center"/>
              <w:rPr>
                <w:rFonts w:hint="eastAsia" w:ascii="宋体" w:hAnsi="宋体" w:eastAsia="宋体" w:cs="宋体"/>
                <w:sz w:val="22"/>
                <w:szCs w:val="22"/>
                <w:highlight w:val="none"/>
                <w:vertAlign w:val="baseline"/>
              </w:rPr>
            </w:pPr>
          </w:p>
        </w:tc>
        <w:tc>
          <w:tcPr>
            <w:tcW w:w="1095" w:type="dxa"/>
            <w:vMerge w:val="continue"/>
            <w:vAlign w:val="center"/>
          </w:tcPr>
          <w:p>
            <w:pPr>
              <w:jc w:val="center"/>
              <w:rPr>
                <w:rFonts w:hint="eastAsia" w:ascii="宋体" w:hAnsi="宋体" w:eastAsia="宋体" w:cs="宋体"/>
                <w:sz w:val="22"/>
                <w:szCs w:val="22"/>
                <w:highlight w:val="none"/>
                <w:vertAlign w:val="baseline"/>
              </w:rPr>
            </w:pPr>
          </w:p>
        </w:tc>
        <w:tc>
          <w:tcPr>
            <w:tcW w:w="3643" w:type="dxa"/>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家长互动移动端</w:t>
            </w:r>
          </w:p>
        </w:tc>
        <w:tc>
          <w:tcPr>
            <w:tcW w:w="1203" w:type="dxa"/>
            <w:vMerge w:val="continue"/>
          </w:tcPr>
          <w:p>
            <w:pPr>
              <w:jc w:val="center"/>
              <w:rPr>
                <w:rFonts w:hint="eastAsia" w:ascii="宋体" w:hAnsi="宋体" w:eastAsia="宋体" w:cs="宋体"/>
                <w:sz w:val="22"/>
                <w:szCs w:val="22"/>
                <w:highlight w:val="none"/>
                <w:vertAlign w:val="baseline"/>
              </w:rPr>
            </w:pPr>
          </w:p>
        </w:tc>
        <w:tc>
          <w:tcPr>
            <w:tcW w:w="1142" w:type="dxa"/>
            <w:vMerge w:val="continue"/>
          </w:tcPr>
          <w:p>
            <w:pPr>
              <w:jc w:val="center"/>
              <w:rPr>
                <w:rFonts w:hint="eastAsia" w:ascii="宋体" w:hAnsi="宋体" w:eastAsia="宋体" w:cs="宋体"/>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95" w:type="dxa"/>
            <w:vMerge w:val="continue"/>
            <w:vAlign w:val="center"/>
          </w:tcPr>
          <w:p>
            <w:pPr>
              <w:jc w:val="center"/>
              <w:rPr>
                <w:rFonts w:hint="eastAsia" w:ascii="宋体" w:hAnsi="宋体" w:eastAsia="宋体" w:cs="宋体"/>
                <w:sz w:val="22"/>
                <w:szCs w:val="22"/>
                <w:highlight w:val="none"/>
                <w:vertAlign w:val="baseline"/>
              </w:rPr>
            </w:pPr>
          </w:p>
        </w:tc>
        <w:tc>
          <w:tcPr>
            <w:tcW w:w="1095" w:type="dxa"/>
            <w:vMerge w:val="continue"/>
            <w:vAlign w:val="center"/>
          </w:tcPr>
          <w:p>
            <w:pPr>
              <w:jc w:val="center"/>
              <w:rPr>
                <w:rFonts w:hint="eastAsia" w:ascii="宋体" w:hAnsi="宋体" w:eastAsia="宋体" w:cs="宋体"/>
                <w:sz w:val="22"/>
                <w:szCs w:val="22"/>
                <w:highlight w:val="none"/>
                <w:vertAlign w:val="baseline"/>
              </w:rPr>
            </w:pPr>
          </w:p>
        </w:tc>
        <w:tc>
          <w:tcPr>
            <w:tcW w:w="3643" w:type="dxa"/>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录课助手</w:t>
            </w:r>
          </w:p>
        </w:tc>
        <w:tc>
          <w:tcPr>
            <w:tcW w:w="1203" w:type="dxa"/>
            <w:vMerge w:val="continue"/>
          </w:tcPr>
          <w:p>
            <w:pPr>
              <w:jc w:val="center"/>
              <w:rPr>
                <w:rFonts w:hint="eastAsia" w:ascii="宋体" w:hAnsi="宋体" w:eastAsia="宋体" w:cs="宋体"/>
                <w:sz w:val="22"/>
                <w:szCs w:val="22"/>
                <w:highlight w:val="none"/>
                <w:vertAlign w:val="baseline"/>
              </w:rPr>
            </w:pPr>
          </w:p>
        </w:tc>
        <w:tc>
          <w:tcPr>
            <w:tcW w:w="1142" w:type="dxa"/>
            <w:vMerge w:val="continue"/>
          </w:tcPr>
          <w:p>
            <w:pPr>
              <w:jc w:val="center"/>
              <w:rPr>
                <w:rFonts w:hint="eastAsia" w:ascii="宋体" w:hAnsi="宋体" w:eastAsia="宋体" w:cs="宋体"/>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95" w:type="dxa"/>
            <w:vMerge w:val="continue"/>
            <w:vAlign w:val="center"/>
          </w:tcPr>
          <w:p>
            <w:pPr>
              <w:jc w:val="center"/>
              <w:rPr>
                <w:rFonts w:hint="eastAsia" w:ascii="宋体" w:hAnsi="宋体" w:eastAsia="宋体" w:cs="宋体"/>
                <w:sz w:val="22"/>
                <w:szCs w:val="22"/>
                <w:highlight w:val="none"/>
                <w:vertAlign w:val="baseline"/>
              </w:rPr>
            </w:pPr>
          </w:p>
        </w:tc>
        <w:tc>
          <w:tcPr>
            <w:tcW w:w="1095" w:type="dxa"/>
            <w:vMerge w:val="continue"/>
            <w:vAlign w:val="center"/>
          </w:tcPr>
          <w:p>
            <w:pPr>
              <w:jc w:val="center"/>
              <w:rPr>
                <w:rFonts w:hint="eastAsia" w:ascii="宋体" w:hAnsi="宋体" w:eastAsia="宋体" w:cs="宋体"/>
                <w:sz w:val="22"/>
                <w:szCs w:val="22"/>
                <w:highlight w:val="none"/>
                <w:vertAlign w:val="baseline"/>
              </w:rPr>
            </w:pPr>
          </w:p>
        </w:tc>
        <w:tc>
          <w:tcPr>
            <w:tcW w:w="3643" w:type="dxa"/>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演示助手</w:t>
            </w:r>
          </w:p>
        </w:tc>
        <w:tc>
          <w:tcPr>
            <w:tcW w:w="1203" w:type="dxa"/>
            <w:vMerge w:val="continue"/>
          </w:tcPr>
          <w:p>
            <w:pPr>
              <w:jc w:val="center"/>
              <w:rPr>
                <w:rFonts w:hint="eastAsia" w:ascii="宋体" w:hAnsi="宋体" w:eastAsia="宋体" w:cs="宋体"/>
                <w:sz w:val="22"/>
                <w:szCs w:val="22"/>
                <w:highlight w:val="none"/>
                <w:vertAlign w:val="baseline"/>
              </w:rPr>
            </w:pPr>
          </w:p>
        </w:tc>
        <w:tc>
          <w:tcPr>
            <w:tcW w:w="1142" w:type="dxa"/>
            <w:vMerge w:val="continue"/>
          </w:tcPr>
          <w:p>
            <w:pPr>
              <w:jc w:val="center"/>
              <w:rPr>
                <w:rFonts w:hint="eastAsia" w:ascii="宋体" w:hAnsi="宋体" w:eastAsia="宋体" w:cs="宋体"/>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1095" w:type="dxa"/>
            <w:vMerge w:val="continue"/>
            <w:vAlign w:val="center"/>
          </w:tcPr>
          <w:p>
            <w:pPr>
              <w:jc w:val="center"/>
              <w:rPr>
                <w:rFonts w:hint="eastAsia" w:ascii="宋体" w:hAnsi="宋体" w:eastAsia="宋体" w:cs="宋体"/>
                <w:sz w:val="22"/>
                <w:szCs w:val="22"/>
                <w:highlight w:val="none"/>
                <w:vertAlign w:val="baseline"/>
              </w:rPr>
            </w:pPr>
          </w:p>
        </w:tc>
        <w:tc>
          <w:tcPr>
            <w:tcW w:w="1095" w:type="dxa"/>
            <w:vMerge w:val="continue"/>
            <w:vAlign w:val="center"/>
          </w:tcPr>
          <w:p>
            <w:pPr>
              <w:jc w:val="center"/>
              <w:rPr>
                <w:rFonts w:hint="eastAsia" w:ascii="宋体" w:hAnsi="宋体" w:eastAsia="宋体" w:cs="宋体"/>
                <w:sz w:val="22"/>
                <w:szCs w:val="22"/>
                <w:highlight w:val="none"/>
                <w:vertAlign w:val="baseline"/>
              </w:rPr>
            </w:pPr>
          </w:p>
        </w:tc>
        <w:tc>
          <w:tcPr>
            <w:tcW w:w="3643" w:type="dxa"/>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 xml:space="preserve">教学便签 </w:t>
            </w:r>
          </w:p>
        </w:tc>
        <w:tc>
          <w:tcPr>
            <w:tcW w:w="1203" w:type="dxa"/>
            <w:vMerge w:val="continue"/>
          </w:tcPr>
          <w:p>
            <w:pPr>
              <w:jc w:val="center"/>
              <w:rPr>
                <w:rFonts w:hint="eastAsia" w:ascii="宋体" w:hAnsi="宋体" w:eastAsia="宋体" w:cs="宋体"/>
                <w:sz w:val="22"/>
                <w:szCs w:val="22"/>
                <w:highlight w:val="none"/>
                <w:vertAlign w:val="baseline"/>
              </w:rPr>
            </w:pPr>
          </w:p>
        </w:tc>
        <w:tc>
          <w:tcPr>
            <w:tcW w:w="1142" w:type="dxa"/>
            <w:vMerge w:val="continue"/>
          </w:tcPr>
          <w:p>
            <w:pPr>
              <w:jc w:val="center"/>
              <w:rPr>
                <w:rFonts w:hint="eastAsia" w:ascii="宋体" w:hAnsi="宋体" w:eastAsia="宋体" w:cs="宋体"/>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95"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w:t>
            </w:r>
          </w:p>
        </w:tc>
        <w:tc>
          <w:tcPr>
            <w:tcW w:w="4738" w:type="dxa"/>
            <w:gridSpan w:val="2"/>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系统管家</w:t>
            </w:r>
          </w:p>
        </w:tc>
        <w:tc>
          <w:tcPr>
            <w:tcW w:w="1203"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36</w:t>
            </w:r>
          </w:p>
        </w:tc>
        <w:tc>
          <w:tcPr>
            <w:tcW w:w="1142" w:type="dxa"/>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95"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6</w:t>
            </w:r>
          </w:p>
        </w:tc>
        <w:tc>
          <w:tcPr>
            <w:tcW w:w="4738" w:type="dxa"/>
            <w:gridSpan w:val="2"/>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集控管理平台</w:t>
            </w:r>
          </w:p>
        </w:tc>
        <w:tc>
          <w:tcPr>
            <w:tcW w:w="1203"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36</w:t>
            </w:r>
          </w:p>
        </w:tc>
        <w:tc>
          <w:tcPr>
            <w:tcW w:w="1142" w:type="dxa"/>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95"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7</w:t>
            </w:r>
          </w:p>
        </w:tc>
        <w:tc>
          <w:tcPr>
            <w:tcW w:w="4738" w:type="dxa"/>
            <w:gridSpan w:val="2"/>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视频展台</w:t>
            </w:r>
          </w:p>
        </w:tc>
        <w:tc>
          <w:tcPr>
            <w:tcW w:w="1203"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36</w:t>
            </w:r>
          </w:p>
        </w:tc>
        <w:tc>
          <w:tcPr>
            <w:tcW w:w="1142" w:type="dxa"/>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1095" w:type="dxa"/>
            <w:vAlign w:val="center"/>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8</w:t>
            </w:r>
          </w:p>
        </w:tc>
        <w:tc>
          <w:tcPr>
            <w:tcW w:w="4738" w:type="dxa"/>
            <w:gridSpan w:val="2"/>
            <w:vAlign w:val="center"/>
          </w:tcPr>
          <w:p>
            <w:pPr>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系统集成及调试服务</w:t>
            </w:r>
          </w:p>
        </w:tc>
        <w:tc>
          <w:tcPr>
            <w:tcW w:w="1203" w:type="dxa"/>
            <w:vAlign w:val="center"/>
          </w:tcPr>
          <w:p>
            <w:pPr>
              <w:keepNext w:val="0"/>
              <w:keepLines w:val="0"/>
              <w:widowControl/>
              <w:suppressLineNumbers w:val="0"/>
              <w:jc w:val="center"/>
              <w:textAlignment w:val="center"/>
              <w:rPr>
                <w:rFonts w:hint="eastAsia" w:ascii="宋体" w:hAnsi="宋体" w:eastAsia="宋体" w:cs="宋体"/>
                <w:sz w:val="22"/>
                <w:szCs w:val="22"/>
                <w:highlight w:val="none"/>
                <w:vertAlign w:val="baseline"/>
              </w:rPr>
            </w:pPr>
            <w:r>
              <w:rPr>
                <w:rFonts w:hint="eastAsia" w:ascii="宋体" w:hAnsi="宋体" w:eastAsia="宋体" w:cs="宋体"/>
                <w:i w:val="0"/>
                <w:color w:val="000000"/>
                <w:kern w:val="0"/>
                <w:sz w:val="22"/>
                <w:szCs w:val="22"/>
                <w:highlight w:val="none"/>
                <w:u w:val="none"/>
                <w:lang w:val="en-US" w:eastAsia="zh-CN" w:bidi="ar"/>
              </w:rPr>
              <w:t>36</w:t>
            </w:r>
          </w:p>
        </w:tc>
        <w:tc>
          <w:tcPr>
            <w:tcW w:w="1142" w:type="dxa"/>
          </w:tcPr>
          <w:p>
            <w:pPr>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套</w:t>
            </w:r>
          </w:p>
        </w:tc>
      </w:tr>
    </w:tbl>
    <w:p>
      <w:pPr>
        <w:rPr>
          <w:rFonts w:hint="default"/>
          <w:highlight w:val="none"/>
          <w:lang w:val="en-US" w:eastAsia="zh-CN"/>
        </w:rPr>
      </w:pPr>
    </w:p>
    <w:p>
      <w:pPr>
        <w:pStyle w:val="18"/>
        <w:keepNext/>
        <w:keepLines/>
        <w:tabs>
          <w:tab w:val="left" w:pos="1044"/>
        </w:tabs>
        <w:spacing w:after="120" w:line="460" w:lineRule="exact"/>
        <w:ind w:left="0" w:leftChars="0" w:firstLine="0" w:firstLineChars="0"/>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三、技术要求（包括对产品的认证、检验报告等）</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1、产品运抵采购人所在地现场后，采购人与供货商共同验收，验收结果双方认可。 </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2、必须保证投标商品的完整性，能满足全部功能的使用。 </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3、提供的产品（技术指标除另作规定外）均应符合行业相关标准。必须对供货的的商品进 </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行检验。由采购人组织验收，并出具验收结果和意见，供货商负责向验收组提交验收所需文件和相关资料（如检测报告等）。 </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4、产品的包装应为生产厂商出产时的原包装，包装箱内必须附有详细的装箱清单。 </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所有设备均需符合国家质量标准，必须符合环保标准及相关标准，通过国家质量相关检验 合格。</w:t>
      </w:r>
    </w:p>
    <w:p>
      <w:pPr>
        <w:pStyle w:val="18"/>
        <w:keepNext/>
        <w:keepLines/>
        <w:numPr>
          <w:ilvl w:val="0"/>
          <w:numId w:val="2"/>
        </w:numPr>
        <w:tabs>
          <w:tab w:val="left" w:pos="1044"/>
        </w:tabs>
        <w:spacing w:after="120" w:line="460" w:lineRule="exact"/>
        <w:ind w:left="0" w:leftChars="0" w:firstLine="0" w:firstLine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服务要求：</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在设备安装期间，供应商必须注意院内人员安全，加强安全措施, 并对安装人员进行安全教育。安装人员必须持证上岗。因采购人工作的特殊性，要求供应商在施工中做到封闭性安装。</w:t>
      </w:r>
    </w:p>
    <w:p>
      <w:pPr>
        <w:numPr>
          <w:ilvl w:val="0"/>
          <w:numId w:val="2"/>
        </w:numPr>
        <w:spacing w:line="360" w:lineRule="auto"/>
        <w:ind w:left="0" w:leftChars="0" w:firstLine="0" w:firstLineChars="0"/>
        <w:rPr>
          <w:rFonts w:hint="eastAsia" w:ascii="宋体" w:hAnsi="宋体" w:eastAsia="宋体" w:cs="宋体"/>
          <w:b/>
          <w:bCs/>
          <w:color w:val="auto"/>
          <w:sz w:val="24"/>
          <w:szCs w:val="24"/>
          <w:highlight w:val="none"/>
          <w:lang w:val="en-US" w:eastAsia="zh-CN" w:bidi="zh-TW"/>
        </w:rPr>
      </w:pPr>
      <w:bookmarkStart w:id="15" w:name="_Toc16789"/>
      <w:bookmarkStart w:id="16" w:name="_Toc5076"/>
      <w:bookmarkStart w:id="17" w:name="_Toc31224"/>
      <w:bookmarkStart w:id="18" w:name="_Toc13632"/>
      <w:r>
        <w:rPr>
          <w:rFonts w:hint="eastAsia" w:ascii="宋体" w:hAnsi="宋体" w:eastAsia="宋体" w:cs="宋体"/>
          <w:b/>
          <w:bCs/>
          <w:color w:val="auto"/>
          <w:sz w:val="24"/>
          <w:szCs w:val="24"/>
          <w:highlight w:val="none"/>
          <w:lang w:val="en-US" w:eastAsia="zh-CN" w:bidi="zh-TW"/>
        </w:rPr>
        <w:t>商务要求</w:t>
      </w:r>
      <w:bookmarkEnd w:id="15"/>
      <w:bookmarkEnd w:id="16"/>
      <w:bookmarkEnd w:id="17"/>
      <w:bookmarkEnd w:id="18"/>
      <w:r>
        <w:rPr>
          <w:rFonts w:hint="eastAsia" w:ascii="宋体" w:hAnsi="宋体" w:eastAsia="宋体" w:cs="宋体"/>
          <w:b/>
          <w:bCs/>
          <w:color w:val="auto"/>
          <w:sz w:val="24"/>
          <w:szCs w:val="24"/>
          <w:highlight w:val="none"/>
          <w:lang w:val="en-US" w:eastAsia="zh-CN" w:bidi="zh-TW"/>
        </w:rPr>
        <w:t>：</w:t>
      </w:r>
    </w:p>
    <w:p>
      <w:pPr>
        <w:spacing w:line="360" w:lineRule="auto"/>
        <w:ind w:firstLine="480" w:firstLineChars="200"/>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 xml:space="preserve">（一）交货地点 </w:t>
      </w:r>
    </w:p>
    <w:p>
      <w:pPr>
        <w:spacing w:line="360" w:lineRule="auto"/>
        <w:ind w:firstLine="480" w:firstLineChars="200"/>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 xml:space="preserve">采购人指定地点 </w:t>
      </w:r>
    </w:p>
    <w:p>
      <w:pPr>
        <w:spacing w:line="360" w:lineRule="auto"/>
        <w:ind w:firstLine="480" w:firstLineChars="200"/>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 xml:space="preserve">（二）交货期 </w:t>
      </w:r>
    </w:p>
    <w:p>
      <w:pPr>
        <w:spacing w:line="360" w:lineRule="auto"/>
        <w:ind w:firstLine="480" w:firstLineChars="200"/>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 xml:space="preserve">合同签订后 </w:t>
      </w:r>
      <w:r>
        <w:rPr>
          <w:rFonts w:hint="eastAsia" w:ascii="宋体" w:hAnsi="宋体" w:eastAsia="宋体" w:cs="宋体"/>
          <w:sz w:val="24"/>
          <w:szCs w:val="24"/>
          <w:highlight w:val="none"/>
          <w:u w:val="none"/>
          <w:lang w:val="en-US" w:eastAsia="zh-CN"/>
        </w:rPr>
        <w:t>20</w:t>
      </w:r>
      <w:bookmarkStart w:id="19" w:name="_GoBack"/>
      <w:bookmarkEnd w:id="19"/>
      <w:r>
        <w:rPr>
          <w:rFonts w:hint="default" w:ascii="宋体" w:hAnsi="宋体" w:eastAsia="宋体" w:cs="宋体"/>
          <w:sz w:val="24"/>
          <w:szCs w:val="24"/>
          <w:highlight w:val="none"/>
          <w:u w:val="none"/>
          <w:lang w:val="en-US" w:eastAsia="zh-CN"/>
        </w:rPr>
        <w:t xml:space="preserve"> 个日历天供货安装调试完毕。</w:t>
      </w:r>
    </w:p>
    <w:p>
      <w:pPr>
        <w:spacing w:line="360" w:lineRule="auto"/>
        <w:ind w:firstLine="480" w:firstLineChars="200"/>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 xml:space="preserve">（三）款项结算 </w:t>
      </w:r>
    </w:p>
    <w:p>
      <w:pPr>
        <w:spacing w:line="360" w:lineRule="auto"/>
        <w:ind w:firstLine="480" w:firstLineChars="200"/>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设备到货验收完成、安装调试完毕后支付 60% 的合同款、试运行、检测、仪器质量检查等最终验收合格后支付剩余 40% 的合同款。</w:t>
      </w:r>
    </w:p>
    <w:p>
      <w:pPr>
        <w:numPr>
          <w:ilvl w:val="0"/>
          <w:numId w:val="2"/>
        </w:numPr>
        <w:spacing w:line="360" w:lineRule="auto"/>
        <w:ind w:left="0" w:leftChars="0" w:firstLine="0" w:firstLineChars="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其他：</w:t>
      </w:r>
    </w:p>
    <w:p>
      <w:pPr>
        <w:numPr>
          <w:ilvl w:val="0"/>
          <w:numId w:val="3"/>
        </w:numPr>
        <w:spacing w:line="360" w:lineRule="auto"/>
        <w:ind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近三年的同类业绩。 </w:t>
      </w:r>
    </w:p>
    <w:p>
      <w:pPr>
        <w:numPr>
          <w:ilvl w:val="0"/>
          <w:numId w:val="3"/>
        </w:numPr>
        <w:spacing w:line="360" w:lineRule="auto"/>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质量验收标准或规范达到国家现行合格标准。 </w:t>
      </w:r>
    </w:p>
    <w:p>
      <w:pPr>
        <w:numPr>
          <w:ilvl w:val="0"/>
          <w:numId w:val="3"/>
        </w:numPr>
        <w:spacing w:line="360" w:lineRule="auto"/>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质保期：自验收合格后 3 年。 </w:t>
      </w:r>
    </w:p>
    <w:p>
      <w:pPr>
        <w:numPr>
          <w:ilvl w:val="0"/>
          <w:numId w:val="3"/>
        </w:numPr>
        <w:spacing w:line="360" w:lineRule="auto"/>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违约责任 </w:t>
      </w:r>
    </w:p>
    <w:p>
      <w:pPr>
        <w:numPr>
          <w:ilvl w:val="0"/>
          <w:numId w:val="4"/>
        </w:numPr>
        <w:spacing w:line="360" w:lineRule="auto"/>
        <w:ind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按《中华人民共和国民法典》中的相关条款执行。 </w:t>
      </w:r>
    </w:p>
    <w:p>
      <w:pPr>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2、本合同履行期间，如乙方未能按照本合同约定完成相应目标成效要求，甲方有权视乙 </w:t>
      </w:r>
    </w:p>
    <w:p>
      <w:pPr>
        <w:numPr>
          <w:ilvl w:val="0"/>
          <w:numId w:val="4"/>
        </w:numPr>
        <w:spacing w:line="360" w:lineRule="auto"/>
        <w:ind w:leftChars="0"/>
        <w:rPr>
          <w:rFonts w:hint="eastAsia" w:ascii="宋体" w:hAnsi="宋体" w:eastAsia="Times New Roman" w:cs="宋体"/>
          <w:color w:val="auto"/>
          <w:sz w:val="24"/>
          <w:szCs w:val="24"/>
          <w:highlight w:val="none"/>
          <w:lang w:val="en-US" w:eastAsia="zh-CN"/>
        </w:rPr>
      </w:pPr>
      <w:r>
        <w:rPr>
          <w:rFonts w:hint="eastAsia" w:ascii="宋体" w:hAnsi="宋体" w:eastAsia="Times New Roman" w:cs="宋体"/>
          <w:color w:val="auto"/>
          <w:sz w:val="24"/>
          <w:szCs w:val="24"/>
          <w:highlight w:val="none"/>
          <w:lang w:val="en-US" w:eastAsia="zh-CN"/>
        </w:rPr>
        <w:t xml:space="preserve">方违约情况决定是否单方解除本合同，并要求乙方赔偿甲方损失。 </w:t>
      </w:r>
    </w:p>
    <w:p>
      <w:pPr>
        <w:numPr>
          <w:ilvl w:val="0"/>
          <w:numId w:val="4"/>
        </w:numPr>
        <w:spacing w:line="360" w:lineRule="auto"/>
        <w:ind w:leftChars="0"/>
        <w:rPr>
          <w:rFonts w:hint="eastAsia" w:ascii="宋体" w:hAnsi="宋体" w:eastAsia="Times New Roman" w:cs="宋体"/>
          <w:color w:val="auto"/>
          <w:sz w:val="24"/>
          <w:szCs w:val="24"/>
          <w:highlight w:val="none"/>
          <w:lang w:val="en-US" w:eastAsia="zh-CN"/>
        </w:rPr>
      </w:pPr>
      <w:r>
        <w:rPr>
          <w:rFonts w:hint="eastAsia" w:ascii="宋体" w:hAnsi="宋体" w:eastAsia="Times New Roman" w:cs="宋体"/>
          <w:color w:val="auto"/>
          <w:sz w:val="24"/>
          <w:szCs w:val="24"/>
          <w:highlight w:val="none"/>
          <w:lang w:val="en-US" w:eastAsia="zh-CN"/>
        </w:rPr>
        <w:t xml:space="preserve">3、除本合同另有约定或因不可抗力情形之外，任何一方因违反本合同项下的任何义务或 </w:t>
      </w:r>
    </w:p>
    <w:p>
      <w:pPr>
        <w:numPr>
          <w:ilvl w:val="0"/>
          <w:numId w:val="4"/>
        </w:numPr>
        <w:spacing w:line="360" w:lineRule="auto"/>
        <w:ind w:leftChars="0"/>
        <w:rPr>
          <w:rFonts w:hint="eastAsia" w:ascii="宋体" w:hAnsi="宋体" w:eastAsia="Times New Roman" w:cs="宋体"/>
          <w:color w:val="auto"/>
          <w:sz w:val="24"/>
          <w:szCs w:val="24"/>
          <w:highlight w:val="none"/>
          <w:lang w:val="en-US" w:eastAsia="zh-CN"/>
        </w:rPr>
      </w:pPr>
      <w:r>
        <w:rPr>
          <w:rFonts w:hint="eastAsia" w:ascii="宋体" w:hAnsi="宋体" w:eastAsia="Times New Roman" w:cs="宋体"/>
          <w:color w:val="auto"/>
          <w:sz w:val="24"/>
          <w:szCs w:val="24"/>
          <w:highlight w:val="none"/>
          <w:lang w:val="en-US" w:eastAsia="zh-CN"/>
        </w:rPr>
        <w:t xml:space="preserve">保证与承诺不实的，即构成违约，应向对方承担违约责任，赔偿因违反合同而给对方造成的全部 </w:t>
      </w:r>
    </w:p>
    <w:p>
      <w:pPr>
        <w:numPr>
          <w:ilvl w:val="0"/>
          <w:numId w:val="4"/>
        </w:numPr>
        <w:spacing w:line="360" w:lineRule="auto"/>
        <w:ind w:leftChars="0"/>
        <w:rPr>
          <w:rFonts w:hint="eastAsia" w:ascii="宋体" w:hAnsi="宋体" w:eastAsia="Times New Roman" w:cs="宋体"/>
          <w:color w:val="auto"/>
          <w:sz w:val="24"/>
          <w:szCs w:val="24"/>
          <w:highlight w:val="none"/>
          <w:lang w:val="en-US" w:eastAsia="zh-CN"/>
        </w:rPr>
      </w:pPr>
      <w:r>
        <w:rPr>
          <w:rFonts w:hint="eastAsia" w:ascii="宋体" w:hAnsi="宋体" w:eastAsia="Times New Roman" w:cs="宋体"/>
          <w:color w:val="auto"/>
          <w:sz w:val="24"/>
          <w:szCs w:val="24"/>
          <w:highlight w:val="none"/>
          <w:lang w:val="en-US" w:eastAsia="zh-CN"/>
        </w:rPr>
        <w:t xml:space="preserve">实际产生的直接经济损失。 </w:t>
      </w:r>
    </w:p>
    <w:p>
      <w:pPr>
        <w:numPr>
          <w:ilvl w:val="0"/>
          <w:numId w:val="4"/>
        </w:numPr>
        <w:spacing w:line="360" w:lineRule="auto"/>
        <w:ind w:leftChars="0"/>
        <w:rPr>
          <w:rFonts w:hint="eastAsia" w:ascii="宋体" w:hAnsi="宋体" w:eastAsia="Times New Roman" w:cs="宋体"/>
          <w:color w:val="auto"/>
          <w:sz w:val="24"/>
          <w:szCs w:val="24"/>
          <w:highlight w:val="none"/>
          <w:lang w:val="en-US" w:eastAsia="zh-CN"/>
        </w:rPr>
      </w:pPr>
      <w:r>
        <w:rPr>
          <w:rFonts w:hint="eastAsia" w:ascii="宋体" w:hAnsi="宋体" w:eastAsia="Times New Roman" w:cs="宋体"/>
          <w:color w:val="auto"/>
          <w:sz w:val="24"/>
          <w:szCs w:val="24"/>
          <w:highlight w:val="none"/>
          <w:lang w:val="en-US" w:eastAsia="zh-CN"/>
        </w:rPr>
        <w:t xml:space="preserve">4、违约终止合同：未按合同要求提供货物或质量不能满足技术要求，甲方会同监督机构 </w:t>
      </w:r>
    </w:p>
    <w:p>
      <w:pPr>
        <w:numPr>
          <w:ilvl w:val="0"/>
          <w:numId w:val="4"/>
        </w:numPr>
        <w:spacing w:line="360" w:lineRule="auto"/>
        <w:ind w:leftChars="0"/>
        <w:rPr>
          <w:rFonts w:hint="eastAsia" w:ascii="宋体" w:hAnsi="宋体" w:eastAsia="Times New Roman" w:cs="宋体"/>
          <w:color w:val="auto"/>
          <w:sz w:val="24"/>
          <w:szCs w:val="24"/>
          <w:highlight w:val="none"/>
          <w:lang w:val="en-US" w:eastAsia="zh-CN"/>
        </w:rPr>
      </w:pPr>
      <w:r>
        <w:rPr>
          <w:rFonts w:hint="eastAsia" w:ascii="宋体" w:hAnsi="宋体" w:eastAsia="Times New Roman" w:cs="宋体"/>
          <w:color w:val="auto"/>
          <w:sz w:val="24"/>
          <w:szCs w:val="24"/>
          <w:highlight w:val="none"/>
          <w:lang w:val="en-US" w:eastAsia="zh-CN"/>
        </w:rPr>
        <w:t>有权终止合同，对乙方违约行为进行追究，同时按政府采购法的有关规定进行相应的处罚。</w:t>
      </w:r>
    </w:p>
    <w:p>
      <w:pPr>
        <w:pStyle w:val="18"/>
        <w:keepNext/>
        <w:keepLines/>
        <w:numPr>
          <w:ilvl w:val="0"/>
          <w:numId w:val="0"/>
        </w:numPr>
        <w:tabs>
          <w:tab w:val="left" w:pos="1044"/>
        </w:tabs>
        <w:spacing w:after="120" w:line="460" w:lineRule="exact"/>
        <w:ind w:leftChars="0"/>
        <w:jc w:val="both"/>
        <w:rPr>
          <w:rFonts w:hint="default" w:ascii="宋体" w:hAnsi="宋体" w:cs="宋体"/>
          <w:color w:val="auto"/>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33E7F"/>
    <w:multiLevelType w:val="singleLevel"/>
    <w:tmpl w:val="A2F33E7F"/>
    <w:lvl w:ilvl="0" w:tentative="0">
      <w:start w:val="1"/>
      <w:numFmt w:val="chineseCounting"/>
      <w:suff w:val="nothing"/>
      <w:lvlText w:val="（%1）"/>
      <w:lvlJc w:val="left"/>
      <w:rPr>
        <w:rFonts w:hint="eastAsia"/>
      </w:rPr>
    </w:lvl>
  </w:abstractNum>
  <w:abstractNum w:abstractNumId="1">
    <w:nsid w:val="EFAFDD70"/>
    <w:multiLevelType w:val="singleLevel"/>
    <w:tmpl w:val="EFAFDD70"/>
    <w:lvl w:ilvl="0" w:tentative="0">
      <w:start w:val="1"/>
      <w:numFmt w:val="decimal"/>
      <w:suff w:val="nothing"/>
      <w:lvlText w:val="%1、"/>
      <w:lvlJc w:val="left"/>
    </w:lvl>
  </w:abstractNum>
  <w:abstractNum w:abstractNumId="2">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71CC783B"/>
    <w:multiLevelType w:val="singleLevel"/>
    <w:tmpl w:val="71CC783B"/>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M2UyMWRlZjI5ZTE2YzUzY2VkODQxZjc0ODJmNzYifQ=="/>
  </w:docVars>
  <w:rsids>
    <w:rsidRoot w:val="00A33A90"/>
    <w:rsid w:val="00395950"/>
    <w:rsid w:val="0075381A"/>
    <w:rsid w:val="008278A4"/>
    <w:rsid w:val="00884E60"/>
    <w:rsid w:val="008F5E42"/>
    <w:rsid w:val="00A33A90"/>
    <w:rsid w:val="00C11657"/>
    <w:rsid w:val="00C7541B"/>
    <w:rsid w:val="00EF51B2"/>
    <w:rsid w:val="08656B16"/>
    <w:rsid w:val="08BD3E09"/>
    <w:rsid w:val="08F30149"/>
    <w:rsid w:val="091E5378"/>
    <w:rsid w:val="0D1369BD"/>
    <w:rsid w:val="0E140975"/>
    <w:rsid w:val="0EA4712F"/>
    <w:rsid w:val="0F187154"/>
    <w:rsid w:val="0F4D2EB1"/>
    <w:rsid w:val="10E50BB0"/>
    <w:rsid w:val="124C6864"/>
    <w:rsid w:val="12936BB4"/>
    <w:rsid w:val="15283485"/>
    <w:rsid w:val="169F3BAB"/>
    <w:rsid w:val="19EE7534"/>
    <w:rsid w:val="1C570195"/>
    <w:rsid w:val="1E8660F3"/>
    <w:rsid w:val="21487A09"/>
    <w:rsid w:val="22631DD1"/>
    <w:rsid w:val="226A47A4"/>
    <w:rsid w:val="22E42A38"/>
    <w:rsid w:val="24AB017D"/>
    <w:rsid w:val="2543589F"/>
    <w:rsid w:val="274A17B5"/>
    <w:rsid w:val="2794257A"/>
    <w:rsid w:val="27E64B16"/>
    <w:rsid w:val="29DE0709"/>
    <w:rsid w:val="2ACE735A"/>
    <w:rsid w:val="2B804070"/>
    <w:rsid w:val="2BD25C70"/>
    <w:rsid w:val="2C195538"/>
    <w:rsid w:val="2C2D3671"/>
    <w:rsid w:val="2E9E746C"/>
    <w:rsid w:val="2F0864A3"/>
    <w:rsid w:val="2F5C2CD3"/>
    <w:rsid w:val="30C86DE9"/>
    <w:rsid w:val="31321DB9"/>
    <w:rsid w:val="31CA3D1B"/>
    <w:rsid w:val="33B20BF2"/>
    <w:rsid w:val="340F089E"/>
    <w:rsid w:val="344D7E0B"/>
    <w:rsid w:val="34E9101B"/>
    <w:rsid w:val="35C73A8A"/>
    <w:rsid w:val="377731A3"/>
    <w:rsid w:val="38456A5D"/>
    <w:rsid w:val="3900078C"/>
    <w:rsid w:val="3A8B4E12"/>
    <w:rsid w:val="3AA57226"/>
    <w:rsid w:val="3AC91AC9"/>
    <w:rsid w:val="3D1B1366"/>
    <w:rsid w:val="3F2B6A9D"/>
    <w:rsid w:val="40F7249B"/>
    <w:rsid w:val="411F0FD8"/>
    <w:rsid w:val="412C06C1"/>
    <w:rsid w:val="427A6929"/>
    <w:rsid w:val="42F04DC9"/>
    <w:rsid w:val="47583847"/>
    <w:rsid w:val="4C2C3D82"/>
    <w:rsid w:val="4EB177D2"/>
    <w:rsid w:val="4ECE1701"/>
    <w:rsid w:val="4EF74E7E"/>
    <w:rsid w:val="53467C96"/>
    <w:rsid w:val="57346FE0"/>
    <w:rsid w:val="58D94320"/>
    <w:rsid w:val="5AD04259"/>
    <w:rsid w:val="5CD47D38"/>
    <w:rsid w:val="5D752454"/>
    <w:rsid w:val="5F3743E3"/>
    <w:rsid w:val="5F7C6C4B"/>
    <w:rsid w:val="5F97635E"/>
    <w:rsid w:val="61AD3294"/>
    <w:rsid w:val="61B3007E"/>
    <w:rsid w:val="6267467C"/>
    <w:rsid w:val="637746BB"/>
    <w:rsid w:val="63E60A96"/>
    <w:rsid w:val="6B054AC4"/>
    <w:rsid w:val="733A1CB0"/>
    <w:rsid w:val="75643AD3"/>
    <w:rsid w:val="76341791"/>
    <w:rsid w:val="77646A51"/>
    <w:rsid w:val="79DC2042"/>
    <w:rsid w:val="7C423383"/>
    <w:rsid w:val="7CC33DD4"/>
    <w:rsid w:val="7ED62B11"/>
    <w:rsid w:val="7F4A1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9"/>
    <w:pPr>
      <w:keepNext/>
      <w:keepLines/>
      <w:spacing w:line="576" w:lineRule="auto"/>
      <w:outlineLvl w:val="0"/>
    </w:pPr>
    <w:rPr>
      <w:b/>
      <w:kern w:val="44"/>
      <w:sz w:val="44"/>
    </w:rPr>
  </w:style>
  <w:style w:type="paragraph" w:styleId="4">
    <w:name w:val="heading 4"/>
    <w:basedOn w:val="1"/>
    <w:next w:val="1"/>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qFormat/>
    <w:uiPriority w:val="0"/>
    <w:pPr>
      <w:adjustRightInd w:val="0"/>
      <w:spacing w:line="360" w:lineRule="atLeast"/>
      <w:jc w:val="left"/>
      <w:textAlignment w:val="baseline"/>
    </w:pPr>
    <w:rPr>
      <w:kern w:val="0"/>
    </w:rPr>
  </w:style>
  <w:style w:type="paragraph" w:styleId="6">
    <w:name w:val="Body Text"/>
    <w:basedOn w:val="1"/>
    <w:next w:val="1"/>
    <w:qFormat/>
    <w:uiPriority w:val="99"/>
    <w:pPr>
      <w:snapToGrid w:val="0"/>
      <w:spacing w:beforeLines="50" w:afterLines="50"/>
      <w:ind w:left="406"/>
    </w:pPr>
    <w:rPr>
      <w:rFonts w:ascii="宋体" w:hAnsi="宋体" w:cs="Arial"/>
      <w:szCs w:val="22"/>
    </w:rPr>
  </w:style>
  <w:style w:type="paragraph" w:styleId="7">
    <w:name w:val="footer"/>
    <w:basedOn w:val="1"/>
    <w:next w:val="1"/>
    <w:link w:val="13"/>
    <w:qFormat/>
    <w:uiPriority w:val="0"/>
    <w:pPr>
      <w:tabs>
        <w:tab w:val="center" w:pos="4153"/>
        <w:tab w:val="right" w:pos="8306"/>
      </w:tabs>
      <w:snapToGrid w:val="0"/>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7"/>
    <w:qFormat/>
    <w:uiPriority w:val="0"/>
    <w:pPr>
      <w:spacing w:beforeAutospacing="1" w:afterAutospacing="1"/>
      <w:jc w:val="left"/>
    </w:pPr>
    <w:rPr>
      <w:rFonts w:cs="Times New Roman"/>
      <w:kern w:val="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Char"/>
    <w:basedOn w:val="12"/>
    <w:link w:val="7"/>
    <w:qFormat/>
    <w:uiPriority w:val="0"/>
    <w:rPr>
      <w:rFonts w:ascii="Times New Roman" w:hAnsi="Times New Roman" w:eastAsia="Times New Roman" w:cs="Times New Roman"/>
      <w:color w:val="000000"/>
      <w:sz w:val="18"/>
      <w:szCs w:val="18"/>
      <w:lang w:eastAsia="en-US" w:bidi="en-US"/>
    </w:rPr>
  </w:style>
  <w:style w:type="character" w:customStyle="1" w:styleId="14">
    <w:name w:val="页眉 Char"/>
    <w:basedOn w:val="12"/>
    <w:link w:val="8"/>
    <w:qFormat/>
    <w:uiPriority w:val="0"/>
    <w:rPr>
      <w:rFonts w:ascii="Times New Roman" w:hAnsi="Times New Roman" w:eastAsia="Times New Roman" w:cs="Times New Roman"/>
      <w:color w:val="000000"/>
      <w:sz w:val="18"/>
      <w:szCs w:val="18"/>
      <w:lang w:eastAsia="en-US" w:bidi="en-US"/>
    </w:rPr>
  </w:style>
  <w:style w:type="paragraph" w:customStyle="1" w:styleId="15">
    <w:name w:val="Heading #3|1"/>
    <w:basedOn w:val="1"/>
    <w:qFormat/>
    <w:uiPriority w:val="0"/>
    <w:pPr>
      <w:spacing w:after="310"/>
      <w:ind w:firstLine="260"/>
      <w:outlineLvl w:val="2"/>
    </w:pPr>
    <w:rPr>
      <w:rFonts w:ascii="宋体" w:hAnsi="宋体" w:eastAsia="宋体" w:cs="宋体"/>
      <w:sz w:val="32"/>
      <w:szCs w:val="32"/>
      <w:lang w:val="zh-TW" w:eastAsia="zh-TW" w:bidi="zh-TW"/>
    </w:rPr>
  </w:style>
  <w:style w:type="paragraph" w:customStyle="1" w:styleId="16">
    <w:name w:val="Other|1"/>
    <w:basedOn w:val="1"/>
    <w:qFormat/>
    <w:uiPriority w:val="0"/>
    <w:pPr>
      <w:spacing w:line="437" w:lineRule="auto"/>
      <w:ind w:firstLine="400"/>
    </w:pPr>
    <w:rPr>
      <w:rFonts w:ascii="宋体" w:hAnsi="宋体" w:eastAsia="宋体" w:cs="宋体"/>
      <w:sz w:val="28"/>
      <w:szCs w:val="28"/>
      <w:lang w:val="zh-TW" w:eastAsia="zh-TW" w:bidi="zh-TW"/>
    </w:rPr>
  </w:style>
  <w:style w:type="paragraph" w:customStyle="1" w:styleId="17">
    <w:name w:val="Header or footer|2"/>
    <w:basedOn w:val="1"/>
    <w:qFormat/>
    <w:uiPriority w:val="0"/>
    <w:rPr>
      <w:sz w:val="20"/>
      <w:szCs w:val="20"/>
    </w:rPr>
  </w:style>
  <w:style w:type="paragraph" w:customStyle="1" w:styleId="18">
    <w:name w:val="Heading #4|1"/>
    <w:basedOn w:val="1"/>
    <w:qFormat/>
    <w:uiPriority w:val="0"/>
    <w:pPr>
      <w:spacing w:after="150" w:line="397" w:lineRule="exact"/>
      <w:ind w:firstLine="510"/>
      <w:outlineLvl w:val="3"/>
    </w:pPr>
    <w:rPr>
      <w:rFonts w:ascii="宋体" w:hAnsi="宋体" w:eastAsia="宋体" w:cs="宋体"/>
      <w:b/>
      <w:bCs/>
      <w:sz w:val="26"/>
      <w:szCs w:val="26"/>
      <w:lang w:val="zh-TW" w:eastAsia="zh-TW" w:bidi="zh-TW"/>
    </w:rPr>
  </w:style>
  <w:style w:type="paragraph" w:customStyle="1" w:styleId="19">
    <w:name w:val="Body text|1"/>
    <w:basedOn w:val="1"/>
    <w:qFormat/>
    <w:uiPriority w:val="0"/>
    <w:pPr>
      <w:spacing w:line="437" w:lineRule="auto"/>
      <w:ind w:firstLine="400"/>
    </w:pPr>
    <w:rPr>
      <w:rFonts w:ascii="宋体" w:hAnsi="宋体" w:eastAsia="宋体" w:cs="宋体"/>
      <w:sz w:val="28"/>
      <w:szCs w:val="28"/>
      <w:lang w:val="zh-TW" w:eastAsia="zh-TW" w:bidi="zh-TW"/>
    </w:rPr>
  </w:style>
  <w:style w:type="paragraph" w:customStyle="1" w:styleId="20">
    <w:name w:val="Body text|2"/>
    <w:basedOn w:val="1"/>
    <w:qFormat/>
    <w:uiPriority w:val="0"/>
    <w:pPr>
      <w:spacing w:after="200" w:line="305" w:lineRule="exact"/>
      <w:ind w:left="500" w:firstLine="480"/>
    </w:pPr>
    <w:rPr>
      <w:rFonts w:ascii="宋体" w:hAnsi="宋体" w:eastAsia="宋体" w:cs="宋体"/>
      <w:color w:val="CB9A8B"/>
      <w:sz w:val="20"/>
      <w:szCs w:val="20"/>
      <w:lang w:val="zh-TW" w:eastAsia="zh-TW" w:bidi="zh-TW"/>
    </w:rPr>
  </w:style>
  <w:style w:type="paragraph" w:customStyle="1" w:styleId="21">
    <w:name w:val="Table caption|1"/>
    <w:basedOn w:val="1"/>
    <w:qFormat/>
    <w:uiPriority w:val="0"/>
    <w:pPr>
      <w:spacing w:after="30"/>
      <w:ind w:firstLine="240"/>
    </w:pPr>
    <w:rPr>
      <w:rFonts w:ascii="宋体" w:hAnsi="宋体" w:eastAsia="宋体" w:cs="宋体"/>
      <w:color w:val="CB9A8B"/>
      <w:sz w:val="20"/>
      <w:szCs w:val="20"/>
      <w:lang w:val="zh-TW" w:eastAsia="zh-TW" w:bidi="zh-TW"/>
    </w:rPr>
  </w:style>
  <w:style w:type="paragraph" w:customStyle="1" w:styleId="22">
    <w:name w:val="Body text|3"/>
    <w:basedOn w:val="1"/>
    <w:qFormat/>
    <w:uiPriority w:val="0"/>
    <w:pPr>
      <w:spacing w:after="1360" w:line="320" w:lineRule="exact"/>
      <w:ind w:left="960" w:firstLine="40"/>
    </w:pPr>
    <w:rPr>
      <w:color w:val="F65E51"/>
      <w:sz w:val="20"/>
      <w:szCs w:val="20"/>
      <w:lang w:val="zh-TW" w:eastAsia="zh-TW" w:bidi="zh-TW"/>
    </w:rPr>
  </w:style>
  <w:style w:type="paragraph" w:styleId="23">
    <w:name w:val="List Paragraph"/>
    <w:basedOn w:val="1"/>
    <w:qFormat/>
    <w:uiPriority w:val="34"/>
    <w:pPr>
      <w:ind w:firstLine="420" w:firstLineChars="200"/>
    </w:pPr>
  </w:style>
  <w:style w:type="paragraph" w:customStyle="1" w:styleId="24">
    <w:name w:val="Table Paragraph"/>
    <w:basedOn w:val="1"/>
    <w:qFormat/>
    <w:uiPriority w:val="1"/>
    <w:rPr>
      <w:rFonts w:ascii="宋体" w:hAnsi="宋体" w:cs="宋体"/>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p15"/>
    <w:basedOn w:val="1"/>
    <w:qFormat/>
    <w:uiPriority w:val="0"/>
    <w:pPr>
      <w:widowControl/>
      <w:spacing w:line="360" w:lineRule="auto"/>
      <w:jc w:val="left"/>
    </w:pPr>
    <w:rPr>
      <w:kern w:val="0"/>
      <w:sz w:val="24"/>
    </w:rPr>
  </w:style>
  <w:style w:type="character" w:customStyle="1" w:styleId="27">
    <w:name w:val="font11"/>
    <w:basedOn w:val="12"/>
    <w:qFormat/>
    <w:uiPriority w:val="0"/>
    <w:rPr>
      <w:rFonts w:hint="eastAsia" w:ascii="宋体" w:hAnsi="宋体" w:eastAsia="宋体" w:cs="宋体"/>
      <w:color w:val="000000"/>
      <w:sz w:val="21"/>
      <w:szCs w:val="21"/>
      <w:u w:val="none"/>
    </w:rPr>
  </w:style>
  <w:style w:type="character" w:customStyle="1" w:styleId="28">
    <w:name w:val="font21"/>
    <w:basedOn w:val="12"/>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2855</Words>
  <Characters>2982</Characters>
  <Lines>45</Lines>
  <Paragraphs>12</Paragraphs>
  <TotalTime>26</TotalTime>
  <ScaleCrop>false</ScaleCrop>
  <LinksUpToDate>false</LinksUpToDate>
  <CharactersWithSpaces>3034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2021-07-09T04:03:00Z</dcterms:created>
  <dc:creator>Administrator</dc:creator>
  <cp:lastModifiedBy>Administrator</cp:lastModifiedBy>
  <cp:lastPrinted>2021-07-22T07:23:00Z</cp:lastPrinted>
  <dcterms:modified xsi:type="dcterms:W3CDTF">2023-07-17T16:00:20Z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101E72E7E4F5469DB0E1BA819C34FDAC_13</vt:lpwstr>
  </property>
</Properties>
</file>