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750" w:beforeAutospacing="0" w:after="750" w:afterAutospacing="0" w:line="360" w:lineRule="auto"/>
        <w:ind w:left="375" w:right="375" w:firstLine="0"/>
        <w:jc w:val="center"/>
        <w:textAlignment w:val="auto"/>
        <w:outlineLvl w:val="9"/>
        <w:rPr>
          <w:rFonts w:hint="eastAsia" w:ascii="宋体" w:hAnsi="宋体" w:eastAsia="宋体" w:cs="宋体"/>
          <w:b/>
          <w:bCs/>
          <w:color w:val="auto"/>
          <w:sz w:val="36"/>
          <w:szCs w:val="36"/>
        </w:rPr>
      </w:pPr>
      <w:r>
        <w:rPr>
          <w:rFonts w:hint="eastAsia" w:ascii="宋体" w:hAnsi="宋体" w:eastAsia="宋体" w:cs="宋体"/>
          <w:b/>
          <w:bCs/>
          <w:color w:val="auto"/>
          <w:kern w:val="0"/>
          <w:sz w:val="36"/>
          <w:szCs w:val="36"/>
          <w:bdr w:val="none" w:color="auto" w:sz="0" w:space="0"/>
          <w:shd w:val="clear" w:fill="FFFFFF"/>
          <w:lang w:val="en-US" w:eastAsia="zh-CN" w:bidi="ar"/>
        </w:rPr>
        <w:t>周至县青化镇联庄小学等9所小学厕所及操场改</w:t>
      </w:r>
      <w:bookmarkStart w:id="0" w:name="_GoBack"/>
      <w:bookmarkEnd w:id="0"/>
      <w:r>
        <w:rPr>
          <w:rFonts w:hint="eastAsia" w:ascii="宋体" w:hAnsi="宋体" w:eastAsia="宋体" w:cs="宋体"/>
          <w:b/>
          <w:bCs/>
          <w:color w:val="auto"/>
          <w:kern w:val="0"/>
          <w:sz w:val="36"/>
          <w:szCs w:val="36"/>
          <w:bdr w:val="none" w:color="auto" w:sz="0" w:space="0"/>
          <w:shd w:val="clear" w:fill="FFFFFF"/>
          <w:lang w:val="en-US" w:eastAsia="zh-CN" w:bidi="ar"/>
        </w:rPr>
        <w:t>造项目招标公告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周至县青化镇联庄小学等9所小学厕所及操场改造项目招标项目的潜在投标人应在全国公共资源交易平台（陕西省·西安市）（http://sxggzyjy.xa.gov.cn/）获取招标文件，并于 2023年07月24日 09时00分 （北京时间）前递交投标文件。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项目编号：ZZGJ-ZFCG2023XA025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项目名称：周至县青化镇联庄小学等9所小学厕所及操场改造项目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预算金额：4,059,710.98元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合同包1(一标包):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合同包预算金额：2,849,401.05元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合同包最高限价：2,849,401.05元</w:t>
      </w:r>
    </w:p>
    <w:tbl>
      <w:tblPr>
        <w:tblW w:w="85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6"/>
        <w:gridCol w:w="1773"/>
        <w:gridCol w:w="1430"/>
        <w:gridCol w:w="722"/>
        <w:gridCol w:w="115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8" w:hRule="atLeast"/>
          <w:tblHeader/>
        </w:trPr>
        <w:tc>
          <w:tcPr>
            <w:tcW w:w="5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品目号</w:t>
            </w:r>
          </w:p>
        </w:tc>
        <w:tc>
          <w:tcPr>
            <w:tcW w:w="21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品目名称</w:t>
            </w:r>
          </w:p>
        </w:tc>
        <w:tc>
          <w:tcPr>
            <w:tcW w:w="21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采购标的</w:t>
            </w:r>
          </w:p>
        </w:tc>
        <w:tc>
          <w:tcPr>
            <w:tcW w:w="7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数量（单位）</w:t>
            </w:r>
          </w:p>
        </w:tc>
        <w:tc>
          <w:tcPr>
            <w:tcW w:w="14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技术规格、参数及要求</w:t>
            </w:r>
          </w:p>
        </w:tc>
        <w:tc>
          <w:tcPr>
            <w:tcW w:w="8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品目预算(元)</w:t>
            </w:r>
          </w:p>
        </w:tc>
        <w:tc>
          <w:tcPr>
            <w:tcW w:w="8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2849401.05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2,849,401.05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2,849,401.05</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合同履行期限：工期：60 日历天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合同包2(二标包):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合同包预算金额：1,210,309.93元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合同包最高限价：1,210,309.93元</w:t>
      </w:r>
    </w:p>
    <w:tbl>
      <w:tblPr>
        <w:tblW w:w="8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7"/>
        <w:gridCol w:w="1804"/>
        <w:gridCol w:w="958"/>
        <w:gridCol w:w="791"/>
        <w:gridCol w:w="1168"/>
        <w:gridCol w:w="1569"/>
        <w:gridCol w:w="15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1432" w:hRule="atLeast"/>
          <w:tblHeader/>
        </w:trPr>
        <w:tc>
          <w:tcPr>
            <w:tcW w:w="6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品目号</w:t>
            </w:r>
          </w:p>
        </w:tc>
        <w:tc>
          <w:tcPr>
            <w:tcW w:w="16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品目名称</w:t>
            </w:r>
          </w:p>
        </w:tc>
        <w:tc>
          <w:tcPr>
            <w:tcW w:w="8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采购标的</w:t>
            </w:r>
          </w:p>
        </w:tc>
        <w:tc>
          <w:tcPr>
            <w:tcW w:w="8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数量（单位）</w:t>
            </w:r>
          </w:p>
        </w:tc>
        <w:tc>
          <w:tcPr>
            <w:tcW w:w="11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技术规格、参数及要求</w:t>
            </w:r>
          </w:p>
        </w:tc>
        <w:tc>
          <w:tcPr>
            <w:tcW w:w="16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品目预算(元)</w:t>
            </w:r>
          </w:p>
        </w:tc>
        <w:tc>
          <w:tcPr>
            <w:tcW w:w="16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5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1210309.93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1,210,309.93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1,210,309.93</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合同履行期限：工期：60 日历天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合同包1(一标包)落实政府采购政策需满足的资格要求如下: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（1)《政府采购促进中小企业发展管理办法》（财库【2020】46号）；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（2）《财政部司法部关于政府采购支持监狱企业发展有关问题的通知》（财库【2014】68号）；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（3）《国务院办公厅关于建立政府强制采购节能产品制度的通知》（国发办【2007】51号）；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（4）《节能产品政府采购实施意见》（财库【2004】185号）；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（5）《环境标志产品政府采购实施的意见》（财库【2006】90号）；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（6）《三部门联合发布关于促进残疾人就业政府采购政策的通知》（财库【2017】141号）；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（7）《财政部发展改革委生态环境部市场监管总局关于调整优化节能产品、环境标志产品政府采购执行机制的通知》（财库〔2019〕9号）；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（8） 《财政部国务院扶贫办关于运用政府采购政策支持脱贫攻坚的通知》（财库〔2019〕27号）；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（9）《财政部 农业农村部 国家乡村振兴局关于运用政府采购政策支持乡村产业振兴的通知》（财库〔2021〕19号）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（10）其他需要落实的政府采购政策。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kern w:val="0"/>
          <w:sz w:val="21"/>
          <w:szCs w:val="21"/>
          <w:shd w:val="clear" w:fill="FFFFFF"/>
          <w:lang w:val="en-US" w:eastAsia="zh-CN" w:bidi="ar"/>
        </w:rPr>
      </w:pPr>
      <w:r>
        <w:rPr>
          <w:rFonts w:hint="eastAsia" w:ascii="宋体" w:hAnsi="宋体" w:eastAsia="宋体" w:cs="宋体"/>
          <w:color w:val="auto"/>
          <w:kern w:val="0"/>
          <w:sz w:val="21"/>
          <w:szCs w:val="21"/>
          <w:shd w:val="clear" w:fill="FFFFFF"/>
          <w:lang w:val="en-US" w:eastAsia="zh-CN" w:bidi="ar"/>
        </w:rPr>
        <w:t>合同包2(二标包)落实政府采购政策需满足的资格要求如下: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kern w:val="0"/>
          <w:sz w:val="21"/>
          <w:szCs w:val="21"/>
          <w:shd w:val="clear" w:fill="FFFFFF"/>
          <w:lang w:val="en-US" w:eastAsia="zh-CN" w:bidi="ar"/>
        </w:rPr>
        <w:t>（1)《政府采购促进中小企业发展管理办法》（财库【2020】46号）；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（2）《财政部司法部关于政府采购支持监狱企业发展有关问题的通知》（财库【2014】68号）；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（3）《国务院办公厅关于建立政府强制采购节能产品制度的通知》（国发办【2007】51号）；</w:t>
      </w:r>
      <w:r>
        <w:rPr>
          <w:rFonts w:hint="eastAsia" w:ascii="宋体" w:hAnsi="宋体" w:eastAsia="宋体" w:cs="宋体"/>
          <w:color w:val="auto"/>
          <w:kern w:val="0"/>
          <w:sz w:val="21"/>
          <w:szCs w:val="21"/>
          <w:shd w:val="clear" w:fill="FFFFFF"/>
          <w:lang w:val="en-US" w:eastAsia="zh-CN" w:bidi="ar"/>
        </w:rPr>
        <w:br w:type="textWrapping"/>
      </w:r>
      <w:r>
        <w:rPr>
          <w:rFonts w:hint="eastAsia" w:ascii="宋体" w:hAnsi="宋体" w:eastAsia="宋体" w:cs="宋体"/>
          <w:color w:val="auto"/>
          <w:kern w:val="0"/>
          <w:sz w:val="21"/>
          <w:szCs w:val="21"/>
          <w:shd w:val="clear" w:fill="FFFFFF"/>
          <w:lang w:val="en-US" w:eastAsia="zh-CN" w:bidi="ar"/>
        </w:rPr>
        <w:t>（4）《节能产品政</w:t>
      </w:r>
      <w:r>
        <w:rPr>
          <w:rFonts w:hint="eastAsia" w:ascii="宋体" w:hAnsi="宋体" w:eastAsia="宋体" w:cs="宋体"/>
          <w:color w:val="auto"/>
          <w:sz w:val="21"/>
          <w:szCs w:val="21"/>
          <w:shd w:val="clear" w:fill="FFFFFF"/>
        </w:rPr>
        <w:t>府采购实施意见》（财库【2004】185号）；</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（5）《环境标志产品政府采购实施的意见》（财库【2006】90号）；</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（6）《三部门联合发布关于促进残疾人就业政府采购政策的通知》（财库【2017】141号）；</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（7）《财政部发展改革委生态环境部市场监管总局关于调整优化节能产品、环境标志产品政府采购执行机制的通知》（财库〔2019〕9号）；</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（8） 《财政部国务院扶贫办关于运用政府采购政策支持脱贫攻坚的通知》（财库〔2019〕27号）；</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（9）《财政部 农业农村部 国家乡村振兴局关于运用政府采购政策支持乡村产业振兴的通知》（财库〔2021〕19号）</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（10）其他需要落实的政府采购政策。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合同包1(一标包)特定资格要求如下: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（2）财务状况报告：提供2022年度经审计的财务审计报告或开标前三个月其基本存款账户开户银行出具的资信证明及基本存款账户开户许可证； </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（3）缴纳税收：提供投标截止日前一年内已缴纳的至少一个月的纳税证明或完税证明（任意税种），依法免税的单位应提供相关证明材料； </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（4）社会保障资金缴纳证明：提供投标截止日前一年内已缴存的至少一个月的社会保障资金缴存单据或社保机构开具的社会保险参保缴费情况证明，依法不需要缴纳社会保障资金的单位应提供相关证明材料；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（5）出具参加本次政府采购活动前三年内在经营活动中没有重大违法记录的书面声明；</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（6）具备履行合同所必需的设备和专业技术能力的证明材料(由投标人根据项目需求提供说明材料或者承诺)；</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（7）法定代表人授权书（附法定代表人、被授权人身份证复印件）及法定代表人直接参加招标，须提供法定代表人身份证明及身份证； </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（8）投标人不得为“信用中国”网站（www.creditchina.gov.cn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（9）投标人须具备建筑工程专业施工总承包三级及以上资质，具有合格有效的安全生产许可证；</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（10）投标人拟派项目经理具有建筑工程专业贰级及以上注册建造师资质，具备有效的安全生产考核合格证书（B证），在本单位注册，且无在建工程（提供承诺书）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合同包2(二标包)特定资格要求如下: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（2）财务状况报告：提供2022年度经审计的财务审计报告或开标前三个月其基本存款账户开户银行出具的资信证明及基本存款账户开户许可证； </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（3）缴纳税收：提供投标截止日前一年内已缴纳的至少一个月的纳税证明或完税证明（任意税种），依法免税的单位应提供相关证明材料； </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（4）社会保障资金缴纳证明：提供投标截止日前一年内已缴存的至少一个月的社会保障资金缴存单据或社保机构开具的社会保险参保缴费情况证明，依法不需要缴纳社会保障资金的单位应提供相关证明材料；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（5）出具参加本次政府采购活动前三年内在经营活动中没有重大违法记录的书面声明；</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（6）具备履行合同所必需的设备和专业技术能力的证明材料(由投标人根据项目需求提供说明材料或者承诺)；</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（7）法定代表人授权书（附法定代表人、被授权人身份证复印件）及法定代表人直接参加招标，须提供法定代表人身份证明及身份证； </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（8）投标人不得为“信用中国”网站（www.creditchina.gov.cn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（9）投标人须具备建筑工程专业施工总承包三级及以上资质，具有合格有效的安全生产许可证；</w:t>
      </w:r>
      <w:r>
        <w:rPr>
          <w:rFonts w:hint="eastAsia" w:ascii="宋体" w:hAnsi="宋体" w:eastAsia="宋体" w:cs="宋体"/>
          <w:color w:val="auto"/>
          <w:sz w:val="21"/>
          <w:szCs w:val="21"/>
          <w:shd w:val="clear" w:fill="FFFFFF"/>
        </w:rPr>
        <w:br w:type="textWrapping"/>
      </w:r>
      <w:r>
        <w:rPr>
          <w:rFonts w:hint="eastAsia" w:ascii="宋体" w:hAnsi="宋体" w:eastAsia="宋体" w:cs="宋体"/>
          <w:color w:val="auto"/>
          <w:sz w:val="21"/>
          <w:szCs w:val="21"/>
          <w:shd w:val="clear" w:fill="FFFFFF"/>
        </w:rPr>
        <w:t>（10）投标人拟派项目经理具有建筑工程专业贰级及以上注册建造师资质，具备有效的安全生产考核合格证书（B证），在本单位注册，且无在建工程（提供承诺书）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时间： 2023年07月01日 至 2023年07月07日 ，每天上午 00:00:00 至 12:00:00 ，下午 12:00:00 至 23:59:59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途径：全国公共资源交易平台（陕西省·西安市）（http://sxggzyjy.xa.gov.cn/）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方式：现场获取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售价： 免费获取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时间： 2023年07月24日 09时00分00秒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提交投标文件地点：全国公共资源交易平台（陕西省·西安市）不见面开标大厅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开标地点：全国公共资源交易平台（陕西省·西安市）不见面开标大厅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1.投标人初次使用电子交易平台时,请先阅读【全国公共资源交易平台(陕西省·西安市)】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2.办理CA认证:电子交易平台现已接入陕西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3.请投标人务必及时下载项目招标文件并做好备份,否则会影响投标文件编制及后续投标活动。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4.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5.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7.本项目采用“不见面开标 ”形式,投标人可登录全国公共资源交易平台(陕西省 ·西安市)网站〖首页〉不见面开标〗系统,在线参加开标过程 。操作手册详见〖首页〉服务指南〉下载专区〗中的《西安公共资源交易不见面开标大厅供应商操作手册》。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8.按照陕西省财政厅《关于政府采购供应商注册登记有关事项的通知》中的要求,投标人应通过陕西省政府采购网(http://www.ccgp-shaanxi.gov.cn/)注册登记 ,加入陕西省政府采购供应商库。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9.因供应商自身设施故障或自身原因导致无法完成签到、解密或投标的，由供应商自行承担后果。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10.本项目专门面向中小企业。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名称：周至县教育和科学技术局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地址：周至县工业路西段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联系方式：87151801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名称：中洲国际项目管理（西安）集团有限公司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地址：陕西省西安市市辖区西安市雁塔区金辉环球中心B座2106室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联系方式：029-89667151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项目联系人：魏沙沙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电话：029-89667151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376" w:right="376" w:firstLine="0"/>
        <w:jc w:val="left"/>
        <w:textAlignment w:val="auto"/>
        <w:outlineLvl w:val="9"/>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中洲国际项目管理（西安）集团有限公司</w:t>
      </w:r>
    </w:p>
    <w:p>
      <w:pPr>
        <w:keepNext w:val="0"/>
        <w:keepLines w:val="0"/>
        <w:pageBreakBefore w:val="0"/>
        <w:kinsoku/>
        <w:overflowPunct/>
        <w:topLinePunct w:val="0"/>
        <w:autoSpaceDE/>
        <w:autoSpaceDN/>
        <w:bidi w:val="0"/>
        <w:adjustRightInd w:val="0"/>
        <w:snapToGrid w:val="0"/>
        <w:spacing w:line="360" w:lineRule="auto"/>
        <w:ind w:firstLine="0"/>
        <w:jc w:val="left"/>
        <w:textAlignment w:val="auto"/>
        <w:outlineLvl w:val="9"/>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2RkODIwNTA1OTQ3MDUzMWNkZDVlY2QzZDk5NTQifQ=="/>
  </w:docVars>
  <w:rsids>
    <w:rsidRoot w:val="1E6343E1"/>
    <w:rsid w:val="1E6343E1"/>
    <w:rsid w:val="70EC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413" w:lineRule="auto"/>
      <w:outlineLvl w:val="1"/>
    </w:pPr>
    <w:rPr>
      <w:rFonts w:ascii="Arial" w:hAnsi="Arial" w:eastAsia="华文仿宋" w:cs="Arial"/>
      <w:b/>
      <w:snapToGrid w:val="0"/>
      <w:color w:val="000000"/>
      <w:kern w:val="0"/>
      <w:sz w:val="28"/>
      <w:szCs w:val="21"/>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2023-06-30T08:55:00Z</dcterms:created>
  <dc:creator>单</dc:creator>
  <cp:lastModifiedBy>单</cp:lastModifiedBy>
  <dcterms:modified xsi:type="dcterms:W3CDTF">2023-06-30T08:57:59Z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6FA8B762C8A448C2897F4691BB763846_11</vt:lpwstr>
  </property>
</Properties>
</file>