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jc w:val="center"/>
        <w:rPr>
          <w:rFonts w:hint="eastAsia" w:ascii="黑体" w:hAnsi="黑体" w:eastAsia="黑体"/>
          <w:sz w:val="52"/>
          <w:szCs w:val="52"/>
          <w:highlight w:val="none"/>
          <w:lang w:eastAsia="zh-CN"/>
        </w:rPr>
      </w:pPr>
    </w:p>
    <w:p>
      <w:pPr>
        <w:jc w:val="center"/>
        <w:rPr>
          <w:rFonts w:hint="default" w:ascii="方正小标宋_GBK" w:hAnsi="仿宋" w:eastAsia="方正小标宋_GBK"/>
          <w:sz w:val="220"/>
          <w:szCs w:val="220"/>
          <w:highlight w:val="none"/>
          <w:lang w:val="en-US" w:eastAsia="zh-CN"/>
        </w:rPr>
      </w:pPr>
      <w:r>
        <w:rPr>
          <w:rFonts w:hint="eastAsia" w:ascii="黑体" w:hAnsi="黑体" w:eastAsia="黑体"/>
          <w:sz w:val="52"/>
          <w:szCs w:val="52"/>
          <w:highlight w:val="none"/>
          <w:lang w:eastAsia="zh-CN"/>
        </w:rPr>
        <w:t>周至县教科局实验小学和新区中学2023年设备采购项目第三包（二次）</w:t>
      </w:r>
    </w:p>
    <w:p>
      <w:pPr>
        <w:pStyle w:val="20"/>
        <w:rPr>
          <w:rFonts w:ascii="方正小标宋_GBK" w:hAnsi="仿宋" w:eastAsia="方正小标宋_GBK"/>
          <w:sz w:val="44"/>
          <w:szCs w:val="44"/>
          <w:highlight w:val="none"/>
        </w:rPr>
      </w:pPr>
    </w:p>
    <w:p>
      <w:pPr>
        <w:rPr>
          <w:highlight w:val="none"/>
        </w:rPr>
      </w:pPr>
    </w:p>
    <w:p>
      <w:pPr>
        <w:rPr>
          <w:highlight w:val="none"/>
        </w:rPr>
      </w:pPr>
    </w:p>
    <w:p>
      <w:pPr>
        <w:rPr>
          <w:highlight w:val="none"/>
        </w:rPr>
      </w:pPr>
    </w:p>
    <w:p>
      <w:pPr>
        <w:jc w:val="center"/>
        <w:rPr>
          <w:rFonts w:ascii="方正小标宋_GBK" w:hAnsi="仿宋" w:eastAsia="方正小标宋_GBK"/>
          <w:sz w:val="52"/>
          <w:szCs w:val="52"/>
          <w:highlight w:val="none"/>
        </w:rPr>
      </w:pPr>
    </w:p>
    <w:p>
      <w:pPr>
        <w:pStyle w:val="20"/>
        <w:rPr>
          <w:highlight w:val="none"/>
        </w:rPr>
      </w:pPr>
    </w:p>
    <w:p>
      <w:pPr>
        <w:pStyle w:val="20"/>
        <w:rPr>
          <w:highlight w:val="none"/>
        </w:rPr>
      </w:pPr>
    </w:p>
    <w:p>
      <w:pPr>
        <w:jc w:val="center"/>
        <w:rPr>
          <w:rFonts w:ascii="方正小标宋_GBK" w:hAnsi="仿宋" w:eastAsia="方正小标宋_GBK"/>
          <w:sz w:val="52"/>
          <w:szCs w:val="52"/>
          <w:highlight w:val="none"/>
        </w:rPr>
      </w:pPr>
      <w:r>
        <w:rPr>
          <w:rFonts w:hint="eastAsia" w:ascii="方正小标宋_GBK" w:hAnsi="仿宋" w:eastAsia="方正小标宋_GBK"/>
          <w:sz w:val="52"/>
          <w:szCs w:val="52"/>
          <w:highlight w:val="none"/>
        </w:rPr>
        <w:t>招标文件</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pStyle w:val="20"/>
        <w:rPr>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left="2557" w:leftChars="399" w:hanging="1600" w:hangingChars="500"/>
        <w:jc w:val="both"/>
        <w:rPr>
          <w:rFonts w:hint="eastAsia" w:ascii="黑体" w:hAnsi="黑体" w:eastAsia="黑体"/>
          <w:sz w:val="32"/>
          <w:szCs w:val="32"/>
          <w:highlight w:val="none"/>
          <w:lang w:eastAsia="zh-CN"/>
        </w:rPr>
      </w:pPr>
      <w:r>
        <w:rPr>
          <w:rFonts w:ascii="黑体" w:hAnsi="黑体" w:eastAsia="黑体"/>
          <w:sz w:val="32"/>
          <w:szCs w:val="32"/>
          <w:highlight w:val="none"/>
        </w:rPr>
        <w:t>项目名称：</w:t>
      </w:r>
      <w:r>
        <w:rPr>
          <w:rFonts w:hint="eastAsia" w:ascii="黑体" w:hAnsi="黑体" w:eastAsia="黑体"/>
          <w:sz w:val="32"/>
          <w:szCs w:val="32"/>
          <w:highlight w:val="none"/>
          <w:lang w:eastAsia="zh-CN"/>
        </w:rPr>
        <w:t>周至县教科局实验小学和新区中学2023年设备采购项目第三包（二次）</w:t>
      </w:r>
    </w:p>
    <w:p>
      <w:pPr>
        <w:spacing w:line="560" w:lineRule="exact"/>
        <w:ind w:firstLine="960" w:firstLineChars="300"/>
        <w:jc w:val="both"/>
        <w:rPr>
          <w:rFonts w:hint="eastAsia" w:ascii="黑体" w:hAnsi="黑体" w:eastAsia="黑体"/>
          <w:sz w:val="32"/>
          <w:szCs w:val="32"/>
          <w:highlight w:val="none"/>
          <w:lang w:eastAsia="zh-CN"/>
        </w:rPr>
      </w:pPr>
      <w:r>
        <w:rPr>
          <w:rFonts w:ascii="黑体" w:hAnsi="黑体" w:eastAsia="黑体"/>
          <w:sz w:val="32"/>
          <w:szCs w:val="32"/>
          <w:highlight w:val="none"/>
        </w:rPr>
        <w:t>项目编号：</w:t>
      </w:r>
      <w:r>
        <w:rPr>
          <w:rFonts w:hint="eastAsia" w:ascii="黑体" w:hAnsi="黑体" w:eastAsia="黑体"/>
          <w:sz w:val="32"/>
          <w:szCs w:val="32"/>
          <w:highlight w:val="none"/>
          <w:lang w:eastAsia="zh-CN"/>
        </w:rPr>
        <w:t>华春（2023）HCDZ0197-3</w:t>
      </w:r>
    </w:p>
    <w:p>
      <w:pPr>
        <w:spacing w:line="560" w:lineRule="exact"/>
        <w:ind w:firstLine="960" w:firstLineChars="300"/>
        <w:jc w:val="both"/>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采购代理机构：华春建设工程项目管理有限责任公司</w:t>
      </w:r>
    </w:p>
    <w:p>
      <w:pPr>
        <w:spacing w:line="560" w:lineRule="exact"/>
        <w:ind w:firstLine="3200" w:firstLineChars="1000"/>
        <w:jc w:val="left"/>
        <w:rPr>
          <w:rFonts w:ascii="黑体" w:hAnsi="黑体" w:eastAsia="黑体"/>
          <w:sz w:val="32"/>
          <w:szCs w:val="32"/>
          <w:highlight w:val="none"/>
        </w:rPr>
      </w:pPr>
      <w:r>
        <w:rPr>
          <w:rFonts w:ascii="黑体" w:hAnsi="黑体" w:eastAsia="黑体"/>
          <w:sz w:val="32"/>
          <w:szCs w:val="32"/>
          <w:highlight w:val="none"/>
        </w:rPr>
        <w:fldChar w:fldCharType="begin"/>
      </w:r>
      <w:r>
        <w:rPr>
          <w:rFonts w:ascii="黑体" w:hAnsi="黑体" w:eastAsia="黑体"/>
          <w:sz w:val="32"/>
          <w:szCs w:val="32"/>
          <w:highlight w:val="none"/>
        </w:rPr>
        <w:instrText xml:space="preserve"> TIME \@ "yyyy年M月" </w:instrText>
      </w:r>
      <w:r>
        <w:rPr>
          <w:rFonts w:ascii="黑体" w:hAnsi="黑体" w:eastAsia="黑体"/>
          <w:sz w:val="32"/>
          <w:szCs w:val="32"/>
          <w:highlight w:val="none"/>
        </w:rPr>
        <w:fldChar w:fldCharType="separate"/>
      </w:r>
      <w:r>
        <w:rPr>
          <w:rFonts w:ascii="黑体" w:hAnsi="黑体" w:eastAsia="黑体"/>
          <w:sz w:val="32"/>
          <w:szCs w:val="32"/>
          <w:highlight w:val="none"/>
        </w:rPr>
        <w:t>2023年7月</w:t>
      </w:r>
      <w:r>
        <w:rPr>
          <w:rFonts w:ascii="黑体" w:hAnsi="黑体" w:eastAsia="黑体"/>
          <w:sz w:val="32"/>
          <w:szCs w:val="32"/>
          <w:highlight w:val="none"/>
        </w:rPr>
        <w:fldChar w:fldCharType="end"/>
      </w:r>
      <w:r>
        <w:rPr>
          <w:rFonts w:ascii="黑体" w:hAnsi="黑体" w:eastAsia="黑体"/>
          <w:sz w:val="32"/>
          <w:szCs w:val="32"/>
          <w:highlight w:val="none"/>
        </w:rPr>
        <w:br w:type="page"/>
      </w:r>
    </w:p>
    <w:p>
      <w:pPr>
        <w:widowControl w:val="0"/>
        <w:topLinePunct/>
        <w:jc w:val="center"/>
        <w:rPr>
          <w:rFonts w:ascii="黑体" w:hAnsi="黑体" w:eastAsia="黑体" w:cstheme="minorHAnsi"/>
          <w:sz w:val="44"/>
          <w:szCs w:val="44"/>
          <w:highlight w:val="none"/>
        </w:rPr>
      </w:pPr>
      <w:bookmarkStart w:id="0" w:name="_Toc100219612"/>
      <w:r>
        <w:rPr>
          <w:rFonts w:hint="eastAsia" w:ascii="黑体" w:hAnsi="黑体" w:eastAsia="黑体" w:cstheme="minorHAnsi"/>
          <w:sz w:val="44"/>
          <w:szCs w:val="44"/>
          <w:highlight w:val="none"/>
        </w:rPr>
        <w:t>目　　录</w:t>
      </w:r>
    </w:p>
    <w:p>
      <w:pPr>
        <w:widowControl w:val="0"/>
        <w:topLinePunct/>
        <w:jc w:val="center"/>
        <w:rPr>
          <w:rFonts w:ascii="黑体" w:hAnsi="黑体" w:eastAsia="黑体" w:cstheme="minorHAnsi"/>
          <w:sz w:val="44"/>
          <w:szCs w:val="44"/>
          <w:highlight w:val="none"/>
        </w:rPr>
      </w:pPr>
    </w:p>
    <w:p>
      <w:pPr>
        <w:pStyle w:val="22"/>
        <w:tabs>
          <w:tab w:val="right" w:leader="dot" w:pos="8890"/>
        </w:tabs>
        <w:spacing w:before="480" w:after="480"/>
        <w:rPr>
          <w:rFonts w:hint="eastAsia" w:eastAsia="宋体" w:asciiTheme="minorHAnsi" w:hAnsiTheme="minorHAnsi" w:cstheme="minorBidi"/>
          <w:kern w:val="2"/>
          <w:sz w:val="21"/>
          <w:szCs w:val="22"/>
          <w:highlight w:val="none"/>
          <w:lang w:val="en-US" w:eastAsia="zh-CN"/>
        </w:rPr>
      </w:pPr>
      <w:r>
        <w:rPr>
          <w:rFonts w:cstheme="minorHAnsi"/>
          <w:szCs w:val="30"/>
          <w:highlight w:val="none"/>
        </w:rPr>
        <w:fldChar w:fldCharType="begin"/>
      </w:r>
      <w:r>
        <w:rPr>
          <w:rFonts w:cstheme="minorHAnsi"/>
          <w:szCs w:val="30"/>
          <w:highlight w:val="none"/>
        </w:rPr>
        <w:instrText xml:space="preserve"> TOC \o "1-1" \h \z \u </w:instrText>
      </w:r>
      <w:r>
        <w:rPr>
          <w:rFonts w:cstheme="minorHAnsi"/>
          <w:szCs w:val="30"/>
          <w:highlight w:val="none"/>
        </w:rPr>
        <w:fldChar w:fldCharType="separate"/>
      </w:r>
      <w:r>
        <w:rPr>
          <w:highlight w:val="none"/>
        </w:rPr>
        <w:fldChar w:fldCharType="begin"/>
      </w:r>
      <w:r>
        <w:rPr>
          <w:highlight w:val="none"/>
        </w:rPr>
        <w:instrText xml:space="preserve"> HYPERLINK \l "_Toc100219612" </w:instrText>
      </w:r>
      <w:r>
        <w:rPr>
          <w:highlight w:val="none"/>
        </w:rPr>
        <w:fldChar w:fldCharType="separate"/>
      </w:r>
      <w:r>
        <w:rPr>
          <w:rStyle w:val="34"/>
          <w:rFonts w:hint="eastAsia"/>
          <w:highlight w:val="none"/>
        </w:rPr>
        <w:t>第一章　</w:t>
      </w:r>
      <w:r>
        <w:rPr>
          <w:rStyle w:val="34"/>
          <w:rFonts w:hint="eastAsia"/>
          <w:highlight w:val="none"/>
          <w:lang w:val="en-US" w:eastAsia="zh-CN"/>
        </w:rPr>
        <w:t>招标公告</w:t>
      </w:r>
      <w:r>
        <w:rPr>
          <w:highlight w:val="none"/>
        </w:rPr>
        <w:tab/>
      </w:r>
      <w:r>
        <w:rPr>
          <w:highlight w:val="none"/>
        </w:rPr>
        <w:fldChar w:fldCharType="end"/>
      </w:r>
      <w:r>
        <w:rPr>
          <w:rFonts w:hint="eastAsia"/>
          <w:highlight w:val="none"/>
          <w:lang w:val="en-US" w:eastAsia="zh-CN"/>
        </w:rPr>
        <w:t>1</w:t>
      </w:r>
    </w:p>
    <w:p>
      <w:pPr>
        <w:pStyle w:val="22"/>
        <w:tabs>
          <w:tab w:val="right" w:leader="dot" w:pos="8890"/>
        </w:tabs>
        <w:spacing w:before="480" w:after="480"/>
        <w:rPr>
          <w:rFonts w:hint="eastAsia" w:eastAsia="宋体" w:asciiTheme="minorHAnsi" w:hAnsiTheme="minorHAnsi" w:cstheme="minorBidi"/>
          <w:kern w:val="2"/>
          <w:sz w:val="21"/>
          <w:szCs w:val="22"/>
          <w:highlight w:val="none"/>
          <w:lang w:val="en-US" w:eastAsia="zh-CN"/>
        </w:rPr>
      </w:pPr>
      <w:r>
        <w:rPr>
          <w:highlight w:val="none"/>
        </w:rPr>
        <w:fldChar w:fldCharType="begin"/>
      </w:r>
      <w:r>
        <w:rPr>
          <w:highlight w:val="none"/>
        </w:rPr>
        <w:instrText xml:space="preserve"> HYPERLINK \l "_Toc100219613" </w:instrText>
      </w:r>
      <w:r>
        <w:rPr>
          <w:highlight w:val="none"/>
        </w:rPr>
        <w:fldChar w:fldCharType="separate"/>
      </w:r>
      <w:r>
        <w:rPr>
          <w:rStyle w:val="34"/>
          <w:rFonts w:hint="eastAsia"/>
          <w:highlight w:val="none"/>
        </w:rPr>
        <w:t>第二章　供应商须知</w:t>
      </w:r>
      <w:r>
        <w:rPr>
          <w:highlight w:val="none"/>
        </w:rPr>
        <w:tab/>
      </w:r>
      <w:r>
        <w:rPr>
          <w:highlight w:val="none"/>
        </w:rPr>
        <w:fldChar w:fldCharType="begin"/>
      </w:r>
      <w:r>
        <w:rPr>
          <w:highlight w:val="none"/>
        </w:rPr>
        <w:instrText xml:space="preserve"> PAGEREF _Toc100219613 \h </w:instrText>
      </w:r>
      <w:r>
        <w:rPr>
          <w:highlight w:val="none"/>
        </w:rPr>
        <w:fldChar w:fldCharType="separate"/>
      </w:r>
      <w:r>
        <w:rPr>
          <w:highlight w:val="none"/>
        </w:rPr>
        <w:t>1</w:t>
      </w:r>
      <w:r>
        <w:rPr>
          <w:highlight w:val="none"/>
        </w:rPr>
        <w:fldChar w:fldCharType="end"/>
      </w:r>
      <w:r>
        <w:rPr>
          <w:highlight w:val="none"/>
        </w:rPr>
        <w:fldChar w:fldCharType="end"/>
      </w:r>
      <w:r>
        <w:rPr>
          <w:rFonts w:hint="eastAsia"/>
          <w:highlight w:val="none"/>
          <w:lang w:val="en-US" w:eastAsia="zh-CN"/>
        </w:rPr>
        <w:t>1</w:t>
      </w:r>
    </w:p>
    <w:p>
      <w:pPr>
        <w:pStyle w:val="22"/>
        <w:tabs>
          <w:tab w:val="right" w:leader="dot" w:pos="8890"/>
        </w:tabs>
        <w:spacing w:before="480" w:after="480"/>
        <w:rPr>
          <w:rFonts w:asciiTheme="minorHAnsi" w:hAnsiTheme="minorHAnsi" w:eastAsiaTheme="minorEastAsia" w:cstheme="minorBidi"/>
          <w:kern w:val="2"/>
          <w:sz w:val="21"/>
          <w:szCs w:val="22"/>
          <w:highlight w:val="none"/>
        </w:rPr>
      </w:pPr>
      <w:r>
        <w:rPr>
          <w:highlight w:val="none"/>
        </w:rPr>
        <w:fldChar w:fldCharType="begin"/>
      </w:r>
      <w:r>
        <w:rPr>
          <w:highlight w:val="none"/>
        </w:rPr>
        <w:instrText xml:space="preserve"> HYPERLINK \l "_Toc100219614" </w:instrText>
      </w:r>
      <w:r>
        <w:rPr>
          <w:highlight w:val="none"/>
        </w:rPr>
        <w:fldChar w:fldCharType="separate"/>
      </w:r>
      <w:r>
        <w:rPr>
          <w:rStyle w:val="34"/>
          <w:rFonts w:hint="eastAsia"/>
          <w:highlight w:val="none"/>
        </w:rPr>
        <w:t>第三章　招标内容及要求</w:t>
      </w:r>
      <w:r>
        <w:rPr>
          <w:highlight w:val="none"/>
        </w:rPr>
        <w:tab/>
      </w:r>
      <w:r>
        <w:rPr>
          <w:highlight w:val="none"/>
        </w:rPr>
        <w:fldChar w:fldCharType="begin"/>
      </w:r>
      <w:r>
        <w:rPr>
          <w:highlight w:val="none"/>
        </w:rPr>
        <w:instrText xml:space="preserve"> PAGEREF _Toc100219614 \h </w:instrText>
      </w:r>
      <w:r>
        <w:rPr>
          <w:highlight w:val="none"/>
        </w:rPr>
        <w:fldChar w:fldCharType="separate"/>
      </w:r>
      <w:r>
        <w:rPr>
          <w:highlight w:val="none"/>
        </w:rPr>
        <w:t>58</w:t>
      </w:r>
      <w:r>
        <w:rPr>
          <w:highlight w:val="none"/>
        </w:rPr>
        <w:fldChar w:fldCharType="end"/>
      </w:r>
      <w:r>
        <w:rPr>
          <w:highlight w:val="none"/>
        </w:rPr>
        <w:fldChar w:fldCharType="end"/>
      </w:r>
    </w:p>
    <w:p>
      <w:pPr>
        <w:pStyle w:val="22"/>
        <w:tabs>
          <w:tab w:val="right" w:leader="dot" w:pos="8890"/>
        </w:tabs>
        <w:spacing w:before="480" w:after="480"/>
        <w:rPr>
          <w:rFonts w:asciiTheme="minorHAnsi" w:hAnsiTheme="minorHAnsi" w:eastAsiaTheme="minorEastAsia" w:cstheme="minorBidi"/>
          <w:kern w:val="2"/>
          <w:sz w:val="21"/>
          <w:szCs w:val="22"/>
          <w:highlight w:val="none"/>
        </w:rPr>
      </w:pPr>
      <w:r>
        <w:rPr>
          <w:highlight w:val="none"/>
        </w:rPr>
        <w:fldChar w:fldCharType="begin"/>
      </w:r>
      <w:r>
        <w:rPr>
          <w:highlight w:val="none"/>
        </w:rPr>
        <w:instrText xml:space="preserve"> HYPERLINK \l "_Toc100219615" </w:instrText>
      </w:r>
      <w:r>
        <w:rPr>
          <w:highlight w:val="none"/>
        </w:rPr>
        <w:fldChar w:fldCharType="separate"/>
      </w:r>
      <w:r>
        <w:rPr>
          <w:rStyle w:val="34"/>
          <w:rFonts w:hint="eastAsia"/>
          <w:highlight w:val="none"/>
        </w:rPr>
        <w:t>第四章　合同文本</w:t>
      </w:r>
      <w:r>
        <w:rPr>
          <w:highlight w:val="none"/>
        </w:rPr>
        <w:tab/>
      </w:r>
      <w:r>
        <w:rPr>
          <w:highlight w:val="none"/>
        </w:rPr>
        <w:fldChar w:fldCharType="begin"/>
      </w:r>
      <w:r>
        <w:rPr>
          <w:highlight w:val="none"/>
        </w:rPr>
        <w:instrText xml:space="preserve"> PAGEREF _Toc100219615 \h </w:instrText>
      </w:r>
      <w:r>
        <w:rPr>
          <w:highlight w:val="none"/>
        </w:rPr>
        <w:fldChar w:fldCharType="separate"/>
      </w:r>
      <w:r>
        <w:rPr>
          <w:highlight w:val="none"/>
        </w:rPr>
        <w:t>62</w:t>
      </w:r>
      <w:r>
        <w:rPr>
          <w:highlight w:val="none"/>
        </w:rPr>
        <w:fldChar w:fldCharType="end"/>
      </w:r>
      <w:r>
        <w:rPr>
          <w:highlight w:val="none"/>
        </w:rPr>
        <w:fldChar w:fldCharType="end"/>
      </w:r>
    </w:p>
    <w:p>
      <w:pPr>
        <w:pStyle w:val="22"/>
        <w:tabs>
          <w:tab w:val="right" w:leader="dot" w:pos="8890"/>
        </w:tabs>
        <w:spacing w:before="480" w:after="480"/>
        <w:rPr>
          <w:rFonts w:cstheme="minorHAnsi"/>
          <w:sz w:val="36"/>
          <w:szCs w:val="36"/>
          <w:highlight w:val="none"/>
        </w:rPr>
      </w:pPr>
      <w:r>
        <w:rPr>
          <w:highlight w:val="none"/>
        </w:rPr>
        <w:fldChar w:fldCharType="begin"/>
      </w:r>
      <w:r>
        <w:rPr>
          <w:highlight w:val="none"/>
        </w:rPr>
        <w:instrText xml:space="preserve"> HYPERLINK \l "_Toc100219616" </w:instrText>
      </w:r>
      <w:r>
        <w:rPr>
          <w:highlight w:val="none"/>
        </w:rPr>
        <w:fldChar w:fldCharType="separate"/>
      </w:r>
      <w:r>
        <w:rPr>
          <w:rStyle w:val="34"/>
          <w:rFonts w:hint="eastAsia"/>
          <w:highlight w:val="none"/>
        </w:rPr>
        <w:t>第五章　投标文件构成及格式</w:t>
      </w:r>
      <w:r>
        <w:rPr>
          <w:highlight w:val="none"/>
        </w:rPr>
        <w:tab/>
      </w:r>
      <w:r>
        <w:rPr>
          <w:highlight w:val="none"/>
        </w:rPr>
        <w:fldChar w:fldCharType="begin"/>
      </w:r>
      <w:r>
        <w:rPr>
          <w:highlight w:val="none"/>
        </w:rPr>
        <w:instrText xml:space="preserve"> PAGEREF _Toc100219616 \h </w:instrText>
      </w:r>
      <w:r>
        <w:rPr>
          <w:highlight w:val="none"/>
        </w:rPr>
        <w:fldChar w:fldCharType="separate"/>
      </w:r>
      <w:r>
        <w:rPr>
          <w:highlight w:val="none"/>
        </w:rPr>
        <w:t>68</w:t>
      </w:r>
      <w:r>
        <w:rPr>
          <w:highlight w:val="none"/>
        </w:rPr>
        <w:fldChar w:fldCharType="end"/>
      </w:r>
      <w:r>
        <w:rPr>
          <w:highlight w:val="none"/>
        </w:rPr>
        <w:fldChar w:fldCharType="end"/>
      </w:r>
      <w:r>
        <w:rPr>
          <w:rFonts w:cstheme="minorHAnsi"/>
          <w:szCs w:val="30"/>
          <w:highlight w:val="none"/>
        </w:rPr>
        <w:fldChar w:fldCharType="end"/>
      </w:r>
    </w:p>
    <w:p>
      <w:pPr>
        <w:widowControl w:val="0"/>
        <w:topLinePunct/>
        <w:jc w:val="both"/>
        <w:rPr>
          <w:rFonts w:eastAsia="宋体" w:cstheme="minorHAnsi"/>
          <w:sz w:val="36"/>
          <w:szCs w:val="36"/>
          <w:highlight w:val="none"/>
        </w:rPr>
      </w:pPr>
    </w:p>
    <w:p>
      <w:pPr>
        <w:widowControl w:val="0"/>
        <w:topLinePunct/>
        <w:jc w:val="both"/>
        <w:rPr>
          <w:rFonts w:eastAsia="宋体" w:cstheme="minorHAnsi"/>
          <w:sz w:val="36"/>
          <w:szCs w:val="36"/>
          <w:highlight w:val="none"/>
        </w:rPr>
        <w:sectPr>
          <w:headerReference r:id="rId3" w:type="default"/>
          <w:headerReference r:id="rId4" w:type="even"/>
          <w:footerReference r:id="rId5" w:type="even"/>
          <w:pgSz w:w="11906" w:h="16838"/>
          <w:pgMar w:top="1418" w:right="1304" w:bottom="1418" w:left="1701" w:header="851" w:footer="992" w:gutter="0"/>
          <w:pgBorders>
            <w:top w:val="none" w:sz="0" w:space="0"/>
            <w:left w:val="none" w:sz="0" w:space="0"/>
            <w:bottom w:val="none" w:sz="0" w:space="0"/>
            <w:right w:val="none" w:sz="0" w:space="0"/>
          </w:pgBorders>
          <w:cols w:space="425" w:num="1"/>
          <w:docGrid w:type="linesAndChars" w:linePitch="480" w:charSpace="0"/>
        </w:sectPr>
      </w:pPr>
    </w:p>
    <w:p>
      <w:pPr>
        <w:pStyle w:val="3"/>
        <w:rPr>
          <w:rFonts w:hint="default" w:eastAsia="方正小标宋_GBK"/>
          <w:highlight w:val="none"/>
          <w:lang w:val="en-US" w:eastAsia="zh-CN"/>
        </w:rPr>
      </w:pPr>
      <w:r>
        <w:rPr>
          <w:rFonts w:hint="eastAsia"/>
          <w:highlight w:val="none"/>
        </w:rPr>
        <w:t xml:space="preserve">第一章 </w:t>
      </w:r>
      <w:r>
        <w:rPr>
          <w:highlight w:val="none"/>
        </w:rPr>
        <w:t xml:space="preserve"> </w:t>
      </w:r>
      <w:bookmarkEnd w:id="0"/>
      <w:bookmarkStart w:id="1" w:name="_Toc100219613"/>
      <w:bookmarkStart w:id="2" w:name="_Toc445407251"/>
      <w:bookmarkStart w:id="3" w:name="_Toc533363262"/>
      <w:bookmarkStart w:id="4" w:name="_Toc97563329"/>
      <w:bookmarkStart w:id="5" w:name="_Toc533363235"/>
      <w:bookmarkStart w:id="6" w:name="_Toc534656409"/>
      <w:bookmarkStart w:id="7" w:name="_Toc498349068"/>
      <w:bookmarkStart w:id="8" w:name="_Toc534656414"/>
      <w:r>
        <w:rPr>
          <w:rFonts w:hint="eastAsia"/>
          <w:highlight w:val="none"/>
          <w:lang w:val="en-US" w:eastAsia="zh-CN"/>
        </w:rPr>
        <w:t>招标公告</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bidi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项目概况</w:t>
            </w:r>
          </w:p>
          <w:p>
            <w:pPr>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周至县教科局实验小学和新区中学2023年设备采购项目第三包（二次）</w:t>
            </w:r>
            <w:r>
              <w:rPr>
                <w:rFonts w:hint="eastAsia" w:ascii="仿宋" w:hAnsi="仿宋" w:eastAsia="仿宋" w:cs="仿宋"/>
                <w:sz w:val="28"/>
                <w:szCs w:val="28"/>
                <w:highlight w:val="none"/>
              </w:rPr>
              <w:t>招标项目的潜在投标人应在全国公共资源交易平台（陕西省·西安市）网站〖首页〉电子交易平台〉陕西政府采购交易系统〉企业端获取招标文件，并于</w:t>
            </w:r>
            <w:r>
              <w:rPr>
                <w:rFonts w:hint="eastAsia" w:ascii="仿宋" w:hAnsi="仿宋" w:eastAsia="仿宋" w:cs="仿宋"/>
                <w:sz w:val="28"/>
                <w:szCs w:val="28"/>
                <w:highlight w:val="none"/>
                <w:lang w:val="en-US" w:eastAsia="zh-CN"/>
              </w:rPr>
              <w:t>同公共资源交易中心开标时间</w:t>
            </w:r>
            <w:r>
              <w:rPr>
                <w:rFonts w:hint="eastAsia" w:ascii="仿宋" w:hAnsi="仿宋" w:eastAsia="仿宋" w:cs="仿宋"/>
                <w:sz w:val="28"/>
                <w:szCs w:val="28"/>
                <w:highlight w:val="none"/>
              </w:rPr>
              <w:t>（北京时间）前递交投标文件。</w:t>
            </w:r>
          </w:p>
        </w:tc>
      </w:tr>
    </w:tbl>
    <w:p>
      <w:pPr>
        <w:bidi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一、项目基本情况</w:t>
      </w:r>
    </w:p>
    <w:p>
      <w:pPr>
        <w:bidi w:val="0"/>
        <w:spacing w:line="360" w:lineRule="auto"/>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华春（2023）HCDZ0197-3</w:t>
      </w:r>
    </w:p>
    <w:p>
      <w:pPr>
        <w:bidi w:val="0"/>
        <w:spacing w:line="360" w:lineRule="auto"/>
        <w:ind w:firstLine="280" w:firstLineChars="1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周至县教科局实验小学和新区中学2023年设备采购项目第三包（二次）</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采购方式：公开招标</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预算金额：1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367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758</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元</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采购需求：</w:t>
      </w:r>
    </w:p>
    <w:p>
      <w:pPr>
        <w:bidi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合同包</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(美术教室等功能部室建设项目等):</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合同包预算金额：1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367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758</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元</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合同包最高限价：1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367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758</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元</w:t>
      </w:r>
    </w:p>
    <w:tbl>
      <w:tblPr>
        <w:tblStyle w:val="27"/>
        <w:tblpPr w:leftFromText="180" w:rightFromText="180" w:vertAnchor="text" w:tblpY="1"/>
        <w:tblOverlap w:val="neve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34"/>
        <w:gridCol w:w="1410"/>
        <w:gridCol w:w="1255"/>
        <w:gridCol w:w="884"/>
        <w:gridCol w:w="1560"/>
        <w:gridCol w:w="1170"/>
        <w:gridCol w:w="11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66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品目号</w:t>
            </w:r>
          </w:p>
        </w:tc>
        <w:tc>
          <w:tcPr>
            <w:tcW w:w="8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品目名称</w:t>
            </w:r>
          </w:p>
        </w:tc>
        <w:tc>
          <w:tcPr>
            <w:tcW w:w="73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采购标的</w:t>
            </w:r>
          </w:p>
        </w:tc>
        <w:tc>
          <w:tcPr>
            <w:tcW w:w="51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数量（单位）</w:t>
            </w:r>
          </w:p>
        </w:tc>
        <w:tc>
          <w:tcPr>
            <w:tcW w:w="91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技术规格、参数及要求</w:t>
            </w:r>
          </w:p>
        </w:tc>
        <w:tc>
          <w:tcPr>
            <w:tcW w:w="68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品目预算(元)</w:t>
            </w:r>
          </w:p>
        </w:tc>
        <w:tc>
          <w:tcPr>
            <w:tcW w:w="66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6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3-1</w:t>
            </w:r>
          </w:p>
        </w:tc>
        <w:tc>
          <w:tcPr>
            <w:tcW w:w="8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教学仪器</w:t>
            </w:r>
          </w:p>
        </w:tc>
        <w:tc>
          <w:tcPr>
            <w:tcW w:w="73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美术教室等功能部室建设项目等</w:t>
            </w:r>
          </w:p>
        </w:tc>
        <w:tc>
          <w:tcPr>
            <w:tcW w:w="51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1批</w:t>
            </w:r>
          </w:p>
        </w:tc>
        <w:tc>
          <w:tcPr>
            <w:tcW w:w="91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详见采购文件</w:t>
            </w:r>
          </w:p>
        </w:tc>
        <w:tc>
          <w:tcPr>
            <w:tcW w:w="68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360" w:lineRule="auto"/>
              <w:rPr>
                <w:rFonts w:hint="eastAsia" w:ascii="仿宋" w:hAnsi="仿宋" w:eastAsia="仿宋" w:cs="仿宋"/>
                <w:sz w:val="28"/>
                <w:szCs w:val="28"/>
                <w:highlight w:val="yellow"/>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367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758</w:t>
            </w:r>
            <w:r>
              <w:rPr>
                <w:rFonts w:hint="eastAsia" w:ascii="仿宋" w:hAnsi="仿宋" w:eastAsia="仿宋" w:cs="仿宋"/>
                <w:sz w:val="28"/>
                <w:szCs w:val="28"/>
                <w:highlight w:val="none"/>
                <w:lang w:val="en-US" w:eastAsia="zh-CN"/>
              </w:rPr>
              <w:t>.00</w:t>
            </w:r>
          </w:p>
        </w:tc>
        <w:tc>
          <w:tcPr>
            <w:tcW w:w="66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spacing w:line="360" w:lineRule="auto"/>
              <w:rPr>
                <w:rFonts w:hint="eastAsia" w:ascii="仿宋" w:hAnsi="仿宋" w:eastAsia="仿宋" w:cs="仿宋"/>
                <w:sz w:val="28"/>
                <w:szCs w:val="28"/>
                <w:highlight w:val="yellow"/>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367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758</w:t>
            </w:r>
            <w:r>
              <w:rPr>
                <w:rFonts w:hint="eastAsia" w:ascii="仿宋" w:hAnsi="仿宋" w:eastAsia="仿宋" w:cs="仿宋"/>
                <w:sz w:val="28"/>
                <w:szCs w:val="28"/>
                <w:highlight w:val="none"/>
                <w:lang w:val="en-US" w:eastAsia="zh-CN"/>
              </w:rPr>
              <w:t>.00</w:t>
            </w:r>
          </w:p>
        </w:tc>
      </w:tr>
    </w:tbl>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本合同包不接受联合体投标</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合同履行期限：具体以双方签订合同为准</w:t>
      </w:r>
    </w:p>
    <w:p>
      <w:pPr>
        <w:bidi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二、申请人的资格要求：</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b/>
          <w:bCs/>
          <w:sz w:val="28"/>
          <w:szCs w:val="28"/>
          <w:highlight w:val="none"/>
        </w:rPr>
        <w:t>合同包</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(美术教室等功能部室建设项目等)</w:t>
      </w:r>
      <w:r>
        <w:rPr>
          <w:rFonts w:hint="eastAsia" w:ascii="仿宋" w:hAnsi="仿宋" w:eastAsia="仿宋" w:cs="仿宋"/>
          <w:sz w:val="28"/>
          <w:szCs w:val="28"/>
          <w:highlight w:val="none"/>
        </w:rPr>
        <w:t>落实政府采购政策需满足的资格要求如下:非专门面向中小企业采购（残疾人福利性单位、监狱企业视同小型、微型企业）</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3.本项目的特定资格要求：</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b/>
          <w:bCs/>
          <w:sz w:val="28"/>
          <w:szCs w:val="28"/>
          <w:highlight w:val="none"/>
        </w:rPr>
        <w:t>合同包</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(美术教室等功能部室建设项目等)</w:t>
      </w:r>
      <w:r>
        <w:rPr>
          <w:rFonts w:hint="eastAsia" w:ascii="仿宋" w:hAnsi="仿宋" w:eastAsia="仿宋" w:cs="仿宋"/>
          <w:sz w:val="28"/>
          <w:szCs w:val="28"/>
          <w:highlight w:val="none"/>
        </w:rPr>
        <w:t>特定资格要求如下:</w:t>
      </w:r>
      <w:r>
        <w:rPr>
          <w:rFonts w:hint="eastAsia" w:ascii="仿宋" w:hAnsi="仿宋" w:eastAsia="仿宋" w:cs="仿宋"/>
          <w:sz w:val="28"/>
          <w:szCs w:val="28"/>
          <w:highlight w:val="none"/>
          <w:lang w:val="en-US" w:eastAsia="zh-CN"/>
        </w:rPr>
        <w:t>无</w:t>
      </w:r>
    </w:p>
    <w:p>
      <w:pPr>
        <w:bidi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三、获取招标文件</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时间：202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日至202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日，每天上午00:00:00至12:00:00，下午12:00:00至23:59:59（北京时间）</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途径：全国公共资源交易平台（陕西省·西安市）网站〖首页〉电子交易平台〉陕西政府采购交易系统〉企业端</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方式：在线获取</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售价：0元</w:t>
      </w:r>
    </w:p>
    <w:p>
      <w:pPr>
        <w:bidi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四、提交投标文件截止时间、开标时间和地点</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时间：</w:t>
      </w:r>
      <w:r>
        <w:rPr>
          <w:rFonts w:hint="eastAsia" w:ascii="仿宋" w:hAnsi="仿宋" w:eastAsia="仿宋" w:cs="仿宋"/>
          <w:sz w:val="28"/>
          <w:szCs w:val="28"/>
          <w:highlight w:val="none"/>
          <w:lang w:val="en-US" w:eastAsia="zh-CN"/>
        </w:rPr>
        <w:t>同公共资源交易中心开标时间</w:t>
      </w:r>
      <w:r>
        <w:rPr>
          <w:rFonts w:hint="eastAsia" w:ascii="仿宋" w:hAnsi="仿宋" w:eastAsia="仿宋" w:cs="仿宋"/>
          <w:sz w:val="28"/>
          <w:szCs w:val="28"/>
          <w:highlight w:val="none"/>
        </w:rPr>
        <w:t>（北京时间）</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提交投标文件地点：全国公共资源交易平台（陕西省·西安市）（http：//sxggzyjy.xa.gov.cn/）</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开标地点：全国公共资源交易平台（陕西省·西安市）不见面开标大厅</w:t>
      </w:r>
    </w:p>
    <w:p>
      <w:pPr>
        <w:bidi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五、公告期限</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自本公告发布之日起5个工作日。</w:t>
      </w:r>
    </w:p>
    <w:p>
      <w:pPr>
        <w:bidi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六、其他补充事宜</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1、获取方式：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后续投标活动。</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2、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3、开标形式：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4、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keepNext w:val="0"/>
        <w:keepLines w:val="0"/>
        <w:pageBreakBefore w:val="0"/>
        <w:widowControl/>
        <w:kinsoku/>
        <w:wordWrap w:val="0"/>
        <w:overflowPunct/>
        <w:topLinePunct w:val="0"/>
        <w:autoSpaceDE/>
        <w:autoSpaceDN/>
        <w:bidi w:val="0"/>
        <w:adjustRightInd/>
        <w:snapToGrid/>
        <w:spacing w:line="360" w:lineRule="auto"/>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6、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7、制作电子投标文件（*.SXSTF）需要使用专用制作工具。软件下载及操作说明详见西安市公共资源交易平台〖首页·〉服务指南·〉下载专区〗中的《政府采购项目投 标文件制作软件及操作手册》。</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8、按照陕西省财政厅《关于政府采购供应商注册登记有关事项的通知》中的要求，供应商应通过陕西省政府采购网（http://www.ccgp-shaanxi.gov.cn/）注册登记，加入陕西省政府采购供应商库。</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9、因投标人自身设施故障或自身原因导致无法完成签到、解密或投标的，由投标人自行承担后果。</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10、采购项目需要落实的政府采购政策：</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（1）、《节能产品政府采购实施意见》--（财库[2004]185号）；</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（2）、《环境标志产品政府采购实施的意见》--（财库[2006]90号）；</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（3）、《国务院办公厅关于建立政府强制采购节能产品制度的通知》--（国办[2007]51号）；</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（4）、《财政部司法部关于政府采购支持监狱企业发展有关问题的通知》--（财库[2014]68号）；</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（5）、《三部门联合发布关于促进残疾人就业政府采购政策的通知》--（财库[2017]141号）；</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（6）、《陕西省中小企业政府采购信用融资办法》--（陕财办采[2018]23号）；</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（7）、《财政部发展改革委生态环境部市场监管总局关于调整优化节能产品、环境标志产品政府采购执行机制的通知》--（财库[2019]9号）；</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（8）、《财政部国务院扶贫办关于运用政府采购政策支持脱贫攻坚的通知》--（财库[2019]27号）；</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（9）、《政府采购促进中小企业发展管理办法》的通知--（财库[2020]46号）；</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（10）、《财政部</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农业农村部</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国家乡村振兴局关于运用政府采购政策支持乡村产业振兴的通知》--（财库〔2021〕19号）；</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（11）、《财政部关于进一步加大政府采购支持中小企业力度的通知》--（财库[2022]19号）</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（12）、其他需要落实的政府采购政策。</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若享受以上政策优惠的企业，提供相应声明函或品目清单范围内产品的有效认证证书。</w:t>
      </w:r>
    </w:p>
    <w:p>
      <w:pPr>
        <w:bidi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七、对本次招标提出询问，请按以下方式联系。</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1.采购人信息</w:t>
      </w:r>
    </w:p>
    <w:p>
      <w:pPr>
        <w:bidi w:val="0"/>
        <w:spacing w:line="360" w:lineRule="auto"/>
        <w:ind w:firstLine="280" w:firstLineChars="1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eastAsia="zh-CN"/>
        </w:rPr>
        <w:t>周至县教育和科学技术局</w:t>
      </w:r>
    </w:p>
    <w:p>
      <w:pPr>
        <w:bidi w:val="0"/>
        <w:spacing w:line="360" w:lineRule="auto"/>
        <w:ind w:firstLine="280" w:firstLineChars="1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lang w:eastAsia="zh-CN"/>
        </w:rPr>
        <w:t>周至县工业路西段</w:t>
      </w:r>
    </w:p>
    <w:p>
      <w:pPr>
        <w:bidi w:val="0"/>
        <w:spacing w:line="360" w:lineRule="auto"/>
        <w:ind w:firstLine="280" w:firstLineChars="1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eastAsia="zh-CN"/>
        </w:rPr>
        <w:t>029-87150113</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2.采购代理机构信息</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名称：华春建设工程项目管理有限责任公司</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地址：陕西省西安市碑林区西安市碑林区南二环西段21号华融国际商务大厦B-1701</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联系方式：029-81028400</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3.项目联系方式</w:t>
      </w:r>
    </w:p>
    <w:p>
      <w:pPr>
        <w:bidi w:val="0"/>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项目联系人：</w:t>
      </w:r>
      <w:r>
        <w:rPr>
          <w:rFonts w:hint="eastAsia" w:ascii="仿宋" w:hAnsi="仿宋" w:eastAsia="仿宋" w:cs="仿宋"/>
          <w:sz w:val="28"/>
          <w:szCs w:val="28"/>
          <w:highlight w:val="none"/>
          <w:lang w:val="en-US" w:eastAsia="zh-CN"/>
        </w:rPr>
        <w:t>姜</w:t>
      </w:r>
      <w:r>
        <w:rPr>
          <w:rFonts w:hint="eastAsia" w:ascii="仿宋" w:hAnsi="仿宋" w:eastAsia="仿宋" w:cs="仿宋"/>
          <w:sz w:val="28"/>
          <w:szCs w:val="28"/>
          <w:highlight w:val="none"/>
        </w:rPr>
        <w:t>工</w:t>
      </w:r>
    </w:p>
    <w:p>
      <w:pPr>
        <w:bidi w:val="0"/>
        <w:spacing w:line="360" w:lineRule="auto"/>
        <w:ind w:firstLine="280" w:firstLineChars="1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电话：029-81028400；</w:t>
      </w:r>
      <w:r>
        <w:rPr>
          <w:rFonts w:hint="eastAsia" w:ascii="仿宋" w:hAnsi="仿宋" w:eastAsia="仿宋" w:cs="仿宋"/>
          <w:sz w:val="28"/>
          <w:szCs w:val="28"/>
          <w:highlight w:val="none"/>
          <w:lang w:val="en-US" w:eastAsia="zh-CN"/>
        </w:rPr>
        <w:t>17782869268</w:t>
      </w:r>
    </w:p>
    <w:p>
      <w:pPr>
        <w:bidi w:val="0"/>
        <w:rPr>
          <w:rFonts w:hint="eastAsia" w:ascii="仿宋" w:hAnsi="仿宋" w:eastAsia="仿宋" w:cs="仿宋"/>
          <w:sz w:val="28"/>
          <w:szCs w:val="28"/>
          <w:highlight w:val="none"/>
        </w:rPr>
      </w:pPr>
    </w:p>
    <w:p>
      <w:pPr>
        <w:spacing w:line="560" w:lineRule="exact"/>
        <w:jc w:val="both"/>
      </w:pPr>
    </w:p>
    <w:p>
      <w:pPr>
        <w:spacing w:line="560" w:lineRule="exact"/>
        <w:jc w:val="both"/>
      </w:pPr>
    </w:p>
    <w:p>
      <w:pPr>
        <w:pStyle w:val="3"/>
        <w:spacing w:line="240" w:lineRule="auto"/>
        <w:rPr>
          <w:highlight w:val="none"/>
        </w:rPr>
      </w:pPr>
    </w:p>
    <w:p>
      <w:pPr>
        <w:pStyle w:val="3"/>
        <w:spacing w:line="240" w:lineRule="auto"/>
        <w:rPr>
          <w:highlight w:val="none"/>
        </w:rPr>
      </w:pPr>
    </w:p>
    <w:p>
      <w:pPr>
        <w:pStyle w:val="3"/>
        <w:spacing w:line="240" w:lineRule="auto"/>
        <w:rPr>
          <w:highlight w:val="none"/>
        </w:rPr>
      </w:pPr>
    </w:p>
    <w:p>
      <w:pPr>
        <w:pStyle w:val="3"/>
        <w:spacing w:line="240" w:lineRule="auto"/>
        <w:rPr>
          <w:highlight w:val="none"/>
        </w:rPr>
      </w:pPr>
    </w:p>
    <w:p>
      <w:pPr>
        <w:pStyle w:val="3"/>
        <w:spacing w:line="240" w:lineRule="auto"/>
        <w:rPr>
          <w:highlight w:val="none"/>
        </w:rPr>
      </w:pPr>
    </w:p>
    <w:p>
      <w:pPr>
        <w:pStyle w:val="3"/>
        <w:spacing w:line="240" w:lineRule="auto"/>
        <w:rPr>
          <w:highlight w:val="none"/>
        </w:rPr>
      </w:pPr>
    </w:p>
    <w:p>
      <w:pPr>
        <w:rPr>
          <w:highlight w:val="none"/>
        </w:rPr>
      </w:pPr>
    </w:p>
    <w:p/>
    <w:p>
      <w:pPr>
        <w:pStyle w:val="2"/>
        <w:numPr>
          <w:ilvl w:val="3"/>
          <w:numId w:val="0"/>
        </w:numPr>
        <w:ind w:leftChars="0"/>
      </w:pPr>
    </w:p>
    <w:p>
      <w:pPr>
        <w:pStyle w:val="2"/>
        <w:numPr>
          <w:ilvl w:val="3"/>
          <w:numId w:val="0"/>
        </w:numPr>
        <w:ind w:leftChars="0"/>
      </w:pPr>
    </w:p>
    <w:p>
      <w:pPr>
        <w:pStyle w:val="20"/>
      </w:pPr>
    </w:p>
    <w:p>
      <w:pPr>
        <w:pStyle w:val="3"/>
        <w:spacing w:line="240" w:lineRule="auto"/>
        <w:rPr>
          <w:highlight w:val="none"/>
        </w:rPr>
      </w:pPr>
    </w:p>
    <w:p>
      <w:pPr>
        <w:pStyle w:val="3"/>
        <w:spacing w:line="240" w:lineRule="auto"/>
        <w:rPr>
          <w:highlight w:val="none"/>
        </w:rPr>
      </w:pPr>
      <w:r>
        <w:rPr>
          <w:highlight w:val="none"/>
        </w:rPr>
        <w:t>第二章</w:t>
      </w:r>
      <w:r>
        <w:rPr>
          <w:rFonts w:hint="eastAsia"/>
          <w:highlight w:val="none"/>
        </w:rPr>
        <w:t xml:space="preserve"> </w:t>
      </w:r>
      <w:r>
        <w:rPr>
          <w:highlight w:val="none"/>
        </w:rPr>
        <w:t xml:space="preserve"> 供应商须知</w:t>
      </w:r>
      <w:bookmarkEnd w:id="1"/>
      <w:bookmarkEnd w:id="2"/>
      <w:bookmarkEnd w:id="3"/>
      <w:bookmarkEnd w:id="4"/>
      <w:bookmarkEnd w:id="5"/>
      <w:bookmarkEnd w:id="6"/>
      <w:bookmarkEnd w:id="7"/>
      <w:bookmarkEnd w:id="8"/>
    </w:p>
    <w:p>
      <w:pPr>
        <w:pStyle w:val="3"/>
        <w:spacing w:line="240" w:lineRule="auto"/>
        <w:jc w:val="left"/>
        <w:rPr>
          <w:highlight w:val="none"/>
        </w:rPr>
      </w:pPr>
      <w:r>
        <w:rPr>
          <w:rFonts w:hint="eastAsia" w:ascii="仿宋" w:eastAsia="仿宋"/>
          <w:sz w:val="32"/>
          <w:szCs w:val="32"/>
          <w:highlight w:val="none"/>
        </w:rPr>
        <w:t>〖前附表〗</w:t>
      </w:r>
    </w:p>
    <w:tbl>
      <w:tblPr>
        <w:tblStyle w:val="28"/>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hint="eastAsia" w:ascii="仿宋" w:hAnsi="仿宋" w:eastAsia="仿宋"/>
                <w:b/>
                <w:bCs/>
                <w:sz w:val="28"/>
                <w:szCs w:val="28"/>
                <w:highlight w:val="none"/>
              </w:rPr>
              <w:t>序号</w:t>
            </w:r>
          </w:p>
        </w:tc>
        <w:tc>
          <w:tcPr>
            <w:tcW w:w="3402"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hint="eastAsia" w:ascii="仿宋" w:hAnsi="仿宋" w:eastAsia="仿宋"/>
                <w:b/>
                <w:bCs/>
                <w:sz w:val="28"/>
                <w:szCs w:val="28"/>
                <w:highlight w:val="none"/>
              </w:rPr>
              <w:t>内容</w:t>
            </w:r>
          </w:p>
        </w:tc>
        <w:tc>
          <w:tcPr>
            <w:tcW w:w="4490"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hint="eastAsia" w:ascii="仿宋" w:hAnsi="仿宋" w:eastAsia="仿宋"/>
                <w:b/>
                <w:bCs/>
                <w:sz w:val="28"/>
                <w:szCs w:val="28"/>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w:t>
            </w:r>
          </w:p>
        </w:tc>
        <w:tc>
          <w:tcPr>
            <w:tcW w:w="3402" w:type="dxa"/>
            <w:tcBorders>
              <w:top w:val="single" w:color="auto" w:sz="2" w:space="0"/>
            </w:tcBorders>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项目名称</w:t>
            </w:r>
          </w:p>
        </w:tc>
        <w:tc>
          <w:tcPr>
            <w:tcW w:w="4490" w:type="dxa"/>
            <w:tcBorders>
              <w:top w:val="single" w:color="auto" w:sz="2" w:space="0"/>
            </w:tcBorders>
            <w:shd w:val="clear" w:color="auto" w:fill="auto"/>
            <w:vAlign w:val="center"/>
          </w:tcPr>
          <w:p>
            <w:pPr>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周至县教科局实验小学和新区中学2023年设备采购项目第三包（二次）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项目编号</w:t>
            </w:r>
          </w:p>
        </w:tc>
        <w:tc>
          <w:tcPr>
            <w:tcW w:w="4490" w:type="dxa"/>
            <w:shd w:val="clear" w:color="auto" w:fill="auto"/>
            <w:vAlign w:val="center"/>
          </w:tcPr>
          <w:p>
            <w:pPr>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华春（2023）HCDZ0197-3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预算执行书编号</w:t>
            </w:r>
          </w:p>
        </w:tc>
        <w:tc>
          <w:tcPr>
            <w:tcW w:w="4490" w:type="dxa"/>
            <w:shd w:val="clear" w:color="auto" w:fill="auto"/>
            <w:vAlign w:val="center"/>
          </w:tcPr>
          <w:p>
            <w:pPr>
              <w:jc w:val="center"/>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ZCBN-周至县-2023-00055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是否预留份额</w:t>
            </w:r>
          </w:p>
          <w:p>
            <w:pPr>
              <w:jc w:val="center"/>
              <w:rPr>
                <w:rFonts w:ascii="仿宋" w:hAnsi="仿宋" w:eastAsia="仿宋"/>
                <w:sz w:val="28"/>
                <w:szCs w:val="28"/>
                <w:highlight w:val="none"/>
              </w:rPr>
            </w:pPr>
            <w:r>
              <w:rPr>
                <w:rFonts w:hint="eastAsia" w:ascii="仿宋" w:hAnsi="仿宋" w:eastAsia="仿宋"/>
                <w:sz w:val="28"/>
                <w:szCs w:val="28"/>
                <w:highlight w:val="none"/>
              </w:rPr>
              <w:t>专门面向中小企业采购</w:t>
            </w:r>
          </w:p>
        </w:tc>
        <w:tc>
          <w:tcPr>
            <w:tcW w:w="4490" w:type="dxa"/>
            <w:shd w:val="clear" w:color="auto" w:fill="auto"/>
            <w:vAlign w:val="center"/>
          </w:tcPr>
          <w:p>
            <w:pPr>
              <w:jc w:val="center"/>
              <w:rPr>
                <w:rFonts w:ascii="仿宋" w:hAnsi="仿宋" w:eastAsia="仿宋"/>
                <w:sz w:val="28"/>
                <w:szCs w:val="28"/>
                <w:highlight w:val="none"/>
              </w:rPr>
            </w:pPr>
            <w:sdt>
              <w:sdtPr>
                <w:rPr>
                  <w:rFonts w:hint="eastAsia" w:ascii="仿宋" w:hAnsi="仿宋" w:eastAsia="仿宋"/>
                  <w:sz w:val="28"/>
                  <w:szCs w:val="28"/>
                  <w:highlight w:val="none"/>
                </w:rPr>
                <w:id w:val="2139916130"/>
                <w14:checkbox>
                  <w14:checked w14:val="0"/>
                  <w14:checkedState w14:val="2611" w14:font="MS Gothic"/>
                  <w14:uncheckedState w14:val="2610" w14:font="MS Gothic"/>
                </w14:checkbox>
              </w:sdtPr>
              <w:sdtEndPr>
                <w:rPr>
                  <w:rFonts w:hint="eastAsia" w:ascii="仿宋" w:hAnsi="仿宋" w:eastAsia="仿宋"/>
                  <w:sz w:val="28"/>
                  <w:szCs w:val="28"/>
                  <w:highlight w:val="none"/>
                </w:rPr>
              </w:sdtEndPr>
              <w:sdtContent>
                <w:r>
                  <w:rPr>
                    <w:rFonts w:ascii="Segoe UI Symbol" w:hAnsi="Segoe UI Symbol" w:eastAsia="仿宋" w:cs="Segoe UI Symbol"/>
                    <w:sz w:val="28"/>
                    <w:szCs w:val="28"/>
                    <w:highlight w:val="none"/>
                  </w:rPr>
                  <w:t>☐</w:t>
                </w:r>
              </w:sdtContent>
            </w:sdt>
            <w:r>
              <w:rPr>
                <w:rFonts w:hint="eastAsia" w:ascii="仿宋" w:hAnsi="仿宋" w:eastAsia="仿宋"/>
                <w:sz w:val="28"/>
                <w:szCs w:val="28"/>
                <w:highlight w:val="none"/>
              </w:rPr>
              <w:t xml:space="preserve">是  </w:t>
            </w:r>
            <w:sdt>
              <w:sdtPr>
                <w:rPr>
                  <w:rFonts w:hint="eastAsia" w:ascii="仿宋" w:hAnsi="仿宋" w:eastAsia="仿宋"/>
                  <w:sz w:val="28"/>
                  <w:szCs w:val="28"/>
                  <w:highlight w:val="none"/>
                </w:rPr>
                <w:id w:val="-2072024220"/>
                <w14:checkbox>
                  <w14:checked w14:val="1"/>
                  <w14:checkedState w14:val="2611" w14:font="MS Gothic"/>
                  <w14:uncheckedState w14:val="2610" w14:font="MS Gothic"/>
                </w14:checkbox>
              </w:sdtPr>
              <w:sdtEndPr>
                <w:rPr>
                  <w:rFonts w:hint="eastAsia" w:ascii="仿宋" w:hAnsi="仿宋" w:eastAsia="仿宋"/>
                  <w:sz w:val="28"/>
                  <w:szCs w:val="28"/>
                  <w:highlight w:val="none"/>
                </w:rPr>
              </w:sdtEndPr>
              <w:sdtContent>
                <w:r>
                  <w:rPr>
                    <w:rFonts w:ascii="MS Gothic" w:hAnsi="MS Gothic" w:eastAsia="仿宋" w:cs="Segoe UI Symbol"/>
                    <w:sz w:val="28"/>
                    <w:szCs w:val="28"/>
                    <w:highlight w:val="none"/>
                    <w:lang w:val="en-US" w:eastAsia="zh-CN" w:bidi="ar-SA"/>
                  </w:rPr>
                  <w:t>☑</w:t>
                </w:r>
              </w:sdtContent>
            </w:sdt>
            <w:r>
              <w:rPr>
                <w:rFonts w:hint="eastAsia" w:ascii="仿宋" w:hAnsi="仿宋" w:eastAsia="仿宋"/>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预算金额</w:t>
            </w:r>
          </w:p>
        </w:tc>
        <w:tc>
          <w:tcPr>
            <w:tcW w:w="4490" w:type="dxa"/>
            <w:shd w:val="clear" w:color="auto" w:fill="auto"/>
            <w:vAlign w:val="center"/>
          </w:tcPr>
          <w:p>
            <w:pPr>
              <w:keepNext w:val="0"/>
              <w:keepLines w:val="0"/>
              <w:widowControl/>
              <w:suppressLineNumbers w:val="0"/>
              <w:jc w:val="left"/>
              <w:rPr>
                <w:rFonts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1，367，758.00 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仿宋" w:hAnsi="仿宋" w:eastAsia="仿宋"/>
                <w:sz w:val="28"/>
                <w:szCs w:val="28"/>
                <w:highlight w:val="none"/>
              </w:rPr>
            </w:pP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最高限价</w:t>
            </w:r>
          </w:p>
        </w:tc>
        <w:tc>
          <w:tcPr>
            <w:tcW w:w="4490"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rPr>
              <w:t>最高限价</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6</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是否接受联合体</w:t>
            </w:r>
          </w:p>
        </w:tc>
        <w:tc>
          <w:tcPr>
            <w:tcW w:w="4490" w:type="dxa"/>
            <w:shd w:val="clear" w:color="auto" w:fill="auto"/>
            <w:vAlign w:val="center"/>
          </w:tcPr>
          <w:p>
            <w:pPr>
              <w:jc w:val="center"/>
              <w:rPr>
                <w:rFonts w:ascii="仿宋" w:hAnsi="仿宋" w:eastAsia="仿宋"/>
                <w:sz w:val="28"/>
                <w:szCs w:val="28"/>
                <w:highlight w:val="none"/>
              </w:rPr>
            </w:pPr>
            <w:sdt>
              <w:sdtPr>
                <w:rPr>
                  <w:rFonts w:hint="eastAsia" w:ascii="仿宋" w:hAnsi="仿宋" w:eastAsia="仿宋"/>
                  <w:sz w:val="28"/>
                  <w:szCs w:val="28"/>
                  <w:highlight w:val="none"/>
                </w:rPr>
                <w:id w:val="608160193"/>
                <w14:checkbox>
                  <w14:checked w14:val="0"/>
                  <w14:checkedState w14:val="2611" w14:font="MS Gothic"/>
                  <w14:uncheckedState w14:val="2610" w14:font="MS Gothic"/>
                </w14:checkbox>
              </w:sdtPr>
              <w:sdtEndPr>
                <w:rPr>
                  <w:rFonts w:hint="eastAsia" w:ascii="仿宋" w:hAnsi="仿宋" w:eastAsia="仿宋"/>
                  <w:sz w:val="28"/>
                  <w:szCs w:val="28"/>
                  <w:highlight w:val="none"/>
                </w:rPr>
              </w:sdtEndPr>
              <w:sdtContent>
                <w:r>
                  <w:rPr>
                    <w:rFonts w:ascii="Segoe UI Symbol" w:hAnsi="Segoe UI Symbol" w:eastAsia="仿宋" w:cs="Segoe UI Symbol"/>
                    <w:sz w:val="28"/>
                    <w:szCs w:val="28"/>
                    <w:highlight w:val="none"/>
                  </w:rPr>
                  <w:t>☐</w:t>
                </w:r>
              </w:sdtContent>
            </w:sdt>
            <w:r>
              <w:rPr>
                <w:rFonts w:hint="eastAsia" w:ascii="仿宋" w:hAnsi="仿宋" w:eastAsia="仿宋"/>
                <w:sz w:val="28"/>
                <w:szCs w:val="28"/>
                <w:highlight w:val="none"/>
              </w:rPr>
              <w:t xml:space="preserve">是  </w:t>
            </w:r>
            <w:sdt>
              <w:sdtPr>
                <w:rPr>
                  <w:rFonts w:hint="eastAsia" w:ascii="仿宋" w:hAnsi="仿宋" w:eastAsia="仿宋"/>
                  <w:sz w:val="28"/>
                  <w:szCs w:val="28"/>
                  <w:highlight w:val="none"/>
                </w:rPr>
                <w:id w:val="1317929335"/>
                <w14:checkbox>
                  <w14:checked w14:val="1"/>
                  <w14:checkedState w14:val="2611" w14:font="MS Gothic"/>
                  <w14:uncheckedState w14:val="2610" w14:font="MS Gothic"/>
                </w14:checkbox>
              </w:sdtPr>
              <w:sdtEndPr>
                <w:rPr>
                  <w:rFonts w:hint="eastAsia" w:ascii="仿宋" w:hAnsi="仿宋" w:eastAsia="仿宋"/>
                  <w:sz w:val="28"/>
                  <w:szCs w:val="28"/>
                  <w:highlight w:val="none"/>
                </w:rPr>
              </w:sdtEndPr>
              <w:sdtContent>
                <w:r>
                  <w:rPr>
                    <w:rFonts w:ascii="MS Gothic" w:hAnsi="MS Gothic" w:eastAsia="仿宋" w:cs="Segoe UI Symbol"/>
                    <w:sz w:val="28"/>
                    <w:szCs w:val="28"/>
                    <w:highlight w:val="none"/>
                    <w:lang w:val="en-US" w:eastAsia="zh-CN" w:bidi="ar-SA"/>
                  </w:rPr>
                  <w:t>☑</w:t>
                </w:r>
              </w:sdtContent>
            </w:sdt>
            <w:r>
              <w:rPr>
                <w:rFonts w:hint="eastAsia" w:ascii="仿宋" w:hAnsi="仿宋" w:eastAsia="仿宋"/>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7</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是否允许进口产品</w:t>
            </w:r>
          </w:p>
        </w:tc>
        <w:tc>
          <w:tcPr>
            <w:tcW w:w="4490" w:type="dxa"/>
            <w:shd w:val="clear" w:color="auto" w:fill="auto"/>
            <w:vAlign w:val="center"/>
          </w:tcPr>
          <w:p>
            <w:pPr>
              <w:jc w:val="center"/>
              <w:rPr>
                <w:rFonts w:hint="eastAsia"/>
                <w:highlight w:val="none"/>
                <w:lang w:val="en-US" w:eastAsia="zh-CN"/>
              </w:rPr>
            </w:pPr>
            <w:sdt>
              <w:sdtPr>
                <w:rPr>
                  <w:rFonts w:hint="eastAsia" w:ascii="仿宋" w:hAnsi="仿宋" w:eastAsia="仿宋" w:cs="仿宋"/>
                  <w:sz w:val="28"/>
                  <w:szCs w:val="28"/>
                  <w:highlight w:val="none"/>
                </w:rPr>
                <w:id w:val="148570254"/>
                <w14:checkbox>
                  <w14:checked w14:val="0"/>
                  <w14:checkedState w14:val="2611" w14:font="MS Gothic"/>
                  <w14:uncheckedState w14:val="2610" w14:font="MS Gothic"/>
                </w14:checkbox>
              </w:sdtPr>
              <w:sdtEndPr>
                <w:rPr>
                  <w:rFonts w:hint="eastAsia" w:ascii="仿宋" w:hAnsi="仿宋" w:eastAsia="仿宋" w:cs="仿宋"/>
                  <w:sz w:val="28"/>
                  <w:szCs w:val="28"/>
                  <w:highlight w:val="none"/>
                </w:rPr>
              </w:sdtEndPr>
              <w:sdtContent>
                <w:r>
                  <w:rPr>
                    <w:rFonts w:hint="eastAsia" w:ascii="MS Gothic" w:hAnsi="MS Gothic" w:eastAsia="仿宋" w:cs="仿宋"/>
                    <w:sz w:val="28"/>
                    <w:szCs w:val="28"/>
                    <w:highlight w:val="none"/>
                    <w:lang w:val="en-US" w:eastAsia="zh-CN" w:bidi="ar-SA"/>
                  </w:rPr>
                  <w:t>☐</w:t>
                </w:r>
              </w:sdtContent>
            </w:sdt>
            <w:r>
              <w:rPr>
                <w:rFonts w:hint="eastAsia" w:ascii="仿宋" w:hAnsi="仿宋" w:eastAsia="仿宋" w:cs="仿宋"/>
                <w:sz w:val="28"/>
                <w:szCs w:val="28"/>
                <w:highlight w:val="none"/>
              </w:rPr>
              <w:t xml:space="preserve">是  </w:t>
            </w:r>
            <w:sdt>
              <w:sdtPr>
                <w:rPr>
                  <w:rFonts w:hint="eastAsia" w:ascii="仿宋" w:hAnsi="仿宋" w:eastAsia="仿宋" w:cs="仿宋"/>
                  <w:sz w:val="28"/>
                  <w:szCs w:val="28"/>
                  <w:highlight w:val="none"/>
                </w:rPr>
                <w:id w:val="-1689594843"/>
                <w14:checkbox>
                  <w14:checked w14:val="1"/>
                  <w14:checkedState w14:val="2611" w14:font="MS Gothic"/>
                  <w14:uncheckedState w14:val="2610" w14:font="MS Gothic"/>
                </w14:checkbox>
              </w:sdtPr>
              <w:sdtEndPr>
                <w:rPr>
                  <w:rFonts w:hint="eastAsia" w:ascii="仿宋" w:hAnsi="仿宋" w:eastAsia="仿宋" w:cs="仿宋"/>
                  <w:sz w:val="28"/>
                  <w:szCs w:val="28"/>
                  <w:highlight w:val="none"/>
                </w:rPr>
              </w:sdtEndPr>
              <w:sdtContent>
                <w:r>
                  <w:rPr>
                    <w:rFonts w:hint="eastAsia" w:ascii="MS Gothic" w:hAnsi="MS Gothic" w:eastAsia="仿宋" w:cs="仿宋"/>
                    <w:sz w:val="28"/>
                    <w:szCs w:val="28"/>
                    <w:highlight w:val="none"/>
                    <w:lang w:val="en-US" w:eastAsia="zh-CN" w:bidi="ar-SA"/>
                  </w:rPr>
                  <w:t>☑</w:t>
                </w:r>
              </w:sdtContent>
            </w:sdt>
            <w:r>
              <w:rPr>
                <w:rFonts w:hint="eastAsia" w:ascii="仿宋" w:hAnsi="仿宋" w:eastAsia="仿宋" w:cs="仿宋"/>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8</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是否允许大中企业</w:t>
            </w:r>
          </w:p>
          <w:p>
            <w:pPr>
              <w:jc w:val="center"/>
              <w:rPr>
                <w:rFonts w:ascii="仿宋" w:hAnsi="仿宋" w:eastAsia="仿宋"/>
                <w:sz w:val="28"/>
                <w:szCs w:val="28"/>
                <w:highlight w:val="none"/>
              </w:rPr>
            </w:pPr>
            <w:r>
              <w:rPr>
                <w:rFonts w:hint="eastAsia" w:ascii="仿宋" w:hAnsi="仿宋" w:eastAsia="仿宋"/>
                <w:sz w:val="28"/>
                <w:szCs w:val="28"/>
                <w:highlight w:val="none"/>
              </w:rPr>
              <w:t>向小微企业分包</w:t>
            </w:r>
          </w:p>
        </w:tc>
        <w:tc>
          <w:tcPr>
            <w:tcW w:w="4490" w:type="dxa"/>
            <w:shd w:val="clear" w:color="auto" w:fill="auto"/>
            <w:vAlign w:val="center"/>
          </w:tcPr>
          <w:p>
            <w:pPr>
              <w:jc w:val="center"/>
              <w:rPr>
                <w:rFonts w:ascii="仿宋" w:hAnsi="仿宋" w:eastAsia="仿宋"/>
                <w:sz w:val="28"/>
                <w:szCs w:val="28"/>
                <w:highlight w:val="none"/>
              </w:rPr>
            </w:pPr>
            <w:sdt>
              <w:sdtPr>
                <w:rPr>
                  <w:rFonts w:hint="eastAsia" w:ascii="仿宋" w:hAnsi="仿宋" w:eastAsia="仿宋"/>
                  <w:sz w:val="28"/>
                  <w:szCs w:val="28"/>
                  <w:highlight w:val="none"/>
                </w:rPr>
                <w:id w:val="365725084"/>
                <w14:checkbox>
                  <w14:checked w14:val="0"/>
                  <w14:checkedState w14:val="2611" w14:font="MS Gothic"/>
                  <w14:uncheckedState w14:val="2610" w14:font="MS Gothic"/>
                </w14:checkbox>
              </w:sdtPr>
              <w:sdtEndPr>
                <w:rPr>
                  <w:rFonts w:hint="eastAsia" w:ascii="仿宋" w:hAnsi="仿宋" w:eastAsia="仿宋"/>
                  <w:sz w:val="28"/>
                  <w:szCs w:val="28"/>
                  <w:highlight w:val="none"/>
                </w:rPr>
              </w:sdtEndPr>
              <w:sdtContent>
                <w:r>
                  <w:rPr>
                    <w:rFonts w:ascii="MS Gothic" w:hAnsi="MS Gothic" w:eastAsia="仿宋" w:cs="Segoe UI Symbol"/>
                    <w:sz w:val="28"/>
                    <w:szCs w:val="28"/>
                    <w:highlight w:val="none"/>
                    <w:lang w:val="en-US" w:eastAsia="zh-CN" w:bidi="ar-SA"/>
                  </w:rPr>
                  <w:t>☐</w:t>
                </w:r>
              </w:sdtContent>
            </w:sdt>
            <w:r>
              <w:rPr>
                <w:rFonts w:hint="eastAsia" w:ascii="仿宋" w:hAnsi="仿宋" w:eastAsia="仿宋"/>
                <w:sz w:val="28"/>
                <w:szCs w:val="28"/>
                <w:highlight w:val="none"/>
              </w:rPr>
              <w:t xml:space="preserve">是  </w:t>
            </w:r>
            <w:sdt>
              <w:sdtPr>
                <w:rPr>
                  <w:rFonts w:hint="eastAsia" w:ascii="仿宋" w:hAnsi="仿宋" w:eastAsia="仿宋"/>
                  <w:sz w:val="28"/>
                  <w:szCs w:val="28"/>
                  <w:highlight w:val="none"/>
                </w:rPr>
                <w:id w:val="-54473539"/>
                <w14:checkbox>
                  <w14:checked w14:val="1"/>
                  <w14:checkedState w14:val="2611" w14:font="MS Gothic"/>
                  <w14:uncheckedState w14:val="2610" w14:font="MS Gothic"/>
                </w14:checkbox>
              </w:sdtPr>
              <w:sdtEndPr>
                <w:rPr>
                  <w:rFonts w:hint="eastAsia" w:ascii="仿宋" w:hAnsi="仿宋" w:eastAsia="仿宋"/>
                  <w:sz w:val="28"/>
                  <w:szCs w:val="28"/>
                  <w:highlight w:val="none"/>
                </w:rPr>
              </w:sdtEndPr>
              <w:sdtContent>
                <w:r>
                  <w:rPr>
                    <w:rFonts w:ascii="MS Gothic" w:hAnsi="MS Gothic" w:eastAsia="仿宋" w:cs="Segoe UI Symbol"/>
                    <w:sz w:val="28"/>
                    <w:szCs w:val="28"/>
                    <w:highlight w:val="none"/>
                    <w:lang w:val="en-US" w:eastAsia="zh-CN" w:bidi="ar-SA"/>
                  </w:rPr>
                  <w:t>☑</w:t>
                </w:r>
              </w:sdtContent>
            </w:sdt>
            <w:r>
              <w:rPr>
                <w:rFonts w:hint="eastAsia" w:ascii="仿宋" w:hAnsi="仿宋" w:eastAsia="仿宋"/>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9</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投标保证金</w:t>
            </w:r>
          </w:p>
        </w:tc>
        <w:tc>
          <w:tcPr>
            <w:tcW w:w="4490" w:type="dxa"/>
            <w:shd w:val="clear" w:color="auto" w:fill="auto"/>
            <w:vAlign w:val="center"/>
          </w:tcPr>
          <w:p>
            <w:pPr>
              <w:jc w:val="center"/>
              <w:rPr>
                <w:rFonts w:ascii="仿宋" w:hAnsi="仿宋" w:eastAsia="仿宋"/>
                <w:sz w:val="28"/>
                <w:szCs w:val="28"/>
                <w:highlight w:val="none"/>
              </w:rPr>
            </w:pPr>
            <w:r>
              <w:rPr>
                <w:rFonts w:ascii="仿宋" w:hAnsi="仿宋" w:eastAsia="仿宋"/>
                <w:sz w:val="28"/>
                <w:szCs w:val="28"/>
                <w:highlight w:val="none"/>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10</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履约保证金</w:t>
            </w:r>
          </w:p>
        </w:tc>
        <w:tc>
          <w:tcPr>
            <w:tcW w:w="4490" w:type="dxa"/>
            <w:shd w:val="clear" w:color="auto" w:fill="auto"/>
            <w:vAlign w:val="center"/>
          </w:tcPr>
          <w:p>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11</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投标文件份数</w:t>
            </w:r>
          </w:p>
        </w:tc>
        <w:tc>
          <w:tcPr>
            <w:tcW w:w="4490" w:type="dxa"/>
            <w:shd w:val="clear" w:color="auto" w:fill="auto"/>
            <w:vAlign w:val="center"/>
          </w:tcPr>
          <w:p>
            <w:pPr>
              <w:jc w:val="both"/>
              <w:rPr>
                <w:rFonts w:ascii="仿宋" w:hAnsi="仿宋" w:eastAsia="仿宋"/>
                <w:sz w:val="28"/>
                <w:szCs w:val="28"/>
                <w:highlight w:val="none"/>
              </w:rPr>
            </w:pPr>
            <w:r>
              <w:rPr>
                <w:rFonts w:ascii="仿宋" w:hAnsi="仿宋" w:eastAsia="仿宋"/>
                <w:sz w:val="28"/>
                <w:szCs w:val="28"/>
                <w:highlight w:val="none"/>
              </w:rPr>
              <w:t>投标供应商无需提供；</w:t>
            </w:r>
          </w:p>
          <w:p>
            <w:pPr>
              <w:jc w:val="both"/>
              <w:rPr>
                <w:rFonts w:ascii="仿宋" w:hAnsi="仿宋" w:eastAsia="仿宋"/>
                <w:sz w:val="28"/>
                <w:szCs w:val="28"/>
                <w:highlight w:val="none"/>
              </w:rPr>
            </w:pPr>
            <w:r>
              <w:rPr>
                <w:rFonts w:ascii="仿宋" w:hAnsi="仿宋" w:eastAsia="仿宋"/>
                <w:sz w:val="28"/>
                <w:szCs w:val="28"/>
                <w:highlight w:val="none"/>
              </w:rPr>
              <w:t>中标供应商在领取中标通知书时提供</w:t>
            </w:r>
            <w:r>
              <w:rPr>
                <w:rFonts w:hint="eastAsia" w:ascii="仿宋" w:hAnsi="仿宋" w:eastAsia="仿宋"/>
                <w:sz w:val="28"/>
                <w:szCs w:val="28"/>
                <w:highlight w:val="none"/>
                <w:lang w:val="en-US" w:eastAsia="zh-CN"/>
              </w:rPr>
              <w:t>纸质投标文件</w:t>
            </w:r>
            <w:r>
              <w:rPr>
                <w:rFonts w:ascii="仿宋" w:hAnsi="仿宋" w:eastAsia="仿宋"/>
                <w:sz w:val="28"/>
                <w:szCs w:val="28"/>
                <w:highlight w:val="none"/>
              </w:rPr>
              <w:t>一正两副</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电子版U盘一份</w:t>
            </w:r>
            <w:r>
              <w:rPr>
                <w:rFonts w:ascii="仿宋" w:hAnsi="仿宋" w:eastAsia="仿宋"/>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12</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现场踏勘和集中答疑</w:t>
            </w:r>
          </w:p>
        </w:tc>
        <w:tc>
          <w:tcPr>
            <w:tcW w:w="4490" w:type="dxa"/>
            <w:shd w:val="clear" w:color="auto" w:fill="auto"/>
            <w:vAlign w:val="center"/>
          </w:tcPr>
          <w:p>
            <w:pPr>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政府采购信息发布媒体</w:t>
            </w:r>
          </w:p>
          <w:p>
            <w:pPr>
              <w:jc w:val="center"/>
              <w:rPr>
                <w:rFonts w:ascii="仿宋" w:hAnsi="仿宋" w:eastAsia="仿宋"/>
                <w:sz w:val="28"/>
                <w:szCs w:val="28"/>
                <w:highlight w:val="none"/>
              </w:rPr>
            </w:pPr>
            <w:r>
              <w:rPr>
                <w:rFonts w:ascii="仿宋" w:hAnsi="仿宋" w:eastAsia="仿宋"/>
                <w:sz w:val="28"/>
                <w:szCs w:val="28"/>
                <w:highlight w:val="none"/>
              </w:rPr>
              <w:t>（采购公告、采购结果公告、变更公告）</w:t>
            </w:r>
          </w:p>
        </w:tc>
        <w:tc>
          <w:tcPr>
            <w:tcW w:w="4490" w:type="dxa"/>
            <w:shd w:val="clear" w:color="auto" w:fill="auto"/>
            <w:vAlign w:val="center"/>
          </w:tcPr>
          <w:p>
            <w:pPr>
              <w:rPr>
                <w:rFonts w:ascii="仿宋" w:hAnsi="仿宋" w:eastAsia="仿宋"/>
                <w:sz w:val="28"/>
                <w:szCs w:val="28"/>
                <w:highlight w:val="none"/>
              </w:rPr>
            </w:pPr>
            <w:r>
              <w:rPr>
                <w:rFonts w:hint="eastAsia" w:ascii="仿宋" w:hAnsi="仿宋" w:eastAsia="仿宋"/>
                <w:sz w:val="28"/>
                <w:szCs w:val="28"/>
                <w:highlight w:val="none"/>
              </w:rPr>
              <w:t>1．陕西省政府采购网：仅提供项目公告，官网地址：http://ccgp-shaanxi.gov.cn/。</w:t>
            </w:r>
          </w:p>
          <w:p>
            <w:pPr>
              <w:rPr>
                <w:rFonts w:ascii="仿宋" w:hAnsi="仿宋" w:eastAsia="仿宋"/>
                <w:sz w:val="28"/>
                <w:szCs w:val="28"/>
                <w:highlight w:val="none"/>
              </w:rPr>
            </w:pPr>
            <w:r>
              <w:rPr>
                <w:rFonts w:hint="eastAsia" w:ascii="仿宋" w:hAnsi="仿宋" w:eastAsia="仿宋"/>
                <w:sz w:val="28"/>
                <w:szCs w:val="28"/>
                <w:highlight w:val="none"/>
              </w:rPr>
              <w:t>2．全国公共资源交易平台（陕西省</w:t>
            </w:r>
            <w:r>
              <w:rPr>
                <w:rFonts w:ascii="仿宋" w:hAnsi="仿宋" w:eastAsia="仿宋"/>
                <w:sz w:val="28"/>
                <w:szCs w:val="28"/>
                <w:highlight w:val="none"/>
              </w:rPr>
              <w:t>·</w:t>
            </w:r>
            <w:r>
              <w:rPr>
                <w:rFonts w:hint="eastAsia" w:ascii="仿宋" w:hAnsi="仿宋" w:eastAsia="仿宋"/>
                <w:sz w:val="28"/>
                <w:szCs w:val="28"/>
                <w:highlight w:val="none"/>
              </w:rPr>
              <w:t>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14</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询问和质疑</w:t>
            </w:r>
          </w:p>
        </w:tc>
        <w:tc>
          <w:tcPr>
            <w:tcW w:w="4490" w:type="dxa"/>
            <w:shd w:val="clear" w:color="auto" w:fill="auto"/>
            <w:vAlign w:val="center"/>
          </w:tcPr>
          <w:p>
            <w:pPr>
              <w:jc w:val="both"/>
              <w:rPr>
                <w:rFonts w:ascii="仿宋" w:hAnsi="仿宋" w:eastAsia="仿宋"/>
                <w:sz w:val="28"/>
                <w:szCs w:val="28"/>
                <w:highlight w:val="none"/>
              </w:rPr>
            </w:pPr>
            <w:r>
              <w:rPr>
                <w:rFonts w:hint="eastAsia" w:ascii="仿宋" w:hAnsi="仿宋" w:eastAsia="仿宋"/>
                <w:sz w:val="28"/>
                <w:szCs w:val="28"/>
                <w:highlight w:val="none"/>
              </w:rPr>
              <w:t>见</w:t>
            </w:r>
            <w:r>
              <w:rPr>
                <w:rFonts w:hint="eastAsia" w:ascii="仿宋" w:hAnsi="仿宋" w:eastAsia="仿宋"/>
                <w:sz w:val="28"/>
                <w:szCs w:val="28"/>
                <w:highlight w:val="none"/>
                <w:lang w:val="en-US" w:eastAsia="zh-CN"/>
              </w:rPr>
              <w:t>招标公告</w:t>
            </w:r>
            <w:r>
              <w:rPr>
                <w:rFonts w:hint="eastAsia" w:ascii="仿宋" w:hAnsi="仿宋" w:eastAsia="仿宋"/>
                <w:sz w:val="28"/>
                <w:szCs w:val="28"/>
                <w:highlight w:val="none"/>
              </w:rPr>
              <w:t>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投诉受理</w:t>
            </w:r>
          </w:p>
        </w:tc>
        <w:tc>
          <w:tcPr>
            <w:tcW w:w="4490" w:type="dxa"/>
            <w:shd w:val="clear" w:color="auto" w:fill="auto"/>
            <w:vAlign w:val="center"/>
          </w:tcPr>
          <w:p>
            <w:pPr>
              <w:jc w:val="both"/>
              <w:rPr>
                <w:rFonts w:ascii="仿宋" w:hAnsi="仿宋" w:eastAsia="仿宋"/>
                <w:sz w:val="28"/>
                <w:szCs w:val="28"/>
                <w:highlight w:val="none"/>
              </w:rPr>
            </w:pPr>
            <w:r>
              <w:rPr>
                <w:rFonts w:hint="eastAsia" w:ascii="仿宋" w:hAnsi="仿宋" w:eastAsia="仿宋"/>
                <w:sz w:val="28"/>
                <w:szCs w:val="28"/>
                <w:highlight w:val="none"/>
              </w:rPr>
              <w:t>1．受理单位：西安市</w:t>
            </w:r>
            <w:r>
              <w:rPr>
                <w:rFonts w:hint="eastAsia" w:ascii="仿宋" w:hAnsi="仿宋" w:eastAsia="仿宋"/>
                <w:sz w:val="28"/>
                <w:szCs w:val="28"/>
                <w:highlight w:val="none"/>
                <w:lang w:val="en-US" w:eastAsia="zh-CN"/>
              </w:rPr>
              <w:t>周至县</w:t>
            </w:r>
            <w:r>
              <w:rPr>
                <w:rFonts w:hint="eastAsia" w:ascii="仿宋" w:hAnsi="仿宋" w:eastAsia="仿宋"/>
                <w:sz w:val="28"/>
                <w:szCs w:val="28"/>
                <w:highlight w:val="none"/>
              </w:rPr>
              <w:t>财政局政府采购管理处</w:t>
            </w:r>
          </w:p>
          <w:p>
            <w:pPr>
              <w:jc w:val="both"/>
              <w:rPr>
                <w:rFonts w:hint="default" w:ascii="仿宋" w:hAnsi="仿宋" w:eastAsia="仿宋"/>
                <w:sz w:val="28"/>
                <w:szCs w:val="28"/>
                <w:highlight w:val="none"/>
                <w:lang w:val="en-US" w:eastAsia="zh-CN"/>
              </w:rPr>
            </w:pPr>
            <w:r>
              <w:rPr>
                <w:rFonts w:hint="eastAsia" w:ascii="仿宋" w:hAnsi="仿宋" w:eastAsia="仿宋"/>
                <w:sz w:val="28"/>
                <w:szCs w:val="28"/>
                <w:highlight w:val="none"/>
              </w:rPr>
              <w:t>2．联系电话：029-</w:t>
            </w:r>
            <w:r>
              <w:rPr>
                <w:rFonts w:hint="eastAsia" w:ascii="仿宋" w:hAnsi="仿宋" w:eastAsia="仿宋"/>
                <w:sz w:val="28"/>
                <w:szCs w:val="28"/>
                <w:highlight w:val="none"/>
                <w:lang w:val="en-US" w:eastAsia="zh-CN"/>
              </w:rPr>
              <w:t>87113948</w:t>
            </w:r>
          </w:p>
          <w:p>
            <w:pPr>
              <w:jc w:val="both"/>
              <w:rPr>
                <w:rFonts w:hint="eastAsia" w:ascii="仿宋" w:hAnsi="仿宋" w:eastAsia="仿宋"/>
                <w:sz w:val="28"/>
                <w:szCs w:val="28"/>
                <w:highlight w:val="none"/>
                <w:lang w:eastAsia="zh-CN"/>
              </w:rPr>
            </w:pPr>
            <w:r>
              <w:rPr>
                <w:rFonts w:hint="eastAsia" w:ascii="仿宋" w:hAnsi="仿宋" w:eastAsia="仿宋"/>
                <w:sz w:val="28"/>
                <w:szCs w:val="28"/>
                <w:highlight w:val="none"/>
              </w:rPr>
              <w:t>3．地址：西安市</w:t>
            </w:r>
            <w:r>
              <w:rPr>
                <w:rFonts w:hint="eastAsia" w:ascii="仿宋" w:hAnsi="仿宋" w:eastAsia="仿宋"/>
                <w:sz w:val="28"/>
                <w:szCs w:val="28"/>
                <w:highlight w:val="none"/>
                <w:lang w:val="en-US" w:eastAsia="zh-CN"/>
              </w:rPr>
              <w:t>周至县</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16</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信用信息查询截至时点</w:t>
            </w:r>
          </w:p>
        </w:tc>
        <w:tc>
          <w:tcPr>
            <w:tcW w:w="4490" w:type="dxa"/>
            <w:shd w:val="clear" w:color="auto" w:fill="auto"/>
            <w:vAlign w:val="center"/>
          </w:tcPr>
          <w:p>
            <w:pPr>
              <w:jc w:val="both"/>
              <w:rPr>
                <w:rFonts w:ascii="仿宋" w:hAnsi="仿宋" w:eastAsia="仿宋"/>
                <w:sz w:val="28"/>
                <w:szCs w:val="28"/>
                <w:highlight w:val="none"/>
              </w:rPr>
            </w:pPr>
            <w:r>
              <w:rPr>
                <w:rFonts w:ascii="仿宋" w:hAnsi="仿宋" w:eastAsia="仿宋"/>
                <w:sz w:val="28"/>
                <w:szCs w:val="28"/>
                <w:highlight w:val="none"/>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17</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开标形式</w:t>
            </w:r>
          </w:p>
        </w:tc>
        <w:tc>
          <w:tcPr>
            <w:tcW w:w="4490" w:type="dxa"/>
            <w:shd w:val="clear" w:color="auto" w:fill="auto"/>
            <w:vAlign w:val="center"/>
          </w:tcPr>
          <w:p>
            <w:pPr>
              <w:jc w:val="both"/>
              <w:rPr>
                <w:rFonts w:ascii="仿宋" w:hAnsi="仿宋" w:eastAsia="仿宋"/>
                <w:sz w:val="28"/>
                <w:szCs w:val="28"/>
                <w:highlight w:val="none"/>
              </w:rPr>
            </w:pPr>
            <w:sdt>
              <w:sdtPr>
                <w:rPr>
                  <w:rFonts w:hint="eastAsia" w:ascii="仿宋" w:hAnsi="仿宋" w:eastAsia="仿宋"/>
                  <w:sz w:val="28"/>
                  <w:szCs w:val="28"/>
                  <w:highlight w:val="none"/>
                </w:rPr>
                <w:id w:val="1077786224"/>
                <w14:checkbox>
                  <w14:checked w14:val="1"/>
                  <w14:checkedState w14:val="2611" w14:font="MS Gothic"/>
                  <w14:uncheckedState w14:val="2610" w14:font="MS Gothic"/>
                </w14:checkbox>
              </w:sdtPr>
              <w:sdtEndPr>
                <w:rPr>
                  <w:rFonts w:hint="eastAsia" w:ascii="仿宋" w:hAnsi="仿宋" w:eastAsia="仿宋"/>
                  <w:sz w:val="28"/>
                  <w:szCs w:val="28"/>
                  <w:highlight w:val="none"/>
                </w:rPr>
              </w:sdtEndPr>
              <w:sdtContent>
                <w:r>
                  <w:rPr>
                    <w:rFonts w:ascii="MS Gothic" w:hAnsi="MS Gothic" w:eastAsia="仿宋" w:cs="Segoe UI Symbol"/>
                    <w:sz w:val="28"/>
                    <w:szCs w:val="28"/>
                    <w:highlight w:val="none"/>
                    <w:lang w:val="en-US" w:eastAsia="zh-CN" w:bidi="ar-SA"/>
                  </w:rPr>
                  <w:t>☑</w:t>
                </w:r>
              </w:sdtContent>
            </w:sdt>
            <w:r>
              <w:rPr>
                <w:rFonts w:hint="eastAsia" w:ascii="仿宋" w:hAnsi="仿宋" w:eastAsia="仿宋"/>
                <w:sz w:val="28"/>
                <w:szCs w:val="28"/>
                <w:highlight w:val="none"/>
              </w:rPr>
              <w:t xml:space="preserve">不见面开标  </w:t>
            </w:r>
            <w:sdt>
              <w:sdtPr>
                <w:rPr>
                  <w:rFonts w:hint="eastAsia" w:ascii="仿宋" w:hAnsi="仿宋" w:eastAsia="仿宋"/>
                  <w:sz w:val="28"/>
                  <w:szCs w:val="28"/>
                  <w:highlight w:val="none"/>
                </w:rPr>
                <w:id w:val="1553575034"/>
                <w14:checkbox>
                  <w14:checked w14:val="0"/>
                  <w14:checkedState w14:val="2611" w14:font="MS Gothic"/>
                  <w14:uncheckedState w14:val="2610" w14:font="MS Gothic"/>
                </w14:checkbox>
              </w:sdtPr>
              <w:sdtEndPr>
                <w:rPr>
                  <w:rFonts w:hint="eastAsia" w:ascii="仿宋" w:hAnsi="仿宋" w:eastAsia="仿宋"/>
                  <w:sz w:val="28"/>
                  <w:szCs w:val="28"/>
                  <w:highlight w:val="none"/>
                </w:rPr>
              </w:sdtEndPr>
              <w:sdtContent>
                <w:r>
                  <w:rPr>
                    <w:rFonts w:ascii="Segoe UI Symbol" w:hAnsi="Segoe UI Symbol" w:eastAsia="仿宋" w:cs="Segoe UI Symbol"/>
                    <w:sz w:val="28"/>
                    <w:szCs w:val="28"/>
                    <w:highlight w:val="none"/>
                  </w:rPr>
                  <w:t>☐</w:t>
                </w:r>
              </w:sdtContent>
            </w:sdt>
            <w:r>
              <w:rPr>
                <w:rFonts w:hint="eastAsia" w:ascii="仿宋" w:hAnsi="仿宋" w:eastAsia="仿宋"/>
                <w:sz w:val="28"/>
                <w:szCs w:val="28"/>
                <w:highlight w:val="none"/>
              </w:rPr>
              <w:t>见面开标</w:t>
            </w:r>
          </w:p>
          <w:p>
            <w:pPr>
              <w:jc w:val="both"/>
              <w:rPr>
                <w:rFonts w:ascii="仿宋" w:hAnsi="仿宋" w:eastAsia="仿宋"/>
                <w:sz w:val="28"/>
                <w:szCs w:val="28"/>
                <w:highlight w:val="none"/>
              </w:rPr>
            </w:pPr>
            <w:r>
              <w:rPr>
                <w:rFonts w:ascii="仿宋" w:hAnsi="仿宋" w:eastAsia="仿宋"/>
                <w:sz w:val="28"/>
                <w:szCs w:val="28"/>
                <w:highlight w:val="none"/>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18</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是否允许递交多个备选投标方案</w:t>
            </w:r>
          </w:p>
        </w:tc>
        <w:tc>
          <w:tcPr>
            <w:tcW w:w="4490" w:type="dxa"/>
            <w:shd w:val="clear" w:color="auto" w:fill="auto"/>
            <w:vAlign w:val="center"/>
          </w:tcPr>
          <w:p>
            <w:pPr>
              <w:jc w:val="both"/>
              <w:rPr>
                <w:rFonts w:ascii="仿宋" w:hAnsi="仿宋" w:eastAsia="仿宋"/>
                <w:sz w:val="28"/>
                <w:szCs w:val="28"/>
                <w:highlight w:val="none"/>
              </w:rPr>
            </w:pPr>
            <w:sdt>
              <w:sdtPr>
                <w:rPr>
                  <w:rFonts w:hint="eastAsia" w:ascii="仿宋" w:hAnsi="仿宋" w:eastAsia="仿宋"/>
                  <w:sz w:val="28"/>
                  <w:szCs w:val="28"/>
                  <w:highlight w:val="none"/>
                </w:rPr>
                <w:id w:val="1608857843"/>
                <w14:checkbox>
                  <w14:checked w14:val="0"/>
                  <w14:checkedState w14:val="2611" w14:font="MS Gothic"/>
                  <w14:uncheckedState w14:val="2610" w14:font="MS Gothic"/>
                </w14:checkbox>
              </w:sdtPr>
              <w:sdtEndPr>
                <w:rPr>
                  <w:rFonts w:hint="eastAsia" w:ascii="仿宋" w:hAnsi="仿宋" w:eastAsia="仿宋"/>
                  <w:sz w:val="28"/>
                  <w:szCs w:val="28"/>
                  <w:highlight w:val="none"/>
                </w:rPr>
              </w:sdtEndPr>
              <w:sdtContent>
                <w:r>
                  <w:rPr>
                    <w:rFonts w:ascii="Segoe UI Symbol" w:hAnsi="Segoe UI Symbol" w:eastAsia="仿宋" w:cs="Segoe UI Symbol"/>
                    <w:sz w:val="28"/>
                    <w:szCs w:val="28"/>
                    <w:highlight w:val="none"/>
                  </w:rPr>
                  <w:t>☐</w:t>
                </w:r>
              </w:sdtContent>
            </w:sdt>
            <w:r>
              <w:rPr>
                <w:rFonts w:hint="eastAsia" w:ascii="仿宋" w:hAnsi="仿宋" w:eastAsia="仿宋"/>
                <w:sz w:val="28"/>
                <w:szCs w:val="28"/>
                <w:highlight w:val="none"/>
              </w:rPr>
              <w:t xml:space="preserve">是  </w:t>
            </w:r>
            <w:sdt>
              <w:sdtPr>
                <w:rPr>
                  <w:rFonts w:hint="eastAsia" w:ascii="仿宋" w:hAnsi="仿宋" w:eastAsia="仿宋"/>
                  <w:sz w:val="28"/>
                  <w:szCs w:val="28"/>
                  <w:highlight w:val="none"/>
                </w:rPr>
                <w:id w:val="618331253"/>
                <w14:checkbox>
                  <w14:checked w14:val="1"/>
                  <w14:checkedState w14:val="2611" w14:font="MS Gothic"/>
                  <w14:uncheckedState w14:val="2610" w14:font="MS Gothic"/>
                </w14:checkbox>
              </w:sdtPr>
              <w:sdtEndPr>
                <w:rPr>
                  <w:rFonts w:hint="eastAsia" w:ascii="仿宋" w:hAnsi="仿宋" w:eastAsia="仿宋"/>
                  <w:sz w:val="28"/>
                  <w:szCs w:val="28"/>
                  <w:highlight w:val="none"/>
                </w:rPr>
              </w:sdtEndPr>
              <w:sdtContent>
                <w:r>
                  <w:rPr>
                    <w:rFonts w:ascii="MS Gothic" w:hAnsi="MS Gothic" w:eastAsia="仿宋" w:cs="Segoe UI Symbol"/>
                    <w:sz w:val="28"/>
                    <w:szCs w:val="28"/>
                    <w:highlight w:val="none"/>
                    <w:lang w:val="en-US" w:eastAsia="zh-CN" w:bidi="ar-SA"/>
                  </w:rPr>
                  <w:t>☑</w:t>
                </w:r>
              </w:sdtContent>
            </w:sdt>
            <w:r>
              <w:rPr>
                <w:rFonts w:hint="eastAsia" w:ascii="仿宋" w:hAnsi="仿宋" w:eastAsia="仿宋"/>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19</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中标通知书</w:t>
            </w:r>
          </w:p>
        </w:tc>
        <w:tc>
          <w:tcPr>
            <w:tcW w:w="4490" w:type="dxa"/>
            <w:shd w:val="clear" w:color="auto" w:fill="auto"/>
            <w:vAlign w:val="center"/>
          </w:tcPr>
          <w:p>
            <w:pPr>
              <w:jc w:val="both"/>
              <w:rPr>
                <w:rFonts w:ascii="仿宋" w:hAnsi="仿宋" w:eastAsia="仿宋"/>
                <w:sz w:val="28"/>
                <w:szCs w:val="28"/>
                <w:highlight w:val="none"/>
              </w:rPr>
            </w:pPr>
            <w:r>
              <w:rPr>
                <w:rFonts w:hint="eastAsia" w:ascii="仿宋" w:hAnsi="仿宋" w:eastAsia="仿宋"/>
                <w:sz w:val="28"/>
                <w:szCs w:val="28"/>
                <w:highlight w:val="none"/>
              </w:rPr>
              <w:t>1．领取地点：陕西省西安市雁塔区电子正街南延伸段万象国际中心2号楼707室</w:t>
            </w:r>
          </w:p>
          <w:p>
            <w:pPr>
              <w:jc w:val="both"/>
              <w:rPr>
                <w:rFonts w:hint="default" w:ascii="仿宋" w:hAnsi="仿宋" w:eastAsia="仿宋"/>
                <w:sz w:val="28"/>
                <w:szCs w:val="28"/>
                <w:highlight w:val="none"/>
                <w:lang w:val="en-US" w:eastAsia="zh-CN"/>
              </w:rPr>
            </w:pPr>
            <w:r>
              <w:rPr>
                <w:rFonts w:ascii="仿宋" w:hAnsi="仿宋" w:eastAsia="仿宋"/>
                <w:sz w:val="28"/>
                <w:szCs w:val="28"/>
                <w:highlight w:val="none"/>
              </w:rPr>
              <w:t>2</w:t>
            </w:r>
            <w:r>
              <w:rPr>
                <w:rFonts w:hint="eastAsia" w:ascii="仿宋" w:hAnsi="仿宋" w:eastAsia="仿宋"/>
                <w:sz w:val="28"/>
                <w:szCs w:val="28"/>
                <w:highlight w:val="none"/>
              </w:rPr>
              <w:t>．联系电话：</w:t>
            </w:r>
            <w:r>
              <w:rPr>
                <w:rFonts w:hint="eastAsia" w:ascii="仿宋" w:hAnsi="仿宋" w:eastAsia="仿宋"/>
                <w:sz w:val="28"/>
                <w:szCs w:val="28"/>
                <w:highlight w:val="none"/>
                <w:lang w:val="en-US" w:eastAsia="zh-CN"/>
              </w:rPr>
              <w:t>029-81028400</w:t>
            </w:r>
          </w:p>
          <w:p>
            <w:pPr>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rPr>
              <w:t>3．联系人：</w:t>
            </w:r>
            <w:r>
              <w:rPr>
                <w:rFonts w:hint="eastAsia" w:ascii="仿宋" w:hAnsi="仿宋" w:eastAsia="仿宋"/>
                <w:sz w:val="28"/>
                <w:szCs w:val="28"/>
                <w:highlight w:val="none"/>
                <w:lang w:val="en-US" w:eastAsia="zh-CN"/>
              </w:rPr>
              <w:t>姜工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20</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西安市公共资源交易中心电子化政府采购系统技术支持</w:t>
            </w:r>
            <w:r>
              <w:rPr>
                <w:rFonts w:ascii="仿宋" w:hAnsi="仿宋" w:eastAsia="仿宋"/>
                <w:sz w:val="28"/>
                <w:szCs w:val="28"/>
                <w:highlight w:val="none"/>
              </w:rPr>
              <w:t>（软件开发商）</w:t>
            </w:r>
          </w:p>
        </w:tc>
        <w:tc>
          <w:tcPr>
            <w:tcW w:w="4490" w:type="dxa"/>
            <w:shd w:val="clear" w:color="auto" w:fill="auto"/>
            <w:vAlign w:val="center"/>
          </w:tcPr>
          <w:p>
            <w:pPr>
              <w:jc w:val="both"/>
              <w:rPr>
                <w:rFonts w:ascii="仿宋" w:hAnsi="仿宋" w:eastAsia="仿宋"/>
                <w:sz w:val="28"/>
                <w:szCs w:val="28"/>
                <w:highlight w:val="none"/>
              </w:rPr>
            </w:pPr>
            <w:r>
              <w:rPr>
                <w:rFonts w:hint="eastAsia" w:ascii="仿宋" w:hAnsi="仿宋" w:eastAsia="仿宋"/>
                <w:sz w:val="28"/>
                <w:szCs w:val="28"/>
                <w:highlight w:val="none"/>
              </w:rPr>
              <w:t>国泰新点软件股份有限公司</w:t>
            </w:r>
          </w:p>
          <w:p>
            <w:pPr>
              <w:rPr>
                <w:rFonts w:ascii="仿宋" w:hAnsi="仿宋" w:eastAsia="仿宋"/>
                <w:sz w:val="28"/>
                <w:szCs w:val="28"/>
                <w:highlight w:val="none"/>
              </w:rPr>
            </w:pPr>
            <w:r>
              <w:rPr>
                <w:rFonts w:hint="eastAsia" w:ascii="仿宋" w:hAnsi="仿宋" w:eastAsia="仿宋"/>
                <w:sz w:val="28"/>
                <w:szCs w:val="28"/>
                <w:highlight w:val="none"/>
              </w:rPr>
              <w:t>1．技术</w:t>
            </w:r>
            <w:r>
              <w:rPr>
                <w:rFonts w:ascii="仿宋" w:hAnsi="仿宋" w:eastAsia="仿宋"/>
                <w:sz w:val="28"/>
                <w:szCs w:val="28"/>
                <w:highlight w:val="none"/>
              </w:rPr>
              <w:t>支持</w:t>
            </w:r>
            <w:r>
              <w:rPr>
                <w:rFonts w:hint="eastAsia" w:ascii="仿宋" w:hAnsi="仿宋" w:eastAsia="仿宋"/>
                <w:sz w:val="28"/>
                <w:szCs w:val="28"/>
                <w:highlight w:val="none"/>
              </w:rPr>
              <w:t>热线</w:t>
            </w:r>
            <w:r>
              <w:rPr>
                <w:rFonts w:ascii="仿宋" w:hAnsi="仿宋" w:eastAsia="仿宋"/>
                <w:sz w:val="28"/>
                <w:szCs w:val="28"/>
                <w:highlight w:val="none"/>
              </w:rPr>
              <w:t>：</w:t>
            </w:r>
            <w:r>
              <w:rPr>
                <w:rFonts w:hint="eastAsia" w:ascii="仿宋" w:hAnsi="仿宋" w:eastAsia="仿宋"/>
                <w:sz w:val="28"/>
                <w:szCs w:val="28"/>
                <w:highlight w:val="none"/>
              </w:rPr>
              <w:t>400-998-0000/400-928-0095</w:t>
            </w:r>
          </w:p>
          <w:p>
            <w:pPr>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21</w:t>
            </w:r>
          </w:p>
        </w:tc>
        <w:tc>
          <w:tcPr>
            <w:tcW w:w="340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CA业务网点</w:t>
            </w:r>
          </w:p>
        </w:tc>
        <w:tc>
          <w:tcPr>
            <w:tcW w:w="4490" w:type="dxa"/>
            <w:shd w:val="clear" w:color="auto" w:fill="auto"/>
            <w:vAlign w:val="center"/>
          </w:tcPr>
          <w:p>
            <w:pPr>
              <w:jc w:val="both"/>
              <w:rPr>
                <w:rFonts w:ascii="仿宋" w:hAnsi="仿宋" w:eastAsia="仿宋"/>
                <w:sz w:val="28"/>
                <w:szCs w:val="28"/>
                <w:highlight w:val="none"/>
              </w:rPr>
            </w:pPr>
            <w:r>
              <w:rPr>
                <w:rFonts w:hint="eastAsia" w:ascii="仿宋" w:hAnsi="仿宋" w:eastAsia="仿宋"/>
                <w:sz w:val="28"/>
                <w:szCs w:val="28"/>
                <w:highlight w:val="none"/>
              </w:rPr>
              <w:t>陕西省数字证书认证中心股份有限公司</w:t>
            </w:r>
          </w:p>
          <w:p>
            <w:pPr>
              <w:jc w:val="both"/>
              <w:rPr>
                <w:rFonts w:ascii="仿宋" w:hAnsi="仿宋" w:eastAsia="仿宋"/>
                <w:sz w:val="28"/>
                <w:szCs w:val="28"/>
                <w:highlight w:val="none"/>
              </w:rPr>
            </w:pPr>
            <w:r>
              <w:rPr>
                <w:rFonts w:hint="eastAsia" w:ascii="仿宋" w:hAnsi="仿宋" w:eastAsia="仿宋"/>
                <w:sz w:val="28"/>
                <w:szCs w:val="28"/>
                <w:highlight w:val="none"/>
              </w:rPr>
              <w:t>网点1：西安市高新三路信息港大厦1楼客服中心</w:t>
            </w:r>
          </w:p>
          <w:p>
            <w:pPr>
              <w:jc w:val="both"/>
              <w:rPr>
                <w:rFonts w:ascii="仿宋" w:hAnsi="仿宋" w:eastAsia="仿宋"/>
                <w:sz w:val="28"/>
                <w:szCs w:val="28"/>
                <w:highlight w:val="none"/>
              </w:rPr>
            </w:pPr>
            <w:r>
              <w:rPr>
                <w:rFonts w:hint="eastAsia" w:ascii="仿宋" w:hAnsi="仿宋" w:eastAsia="仿宋"/>
                <w:sz w:val="28"/>
                <w:szCs w:val="28"/>
                <w:highlight w:val="none"/>
              </w:rPr>
              <w:t>客服电话：4006-369-888</w:t>
            </w:r>
          </w:p>
          <w:p>
            <w:pPr>
              <w:jc w:val="both"/>
              <w:rPr>
                <w:rFonts w:ascii="仿宋" w:hAnsi="仿宋" w:eastAsia="仿宋"/>
                <w:sz w:val="28"/>
                <w:szCs w:val="28"/>
                <w:highlight w:val="none"/>
              </w:rPr>
            </w:pPr>
            <w:r>
              <w:rPr>
                <w:rFonts w:hint="eastAsia" w:ascii="仿宋" w:hAnsi="仿宋" w:eastAsia="仿宋"/>
                <w:sz w:val="28"/>
                <w:szCs w:val="28"/>
                <w:highlight w:val="none"/>
              </w:rPr>
              <w:t>网点2：西安市长安北路14号省体育公寓B座一楼</w:t>
            </w:r>
          </w:p>
          <w:p>
            <w:pPr>
              <w:jc w:val="both"/>
              <w:rPr>
                <w:rFonts w:ascii="仿宋" w:hAnsi="仿宋" w:eastAsia="仿宋"/>
                <w:sz w:val="28"/>
                <w:szCs w:val="28"/>
                <w:highlight w:val="none"/>
              </w:rPr>
            </w:pPr>
            <w:r>
              <w:rPr>
                <w:rFonts w:hint="eastAsia" w:ascii="仿宋" w:hAnsi="仿宋" w:eastAsia="仿宋"/>
                <w:sz w:val="28"/>
                <w:szCs w:val="28"/>
                <w:highlight w:val="none"/>
              </w:rPr>
              <w:t>咨询电话：029-88661241</w:t>
            </w:r>
          </w:p>
          <w:p>
            <w:pPr>
              <w:jc w:val="both"/>
              <w:rPr>
                <w:rFonts w:ascii="仿宋" w:hAnsi="仿宋" w:eastAsia="仿宋"/>
                <w:sz w:val="28"/>
                <w:szCs w:val="28"/>
                <w:highlight w:val="none"/>
              </w:rPr>
            </w:pPr>
            <w:r>
              <w:rPr>
                <w:rFonts w:hint="eastAsia" w:ascii="仿宋" w:hAnsi="仿宋" w:eastAsia="仿宋"/>
                <w:sz w:val="28"/>
                <w:szCs w:val="28"/>
                <w:highlight w:val="none"/>
              </w:rPr>
              <w:t>网点3：西安市文景北路16号白桦林国际B座2楼11#窗口</w:t>
            </w:r>
          </w:p>
          <w:p>
            <w:pPr>
              <w:jc w:val="both"/>
              <w:rPr>
                <w:rFonts w:ascii="仿宋" w:hAnsi="仿宋" w:eastAsia="仿宋"/>
                <w:sz w:val="28"/>
                <w:szCs w:val="28"/>
                <w:highlight w:val="none"/>
              </w:rPr>
            </w:pPr>
            <w:r>
              <w:rPr>
                <w:rFonts w:hint="eastAsia" w:ascii="仿宋" w:hAnsi="仿宋" w:eastAsia="仿宋"/>
                <w:sz w:val="28"/>
                <w:szCs w:val="28"/>
                <w:highlight w:val="none"/>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22</w:t>
            </w:r>
          </w:p>
        </w:tc>
        <w:tc>
          <w:tcPr>
            <w:tcW w:w="3402" w:type="dxa"/>
            <w:shd w:val="clear" w:color="auto" w:fill="auto"/>
            <w:vAlign w:val="center"/>
          </w:tcPr>
          <w:p>
            <w:pPr>
              <w:jc w:val="center"/>
              <w:rPr>
                <w:rFonts w:hint="eastAsia" w:ascii="仿宋" w:hAnsi="仿宋" w:eastAsia="仿宋"/>
                <w:sz w:val="28"/>
                <w:szCs w:val="28"/>
                <w:highlight w:val="none"/>
              </w:rPr>
            </w:pPr>
            <w:r>
              <w:rPr>
                <w:rFonts w:hint="eastAsia" w:ascii="仿宋" w:hAnsi="仿宋" w:eastAsia="仿宋"/>
                <w:sz w:val="28"/>
                <w:szCs w:val="28"/>
                <w:highlight w:val="none"/>
              </w:rPr>
              <w:t>代理服务费</w:t>
            </w:r>
          </w:p>
        </w:tc>
        <w:tc>
          <w:tcPr>
            <w:tcW w:w="4490" w:type="dxa"/>
            <w:shd w:val="clear" w:color="auto" w:fill="auto"/>
            <w:vAlign w:val="center"/>
          </w:tcPr>
          <w:p>
            <w:pPr>
              <w:jc w:val="both"/>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本项目采购代理服务费以采购项目的</w:t>
            </w:r>
            <w:r>
              <w:rPr>
                <w:rFonts w:hint="eastAsia" w:ascii="仿宋" w:hAnsi="仿宋" w:eastAsia="仿宋" w:cs="Times New Roman"/>
                <w:sz w:val="28"/>
                <w:szCs w:val="28"/>
                <w:highlight w:val="none"/>
                <w:lang w:val="en-US" w:eastAsia="zh-CN"/>
              </w:rPr>
              <w:t>中标</w:t>
            </w:r>
            <w:r>
              <w:rPr>
                <w:rFonts w:hint="eastAsia" w:ascii="仿宋" w:hAnsi="仿宋" w:eastAsia="仿宋" w:cs="Times New Roman"/>
                <w:sz w:val="28"/>
                <w:szCs w:val="28"/>
                <w:highlight w:val="none"/>
              </w:rPr>
              <w:t>金额作为收费基数，</w:t>
            </w:r>
            <w:r>
              <w:rPr>
                <w:rFonts w:hint="eastAsia" w:ascii="仿宋" w:hAnsi="仿宋" w:eastAsia="仿宋" w:cs="Times New Roman"/>
                <w:sz w:val="28"/>
                <w:szCs w:val="28"/>
                <w:highlight w:val="none"/>
                <w:lang w:val="en-US" w:eastAsia="zh-CN"/>
              </w:rPr>
              <w:t>参考</w:t>
            </w:r>
            <w:r>
              <w:rPr>
                <w:rFonts w:hint="eastAsia" w:ascii="仿宋" w:hAnsi="仿宋" w:eastAsia="仿宋" w:cs="Times New Roman"/>
                <w:sz w:val="28"/>
                <w:szCs w:val="28"/>
                <w:highlight w:val="none"/>
              </w:rPr>
              <w:t>国家计委（计价格【2002】1980号）《招标代理服务收费管理暂行办法》及发改办价格『2003』857号中规定的收费标准收取，具体金额将在</w:t>
            </w:r>
            <w:r>
              <w:rPr>
                <w:rFonts w:hint="eastAsia" w:ascii="仿宋" w:hAnsi="仿宋" w:eastAsia="仿宋" w:cs="Times New Roman"/>
                <w:sz w:val="28"/>
                <w:szCs w:val="28"/>
                <w:highlight w:val="none"/>
                <w:lang w:val="en-US" w:eastAsia="zh-CN"/>
              </w:rPr>
              <w:t>中标（</w:t>
            </w:r>
            <w:r>
              <w:rPr>
                <w:rFonts w:hint="eastAsia" w:ascii="仿宋" w:hAnsi="仿宋" w:eastAsia="仿宋" w:cs="Times New Roman"/>
                <w:sz w:val="28"/>
                <w:szCs w:val="28"/>
                <w:highlight w:val="none"/>
              </w:rPr>
              <w:t>成交</w:t>
            </w:r>
            <w:r>
              <w:rPr>
                <w:rFonts w:hint="eastAsia" w:ascii="仿宋" w:hAnsi="仿宋" w:eastAsia="仿宋" w:cs="Times New Roman"/>
                <w:sz w:val="28"/>
                <w:szCs w:val="28"/>
                <w:highlight w:val="none"/>
                <w:lang w:val="en-US" w:eastAsia="zh-CN"/>
              </w:rPr>
              <w:t>）</w:t>
            </w:r>
            <w:r>
              <w:rPr>
                <w:rFonts w:hint="eastAsia" w:ascii="仿宋" w:hAnsi="仿宋" w:eastAsia="仿宋" w:cs="Times New Roman"/>
                <w:sz w:val="28"/>
                <w:szCs w:val="28"/>
                <w:highlight w:val="none"/>
              </w:rPr>
              <w:t>公告中公布，由中标供应商领取中标通知书前向采购代理机构一次性支付。</w:t>
            </w:r>
          </w:p>
          <w:p>
            <w:pPr>
              <w:jc w:val="both"/>
              <w:rPr>
                <w:rFonts w:hint="eastAsia" w:ascii="仿宋" w:hAnsi="仿宋" w:eastAsia="仿宋" w:cs="Times New Roman"/>
                <w:b/>
                <w:bCs/>
                <w:sz w:val="28"/>
                <w:szCs w:val="28"/>
                <w:highlight w:val="none"/>
              </w:rPr>
            </w:pPr>
            <w:r>
              <w:rPr>
                <w:rFonts w:hint="eastAsia" w:ascii="仿宋" w:hAnsi="仿宋" w:eastAsia="仿宋" w:cs="Times New Roman"/>
                <w:b/>
                <w:bCs/>
                <w:sz w:val="28"/>
                <w:szCs w:val="28"/>
                <w:highlight w:val="none"/>
              </w:rPr>
              <w:t>请将服务费汇至下列指定账户：</w:t>
            </w:r>
          </w:p>
          <w:p>
            <w:pPr>
              <w:jc w:val="both"/>
              <w:rPr>
                <w:rFonts w:hint="eastAsia" w:ascii="仿宋" w:hAnsi="仿宋" w:eastAsia="仿宋" w:cs="Times New Roman"/>
                <w:b/>
                <w:bCs/>
                <w:sz w:val="28"/>
                <w:szCs w:val="28"/>
                <w:highlight w:val="none"/>
              </w:rPr>
            </w:pPr>
            <w:r>
              <w:rPr>
                <w:rFonts w:hint="eastAsia" w:ascii="仿宋" w:hAnsi="仿宋" w:eastAsia="仿宋" w:cs="Times New Roman"/>
                <w:b/>
                <w:bCs/>
                <w:sz w:val="28"/>
                <w:szCs w:val="28"/>
                <w:highlight w:val="none"/>
              </w:rPr>
              <w:t>开户名称：华春建设工程项目管理有限责任公司</w:t>
            </w:r>
          </w:p>
          <w:p>
            <w:pPr>
              <w:jc w:val="both"/>
              <w:rPr>
                <w:rFonts w:hint="eastAsia" w:ascii="仿宋" w:hAnsi="仿宋" w:eastAsia="仿宋" w:cs="Times New Roman"/>
                <w:b/>
                <w:bCs/>
                <w:sz w:val="28"/>
                <w:szCs w:val="28"/>
                <w:highlight w:val="none"/>
              </w:rPr>
            </w:pPr>
            <w:r>
              <w:rPr>
                <w:rFonts w:hint="eastAsia" w:ascii="仿宋" w:hAnsi="仿宋" w:eastAsia="仿宋" w:cs="Times New Roman"/>
                <w:b/>
                <w:bCs/>
                <w:sz w:val="28"/>
                <w:szCs w:val="28"/>
                <w:highlight w:val="none"/>
              </w:rPr>
              <w:t>开户行名称：中国银行股份有限公司西安南二环支行</w:t>
            </w:r>
          </w:p>
          <w:p>
            <w:pPr>
              <w:jc w:val="both"/>
              <w:rPr>
                <w:rFonts w:hint="eastAsia"/>
              </w:rPr>
            </w:pPr>
            <w:r>
              <w:rPr>
                <w:rFonts w:hint="eastAsia" w:ascii="仿宋" w:hAnsi="仿宋" w:eastAsia="仿宋" w:cs="Times New Roman"/>
                <w:b/>
                <w:bCs/>
                <w:sz w:val="28"/>
                <w:szCs w:val="28"/>
                <w:highlight w:val="none"/>
              </w:rPr>
              <w:t>账号：1028 0733 6850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仿宋" w:hAnsi="仿宋" w:eastAsia="仿宋" w:cs="Times New Roman"/>
                <w:sz w:val="28"/>
                <w:szCs w:val="28"/>
                <w:lang w:val="en-US" w:eastAsia="zh-CN" w:bidi="ar-SA"/>
              </w:rPr>
            </w:pPr>
            <w:r>
              <w:rPr>
                <w:rFonts w:hint="eastAsia" w:ascii="仿宋" w:hAnsi="仿宋" w:eastAsia="仿宋"/>
                <w:sz w:val="28"/>
                <w:szCs w:val="28"/>
              </w:rPr>
              <w:t>23</w:t>
            </w:r>
          </w:p>
        </w:tc>
        <w:tc>
          <w:tcPr>
            <w:tcW w:w="3402" w:type="dxa"/>
            <w:shd w:val="clear" w:color="auto" w:fill="auto"/>
            <w:vAlign w:val="center"/>
          </w:tcPr>
          <w:p>
            <w:pPr>
              <w:jc w:val="center"/>
              <w:rPr>
                <w:rFonts w:hint="eastAsia" w:ascii="仿宋" w:hAnsi="仿宋" w:eastAsia="仿宋" w:cs="Times New Roman"/>
                <w:sz w:val="28"/>
                <w:szCs w:val="28"/>
                <w:lang w:val="en-US" w:eastAsia="zh-CN" w:bidi="ar-SA"/>
              </w:rPr>
            </w:pPr>
            <w:r>
              <w:rPr>
                <w:rFonts w:hint="eastAsia" w:ascii="仿宋" w:hAnsi="仿宋" w:eastAsia="仿宋"/>
                <w:sz w:val="28"/>
                <w:szCs w:val="28"/>
              </w:rPr>
              <w:t>所属行业名称</w:t>
            </w:r>
          </w:p>
        </w:tc>
        <w:tc>
          <w:tcPr>
            <w:tcW w:w="4490" w:type="dxa"/>
            <w:shd w:val="clear" w:color="auto" w:fill="auto"/>
            <w:vAlign w:val="center"/>
          </w:tcPr>
          <w:p>
            <w:pPr>
              <w:jc w:val="both"/>
              <w:rPr>
                <w:rFonts w:hint="eastAsia" w:ascii="仿宋" w:hAnsi="仿宋" w:eastAsia="仿宋" w:cs="Times New Roman"/>
                <w:b/>
                <w:bCs/>
                <w:sz w:val="28"/>
                <w:szCs w:val="28"/>
                <w:lang w:val="en-US" w:eastAsia="zh-CN" w:bidi="ar-SA"/>
              </w:rPr>
            </w:pPr>
            <w:r>
              <w:rPr>
                <w:rFonts w:hint="eastAsia" w:ascii="仿宋" w:hAnsi="仿宋" w:eastAsia="仿宋"/>
                <w:sz w:val="28"/>
                <w:szCs w:val="28"/>
              </w:rPr>
              <w:t>其他未列明行业</w:t>
            </w:r>
          </w:p>
        </w:tc>
      </w:tr>
    </w:tbl>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br w:type="page"/>
      </w:r>
    </w:p>
    <w:p>
      <w:pPr>
        <w:pStyle w:val="4"/>
        <w:rPr>
          <w:highlight w:val="none"/>
        </w:rPr>
      </w:pPr>
      <w:r>
        <w:rPr>
          <w:highlight w:val="none"/>
        </w:rPr>
        <w:t>一、有关定义</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1．采购人：依法进行政府采购的西安市市级机关、事业单位或团体组织。</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2．供应商：指向采购人提供货物、工程或者服务的法人、其他组织或者自然人。</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3．同级政府采购监管部门：西安市</w:t>
      </w:r>
      <w:r>
        <w:rPr>
          <w:rFonts w:hint="eastAsia" w:ascii="仿宋_GB2312" w:hAnsi="仿宋" w:eastAsia="仿宋_GB2312"/>
          <w:sz w:val="32"/>
          <w:szCs w:val="32"/>
          <w:highlight w:val="none"/>
          <w:lang w:val="en-US" w:eastAsia="zh-CN"/>
        </w:rPr>
        <w:t>周至县</w:t>
      </w:r>
      <w:r>
        <w:rPr>
          <w:rFonts w:hint="eastAsia" w:ascii="仿宋_GB2312" w:hAnsi="仿宋" w:eastAsia="仿宋_GB2312"/>
          <w:sz w:val="32"/>
          <w:szCs w:val="32"/>
          <w:highlight w:val="none"/>
        </w:rPr>
        <w:t>财政局政府采购管理处。</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4．西安市公共资源交易平台：即【全国公共资源交易平台（陕西省·西安市）】的简称，官网地址</w:t>
      </w:r>
      <w:r>
        <w:rPr>
          <w:highlight w:val="none"/>
        </w:rPr>
        <w:fldChar w:fldCharType="begin"/>
      </w:r>
      <w:r>
        <w:rPr>
          <w:highlight w:val="none"/>
        </w:rPr>
        <w:instrText xml:space="preserve"> HYPERLINK "http://sxggzyjy.xa.gov.cn/" </w:instrText>
      </w:r>
      <w:r>
        <w:rPr>
          <w:highlight w:val="none"/>
        </w:rPr>
        <w:fldChar w:fldCharType="separate"/>
      </w:r>
      <w:r>
        <w:rPr>
          <w:rStyle w:val="34"/>
          <w:rFonts w:hint="eastAsia" w:ascii="仿宋_GB2312" w:hAnsi="仿宋" w:eastAsia="仿宋_GB2312"/>
          <w:color w:val="auto"/>
          <w:sz w:val="32"/>
          <w:szCs w:val="32"/>
          <w:highlight w:val="none"/>
          <w:u w:val="none"/>
        </w:rPr>
        <w:t>http://sxggzyjy.xa.gov.cn/</w:t>
      </w:r>
      <w:r>
        <w:rPr>
          <w:rStyle w:val="34"/>
          <w:rFonts w:hint="eastAsia" w:ascii="仿宋_GB2312" w:hAnsi="仿宋" w:eastAsia="仿宋_GB2312"/>
          <w:color w:val="auto"/>
          <w:sz w:val="32"/>
          <w:szCs w:val="32"/>
          <w:highlight w:val="none"/>
          <w:u w:val="none"/>
        </w:rPr>
        <w:fldChar w:fldCharType="end"/>
      </w:r>
      <w:r>
        <w:rPr>
          <w:rFonts w:hint="eastAsia" w:ascii="仿宋_GB2312" w:hAnsi="仿宋" w:eastAsia="仿宋_GB2312"/>
          <w:sz w:val="32"/>
          <w:szCs w:val="32"/>
          <w:highlight w:val="none"/>
        </w:rPr>
        <w:t>。</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5．企业端：指西安市公共资源交易平台〖首页·〉电子交易平台·〉陕西政府采购交易系统·〉企业端〗，快捷登录网址</w:t>
      </w:r>
      <w:r>
        <w:rPr>
          <w:highlight w:val="none"/>
        </w:rPr>
        <w:fldChar w:fldCharType="begin"/>
      </w:r>
      <w:r>
        <w:rPr>
          <w:highlight w:val="none"/>
        </w:rPr>
        <w:instrText xml:space="preserve"> HYPERLINK "http://www.sxggzyjy.cn:9002/TPBidder/memberLogin" </w:instrText>
      </w:r>
      <w:r>
        <w:rPr>
          <w:highlight w:val="none"/>
        </w:rPr>
        <w:fldChar w:fldCharType="separate"/>
      </w:r>
      <w:r>
        <w:rPr>
          <w:rStyle w:val="34"/>
          <w:rFonts w:hint="eastAsia" w:ascii="仿宋_GB2312" w:hAnsi="仿宋" w:eastAsia="仿宋_GB2312"/>
          <w:color w:val="auto"/>
          <w:sz w:val="32"/>
          <w:szCs w:val="32"/>
          <w:highlight w:val="none"/>
          <w:u w:val="none"/>
        </w:rPr>
        <w:t>http://www.sxggzyjy.cn:9002/TPBidder/memberLogin</w:t>
      </w:r>
      <w:r>
        <w:rPr>
          <w:rStyle w:val="34"/>
          <w:rFonts w:hint="eastAsia" w:ascii="仿宋_GB2312" w:hAnsi="仿宋" w:eastAsia="仿宋_GB2312"/>
          <w:color w:val="auto"/>
          <w:sz w:val="32"/>
          <w:szCs w:val="32"/>
          <w:highlight w:val="none"/>
          <w:u w:val="none"/>
        </w:rPr>
        <w:fldChar w:fldCharType="end"/>
      </w:r>
      <w:r>
        <w:rPr>
          <w:rFonts w:hint="eastAsia" w:ascii="仿宋_GB2312" w:hAnsi="仿宋" w:eastAsia="仿宋_GB2312"/>
          <w:sz w:val="32"/>
          <w:szCs w:val="32"/>
          <w:highlight w:val="none"/>
        </w:rPr>
        <w:t>。</w:t>
      </w:r>
    </w:p>
    <w:p>
      <w:pPr>
        <w:pStyle w:val="4"/>
        <w:rPr>
          <w:highlight w:val="none"/>
        </w:rPr>
      </w:pPr>
      <w:r>
        <w:rPr>
          <w:highlight w:val="none"/>
        </w:rPr>
        <w:t>二、供应商注意事项</w:t>
      </w:r>
    </w:p>
    <w:p>
      <w:pPr>
        <w:pStyle w:val="95"/>
        <w:spacing w:before="210" w:after="210"/>
        <w:ind w:firstLine="640"/>
        <w:rPr>
          <w:highlight w:val="none"/>
        </w:rPr>
      </w:pPr>
      <w:r>
        <w:rPr>
          <w:rFonts w:hint="eastAsia"/>
          <w:highlight w:val="none"/>
        </w:rPr>
        <w:t>（一）供应商投标流程</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使用电子交易系统的采购项目（即线上项目），将同时提供WORD\PDF格式（仅用于预览）和SXSZF格式（用于制作电子投标文件）两个版本，文件内容一致。</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1．预览采购文件：打开西安市公共资源交易平台〖首页·〉交易大厅·〉政府采购〗栏目，下载和阅读本项目采购文件的预览版本（WORD\PDF格式）；</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2．办理注册登记（针对初次使用电子交易系统的用户）：</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（1）办理诚信入库注册：在决定参加本项目采购活动后，供应商应先在西安市公共资源交易平台上完成“诚信入库登记”；</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widowControl w:val="0"/>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办理须知：</w:t>
      </w:r>
    </w:p>
    <w:p>
      <w:pPr>
        <w:widowControl w:val="0"/>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http://</w:t>
      </w:r>
      <w:r>
        <w:rPr>
          <w:highlight w:val="none"/>
        </w:rPr>
        <w:fldChar w:fldCharType="begin"/>
      </w:r>
      <w:r>
        <w:rPr>
          <w:highlight w:val="none"/>
        </w:rPr>
        <w:instrText xml:space="preserve"> HYPERLINK "http://www.snca.com.cn/channel/show/27.html" </w:instrText>
      </w:r>
      <w:r>
        <w:rPr>
          <w:highlight w:val="none"/>
        </w:rPr>
        <w:fldChar w:fldCharType="separate"/>
      </w:r>
      <w:r>
        <w:rPr>
          <w:rStyle w:val="34"/>
          <w:rFonts w:hint="eastAsia" w:ascii="仿宋_GB2312" w:hAnsi="仿宋" w:eastAsia="仿宋_GB2312"/>
          <w:color w:val="auto"/>
          <w:sz w:val="32"/>
          <w:szCs w:val="32"/>
          <w:highlight w:val="none"/>
          <w:u w:val="none"/>
        </w:rPr>
        <w:t>www.snca.com.cn/channel/show/27.html</w:t>
      </w:r>
      <w:r>
        <w:rPr>
          <w:rStyle w:val="34"/>
          <w:rFonts w:hint="eastAsia" w:ascii="仿宋_GB2312" w:hAnsi="仿宋" w:eastAsia="仿宋_GB2312"/>
          <w:color w:val="auto"/>
          <w:sz w:val="32"/>
          <w:szCs w:val="32"/>
          <w:highlight w:val="none"/>
          <w:u w:val="none"/>
        </w:rPr>
        <w:fldChar w:fldCharType="end"/>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（3）绑定和激活CA：将数字证书与诚信库中的供应商账户进行绑定。</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4．制作电子投标文件：需要使用专用制作软件“新点投 标文件制作软件（陕西公共资源）”进行编制，编制完成后使用CA锁对电子投标文件进行签章、加密。详见本章中的“投标文件”相关内容。</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5．提交电子投标文件：在提交投标文件截止时间前及时提交加密后电子投标文件，逾期提交的，系统将会拒收；</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8．中标供应商注册：按照陕西省政府采购监管部门的要求，采购代理机构在发布中标公告前，应由中标供应商在陕西省政府采购网上完成注册。</w:t>
      </w:r>
    </w:p>
    <w:p>
      <w:pPr>
        <w:pStyle w:val="95"/>
        <w:spacing w:before="210" w:after="210"/>
        <w:ind w:firstLine="640"/>
        <w:rPr>
          <w:highlight w:val="none"/>
        </w:rPr>
      </w:pPr>
      <w:r>
        <w:rPr>
          <w:rFonts w:hint="eastAsia"/>
          <w:highlight w:val="none"/>
        </w:rPr>
        <w:t>（二）关于询问、质疑和投诉</w:t>
      </w:r>
    </w:p>
    <w:p>
      <w:pPr>
        <w:pStyle w:val="94"/>
        <w:rPr>
          <w:highlight w:val="none"/>
        </w:rPr>
      </w:pPr>
      <w:r>
        <w:rPr>
          <w:rFonts w:hint="eastAsia"/>
          <w:highlight w:val="none"/>
        </w:rPr>
        <w:t>1．询问</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供应商对政府采购活动事项有疑问的，可以向采购人或采购代理机构提出询问。采购人或采购代理机构将在3个工作日内对供应商依法提出的询问作出答复。</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根据采购人和采购代理机构签订的《政府采购委托代理协议》，针对采购需求（包括采购内容、技术或服务要求、商务要求、合同条款、供应商资格条件、评审要素及分值一览表）的询问请向采购人提出。</w:t>
      </w:r>
    </w:p>
    <w:p>
      <w:pPr>
        <w:pStyle w:val="94"/>
        <w:rPr>
          <w:highlight w:val="none"/>
        </w:rPr>
      </w:pPr>
      <w:r>
        <w:rPr>
          <w:rFonts w:hint="eastAsia"/>
          <w:highlight w:val="none"/>
        </w:rPr>
        <w:t>2．质疑</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（1）供应商认为采购文件、采购过程、成交结果使自己的权益受到损害的，可以在知道或应知其权益受到损害之日起7个工作日内以书面形式向采购人、采购代理机构提出。</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（2）质疑方式：</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① 在线质疑：</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登录西安市公共资源交易平台〖首页·〉电子交易平台·〉企业端〗，在〖我的项目〗中点击“项目流程·〉提出质疑”，填写表单并提交质疑。</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② 书面质疑：</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书面质疑函应按照财政部国库司制定的《政府采购供应商质疑函范本》（见下方链接）进行填写，签字、盖章后提交至采购人、采购代理机构。</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质疑函范本地址：</w:t>
      </w:r>
      <w:r>
        <w:rPr>
          <w:highlight w:val="none"/>
        </w:rPr>
        <w:fldChar w:fldCharType="begin"/>
      </w:r>
      <w:r>
        <w:rPr>
          <w:highlight w:val="none"/>
        </w:rPr>
        <w:instrText xml:space="preserve"> HYPERLINK "http://download.ccgp.gov.cn/2018/zhiyihanfanben.zip" </w:instrText>
      </w:r>
      <w:r>
        <w:rPr>
          <w:highlight w:val="none"/>
        </w:rPr>
        <w:fldChar w:fldCharType="separate"/>
      </w:r>
      <w:r>
        <w:rPr>
          <w:rStyle w:val="34"/>
          <w:rFonts w:hint="eastAsia" w:ascii="仿宋_GB2312" w:hAnsi="仿宋" w:eastAsia="仿宋_GB2312"/>
          <w:color w:val="auto"/>
          <w:sz w:val="32"/>
          <w:szCs w:val="32"/>
          <w:highlight w:val="none"/>
          <w:u w:val="none"/>
        </w:rPr>
        <w:t>http://download.ccgp.gov.cn/2018/zhiyihanfanben.zip</w:t>
      </w:r>
      <w:r>
        <w:rPr>
          <w:rStyle w:val="34"/>
          <w:rFonts w:hint="eastAsia" w:ascii="仿宋_GB2312" w:hAnsi="仿宋" w:eastAsia="仿宋_GB2312"/>
          <w:color w:val="auto"/>
          <w:sz w:val="32"/>
          <w:szCs w:val="32"/>
          <w:highlight w:val="none"/>
          <w:u w:val="none"/>
        </w:rPr>
        <w:fldChar w:fldCharType="end"/>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（5）有下列情形之一的，属于无效质疑：</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① 对采购文件提出质疑的质疑人不是依法获取采购文件的潜在供应商；对采购过程、中标结果提出质疑的质疑人不是参与本次政府采购项目的供应商；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② 超过法定期限或未以书面形式提出的；</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③ 缺乏必要的证明材料，或捏造事实、提供虚假材料，或以非法手段取得证明材料的；</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④ 质疑函没有合法有效的签字、盖章或委托授权书的（代理人提出质疑和投诉，应当提交供应商签署的授权委托书）；</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⑤ 针对同一采购程序环节又提出其他质疑事项的，或质疑答复后就同一事项再次提出质疑的；</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⑥ 不符合法律、法规、规章和政府采购监管机构规定的其他条件的。</w:t>
      </w:r>
    </w:p>
    <w:p>
      <w:pPr>
        <w:pStyle w:val="94"/>
        <w:rPr>
          <w:highlight w:val="none"/>
        </w:rPr>
      </w:pPr>
      <w:r>
        <w:rPr>
          <w:rFonts w:hint="eastAsia"/>
          <w:highlight w:val="none"/>
        </w:rPr>
        <w:t>3．投诉</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（2）供应商投诉的事项不得超出已质疑事项的范围。供应商提出投诉时，应当提交投诉书和必要的证明材料，并按财政部《投诉书范本》给定的格式进行填写。</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投诉书范本地址：</w:t>
      </w:r>
    </w:p>
    <w:p>
      <w:pPr>
        <w:spacing w:line="560" w:lineRule="exact"/>
        <w:ind w:firstLine="480" w:firstLineChars="200"/>
        <w:jc w:val="both"/>
        <w:rPr>
          <w:rFonts w:ascii="仿宋_GB2312" w:hAnsi="仿宋" w:eastAsia="仿宋_GB2312"/>
          <w:sz w:val="32"/>
          <w:szCs w:val="32"/>
          <w:highlight w:val="none"/>
        </w:rPr>
      </w:pPr>
      <w:r>
        <w:rPr>
          <w:highlight w:val="none"/>
        </w:rPr>
        <w:fldChar w:fldCharType="begin"/>
      </w:r>
      <w:r>
        <w:rPr>
          <w:highlight w:val="none"/>
        </w:rPr>
        <w:instrText xml:space="preserve"> HYPERLINK "http://download.ccgp.gov.cn/2018/tousushufanben.zip" </w:instrText>
      </w:r>
      <w:r>
        <w:rPr>
          <w:highlight w:val="none"/>
        </w:rPr>
        <w:fldChar w:fldCharType="separate"/>
      </w:r>
      <w:r>
        <w:rPr>
          <w:rStyle w:val="34"/>
          <w:rFonts w:hint="eastAsia" w:ascii="仿宋_GB2312" w:hAnsi="仿宋" w:eastAsia="仿宋_GB2312"/>
          <w:sz w:val="32"/>
          <w:szCs w:val="32"/>
          <w:highlight w:val="none"/>
        </w:rPr>
        <w:t>http://download.ccgp.gov.cn/2018/tousushufanben.zip</w:t>
      </w:r>
      <w:r>
        <w:rPr>
          <w:rStyle w:val="34"/>
          <w:rFonts w:hint="eastAsia" w:ascii="仿宋_GB2312" w:hAnsi="仿宋" w:eastAsia="仿宋_GB2312"/>
          <w:sz w:val="32"/>
          <w:szCs w:val="32"/>
          <w:highlight w:val="none"/>
        </w:rPr>
        <w:fldChar w:fldCharType="end"/>
      </w:r>
    </w:p>
    <w:p>
      <w:pPr>
        <w:pStyle w:val="94"/>
        <w:rPr>
          <w:highlight w:val="none"/>
        </w:rPr>
      </w:pPr>
      <w:r>
        <w:rPr>
          <w:rFonts w:hint="eastAsia"/>
          <w:highlight w:val="none"/>
        </w:rPr>
        <w:t>4．恶意质疑、投诉的法律后果</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（1）对捏造事实、提供虚假材料进行质疑、投诉的行为予以严肃处理：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（2）对捏造事实诬告陷害他人、诽谤他人的法律适用：</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《中华人民共和国刑法》第246条【侮辱罪、诽谤罪】以暴力或者其他方法公然侮辱他人或者捏造事实诽谤他人，情节严重的，处三年以下有期徒刑、拘役、管制或者剥夺政治权利。</w:t>
      </w:r>
    </w:p>
    <w:p>
      <w:pPr>
        <w:pStyle w:val="95"/>
        <w:spacing w:before="210" w:after="210"/>
        <w:ind w:firstLine="640"/>
        <w:rPr>
          <w:highlight w:val="none"/>
        </w:rPr>
      </w:pPr>
      <w:r>
        <w:rPr>
          <w:rFonts w:hint="eastAsia"/>
          <w:highlight w:val="none"/>
        </w:rPr>
        <w:t>（三）关于保证金</w:t>
      </w:r>
    </w:p>
    <w:p>
      <w:pPr>
        <w:pStyle w:val="94"/>
        <w:rPr>
          <w:highlight w:val="none"/>
        </w:rPr>
      </w:pPr>
      <w:r>
        <w:rPr>
          <w:rFonts w:hint="eastAsia"/>
          <w:highlight w:val="none"/>
        </w:rPr>
        <w:t>1．西安市政府采购信用担保及信用融资政策</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《实施方案》链接地址：</w:t>
      </w:r>
    </w:p>
    <w:p>
      <w:pPr>
        <w:spacing w:line="560" w:lineRule="exact"/>
        <w:ind w:firstLine="480" w:firstLineChars="200"/>
        <w:jc w:val="both"/>
        <w:rPr>
          <w:rFonts w:ascii="仿宋_GB2312" w:hAnsi="仿宋" w:eastAsia="仿宋_GB2312"/>
          <w:sz w:val="32"/>
          <w:szCs w:val="32"/>
          <w:highlight w:val="none"/>
        </w:rPr>
      </w:pPr>
      <w:r>
        <w:rPr>
          <w:highlight w:val="none"/>
        </w:rPr>
        <w:fldChar w:fldCharType="begin"/>
      </w:r>
      <w:r>
        <w:rPr>
          <w:highlight w:val="none"/>
        </w:rPr>
        <w:instrText xml:space="preserve"> HYPERLINK "http://xaczj.xa.gov.cn/zfcg/cgfg/5db90552fd850863a9e4594d.html" </w:instrText>
      </w:r>
      <w:r>
        <w:rPr>
          <w:highlight w:val="none"/>
        </w:rPr>
        <w:fldChar w:fldCharType="separate"/>
      </w:r>
      <w:r>
        <w:rPr>
          <w:rStyle w:val="34"/>
          <w:rFonts w:hint="eastAsia" w:ascii="仿宋_GB2312" w:hAnsi="仿宋" w:eastAsia="仿宋_GB2312"/>
          <w:color w:val="auto"/>
          <w:sz w:val="32"/>
          <w:szCs w:val="32"/>
          <w:highlight w:val="none"/>
          <w:u w:val="none"/>
        </w:rPr>
        <w:t>http://xaczj.xa.gov.cn/zfcg/cgfg/5db90552fd850863a9e4594d.html</w:t>
      </w:r>
      <w:r>
        <w:rPr>
          <w:rStyle w:val="34"/>
          <w:rFonts w:hint="eastAsia" w:ascii="仿宋_GB2312" w:hAnsi="仿宋" w:eastAsia="仿宋_GB2312"/>
          <w:color w:val="auto"/>
          <w:sz w:val="32"/>
          <w:szCs w:val="32"/>
          <w:highlight w:val="none"/>
          <w:u w:val="none"/>
        </w:rPr>
        <w:fldChar w:fldCharType="end"/>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《合作机构名单》链接地址：</w:t>
      </w:r>
    </w:p>
    <w:p>
      <w:pPr>
        <w:spacing w:line="560" w:lineRule="exact"/>
        <w:ind w:firstLine="480" w:firstLineChars="200"/>
        <w:jc w:val="both"/>
        <w:rPr>
          <w:rFonts w:ascii="仿宋_GB2312" w:hAnsi="仿宋" w:eastAsia="仿宋_GB2312"/>
          <w:sz w:val="32"/>
          <w:szCs w:val="32"/>
          <w:highlight w:val="none"/>
        </w:rPr>
      </w:pPr>
      <w:r>
        <w:rPr>
          <w:highlight w:val="none"/>
        </w:rPr>
        <w:fldChar w:fldCharType="begin"/>
      </w:r>
      <w:r>
        <w:rPr>
          <w:highlight w:val="none"/>
        </w:rPr>
        <w:instrText xml:space="preserve"> HYPERLINK "http://xaczj.xa.gov.cn/zfcg/cgfg/5db9054565cbd804f69e97e0.html" </w:instrText>
      </w:r>
      <w:r>
        <w:rPr>
          <w:highlight w:val="none"/>
        </w:rPr>
        <w:fldChar w:fldCharType="separate"/>
      </w:r>
      <w:r>
        <w:rPr>
          <w:rStyle w:val="34"/>
          <w:rFonts w:hint="eastAsia" w:ascii="仿宋_GB2312" w:hAnsi="仿宋" w:eastAsia="仿宋_GB2312"/>
          <w:color w:val="auto"/>
          <w:sz w:val="32"/>
          <w:szCs w:val="32"/>
          <w:highlight w:val="none"/>
          <w:u w:val="none"/>
        </w:rPr>
        <w:t>http://xaczj.xa.gov.cn/zfcg/cgfg/5db9054565cbd804f69e97e0.html</w:t>
      </w:r>
      <w:r>
        <w:rPr>
          <w:rStyle w:val="34"/>
          <w:rFonts w:hint="eastAsia" w:ascii="仿宋_GB2312" w:hAnsi="仿宋" w:eastAsia="仿宋_GB2312"/>
          <w:color w:val="auto"/>
          <w:sz w:val="32"/>
          <w:szCs w:val="32"/>
          <w:highlight w:val="none"/>
          <w:u w:val="none"/>
        </w:rPr>
        <w:fldChar w:fldCharType="end"/>
      </w:r>
    </w:p>
    <w:p>
      <w:pPr>
        <w:pStyle w:val="94"/>
        <w:rPr>
          <w:highlight w:val="none"/>
        </w:rPr>
      </w:pPr>
      <w:r>
        <w:rPr>
          <w:rFonts w:hint="eastAsia"/>
          <w:highlight w:val="none"/>
        </w:rPr>
        <w:t>2．投标保证金</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按照西安市财政局《关于促进政府采购公平竞争优化营商环境的通知》第三条规定，供应商参与西安市政府采购活动时，免交投标保证金。</w:t>
      </w:r>
    </w:p>
    <w:p>
      <w:pPr>
        <w:pStyle w:val="94"/>
        <w:rPr>
          <w:highlight w:val="none"/>
        </w:rPr>
      </w:pPr>
      <w:r>
        <w:rPr>
          <w:rFonts w:hint="eastAsia"/>
          <w:highlight w:val="none"/>
        </w:rPr>
        <w:t>3．履约保证金</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（1）交纳履约保证金</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（2）采用履约保函形式时应注意以下事项：</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① 履约保函的受益人为采购人，供应商未能按合同规定履行其义务时，采购人有权从履约保证金中取得补偿。</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② 履约保函的内容包括但不限于保函申请人、项目名称（如分</w:t>
      </w:r>
      <w:r>
        <w:rPr>
          <w:rFonts w:hint="eastAsia" w:ascii="仿宋_GB2312" w:hAnsi="仿宋" w:eastAsia="仿宋_GB2312"/>
          <w:sz w:val="32"/>
          <w:szCs w:val="32"/>
          <w:highlight w:val="none"/>
          <w:lang w:eastAsia="zh-CN"/>
        </w:rPr>
        <w:t>包</w:t>
      </w:r>
      <w:r>
        <w:rPr>
          <w:rFonts w:hint="eastAsia" w:ascii="仿宋_GB2312" w:hAnsi="仿宋" w:eastAsia="仿宋_GB2312"/>
          <w:sz w:val="32"/>
          <w:szCs w:val="32"/>
          <w:highlight w:val="none"/>
        </w:rPr>
        <w:t>，还应写明所投</w:t>
      </w:r>
      <w:r>
        <w:rPr>
          <w:rFonts w:hint="eastAsia" w:ascii="仿宋_GB2312" w:hAnsi="仿宋" w:eastAsia="仿宋_GB2312"/>
          <w:sz w:val="32"/>
          <w:szCs w:val="32"/>
          <w:highlight w:val="none"/>
          <w:lang w:eastAsia="zh-CN"/>
        </w:rPr>
        <w:t>包</w:t>
      </w:r>
      <w:r>
        <w:rPr>
          <w:rFonts w:hint="eastAsia" w:ascii="仿宋_GB2312" w:hAnsi="仿宋" w:eastAsia="仿宋_GB2312"/>
          <w:sz w:val="32"/>
          <w:szCs w:val="32"/>
          <w:highlight w:val="none"/>
        </w:rPr>
        <w:t>）、担保金额、保函有效期（履约保函的有效期至少应覆盖至合同验收之日，履约保函有效期不足的，供应商应向履约保函签发机构办理担保续期手续）；</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③ 担保金额不少于《</w:t>
      </w:r>
      <w:r>
        <w:rPr>
          <w:rFonts w:hint="eastAsia" w:ascii="仿宋_GB2312" w:hAnsi="仿宋" w:eastAsia="仿宋_GB2312"/>
          <w:sz w:val="32"/>
          <w:szCs w:val="32"/>
          <w:highlight w:val="none"/>
          <w:lang w:val="en-US" w:eastAsia="zh-CN"/>
        </w:rPr>
        <w:t>招标公告</w:t>
      </w:r>
      <w:r>
        <w:rPr>
          <w:rFonts w:hint="eastAsia" w:ascii="仿宋_GB2312" w:hAnsi="仿宋" w:eastAsia="仿宋_GB2312"/>
          <w:sz w:val="32"/>
          <w:szCs w:val="32"/>
          <w:highlight w:val="none"/>
        </w:rPr>
        <w:t>》中规定的履约保证金交纳金额；</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④ 保函申请人须与供应商名称一致。若供应商为联合体形式，原则上可由联合体任意一方或多方作为保函申请人，然而对于电子保函，目前只能由下载电子招标文件的一方作为保函申请人。</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（3）退还履约保证金</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95"/>
        <w:spacing w:before="210" w:after="210"/>
        <w:ind w:firstLine="640"/>
        <w:rPr>
          <w:highlight w:val="none"/>
        </w:rPr>
      </w:pPr>
      <w:r>
        <w:rPr>
          <w:rFonts w:hint="eastAsia"/>
          <w:highlight w:val="none"/>
        </w:rPr>
        <w:t>（四）关于联合体</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%（工程项目为1%~2%）的扣除，用扣除后的价格参加评审。</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w:t>
      </w:r>
      <w:r>
        <w:rPr>
          <w:rFonts w:hint="eastAsia" w:ascii="仿宋_GB2312" w:hAnsi="仿宋" w:eastAsia="仿宋_GB2312"/>
          <w:sz w:val="32"/>
          <w:szCs w:val="32"/>
          <w:highlight w:val="none"/>
          <w:lang w:val="en-US" w:eastAsia="zh-CN"/>
        </w:rPr>
        <w:t>招标公告</w:t>
      </w:r>
      <w:r>
        <w:rPr>
          <w:rFonts w:hint="eastAsia" w:ascii="仿宋_GB2312" w:hAnsi="仿宋" w:eastAsia="仿宋_GB2312"/>
          <w:sz w:val="32"/>
          <w:szCs w:val="32"/>
          <w:highlight w:val="none"/>
        </w:rPr>
        <w:t>中载明“接受联合体”时，两个以上供应商可以组成一个联合体，以一个供应商的身份参与投标；</w:t>
      </w:r>
      <w:r>
        <w:rPr>
          <w:rFonts w:hint="eastAsia" w:ascii="仿宋_GB2312" w:hAnsi="仿宋" w:eastAsia="仿宋_GB2312"/>
          <w:sz w:val="32"/>
          <w:szCs w:val="32"/>
          <w:highlight w:val="none"/>
          <w:lang w:val="en-US" w:eastAsia="zh-CN"/>
        </w:rPr>
        <w:t>招标公告</w:t>
      </w:r>
      <w:r>
        <w:rPr>
          <w:rFonts w:hint="eastAsia" w:ascii="仿宋_GB2312" w:hAnsi="仿宋" w:eastAsia="仿宋_GB2312"/>
          <w:sz w:val="32"/>
          <w:szCs w:val="32"/>
          <w:highlight w:val="none"/>
        </w:rPr>
        <w:t>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4．供应商以联合体形式参加政府采购活动时，遵循以下规则：</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① 联合体各方均应当具备</w:t>
      </w:r>
      <w:r>
        <w:rPr>
          <w:rFonts w:hint="eastAsia" w:ascii="仿宋_GB2312" w:hAnsi="仿宋" w:eastAsia="仿宋_GB2312"/>
          <w:sz w:val="32"/>
          <w:szCs w:val="32"/>
          <w:highlight w:val="none"/>
          <w:lang w:val="en-US" w:eastAsia="zh-CN"/>
        </w:rPr>
        <w:t>招标公告</w:t>
      </w:r>
      <w:r>
        <w:rPr>
          <w:rFonts w:hint="eastAsia" w:ascii="仿宋_GB2312" w:hAnsi="仿宋" w:eastAsia="仿宋_GB2312"/>
          <w:sz w:val="32"/>
          <w:szCs w:val="32"/>
          <w:highlight w:val="none"/>
        </w:rPr>
        <w:t>中基本资格要求；《法定代表人委托授权书》由联合体牵头人的法定代表人（法人单位）或负责人（非法人单位）代表联合体各方进行签字、盖章，并对联合体各方负责。</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③ 采用资格前审的项目，联合体应当在提交资格前审申请文件前组成。资格前审后联合体不得增减、更换成员。</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④ 资格审查阶段，采购人将对所有联合体成员进行信用记录查询，联合体成员存在不良信用记录的，视同联合体存在不良信用记录。</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⑤ 招标文件要求供应商交纳保证金的，可以由联合体中的一方或者多方共同交纳保证金，其交纳的保证金对联合体各方均具有约束力。</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⑥ 招标文件要求供应商提供履约人员和设备情况的，联合体各方均应提供，以说明其作为独立供应商所具有的能有效执行合同的能力和资源。</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⑨ 对采购项目提出投诉时，应当由组成联合体的所有供应商共同提出。</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（5）联合体出现下列情形之一的，联合体投标无效：</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① 没有提交有效的联合体协议的；</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② 组成联合体的大中型企业和其他自然人、法人或者其他组织，与小型、微型企业之间存在投资关系的；</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③ 联合体协议签订后，联合体成员单独参加或者与其他供应商另外组成联合体参加同一合同项下的政府采购活动的；</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④ 资格前审后联合体增减、更换成员的；</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⑤ 联合体成员因存在不良信用记录，被拒绝其参与政府采购活动的。</w:t>
      </w:r>
    </w:p>
    <w:p>
      <w:pPr>
        <w:pStyle w:val="95"/>
        <w:spacing w:before="210" w:after="210"/>
        <w:ind w:firstLine="640"/>
        <w:rPr>
          <w:highlight w:val="none"/>
        </w:rPr>
      </w:pPr>
      <w:r>
        <w:rPr>
          <w:rFonts w:hint="eastAsia"/>
          <w:highlight w:val="none"/>
        </w:rPr>
        <w:t>（五）关于进口产品</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2．根据《关于政府采购进口产品管理有关问题的通知》（财办库〔2008〕248号）有关规定，财政部门审核同意购买进口产品的，</w:t>
      </w:r>
      <w:r>
        <w:rPr>
          <w:rFonts w:hint="eastAsia" w:ascii="仿宋_GB2312" w:hAnsi="仿宋" w:eastAsia="仿宋_GB2312"/>
          <w:sz w:val="32"/>
          <w:szCs w:val="32"/>
          <w:highlight w:val="none"/>
          <w:lang w:val="en-US" w:eastAsia="zh-CN"/>
        </w:rPr>
        <w:t>招标公告</w:t>
      </w:r>
      <w:r>
        <w:rPr>
          <w:rFonts w:hint="eastAsia" w:ascii="仿宋_GB2312" w:hAnsi="仿宋" w:eastAsia="仿宋_GB2312"/>
          <w:sz w:val="32"/>
          <w:szCs w:val="32"/>
          <w:highlight w:val="none"/>
        </w:rPr>
        <w:t>将明确载明“允许进口产品参与”，此时满足招标文件要求的国产产品仍然可以参与竞争；否则，视为拒绝进口产品参与，供应商以进口产品参与投标时，将作无效投标处理。</w:t>
      </w:r>
    </w:p>
    <w:p>
      <w:pPr>
        <w:pStyle w:val="95"/>
        <w:spacing w:before="210" w:after="210"/>
        <w:ind w:firstLine="640"/>
        <w:rPr>
          <w:highlight w:val="none"/>
        </w:rPr>
      </w:pPr>
      <w:r>
        <w:rPr>
          <w:rFonts w:hint="eastAsia"/>
          <w:highlight w:val="none"/>
        </w:rPr>
        <w:t>（六）关于政府采购政策</w:t>
      </w:r>
    </w:p>
    <w:p>
      <w:pPr>
        <w:pStyle w:val="94"/>
        <w:rPr>
          <w:highlight w:val="none"/>
        </w:rPr>
      </w:pPr>
      <w:r>
        <w:rPr>
          <w:rFonts w:hint="eastAsia"/>
          <w:highlight w:val="none"/>
        </w:rPr>
        <w:t>1．对中小企业、监狱企业、残疾人福利性单位的优惠政策</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（1）根据《政府采购促进中小企业发展管理办法》（财库〔2020〕46号）</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关于进一步加大政府采购支持中小企业力度的通知</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（财库〔2022〕19号）</w:t>
      </w:r>
      <w:r>
        <w:rPr>
          <w:rFonts w:hint="eastAsia" w:ascii="仿宋_GB2312" w:hAnsi="仿宋" w:eastAsia="仿宋_GB2312"/>
          <w:sz w:val="32"/>
          <w:szCs w:val="32"/>
          <w:highlight w:val="none"/>
          <w:lang w:val="en-US" w:eastAsia="zh-CN"/>
        </w:rPr>
        <w:t>等</w:t>
      </w:r>
      <w:r>
        <w:rPr>
          <w:rFonts w:hint="eastAsia" w:ascii="仿宋_GB2312" w:hAnsi="仿宋" w:eastAsia="仿宋_GB2312"/>
          <w:sz w:val="32"/>
          <w:szCs w:val="32"/>
          <w:highlight w:val="none"/>
        </w:rPr>
        <w:t>的有关规定，提供小微企业制造的货物、承建的工程或者承接的服务（不包括使用大型、中型企业商号或者注册商标的货物）参与政府采购活动时对小型和微型企业产品的报价给予</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（2）根据财政部、司法部联合下发的《关于政府采购支持监狱企业发展有关问题的通知》（财库〔2014〕68号）的规定，监狱企业视同小型、微型企业。</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94"/>
        <w:rPr>
          <w:highlight w:val="none"/>
        </w:rPr>
      </w:pPr>
      <w:r>
        <w:rPr>
          <w:rFonts w:hint="eastAsia"/>
          <w:highlight w:val="none"/>
        </w:rPr>
        <w:t>2．节能、环保产品采购政策</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（3）《节能产品政府采购品目清单》见财政部、发展改革委《关于印发节能产品政府采购品目清单的通知》（财库〔2019〕19号）附件。</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（4）《环境标志产品政府采购品目清单》见财政部、生态环境部《关于印发环境标志产品政府采购品目清单的通知》（财库〔2019〕18号）附件。</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（5）“国家确定的认证机构”名单见市场监管总局《关于发布参与实施政府采购节能产品、环境标志产品认证机构名录的公告》（2019年第16号）。</w:t>
      </w:r>
    </w:p>
    <w:p>
      <w:pPr>
        <w:pStyle w:val="94"/>
        <w:rPr>
          <w:highlight w:val="none"/>
        </w:rPr>
      </w:pPr>
      <w:r>
        <w:rPr>
          <w:rFonts w:hint="eastAsia"/>
          <w:highlight w:val="none"/>
        </w:rPr>
        <w:t>3．陕西省中小企业政府采购信用融资办法</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链接地址：</w:t>
      </w:r>
      <w:r>
        <w:rPr>
          <w:highlight w:val="none"/>
        </w:rPr>
        <w:fldChar w:fldCharType="begin"/>
      </w:r>
      <w:r>
        <w:rPr>
          <w:highlight w:val="none"/>
        </w:rPr>
        <w:instrText xml:space="preserve"> HYPERLINK "http://www.ccgp-shaanxi.gov.cn/zcdservice/zcd/shanxi/article/zcdt/1390497710741917696" </w:instrText>
      </w:r>
      <w:r>
        <w:rPr>
          <w:highlight w:val="none"/>
        </w:rPr>
        <w:fldChar w:fldCharType="separate"/>
      </w:r>
      <w:r>
        <w:rPr>
          <w:rStyle w:val="34"/>
          <w:rFonts w:hint="eastAsia" w:ascii="仿宋_GB2312" w:hAnsi="仿宋" w:eastAsia="仿宋_GB2312"/>
          <w:color w:val="auto"/>
          <w:sz w:val="32"/>
          <w:szCs w:val="32"/>
          <w:highlight w:val="none"/>
          <w:u w:val="none"/>
        </w:rPr>
        <w:t>http://www.ccgp-shaanxi.gov.cn/zcdservice/zcd/shanxi/article/zcdt/1390497710741917696</w:t>
      </w:r>
      <w:r>
        <w:rPr>
          <w:rStyle w:val="34"/>
          <w:rFonts w:hint="eastAsia" w:ascii="仿宋_GB2312" w:hAnsi="仿宋" w:eastAsia="仿宋_GB2312"/>
          <w:color w:val="auto"/>
          <w:sz w:val="32"/>
          <w:szCs w:val="32"/>
          <w:highlight w:val="none"/>
          <w:u w:val="none"/>
        </w:rPr>
        <w:fldChar w:fldCharType="end"/>
      </w:r>
    </w:p>
    <w:p>
      <w:pPr>
        <w:pStyle w:val="95"/>
        <w:spacing w:before="210" w:after="210"/>
        <w:ind w:firstLine="640"/>
        <w:rPr>
          <w:highlight w:val="none"/>
        </w:rPr>
      </w:pPr>
      <w:r>
        <w:rPr>
          <w:rFonts w:hint="eastAsia"/>
          <w:highlight w:val="none"/>
        </w:rPr>
        <w:t>（七）关于现场踏勘和集中答疑</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本项目不组织现场踏勘</w:t>
      </w:r>
      <w:r>
        <w:rPr>
          <w:rFonts w:hint="eastAsia" w:ascii="仿宋_GB2312" w:hAnsi="仿宋" w:eastAsia="仿宋_GB2312"/>
          <w:sz w:val="32"/>
          <w:szCs w:val="32"/>
          <w:highlight w:val="none"/>
          <w:lang w:val="en-US" w:eastAsia="zh-CN"/>
        </w:rPr>
        <w:t>和集中答疑</w:t>
      </w:r>
      <w:r>
        <w:rPr>
          <w:rFonts w:hint="eastAsia" w:ascii="仿宋_GB2312" w:hAnsi="仿宋" w:eastAsia="仿宋_GB2312"/>
          <w:sz w:val="32"/>
          <w:szCs w:val="32"/>
          <w:highlight w:val="none"/>
          <w:lang w:eastAsia="zh-CN"/>
        </w:rPr>
        <w:t>。</w:t>
      </w:r>
    </w:p>
    <w:p>
      <w:pPr>
        <w:pStyle w:val="95"/>
        <w:spacing w:before="210" w:after="210"/>
        <w:ind w:firstLine="640"/>
        <w:rPr>
          <w:highlight w:val="none"/>
        </w:rPr>
      </w:pPr>
      <w:r>
        <w:rPr>
          <w:rFonts w:hint="eastAsia"/>
          <w:highlight w:val="none"/>
        </w:rPr>
        <w:t>（八）关于同一品牌产品的处理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．非单一产品采购项目，采购人将根据采购项目技术构成、产品价格比重等因素确定核心产品</w:t>
      </w:r>
      <w:r>
        <w:rPr>
          <w:rFonts w:hint="eastAsia" w:ascii="宋体" w:hAnsi="宋体" w:eastAsia="宋体" w:cs="宋体"/>
          <w:b/>
          <w:bCs/>
          <w:color w:val="000000"/>
          <w:kern w:val="0"/>
          <w:sz w:val="20"/>
          <w:szCs w:val="20"/>
          <w:lang w:val="en-US" w:eastAsia="zh-CN"/>
        </w:rPr>
        <w:t>▲</w:t>
      </w:r>
      <w:r>
        <w:rPr>
          <w:rFonts w:hint="eastAsia" w:ascii="仿宋_GB2312" w:hAnsi="仿宋" w:eastAsia="仿宋_GB2312"/>
          <w:sz w:val="32"/>
          <w:szCs w:val="32"/>
          <w:highlight w:val="none"/>
        </w:rPr>
        <w:t>（可能不止一种），并在采购文件中载明。多家供应商提供的核心产品有部分采用或全部采用相同品牌的，按一家供应商计算。</w:t>
      </w:r>
    </w:p>
    <w:p>
      <w:pPr>
        <w:pStyle w:val="95"/>
        <w:spacing w:before="210" w:after="210"/>
        <w:ind w:firstLine="640"/>
        <w:rPr>
          <w:highlight w:val="none"/>
        </w:rPr>
      </w:pPr>
      <w:r>
        <w:rPr>
          <w:rFonts w:hint="eastAsia"/>
          <w:highlight w:val="none"/>
        </w:rPr>
        <w:t>（九）关于知识产权和保密事项</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pPr>
        <w:pStyle w:val="95"/>
        <w:spacing w:before="210" w:after="210"/>
        <w:ind w:firstLine="640"/>
        <w:rPr>
          <w:highlight w:val="none"/>
        </w:rPr>
      </w:pPr>
      <w:r>
        <w:rPr>
          <w:rFonts w:hint="eastAsia"/>
          <w:highlight w:val="none"/>
        </w:rPr>
        <w:t>（十）关于信用记录的查询和使用</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1．根据财政部《关于在政府采购活动中查询及使用信用记录有关问题的通知》（财库〔2016〕125号）第二条有关要求，采购人将在资格审查阶段通过【信用中国】（</w:t>
      </w:r>
      <w:r>
        <w:rPr>
          <w:highlight w:val="none"/>
        </w:rPr>
        <w:fldChar w:fldCharType="begin"/>
      </w:r>
      <w:r>
        <w:rPr>
          <w:highlight w:val="none"/>
        </w:rPr>
        <w:instrText xml:space="preserve"> HYPERLINK "https://www.creditchina.gov.cn" </w:instrText>
      </w:r>
      <w:r>
        <w:rPr>
          <w:highlight w:val="none"/>
        </w:rPr>
        <w:fldChar w:fldCharType="separate"/>
      </w:r>
      <w:r>
        <w:rPr>
          <w:rStyle w:val="34"/>
          <w:rFonts w:hint="eastAsia" w:ascii="仿宋_GB2312" w:hAnsi="仿宋" w:eastAsia="仿宋_GB2312"/>
          <w:color w:val="auto"/>
          <w:sz w:val="32"/>
          <w:szCs w:val="32"/>
          <w:highlight w:val="none"/>
          <w:u w:val="none"/>
        </w:rPr>
        <w:t>https://www.creditchina.gov.cn</w:t>
      </w:r>
      <w:r>
        <w:rPr>
          <w:rStyle w:val="34"/>
          <w:rFonts w:hint="eastAsia" w:ascii="仿宋_GB2312" w:hAnsi="仿宋" w:eastAsia="仿宋_GB2312"/>
          <w:color w:val="auto"/>
          <w:sz w:val="32"/>
          <w:szCs w:val="32"/>
          <w:highlight w:val="none"/>
          <w:u w:val="none"/>
        </w:rPr>
        <w:fldChar w:fldCharType="end"/>
      </w:r>
      <w:r>
        <w:rPr>
          <w:rFonts w:hint="eastAsia" w:ascii="仿宋_GB2312" w:hAnsi="仿宋" w:eastAsia="仿宋_GB2312"/>
          <w:sz w:val="32"/>
          <w:szCs w:val="32"/>
          <w:highlight w:val="none"/>
        </w:rPr>
        <w:t>/）和【中国政府采购网】（</w:t>
      </w:r>
      <w:r>
        <w:rPr>
          <w:highlight w:val="none"/>
        </w:rPr>
        <w:fldChar w:fldCharType="begin"/>
      </w:r>
      <w:r>
        <w:rPr>
          <w:highlight w:val="none"/>
        </w:rPr>
        <w:instrText xml:space="preserve"> HYPERLINK "http://www.ccgp.gov.cn/" </w:instrText>
      </w:r>
      <w:r>
        <w:rPr>
          <w:highlight w:val="none"/>
        </w:rPr>
        <w:fldChar w:fldCharType="separate"/>
      </w:r>
      <w:r>
        <w:rPr>
          <w:rStyle w:val="34"/>
          <w:rFonts w:hint="eastAsia" w:ascii="仿宋_GB2312" w:hAnsi="仿宋" w:eastAsia="仿宋_GB2312"/>
          <w:color w:val="auto"/>
          <w:sz w:val="32"/>
          <w:szCs w:val="32"/>
          <w:highlight w:val="none"/>
          <w:u w:val="none"/>
        </w:rPr>
        <w:t>http://www.ccgp.gov.cn/）</w:t>
      </w:r>
      <w:r>
        <w:rPr>
          <w:rStyle w:val="34"/>
          <w:rFonts w:hint="eastAsia" w:ascii="仿宋_GB2312" w:hAnsi="仿宋" w:eastAsia="仿宋_GB2312"/>
          <w:color w:val="auto"/>
          <w:sz w:val="32"/>
          <w:szCs w:val="32"/>
          <w:highlight w:val="none"/>
          <w:u w:val="none"/>
        </w:rPr>
        <w:fldChar w:fldCharType="end"/>
      </w:r>
      <w:r>
        <w:rPr>
          <w:rFonts w:hint="eastAsia" w:ascii="仿宋_GB2312" w:hAnsi="仿宋" w:eastAsia="仿宋_GB2312"/>
          <w:sz w:val="32"/>
          <w:szCs w:val="32"/>
          <w:highlight w:val="none"/>
        </w:rPr>
        <w:t>对供应商的信用情况进行甄别。</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3．供应商在参加政府采购活动前3年内因违法经营被禁止在一定期限内参加政府采购活动，期限届满的，可以参加政府采购活动的，但供应商应提供相关证明材料。</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4．信用记录查询结果打印后，将与其他采购文件一并保存。</w:t>
      </w:r>
    </w:p>
    <w:p>
      <w:pPr>
        <w:pStyle w:val="95"/>
        <w:spacing w:before="210" w:after="210"/>
        <w:ind w:firstLine="640"/>
        <w:rPr>
          <w:highlight w:val="none"/>
        </w:rPr>
      </w:pPr>
      <w:r>
        <w:rPr>
          <w:rFonts w:hint="eastAsia"/>
          <w:highlight w:val="none"/>
        </w:rPr>
        <w:t>（十一）其他重要事项</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1．招标文件内所附网络链接仅供参考，不保证其长期有效性。</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2．供应商的投标费用自理。</w:t>
      </w:r>
    </w:p>
    <w:p>
      <w:pPr>
        <w:pStyle w:val="4"/>
        <w:rPr>
          <w:highlight w:val="none"/>
        </w:rPr>
      </w:pPr>
      <w:r>
        <w:rPr>
          <w:highlight w:val="none"/>
        </w:rPr>
        <w:t>三、招标文件</w:t>
      </w:r>
    </w:p>
    <w:p>
      <w:pPr>
        <w:pStyle w:val="95"/>
        <w:spacing w:before="210" w:after="210"/>
        <w:ind w:firstLine="640"/>
        <w:rPr>
          <w:highlight w:val="none"/>
        </w:rPr>
      </w:pPr>
      <w:r>
        <w:rPr>
          <w:highlight w:val="none"/>
        </w:rPr>
        <w:t>（一）招标</w:t>
      </w:r>
      <w:r>
        <w:rPr>
          <w:rFonts w:hint="eastAsia"/>
          <w:highlight w:val="none"/>
        </w:rPr>
        <w:t>文件的解释权</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本项目招标文件的解释权归采购</w:t>
      </w:r>
      <w:r>
        <w:rPr>
          <w:rFonts w:hint="eastAsia" w:ascii="仿宋_GB2312" w:hAnsi="仿宋" w:eastAsia="仿宋_GB2312"/>
          <w:sz w:val="32"/>
          <w:szCs w:val="32"/>
          <w:highlight w:val="none"/>
          <w:lang w:val="en-US" w:eastAsia="zh-CN"/>
        </w:rPr>
        <w:t>人及采购</w:t>
      </w:r>
      <w:r>
        <w:rPr>
          <w:rFonts w:hint="eastAsia" w:ascii="仿宋_GB2312" w:hAnsi="仿宋" w:eastAsia="仿宋_GB2312"/>
          <w:sz w:val="32"/>
          <w:szCs w:val="32"/>
          <w:highlight w:val="none"/>
        </w:rPr>
        <w:t>代理机构，评标委员会成员应根据政府采购法律法规和招标文件所载明的评审方法、标准进行评审。</w:t>
      </w:r>
    </w:p>
    <w:p>
      <w:pPr>
        <w:pStyle w:val="95"/>
        <w:spacing w:before="210" w:after="210"/>
        <w:ind w:firstLine="640"/>
        <w:rPr>
          <w:highlight w:val="none"/>
        </w:rPr>
      </w:pPr>
      <w:r>
        <w:rPr>
          <w:rFonts w:hint="eastAsia"/>
          <w:highlight w:val="none"/>
        </w:rPr>
        <w:t>（二）招标文件主要内容</w:t>
      </w:r>
    </w:p>
    <w:p>
      <w:pPr>
        <w:spacing w:line="560" w:lineRule="exact"/>
        <w:ind w:firstLine="640" w:firstLineChars="200"/>
        <w:jc w:val="both"/>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 xml:space="preserve">第1章  </w:t>
      </w:r>
      <w:r>
        <w:rPr>
          <w:rFonts w:hint="eastAsia" w:ascii="仿宋_GB2312" w:hAnsi="仿宋" w:eastAsia="仿宋_GB2312"/>
          <w:sz w:val="32"/>
          <w:szCs w:val="32"/>
          <w:highlight w:val="none"/>
          <w:lang w:val="en-US" w:eastAsia="zh-CN"/>
        </w:rPr>
        <w:t>招标公告</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第2章  供应商须知</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第3章  招标内容及要求</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第4章  合同文本</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第5章  投标文件构成及格式</w:t>
      </w:r>
    </w:p>
    <w:p>
      <w:pPr>
        <w:pStyle w:val="95"/>
        <w:spacing w:before="210" w:after="210"/>
        <w:ind w:firstLine="640"/>
        <w:rPr>
          <w:highlight w:val="none"/>
        </w:rPr>
      </w:pPr>
      <w:r>
        <w:rPr>
          <w:rFonts w:hint="eastAsia"/>
          <w:highlight w:val="none"/>
        </w:rPr>
        <w:t>（三）招标文件的检查及阅读</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供应商应认真阅读和充分理解招标文件中所有的事项、格式条款和规范要求，在投标文件中对招标文件做出全面响 应，并按招标文件的要求提交全部资料。</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项目废标后重新组织招标的，采购代理机构将重新编制、发布新版招标文件，供应商应按新版招标文件重新编制投标文件。原招标文件及投标文件失效。</w:t>
      </w:r>
    </w:p>
    <w:p>
      <w:pPr>
        <w:pStyle w:val="95"/>
        <w:spacing w:before="210" w:after="210"/>
        <w:ind w:firstLine="640"/>
        <w:rPr>
          <w:highlight w:val="none"/>
        </w:rPr>
      </w:pPr>
      <w:r>
        <w:rPr>
          <w:rFonts w:hint="eastAsia"/>
          <w:highlight w:val="none"/>
        </w:rPr>
        <w:t>（四）招标文件的修改、澄清</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1．提交投标文件截止之日前，采购人或采购代理机构可能对已发出的招标文件进行澄清或者修改，澄清或者修改的内容为招标文件的组成部分。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w:t>
      </w:r>
      <w:r>
        <w:rPr>
          <w:highlight w:val="none"/>
        </w:rPr>
        <w:fldChar w:fldCharType="begin"/>
      </w:r>
      <w:r>
        <w:rPr>
          <w:highlight w:val="none"/>
        </w:rPr>
        <w:instrText xml:space="preserve"> HYPERLINK "http://www.ccgp-shaanxi.gov.cn" </w:instrText>
      </w:r>
      <w:r>
        <w:rPr>
          <w:highlight w:val="none"/>
        </w:rPr>
        <w:fldChar w:fldCharType="separate"/>
      </w:r>
      <w:r>
        <w:rPr>
          <w:rStyle w:val="34"/>
          <w:rFonts w:hint="eastAsia" w:ascii="仿宋_GB2312" w:hAnsi="仿宋" w:eastAsia="仿宋_GB2312"/>
          <w:color w:val="auto"/>
          <w:sz w:val="32"/>
          <w:szCs w:val="32"/>
          <w:highlight w:val="none"/>
          <w:u w:val="none"/>
        </w:rPr>
        <w:t>陕西省政府采购网</w:t>
      </w:r>
      <w:r>
        <w:rPr>
          <w:rStyle w:val="34"/>
          <w:rFonts w:hint="eastAsia" w:ascii="仿宋_GB2312" w:hAnsi="仿宋" w:eastAsia="仿宋_GB2312"/>
          <w:color w:val="auto"/>
          <w:sz w:val="32"/>
          <w:szCs w:val="32"/>
          <w:highlight w:val="none"/>
          <w:u w:val="none"/>
        </w:rPr>
        <w:fldChar w:fldCharType="end"/>
      </w:r>
      <w:r>
        <w:rPr>
          <w:rFonts w:hint="eastAsia" w:ascii="仿宋_GB2312" w:hAnsi="仿宋" w:eastAsia="仿宋_GB2312"/>
          <w:sz w:val="32"/>
          <w:szCs w:val="32"/>
          <w:highlight w:val="none"/>
        </w:rPr>
        <w:t>】（</w:t>
      </w:r>
      <w:r>
        <w:rPr>
          <w:highlight w:val="none"/>
        </w:rPr>
        <w:fldChar w:fldCharType="begin"/>
      </w:r>
      <w:r>
        <w:rPr>
          <w:highlight w:val="none"/>
        </w:rPr>
        <w:instrText xml:space="preserve"> HYPERLINK "http://www.ccgp-shaanxi.gov.cn/" </w:instrText>
      </w:r>
      <w:r>
        <w:rPr>
          <w:highlight w:val="none"/>
        </w:rPr>
        <w:fldChar w:fldCharType="separate"/>
      </w:r>
      <w:r>
        <w:rPr>
          <w:rStyle w:val="34"/>
          <w:rFonts w:hint="eastAsia" w:ascii="仿宋_GB2312" w:hAnsi="仿宋" w:eastAsia="仿宋_GB2312"/>
          <w:color w:val="auto"/>
          <w:sz w:val="32"/>
          <w:szCs w:val="32"/>
          <w:highlight w:val="none"/>
          <w:u w:val="none"/>
        </w:rPr>
        <w:t>http://www.ccgp-shaanxi.gov.cn/</w:t>
      </w:r>
      <w:r>
        <w:rPr>
          <w:rStyle w:val="34"/>
          <w:rFonts w:hint="eastAsia" w:ascii="仿宋_GB2312" w:hAnsi="仿宋" w:eastAsia="仿宋_GB2312"/>
          <w:color w:val="auto"/>
          <w:sz w:val="32"/>
          <w:szCs w:val="32"/>
          <w:highlight w:val="none"/>
          <w:u w:val="none"/>
        </w:rPr>
        <w:fldChar w:fldCharType="end"/>
      </w:r>
      <w:r>
        <w:rPr>
          <w:rFonts w:hint="eastAsia" w:ascii="仿宋_GB2312" w:hAnsi="仿宋" w:eastAsia="仿宋_GB2312"/>
          <w:sz w:val="32"/>
          <w:szCs w:val="32"/>
          <w:highlight w:val="none"/>
        </w:rPr>
        <w:t>）中的〖首页·〉信息公告·〉市级·〉西安市〗；</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w:t>
      </w:r>
      <w:r>
        <w:rPr>
          <w:highlight w:val="none"/>
        </w:rPr>
        <w:fldChar w:fldCharType="begin"/>
      </w:r>
      <w:r>
        <w:rPr>
          <w:highlight w:val="none"/>
        </w:rPr>
        <w:instrText xml:space="preserve"> HYPERLINK "http://xa.sxggzyjy.cn/" </w:instrText>
      </w:r>
      <w:r>
        <w:rPr>
          <w:highlight w:val="none"/>
        </w:rPr>
        <w:fldChar w:fldCharType="separate"/>
      </w:r>
      <w:r>
        <w:rPr>
          <w:rStyle w:val="34"/>
          <w:rFonts w:hint="eastAsia" w:ascii="仿宋_GB2312" w:hAnsi="仿宋" w:eastAsia="仿宋_GB2312"/>
          <w:color w:val="auto"/>
          <w:sz w:val="32"/>
          <w:szCs w:val="32"/>
          <w:highlight w:val="none"/>
          <w:u w:val="none"/>
        </w:rPr>
        <w:t>全国公共资源交易网（陕西省·西安市）</w:t>
      </w:r>
      <w:r>
        <w:rPr>
          <w:rStyle w:val="34"/>
          <w:rFonts w:hint="eastAsia" w:ascii="仿宋_GB2312" w:hAnsi="仿宋" w:eastAsia="仿宋_GB2312"/>
          <w:color w:val="auto"/>
          <w:sz w:val="32"/>
          <w:szCs w:val="32"/>
          <w:highlight w:val="none"/>
          <w:u w:val="none"/>
        </w:rPr>
        <w:fldChar w:fldCharType="end"/>
      </w:r>
      <w:r>
        <w:rPr>
          <w:rFonts w:hint="eastAsia" w:ascii="仿宋_GB2312" w:hAnsi="仿宋" w:eastAsia="仿宋_GB2312"/>
          <w:sz w:val="32"/>
          <w:szCs w:val="32"/>
          <w:highlight w:val="none"/>
        </w:rPr>
        <w:t>】（</w:t>
      </w:r>
      <w:r>
        <w:rPr>
          <w:highlight w:val="none"/>
        </w:rPr>
        <w:fldChar w:fldCharType="begin"/>
      </w:r>
      <w:r>
        <w:rPr>
          <w:highlight w:val="none"/>
        </w:rPr>
        <w:instrText xml:space="preserve"> HYPERLINK "http://sxggzyjy.xa.gov.cn/" </w:instrText>
      </w:r>
      <w:r>
        <w:rPr>
          <w:highlight w:val="none"/>
        </w:rPr>
        <w:fldChar w:fldCharType="separate"/>
      </w:r>
      <w:r>
        <w:rPr>
          <w:rStyle w:val="34"/>
          <w:rFonts w:hint="eastAsia" w:ascii="仿宋_GB2312" w:hAnsi="仿宋" w:eastAsia="仿宋_GB2312"/>
          <w:color w:val="auto"/>
          <w:sz w:val="32"/>
          <w:szCs w:val="32"/>
          <w:highlight w:val="none"/>
          <w:u w:val="none"/>
        </w:rPr>
        <w:t>http://sxggzyjy.xa.gov.cn/</w:t>
      </w:r>
      <w:r>
        <w:rPr>
          <w:rStyle w:val="34"/>
          <w:rFonts w:hint="eastAsia" w:ascii="仿宋_GB2312" w:hAnsi="仿宋" w:eastAsia="仿宋_GB2312"/>
          <w:color w:val="auto"/>
          <w:sz w:val="32"/>
          <w:szCs w:val="32"/>
          <w:highlight w:val="none"/>
          <w:u w:val="none"/>
        </w:rPr>
        <w:fldChar w:fldCharType="end"/>
      </w:r>
      <w:r>
        <w:rPr>
          <w:rFonts w:hint="eastAsia" w:ascii="仿宋_GB2312" w:hAnsi="仿宋" w:eastAsia="仿宋_GB2312"/>
          <w:sz w:val="32"/>
          <w:szCs w:val="32"/>
          <w:highlight w:val="none"/>
        </w:rPr>
        <w:t>）中的〖首页·〉交易大厅·〉政府采购〗。</w:t>
      </w:r>
    </w:p>
    <w:p>
      <w:pPr>
        <w:pStyle w:val="4"/>
        <w:rPr>
          <w:highlight w:val="none"/>
        </w:rPr>
      </w:pPr>
      <w:r>
        <w:rPr>
          <w:highlight w:val="none"/>
        </w:rPr>
        <w:t>四、投标文件</w:t>
      </w:r>
    </w:p>
    <w:p>
      <w:pPr>
        <w:pStyle w:val="95"/>
        <w:spacing w:before="210" w:after="210"/>
        <w:ind w:firstLine="640"/>
        <w:rPr>
          <w:highlight w:val="none"/>
        </w:rPr>
      </w:pPr>
      <w:r>
        <w:rPr>
          <w:rFonts w:hint="eastAsia"/>
          <w:highlight w:val="none"/>
        </w:rPr>
        <w:t>（一）投标文件的式样</w:t>
      </w:r>
    </w:p>
    <w:p>
      <w:pPr>
        <w:pStyle w:val="94"/>
        <w:rPr>
          <w:highlight w:val="none"/>
        </w:rPr>
      </w:pPr>
      <w:r>
        <w:rPr>
          <w:highlight w:val="none"/>
        </w:rPr>
        <w:t>1</w:t>
      </w:r>
      <w:r>
        <w:rPr>
          <w:rFonts w:hint="eastAsia"/>
          <w:highlight w:val="none"/>
        </w:rPr>
        <w:t>．组成</w:t>
      </w:r>
      <w:r>
        <w:rPr>
          <w:highlight w:val="none"/>
        </w:rPr>
        <w:t>及格式</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供应商依照招标文件第五章《投标文件构成及格式》给定形式进行编制投标文件。项目分</w:t>
      </w:r>
      <w:r>
        <w:rPr>
          <w:rFonts w:hint="eastAsia" w:ascii="仿宋_GB2312" w:hAnsi="仿宋" w:eastAsia="仿宋_GB2312"/>
          <w:sz w:val="32"/>
          <w:szCs w:val="32"/>
          <w:highlight w:val="none"/>
          <w:lang w:eastAsia="zh-CN"/>
        </w:rPr>
        <w:t>包</w:t>
      </w:r>
      <w:r>
        <w:rPr>
          <w:rFonts w:hint="eastAsia" w:ascii="仿宋_GB2312" w:hAnsi="仿宋" w:eastAsia="仿宋_GB2312"/>
          <w:sz w:val="32"/>
          <w:szCs w:val="32"/>
          <w:highlight w:val="none"/>
        </w:rPr>
        <w:t>的，应按所投</w:t>
      </w:r>
      <w:r>
        <w:rPr>
          <w:rFonts w:hint="eastAsia" w:ascii="仿宋_GB2312" w:hAnsi="仿宋" w:eastAsia="仿宋_GB2312"/>
          <w:sz w:val="32"/>
          <w:szCs w:val="32"/>
          <w:highlight w:val="none"/>
          <w:lang w:eastAsia="zh-CN"/>
        </w:rPr>
        <w:t>包</w:t>
      </w:r>
      <w:r>
        <w:rPr>
          <w:rFonts w:hint="eastAsia" w:ascii="仿宋_GB2312" w:hAnsi="仿宋" w:eastAsia="仿宋_GB2312"/>
          <w:sz w:val="32"/>
          <w:szCs w:val="32"/>
          <w:highlight w:val="none"/>
        </w:rPr>
        <w:t>分别准备投标文件。</w:t>
      </w:r>
    </w:p>
    <w:p>
      <w:pPr>
        <w:pStyle w:val="94"/>
        <w:rPr>
          <w:highlight w:val="none"/>
        </w:rPr>
      </w:pPr>
      <w:r>
        <w:rPr>
          <w:rFonts w:hint="eastAsia"/>
          <w:highlight w:val="none"/>
        </w:rPr>
        <w:t>2．语言</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招标活动的所有文件、资料、函电文字均使用简体中文，确需提交用其他语言形成的资料，必须翻译成简体中文，如有差异，以简体中文为准。</w:t>
      </w:r>
    </w:p>
    <w:p>
      <w:pPr>
        <w:pStyle w:val="94"/>
        <w:rPr>
          <w:highlight w:val="none"/>
        </w:rPr>
      </w:pPr>
      <w:r>
        <w:rPr>
          <w:rFonts w:hint="eastAsia"/>
          <w:highlight w:val="none"/>
        </w:rPr>
        <w:t>3．</w:t>
      </w:r>
      <w:r>
        <w:rPr>
          <w:highlight w:val="none"/>
        </w:rPr>
        <w:t>计量单位</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投标文件的计量单位应使用中华人民共和国法定计量单位。</w:t>
      </w:r>
    </w:p>
    <w:p>
      <w:pPr>
        <w:pStyle w:val="95"/>
        <w:spacing w:before="210" w:after="210"/>
        <w:ind w:firstLine="640"/>
        <w:rPr>
          <w:highlight w:val="none"/>
        </w:rPr>
      </w:pPr>
      <w:r>
        <w:rPr>
          <w:rFonts w:hint="eastAsia"/>
          <w:highlight w:val="none"/>
        </w:rPr>
        <w:t>（二）投标文件的有效期</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投标文件有效期为自开标之日起不少于90个日历日。如中标，延长至合同执行完毕时止。</w:t>
      </w:r>
    </w:p>
    <w:p>
      <w:pPr>
        <w:pStyle w:val="95"/>
        <w:spacing w:before="210" w:after="210"/>
        <w:ind w:firstLine="640"/>
        <w:rPr>
          <w:highlight w:val="none"/>
        </w:rPr>
      </w:pPr>
      <w:r>
        <w:rPr>
          <w:rFonts w:hint="eastAsia"/>
          <w:highlight w:val="none"/>
        </w:rPr>
        <w:t>（三）投标报价</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投标报价是供应商响应采购项目要求的全部工作内容的价格体现，包括完成采购内容所需的直接费、间接费、利润、税金及其它相关的一切费用。</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1．供应商在报价时应充分考虑所有可能发生的费用，招标文件未列明，而供应商认为应当计取的费用均应列入报价中。报价时不论是否计取，采购人均按已计取对待。</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3．投标报价货币：人民币；单位：元。</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4．投标文件报价出现前后不一致的，除招标文件另有规定外，按照下列规则修正：</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（1）投标文件中开标一览表内容与投标文件中其他位置相应内容表述不一致的，以开标一览表为准；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（2）大写金额和小写金额不一致的，以大写金额为准；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（3）单价金额小数点或者百分比有明显错位的，以开标一览表的总价为准，并修改单价；</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（4）总价金额与按单价汇总金额不一致的，以单价金额计算结果为准。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同时出现两种以上不一致的，按照前款规定的顺序修正。修正后的报价经供应商确认后产生约束力，供应商不确认的，其投标无效。</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5．因供应商对招标文件理解不透、误解、疏漏或对市场行情了解不清造成的后果和风险，均由供应商自己负责。</w:t>
      </w:r>
    </w:p>
    <w:p>
      <w:pPr>
        <w:pStyle w:val="95"/>
        <w:spacing w:before="210" w:after="210"/>
        <w:ind w:firstLine="640"/>
        <w:rPr>
          <w:highlight w:val="none"/>
        </w:rPr>
      </w:pPr>
      <w:r>
        <w:rPr>
          <w:rFonts w:hint="eastAsia"/>
          <w:highlight w:val="none"/>
        </w:rPr>
        <w:t>（四）投标文件的制作和签章</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链接地址：</w:t>
      </w:r>
    </w:p>
    <w:p>
      <w:pPr>
        <w:spacing w:line="560" w:lineRule="exact"/>
        <w:ind w:firstLine="480" w:firstLineChars="200"/>
        <w:jc w:val="both"/>
        <w:rPr>
          <w:rFonts w:ascii="仿宋_GB2312" w:hAnsi="仿宋" w:eastAsia="仿宋_GB2312"/>
          <w:sz w:val="32"/>
          <w:szCs w:val="32"/>
          <w:highlight w:val="none"/>
        </w:rPr>
      </w:pPr>
      <w:r>
        <w:rPr>
          <w:highlight w:val="none"/>
        </w:rPr>
        <w:fldChar w:fldCharType="begin"/>
      </w:r>
      <w:r>
        <w:rPr>
          <w:highlight w:val="none"/>
        </w:rPr>
        <w:instrText xml:space="preserve"> HYPERLINK "http://sxggzyjy.xa.gov.cn/fwzn/004003/20181115/4d59c184-e8f6-4d5a-a416-c2f6b0601e66.html" </w:instrText>
      </w:r>
      <w:r>
        <w:rPr>
          <w:highlight w:val="none"/>
        </w:rPr>
        <w:fldChar w:fldCharType="separate"/>
      </w:r>
      <w:r>
        <w:rPr>
          <w:rStyle w:val="34"/>
          <w:rFonts w:hint="eastAsia" w:ascii="仿宋_GB2312" w:hAnsi="仿宋" w:eastAsia="仿宋_GB2312"/>
          <w:sz w:val="32"/>
          <w:szCs w:val="32"/>
          <w:highlight w:val="none"/>
        </w:rPr>
        <w:t>http://sxggzyjy.xa.gov.cn/fwzn/004003/20181115/4d59c184-e8f6-4d5a-a416-c2f6b0601e66.html</w:t>
      </w:r>
      <w:r>
        <w:rPr>
          <w:rStyle w:val="34"/>
          <w:rFonts w:hint="eastAsia" w:ascii="仿宋_GB2312" w:hAnsi="仿宋" w:eastAsia="仿宋_GB2312"/>
          <w:sz w:val="32"/>
          <w:szCs w:val="32"/>
          <w:highlight w:val="none"/>
        </w:rPr>
        <w:fldChar w:fldCharType="end"/>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3．电子投标文件制作过程中，需要法定代表人签字或盖章的地方，请使用“法人CA锁”进行签章；需要加盖供应商公章的地方，请使用“企业CA锁”进行签章。</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95"/>
        <w:spacing w:before="210" w:after="210"/>
        <w:ind w:firstLine="640"/>
        <w:rPr>
          <w:highlight w:val="none"/>
        </w:rPr>
      </w:pPr>
      <w:r>
        <w:rPr>
          <w:rFonts w:hint="eastAsia"/>
          <w:highlight w:val="none"/>
        </w:rPr>
        <w:t>（五）投标文件的加密和提交</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1．在生成电子投标文件时，需要使用CA锁对投标文件进行加密。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注意：加密投标文件和开标时解密投标文件应当使用同一CA，否则将会导致解密失败。</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3．上传文件有误或需要重新提交的，可先撤销已经上传的文件，然后重新上传新文件。</w:t>
      </w:r>
    </w:p>
    <w:p>
      <w:pPr>
        <w:pStyle w:val="95"/>
        <w:spacing w:before="210" w:after="210"/>
        <w:ind w:firstLine="640"/>
        <w:rPr>
          <w:highlight w:val="none"/>
        </w:rPr>
      </w:pPr>
      <w:r>
        <w:rPr>
          <w:rFonts w:hint="eastAsia"/>
          <w:highlight w:val="none"/>
        </w:rPr>
        <w:t>（六）投标文件的补充、修改和撤回</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2．供应商在提交投标文件截止时间后，撤回投标文件的，投标保证金不予退还。</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95"/>
        <w:spacing w:before="210" w:after="210"/>
        <w:ind w:firstLine="640"/>
        <w:rPr>
          <w:highlight w:val="none"/>
        </w:rPr>
      </w:pPr>
      <w:r>
        <w:rPr>
          <w:rFonts w:hint="eastAsia"/>
          <w:highlight w:val="none"/>
        </w:rPr>
        <w:t>（七）关于投标文件的雷同性分析</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若“文件创建标识码”一致，则表示不同投标供应商使用投标文件制作软件时，使用同一源工程文件，该情形建议由评标委员会结合项目情况综合判定。</w:t>
      </w:r>
    </w:p>
    <w:p>
      <w:pPr>
        <w:pStyle w:val="95"/>
        <w:spacing w:before="210" w:after="210"/>
        <w:ind w:firstLine="640"/>
        <w:rPr>
          <w:highlight w:val="none"/>
        </w:rPr>
      </w:pPr>
      <w:r>
        <w:rPr>
          <w:rFonts w:hint="eastAsia"/>
          <w:highlight w:val="none"/>
        </w:rPr>
        <w:t>（八）投标文件被拒绝接收的情形</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1．误投的或采用旧版电子招标文件制作的；</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2．逾期提交电子投标文件的。</w:t>
      </w:r>
    </w:p>
    <w:p>
      <w:pPr>
        <w:spacing w:line="560" w:lineRule="exact"/>
        <w:ind w:firstLine="640" w:firstLineChars="200"/>
        <w:jc w:val="both"/>
        <w:rPr>
          <w:rFonts w:ascii="仿宋_GB2312" w:hAnsi="仿宋" w:eastAsia="仿宋_GB2312"/>
          <w:sz w:val="32"/>
          <w:szCs w:val="32"/>
          <w:highlight w:val="none"/>
        </w:rPr>
      </w:pPr>
    </w:p>
    <w:p>
      <w:pPr>
        <w:pStyle w:val="4"/>
        <w:rPr>
          <w:highlight w:val="none"/>
        </w:rPr>
      </w:pPr>
      <w:r>
        <w:rPr>
          <w:rFonts w:hint="eastAsia"/>
          <w:highlight w:val="none"/>
        </w:rPr>
        <w:t>五</w:t>
      </w:r>
      <w:r>
        <w:rPr>
          <w:highlight w:val="none"/>
        </w:rPr>
        <w:t>、开标</w:t>
      </w:r>
      <w:r>
        <w:rPr>
          <w:rFonts w:hint="eastAsia"/>
          <w:highlight w:val="none"/>
        </w:rPr>
        <w:t>程序</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开标工作由采购代理机构组织实施，整个过程受同级政府采购监管机构的监督、管理。</w:t>
      </w:r>
    </w:p>
    <w:p>
      <w:pPr>
        <w:pStyle w:val="95"/>
        <w:spacing w:before="210" w:after="210"/>
        <w:ind w:firstLine="640"/>
        <w:rPr>
          <w:highlight w:val="none"/>
        </w:rPr>
      </w:pPr>
      <w:r>
        <w:rPr>
          <w:rFonts w:hint="eastAsia"/>
          <w:highlight w:val="none"/>
        </w:rPr>
        <w:t>[适用于不见面开标项目]（一）“不见面开标”基本流程</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“不见面开标”是依托政府采购云平台实现的供应商在线参与开标的一种组织形式。供应商无需抵达开标现场，即可在线实现开标、解密、澄清等操作。</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1．供应商登录：开标前，请各供应商至少提前半小时登录西安市公共资源交易平台〖首页·〉不见面开标〗系统。</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2．主持人宣布开标：提交投标文件截止时间过后，系统将不再接收任何投标文件。</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4．唱标：对于公开招标项目，“不见面开标”系统将自动展示供应商名单及其投标报价。</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5．开标结束：进入评审环节。供应商请保持在线，评审期间评标委员会可能会要求供应商做相应的澄清。因供应商擅自离席造成的不利后果，由供应商自行承担。</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“不见面开标”系统操作说明：详见西安市公共资源交易平台〖首页·〉服务指南·〉下载专区〗中的《西安公共资源交易不见面开标大厅供应商操作手册》。</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链接地址：</w:t>
      </w:r>
      <w:r>
        <w:rPr>
          <w:highlight w:val="none"/>
        </w:rPr>
        <w:fldChar w:fldCharType="begin"/>
      </w:r>
      <w:r>
        <w:rPr>
          <w:highlight w:val="none"/>
        </w:rPr>
        <w:instrText xml:space="preserve"> HYPERLINK "http://sxggzyjy.xa.gov.cn/fwzn/004003/20200426/bc8b2c1e-abe2-4168-913c-68ff93345faf.html" </w:instrText>
      </w:r>
      <w:r>
        <w:rPr>
          <w:highlight w:val="none"/>
        </w:rPr>
        <w:fldChar w:fldCharType="separate"/>
      </w:r>
      <w:r>
        <w:rPr>
          <w:rStyle w:val="34"/>
          <w:rFonts w:hint="eastAsia" w:ascii="仿宋_GB2312" w:hAnsi="仿宋" w:eastAsia="仿宋_GB2312"/>
          <w:color w:val="auto"/>
          <w:sz w:val="32"/>
          <w:szCs w:val="32"/>
          <w:highlight w:val="none"/>
          <w:u w:val="none"/>
        </w:rPr>
        <w:t>http://sxggzyjy.xa.gov.cn/fwzn/004003/20200426/bc8b2c1e-abe2-4168-913c-68ff93345faf.html</w:t>
      </w:r>
      <w:r>
        <w:rPr>
          <w:rStyle w:val="34"/>
          <w:rFonts w:hint="eastAsia" w:ascii="仿宋_GB2312" w:hAnsi="仿宋" w:eastAsia="仿宋_GB2312"/>
          <w:color w:val="auto"/>
          <w:sz w:val="32"/>
          <w:szCs w:val="32"/>
          <w:highlight w:val="none"/>
          <w:u w:val="none"/>
        </w:rPr>
        <w:fldChar w:fldCharType="end"/>
      </w:r>
    </w:p>
    <w:p>
      <w:pPr>
        <w:pStyle w:val="95"/>
        <w:spacing w:before="210" w:after="210"/>
        <w:ind w:firstLine="640"/>
        <w:rPr>
          <w:highlight w:val="none"/>
        </w:rPr>
      </w:pPr>
      <w:r>
        <w:rPr>
          <w:rFonts w:hint="eastAsia"/>
          <w:highlight w:val="none"/>
        </w:rPr>
        <w:t>（</w:t>
      </w:r>
      <w:r>
        <w:rPr>
          <w:rFonts w:hint="eastAsia"/>
          <w:highlight w:val="none"/>
          <w:lang w:val="en-US" w:eastAsia="zh-CN"/>
        </w:rPr>
        <w:t>二</w:t>
      </w:r>
      <w:r>
        <w:rPr>
          <w:rFonts w:hint="eastAsia"/>
          <w:highlight w:val="none"/>
        </w:rPr>
        <w:t>）开标环节投标文件视为无效的情形</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1．供应商放弃或拒绝对电子投标文件进行解密的；</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2．因供应商自身原因，导致未在规定的解密时限内完整解密的，如忘带CA锁、或携带的CA锁与加密文件的CA锁不同、或使用旧版招标文件编制投标文件等情形；</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3．上传的电子投标文件无法正常打开的；</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4．政府采购法律法规规定的其他无效情形。</w:t>
      </w:r>
    </w:p>
    <w:p>
      <w:pPr>
        <w:pStyle w:val="95"/>
        <w:spacing w:before="210" w:after="210"/>
        <w:ind w:firstLine="640"/>
        <w:rPr>
          <w:highlight w:val="none"/>
        </w:rPr>
      </w:pPr>
      <w:r>
        <w:rPr>
          <w:rFonts w:hint="eastAsia"/>
          <w:highlight w:val="none"/>
        </w:rPr>
        <w:t>（</w:t>
      </w:r>
      <w:r>
        <w:rPr>
          <w:rFonts w:hint="eastAsia"/>
          <w:highlight w:val="none"/>
          <w:lang w:val="en-US" w:eastAsia="zh-CN"/>
        </w:rPr>
        <w:t>三</w:t>
      </w:r>
      <w:r>
        <w:rPr>
          <w:rFonts w:hint="eastAsia"/>
          <w:highlight w:val="none"/>
        </w:rPr>
        <w:t>）突发状况的应急处置</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在开评标过程中，如因停电、断网、电子化系统故障等特殊原因导致电子化开、评标工作无法正常进行时，采购代理机构将及时汇报政府采购监管部门，并等待或中止后续活动。</w:t>
      </w:r>
    </w:p>
    <w:p>
      <w:pPr>
        <w:pStyle w:val="4"/>
        <w:rPr>
          <w:highlight w:val="none"/>
        </w:rPr>
      </w:pPr>
      <w:r>
        <w:rPr>
          <w:highlight w:val="none"/>
        </w:rPr>
        <w:t>六、资格审查</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资格审查结束后，资格审查小组成员应当对审查结果进行签字确认；对未通过资格审查的供应商，资格审查小组应当场告知其未通过的原因。</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合格供应商不足3家的，不得评标。</w:t>
      </w:r>
    </w:p>
    <w:p>
      <w:pPr>
        <w:rPr>
          <w:rFonts w:ascii="仿宋_GB2312" w:hAnsi="仿宋" w:eastAsia="仿宋_GB2312"/>
          <w:sz w:val="32"/>
          <w:szCs w:val="32"/>
          <w:highlight w:val="none"/>
        </w:rPr>
      </w:pPr>
      <w:r>
        <w:rPr>
          <w:rFonts w:ascii="仿宋_GB2312" w:hAnsi="仿宋" w:eastAsia="仿宋_GB2312"/>
          <w:sz w:val="32"/>
          <w:szCs w:val="32"/>
          <w:highlight w:val="none"/>
        </w:rPr>
        <w:br w:type="page"/>
      </w:r>
    </w:p>
    <w:p>
      <w:pPr>
        <w:spacing w:line="560" w:lineRule="exact"/>
        <w:rPr>
          <w:rFonts w:ascii="仿宋" w:hAnsi="仿宋" w:eastAsia="仿宋"/>
          <w:sz w:val="32"/>
          <w:szCs w:val="32"/>
          <w:highlight w:val="none"/>
        </w:rPr>
      </w:pPr>
      <w:r>
        <w:rPr>
          <w:rFonts w:hint="eastAsia" w:ascii="仿宋" w:hAnsi="仿宋" w:eastAsia="仿宋"/>
          <w:sz w:val="32"/>
          <w:szCs w:val="32"/>
          <w:highlight w:val="none"/>
        </w:rPr>
        <w:t>〖资格</w:t>
      </w:r>
      <w:r>
        <w:rPr>
          <w:rFonts w:ascii="仿宋" w:hAnsi="仿宋" w:eastAsia="仿宋"/>
          <w:sz w:val="32"/>
          <w:szCs w:val="32"/>
          <w:highlight w:val="none"/>
        </w:rPr>
        <w:t>性审查表〗</w:t>
      </w:r>
    </w:p>
    <w:tbl>
      <w:tblPr>
        <w:tblStyle w:val="27"/>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9"/>
        <w:gridCol w:w="56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序号</w:t>
            </w:r>
          </w:p>
        </w:tc>
        <w:tc>
          <w:tcPr>
            <w:tcW w:w="233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资格项</w:t>
            </w:r>
          </w:p>
        </w:tc>
        <w:tc>
          <w:tcPr>
            <w:tcW w:w="5696" w:type="dxa"/>
            <w:gridSpan w:val="2"/>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pPr>
              <w:jc w:val="center"/>
              <w:rPr>
                <w:rFonts w:ascii="仿宋" w:hAnsi="仿宋" w:eastAsia="仿宋"/>
                <w:sz w:val="28"/>
                <w:szCs w:val="28"/>
                <w:highlight w:val="none"/>
              </w:rPr>
            </w:pPr>
            <w:r>
              <w:rPr>
                <w:rFonts w:ascii="仿宋" w:hAnsi="仿宋" w:eastAsia="仿宋"/>
                <w:sz w:val="28"/>
                <w:szCs w:val="28"/>
                <w:highlight w:val="none"/>
              </w:rPr>
              <w:t>一</w:t>
            </w:r>
          </w:p>
        </w:tc>
        <w:tc>
          <w:tcPr>
            <w:tcW w:w="8032" w:type="dxa"/>
            <w:gridSpan w:val="3"/>
            <w:tcBorders>
              <w:top w:val="single" w:color="auto" w:sz="2" w:space="0"/>
            </w:tcBorders>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8"/>
                <w:szCs w:val="28"/>
                <w:highlight w:val="none"/>
              </w:rPr>
            </w:pPr>
          </w:p>
        </w:tc>
        <w:tc>
          <w:tcPr>
            <w:tcW w:w="2336"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有效的主体资格证明</w:t>
            </w:r>
          </w:p>
        </w:tc>
        <w:tc>
          <w:tcPr>
            <w:tcW w:w="5696" w:type="dxa"/>
            <w:gridSpan w:val="2"/>
            <w:vAlign w:val="center"/>
          </w:tcPr>
          <w:p>
            <w:pPr>
              <w:jc w:val="both"/>
              <w:rPr>
                <w:rFonts w:ascii="仿宋" w:hAnsi="仿宋" w:eastAsia="仿宋"/>
                <w:sz w:val="28"/>
                <w:szCs w:val="28"/>
                <w:highlight w:val="none"/>
              </w:rPr>
            </w:pPr>
            <w:r>
              <w:rPr>
                <w:rFonts w:hint="eastAsia" w:ascii="仿宋" w:hAnsi="仿宋" w:eastAsia="仿宋"/>
                <w:sz w:val="28"/>
                <w:szCs w:val="28"/>
                <w:highlight w:val="none"/>
              </w:rPr>
              <w:t>在中华人民共和国境内注册，依法取得并有效存续的营业执照（含电子营业执照）\事业单位法人证书\民办非企业单位登记证书\非企业专业服务机构执业许可证等。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8"/>
                <w:szCs w:val="28"/>
                <w:highlight w:val="none"/>
              </w:rPr>
            </w:pPr>
          </w:p>
        </w:tc>
        <w:tc>
          <w:tcPr>
            <w:tcW w:w="2336"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财务状况报告</w:t>
            </w:r>
          </w:p>
          <w:p>
            <w:pPr>
              <w:jc w:val="center"/>
              <w:rPr>
                <w:rFonts w:ascii="仿宋" w:hAnsi="仿宋" w:eastAsia="仿宋"/>
                <w:sz w:val="28"/>
                <w:szCs w:val="28"/>
                <w:highlight w:val="none"/>
              </w:rPr>
            </w:pPr>
            <w:r>
              <w:rPr>
                <w:rFonts w:hint="eastAsia" w:ascii="仿宋" w:hAnsi="仿宋" w:eastAsia="仿宋"/>
                <w:sz w:val="28"/>
                <w:szCs w:val="28"/>
                <w:highlight w:val="none"/>
              </w:rPr>
              <w:t>（任选其一）</w:t>
            </w:r>
          </w:p>
        </w:tc>
        <w:tc>
          <w:tcPr>
            <w:tcW w:w="5696" w:type="dxa"/>
            <w:gridSpan w:val="2"/>
            <w:vAlign w:val="center"/>
          </w:tcPr>
          <w:p>
            <w:pPr>
              <w:jc w:val="both"/>
              <w:rPr>
                <w:rFonts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2020、</w:t>
            </w:r>
            <w:r>
              <w:rPr>
                <w:rFonts w:hint="eastAsia" w:ascii="仿宋" w:hAnsi="仿宋" w:eastAsia="仿宋"/>
                <w:sz w:val="28"/>
                <w:szCs w:val="28"/>
                <w:highlight w:val="none"/>
              </w:rPr>
              <w:t>202</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lang w:eastAsia="zh-CN"/>
              </w:rPr>
              <w:t>、</w:t>
            </w:r>
            <w:r>
              <w:rPr>
                <w:rFonts w:hint="eastAsia" w:ascii="仿宋" w:hAnsi="仿宋" w:eastAsia="仿宋"/>
                <w:sz w:val="28"/>
                <w:szCs w:val="28"/>
                <w:highlight w:val="none"/>
              </w:rPr>
              <w:t>202</w:t>
            </w:r>
            <w:r>
              <w:rPr>
                <w:rFonts w:hint="eastAsia" w:ascii="仿宋" w:hAnsi="仿宋" w:eastAsia="仿宋"/>
                <w:sz w:val="28"/>
                <w:szCs w:val="28"/>
                <w:highlight w:val="none"/>
                <w:lang w:val="en-US" w:eastAsia="zh-CN"/>
              </w:rPr>
              <w:t>2任意一</w:t>
            </w:r>
            <w:r>
              <w:rPr>
                <w:rFonts w:hint="eastAsia" w:ascii="仿宋" w:hAnsi="仿宋" w:eastAsia="仿宋"/>
                <w:sz w:val="28"/>
                <w:szCs w:val="28"/>
                <w:highlight w:val="none"/>
              </w:rPr>
              <w:t>年度经审计的财务会计报告（至少包括审计报告、资产负债表和利润表，成立时间至提交投标文件截止时间不足一年的可提供成立后任意时段的资产负债表）；</w:t>
            </w:r>
          </w:p>
          <w:p>
            <w:pPr>
              <w:jc w:val="both"/>
              <w:rPr>
                <w:rFonts w:ascii="仿宋" w:hAnsi="仿宋" w:eastAsia="仿宋"/>
                <w:sz w:val="28"/>
                <w:szCs w:val="28"/>
                <w:highlight w:val="none"/>
              </w:rPr>
            </w:pPr>
            <w:r>
              <w:rPr>
                <w:rFonts w:hint="eastAsia" w:ascii="仿宋" w:hAnsi="仿宋" w:eastAsia="仿宋"/>
                <w:sz w:val="28"/>
                <w:szCs w:val="28"/>
                <w:highlight w:val="none"/>
              </w:rPr>
              <w:t>2．提交投标文件截止时间三个月内其基本账户开户银行出具的资信证明（附基本存款账户信息）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8"/>
                <w:szCs w:val="28"/>
                <w:highlight w:val="none"/>
              </w:rPr>
            </w:pPr>
          </w:p>
        </w:tc>
        <w:tc>
          <w:tcPr>
            <w:tcW w:w="2336"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社保资金缴纳</w:t>
            </w:r>
          </w:p>
          <w:p>
            <w:pPr>
              <w:jc w:val="center"/>
              <w:rPr>
                <w:rFonts w:ascii="仿宋" w:hAnsi="仿宋" w:eastAsia="仿宋"/>
                <w:sz w:val="28"/>
                <w:szCs w:val="28"/>
                <w:highlight w:val="none"/>
              </w:rPr>
            </w:pPr>
            <w:r>
              <w:rPr>
                <w:rFonts w:hint="eastAsia" w:ascii="仿宋" w:hAnsi="仿宋" w:eastAsia="仿宋"/>
                <w:sz w:val="28"/>
                <w:szCs w:val="28"/>
                <w:highlight w:val="none"/>
              </w:rPr>
              <w:t>证明</w:t>
            </w:r>
          </w:p>
        </w:tc>
        <w:tc>
          <w:tcPr>
            <w:tcW w:w="5696" w:type="dxa"/>
            <w:gridSpan w:val="2"/>
            <w:vAlign w:val="center"/>
          </w:tcPr>
          <w:p>
            <w:pPr>
              <w:jc w:val="both"/>
              <w:rPr>
                <w:rFonts w:ascii="仿宋" w:hAnsi="仿宋" w:eastAsia="仿宋"/>
                <w:sz w:val="28"/>
                <w:szCs w:val="28"/>
                <w:highlight w:val="none"/>
              </w:rPr>
            </w:pPr>
            <w:r>
              <w:rPr>
                <w:rFonts w:hint="eastAsia" w:ascii="仿宋" w:hAnsi="仿宋" w:eastAsia="仿宋"/>
                <w:sz w:val="28"/>
                <w:szCs w:val="28"/>
                <w:highlight w:val="none"/>
              </w:rPr>
              <w:t>提交投标文件截止时间前一年内至少一个月的社会保障资金缴存单据或社保机构开具的社会保险参保缴费情况证明，单据或证明上应有社保机构或代收机构的公章或业务专用章。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8"/>
                <w:szCs w:val="28"/>
                <w:highlight w:val="none"/>
              </w:rPr>
            </w:pPr>
          </w:p>
        </w:tc>
        <w:tc>
          <w:tcPr>
            <w:tcW w:w="2336"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税收缴纳证明</w:t>
            </w:r>
          </w:p>
        </w:tc>
        <w:tc>
          <w:tcPr>
            <w:tcW w:w="5696" w:type="dxa"/>
            <w:gridSpan w:val="2"/>
            <w:vAlign w:val="center"/>
          </w:tcPr>
          <w:p>
            <w:pPr>
              <w:jc w:val="both"/>
              <w:rPr>
                <w:rFonts w:ascii="仿宋" w:hAnsi="仿宋" w:eastAsia="仿宋"/>
                <w:sz w:val="28"/>
                <w:szCs w:val="28"/>
                <w:highlight w:val="none"/>
              </w:rPr>
            </w:pPr>
            <w:r>
              <w:rPr>
                <w:rFonts w:hint="eastAsia" w:ascii="仿宋" w:hAnsi="仿宋" w:eastAsia="仿宋"/>
                <w:sz w:val="28"/>
                <w:szCs w:val="28"/>
                <w:highlight w:val="none"/>
              </w:rPr>
              <w:t>提交投标文件截止时间前一年内至少一个月的纳税证明或完税证明（增值税、营业税、企业所得税至少提供一种），纳税证明或完税证明上应有代收机构或税务机关的公章或业务专用章。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8"/>
                <w:szCs w:val="28"/>
                <w:highlight w:val="none"/>
              </w:rPr>
            </w:pPr>
          </w:p>
        </w:tc>
        <w:tc>
          <w:tcPr>
            <w:tcW w:w="2336"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无重大违法记录声明</w:t>
            </w:r>
          </w:p>
        </w:tc>
        <w:tc>
          <w:tcPr>
            <w:tcW w:w="5696" w:type="dxa"/>
            <w:gridSpan w:val="2"/>
            <w:vAlign w:val="center"/>
          </w:tcPr>
          <w:p>
            <w:pPr>
              <w:jc w:val="both"/>
              <w:rPr>
                <w:rFonts w:ascii="仿宋" w:hAnsi="仿宋" w:eastAsia="仿宋"/>
                <w:sz w:val="28"/>
                <w:szCs w:val="28"/>
                <w:highlight w:val="none"/>
              </w:rPr>
            </w:pPr>
            <w:r>
              <w:rPr>
                <w:rFonts w:hint="eastAsia" w:ascii="仿宋" w:hAnsi="仿宋" w:eastAsia="仿宋"/>
                <w:sz w:val="28"/>
                <w:szCs w:val="28"/>
                <w:highlight w:val="none"/>
              </w:rPr>
              <w:t>参加本次政府采购活动前3年内在经营活动中没有重大违法记录，以及未被列入失信被执行人、重大税收违法案件当事人名单、政府采购严重违法失信行为记录名单的书面声明。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8"/>
                <w:szCs w:val="28"/>
                <w:highlight w:val="none"/>
              </w:rPr>
            </w:pPr>
          </w:p>
        </w:tc>
        <w:tc>
          <w:tcPr>
            <w:tcW w:w="2336"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法定代表人（主要负责人）委托授权书</w:t>
            </w:r>
            <w:r>
              <w:rPr>
                <w:rFonts w:ascii="仿宋" w:hAnsi="仿宋" w:eastAsia="仿宋"/>
                <w:sz w:val="28"/>
                <w:szCs w:val="28"/>
                <w:highlight w:val="none"/>
              </w:rPr>
              <w:t>\身份证明</w:t>
            </w:r>
          </w:p>
        </w:tc>
        <w:tc>
          <w:tcPr>
            <w:tcW w:w="5696" w:type="dxa"/>
            <w:gridSpan w:val="2"/>
            <w:vAlign w:val="center"/>
          </w:tcPr>
          <w:p>
            <w:pPr>
              <w:jc w:val="both"/>
              <w:rPr>
                <w:rFonts w:ascii="仿宋" w:hAnsi="仿宋" w:eastAsia="仿宋"/>
                <w:sz w:val="28"/>
                <w:szCs w:val="28"/>
                <w:highlight w:val="none"/>
              </w:rPr>
            </w:pPr>
            <w:r>
              <w:rPr>
                <w:rFonts w:hint="eastAsia" w:ascii="仿宋" w:hAnsi="仿宋" w:eastAsia="仿宋"/>
                <w:sz w:val="28"/>
                <w:szCs w:val="28"/>
                <w:highlight w:val="none"/>
              </w:rPr>
              <w:t>法定代表人（主要负责人）委托代理人参加投标时，应提供法定代表人（主要负责人）委托授权书；法定代表人（主要负责人）亲自参加投标时，应提供法定代表人（主要负责人）身份证明书。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8"/>
                <w:szCs w:val="28"/>
                <w:highlight w:val="none"/>
              </w:rPr>
            </w:pPr>
            <w:r>
              <w:rPr>
                <w:rFonts w:ascii="仿宋" w:hAnsi="仿宋" w:eastAsia="仿宋"/>
                <w:sz w:val="28"/>
                <w:szCs w:val="28"/>
                <w:highlight w:val="none"/>
              </w:rPr>
              <w:t>二</w:t>
            </w:r>
          </w:p>
        </w:tc>
        <w:tc>
          <w:tcPr>
            <w:tcW w:w="8032" w:type="dxa"/>
            <w:gridSpan w:val="3"/>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pStyle w:val="20"/>
              <w:numPr>
                <w:ilvl w:val="0"/>
                <w:numId w:val="0"/>
              </w:numPr>
              <w:rPr>
                <w:rFonts w:hint="eastAsia" w:ascii="仿宋" w:hAnsi="仿宋" w:eastAsia="仿宋"/>
                <w:sz w:val="28"/>
                <w:szCs w:val="28"/>
                <w:highlight w:val="none"/>
              </w:rPr>
            </w:pPr>
          </w:p>
        </w:tc>
        <w:tc>
          <w:tcPr>
            <w:tcW w:w="8032" w:type="dxa"/>
            <w:gridSpan w:val="3"/>
            <w:vAlign w:val="center"/>
          </w:tcPr>
          <w:p>
            <w:pPr>
              <w:pStyle w:val="20"/>
              <w:numPr>
                <w:ilvl w:val="0"/>
                <w:numId w:val="0"/>
              </w:num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8"/>
                <w:szCs w:val="28"/>
                <w:highlight w:val="none"/>
              </w:rPr>
            </w:pPr>
            <w:r>
              <w:rPr>
                <w:rFonts w:ascii="仿宋" w:hAnsi="仿宋" w:eastAsia="仿宋"/>
                <w:sz w:val="28"/>
                <w:szCs w:val="28"/>
                <w:highlight w:val="none"/>
              </w:rPr>
              <w:t>三</w:t>
            </w:r>
          </w:p>
        </w:tc>
        <w:tc>
          <w:tcPr>
            <w:tcW w:w="8032" w:type="dxa"/>
            <w:gridSpan w:val="3"/>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sz w:val="28"/>
                <w:szCs w:val="28"/>
                <w:highlight w:val="none"/>
              </w:rPr>
            </w:pPr>
          </w:p>
        </w:tc>
        <w:tc>
          <w:tcPr>
            <w:tcW w:w="2345" w:type="dxa"/>
            <w:gridSpan w:val="2"/>
            <w:vAlign w:val="center"/>
          </w:tcPr>
          <w:p>
            <w:pPr>
              <w:jc w:val="center"/>
              <w:rPr>
                <w:rFonts w:ascii="仿宋" w:hAnsi="仿宋" w:eastAsia="仿宋"/>
                <w:sz w:val="28"/>
                <w:szCs w:val="28"/>
                <w:highlight w:val="none"/>
              </w:rPr>
            </w:pPr>
            <w:r>
              <w:rPr>
                <w:rFonts w:ascii="仿宋" w:hAnsi="仿宋" w:eastAsia="仿宋"/>
                <w:sz w:val="28"/>
                <w:szCs w:val="28"/>
                <w:highlight w:val="none"/>
              </w:rPr>
              <w:t>信用记录审查</w:t>
            </w:r>
          </w:p>
          <w:p>
            <w:pPr>
              <w:jc w:val="center"/>
              <w:rPr>
                <w:rFonts w:ascii="仿宋" w:hAnsi="仿宋" w:eastAsia="仿宋"/>
                <w:sz w:val="28"/>
                <w:szCs w:val="28"/>
                <w:highlight w:val="none"/>
              </w:rPr>
            </w:pPr>
            <w:r>
              <w:rPr>
                <w:rFonts w:ascii="仿宋" w:hAnsi="仿宋" w:eastAsia="仿宋"/>
                <w:sz w:val="28"/>
                <w:szCs w:val="28"/>
                <w:highlight w:val="none"/>
              </w:rPr>
              <w:t>结果</w:t>
            </w:r>
          </w:p>
        </w:tc>
        <w:tc>
          <w:tcPr>
            <w:tcW w:w="5687" w:type="dxa"/>
            <w:vAlign w:val="center"/>
          </w:tcPr>
          <w:p>
            <w:pPr>
              <w:jc w:val="both"/>
              <w:rPr>
                <w:rFonts w:ascii="仿宋" w:hAnsi="仿宋" w:eastAsia="仿宋"/>
                <w:sz w:val="28"/>
                <w:szCs w:val="28"/>
                <w:highlight w:val="none"/>
              </w:rPr>
            </w:pPr>
            <w:r>
              <w:rPr>
                <w:rFonts w:hint="eastAsia" w:ascii="仿宋" w:hAnsi="仿宋" w:eastAsia="仿宋"/>
                <w:sz w:val="28"/>
                <w:szCs w:val="28"/>
                <w:highlight w:val="none"/>
                <w:lang w:val="en-US" w:eastAsia="zh-CN"/>
              </w:rPr>
              <w:t>投标人</w:t>
            </w:r>
            <w:r>
              <w:rPr>
                <w:rFonts w:hint="eastAsia" w:ascii="仿宋" w:hAnsi="仿宋" w:eastAsia="仿宋"/>
                <w:sz w:val="28"/>
                <w:szCs w:val="28"/>
                <w:highlight w:val="none"/>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4"/>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注意事项：</w:t>
            </w:r>
          </w:p>
          <w:p>
            <w:pPr>
              <w:jc w:val="both"/>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．以联合体形式参与投标时，应提供有效的《联合体协议书》，并遵循招标文件第二章中“关于联合体”的相关规定。</w:t>
            </w:r>
          </w:p>
          <w:p>
            <w:pPr>
              <w:jc w:val="both"/>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．《基本存款账户信息》、《无重大违法记录声明》、《法定代表人委托授权书》、《法定代表人身份证明书》、《联合体协议书》应按第五章《投标文件构成及格式》中给定的格式填写，并按要求签字、盖章。</w:t>
            </w:r>
          </w:p>
          <w:p>
            <w:pPr>
              <w:jc w:val="both"/>
              <w:rPr>
                <w:rFonts w:ascii="仿宋" w:hAnsi="仿宋" w:eastAsia="仿宋"/>
                <w:sz w:val="28"/>
                <w:szCs w:val="28"/>
                <w:highlight w:val="none"/>
              </w:rPr>
            </w:pPr>
            <w:r>
              <w:rPr>
                <w:rFonts w:ascii="仿宋" w:hAnsi="仿宋" w:eastAsia="仿宋"/>
                <w:sz w:val="28"/>
                <w:szCs w:val="28"/>
                <w:highlight w:val="none"/>
              </w:rPr>
              <w:t>5</w:t>
            </w:r>
            <w:r>
              <w:rPr>
                <w:rFonts w:hint="eastAsia" w:ascii="仿宋" w:hAnsi="仿宋" w:eastAsia="仿宋"/>
                <w:sz w:val="28"/>
                <w:szCs w:val="28"/>
                <w:highlight w:val="none"/>
              </w:rPr>
              <w:t>．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4"/>
        <w:rPr>
          <w:highlight w:val="none"/>
        </w:rPr>
      </w:pPr>
      <w:r>
        <w:rPr>
          <w:highlight w:val="none"/>
        </w:rPr>
        <w:t>七、评审方法和程序</w:t>
      </w:r>
    </w:p>
    <w:p>
      <w:pPr>
        <w:pStyle w:val="95"/>
        <w:spacing w:before="210" w:after="210"/>
        <w:ind w:firstLine="640"/>
        <w:rPr>
          <w:highlight w:val="none"/>
        </w:rPr>
      </w:pPr>
      <w:r>
        <w:rPr>
          <w:rFonts w:hint="eastAsia"/>
          <w:highlight w:val="none"/>
        </w:rPr>
        <w:t>（一）评标方法</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本项目采用综合评分法，即投标文件满足招标文件全部实质性要求，且按照评审因素的量化指标评审得分最高的供应商为中标候选人。</w:t>
      </w:r>
    </w:p>
    <w:p>
      <w:pPr>
        <w:pStyle w:val="95"/>
        <w:spacing w:before="210" w:after="210"/>
        <w:ind w:firstLine="640"/>
        <w:rPr>
          <w:highlight w:val="none"/>
        </w:rPr>
      </w:pPr>
      <w:r>
        <w:rPr>
          <w:rFonts w:hint="eastAsia"/>
          <w:highlight w:val="none"/>
        </w:rPr>
        <w:t>（二）评标程序</w:t>
      </w:r>
    </w:p>
    <w:p>
      <w:pPr>
        <w:pStyle w:val="94"/>
        <w:rPr>
          <w:highlight w:val="none"/>
        </w:rPr>
      </w:pPr>
      <w:r>
        <w:rPr>
          <w:rFonts w:hint="eastAsia"/>
          <w:highlight w:val="none"/>
        </w:rPr>
        <w:t>1．组建评标委员会</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为了确保评标工作的公平、公正，依据政府采购法和政府采购相关法规、规章，成立评标委员会，评标委员会由采购人代表和有关技术、经济等方面的专家组成，成员人数为</w:t>
      </w:r>
      <w:r>
        <w:rPr>
          <w:rFonts w:hint="eastAsia" w:ascii="仿宋_GB2312" w:hAnsi="仿宋" w:eastAsia="仿宋_GB2312"/>
          <w:sz w:val="32"/>
          <w:szCs w:val="32"/>
          <w:highlight w:val="none"/>
          <w:lang w:val="en-US" w:eastAsia="zh-CN"/>
        </w:rPr>
        <w:t>5</w:t>
      </w:r>
      <w:bookmarkStart w:id="21" w:name="_GoBack"/>
      <w:bookmarkEnd w:id="21"/>
      <w:r>
        <w:rPr>
          <w:rFonts w:hint="eastAsia" w:ascii="仿宋_GB2312" w:hAnsi="仿宋" w:eastAsia="仿宋_GB2312"/>
          <w:sz w:val="32"/>
          <w:szCs w:val="32"/>
          <w:highlight w:val="none"/>
        </w:rPr>
        <w:t>人以上单数。其中，技术、经济等方面的专家不少于成员总数的三分之二。评标专家从政府采购评审专家库内相关专业的专家名单中随机抽取。</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由采购代理机构组织评标委员会推选评标组长，采购人代表不得担任组长。</w:t>
      </w:r>
    </w:p>
    <w:p>
      <w:pPr>
        <w:pStyle w:val="94"/>
        <w:rPr>
          <w:highlight w:val="none"/>
        </w:rPr>
      </w:pPr>
      <w:r>
        <w:rPr>
          <w:rFonts w:hint="eastAsia"/>
          <w:highlight w:val="none"/>
        </w:rPr>
        <w:t>2．投标文件的符合性审查</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供应商资格性审查通过后，评标委员会对符合资格的投标人的投标文件进行符合性审查，以确定其是否满足招标文件的实质性要求。</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对于投标文件中含义不明确、同类问题表述不一致或者有明显文字和计算错误的内容，评标委员会应当以书面形式要求投标人作出必要的澄清、说明或者补正。</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ind w:firstLine="640" w:firstLineChars="200"/>
        <w:jc w:val="both"/>
        <w:rPr>
          <w:rFonts w:ascii="仿宋_GB2312" w:hAnsi="仿宋" w:eastAsia="仿宋_GB2312"/>
          <w:sz w:val="32"/>
          <w:szCs w:val="32"/>
          <w:highlight w:val="none"/>
        </w:rPr>
      </w:pPr>
    </w:p>
    <w:p>
      <w:pPr>
        <w:spacing w:line="560" w:lineRule="exact"/>
        <w:jc w:val="both"/>
        <w:rPr>
          <w:rFonts w:ascii="仿宋_GB2312" w:hAnsi="仿宋" w:eastAsia="仿宋_GB2312"/>
          <w:sz w:val="32"/>
          <w:szCs w:val="32"/>
          <w:highlight w:val="none"/>
        </w:rPr>
      </w:pPr>
      <w:r>
        <w:rPr>
          <w:rFonts w:hint="eastAsia" w:ascii="仿宋_GB2312" w:hAnsi="仿宋" w:eastAsia="仿宋_GB2312"/>
          <w:sz w:val="32"/>
          <w:szCs w:val="32"/>
          <w:highlight w:val="none"/>
        </w:rPr>
        <w:t>〖符合性审查表〗</w:t>
      </w:r>
    </w:p>
    <w:tbl>
      <w:tblPr>
        <w:tblStyle w:val="27"/>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8"/>
                <w:szCs w:val="28"/>
                <w:highlight w:val="none"/>
              </w:rPr>
            </w:pPr>
            <w:r>
              <w:rPr>
                <w:rFonts w:ascii="仿宋" w:hAnsi="仿宋" w:eastAsia="仿宋"/>
                <w:b/>
                <w:bCs/>
                <w:sz w:val="28"/>
                <w:szCs w:val="28"/>
                <w:highlight w:val="none"/>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8"/>
                <w:szCs w:val="28"/>
                <w:highlight w:val="none"/>
              </w:rPr>
            </w:pPr>
            <w:r>
              <w:rPr>
                <w:rFonts w:ascii="仿宋" w:hAnsi="仿宋" w:eastAsia="仿宋"/>
                <w:b/>
                <w:bCs/>
                <w:sz w:val="28"/>
                <w:szCs w:val="28"/>
                <w:highlight w:val="none"/>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8"/>
                <w:szCs w:val="28"/>
                <w:highlight w:val="none"/>
              </w:rPr>
            </w:pPr>
            <w:r>
              <w:rPr>
                <w:rFonts w:ascii="仿宋" w:hAnsi="仿宋" w:eastAsia="仿宋"/>
                <w:b/>
                <w:bCs/>
                <w:sz w:val="28"/>
                <w:szCs w:val="28"/>
                <w:highlight w:val="none"/>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ascii="仿宋" w:hAnsi="仿宋" w:eastAsia="仿宋"/>
                <w:sz w:val="28"/>
                <w:szCs w:val="28"/>
                <w:highlight w:val="none"/>
              </w:rPr>
            </w:pPr>
          </w:p>
        </w:tc>
        <w:tc>
          <w:tcPr>
            <w:tcW w:w="2392" w:type="dxa"/>
            <w:tcBorders>
              <w:top w:val="single" w:color="auto" w:sz="2" w:space="0"/>
            </w:tcBorders>
            <w:vAlign w:val="center"/>
          </w:tcPr>
          <w:p>
            <w:pPr>
              <w:spacing w:line="560" w:lineRule="exact"/>
              <w:jc w:val="center"/>
              <w:rPr>
                <w:rFonts w:ascii="仿宋" w:hAnsi="仿宋" w:eastAsia="仿宋"/>
                <w:sz w:val="28"/>
                <w:szCs w:val="28"/>
                <w:highlight w:val="none"/>
              </w:rPr>
            </w:pPr>
            <w:r>
              <w:rPr>
                <w:rFonts w:ascii="仿宋" w:hAnsi="仿宋" w:eastAsia="仿宋"/>
                <w:sz w:val="28"/>
                <w:szCs w:val="28"/>
                <w:highlight w:val="none"/>
              </w:rPr>
              <w:t>与项目的一致性</w:t>
            </w:r>
          </w:p>
        </w:tc>
        <w:tc>
          <w:tcPr>
            <w:tcW w:w="5498" w:type="dxa"/>
            <w:tcBorders>
              <w:top w:val="single" w:color="auto" w:sz="2" w:space="0"/>
            </w:tcBorders>
            <w:vAlign w:val="center"/>
          </w:tcPr>
          <w:p>
            <w:pPr>
              <w:jc w:val="both"/>
              <w:rPr>
                <w:rFonts w:ascii="仿宋" w:hAnsi="仿宋" w:eastAsia="仿宋"/>
                <w:sz w:val="28"/>
                <w:szCs w:val="28"/>
                <w:highlight w:val="none"/>
              </w:rPr>
            </w:pPr>
            <w:r>
              <w:rPr>
                <w:rFonts w:ascii="仿宋" w:hAnsi="仿宋" w:eastAsia="仿宋"/>
                <w:sz w:val="28"/>
                <w:szCs w:val="28"/>
                <w:highlight w:val="none"/>
              </w:rPr>
              <w:t>至少以下三处的项目名称、项目编号、</w:t>
            </w:r>
            <w:r>
              <w:rPr>
                <w:rFonts w:hint="eastAsia" w:ascii="仿宋" w:hAnsi="仿宋" w:eastAsia="仿宋"/>
                <w:sz w:val="28"/>
                <w:szCs w:val="28"/>
                <w:highlight w:val="none"/>
                <w:lang w:eastAsia="zh-CN"/>
              </w:rPr>
              <w:t>包</w:t>
            </w:r>
            <w:r>
              <w:rPr>
                <w:rFonts w:ascii="仿宋" w:hAnsi="仿宋" w:eastAsia="仿宋"/>
                <w:sz w:val="28"/>
                <w:szCs w:val="28"/>
                <w:highlight w:val="none"/>
              </w:rPr>
              <w:t>（未分</w:t>
            </w:r>
            <w:r>
              <w:rPr>
                <w:rFonts w:hint="eastAsia" w:ascii="仿宋" w:hAnsi="仿宋" w:eastAsia="仿宋"/>
                <w:sz w:val="28"/>
                <w:szCs w:val="28"/>
                <w:highlight w:val="none"/>
                <w:lang w:eastAsia="zh-CN"/>
              </w:rPr>
              <w:t>包</w:t>
            </w:r>
            <w:r>
              <w:rPr>
                <w:rFonts w:ascii="仿宋" w:hAnsi="仿宋" w:eastAsia="仿宋"/>
                <w:sz w:val="28"/>
                <w:szCs w:val="28"/>
                <w:highlight w:val="none"/>
              </w:rPr>
              <w:t>的除外）与本项目完全一致：</w:t>
            </w:r>
          </w:p>
          <w:p>
            <w:pPr>
              <w:jc w:val="both"/>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投标文件封面</w:t>
            </w:r>
          </w:p>
          <w:p>
            <w:pPr>
              <w:jc w:val="both"/>
              <w:rPr>
                <w:rFonts w:ascii="仿宋" w:hAnsi="仿宋" w:eastAsia="仿宋"/>
                <w:sz w:val="28"/>
                <w:szCs w:val="28"/>
                <w:highlight w:val="none"/>
              </w:rPr>
            </w:pPr>
            <w:r>
              <w:rPr>
                <w:rFonts w:hint="eastAsia" w:ascii="仿宋" w:hAnsi="仿宋" w:eastAsia="仿宋"/>
                <w:sz w:val="28"/>
                <w:szCs w:val="28"/>
                <w:highlight w:val="none"/>
              </w:rPr>
              <w:t>（2）</w:t>
            </w:r>
            <w:r>
              <w:rPr>
                <w:rFonts w:ascii="仿宋" w:hAnsi="仿宋" w:eastAsia="仿宋"/>
                <w:sz w:val="28"/>
                <w:szCs w:val="28"/>
                <w:highlight w:val="none"/>
              </w:rPr>
              <w:t>投标函</w:t>
            </w:r>
          </w:p>
          <w:p>
            <w:pPr>
              <w:jc w:val="both"/>
              <w:rPr>
                <w:rFonts w:ascii="仿宋" w:hAnsi="仿宋" w:eastAsia="仿宋"/>
                <w:sz w:val="28"/>
                <w:szCs w:val="28"/>
                <w:highlight w:val="none"/>
              </w:rPr>
            </w:pPr>
            <w:r>
              <w:rPr>
                <w:rFonts w:hint="eastAsia" w:ascii="仿宋" w:hAnsi="仿宋" w:eastAsia="仿宋"/>
                <w:sz w:val="28"/>
                <w:szCs w:val="28"/>
                <w:highlight w:val="none"/>
              </w:rPr>
              <w:t>（3）</w:t>
            </w:r>
            <w:r>
              <w:rPr>
                <w:rFonts w:ascii="仿宋" w:hAnsi="仿宋" w:eastAsia="仿宋"/>
                <w:sz w:val="28"/>
                <w:szCs w:val="28"/>
                <w:highlight w:val="none"/>
              </w:rPr>
              <w:t>法定代表人（主要负责人）委托授权书</w:t>
            </w:r>
            <w:r>
              <w:rPr>
                <w:rFonts w:hint="eastAsia" w:ascii="仿宋" w:hAnsi="仿宋" w:eastAsia="仿宋"/>
                <w:sz w:val="28"/>
                <w:szCs w:val="28"/>
                <w:highlight w:val="none"/>
              </w:rPr>
              <w:t>\身份证明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sz w:val="28"/>
                <w:szCs w:val="28"/>
                <w:highlight w:val="none"/>
              </w:rPr>
            </w:pPr>
          </w:p>
        </w:tc>
        <w:tc>
          <w:tcPr>
            <w:tcW w:w="2392" w:type="dxa"/>
            <w:vAlign w:val="center"/>
          </w:tcPr>
          <w:p>
            <w:pPr>
              <w:spacing w:line="560" w:lineRule="exact"/>
              <w:jc w:val="center"/>
              <w:rPr>
                <w:rFonts w:ascii="仿宋" w:hAnsi="仿宋" w:eastAsia="仿宋"/>
                <w:sz w:val="28"/>
                <w:szCs w:val="28"/>
                <w:highlight w:val="none"/>
              </w:rPr>
            </w:pPr>
            <w:r>
              <w:rPr>
                <w:rFonts w:ascii="仿宋" w:hAnsi="仿宋" w:eastAsia="仿宋"/>
                <w:sz w:val="28"/>
                <w:szCs w:val="28"/>
                <w:highlight w:val="none"/>
              </w:rPr>
              <w:t>投标文件组成</w:t>
            </w:r>
          </w:p>
        </w:tc>
        <w:tc>
          <w:tcPr>
            <w:tcW w:w="5498" w:type="dxa"/>
            <w:vAlign w:val="center"/>
          </w:tcPr>
          <w:p>
            <w:pPr>
              <w:jc w:val="both"/>
              <w:rPr>
                <w:rFonts w:ascii="仿宋" w:hAnsi="仿宋" w:eastAsia="仿宋"/>
                <w:sz w:val="28"/>
                <w:szCs w:val="28"/>
                <w:highlight w:val="none"/>
              </w:rPr>
            </w:pPr>
            <w:r>
              <w:rPr>
                <w:rFonts w:ascii="仿宋" w:hAnsi="仿宋" w:eastAsia="仿宋"/>
                <w:sz w:val="28"/>
                <w:szCs w:val="28"/>
                <w:highlight w:val="none"/>
              </w:rPr>
              <w:t>投标文件应包含以下部分：</w:t>
            </w:r>
          </w:p>
          <w:p>
            <w:pPr>
              <w:jc w:val="both"/>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投标函</w:t>
            </w:r>
          </w:p>
          <w:p>
            <w:pPr>
              <w:jc w:val="both"/>
              <w:rPr>
                <w:rFonts w:ascii="仿宋" w:hAnsi="仿宋" w:eastAsia="仿宋"/>
                <w:sz w:val="28"/>
                <w:szCs w:val="28"/>
                <w:highlight w:val="none"/>
              </w:rPr>
            </w:pPr>
            <w:r>
              <w:rPr>
                <w:rFonts w:hint="eastAsia" w:ascii="仿宋" w:hAnsi="仿宋" w:eastAsia="仿宋"/>
                <w:sz w:val="28"/>
                <w:szCs w:val="28"/>
                <w:highlight w:val="none"/>
              </w:rPr>
              <w:t>（2）</w:t>
            </w:r>
            <w:r>
              <w:rPr>
                <w:rFonts w:ascii="仿宋" w:hAnsi="仿宋" w:eastAsia="仿宋"/>
                <w:sz w:val="28"/>
                <w:szCs w:val="28"/>
                <w:highlight w:val="none"/>
              </w:rPr>
              <w:t>开标一览表</w:t>
            </w:r>
          </w:p>
          <w:p>
            <w:pPr>
              <w:jc w:val="both"/>
              <w:rPr>
                <w:rFonts w:ascii="仿宋" w:hAnsi="仿宋" w:eastAsia="仿宋"/>
                <w:sz w:val="28"/>
                <w:szCs w:val="28"/>
                <w:highlight w:val="none"/>
              </w:rPr>
            </w:pPr>
            <w:r>
              <w:rPr>
                <w:rFonts w:hint="eastAsia" w:ascii="仿宋" w:hAnsi="仿宋" w:eastAsia="仿宋"/>
                <w:sz w:val="28"/>
                <w:szCs w:val="28"/>
                <w:highlight w:val="none"/>
              </w:rPr>
              <w:t>（3）</w:t>
            </w:r>
            <w:r>
              <w:rPr>
                <w:rFonts w:ascii="仿宋" w:hAnsi="仿宋" w:eastAsia="仿宋"/>
                <w:sz w:val="28"/>
                <w:szCs w:val="28"/>
                <w:highlight w:val="none"/>
              </w:rPr>
              <w:t>资格证明文件</w:t>
            </w:r>
          </w:p>
          <w:p>
            <w:pPr>
              <w:jc w:val="both"/>
              <w:rPr>
                <w:rFonts w:ascii="仿宋" w:hAnsi="仿宋" w:eastAsia="仿宋"/>
                <w:sz w:val="28"/>
                <w:szCs w:val="28"/>
                <w:highlight w:val="none"/>
              </w:rPr>
            </w:pPr>
            <w:r>
              <w:rPr>
                <w:rFonts w:hint="eastAsia" w:ascii="仿宋" w:hAnsi="仿宋" w:eastAsia="仿宋"/>
                <w:sz w:val="28"/>
                <w:szCs w:val="28"/>
                <w:highlight w:val="none"/>
              </w:rPr>
              <w:t>（4）供应商概况</w:t>
            </w:r>
          </w:p>
          <w:p>
            <w:pPr>
              <w:jc w:val="both"/>
              <w:rPr>
                <w:rFonts w:ascii="仿宋" w:hAnsi="仿宋" w:eastAsia="仿宋"/>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rPr>
              <w:t>5</w:t>
            </w:r>
            <w:r>
              <w:rPr>
                <w:rFonts w:ascii="仿宋" w:hAnsi="仿宋" w:eastAsia="仿宋"/>
                <w:sz w:val="28"/>
                <w:szCs w:val="28"/>
                <w:highlight w:val="none"/>
              </w:rPr>
              <w:t>）供应商参加政府采购活动承诺书</w:t>
            </w:r>
          </w:p>
          <w:p>
            <w:pPr>
              <w:jc w:val="both"/>
              <w:rPr>
                <w:rFonts w:ascii="仿宋" w:hAnsi="仿宋" w:eastAsia="仿宋"/>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rPr>
              <w:t>6</w:t>
            </w:r>
            <w:r>
              <w:rPr>
                <w:rFonts w:ascii="仿宋" w:hAnsi="仿宋" w:eastAsia="仿宋"/>
                <w:sz w:val="28"/>
                <w:szCs w:val="28"/>
                <w:highlight w:val="none"/>
              </w:rPr>
              <w:t>）投标方案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sz w:val="28"/>
                <w:szCs w:val="28"/>
                <w:highlight w:val="none"/>
              </w:rPr>
            </w:pPr>
          </w:p>
        </w:tc>
        <w:tc>
          <w:tcPr>
            <w:tcW w:w="2392" w:type="dxa"/>
            <w:vAlign w:val="center"/>
          </w:tcPr>
          <w:p>
            <w:pPr>
              <w:spacing w:line="560" w:lineRule="exact"/>
              <w:jc w:val="center"/>
              <w:rPr>
                <w:rFonts w:ascii="仿宋" w:hAnsi="仿宋" w:eastAsia="仿宋"/>
                <w:sz w:val="28"/>
                <w:szCs w:val="28"/>
                <w:highlight w:val="none"/>
              </w:rPr>
            </w:pPr>
            <w:r>
              <w:rPr>
                <w:rFonts w:hint="eastAsia" w:ascii="仿宋" w:hAnsi="仿宋" w:eastAsia="仿宋"/>
                <w:sz w:val="28"/>
                <w:szCs w:val="28"/>
                <w:highlight w:val="none"/>
              </w:rPr>
              <w:t>签章</w:t>
            </w:r>
          </w:p>
        </w:tc>
        <w:tc>
          <w:tcPr>
            <w:tcW w:w="5498" w:type="dxa"/>
            <w:vAlign w:val="center"/>
          </w:tcPr>
          <w:p>
            <w:pPr>
              <w:jc w:val="both"/>
              <w:rPr>
                <w:rFonts w:ascii="仿宋" w:hAnsi="仿宋" w:eastAsia="仿宋"/>
                <w:sz w:val="28"/>
                <w:szCs w:val="28"/>
                <w:highlight w:val="none"/>
              </w:rPr>
            </w:pPr>
            <w:r>
              <w:rPr>
                <w:rFonts w:hint="eastAsia" w:ascii="仿宋" w:hAnsi="仿宋" w:eastAsia="仿宋"/>
                <w:sz w:val="28"/>
                <w:szCs w:val="28"/>
                <w:highlight w:val="none"/>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sz w:val="28"/>
                <w:szCs w:val="28"/>
                <w:highlight w:val="none"/>
              </w:rPr>
            </w:pPr>
          </w:p>
        </w:tc>
        <w:tc>
          <w:tcPr>
            <w:tcW w:w="2392" w:type="dxa"/>
            <w:vAlign w:val="center"/>
          </w:tcPr>
          <w:p>
            <w:pPr>
              <w:spacing w:line="560" w:lineRule="exact"/>
              <w:jc w:val="center"/>
              <w:rPr>
                <w:rFonts w:ascii="仿宋" w:hAnsi="仿宋" w:eastAsia="仿宋"/>
                <w:sz w:val="28"/>
                <w:szCs w:val="28"/>
                <w:highlight w:val="none"/>
              </w:rPr>
            </w:pPr>
            <w:r>
              <w:rPr>
                <w:rFonts w:ascii="仿宋" w:hAnsi="仿宋" w:eastAsia="仿宋"/>
                <w:sz w:val="28"/>
                <w:szCs w:val="28"/>
                <w:highlight w:val="none"/>
              </w:rPr>
              <w:t>语言和计量单位</w:t>
            </w:r>
          </w:p>
        </w:tc>
        <w:tc>
          <w:tcPr>
            <w:tcW w:w="5498" w:type="dxa"/>
            <w:vAlign w:val="center"/>
          </w:tcPr>
          <w:p>
            <w:pPr>
              <w:jc w:val="both"/>
              <w:rPr>
                <w:rFonts w:ascii="仿宋" w:hAnsi="仿宋" w:eastAsia="仿宋"/>
                <w:sz w:val="28"/>
                <w:szCs w:val="28"/>
                <w:highlight w:val="none"/>
              </w:rPr>
            </w:pPr>
            <w:r>
              <w:rPr>
                <w:rFonts w:ascii="仿宋" w:hAnsi="仿宋" w:eastAsia="仿宋"/>
                <w:sz w:val="28"/>
                <w:szCs w:val="28"/>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sz w:val="28"/>
                <w:szCs w:val="28"/>
                <w:highlight w:val="none"/>
              </w:rPr>
            </w:pPr>
          </w:p>
        </w:tc>
        <w:tc>
          <w:tcPr>
            <w:tcW w:w="2392" w:type="dxa"/>
            <w:vAlign w:val="center"/>
          </w:tcPr>
          <w:p>
            <w:pPr>
              <w:spacing w:line="560" w:lineRule="exact"/>
              <w:jc w:val="center"/>
              <w:rPr>
                <w:rFonts w:ascii="仿宋" w:hAnsi="仿宋" w:eastAsia="仿宋"/>
                <w:sz w:val="28"/>
                <w:szCs w:val="28"/>
                <w:highlight w:val="none"/>
              </w:rPr>
            </w:pPr>
            <w:r>
              <w:rPr>
                <w:rFonts w:ascii="仿宋" w:hAnsi="仿宋" w:eastAsia="仿宋"/>
                <w:sz w:val="28"/>
                <w:szCs w:val="28"/>
                <w:highlight w:val="none"/>
              </w:rPr>
              <w:t>投标文件有效期</w:t>
            </w:r>
          </w:p>
        </w:tc>
        <w:tc>
          <w:tcPr>
            <w:tcW w:w="5498" w:type="dxa"/>
            <w:vAlign w:val="center"/>
          </w:tcPr>
          <w:p>
            <w:pPr>
              <w:jc w:val="both"/>
              <w:rPr>
                <w:rFonts w:ascii="仿宋" w:hAnsi="仿宋" w:eastAsia="仿宋"/>
                <w:sz w:val="28"/>
                <w:szCs w:val="28"/>
                <w:highlight w:val="none"/>
              </w:rPr>
            </w:pPr>
            <w:r>
              <w:rPr>
                <w:rFonts w:ascii="仿宋" w:hAnsi="仿宋" w:eastAsia="仿宋"/>
                <w:sz w:val="28"/>
                <w:szCs w:val="28"/>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sz w:val="28"/>
                <w:szCs w:val="28"/>
                <w:highlight w:val="none"/>
              </w:rPr>
            </w:pPr>
          </w:p>
        </w:tc>
        <w:tc>
          <w:tcPr>
            <w:tcW w:w="2392" w:type="dxa"/>
            <w:vAlign w:val="center"/>
          </w:tcPr>
          <w:p>
            <w:pPr>
              <w:spacing w:line="560" w:lineRule="exact"/>
              <w:jc w:val="center"/>
              <w:rPr>
                <w:rFonts w:ascii="仿宋" w:hAnsi="仿宋" w:eastAsia="仿宋"/>
                <w:sz w:val="28"/>
                <w:szCs w:val="28"/>
                <w:highlight w:val="none"/>
              </w:rPr>
            </w:pPr>
            <w:r>
              <w:rPr>
                <w:rFonts w:ascii="仿宋" w:hAnsi="仿宋" w:eastAsia="仿宋"/>
                <w:sz w:val="28"/>
                <w:szCs w:val="28"/>
                <w:highlight w:val="none"/>
              </w:rPr>
              <w:t>投标报价</w:t>
            </w:r>
          </w:p>
        </w:tc>
        <w:tc>
          <w:tcPr>
            <w:tcW w:w="5498" w:type="dxa"/>
            <w:vAlign w:val="center"/>
          </w:tcPr>
          <w:p>
            <w:pPr>
              <w:jc w:val="both"/>
              <w:rPr>
                <w:rFonts w:ascii="仿宋" w:hAnsi="仿宋" w:eastAsia="仿宋"/>
                <w:sz w:val="28"/>
                <w:szCs w:val="28"/>
                <w:highlight w:val="none"/>
              </w:rPr>
            </w:pPr>
            <w:r>
              <w:rPr>
                <w:rFonts w:ascii="仿宋" w:hAnsi="仿宋" w:eastAsia="仿宋"/>
                <w:sz w:val="28"/>
                <w:szCs w:val="28"/>
                <w:highlight w:val="none"/>
              </w:rPr>
              <w:t>同时满足以下条款：</w:t>
            </w:r>
          </w:p>
          <w:p>
            <w:pPr>
              <w:jc w:val="both"/>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货币单位符合招标文件要求</w:t>
            </w:r>
          </w:p>
          <w:p>
            <w:pPr>
              <w:jc w:val="both"/>
              <w:rPr>
                <w:rFonts w:ascii="仿宋" w:hAnsi="仿宋" w:eastAsia="仿宋"/>
                <w:sz w:val="28"/>
                <w:szCs w:val="28"/>
                <w:highlight w:val="none"/>
              </w:rPr>
            </w:pPr>
            <w:r>
              <w:rPr>
                <w:rFonts w:hint="eastAsia" w:ascii="仿宋" w:hAnsi="仿宋" w:eastAsia="仿宋"/>
                <w:sz w:val="28"/>
                <w:szCs w:val="28"/>
                <w:highlight w:val="none"/>
              </w:rPr>
              <w:t>（2）</w:t>
            </w:r>
            <w:r>
              <w:rPr>
                <w:rFonts w:ascii="仿宋" w:hAnsi="仿宋" w:eastAsia="仿宋"/>
                <w:sz w:val="28"/>
                <w:szCs w:val="28"/>
                <w:highlight w:val="none"/>
              </w:rPr>
              <w:t>报价符合唯一性要求</w:t>
            </w:r>
          </w:p>
          <w:p>
            <w:pPr>
              <w:jc w:val="both"/>
              <w:rPr>
                <w:rFonts w:ascii="仿宋" w:hAnsi="仿宋" w:eastAsia="仿宋"/>
                <w:sz w:val="28"/>
                <w:szCs w:val="28"/>
                <w:highlight w:val="none"/>
              </w:rPr>
            </w:pPr>
            <w:r>
              <w:rPr>
                <w:rFonts w:hint="eastAsia" w:ascii="仿宋" w:hAnsi="仿宋" w:eastAsia="仿宋"/>
                <w:sz w:val="28"/>
                <w:szCs w:val="28"/>
                <w:highlight w:val="none"/>
              </w:rPr>
              <w:t>（3）</w:t>
            </w:r>
            <w:r>
              <w:rPr>
                <w:rFonts w:ascii="仿宋" w:hAnsi="仿宋" w:eastAsia="仿宋"/>
                <w:sz w:val="28"/>
                <w:szCs w:val="28"/>
                <w:highlight w:val="none"/>
              </w:rPr>
              <w:t>未超出采购预算或最高限价</w:t>
            </w:r>
          </w:p>
          <w:p>
            <w:pPr>
              <w:jc w:val="both"/>
              <w:rPr>
                <w:rFonts w:ascii="仿宋" w:hAnsi="仿宋" w:eastAsia="仿宋"/>
                <w:sz w:val="28"/>
                <w:szCs w:val="28"/>
                <w:highlight w:val="none"/>
              </w:rPr>
            </w:pPr>
            <w:r>
              <w:rPr>
                <w:rFonts w:hint="eastAsia" w:ascii="仿宋" w:hAnsi="仿宋" w:eastAsia="仿宋"/>
                <w:sz w:val="28"/>
                <w:szCs w:val="28"/>
                <w:highlight w:val="none"/>
              </w:rPr>
              <w:t>（4）符合《开标一览</w:t>
            </w:r>
            <w:r>
              <w:rPr>
                <w:rFonts w:ascii="仿宋" w:hAnsi="仿宋" w:eastAsia="仿宋"/>
                <w:sz w:val="28"/>
                <w:szCs w:val="28"/>
                <w:highlight w:val="none"/>
              </w:rPr>
              <w:t>表</w:t>
            </w:r>
            <w:r>
              <w:rPr>
                <w:rFonts w:hint="eastAsia" w:ascii="仿宋" w:hAnsi="仿宋" w:eastAsia="仿宋"/>
                <w:sz w:val="28"/>
                <w:szCs w:val="28"/>
                <w:highlight w:val="none"/>
              </w:rPr>
              <w:t>》的</w:t>
            </w:r>
            <w:r>
              <w:rPr>
                <w:rFonts w:ascii="仿宋" w:hAnsi="仿宋" w:eastAsia="仿宋"/>
                <w:sz w:val="28"/>
                <w:szCs w:val="28"/>
                <w:highlight w:val="none"/>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sz w:val="28"/>
                <w:szCs w:val="28"/>
                <w:highlight w:val="none"/>
              </w:rPr>
            </w:pPr>
          </w:p>
        </w:tc>
        <w:tc>
          <w:tcPr>
            <w:tcW w:w="2392" w:type="dxa"/>
            <w:vAlign w:val="center"/>
          </w:tcPr>
          <w:p>
            <w:pPr>
              <w:spacing w:line="560" w:lineRule="exact"/>
              <w:jc w:val="center"/>
              <w:rPr>
                <w:rFonts w:ascii="仿宋" w:hAnsi="仿宋" w:eastAsia="仿宋"/>
                <w:sz w:val="28"/>
                <w:szCs w:val="28"/>
                <w:highlight w:val="none"/>
              </w:rPr>
            </w:pPr>
            <w:r>
              <w:rPr>
                <w:rFonts w:ascii="仿宋" w:hAnsi="仿宋" w:eastAsia="仿宋"/>
                <w:sz w:val="28"/>
                <w:szCs w:val="28"/>
                <w:highlight w:val="none"/>
              </w:rPr>
              <w:t>实质性条款响应</w:t>
            </w:r>
          </w:p>
        </w:tc>
        <w:tc>
          <w:tcPr>
            <w:tcW w:w="5498" w:type="dxa"/>
            <w:vAlign w:val="center"/>
          </w:tcPr>
          <w:p>
            <w:pPr>
              <w:jc w:val="both"/>
              <w:rPr>
                <w:rFonts w:ascii="仿宋" w:hAnsi="仿宋" w:eastAsia="仿宋"/>
                <w:sz w:val="28"/>
                <w:szCs w:val="28"/>
                <w:highlight w:val="none"/>
              </w:rPr>
            </w:pPr>
            <w:r>
              <w:rPr>
                <w:rFonts w:ascii="仿宋" w:hAnsi="仿宋" w:eastAsia="仿宋"/>
                <w:sz w:val="28"/>
                <w:szCs w:val="28"/>
                <w:highlight w:val="none"/>
              </w:rPr>
              <w:t>完全响应招标文件要求的各项技术（服务）、商务实质性条款。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sz w:val="28"/>
                <w:szCs w:val="28"/>
                <w:highlight w:val="none"/>
              </w:rPr>
            </w:pPr>
          </w:p>
        </w:tc>
        <w:tc>
          <w:tcPr>
            <w:tcW w:w="2392" w:type="dxa"/>
            <w:vAlign w:val="center"/>
          </w:tcPr>
          <w:p>
            <w:pPr>
              <w:spacing w:line="560" w:lineRule="exact"/>
              <w:jc w:val="center"/>
              <w:rPr>
                <w:rFonts w:ascii="仿宋" w:hAnsi="仿宋" w:eastAsia="仿宋"/>
                <w:sz w:val="28"/>
                <w:szCs w:val="28"/>
                <w:highlight w:val="none"/>
              </w:rPr>
            </w:pPr>
            <w:r>
              <w:rPr>
                <w:rFonts w:ascii="仿宋" w:hAnsi="仿宋" w:eastAsia="仿宋"/>
                <w:sz w:val="28"/>
                <w:szCs w:val="28"/>
                <w:highlight w:val="none"/>
              </w:rPr>
              <w:t>合同条款响应</w:t>
            </w:r>
          </w:p>
        </w:tc>
        <w:tc>
          <w:tcPr>
            <w:tcW w:w="5498" w:type="dxa"/>
            <w:vAlign w:val="center"/>
          </w:tcPr>
          <w:p>
            <w:pPr>
              <w:jc w:val="both"/>
              <w:rPr>
                <w:rFonts w:ascii="仿宋" w:hAnsi="仿宋" w:eastAsia="仿宋"/>
                <w:sz w:val="28"/>
                <w:szCs w:val="28"/>
                <w:highlight w:val="none"/>
              </w:rPr>
            </w:pPr>
            <w:r>
              <w:rPr>
                <w:rFonts w:ascii="仿宋" w:hAnsi="仿宋" w:eastAsia="仿宋"/>
                <w:sz w:val="28"/>
                <w:szCs w:val="28"/>
                <w:highlight w:val="none"/>
              </w:rPr>
              <w:t>完全理解并响应招标文件合同条款的要求，且未</w:t>
            </w:r>
            <w:r>
              <w:rPr>
                <w:rFonts w:hint="eastAsia" w:ascii="仿宋" w:hAnsi="仿宋" w:eastAsia="仿宋"/>
                <w:sz w:val="28"/>
                <w:szCs w:val="28"/>
                <w:highlight w:val="none"/>
              </w:rPr>
              <w:t>含有采购人不能接受的附加条件的</w:t>
            </w:r>
            <w:r>
              <w:rPr>
                <w:rFonts w:ascii="仿宋" w:hAnsi="仿宋" w:eastAsia="仿宋"/>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sz w:val="28"/>
                <w:szCs w:val="28"/>
                <w:highlight w:val="none"/>
              </w:rPr>
            </w:pPr>
          </w:p>
        </w:tc>
        <w:tc>
          <w:tcPr>
            <w:tcW w:w="2392" w:type="dxa"/>
            <w:vAlign w:val="center"/>
          </w:tcPr>
          <w:p>
            <w:pPr>
              <w:spacing w:line="560" w:lineRule="exact"/>
              <w:jc w:val="center"/>
              <w:rPr>
                <w:rFonts w:ascii="仿宋" w:hAnsi="仿宋" w:eastAsia="仿宋"/>
                <w:sz w:val="28"/>
                <w:szCs w:val="28"/>
                <w:highlight w:val="none"/>
              </w:rPr>
            </w:pPr>
            <w:r>
              <w:rPr>
                <w:rFonts w:hint="eastAsia" w:ascii="仿宋" w:hAnsi="仿宋" w:eastAsia="仿宋"/>
                <w:sz w:val="28"/>
                <w:szCs w:val="28"/>
                <w:highlight w:val="none"/>
              </w:rPr>
              <w:t>电子投标文件雷同性分析</w:t>
            </w:r>
          </w:p>
        </w:tc>
        <w:tc>
          <w:tcPr>
            <w:tcW w:w="5498" w:type="dxa"/>
            <w:vAlign w:val="center"/>
          </w:tcPr>
          <w:p>
            <w:pPr>
              <w:jc w:val="both"/>
              <w:rPr>
                <w:rFonts w:ascii="仿宋" w:hAnsi="仿宋" w:eastAsia="仿宋"/>
                <w:sz w:val="28"/>
                <w:szCs w:val="28"/>
                <w:highlight w:val="none"/>
              </w:rPr>
            </w:pPr>
            <w:r>
              <w:rPr>
                <w:rFonts w:hint="eastAsia" w:ascii="仿宋" w:hAnsi="仿宋" w:eastAsia="仿宋"/>
                <w:sz w:val="28"/>
                <w:szCs w:val="28"/>
                <w:highlight w:val="none"/>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sz w:val="28"/>
                <w:szCs w:val="28"/>
                <w:highlight w:val="none"/>
              </w:rPr>
            </w:pPr>
          </w:p>
        </w:tc>
        <w:tc>
          <w:tcPr>
            <w:tcW w:w="2392" w:type="dxa"/>
            <w:vAlign w:val="center"/>
          </w:tcPr>
          <w:p>
            <w:pPr>
              <w:spacing w:line="560" w:lineRule="exact"/>
              <w:jc w:val="center"/>
              <w:rPr>
                <w:rFonts w:ascii="仿宋" w:hAnsi="仿宋" w:eastAsia="仿宋"/>
                <w:sz w:val="28"/>
                <w:szCs w:val="28"/>
                <w:highlight w:val="none"/>
              </w:rPr>
            </w:pPr>
            <w:r>
              <w:rPr>
                <w:rFonts w:ascii="仿宋" w:hAnsi="仿宋" w:eastAsia="仿宋"/>
                <w:sz w:val="28"/>
                <w:szCs w:val="28"/>
                <w:highlight w:val="none"/>
              </w:rPr>
              <w:t>其他</w:t>
            </w:r>
          </w:p>
        </w:tc>
        <w:tc>
          <w:tcPr>
            <w:tcW w:w="5498" w:type="dxa"/>
            <w:vAlign w:val="center"/>
          </w:tcPr>
          <w:p>
            <w:pPr>
              <w:jc w:val="both"/>
              <w:rPr>
                <w:rFonts w:ascii="仿宋" w:hAnsi="仿宋" w:eastAsia="仿宋"/>
                <w:sz w:val="28"/>
                <w:szCs w:val="28"/>
                <w:highlight w:val="none"/>
              </w:rPr>
            </w:pPr>
            <w:r>
              <w:rPr>
                <w:rFonts w:ascii="仿宋" w:hAnsi="仿宋" w:eastAsia="仿宋"/>
                <w:sz w:val="28"/>
                <w:szCs w:val="28"/>
                <w:highlight w:val="none"/>
              </w:rPr>
              <w:t>完全理解并接受法律法规和招标文件对供应商合法经营的各类规约和责任义务要求，没有出现法律法规或招标文件规定的其他</w:t>
            </w:r>
            <w:r>
              <w:rPr>
                <w:rFonts w:hint="eastAsia" w:ascii="仿宋" w:hAnsi="仿宋" w:eastAsia="仿宋"/>
                <w:sz w:val="28"/>
                <w:szCs w:val="28"/>
                <w:highlight w:val="none"/>
              </w:rPr>
              <w:t>无效</w:t>
            </w:r>
            <w:r>
              <w:rPr>
                <w:rFonts w:ascii="仿宋" w:hAnsi="仿宋" w:eastAsia="仿宋"/>
                <w:sz w:val="28"/>
                <w:szCs w:val="28"/>
                <w:highlight w:val="none"/>
              </w:rPr>
              <w:t>情形。</w:t>
            </w:r>
          </w:p>
        </w:tc>
      </w:tr>
    </w:tbl>
    <w:p>
      <w:pPr>
        <w:pStyle w:val="94"/>
        <w:rPr>
          <w:highlight w:val="none"/>
        </w:rPr>
      </w:pPr>
      <w:r>
        <w:rPr>
          <w:highlight w:val="none"/>
        </w:rPr>
        <w:t>3</w:t>
      </w:r>
      <w:r>
        <w:rPr>
          <w:rFonts w:hint="eastAsia"/>
          <w:highlight w:val="none"/>
        </w:rPr>
        <w:t>．</w:t>
      </w:r>
      <w:r>
        <w:rPr>
          <w:highlight w:val="none"/>
        </w:rPr>
        <w:t>综合比较与评价</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评标委员会按《评审要素及分值一览表》中规定的评标方法和标准，对通过符合性审查的投标文件进行商务和技术评估，综合比较与评价。</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出现下列情形的，供应商投标无效：</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（1）投标文件报价出现本章第五小节“投标报价”所列需要修正情形，但供应商对修正后的报价不予确认的；</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ascii="仿宋" w:hAnsi="仿宋" w:eastAsia="仿宋"/>
          <w:sz w:val="32"/>
          <w:szCs w:val="32"/>
          <w:highlight w:val="none"/>
        </w:rPr>
      </w:pPr>
      <w:r>
        <w:rPr>
          <w:rFonts w:ascii="仿宋" w:hAnsi="仿宋" w:eastAsia="仿宋"/>
          <w:sz w:val="32"/>
          <w:szCs w:val="32"/>
          <w:highlight w:val="none"/>
        </w:rPr>
        <w:br w:type="page"/>
      </w:r>
    </w:p>
    <w:p>
      <w:pPr>
        <w:spacing w:line="560" w:lineRule="exact"/>
        <w:jc w:val="both"/>
        <w:rPr>
          <w:rFonts w:ascii="仿宋" w:hAnsi="仿宋" w:eastAsia="仿宋"/>
          <w:sz w:val="32"/>
          <w:szCs w:val="32"/>
          <w:highlight w:val="none"/>
        </w:rPr>
      </w:pPr>
      <w:r>
        <w:rPr>
          <w:rFonts w:ascii="仿宋" w:hAnsi="仿宋" w:eastAsia="仿宋"/>
          <w:sz w:val="32"/>
          <w:szCs w:val="32"/>
          <w:highlight w:val="none"/>
        </w:rPr>
        <w:t>〖评审要素及分值一览表〗</w:t>
      </w:r>
    </w:p>
    <w:tbl>
      <w:tblPr>
        <w:tblStyle w:val="27"/>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2"/>
        <w:gridCol w:w="709"/>
        <w:gridCol w:w="851"/>
        <w:gridCol w:w="6095"/>
        <w:gridCol w:w="66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restart"/>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项别</w:t>
            </w:r>
          </w:p>
        </w:tc>
        <w:tc>
          <w:tcPr>
            <w:tcW w:w="1560" w:type="dxa"/>
            <w:gridSpan w:val="2"/>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总分值</w:t>
            </w:r>
          </w:p>
        </w:tc>
        <w:tc>
          <w:tcPr>
            <w:tcW w:w="6095" w:type="dxa"/>
            <w:vMerge w:val="restart"/>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评审要素</w:t>
            </w:r>
          </w:p>
        </w:tc>
        <w:tc>
          <w:tcPr>
            <w:tcW w:w="661" w:type="dxa"/>
            <w:vMerge w:val="restart"/>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tcBorders>
              <w:top w:val="single" w:color="auto" w:sz="2" w:space="0"/>
              <w:bottom w:val="single" w:color="auto" w:sz="2" w:space="0"/>
            </w:tcBorders>
            <w:shd w:val="clear" w:color="auto" w:fill="F1F1F1" w:themeFill="background1" w:themeFillShade="F2"/>
            <w:vAlign w:val="center"/>
          </w:tcPr>
          <w:p>
            <w:pPr>
              <w:jc w:val="center"/>
              <w:rPr>
                <w:rFonts w:ascii="仿宋" w:hAnsi="仿宋" w:eastAsia="仿宋"/>
                <w:sz w:val="28"/>
                <w:szCs w:val="28"/>
                <w:highlight w:val="none"/>
              </w:rPr>
            </w:pP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100</w:t>
            </w:r>
          </w:p>
        </w:tc>
        <w:tc>
          <w:tcPr>
            <w:tcW w:w="851" w:type="dxa"/>
            <w:tcBorders>
              <w:top w:val="single" w:color="auto" w:sz="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分项最高分值</w:t>
            </w:r>
          </w:p>
        </w:tc>
        <w:tc>
          <w:tcPr>
            <w:tcW w:w="6095" w:type="dxa"/>
            <w:vMerge w:val="continue"/>
            <w:tcBorders>
              <w:top w:val="single" w:color="auto" w:sz="2" w:space="0"/>
              <w:bottom w:val="single" w:color="auto" w:sz="2" w:space="0"/>
            </w:tcBorders>
            <w:shd w:val="clear" w:color="auto" w:fill="F1F1F1" w:themeFill="background1" w:themeFillShade="F2"/>
            <w:vAlign w:val="center"/>
          </w:tcPr>
          <w:p>
            <w:pPr>
              <w:jc w:val="center"/>
              <w:rPr>
                <w:rFonts w:ascii="仿宋" w:hAnsi="仿宋" w:eastAsia="仿宋"/>
                <w:sz w:val="28"/>
                <w:szCs w:val="28"/>
                <w:highlight w:val="none"/>
              </w:rPr>
            </w:pPr>
          </w:p>
        </w:tc>
        <w:tc>
          <w:tcPr>
            <w:tcW w:w="661" w:type="dxa"/>
            <w:vMerge w:val="continue"/>
            <w:tcBorders>
              <w:top w:val="single" w:color="auto" w:sz="2" w:space="0"/>
              <w:bottom w:val="single" w:color="auto" w:sz="2" w:space="0"/>
            </w:tcBorders>
            <w:shd w:val="clear" w:color="auto" w:fill="F1F1F1" w:themeFill="background1" w:themeFillShade="F2"/>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tcBorders>
              <w:top w:val="single" w:color="auto" w:sz="2" w:space="0"/>
            </w:tcBorders>
            <w:shd w:val="clear" w:color="auto" w:fill="auto"/>
            <w:vAlign w:val="center"/>
          </w:tcPr>
          <w:p>
            <w:pPr>
              <w:jc w:val="center"/>
              <w:rPr>
                <w:rFonts w:ascii="仿宋" w:hAnsi="仿宋" w:eastAsia="仿宋"/>
                <w:sz w:val="28"/>
                <w:szCs w:val="28"/>
                <w:highlight w:val="none"/>
              </w:rPr>
            </w:pPr>
            <w:r>
              <w:rPr>
                <w:rFonts w:ascii="仿宋" w:hAnsi="仿宋" w:eastAsia="仿宋"/>
                <w:sz w:val="28"/>
                <w:szCs w:val="28"/>
                <w:highlight w:val="none"/>
              </w:rPr>
              <w:t>价格</w:t>
            </w:r>
          </w:p>
        </w:tc>
        <w:tc>
          <w:tcPr>
            <w:tcW w:w="709" w:type="dxa"/>
            <w:tcBorders>
              <w:top w:val="single" w:color="auto" w:sz="2" w:space="0"/>
            </w:tcBorders>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30</w:t>
            </w:r>
          </w:p>
        </w:tc>
        <w:tc>
          <w:tcPr>
            <w:tcW w:w="851"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30</w:t>
            </w:r>
          </w:p>
        </w:tc>
        <w:tc>
          <w:tcPr>
            <w:tcW w:w="6095" w:type="dxa"/>
            <w:tcBorders>
              <w:top w:val="single" w:color="auto" w:sz="2" w:space="0"/>
            </w:tcBorders>
            <w:shd w:val="clear" w:color="auto" w:fill="auto"/>
            <w:vAlign w:val="center"/>
          </w:tcPr>
          <w:p>
            <w:pPr>
              <w:jc w:val="both"/>
              <w:rPr>
                <w:rFonts w:ascii="仿宋" w:hAnsi="仿宋" w:eastAsia="仿宋" w:cs="Times New Roman"/>
                <w:sz w:val="28"/>
                <w:szCs w:val="28"/>
                <w:highlight w:val="none"/>
              </w:rPr>
            </w:pPr>
            <w:r>
              <w:rPr>
                <w:rFonts w:ascii="仿宋" w:hAnsi="仿宋" w:eastAsia="仿宋" w:cs="Times New Roman"/>
                <w:sz w:val="28"/>
                <w:szCs w:val="28"/>
                <w:highlight w:val="none"/>
              </w:rPr>
              <w:t>有效供应商最低报价作为基准价，各供应商的报价得分按下列公式计算：</w:t>
            </w:r>
          </w:p>
          <w:p>
            <w:pPr>
              <w:jc w:val="both"/>
              <w:rPr>
                <w:highlight w:val="none"/>
              </w:rPr>
            </w:pPr>
            <w:r>
              <w:rPr>
                <w:rFonts w:ascii="仿宋" w:hAnsi="仿宋" w:eastAsia="仿宋" w:cs="Times New Roman"/>
                <w:sz w:val="28"/>
                <w:szCs w:val="28"/>
                <w:highlight w:val="none"/>
              </w:rPr>
              <w:t>（基准价/投标报价）×</w:t>
            </w:r>
            <w:r>
              <w:rPr>
                <w:rFonts w:hint="eastAsia" w:ascii="仿宋" w:hAnsi="仿宋" w:eastAsia="仿宋" w:cs="Times New Roman"/>
                <w:sz w:val="28"/>
                <w:szCs w:val="28"/>
                <w:highlight w:val="none"/>
                <w:lang w:val="en-US" w:eastAsia="zh-CN"/>
              </w:rPr>
              <w:t>30</w:t>
            </w:r>
          </w:p>
        </w:tc>
        <w:tc>
          <w:tcPr>
            <w:tcW w:w="661" w:type="dxa"/>
            <w:tcBorders>
              <w:top w:val="single" w:color="auto" w:sz="2" w:space="0"/>
            </w:tcBorders>
            <w:shd w:val="clear" w:color="auto" w:fill="auto"/>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restart"/>
            <w:shd w:val="clear" w:color="auto" w:fill="auto"/>
            <w:vAlign w:val="center"/>
          </w:tcPr>
          <w:p>
            <w:pPr>
              <w:jc w:val="center"/>
              <w:rPr>
                <w:rFonts w:ascii="仿宋" w:hAnsi="仿宋" w:eastAsia="仿宋"/>
                <w:sz w:val="28"/>
                <w:szCs w:val="28"/>
                <w:highlight w:val="none"/>
              </w:rPr>
            </w:pPr>
            <w:r>
              <w:rPr>
                <w:rFonts w:ascii="仿宋" w:hAnsi="仿宋" w:eastAsia="仿宋"/>
                <w:sz w:val="28"/>
                <w:szCs w:val="28"/>
                <w:highlight w:val="none"/>
              </w:rPr>
              <w:t>技术响</w:t>
            </w:r>
            <w:r>
              <w:rPr>
                <w:rFonts w:hint="eastAsia" w:ascii="仿宋" w:hAnsi="仿宋" w:eastAsia="仿宋"/>
                <w:sz w:val="28"/>
                <w:szCs w:val="28"/>
                <w:highlight w:val="none"/>
              </w:rPr>
              <w:t xml:space="preserve"> </w:t>
            </w:r>
            <w:r>
              <w:rPr>
                <w:rFonts w:ascii="仿宋" w:hAnsi="仿宋" w:eastAsia="仿宋"/>
                <w:sz w:val="28"/>
                <w:szCs w:val="28"/>
                <w:highlight w:val="none"/>
              </w:rPr>
              <w:t>应</w:t>
            </w:r>
          </w:p>
        </w:tc>
        <w:tc>
          <w:tcPr>
            <w:tcW w:w="709" w:type="dxa"/>
            <w:vMerge w:val="restart"/>
            <w:shd w:val="clear" w:color="auto" w:fill="auto"/>
            <w:vAlign w:val="center"/>
          </w:tcPr>
          <w:p>
            <w:pPr>
              <w:jc w:val="center"/>
              <w:rPr>
                <w:rFonts w:hint="eastAsia" w:ascii="仿宋" w:hAnsi="仿宋" w:eastAsia="仿宋"/>
                <w:sz w:val="28"/>
                <w:szCs w:val="28"/>
                <w:highlight w:val="none"/>
                <w:lang w:val="en-US" w:eastAsia="zh-CN"/>
              </w:rPr>
            </w:pPr>
            <w:r>
              <w:rPr>
                <w:rFonts w:ascii="仿宋" w:hAnsi="仿宋" w:eastAsia="仿宋"/>
                <w:sz w:val="28"/>
                <w:szCs w:val="28"/>
                <w:highlight w:val="none"/>
              </w:rPr>
              <w:t>5</w:t>
            </w:r>
            <w:r>
              <w:rPr>
                <w:rFonts w:hint="eastAsia" w:ascii="仿宋" w:hAnsi="仿宋" w:eastAsia="仿宋"/>
                <w:sz w:val="28"/>
                <w:szCs w:val="28"/>
                <w:highlight w:val="none"/>
                <w:lang w:val="en-US" w:eastAsia="zh-CN"/>
              </w:rPr>
              <w:t>2</w:t>
            </w:r>
          </w:p>
        </w:tc>
        <w:tc>
          <w:tcPr>
            <w:tcW w:w="851"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40</w:t>
            </w:r>
          </w:p>
        </w:tc>
        <w:tc>
          <w:tcPr>
            <w:tcW w:w="6095" w:type="dxa"/>
            <w:shd w:val="clear" w:color="auto" w:fill="auto"/>
            <w:vAlign w:val="center"/>
          </w:tcPr>
          <w:p>
            <w:pPr>
              <w:jc w:val="both"/>
              <w:rPr>
                <w:rFonts w:hint="eastAsia" w:ascii="仿宋" w:hAnsi="仿宋" w:eastAsia="仿宋"/>
                <w:sz w:val="28"/>
                <w:szCs w:val="28"/>
                <w:highlight w:val="none"/>
              </w:rPr>
            </w:pPr>
            <w:r>
              <w:rPr>
                <w:rFonts w:hint="eastAsia" w:ascii="仿宋" w:hAnsi="仿宋" w:eastAsia="仿宋"/>
                <w:sz w:val="28"/>
                <w:szCs w:val="28"/>
                <w:highlight w:val="none"/>
              </w:rPr>
              <w:t>产品技术参数</w:t>
            </w:r>
            <w:r>
              <w:rPr>
                <w:rFonts w:hint="eastAsia" w:ascii="仿宋" w:hAnsi="仿宋" w:eastAsia="仿宋"/>
                <w:sz w:val="28"/>
                <w:szCs w:val="28"/>
                <w:highlight w:val="none"/>
                <w:lang w:val="en-US" w:eastAsia="zh-CN"/>
              </w:rPr>
              <w:t>及</w:t>
            </w:r>
            <w:r>
              <w:rPr>
                <w:rFonts w:hint="eastAsia" w:ascii="仿宋" w:hAnsi="仿宋" w:eastAsia="仿宋"/>
                <w:sz w:val="28"/>
                <w:szCs w:val="28"/>
                <w:highlight w:val="none"/>
              </w:rPr>
              <w:t>产品技术资料：</w:t>
            </w:r>
          </w:p>
          <w:p>
            <w:pPr>
              <w:jc w:val="both"/>
              <w:rPr>
                <w:rFonts w:hint="eastAsia" w:ascii="仿宋" w:hAnsi="仿宋" w:eastAsia="仿宋"/>
                <w:sz w:val="28"/>
                <w:szCs w:val="28"/>
                <w:highlight w:val="none"/>
              </w:rPr>
            </w:pPr>
            <w:r>
              <w:rPr>
                <w:rFonts w:hint="eastAsia" w:ascii="仿宋" w:hAnsi="仿宋" w:eastAsia="仿宋"/>
                <w:sz w:val="28"/>
                <w:szCs w:val="28"/>
                <w:highlight w:val="none"/>
              </w:rPr>
              <w:t>响应</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技术参数清楚、明确,技术资料详尽、齐全、表述真实一致。</w:t>
            </w:r>
            <w:r>
              <w:rPr>
                <w:rFonts w:hint="eastAsia" w:ascii="仿宋" w:hAnsi="仿宋" w:eastAsia="仿宋"/>
                <w:sz w:val="28"/>
                <w:szCs w:val="28"/>
                <w:highlight w:val="none"/>
                <w:lang w:val="en-US" w:eastAsia="zh-CN"/>
              </w:rPr>
              <w:t>完全满足</w:t>
            </w:r>
            <w:r>
              <w:rPr>
                <w:rFonts w:hint="eastAsia" w:ascii="仿宋" w:hAnsi="仿宋" w:eastAsia="仿宋"/>
                <w:sz w:val="28"/>
                <w:szCs w:val="28"/>
                <w:highlight w:val="none"/>
              </w:rPr>
              <w:t>要求提供资料类型计</w:t>
            </w:r>
            <w:r>
              <w:rPr>
                <w:rFonts w:ascii="仿宋" w:hAnsi="仿宋" w:eastAsia="仿宋"/>
                <w:sz w:val="28"/>
                <w:szCs w:val="28"/>
                <w:highlight w:val="none"/>
              </w:rPr>
              <w:t>［</w:t>
            </w:r>
            <w:r>
              <w:rPr>
                <w:rFonts w:hint="eastAsia" w:ascii="仿宋" w:hAnsi="仿宋" w:eastAsia="仿宋"/>
                <w:sz w:val="28"/>
                <w:szCs w:val="28"/>
                <w:highlight w:val="none"/>
                <w:lang w:val="en-US" w:eastAsia="zh-CN"/>
              </w:rPr>
              <w:t>25</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40</w:t>
            </w:r>
            <w:r>
              <w:rPr>
                <w:rFonts w:ascii="仿宋" w:hAnsi="仿宋" w:eastAsia="仿宋"/>
                <w:sz w:val="28"/>
                <w:szCs w:val="28"/>
                <w:highlight w:val="none"/>
              </w:rPr>
              <w:t>］</w:t>
            </w:r>
            <w:r>
              <w:rPr>
                <w:rFonts w:hint="eastAsia" w:ascii="仿宋" w:hAnsi="仿宋" w:eastAsia="仿宋"/>
                <w:sz w:val="28"/>
                <w:szCs w:val="28"/>
                <w:highlight w:val="none"/>
              </w:rPr>
              <w:t>分，</w:t>
            </w:r>
            <w:r>
              <w:rPr>
                <w:rFonts w:hint="eastAsia" w:ascii="仿宋" w:hAnsi="仿宋" w:eastAsia="仿宋"/>
                <w:sz w:val="28"/>
                <w:szCs w:val="28"/>
                <w:highlight w:val="none"/>
                <w:lang w:val="en-US" w:eastAsia="zh-CN"/>
              </w:rPr>
              <w:t>基本</w:t>
            </w:r>
            <w:r>
              <w:rPr>
                <w:rFonts w:hint="eastAsia" w:ascii="仿宋" w:hAnsi="仿宋" w:eastAsia="仿宋"/>
                <w:sz w:val="28"/>
                <w:szCs w:val="28"/>
                <w:highlight w:val="none"/>
              </w:rPr>
              <w:t>满足计</w:t>
            </w:r>
            <w:r>
              <w:rPr>
                <w:rFonts w:ascii="仿宋" w:hAnsi="仿宋" w:eastAsia="仿宋"/>
                <w:sz w:val="28"/>
                <w:szCs w:val="28"/>
                <w:highlight w:val="none"/>
              </w:rPr>
              <w:t>［</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25</w:t>
            </w:r>
            <w:r>
              <w:rPr>
                <w:rFonts w:ascii="仿宋" w:hAnsi="仿宋" w:eastAsia="仿宋"/>
                <w:sz w:val="28"/>
                <w:szCs w:val="28"/>
                <w:highlight w:val="none"/>
              </w:rPr>
              <w:t>］</w:t>
            </w:r>
            <w:r>
              <w:rPr>
                <w:rFonts w:hint="eastAsia" w:ascii="仿宋" w:hAnsi="仿宋" w:eastAsia="仿宋"/>
                <w:sz w:val="28"/>
                <w:szCs w:val="28"/>
                <w:highlight w:val="none"/>
              </w:rPr>
              <w:t xml:space="preserve">分，部分满足 </w:t>
            </w:r>
            <w:r>
              <w:rPr>
                <w:rFonts w:ascii="仿宋" w:hAnsi="仿宋" w:eastAsia="仿宋"/>
                <w:sz w:val="28"/>
                <w:szCs w:val="28"/>
                <w:highlight w:val="none"/>
              </w:rPr>
              <w:t>［</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14</w:t>
            </w:r>
            <w:r>
              <w:rPr>
                <w:rFonts w:ascii="仿宋" w:hAnsi="仿宋" w:eastAsia="仿宋"/>
                <w:sz w:val="28"/>
                <w:szCs w:val="28"/>
                <w:highlight w:val="none"/>
              </w:rPr>
              <w:t>］</w:t>
            </w:r>
            <w:r>
              <w:rPr>
                <w:rFonts w:hint="eastAsia" w:ascii="仿宋" w:hAnsi="仿宋" w:eastAsia="仿宋"/>
                <w:sz w:val="28"/>
                <w:szCs w:val="28"/>
                <w:highlight w:val="none"/>
              </w:rPr>
              <w:t>分。</w:t>
            </w:r>
          </w:p>
          <w:p>
            <w:pPr>
              <w:jc w:val="both"/>
              <w:rPr>
                <w:rFonts w:ascii="仿宋" w:hAnsi="仿宋" w:eastAsia="仿宋"/>
                <w:sz w:val="28"/>
                <w:szCs w:val="28"/>
                <w:highlight w:val="none"/>
              </w:rPr>
            </w:pPr>
            <w:r>
              <w:rPr>
                <w:rFonts w:hint="eastAsia" w:ascii="仿宋" w:hAnsi="仿宋" w:eastAsia="仿宋"/>
                <w:sz w:val="28"/>
                <w:szCs w:val="28"/>
                <w:highlight w:val="none"/>
              </w:rPr>
              <w:t>评审依据：投标人应提供详细的包括但不限于评标响应</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彩页、</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说明书、认证证书、检测报告等。（国家无需检测的</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可以不提供检验报告）</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家具类需提所投产品五金的选型及符合国家相关规定的甲醛排放量及油漆的证明材料。</w:t>
            </w:r>
          </w:p>
        </w:tc>
        <w:tc>
          <w:tcPr>
            <w:tcW w:w="661" w:type="dxa"/>
            <w:shd w:val="clear" w:color="auto" w:fill="auto"/>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ascii="仿宋" w:hAnsi="仿宋" w:eastAsia="仿宋"/>
                <w:sz w:val="28"/>
                <w:szCs w:val="28"/>
                <w:highlight w:val="none"/>
              </w:rPr>
            </w:pPr>
          </w:p>
        </w:tc>
        <w:tc>
          <w:tcPr>
            <w:tcW w:w="709" w:type="dxa"/>
            <w:vMerge w:val="continue"/>
            <w:shd w:val="clear" w:color="auto" w:fill="auto"/>
            <w:vAlign w:val="center"/>
          </w:tcPr>
          <w:p>
            <w:pPr>
              <w:jc w:val="center"/>
              <w:rPr>
                <w:rFonts w:ascii="仿宋" w:hAnsi="仿宋" w:eastAsia="仿宋"/>
                <w:sz w:val="28"/>
                <w:szCs w:val="28"/>
                <w:highlight w:val="none"/>
              </w:rPr>
            </w:pPr>
          </w:p>
        </w:tc>
        <w:tc>
          <w:tcPr>
            <w:tcW w:w="851" w:type="dxa"/>
            <w:shd w:val="clear" w:color="auto" w:fill="auto"/>
            <w:vAlign w:val="center"/>
          </w:tcPr>
          <w:p>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w:t>
            </w:r>
          </w:p>
        </w:tc>
        <w:tc>
          <w:tcPr>
            <w:tcW w:w="6095" w:type="dxa"/>
            <w:shd w:val="clear" w:color="auto" w:fill="auto"/>
            <w:vAlign w:val="center"/>
          </w:tcPr>
          <w:p>
            <w:pPr>
              <w:jc w:val="both"/>
              <w:rPr>
                <w:rFonts w:hint="eastAsia" w:ascii="仿宋" w:hAnsi="仿宋" w:eastAsia="仿宋"/>
                <w:sz w:val="28"/>
                <w:szCs w:val="28"/>
                <w:highlight w:val="none"/>
              </w:rPr>
            </w:pPr>
            <w:r>
              <w:rPr>
                <w:rFonts w:hint="eastAsia" w:ascii="仿宋" w:hAnsi="仿宋" w:eastAsia="仿宋"/>
                <w:sz w:val="28"/>
                <w:szCs w:val="28"/>
                <w:highlight w:val="none"/>
              </w:rPr>
              <w:t>产品质量保证：</w:t>
            </w:r>
          </w:p>
          <w:p>
            <w:pPr>
              <w:jc w:val="both"/>
              <w:rPr>
                <w:rFonts w:ascii="仿宋" w:hAnsi="仿宋" w:eastAsia="仿宋"/>
                <w:sz w:val="28"/>
                <w:szCs w:val="28"/>
                <w:highlight w:val="none"/>
              </w:rPr>
            </w:pPr>
            <w:r>
              <w:rPr>
                <w:rFonts w:hint="eastAsia" w:ascii="仿宋" w:hAnsi="仿宋" w:eastAsia="仿宋"/>
                <w:sz w:val="28"/>
                <w:szCs w:val="28"/>
                <w:highlight w:val="none"/>
              </w:rPr>
              <w:t>响应</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及备品备件符合国内、国际相关标准且无产权纠纷，无假货、水货、翻新货，</w:t>
            </w:r>
            <w:r>
              <w:rPr>
                <w:rFonts w:hint="eastAsia" w:ascii="仿宋" w:hAnsi="仿宋" w:eastAsia="仿宋"/>
                <w:sz w:val="28"/>
                <w:szCs w:val="28"/>
                <w:highlight w:val="none"/>
                <w:lang w:val="en-US" w:eastAsia="zh-CN"/>
              </w:rPr>
              <w:t>需满足相关教育教学质量标准，</w:t>
            </w:r>
            <w:r>
              <w:rPr>
                <w:rFonts w:hint="eastAsia" w:ascii="仿宋" w:hAnsi="仿宋" w:eastAsia="仿宋"/>
                <w:sz w:val="28"/>
                <w:szCs w:val="28"/>
                <w:highlight w:val="none"/>
              </w:rPr>
              <w:t>提供所响应</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 xml:space="preserve">来源渠道合法证明文件(包括但不限于销售协议、代理协议、原厂授权等)的，横向比较得 </w:t>
            </w:r>
            <w:r>
              <w:rPr>
                <w:rFonts w:ascii="仿宋" w:hAnsi="仿宋" w:eastAsia="仿宋"/>
                <w:sz w:val="28"/>
                <w:szCs w:val="28"/>
                <w:highlight w:val="none"/>
              </w:rPr>
              <w:t>［</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ascii="仿宋" w:hAnsi="仿宋" w:eastAsia="仿宋"/>
                <w:sz w:val="28"/>
                <w:szCs w:val="28"/>
                <w:highlight w:val="none"/>
              </w:rPr>
              <w:t>］</w:t>
            </w:r>
            <w:r>
              <w:rPr>
                <w:rFonts w:hint="eastAsia" w:ascii="仿宋" w:hAnsi="仿宋" w:eastAsia="仿宋"/>
                <w:sz w:val="28"/>
                <w:szCs w:val="28"/>
                <w:highlight w:val="none"/>
              </w:rPr>
              <w:t xml:space="preserve"> 分，未提供不得分；</w:t>
            </w:r>
          </w:p>
        </w:tc>
        <w:tc>
          <w:tcPr>
            <w:tcW w:w="661" w:type="dxa"/>
            <w:shd w:val="clear" w:color="auto" w:fill="auto"/>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ascii="仿宋" w:hAnsi="仿宋" w:eastAsia="仿宋"/>
                <w:sz w:val="28"/>
                <w:szCs w:val="28"/>
                <w:highlight w:val="none"/>
              </w:rPr>
            </w:pPr>
          </w:p>
        </w:tc>
        <w:tc>
          <w:tcPr>
            <w:tcW w:w="709" w:type="dxa"/>
            <w:vMerge w:val="continue"/>
            <w:shd w:val="clear" w:color="auto" w:fill="auto"/>
            <w:vAlign w:val="center"/>
          </w:tcPr>
          <w:p>
            <w:pPr>
              <w:jc w:val="center"/>
              <w:rPr>
                <w:rFonts w:ascii="仿宋" w:hAnsi="仿宋" w:eastAsia="仿宋"/>
                <w:sz w:val="28"/>
                <w:szCs w:val="28"/>
                <w:highlight w:val="none"/>
              </w:rPr>
            </w:pPr>
          </w:p>
        </w:tc>
        <w:tc>
          <w:tcPr>
            <w:tcW w:w="851" w:type="dxa"/>
            <w:shd w:val="clear" w:color="auto" w:fill="auto"/>
            <w:vAlign w:val="center"/>
          </w:tcPr>
          <w:p>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w:t>
            </w:r>
          </w:p>
        </w:tc>
        <w:tc>
          <w:tcPr>
            <w:tcW w:w="6095" w:type="dxa"/>
            <w:shd w:val="clear" w:color="auto" w:fill="auto"/>
            <w:vAlign w:val="center"/>
          </w:tcPr>
          <w:p>
            <w:pPr>
              <w:jc w:val="both"/>
              <w:rPr>
                <w:rFonts w:hint="eastAsia" w:ascii="仿宋" w:hAnsi="仿宋" w:eastAsia="仿宋"/>
                <w:sz w:val="28"/>
                <w:szCs w:val="28"/>
                <w:highlight w:val="none"/>
              </w:rPr>
            </w:pPr>
            <w:r>
              <w:rPr>
                <w:rFonts w:hint="eastAsia" w:ascii="仿宋" w:hAnsi="仿宋" w:eastAsia="仿宋"/>
                <w:sz w:val="28"/>
                <w:szCs w:val="28"/>
                <w:highlight w:val="none"/>
              </w:rPr>
              <w:t>技术及实施方案：</w:t>
            </w:r>
          </w:p>
          <w:p>
            <w:pPr>
              <w:jc w:val="both"/>
              <w:rPr>
                <w:rFonts w:hint="eastAsia" w:ascii="仿宋" w:hAnsi="仿宋" w:eastAsia="仿宋"/>
                <w:sz w:val="28"/>
                <w:szCs w:val="28"/>
                <w:highlight w:val="none"/>
              </w:rPr>
            </w:pPr>
            <w:r>
              <w:rPr>
                <w:rFonts w:hint="eastAsia" w:ascii="仿宋" w:hAnsi="仿宋" w:eastAsia="仿宋"/>
                <w:sz w:val="28"/>
                <w:szCs w:val="28"/>
                <w:highlight w:val="none"/>
              </w:rPr>
              <w:t>根据投标人项目</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的技术方案</w:t>
            </w:r>
            <w:r>
              <w:rPr>
                <w:rFonts w:hint="eastAsia" w:ascii="仿宋" w:hAnsi="仿宋" w:eastAsia="仿宋"/>
                <w:sz w:val="28"/>
                <w:szCs w:val="28"/>
                <w:highlight w:val="none"/>
                <w:lang w:eastAsia="zh-CN"/>
              </w:rPr>
              <w:t>、</w:t>
            </w:r>
            <w:r>
              <w:rPr>
                <w:rFonts w:hint="eastAsia" w:ascii="仿宋" w:hAnsi="仿宋" w:eastAsia="仿宋"/>
                <w:sz w:val="28"/>
                <w:szCs w:val="28"/>
                <w:highlight w:val="none"/>
              </w:rPr>
              <w:t>组织实施方案</w:t>
            </w:r>
            <w:r>
              <w:rPr>
                <w:rFonts w:hint="eastAsia" w:ascii="仿宋" w:hAnsi="仿宋" w:eastAsia="仿宋"/>
                <w:sz w:val="28"/>
                <w:szCs w:val="28"/>
                <w:highlight w:val="none"/>
                <w:lang w:val="en-US" w:eastAsia="zh-CN"/>
              </w:rPr>
              <w:t>及</w:t>
            </w:r>
            <w:r>
              <w:rPr>
                <w:rFonts w:hint="eastAsia" w:ascii="仿宋" w:hAnsi="仿宋" w:eastAsia="仿宋"/>
                <w:sz w:val="28"/>
                <w:szCs w:val="28"/>
                <w:highlight w:val="none"/>
              </w:rPr>
              <w:t>针对性</w:t>
            </w:r>
            <w:r>
              <w:rPr>
                <w:rFonts w:hint="eastAsia" w:ascii="仿宋" w:hAnsi="仿宋" w:eastAsia="仿宋"/>
                <w:sz w:val="28"/>
                <w:szCs w:val="28"/>
                <w:highlight w:val="none"/>
                <w:lang w:val="en-US" w:eastAsia="zh-CN"/>
              </w:rPr>
              <w:t>的教育教学功能建设目的</w:t>
            </w:r>
            <w:r>
              <w:rPr>
                <w:rFonts w:hint="eastAsia" w:ascii="仿宋" w:hAnsi="仿宋" w:eastAsia="仿宋"/>
                <w:sz w:val="28"/>
                <w:szCs w:val="28"/>
                <w:highlight w:val="none"/>
              </w:rPr>
              <w:t>等内容进行综合评定打分：</w:t>
            </w:r>
          </w:p>
          <w:p>
            <w:pPr>
              <w:jc w:val="both"/>
              <w:rPr>
                <w:rFonts w:hint="eastAsia" w:ascii="仿宋" w:hAnsi="仿宋" w:eastAsia="仿宋"/>
                <w:sz w:val="28"/>
                <w:szCs w:val="28"/>
                <w:highlight w:val="none"/>
              </w:rPr>
            </w:pPr>
            <w:r>
              <w:rPr>
                <w:rFonts w:hint="eastAsia" w:ascii="仿宋" w:hAnsi="仿宋" w:eastAsia="仿宋"/>
                <w:sz w:val="28"/>
                <w:szCs w:val="28"/>
                <w:highlight w:val="none"/>
              </w:rPr>
              <w:t>1.方案</w:t>
            </w:r>
            <w:r>
              <w:rPr>
                <w:rFonts w:hint="eastAsia" w:ascii="仿宋" w:hAnsi="仿宋" w:eastAsia="仿宋"/>
                <w:sz w:val="28"/>
                <w:szCs w:val="28"/>
                <w:highlight w:val="none"/>
                <w:lang w:val="en-US" w:eastAsia="zh-CN"/>
              </w:rPr>
              <w:t>完全满足教育教学要求，</w:t>
            </w:r>
            <w:r>
              <w:rPr>
                <w:rFonts w:hint="eastAsia" w:ascii="仿宋" w:hAnsi="仿宋" w:eastAsia="仿宋"/>
                <w:sz w:val="28"/>
                <w:szCs w:val="28"/>
                <w:highlight w:val="none"/>
              </w:rPr>
              <w:t>细致完整、可行、描述条理清晰，内容齐全，有</w:t>
            </w:r>
            <w:r>
              <w:rPr>
                <w:rFonts w:hint="eastAsia" w:ascii="仿宋" w:hAnsi="仿宋" w:eastAsia="仿宋"/>
                <w:sz w:val="28"/>
                <w:szCs w:val="28"/>
                <w:highlight w:val="none"/>
                <w:lang w:val="en-US" w:eastAsia="zh-CN"/>
              </w:rPr>
              <w:t>清晰</w:t>
            </w:r>
            <w:r>
              <w:rPr>
                <w:rFonts w:hint="eastAsia" w:ascii="仿宋" w:hAnsi="仿宋" w:eastAsia="仿宋"/>
                <w:sz w:val="28"/>
                <w:szCs w:val="28"/>
                <w:highlight w:val="none"/>
              </w:rPr>
              <w:t>的针对性</w:t>
            </w:r>
            <w:r>
              <w:rPr>
                <w:rFonts w:hint="eastAsia" w:ascii="仿宋" w:hAnsi="仿宋" w:eastAsia="仿宋"/>
                <w:sz w:val="28"/>
                <w:szCs w:val="28"/>
                <w:highlight w:val="none"/>
                <w:lang w:val="en-US" w:eastAsia="zh-CN"/>
              </w:rPr>
              <w:t>教育教学功能建设目的</w:t>
            </w:r>
            <w:r>
              <w:rPr>
                <w:rFonts w:hint="eastAsia" w:ascii="仿宋" w:hAnsi="仿宋" w:eastAsia="仿宋"/>
                <w:sz w:val="28"/>
                <w:szCs w:val="28"/>
                <w:highlight w:val="none"/>
              </w:rPr>
              <w:t>得</w:t>
            </w:r>
            <w:r>
              <w:rPr>
                <w:rFonts w:ascii="仿宋" w:hAnsi="仿宋" w:eastAsia="仿宋"/>
                <w:sz w:val="28"/>
                <w:szCs w:val="28"/>
                <w:highlight w:val="none"/>
              </w:rPr>
              <w:t>［</w:t>
            </w:r>
            <w:r>
              <w:rPr>
                <w:rFonts w:hint="eastAsia" w:ascii="仿宋" w:hAnsi="仿宋" w:eastAsia="仿宋"/>
                <w:sz w:val="28"/>
                <w:szCs w:val="28"/>
                <w:highlight w:val="none"/>
              </w:rPr>
              <w:t>4-5</w:t>
            </w:r>
            <w:r>
              <w:rPr>
                <w:rFonts w:ascii="仿宋" w:hAnsi="仿宋" w:eastAsia="仿宋"/>
                <w:sz w:val="28"/>
                <w:szCs w:val="28"/>
                <w:highlight w:val="none"/>
              </w:rPr>
              <w:t>］</w:t>
            </w:r>
            <w:r>
              <w:rPr>
                <w:rFonts w:hint="eastAsia" w:ascii="仿宋" w:hAnsi="仿宋" w:eastAsia="仿宋"/>
                <w:sz w:val="28"/>
                <w:szCs w:val="28"/>
                <w:highlight w:val="none"/>
              </w:rPr>
              <w:t>分；</w:t>
            </w:r>
          </w:p>
          <w:p>
            <w:pPr>
              <w:numPr>
                <w:ilvl w:val="0"/>
                <w:numId w:val="0"/>
              </w:numPr>
              <w:jc w:val="both"/>
              <w:rPr>
                <w:rFonts w:hint="eastAsia"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方案</w:t>
            </w:r>
            <w:r>
              <w:rPr>
                <w:rFonts w:hint="eastAsia" w:ascii="仿宋" w:hAnsi="仿宋" w:eastAsia="仿宋"/>
                <w:sz w:val="28"/>
                <w:szCs w:val="28"/>
                <w:highlight w:val="none"/>
                <w:lang w:val="en-US" w:eastAsia="zh-CN"/>
              </w:rPr>
              <w:t>基本满足教育教学要求，</w:t>
            </w:r>
            <w:r>
              <w:rPr>
                <w:rFonts w:hint="eastAsia" w:ascii="仿宋" w:hAnsi="仿宋" w:eastAsia="仿宋"/>
                <w:sz w:val="28"/>
                <w:szCs w:val="28"/>
                <w:highlight w:val="none"/>
              </w:rPr>
              <w:t>较完整，可基本实现及满足采购要求，有</w:t>
            </w:r>
            <w:r>
              <w:rPr>
                <w:rFonts w:hint="eastAsia" w:ascii="仿宋" w:hAnsi="仿宋" w:eastAsia="仿宋"/>
                <w:sz w:val="28"/>
                <w:szCs w:val="28"/>
                <w:highlight w:val="none"/>
                <w:lang w:val="en-US" w:eastAsia="zh-CN"/>
              </w:rPr>
              <w:t>较清晰</w:t>
            </w:r>
            <w:r>
              <w:rPr>
                <w:rFonts w:hint="eastAsia" w:ascii="仿宋" w:hAnsi="仿宋" w:eastAsia="仿宋"/>
                <w:sz w:val="28"/>
                <w:szCs w:val="28"/>
                <w:highlight w:val="none"/>
              </w:rPr>
              <w:t>的针对性</w:t>
            </w:r>
            <w:r>
              <w:rPr>
                <w:rFonts w:hint="eastAsia" w:ascii="仿宋" w:hAnsi="仿宋" w:eastAsia="仿宋"/>
                <w:sz w:val="28"/>
                <w:szCs w:val="28"/>
                <w:highlight w:val="none"/>
                <w:lang w:val="en-US" w:eastAsia="zh-CN"/>
              </w:rPr>
              <w:t>教育教学功能目的</w:t>
            </w:r>
            <w:r>
              <w:rPr>
                <w:rFonts w:hint="eastAsia" w:ascii="仿宋" w:hAnsi="仿宋" w:eastAsia="仿宋"/>
                <w:sz w:val="28"/>
                <w:szCs w:val="28"/>
                <w:highlight w:val="none"/>
              </w:rPr>
              <w:t xml:space="preserve">得 </w:t>
            </w:r>
            <w:r>
              <w:rPr>
                <w:rFonts w:ascii="仿宋" w:hAnsi="仿宋" w:eastAsia="仿宋"/>
                <w:sz w:val="28"/>
                <w:szCs w:val="28"/>
                <w:highlight w:val="none"/>
              </w:rPr>
              <w:t>［</w:t>
            </w:r>
            <w:r>
              <w:rPr>
                <w:rFonts w:hint="eastAsia" w:ascii="仿宋" w:hAnsi="仿宋" w:eastAsia="仿宋"/>
                <w:sz w:val="28"/>
                <w:szCs w:val="28"/>
                <w:highlight w:val="none"/>
              </w:rPr>
              <w:t>2-4</w:t>
            </w:r>
            <w:r>
              <w:rPr>
                <w:rFonts w:ascii="仿宋" w:hAnsi="仿宋" w:eastAsia="仿宋"/>
                <w:sz w:val="28"/>
                <w:szCs w:val="28"/>
                <w:highlight w:val="none"/>
              </w:rPr>
              <w:t>］</w:t>
            </w:r>
            <w:r>
              <w:rPr>
                <w:rFonts w:hint="eastAsia" w:ascii="仿宋" w:hAnsi="仿宋" w:eastAsia="仿宋"/>
                <w:sz w:val="28"/>
                <w:szCs w:val="28"/>
                <w:highlight w:val="none"/>
              </w:rPr>
              <w:t>分；</w:t>
            </w:r>
          </w:p>
          <w:p>
            <w:pPr>
              <w:numPr>
                <w:ilvl w:val="0"/>
                <w:numId w:val="0"/>
              </w:numPr>
              <w:jc w:val="both"/>
              <w:rPr>
                <w:rFonts w:ascii="仿宋" w:hAnsi="仿宋" w:eastAsia="仿宋"/>
                <w:sz w:val="28"/>
                <w:szCs w:val="28"/>
                <w:highlight w:val="none"/>
              </w:rPr>
            </w:pPr>
            <w:r>
              <w:rPr>
                <w:rFonts w:hint="eastAsia" w:ascii="仿宋" w:hAnsi="仿宋" w:eastAsia="仿宋"/>
                <w:sz w:val="28"/>
                <w:szCs w:val="28"/>
                <w:highlight w:val="none"/>
              </w:rPr>
              <w:t>3.方案</w:t>
            </w:r>
            <w:r>
              <w:rPr>
                <w:rFonts w:hint="eastAsia" w:ascii="仿宋" w:hAnsi="仿宋" w:eastAsia="仿宋"/>
                <w:sz w:val="28"/>
                <w:szCs w:val="28"/>
                <w:highlight w:val="none"/>
                <w:lang w:val="en-US" w:eastAsia="zh-CN"/>
              </w:rPr>
              <w:t>勉强满足教育教学要求，</w:t>
            </w:r>
            <w:r>
              <w:rPr>
                <w:rFonts w:hint="eastAsia" w:ascii="仿宋" w:hAnsi="仿宋" w:eastAsia="仿宋"/>
                <w:sz w:val="28"/>
                <w:szCs w:val="28"/>
                <w:highlight w:val="none"/>
              </w:rPr>
              <w:t>有明显缺陷，针对性</w:t>
            </w:r>
            <w:r>
              <w:rPr>
                <w:rFonts w:hint="eastAsia" w:ascii="仿宋" w:hAnsi="仿宋" w:eastAsia="仿宋"/>
                <w:sz w:val="28"/>
                <w:szCs w:val="28"/>
                <w:highlight w:val="none"/>
                <w:lang w:val="en-US" w:eastAsia="zh-CN"/>
              </w:rPr>
              <w:t>教育教学功能目的较为模糊</w:t>
            </w:r>
            <w:r>
              <w:rPr>
                <w:rFonts w:hint="eastAsia" w:ascii="仿宋" w:hAnsi="仿宋" w:eastAsia="仿宋"/>
                <w:sz w:val="28"/>
                <w:szCs w:val="28"/>
                <w:highlight w:val="none"/>
              </w:rPr>
              <w:t>，得</w:t>
            </w:r>
            <w:r>
              <w:rPr>
                <w:rFonts w:ascii="仿宋" w:hAnsi="仿宋" w:eastAsia="仿宋"/>
                <w:sz w:val="28"/>
                <w:szCs w:val="28"/>
                <w:highlight w:val="none"/>
              </w:rPr>
              <w:t>［</w:t>
            </w:r>
            <w:r>
              <w:rPr>
                <w:rFonts w:hint="eastAsia" w:ascii="仿宋" w:hAnsi="仿宋" w:eastAsia="仿宋"/>
                <w:sz w:val="28"/>
                <w:szCs w:val="28"/>
                <w:highlight w:val="none"/>
              </w:rPr>
              <w:t>0-2</w:t>
            </w:r>
            <w:r>
              <w:rPr>
                <w:rFonts w:ascii="仿宋" w:hAnsi="仿宋" w:eastAsia="仿宋"/>
                <w:sz w:val="28"/>
                <w:szCs w:val="28"/>
                <w:highlight w:val="none"/>
              </w:rPr>
              <w:t>］</w:t>
            </w:r>
            <w:r>
              <w:rPr>
                <w:rFonts w:hint="eastAsia" w:ascii="仿宋" w:hAnsi="仿宋" w:eastAsia="仿宋"/>
                <w:sz w:val="28"/>
                <w:szCs w:val="28"/>
                <w:highlight w:val="none"/>
              </w:rPr>
              <w:t>分。</w:t>
            </w:r>
          </w:p>
        </w:tc>
        <w:tc>
          <w:tcPr>
            <w:tcW w:w="661" w:type="dxa"/>
            <w:shd w:val="clear" w:color="auto" w:fill="auto"/>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ascii="仿宋" w:hAnsi="仿宋" w:eastAsia="仿宋"/>
                <w:sz w:val="28"/>
                <w:szCs w:val="28"/>
                <w:highlight w:val="none"/>
              </w:rPr>
            </w:pPr>
          </w:p>
        </w:tc>
        <w:tc>
          <w:tcPr>
            <w:tcW w:w="709" w:type="dxa"/>
            <w:vMerge w:val="continue"/>
            <w:shd w:val="clear" w:color="auto" w:fill="auto"/>
            <w:vAlign w:val="center"/>
          </w:tcPr>
          <w:p>
            <w:pPr>
              <w:jc w:val="center"/>
              <w:rPr>
                <w:rFonts w:ascii="仿宋" w:hAnsi="仿宋" w:eastAsia="仿宋"/>
                <w:sz w:val="28"/>
                <w:szCs w:val="28"/>
                <w:highlight w:val="none"/>
              </w:rPr>
            </w:pPr>
          </w:p>
        </w:tc>
        <w:tc>
          <w:tcPr>
            <w:tcW w:w="851"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5</w:t>
            </w:r>
          </w:p>
        </w:tc>
        <w:tc>
          <w:tcPr>
            <w:tcW w:w="6095" w:type="dxa"/>
            <w:shd w:val="clear" w:color="auto" w:fill="auto"/>
            <w:vAlign w:val="center"/>
          </w:tcPr>
          <w:p>
            <w:pPr>
              <w:numPr>
                <w:ilvl w:val="0"/>
                <w:numId w:val="0"/>
              </w:numPr>
              <w:jc w:val="both"/>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应急处理方案：</w:t>
            </w:r>
          </w:p>
          <w:p>
            <w:pPr>
              <w:numPr>
                <w:ilvl w:val="0"/>
                <w:numId w:val="0"/>
              </w:numPr>
              <w:jc w:val="both"/>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对项目实施过程突发的紧急状况的合理化建议及相关措施</w:t>
            </w:r>
            <w:r>
              <w:rPr>
                <w:rFonts w:hint="eastAsia" w:ascii="仿宋" w:hAnsi="仿宋" w:eastAsia="仿宋" w:cs="Times New Roman"/>
                <w:sz w:val="28"/>
                <w:szCs w:val="28"/>
                <w:highlight w:val="none"/>
                <w:lang w:val="en-US" w:eastAsia="zh-CN"/>
              </w:rPr>
              <w:t>的可操作性</w:t>
            </w:r>
            <w:r>
              <w:rPr>
                <w:rFonts w:hint="eastAsia" w:ascii="仿宋" w:hAnsi="仿宋" w:eastAsia="仿宋" w:cs="Times New Roman"/>
                <w:sz w:val="28"/>
                <w:szCs w:val="28"/>
                <w:highlight w:val="none"/>
              </w:rPr>
              <w:t>，处理方式、处理人员配备、响应时间、故障处理等内容进行综合评定打分：</w:t>
            </w:r>
          </w:p>
          <w:p>
            <w:pPr>
              <w:jc w:val="both"/>
              <w:rPr>
                <w:rFonts w:hint="eastAsia" w:ascii="仿宋" w:hAnsi="仿宋" w:eastAsia="仿宋"/>
                <w:sz w:val="28"/>
                <w:szCs w:val="28"/>
                <w:highlight w:val="none"/>
              </w:rPr>
            </w:pPr>
            <w:r>
              <w:rPr>
                <w:rFonts w:hint="eastAsia" w:ascii="仿宋" w:hAnsi="仿宋" w:eastAsia="仿宋"/>
                <w:sz w:val="28"/>
                <w:szCs w:val="28"/>
                <w:highlight w:val="none"/>
              </w:rPr>
              <w:t>1.方案细致完整、可行、描述条理清晰，</w:t>
            </w:r>
            <w:r>
              <w:rPr>
                <w:rFonts w:hint="eastAsia" w:ascii="仿宋" w:hAnsi="仿宋" w:eastAsia="仿宋"/>
                <w:sz w:val="28"/>
                <w:szCs w:val="28"/>
                <w:highlight w:val="none"/>
                <w:lang w:val="en-US" w:eastAsia="zh-CN"/>
              </w:rPr>
              <w:t>相关</w:t>
            </w:r>
            <w:r>
              <w:rPr>
                <w:rFonts w:hint="eastAsia" w:ascii="仿宋" w:hAnsi="仿宋" w:eastAsia="仿宋"/>
                <w:sz w:val="28"/>
                <w:szCs w:val="28"/>
                <w:highlight w:val="none"/>
              </w:rPr>
              <w:t>内容齐全，有较高的</w:t>
            </w:r>
            <w:r>
              <w:rPr>
                <w:rFonts w:hint="eastAsia" w:ascii="仿宋" w:hAnsi="仿宋" w:eastAsia="仿宋"/>
                <w:sz w:val="28"/>
                <w:szCs w:val="28"/>
                <w:highlight w:val="none"/>
                <w:lang w:val="en-US" w:eastAsia="zh-CN"/>
              </w:rPr>
              <w:t>可操作性</w:t>
            </w:r>
            <w:r>
              <w:rPr>
                <w:rFonts w:hint="eastAsia" w:ascii="仿宋" w:hAnsi="仿宋" w:eastAsia="仿宋"/>
                <w:sz w:val="28"/>
                <w:szCs w:val="28"/>
                <w:highlight w:val="none"/>
              </w:rPr>
              <w:t>得</w:t>
            </w:r>
            <w:r>
              <w:rPr>
                <w:rFonts w:ascii="仿宋" w:hAnsi="仿宋" w:eastAsia="仿宋"/>
                <w:sz w:val="28"/>
                <w:szCs w:val="28"/>
                <w:highlight w:val="none"/>
              </w:rPr>
              <w:t>［</w:t>
            </w:r>
            <w:r>
              <w:rPr>
                <w:rFonts w:hint="eastAsia" w:ascii="仿宋" w:hAnsi="仿宋" w:eastAsia="仿宋"/>
                <w:sz w:val="28"/>
                <w:szCs w:val="28"/>
                <w:highlight w:val="none"/>
              </w:rPr>
              <w:t>4-5</w:t>
            </w:r>
            <w:r>
              <w:rPr>
                <w:rFonts w:ascii="仿宋" w:hAnsi="仿宋" w:eastAsia="仿宋"/>
                <w:sz w:val="28"/>
                <w:szCs w:val="28"/>
                <w:highlight w:val="none"/>
              </w:rPr>
              <w:t>］</w:t>
            </w:r>
            <w:r>
              <w:rPr>
                <w:rFonts w:hint="eastAsia" w:ascii="仿宋" w:hAnsi="仿宋" w:eastAsia="仿宋"/>
                <w:sz w:val="28"/>
                <w:szCs w:val="28"/>
                <w:highlight w:val="none"/>
              </w:rPr>
              <w:t>分；</w:t>
            </w:r>
          </w:p>
          <w:p>
            <w:pPr>
              <w:numPr>
                <w:ilvl w:val="0"/>
                <w:numId w:val="0"/>
              </w:numPr>
              <w:jc w:val="both"/>
              <w:rPr>
                <w:rFonts w:hint="eastAsia"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方案较完整，可基本实现及满足</w:t>
            </w:r>
            <w:r>
              <w:rPr>
                <w:rFonts w:hint="eastAsia" w:ascii="仿宋" w:hAnsi="仿宋" w:eastAsia="仿宋"/>
                <w:sz w:val="28"/>
                <w:szCs w:val="28"/>
                <w:highlight w:val="none"/>
                <w:lang w:val="en-US" w:eastAsia="zh-CN"/>
              </w:rPr>
              <w:t>处理方案要求</w:t>
            </w:r>
            <w:r>
              <w:rPr>
                <w:rFonts w:hint="eastAsia" w:ascii="仿宋" w:hAnsi="仿宋" w:eastAsia="仿宋"/>
                <w:sz w:val="28"/>
                <w:szCs w:val="28"/>
                <w:highlight w:val="none"/>
              </w:rPr>
              <w:t xml:space="preserve">，得 </w:t>
            </w:r>
            <w:r>
              <w:rPr>
                <w:rFonts w:ascii="仿宋" w:hAnsi="仿宋" w:eastAsia="仿宋"/>
                <w:sz w:val="28"/>
                <w:szCs w:val="28"/>
                <w:highlight w:val="none"/>
              </w:rPr>
              <w:t>［</w:t>
            </w:r>
            <w:r>
              <w:rPr>
                <w:rFonts w:hint="eastAsia" w:ascii="仿宋" w:hAnsi="仿宋" w:eastAsia="仿宋"/>
                <w:sz w:val="28"/>
                <w:szCs w:val="28"/>
                <w:highlight w:val="none"/>
              </w:rPr>
              <w:t>2-4</w:t>
            </w:r>
            <w:r>
              <w:rPr>
                <w:rFonts w:ascii="仿宋" w:hAnsi="仿宋" w:eastAsia="仿宋"/>
                <w:sz w:val="28"/>
                <w:szCs w:val="28"/>
                <w:highlight w:val="none"/>
              </w:rPr>
              <w:t>］</w:t>
            </w:r>
            <w:r>
              <w:rPr>
                <w:rFonts w:hint="eastAsia" w:ascii="仿宋" w:hAnsi="仿宋" w:eastAsia="仿宋"/>
                <w:sz w:val="28"/>
                <w:szCs w:val="28"/>
                <w:highlight w:val="none"/>
              </w:rPr>
              <w:t>分；</w:t>
            </w:r>
          </w:p>
          <w:p>
            <w:pPr>
              <w:jc w:val="both"/>
              <w:rPr>
                <w:rFonts w:hint="eastAsia" w:ascii="仿宋" w:hAnsi="仿宋" w:eastAsia="仿宋"/>
                <w:sz w:val="28"/>
                <w:szCs w:val="28"/>
                <w:highlight w:val="none"/>
              </w:rPr>
            </w:pPr>
            <w:r>
              <w:rPr>
                <w:rFonts w:hint="eastAsia" w:ascii="仿宋" w:hAnsi="仿宋" w:eastAsia="仿宋"/>
                <w:sz w:val="28"/>
                <w:szCs w:val="28"/>
                <w:highlight w:val="none"/>
              </w:rPr>
              <w:t>3.方案有明显缺陷，</w:t>
            </w:r>
            <w:r>
              <w:rPr>
                <w:rFonts w:hint="eastAsia" w:ascii="仿宋" w:hAnsi="仿宋" w:eastAsia="仿宋"/>
                <w:sz w:val="28"/>
                <w:szCs w:val="28"/>
                <w:highlight w:val="none"/>
                <w:lang w:val="en-US" w:eastAsia="zh-CN"/>
              </w:rPr>
              <w:t>可操作性</w:t>
            </w:r>
            <w:r>
              <w:rPr>
                <w:rFonts w:hint="eastAsia" w:ascii="仿宋" w:hAnsi="仿宋" w:eastAsia="仿宋"/>
                <w:sz w:val="28"/>
                <w:szCs w:val="28"/>
                <w:highlight w:val="none"/>
              </w:rPr>
              <w:t xml:space="preserve">较差，得 </w:t>
            </w:r>
            <w:r>
              <w:rPr>
                <w:rFonts w:ascii="仿宋" w:hAnsi="仿宋" w:eastAsia="仿宋"/>
                <w:sz w:val="28"/>
                <w:szCs w:val="28"/>
                <w:highlight w:val="none"/>
              </w:rPr>
              <w:t>［</w:t>
            </w:r>
            <w:r>
              <w:rPr>
                <w:rFonts w:hint="eastAsia" w:ascii="仿宋" w:hAnsi="仿宋" w:eastAsia="仿宋"/>
                <w:sz w:val="28"/>
                <w:szCs w:val="28"/>
                <w:highlight w:val="none"/>
              </w:rPr>
              <w:t>0-2</w:t>
            </w:r>
            <w:r>
              <w:rPr>
                <w:rFonts w:ascii="仿宋" w:hAnsi="仿宋" w:eastAsia="仿宋"/>
                <w:sz w:val="28"/>
                <w:szCs w:val="28"/>
                <w:highlight w:val="none"/>
              </w:rPr>
              <w:t>］</w:t>
            </w:r>
            <w:r>
              <w:rPr>
                <w:rFonts w:hint="eastAsia" w:ascii="仿宋" w:hAnsi="仿宋" w:eastAsia="仿宋"/>
                <w:sz w:val="28"/>
                <w:szCs w:val="28"/>
                <w:highlight w:val="none"/>
              </w:rPr>
              <w:t>分。</w:t>
            </w:r>
          </w:p>
        </w:tc>
        <w:tc>
          <w:tcPr>
            <w:tcW w:w="661" w:type="dxa"/>
            <w:shd w:val="clear" w:color="auto" w:fill="auto"/>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履约能力</w:t>
            </w:r>
          </w:p>
        </w:tc>
        <w:tc>
          <w:tcPr>
            <w:tcW w:w="709" w:type="dxa"/>
            <w:shd w:val="clear" w:color="auto" w:fill="auto"/>
            <w:vAlign w:val="center"/>
          </w:tcPr>
          <w:p>
            <w:pPr>
              <w:jc w:val="center"/>
              <w:rPr>
                <w:rFonts w:hint="default" w:ascii="仿宋" w:hAnsi="仿宋" w:eastAsia="仿宋" w:cs="Times New Roman"/>
                <w:sz w:val="28"/>
                <w:szCs w:val="28"/>
                <w:highlight w:val="none"/>
                <w:lang w:val="en-US" w:eastAsia="zh-CN" w:bidi="ar-SA"/>
              </w:rPr>
            </w:pPr>
            <w:r>
              <w:rPr>
                <w:rFonts w:hint="eastAsia" w:ascii="仿宋" w:hAnsi="仿宋" w:eastAsia="仿宋" w:cs="Times New Roman"/>
                <w:sz w:val="28"/>
                <w:szCs w:val="28"/>
                <w:highlight w:val="none"/>
                <w:lang w:val="en-US" w:eastAsia="zh-CN" w:bidi="ar-SA"/>
              </w:rPr>
              <w:t>5</w:t>
            </w:r>
          </w:p>
        </w:tc>
        <w:tc>
          <w:tcPr>
            <w:tcW w:w="851"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5</w:t>
            </w:r>
          </w:p>
        </w:tc>
        <w:tc>
          <w:tcPr>
            <w:tcW w:w="6095" w:type="dxa"/>
            <w:shd w:val="clear" w:color="auto" w:fill="auto"/>
            <w:vAlign w:val="center"/>
          </w:tcPr>
          <w:p>
            <w:pPr>
              <w:jc w:val="both"/>
              <w:rPr>
                <w:rFonts w:ascii="仿宋" w:hAnsi="仿宋" w:eastAsia="仿宋"/>
                <w:sz w:val="28"/>
                <w:szCs w:val="28"/>
                <w:highlight w:val="none"/>
              </w:rPr>
            </w:pPr>
            <w:r>
              <w:rPr>
                <w:rFonts w:hint="eastAsia" w:ascii="仿宋" w:hAnsi="仿宋" w:eastAsia="仿宋" w:cs="Times New Roman"/>
                <w:sz w:val="28"/>
                <w:szCs w:val="28"/>
                <w:highlight w:val="none"/>
              </w:rPr>
              <w:t>根据投标人的综合情况</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rPr>
              <w:t>履行合同所必需的设备和专业技术能力、交货期、质保期、验收方式、付款方式等主要</w:t>
            </w:r>
            <w:r>
              <w:rPr>
                <w:rFonts w:hint="eastAsia" w:ascii="仿宋" w:hAnsi="仿宋" w:eastAsia="仿宋" w:cs="Times New Roman"/>
                <w:sz w:val="28"/>
                <w:szCs w:val="28"/>
                <w:highlight w:val="none"/>
                <w:lang w:val="en-US" w:eastAsia="zh-CN"/>
              </w:rPr>
              <w:t>商务</w:t>
            </w:r>
            <w:r>
              <w:rPr>
                <w:rFonts w:hint="eastAsia" w:ascii="仿宋" w:hAnsi="仿宋" w:eastAsia="仿宋" w:cs="Times New Roman"/>
                <w:sz w:val="28"/>
                <w:szCs w:val="28"/>
                <w:highlight w:val="none"/>
              </w:rPr>
              <w:t>条款</w:t>
            </w:r>
            <w:r>
              <w:rPr>
                <w:rFonts w:hint="eastAsia" w:ascii="仿宋" w:hAnsi="仿宋" w:eastAsia="仿宋" w:cs="Times New Roman"/>
                <w:sz w:val="28"/>
                <w:szCs w:val="28"/>
                <w:highlight w:val="none"/>
                <w:lang w:val="en-US" w:eastAsia="zh-CN"/>
              </w:rPr>
              <w:t>及合同条款</w:t>
            </w:r>
            <w:r>
              <w:rPr>
                <w:rFonts w:hint="eastAsia" w:ascii="仿宋" w:hAnsi="仿宋" w:eastAsia="仿宋" w:cs="Times New Roman"/>
                <w:sz w:val="28"/>
                <w:szCs w:val="28"/>
                <w:highlight w:val="none"/>
              </w:rPr>
              <w:t>进行响应说明，视其响应程度</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优良的得</w:t>
            </w:r>
            <w:r>
              <w:rPr>
                <w:rFonts w:ascii="仿宋" w:hAnsi="仿宋" w:eastAsia="仿宋"/>
                <w:sz w:val="28"/>
                <w:szCs w:val="28"/>
                <w:highlight w:val="none"/>
              </w:rPr>
              <w:t>［</w:t>
            </w:r>
            <w:r>
              <w:rPr>
                <w:rFonts w:hint="eastAsia" w:ascii="仿宋" w:hAnsi="仿宋" w:eastAsia="仿宋"/>
                <w:sz w:val="28"/>
                <w:szCs w:val="28"/>
                <w:highlight w:val="none"/>
              </w:rPr>
              <w:t>4-5</w:t>
            </w:r>
            <w:r>
              <w:rPr>
                <w:rFonts w:ascii="仿宋" w:hAnsi="仿宋" w:eastAsia="仿宋"/>
                <w:sz w:val="28"/>
                <w:szCs w:val="28"/>
                <w:highlight w:val="none"/>
              </w:rPr>
              <w:t>］</w:t>
            </w:r>
            <w:r>
              <w:rPr>
                <w:rFonts w:hint="eastAsia" w:ascii="仿宋" w:hAnsi="仿宋" w:eastAsia="仿宋" w:cs="Times New Roman"/>
                <w:sz w:val="28"/>
                <w:szCs w:val="28"/>
                <w:highlight w:val="none"/>
                <w:lang w:val="en-US" w:eastAsia="zh-CN"/>
              </w:rPr>
              <w:t>分，一般的得</w:t>
            </w:r>
            <w:r>
              <w:rPr>
                <w:rFonts w:ascii="仿宋" w:hAnsi="仿宋" w:eastAsia="仿宋"/>
                <w:sz w:val="28"/>
                <w:szCs w:val="28"/>
                <w:highlight w:val="none"/>
              </w:rPr>
              <w:t>［</w:t>
            </w:r>
            <w:r>
              <w:rPr>
                <w:rFonts w:hint="eastAsia" w:ascii="仿宋" w:hAnsi="仿宋" w:eastAsia="仿宋"/>
                <w:sz w:val="28"/>
                <w:szCs w:val="28"/>
                <w:highlight w:val="none"/>
              </w:rPr>
              <w:t>2-4</w:t>
            </w:r>
            <w:r>
              <w:rPr>
                <w:rFonts w:ascii="仿宋" w:hAnsi="仿宋" w:eastAsia="仿宋"/>
                <w:sz w:val="28"/>
                <w:szCs w:val="28"/>
                <w:highlight w:val="none"/>
              </w:rPr>
              <w:t>］</w:t>
            </w:r>
            <w:r>
              <w:rPr>
                <w:rFonts w:hint="eastAsia" w:ascii="仿宋" w:hAnsi="仿宋" w:eastAsia="仿宋" w:cs="Times New Roman"/>
                <w:sz w:val="28"/>
                <w:szCs w:val="28"/>
                <w:highlight w:val="none"/>
                <w:lang w:val="en-US" w:eastAsia="zh-CN"/>
              </w:rPr>
              <w:t>分，较差的得</w:t>
            </w:r>
            <w:r>
              <w:rPr>
                <w:rFonts w:ascii="仿宋" w:hAnsi="仿宋" w:eastAsia="仿宋"/>
                <w:sz w:val="28"/>
                <w:szCs w:val="28"/>
                <w:highlight w:val="none"/>
              </w:rPr>
              <w:t>［</w:t>
            </w:r>
            <w:r>
              <w:rPr>
                <w:rFonts w:hint="eastAsia" w:ascii="仿宋" w:hAnsi="仿宋" w:eastAsia="仿宋"/>
                <w:sz w:val="28"/>
                <w:szCs w:val="28"/>
                <w:highlight w:val="none"/>
              </w:rPr>
              <w:t>0-2</w:t>
            </w:r>
            <w:r>
              <w:rPr>
                <w:rFonts w:ascii="仿宋" w:hAnsi="仿宋" w:eastAsia="仿宋"/>
                <w:sz w:val="28"/>
                <w:szCs w:val="28"/>
                <w:highlight w:val="none"/>
              </w:rPr>
              <w:t>］</w:t>
            </w:r>
            <w:r>
              <w:rPr>
                <w:rFonts w:hint="eastAsia" w:ascii="仿宋" w:hAnsi="仿宋" w:eastAsia="仿宋" w:cs="Times New Roman"/>
                <w:sz w:val="28"/>
                <w:szCs w:val="28"/>
                <w:highlight w:val="none"/>
              </w:rPr>
              <w:t>分。</w:t>
            </w:r>
          </w:p>
        </w:tc>
        <w:tc>
          <w:tcPr>
            <w:tcW w:w="661" w:type="dxa"/>
            <w:shd w:val="clear" w:color="auto" w:fill="auto"/>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shd w:val="clear" w:color="auto" w:fill="auto"/>
            <w:vAlign w:val="center"/>
          </w:tcPr>
          <w:p>
            <w:pPr>
              <w:jc w:val="center"/>
              <w:rPr>
                <w:rFonts w:ascii="仿宋" w:hAnsi="仿宋" w:eastAsia="仿宋"/>
                <w:sz w:val="28"/>
                <w:szCs w:val="28"/>
                <w:highlight w:val="none"/>
              </w:rPr>
            </w:pPr>
            <w:r>
              <w:rPr>
                <w:rFonts w:hint="eastAsia" w:ascii="仿宋" w:hAnsi="仿宋" w:eastAsia="仿宋" w:cs="Times New Roman"/>
                <w:sz w:val="28"/>
                <w:szCs w:val="28"/>
                <w:highlight w:val="none"/>
              </w:rPr>
              <w:t>售后服务</w:t>
            </w:r>
          </w:p>
        </w:tc>
        <w:tc>
          <w:tcPr>
            <w:tcW w:w="709"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10</w:t>
            </w:r>
          </w:p>
        </w:tc>
        <w:tc>
          <w:tcPr>
            <w:tcW w:w="851" w:type="dxa"/>
            <w:shd w:val="clear" w:color="auto" w:fill="auto"/>
            <w:vAlign w:val="center"/>
          </w:tcPr>
          <w:p>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10</w:t>
            </w:r>
          </w:p>
        </w:tc>
        <w:tc>
          <w:tcPr>
            <w:tcW w:w="6095" w:type="dxa"/>
            <w:shd w:val="clear" w:color="auto" w:fill="auto"/>
            <w:vAlign w:val="center"/>
          </w:tcPr>
          <w:p>
            <w:pPr>
              <w:jc w:val="both"/>
              <w:rPr>
                <w:rFonts w:hint="eastAsia" w:ascii="仿宋" w:hAnsi="仿宋" w:eastAsia="仿宋"/>
                <w:sz w:val="28"/>
                <w:szCs w:val="28"/>
                <w:highlight w:val="none"/>
              </w:rPr>
            </w:pPr>
            <w:r>
              <w:rPr>
                <w:rFonts w:hint="eastAsia" w:ascii="仿宋" w:hAnsi="仿宋" w:eastAsia="仿宋"/>
                <w:sz w:val="28"/>
                <w:szCs w:val="28"/>
                <w:highlight w:val="none"/>
              </w:rPr>
              <w:t>针对本项目</w:t>
            </w:r>
            <w:r>
              <w:rPr>
                <w:rFonts w:hint="eastAsia" w:ascii="仿宋" w:hAnsi="仿宋" w:eastAsia="仿宋"/>
                <w:sz w:val="28"/>
                <w:szCs w:val="28"/>
                <w:highlight w:val="none"/>
                <w:lang w:val="en-US" w:eastAsia="zh-CN"/>
              </w:rPr>
              <w:t>产品使用环境</w:t>
            </w:r>
            <w:r>
              <w:rPr>
                <w:rFonts w:hint="eastAsia" w:ascii="仿宋" w:hAnsi="仿宋" w:eastAsia="仿宋"/>
                <w:sz w:val="28"/>
                <w:szCs w:val="28"/>
                <w:highlight w:val="none"/>
              </w:rPr>
              <w:t>及采购人实际需求，提供具体可行的售后服务措施承诺及明确详细的售后服务人员组成和安排，并设有售后服务机构，按其响应程度</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优良的得</w:t>
            </w:r>
            <w:r>
              <w:rPr>
                <w:rFonts w:ascii="仿宋" w:hAnsi="仿宋" w:eastAsia="仿宋"/>
                <w:sz w:val="28"/>
                <w:szCs w:val="28"/>
                <w:highlight w:val="none"/>
              </w:rPr>
              <w:t>［</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10</w:t>
            </w:r>
            <w:r>
              <w:rPr>
                <w:rFonts w:ascii="仿宋" w:hAnsi="仿宋" w:eastAsia="仿宋"/>
                <w:sz w:val="28"/>
                <w:szCs w:val="28"/>
                <w:highlight w:val="none"/>
              </w:rPr>
              <w:t>］</w:t>
            </w:r>
            <w:r>
              <w:rPr>
                <w:rFonts w:hint="eastAsia" w:ascii="仿宋" w:hAnsi="仿宋" w:eastAsia="仿宋" w:cs="Times New Roman"/>
                <w:sz w:val="28"/>
                <w:szCs w:val="28"/>
                <w:highlight w:val="none"/>
                <w:lang w:val="en-US" w:eastAsia="zh-CN"/>
              </w:rPr>
              <w:t>分，一般的得</w:t>
            </w:r>
            <w:r>
              <w:rPr>
                <w:rFonts w:ascii="仿宋" w:hAnsi="仿宋" w:eastAsia="仿宋"/>
                <w:sz w:val="28"/>
                <w:szCs w:val="28"/>
                <w:highlight w:val="none"/>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6</w:t>
            </w:r>
            <w:r>
              <w:rPr>
                <w:rFonts w:ascii="仿宋" w:hAnsi="仿宋" w:eastAsia="仿宋"/>
                <w:sz w:val="28"/>
                <w:szCs w:val="28"/>
                <w:highlight w:val="none"/>
              </w:rPr>
              <w:t>］</w:t>
            </w:r>
            <w:r>
              <w:rPr>
                <w:rFonts w:hint="eastAsia" w:ascii="仿宋" w:hAnsi="仿宋" w:eastAsia="仿宋" w:cs="Times New Roman"/>
                <w:sz w:val="28"/>
                <w:szCs w:val="28"/>
                <w:highlight w:val="none"/>
                <w:lang w:val="en-US" w:eastAsia="zh-CN"/>
              </w:rPr>
              <w:t>分，较差的得</w:t>
            </w:r>
            <w:r>
              <w:rPr>
                <w:rFonts w:ascii="仿宋" w:hAnsi="仿宋" w:eastAsia="仿宋"/>
                <w:sz w:val="28"/>
                <w:szCs w:val="28"/>
                <w:highlight w:val="none"/>
              </w:rPr>
              <w:t>［</w:t>
            </w:r>
            <w:r>
              <w:rPr>
                <w:rFonts w:hint="eastAsia" w:ascii="仿宋" w:hAnsi="仿宋" w:eastAsia="仿宋"/>
                <w:sz w:val="28"/>
                <w:szCs w:val="28"/>
                <w:highlight w:val="none"/>
              </w:rPr>
              <w:t>0-</w:t>
            </w:r>
            <w:r>
              <w:rPr>
                <w:rFonts w:hint="eastAsia" w:ascii="仿宋" w:hAnsi="仿宋" w:eastAsia="仿宋"/>
                <w:sz w:val="28"/>
                <w:szCs w:val="28"/>
                <w:highlight w:val="none"/>
                <w:lang w:val="en-US" w:eastAsia="zh-CN"/>
              </w:rPr>
              <w:t>3</w:t>
            </w:r>
            <w:r>
              <w:rPr>
                <w:rFonts w:ascii="仿宋" w:hAnsi="仿宋" w:eastAsia="仿宋"/>
                <w:sz w:val="28"/>
                <w:szCs w:val="28"/>
                <w:highlight w:val="none"/>
              </w:rPr>
              <w:t>］</w:t>
            </w:r>
            <w:r>
              <w:rPr>
                <w:rFonts w:hint="eastAsia" w:ascii="仿宋" w:hAnsi="仿宋" w:eastAsia="仿宋" w:cs="Times New Roman"/>
                <w:sz w:val="28"/>
                <w:szCs w:val="28"/>
                <w:highlight w:val="none"/>
              </w:rPr>
              <w:t>分</w:t>
            </w:r>
            <w:r>
              <w:rPr>
                <w:rFonts w:hint="eastAsia" w:ascii="仿宋" w:hAnsi="仿宋" w:eastAsia="仿宋"/>
                <w:sz w:val="28"/>
                <w:szCs w:val="28"/>
                <w:highlight w:val="none"/>
              </w:rPr>
              <w:t>；</w:t>
            </w:r>
          </w:p>
          <w:p>
            <w:pPr>
              <w:jc w:val="both"/>
              <w:rPr>
                <w:rFonts w:hint="eastAsia" w:ascii="仿宋" w:hAnsi="仿宋" w:eastAsia="仿宋"/>
                <w:sz w:val="28"/>
                <w:szCs w:val="28"/>
                <w:highlight w:val="none"/>
              </w:rPr>
            </w:pPr>
            <w:r>
              <w:rPr>
                <w:rFonts w:hint="eastAsia" w:ascii="仿宋" w:hAnsi="仿宋" w:eastAsia="仿宋"/>
                <w:sz w:val="28"/>
                <w:szCs w:val="28"/>
                <w:highlight w:val="none"/>
              </w:rPr>
              <w:t>提供售后方案的同时，须提供相关的佐证材料，如售后服务机构工作场所的证明材料 (如：租房协议或产权证明材料，办公场所图片等)，售后服务机构专职人员名单及相关行业从业资历，本行业内的技术证书及相关证明材料等资料(复印件加盖公章) 。</w:t>
            </w:r>
          </w:p>
        </w:tc>
        <w:tc>
          <w:tcPr>
            <w:tcW w:w="661" w:type="dxa"/>
            <w:shd w:val="clear" w:color="auto" w:fill="auto"/>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lang w:val="en-US" w:eastAsia="zh-CN"/>
              </w:rPr>
              <w:t>业绩</w:t>
            </w:r>
          </w:p>
        </w:tc>
        <w:tc>
          <w:tcPr>
            <w:tcW w:w="709" w:type="dxa"/>
            <w:shd w:val="clear" w:color="auto" w:fill="auto"/>
            <w:vAlign w:val="center"/>
          </w:tcPr>
          <w:p>
            <w:pPr>
              <w:jc w:val="center"/>
              <w:rPr>
                <w:rFonts w:ascii="仿宋" w:hAnsi="仿宋" w:eastAsia="仿宋"/>
                <w:sz w:val="28"/>
                <w:szCs w:val="28"/>
                <w:highlight w:val="none"/>
              </w:rPr>
            </w:pPr>
            <w:r>
              <w:rPr>
                <w:rFonts w:hint="eastAsia" w:ascii="仿宋" w:hAnsi="仿宋" w:eastAsia="仿宋"/>
                <w:sz w:val="28"/>
                <w:szCs w:val="28"/>
                <w:highlight w:val="none"/>
                <w:lang w:val="en-US" w:eastAsia="zh-CN"/>
              </w:rPr>
              <w:t>3</w:t>
            </w:r>
          </w:p>
        </w:tc>
        <w:tc>
          <w:tcPr>
            <w:tcW w:w="851" w:type="dxa"/>
            <w:shd w:val="clear" w:color="auto" w:fill="auto"/>
            <w:vAlign w:val="center"/>
          </w:tcPr>
          <w:p>
            <w:pPr>
              <w:jc w:val="center"/>
            </w:pPr>
            <w:r>
              <w:rPr>
                <w:rFonts w:hint="eastAsia" w:ascii="仿宋" w:hAnsi="仿宋" w:eastAsia="仿宋"/>
                <w:sz w:val="28"/>
                <w:szCs w:val="28"/>
                <w:highlight w:val="none"/>
                <w:lang w:val="en-US" w:eastAsia="zh-CN"/>
              </w:rPr>
              <w:t>3</w:t>
            </w:r>
          </w:p>
        </w:tc>
        <w:tc>
          <w:tcPr>
            <w:tcW w:w="6095" w:type="dxa"/>
            <w:shd w:val="clear" w:color="auto" w:fill="auto"/>
            <w:vAlign w:val="center"/>
          </w:tcPr>
          <w:p>
            <w:pPr>
              <w:jc w:val="both"/>
              <w:rPr>
                <w:rFonts w:hint="eastAsia" w:ascii="仿宋" w:hAnsi="仿宋" w:eastAsia="仿宋"/>
                <w:sz w:val="28"/>
                <w:szCs w:val="28"/>
                <w:highlight w:val="none"/>
              </w:rPr>
            </w:pPr>
            <w:r>
              <w:rPr>
                <w:rFonts w:hint="eastAsia" w:ascii="仿宋" w:hAnsi="仿宋" w:eastAsia="仿宋"/>
                <w:sz w:val="28"/>
                <w:szCs w:val="28"/>
                <w:highlight w:val="none"/>
              </w:rPr>
              <w:t>提供投标人 20</w:t>
            </w:r>
            <w:r>
              <w:rPr>
                <w:rFonts w:hint="eastAsia" w:ascii="仿宋" w:hAnsi="仿宋" w:eastAsia="仿宋"/>
                <w:sz w:val="28"/>
                <w:szCs w:val="28"/>
                <w:highlight w:val="none"/>
                <w:lang w:val="en-US" w:eastAsia="zh-CN"/>
              </w:rPr>
              <w:t>20</w:t>
            </w:r>
            <w:r>
              <w:rPr>
                <w:rFonts w:hint="eastAsia" w:ascii="仿宋" w:hAnsi="仿宋" w:eastAsia="仿宋"/>
                <w:sz w:val="28"/>
                <w:szCs w:val="28"/>
                <w:highlight w:val="none"/>
              </w:rPr>
              <w:t xml:space="preserve"> 年1月1日至今所投标同类型产品供货业绩合同 (以合同签订时间为准) ，提供一份得1分，最高得</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分，未提供不得分。</w:t>
            </w:r>
          </w:p>
          <w:p>
            <w:pPr>
              <w:jc w:val="both"/>
            </w:pPr>
            <w:r>
              <w:rPr>
                <w:rFonts w:hint="eastAsia" w:ascii="仿宋" w:hAnsi="仿宋" w:eastAsia="仿宋"/>
                <w:sz w:val="28"/>
                <w:szCs w:val="28"/>
                <w:highlight w:val="none"/>
              </w:rPr>
              <w:t>评审依据：以核心产品业绩为考核项，须提供字迹清晰，无遮盖，无涂改供货业绩合同复印件加盖公章。</w:t>
            </w:r>
          </w:p>
        </w:tc>
        <w:tc>
          <w:tcPr>
            <w:tcW w:w="661"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shd w:val="clear" w:color="auto" w:fill="auto"/>
            <w:vAlign w:val="center"/>
          </w:tcPr>
          <w:p>
            <w:pPr>
              <w:jc w:val="center"/>
              <w:rPr>
                <w:rFonts w:hint="eastAsia" w:ascii="仿宋" w:hAnsi="仿宋" w:eastAsia="仿宋"/>
                <w:sz w:val="28"/>
                <w:szCs w:val="28"/>
                <w:highlight w:val="none"/>
                <w:lang w:val="en-US" w:eastAsia="zh-CN"/>
              </w:rPr>
            </w:pPr>
            <w:r>
              <w:rPr>
                <w:rFonts w:ascii="仿宋" w:hAnsi="仿宋" w:eastAsia="仿宋"/>
                <w:sz w:val="28"/>
                <w:szCs w:val="28"/>
                <w:highlight w:val="none"/>
              </w:rPr>
              <w:t>说明</w:t>
            </w:r>
          </w:p>
        </w:tc>
        <w:tc>
          <w:tcPr>
            <w:tcW w:w="8316" w:type="dxa"/>
            <w:gridSpan w:val="4"/>
            <w:shd w:val="clear" w:color="auto" w:fill="auto"/>
            <w:vAlign w:val="center"/>
          </w:tcPr>
          <w:p>
            <w:pPr>
              <w:jc w:val="both"/>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评标委员会成员必须按照本评审要素据实打分，各类数字计算均按“四舍五入”保留小数点后两位；</w:t>
            </w:r>
          </w:p>
          <w:p>
            <w:pPr>
              <w:jc w:val="both"/>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rPr>
              <w:t>对小型和微型企业的报价给予</w:t>
            </w:r>
            <w:r>
              <w:rPr>
                <w:rFonts w:hint="eastAsia" w:ascii="仿宋" w:hAnsi="仿宋" w:eastAsia="仿宋"/>
                <w:sz w:val="28"/>
                <w:szCs w:val="28"/>
                <w:highlight w:val="none"/>
                <w:lang w:val="en-US" w:eastAsia="zh-CN"/>
              </w:rPr>
              <w:t>10</w:t>
            </w:r>
            <w:r>
              <w:rPr>
                <w:rFonts w:ascii="仿宋" w:hAnsi="仿宋" w:eastAsia="仿宋"/>
                <w:sz w:val="28"/>
                <w:szCs w:val="28"/>
                <w:highlight w:val="none"/>
              </w:rPr>
              <w:t>%的价格扣除，用扣除后的价格参与评审；未提供中小企业声明函的不享受价格折扣。</w:t>
            </w:r>
          </w:p>
          <w:p>
            <w:pPr>
              <w:jc w:val="both"/>
            </w:pP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本表分值区间符号“［”、“］”表示包含本数，“（”、“）”表示不包含本数。</w:t>
            </w:r>
          </w:p>
        </w:tc>
      </w:tr>
    </w:tbl>
    <w:p/>
    <w:p>
      <w:pPr>
        <w:pStyle w:val="94"/>
        <w:rPr>
          <w:highlight w:val="none"/>
        </w:rPr>
      </w:pPr>
      <w:r>
        <w:rPr>
          <w:highlight w:val="none"/>
        </w:rPr>
        <w:t>4</w:t>
      </w:r>
      <w:r>
        <w:rPr>
          <w:rFonts w:hint="eastAsia"/>
          <w:highlight w:val="none"/>
        </w:rPr>
        <w:t>．</w:t>
      </w:r>
      <w:r>
        <w:rPr>
          <w:highlight w:val="none"/>
        </w:rPr>
        <w:t>推荐中标候选人</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采用综合评分法，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94"/>
        <w:rPr>
          <w:highlight w:val="none"/>
        </w:rPr>
      </w:pPr>
      <w:r>
        <w:rPr>
          <w:highlight w:val="none"/>
        </w:rPr>
        <w:t>5</w:t>
      </w:r>
      <w:r>
        <w:rPr>
          <w:rFonts w:hint="eastAsia"/>
          <w:highlight w:val="none"/>
        </w:rPr>
        <w:t>．</w:t>
      </w:r>
      <w:r>
        <w:rPr>
          <w:highlight w:val="none"/>
        </w:rPr>
        <w:t>编写评审报告</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评审报告是评标委员会根据全体评标成员签字的原始评标记录和评标结果编写的报告，其主要内容包括：</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（1）招标公告刊登的媒体名称、开标日期和地点；</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（2）投标供应商名单和评标委员会成员名单；</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（3）评标方法；</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（4）开标记录和评标情况及说明，包括投标无效供应商名单及原因；</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（5）评标结果，确定的中标候选人名单或者经采购人委托直接确定的中标供应商；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（6）其他需要说明的情况，包括评标过程中投标供应商根据评标委员会要求进行的澄清、说明或者补正，评标委员会成员的更换等。</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95"/>
        <w:spacing w:before="210" w:after="210"/>
        <w:ind w:firstLine="640"/>
        <w:rPr>
          <w:highlight w:val="none"/>
        </w:rPr>
      </w:pPr>
      <w:r>
        <w:rPr>
          <w:rFonts w:hint="eastAsia"/>
          <w:highlight w:val="none"/>
        </w:rPr>
        <w:t>（三）评标争议处理规则</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95"/>
        <w:spacing w:before="210" w:after="210"/>
        <w:ind w:firstLine="640"/>
        <w:rPr>
          <w:highlight w:val="none"/>
        </w:rPr>
      </w:pPr>
      <w:r>
        <w:rPr>
          <w:rFonts w:hint="eastAsia"/>
          <w:highlight w:val="none"/>
        </w:rPr>
        <w:t>（四）评审现场人员的保密责任</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95"/>
        <w:spacing w:before="210" w:after="210"/>
        <w:ind w:firstLine="640"/>
        <w:rPr>
          <w:highlight w:val="none"/>
        </w:rPr>
      </w:pPr>
      <w:r>
        <w:rPr>
          <w:rFonts w:hint="eastAsia"/>
          <w:highlight w:val="none"/>
        </w:rPr>
        <w:t>（五）视同供应商串通投标的情形，其投标无效：</w:t>
      </w:r>
    </w:p>
    <w:p>
      <w:pPr>
        <w:spacing w:line="560" w:lineRule="exact"/>
        <w:ind w:firstLine="640" w:firstLineChars="200"/>
        <w:jc w:val="both"/>
        <w:rPr>
          <w:rFonts w:ascii="仿宋_GB2312" w:hAnsi="仿宋" w:eastAsia="仿宋_GB2312"/>
          <w:sz w:val="32"/>
          <w:szCs w:val="32"/>
          <w:highlight w:val="yellow"/>
        </w:rPr>
      </w:pPr>
      <w:r>
        <w:rPr>
          <w:rFonts w:hint="eastAsia" w:ascii="仿宋_GB2312" w:hAnsi="仿宋" w:eastAsia="仿宋_GB2312"/>
          <w:sz w:val="32"/>
          <w:szCs w:val="32"/>
          <w:highlight w:val="none"/>
        </w:rPr>
        <w:t>1．不同供应商的投标文件由同一单位或者个人编制；</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2．不同供应商委托同一单位或者个人办理投标事宜；</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3．不同供应商的投标文件载明的项目管理成员或者联系人员为同一人；</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4．不同供应商的投标文件异常一致或者投标报价呈规律性差异。</w:t>
      </w:r>
    </w:p>
    <w:p>
      <w:pPr>
        <w:pStyle w:val="4"/>
        <w:rPr>
          <w:highlight w:val="none"/>
        </w:rPr>
      </w:pPr>
      <w:r>
        <w:rPr>
          <w:highlight w:val="none"/>
        </w:rPr>
        <w:t>八、中标</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1．采购代理机构在评标工作结束后2个工作日内将评审报告送采购人。</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3．采购代理机构将在中标供应商确定之日起2个工作日内，在【</w:t>
      </w:r>
      <w:r>
        <w:rPr>
          <w:highlight w:val="none"/>
        </w:rPr>
        <w:fldChar w:fldCharType="begin"/>
      </w:r>
      <w:r>
        <w:rPr>
          <w:highlight w:val="none"/>
        </w:rPr>
        <w:instrText xml:space="preserve"> HYPERLINK "http://www.ccgp-shaanxi.gov.cn" </w:instrText>
      </w:r>
      <w:r>
        <w:rPr>
          <w:highlight w:val="none"/>
        </w:rPr>
        <w:fldChar w:fldCharType="separate"/>
      </w:r>
      <w:r>
        <w:rPr>
          <w:rStyle w:val="34"/>
          <w:rFonts w:hint="eastAsia" w:ascii="仿宋_GB2312" w:hAnsi="仿宋" w:eastAsia="仿宋_GB2312"/>
          <w:color w:val="auto"/>
          <w:sz w:val="32"/>
          <w:szCs w:val="32"/>
          <w:highlight w:val="none"/>
          <w:u w:val="none"/>
        </w:rPr>
        <w:t>陕西省政府采购网</w:t>
      </w:r>
      <w:r>
        <w:rPr>
          <w:rStyle w:val="34"/>
          <w:rFonts w:hint="eastAsia" w:ascii="仿宋_GB2312" w:hAnsi="仿宋" w:eastAsia="仿宋_GB2312"/>
          <w:color w:val="auto"/>
          <w:sz w:val="32"/>
          <w:szCs w:val="32"/>
          <w:highlight w:val="none"/>
          <w:u w:val="none"/>
        </w:rPr>
        <w:fldChar w:fldCharType="end"/>
      </w:r>
      <w:r>
        <w:rPr>
          <w:rFonts w:hint="eastAsia" w:ascii="仿宋_GB2312" w:hAnsi="仿宋" w:eastAsia="仿宋_GB2312"/>
          <w:sz w:val="32"/>
          <w:szCs w:val="32"/>
          <w:highlight w:val="none"/>
        </w:rPr>
        <w:t>】（</w:t>
      </w:r>
      <w:r>
        <w:rPr>
          <w:highlight w:val="none"/>
        </w:rPr>
        <w:fldChar w:fldCharType="begin"/>
      </w:r>
      <w:r>
        <w:rPr>
          <w:highlight w:val="none"/>
        </w:rPr>
        <w:instrText xml:space="preserve"> HYPERLINK "http://www.ccgp-shaanxi.gov.cn/" </w:instrText>
      </w:r>
      <w:r>
        <w:rPr>
          <w:highlight w:val="none"/>
        </w:rPr>
        <w:fldChar w:fldCharType="separate"/>
      </w:r>
      <w:r>
        <w:rPr>
          <w:rStyle w:val="34"/>
          <w:rFonts w:hint="eastAsia" w:ascii="仿宋_GB2312" w:hAnsi="仿宋" w:eastAsia="仿宋_GB2312"/>
          <w:color w:val="auto"/>
          <w:sz w:val="32"/>
          <w:szCs w:val="32"/>
          <w:highlight w:val="none"/>
          <w:u w:val="none"/>
        </w:rPr>
        <w:t>http://www.ccgp-shaanxi.gov.cn/</w:t>
      </w:r>
      <w:r>
        <w:rPr>
          <w:rStyle w:val="34"/>
          <w:rFonts w:hint="eastAsia" w:ascii="仿宋_GB2312" w:hAnsi="仿宋" w:eastAsia="仿宋_GB2312"/>
          <w:color w:val="auto"/>
          <w:sz w:val="32"/>
          <w:szCs w:val="32"/>
          <w:highlight w:val="none"/>
          <w:u w:val="none"/>
        </w:rPr>
        <w:fldChar w:fldCharType="end"/>
      </w:r>
      <w:r>
        <w:rPr>
          <w:rFonts w:hint="eastAsia" w:ascii="仿宋_GB2312" w:hAnsi="仿宋" w:eastAsia="仿宋_GB2312"/>
          <w:sz w:val="32"/>
          <w:szCs w:val="32"/>
          <w:highlight w:val="none"/>
        </w:rPr>
        <w:t>）上公布中标结果。中标公告期限为1个工作日。</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4．在公告中标结果的同时，采购代理机构将向中标供应商发出中标通知书，中标供应商在领取中标通知书时提供一正两副纸质投标文件用于备案。</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640" w:firstLineChars="200"/>
        <w:jc w:val="both"/>
        <w:rPr>
          <w:rFonts w:hint="default" w:eastAsia="仿宋_GB2312"/>
          <w:highlight w:val="none"/>
          <w:lang w:val="en-US" w:eastAsia="zh-CN"/>
        </w:rPr>
      </w:pPr>
      <w:r>
        <w:rPr>
          <w:rFonts w:hint="eastAsia" w:ascii="仿宋_GB2312" w:hAnsi="仿宋" w:eastAsia="仿宋_GB2312"/>
          <w:sz w:val="32"/>
          <w:szCs w:val="32"/>
          <w:highlight w:val="none"/>
        </w:rPr>
        <w:t>6．采购代理机构按照相关规定将评审报告送监管机构备案。</w:t>
      </w:r>
    </w:p>
    <w:p>
      <w:pPr>
        <w:pStyle w:val="4"/>
        <w:rPr>
          <w:highlight w:val="none"/>
        </w:rPr>
      </w:pPr>
      <w:r>
        <w:rPr>
          <w:highlight w:val="none"/>
        </w:rPr>
        <w:t>九、合同签订、履行及验收</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招标文件、投标文件、澄清、补充合同等为政府采购合同的组成部分，具有同等法律效力。</w:t>
      </w:r>
    </w:p>
    <w:p>
      <w:pPr>
        <w:pStyle w:val="95"/>
        <w:spacing w:before="210" w:after="210"/>
        <w:ind w:firstLine="640"/>
        <w:rPr>
          <w:highlight w:val="none"/>
        </w:rPr>
      </w:pPr>
      <w:r>
        <w:rPr>
          <w:rFonts w:hint="eastAsia"/>
          <w:highlight w:val="none"/>
        </w:rPr>
        <w:t>（一）签订政府采购合同</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val="en-US" w:eastAsia="zh-CN"/>
        </w:rPr>
        <w:t>根据《陕西省财政厅关于进一步优化政府采购营商环境有关事项的通知》（陕财办采〔2023〕4号）文件规定在中标（成交）通知书发出之日25日内</w:t>
      </w:r>
      <w:r>
        <w:rPr>
          <w:rFonts w:hint="eastAsia" w:ascii="仿宋_GB2312" w:hAnsi="仿宋" w:eastAsia="仿宋_GB2312"/>
          <w:sz w:val="32"/>
          <w:szCs w:val="32"/>
          <w:highlight w:val="none"/>
        </w:rPr>
        <w:t>，采购人与中标供应商应按招标文件和中标供应商投标文件的约定，签订书面合同。</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2．中标供应商拒绝与采购人签订合同的，采购人可以按照《政府采购法实施条例》第四十九条规定，确定下一候选人为中标供应商，也可以重新开展政府采购活动。</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4．质疑或者投诉事项可能影响中标、成交结果的，采购人应当暂停签订合同，已经签订合同的，应当中止履行合同。</w:t>
      </w:r>
    </w:p>
    <w:p>
      <w:pPr>
        <w:pStyle w:val="95"/>
        <w:spacing w:before="210" w:after="210"/>
        <w:ind w:firstLine="640"/>
        <w:rPr>
          <w:highlight w:val="none"/>
        </w:rPr>
      </w:pPr>
      <w:r>
        <w:rPr>
          <w:rFonts w:hint="eastAsia"/>
          <w:highlight w:val="none"/>
        </w:rPr>
        <w:t>（二）合同公告及备案</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1．采购人应当自政府采购合同签订之日起2个工作日内，在陕西省政府采购网对合同进行公示，但政府采购合同中涉及国家秘密、商业秘密的内容除外。</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2．采购人应自合同签订之日起7个工作日内将政府采购合同报送监管机构备案。</w:t>
      </w:r>
    </w:p>
    <w:p>
      <w:pPr>
        <w:pStyle w:val="95"/>
        <w:spacing w:before="210" w:after="210"/>
        <w:ind w:firstLine="640"/>
        <w:rPr>
          <w:highlight w:val="none"/>
        </w:rPr>
      </w:pPr>
      <w:r>
        <w:rPr>
          <w:rFonts w:hint="eastAsia"/>
          <w:highlight w:val="none"/>
        </w:rPr>
        <w:t>（三）履行合同</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1．合同一经签订，双方应严格履行合同规定的义务。</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2．在合同履行过程中，如发生合同纠纷，合同双方应按照《中华人民共和国民法典》及合同条款的有关规定进行处理。</w:t>
      </w:r>
    </w:p>
    <w:p>
      <w:pPr>
        <w:pStyle w:val="95"/>
        <w:spacing w:before="210" w:after="210"/>
        <w:ind w:firstLine="640"/>
        <w:rPr>
          <w:highlight w:val="none"/>
        </w:rPr>
      </w:pPr>
      <w:r>
        <w:rPr>
          <w:rFonts w:hint="eastAsia"/>
          <w:highlight w:val="none"/>
        </w:rPr>
        <w:t>（四）验收或考核</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1．采购人严格按照国家相关法律法规的要求及招标文件的要求组织验收或考核。</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2．采购人按《关于促进政府采购公平竞争优化营商环境的通知》（财库〔2019〕38号）、《保障中小企业款项支付条例》（国务院令第728号）</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《陕西省财政厅关于进一步优化政府采购营商环境有关事项的通知》（陕财办采〔2023〕4号）</w:t>
      </w:r>
      <w:r>
        <w:rPr>
          <w:rFonts w:hint="eastAsia" w:ascii="仿宋_GB2312" w:hAnsi="仿宋" w:eastAsia="仿宋_GB2312"/>
          <w:sz w:val="32"/>
          <w:szCs w:val="32"/>
          <w:highlight w:val="none"/>
        </w:rPr>
        <w:t>等规定及采购合同的约定进行支付合同款项。</w:t>
      </w:r>
    </w:p>
    <w:p>
      <w:pPr>
        <w:pStyle w:val="4"/>
        <w:rPr>
          <w:highlight w:val="none"/>
        </w:rPr>
      </w:pPr>
      <w:r>
        <w:rPr>
          <w:highlight w:val="none"/>
        </w:rPr>
        <w:t>十、废标及重新招标</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2．根据《政府采购法》第三十六条规定，在招标采购中，出现下列情形之一的，本项目按废标处理：</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（1）出现影响采购公正的违法、违规行为的；</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（2）供应商的报价均超过了采购预算，采购人不能支付的；</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（3）因重大变故，采购任务取消的。</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废标后，除采购任务取消外，本项目将重新组织招标。</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4．招标文件未明确的其他事项，按《政府采购法》及其相关法律法规执行。</w:t>
      </w:r>
    </w:p>
    <w:p>
      <w:pPr>
        <w:rPr>
          <w:rFonts w:ascii="仿宋" w:hAnsi="仿宋" w:eastAsia="仿宋"/>
          <w:sz w:val="32"/>
          <w:szCs w:val="32"/>
          <w:highlight w:val="none"/>
        </w:rPr>
      </w:pPr>
      <w:bookmarkStart w:id="9" w:name="_Toc100219614"/>
      <w:r>
        <w:rPr>
          <w:rFonts w:ascii="仿宋" w:eastAsia="仿宋"/>
          <w:sz w:val="32"/>
          <w:szCs w:val="32"/>
          <w:highlight w:val="none"/>
        </w:rPr>
        <w:br w:type="page"/>
      </w:r>
    </w:p>
    <w:p>
      <w:pPr>
        <w:pStyle w:val="3"/>
        <w:rPr>
          <w:rFonts w:hint="eastAsia" w:ascii="仿宋" w:hAnsi="仿宋" w:eastAsia="仿宋" w:cs="仿宋"/>
          <w:highlight w:val="none"/>
        </w:rPr>
      </w:pPr>
      <w:r>
        <w:rPr>
          <w:rFonts w:hint="eastAsia" w:ascii="仿宋" w:hAnsi="仿宋" w:eastAsia="仿宋" w:cs="仿宋"/>
          <w:highlight w:val="none"/>
        </w:rPr>
        <w:t>第三章  招标内容及</w:t>
      </w:r>
      <w:r>
        <w:rPr>
          <w:rFonts w:hint="eastAsia" w:ascii="仿宋" w:eastAsia="仿宋" w:cs="仿宋"/>
          <w:highlight w:val="none"/>
          <w:lang w:val="en-US" w:eastAsia="zh-CN"/>
        </w:rPr>
        <w:t>技术</w:t>
      </w:r>
      <w:r>
        <w:rPr>
          <w:rFonts w:hint="eastAsia" w:ascii="仿宋" w:hAnsi="仿宋" w:eastAsia="仿宋" w:cs="仿宋"/>
          <w:highlight w:val="none"/>
        </w:rPr>
        <w:t>要求</w:t>
      </w:r>
      <w:bookmarkEnd w:id="9"/>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1"/>
        <w:gridCol w:w="1026"/>
        <w:gridCol w:w="5672"/>
        <w:gridCol w:w="1"/>
        <w:gridCol w:w="577"/>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设备名称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规格参数</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b/>
                <w:bCs/>
                <w:i w:val="0"/>
                <w:iCs w:val="0"/>
                <w:color w:val="auto"/>
                <w:kern w:val="0"/>
                <w:sz w:val="32"/>
                <w:szCs w:val="32"/>
                <w:highlight w:val="none"/>
                <w:u w:val="none"/>
                <w:lang w:val="en-US" w:eastAsia="zh-CN" w:bidi="ar"/>
              </w:rPr>
              <w:t>美术教室</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衬布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尺寸：≥长1000mm*高2000mm；衬布材质为平绒、防晒、防水。</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遮光窗帘</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技术要求： 1. 规格：≥长1800mm*高2200mm。2．平绒或棉布材质，正面为暗红色、反面亮银色。3．布体严格要求高强遮光底衬，双层锁边，不透光、防晒、防水。遮光率≥95%</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写生凳</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1.规格：≥350mm*300mm*400mm；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2.材质：全实木、凳面20mm；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3.要求：可折叠，携带方便，支撑稳定，牢固可靠，环保清漆处理，漆面均匀光亮。</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写生灯</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技术要求：1. 材质：金属材料；灯罩：球型罩灯；灯杆：钢管，塑料旋钮，内置弹簧； 2. 规格：立式三节可升降、最大调节高度1500mm、照射角度0°-120°，带万向轮；3．要求：整体结实可靠，稳定性良好。</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规格：1800mm*800mm*740mm（±50mm）、可折叠、E1级三聚氰胺板台面，厚≥25mm；底部为≥40mm*40mm壁厚≥1mm方管焊接成型的对折式支撑架；表面酸洗磷化后静电喷塑处理；圆柱形升降可调式5个防滑地脚垫。</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美术教学用品柜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规格：800mm*400mm*1800mm(±50mm)，厚≥16mm，E1级三聚氰胺双饰面板，PVC封边，上部为玻璃对开门，下部为板式对开门。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磁性白黑板</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1、≥90cm * 60cm；2、材质：锌背白板，表面PET覆膜，优质厚铝合金加厚边框，ABS塑料包角；3、要求：两面用，带磁扣、板刷专用笔，易写易擦。</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展示画框</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1.规格：≥600mm*450mm；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2.由框架、透明塑料面板、底板、锁扣等组成；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3.透明塑料面板≥2mm；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4.悬挂件牢固、可靠，能承受自身重力的2～3倍。</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展示画框</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1.规格：≥600mm*900mm；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2.由框架、透明塑料面板、底板、锁扣等组成；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3.透明塑料面板≥2mm；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4.悬挂件牢固、可靠，能承受自身重力的2～3倍。</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小学美术教学挂图</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适合小学美术教学要求的绘画、手工、欣赏内容， 不少于48幅，对开，国家正式出版物</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影像资料</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幻灯片、光盘、数字化美术教学资源库、虚拟美术 博物馆、美术展等</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写生画板</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1、规格450mm*320mm*18mm(±20mm)；2、材质：双面椴木，四周实木边框；3、要求：边框宽≥8mm、对角线平面误差小于2mm，四边直角误差小于2mm，边框气钉眼需进行表面处理。整体板面平整、表面光滑、洁净、无毛刺。</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人体结构活动模型</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高40cm~60cm,,木质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云台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直径≥18cm,高3cm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泥工工具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泥塑刀6把、环形刀3把、刮刀2把、切割线1套、刮 板1件、拍板1件、型板1块、喷壶1个、海绵1块</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民间美术欣赏及写生 样本</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中国结、京剧脸谱、扎染、蜡染、皮影、年画、木 板年画、剪纸、面具、泥塑、玩具、风车、纹样、 风筝、唐三彩、彩陶器、瓷器等</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美术学具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毛笔、小剪刀、调色盘、笔洗、美工刀、水溶性油 墨、黑色胶滚、毛毡、刻纸刀、水粉画笔、调色盒 、直尺</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美术课配套材料</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勾线笔、油画棒、固体胶、彩色水笔、彩泥、彩色 铅笔、双面胶、陶泥、水粉画颜料、墨汁、中国画 颜料、胶滚、胶版（水溶性）、油墨（黑色）</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写生画箱</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适用范围：适用于小学、初中美术教学用。二、技术要求：1．材质：实木；2．支架高度：≥770mm，箱体：≥470mm*330mm*70mm；3．特点：便携式、木质箱，箱体分为上箱体和下箱体，可以打开闭合，并可以在0°-120°范围调节，铝合金腿、可伸缩、可折叠，箱内配备木质调色板一块。</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写生教具（1）</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石膏像：阿古力巴（切面），腊空（半面），太阳 神（头像），海盗（头像），小大卫（头像）</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写生教具（2）</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石膏几何形体：圆球，长方体，正方体，圆柱体， 六棱柱，圆锥，方锥</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画架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1．规格：总高度1450mm（±50mm）；2．材质：优质松木；3．特点：梯形，表面光滑、无毛刺、接缝无开裂、整体无疤痕无弯曲，支撑可靠，落地平稳；4．高度升降、倾斜角度可调。</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画板</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600mm*450mm（±50mm），1、板面采用优质椴木合板，2、四周用实木封边，3、要求板面无拼接，平整光洁。</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版画工具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⑴胶辊3件：大号滚筒≥150mm、手柄≥130mm，中号滚筒≥92mm、手柄≥104mm，小号滚筒≥57mm、手柄≥75mm，支架金属镀铬；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⑵磨托1件：磨托头直径≥45mm、磨托手柄≥97mm；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⑶笔刀1件：合金手柄≥100mm；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⑷笔刀刀头3件：锰钢刀头≥35mm；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⑸木刻刀5件：木手柄≥100mm、刀头碳钢材质，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⑹石刻刀1件：精钢材质，长度≥140mm；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⑺油石1件：双面，外观尺寸≥150mm*45mm*25mm；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⑻马莲1件：塑料材质，直径：100mm±2mm；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(9)底纹笔1件： 木柄光滑、无毛刺、色泽均匀，刷头采用优质羊毛制成，毛质应整齐均匀，长≥180mm，毛长≥30mm，宽≥30mm；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(10)电烙铁1件：外热式30W，长度≥200mm,外接电源线长度≥700mm；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(11)素描铅笔≥2支；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(12)油画刀5把：木质手柄，漆面处理，不锈钢刀头，长度≥160mm。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(13)版画油墨2瓶：≥50ml.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(14)印床：木质，漆面处理，长宽高：≥95mm*65mm*43mm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2.中空吹塑定位包装，所有产品均有单独卡槽定位于箱子内，不得串动。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绘画工具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技术要求：1．配置：⑴调色板1个；⑵毛笔8支：大中小提斗、大中小白云、花枝俏、小依纹各1支；⑶水粉笔 1-12#各1支；⑷油画笔1-12#各1支；⑸24眼调色盒1件，2．中空吹塑定位包装，所有产品均有单独卡槽定位于箱子内，不得串动。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制作工具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1把、剪刀2把、木刻刀12把、尖钻1把、篆刻刀1把、油石1块、改锥2把、多用锯1把、锯条5根、推刨1把、木锉1把、尖嘴钳1把、铁锤1把、电烙铁1把、凿子2把、什锦锉1套、切割垫板1块、三用圆规1件、订书器1个、壁纸刀1把、U型锯1把、线锯条10根、手摇钻1个、刨子1把、盒尺1个、角尺1把、砂纸5张、小台钳1台、钢丝钳1把、钢锉1把、钢板尺1把、金属剪1把、铁砧子1件，中空吹塑定位包装盒。</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国画和书法工具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笔洗1件：青花瓷材质，直径≥150mm、高度≥50mm；2、笔架1件：青花瓷材质，5山头、长度≥130mm，高度≥45mm；3、砚台1件：带盖石砚，直径≥120mm；4、毛笔8件：加健毛笔，大、中、小提斗，大、中、小白云、花枝俏1枝，小依纹1枝；5、画毡1件：毛毡长宽厚≥485mm*500mm*1mm；6、调色盘1件：聚丙稀材质，13眼梅花型，直径14mm；7、笔帘1件：竹制；8、镇尺一对：石质，黑色或灰色，长宽高≥198mm*38mm*9mm；9、墨块：金不换；10、印尼盒1件：直径≥70mm；11、工具箱1件：中空吹塑包装、所有工具定点定位。</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版画机</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印4开画幅版画印刷机1台：制画规格：≥650mm*380mm特点：主体框架为优质钢板，升降式滚轴，升降行程60mm左右，主轴两端各配有2根辅助滚轴，构成滑道，每根辅助滚轴两端须装有轴承，垫板尺寸≥650mm*380mm，毛毡尺寸≥650mm*380mm，手动控制，配有减速机，速比为1：30，用途：适用于纸版、木版、铜版画的制作。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2、微型版画机6台：台面尺寸≥75mm*200mm，外形尺寸≥200*140*160mm，根据古典版画机设计制造的小型版画机，可以用于凹版和图版藏书票类小型版画印制和陈列。</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木刻刀（圆口、三角口、斜口、平口四件套）、胶滚 、木刻用锻木五夹板</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耗材</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雪弗板、吹塑纸、300克白板纸、KT版、硫酸纸、 橡皮图章、海绵纸、水性油墨（黑、大红、湖蓝、 柠檬黄、白色）、油画棒、调墨板、印纸、色纸、 生宣纸等</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小剪刀、刻纸刀</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耗材</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专用剪纸、各色彩纸、白板纸、卡纸、各色布料等</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挂图</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书法教学挂图或书法名作欣赏挂图，国家正式出版物</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书画桌</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桌面≥1200mm*1000mm，c底部为方管焊接成型的对折式支撑架。</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书法工具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毛笔（斗笔、大白云、中白云、小白云、小狼毫、 勾线笔）、毛毡、镇尺、笔洗、墨汁、调色盘、笔 架、名家字贴</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篆刻工具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篆刻刀、印床、章料、印泥等</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书画桌</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桌面≥1200mm*1000mm，台面为E1级三聚氰胺板台、厚度≥25mm，底部为方管焊接成型的对折式支撑架。</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国画工具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毛笔（斗笔、大白云、中白云、小白云、小狼毫、 勾线笔）、毛毡、笔洗、墨汁、中国画颜料、四尺 宣纸、调色盘、镇尺、笔架等</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拉坯机</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安全电压24V，圆盘转速:90r/min，无级变速</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泥板机</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外形尺寸：长*宽*高：≥850mm*550mm*990mm，升降手轮最大行程60mm；垫板尺寸：≥850mm*345mm，滚轴尺寸≥：Φ90mm*340mm，摇动手轮最大工作行程550mm；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炼泥机</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额定电压：AC220V、额定功率≥1.5KW、工作状态出泥量：280kg，用于制备、练制坯料，使坯料均匀、细腻。</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云台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直径≥18cm,高3cm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电窑</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1.额定电压：AC220V，额定电流：15A，额定功率：3500w； 2.外观体积≥850*800*1020mm，室内容积≥0.07立方；3.最高温度1260摄氏度，工作温度达到800摄氏度，加热时间不超过4小时； 4.外观整体表面光洁、无污渍，稳定性好，表面喷塑处理。</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陶艺工具包</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泥塑刀1把、环形刀2把、拍板3个、碾滚3根、木条 3套、刮板1件、型板1块、割线1件、陶针1个、海 绵1块</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规格：1800mm*800mm*740mm（±10mm）、可折叠、三聚氰胺板台面，厚≥25mm；底部为≥40mm*40mm壁厚≥1mm方管焊接成型的对折式支撑架；表面酸洗磷化后静电喷塑处理，光滑无毛刺；圆柱形升降可调式5个防滑地脚垫。</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作品展示架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规格：≥800mm*400mm*1800mm，厚≥16mm，三聚氰胺双饰面板，上部为玻璃对开门，下部为板式对开门。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b/>
                <w:bCs/>
                <w:i w:val="0"/>
                <w:iCs w:val="0"/>
                <w:color w:val="auto"/>
                <w:kern w:val="0"/>
                <w:sz w:val="36"/>
                <w:szCs w:val="36"/>
                <w:highlight w:val="none"/>
                <w:u w:val="none"/>
                <w:lang w:val="en-US" w:eastAsia="zh-CN" w:bidi="ar"/>
              </w:rPr>
              <w:t>音乐教室</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五线谱电教板</w:t>
            </w:r>
          </w:p>
        </w:tc>
        <w:tc>
          <w:tcPr>
            <w:tcW w:w="3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1.音乐教学用五线谱电磁感应书写式电教板，墨绿色板面，普通粉笔书写。</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2.控制面板采用PC膜全数字电路控制，轻触式按键。</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3.LED数码显示。</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4.调式：12种。</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5.音色：128种标准GM音色。</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6.自动节奏：100种。</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7.示范曲800首，包含中、小学音乐课本中的练习曲、示范曲、多首中外欣赏名曲、播放示范曲时显示歌曲的调式、拍型、拍速、拍点、音名等主要音乐要素。</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8.节拍器：1/4、2/4、3/4、4/4、3/8、6/8、9/8、2/2拍8种。</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9.速度控制：节奏、节拍歌曲的速度40～240共201档连续可调。</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10.音量控制：总音量伴奏音量可分别由数码电位器调节，共16档。</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11.可录音，录音时间不小于18分钟，且断电后录音数据不丢失。</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12.任意和声演示：三个和弦记忆器、自动识别大三和弦、小三和弦、七和弦和小七和弦，可显示和弦名。</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13.音准a=440±3Hz，音域G～a2，高音谱表2组、大谱1组。</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14.有延音、颤音功能。</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15.体积：≥1800mm×1000mm×62mm。</w:t>
            </w:r>
          </w:p>
        </w:tc>
        <w:tc>
          <w:tcPr>
            <w:tcW w:w="3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3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3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三角钢琴</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 xml:space="preserve"> 1音板：</w:t>
            </w:r>
            <w:r>
              <w:rPr>
                <w:rFonts w:hint="eastAsia" w:ascii="宋体" w:hAnsi="宋体" w:eastAsia="宋体" w:cs="宋体"/>
                <w:i w:val="0"/>
                <w:iCs w:val="0"/>
                <w:color w:val="auto"/>
                <w:sz w:val="20"/>
                <w:szCs w:val="20"/>
                <w:highlight w:val="none"/>
                <w:u w:val="none"/>
                <w:lang w:val="en-US" w:eastAsia="zh-CN"/>
              </w:rPr>
              <w:t>采用</w:t>
            </w:r>
            <w:r>
              <w:rPr>
                <w:rFonts w:hint="eastAsia" w:ascii="宋体" w:hAnsi="宋体" w:eastAsia="宋体" w:cs="宋体"/>
                <w:i w:val="0"/>
                <w:iCs w:val="0"/>
                <w:color w:val="auto"/>
                <w:sz w:val="20"/>
                <w:szCs w:val="20"/>
                <w:highlight w:val="none"/>
                <w:u w:val="none"/>
              </w:rPr>
              <w:t>优质白松，采用不等厚音板，共鸣效果佳。</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2琴弦：采用</w:t>
            </w:r>
            <w:r>
              <w:rPr>
                <w:rFonts w:hint="eastAsia" w:ascii="宋体" w:hAnsi="宋体" w:eastAsia="宋体" w:cs="宋体"/>
                <w:i w:val="0"/>
                <w:iCs w:val="0"/>
                <w:color w:val="auto"/>
                <w:sz w:val="20"/>
                <w:szCs w:val="20"/>
                <w:highlight w:val="none"/>
                <w:u w:val="none"/>
                <w:lang w:val="en-US" w:eastAsia="zh-CN"/>
              </w:rPr>
              <w:t>优质琴弦</w:t>
            </w:r>
            <w:r>
              <w:rPr>
                <w:rFonts w:hint="eastAsia" w:ascii="宋体" w:hAnsi="宋体" w:eastAsia="宋体" w:cs="宋体"/>
                <w:i w:val="0"/>
                <w:iCs w:val="0"/>
                <w:color w:val="auto"/>
                <w:sz w:val="20"/>
                <w:szCs w:val="20"/>
                <w:highlight w:val="none"/>
                <w:u w:val="none"/>
              </w:rPr>
              <w:t>.</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3弦码：多层硬木高频弯压而成的弦码，振动响应精确.</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4弦轴板：由多层坚硬的色木交错拼接而成，为弦轴订提供稳固的握订力，保证了音准稳定性.</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5弦椎：采用</w:t>
            </w:r>
            <w:r>
              <w:rPr>
                <w:rFonts w:hint="eastAsia" w:ascii="宋体" w:hAnsi="宋体" w:eastAsia="宋体" w:cs="宋体"/>
                <w:i w:val="0"/>
                <w:iCs w:val="0"/>
                <w:color w:val="auto"/>
                <w:sz w:val="20"/>
                <w:szCs w:val="20"/>
                <w:highlight w:val="none"/>
                <w:u w:val="none"/>
                <w:lang w:val="en-US" w:eastAsia="zh-CN"/>
              </w:rPr>
              <w:t>优质</w:t>
            </w:r>
            <w:r>
              <w:rPr>
                <w:rFonts w:hint="eastAsia" w:ascii="宋体" w:hAnsi="宋体" w:eastAsia="宋体" w:cs="宋体"/>
                <w:i w:val="0"/>
                <w:iCs w:val="0"/>
                <w:color w:val="auto"/>
                <w:sz w:val="20"/>
                <w:szCs w:val="20"/>
                <w:highlight w:val="none"/>
                <w:u w:val="none"/>
              </w:rPr>
              <w:t>弦椎，弹性硬度巧妙结合，音色丰满圆润。</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6制音器;制音毡采用优质毛毡制作，制音效果出众。</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7琴键：采用</w:t>
            </w:r>
            <w:r>
              <w:rPr>
                <w:rFonts w:hint="eastAsia" w:ascii="宋体" w:hAnsi="宋体" w:eastAsia="宋体" w:cs="宋体"/>
                <w:i w:val="0"/>
                <w:iCs w:val="0"/>
                <w:color w:val="auto"/>
                <w:sz w:val="20"/>
                <w:szCs w:val="20"/>
                <w:highlight w:val="none"/>
                <w:u w:val="none"/>
                <w:lang w:val="en-US" w:eastAsia="zh-CN"/>
              </w:rPr>
              <w:t>优质</w:t>
            </w:r>
            <w:r>
              <w:rPr>
                <w:rFonts w:hint="eastAsia" w:ascii="宋体" w:hAnsi="宋体" w:eastAsia="宋体" w:cs="宋体"/>
                <w:i w:val="0"/>
                <w:iCs w:val="0"/>
                <w:color w:val="auto"/>
                <w:sz w:val="20"/>
                <w:szCs w:val="20"/>
                <w:highlight w:val="none"/>
                <w:u w:val="none"/>
              </w:rPr>
              <w:t>琴键。</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8键板：优质白松实木键板，性能更加稳定.</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9脚轮：采用金属双脚轮，具有转动灵活，推行顺畅，噪音低的特点.</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10脚踏：金属铸造，踏脚负荷为3.5KG左右.</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11键盖：优质键盖缓降器.</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12外壳涂饰：采用不饱和树脂环保漆，并采用静电喷涂，自动淋油等先进涂饰工艺.</w:t>
            </w:r>
          </w:p>
          <w:p>
            <w:pPr>
              <w:keepNext w:val="0"/>
              <w:keepLines w:val="0"/>
              <w:widowControl/>
              <w:suppressLineNumbers w:val="0"/>
              <w:jc w:val="both"/>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14</w:t>
            </w:r>
            <w:r>
              <w:rPr>
                <w:rFonts w:hint="eastAsia" w:ascii="宋体" w:hAnsi="宋体" w:eastAsia="宋体" w:cs="宋体"/>
                <w:i w:val="0"/>
                <w:iCs w:val="0"/>
                <w:color w:val="auto"/>
                <w:sz w:val="20"/>
                <w:szCs w:val="20"/>
                <w:highlight w:val="none"/>
                <w:u w:val="none"/>
              </w:rPr>
              <w:t>规格</w:t>
            </w:r>
            <w:r>
              <w:rPr>
                <w:rFonts w:hint="eastAsia" w:ascii="宋体" w:hAnsi="宋体" w:eastAsia="宋体"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lang w:val="en-US" w:eastAsia="zh-CN"/>
              </w:rPr>
              <w:t>≥</w:t>
            </w:r>
            <w:r>
              <w:rPr>
                <w:rFonts w:hint="eastAsia" w:ascii="宋体" w:hAnsi="宋体" w:eastAsia="宋体" w:cs="宋体"/>
                <w:i w:val="0"/>
                <w:iCs w:val="0"/>
                <w:color w:val="auto"/>
                <w:sz w:val="20"/>
                <w:szCs w:val="20"/>
                <w:highlight w:val="none"/>
                <w:u w:val="none"/>
              </w:rPr>
              <w:t>1520*1550*10</w:t>
            </w:r>
            <w:r>
              <w:rPr>
                <w:rFonts w:hint="eastAsia" w:ascii="宋体" w:hAnsi="宋体" w:eastAsia="宋体" w:cs="宋体"/>
                <w:i w:val="0"/>
                <w:iCs w:val="0"/>
                <w:color w:val="auto"/>
                <w:sz w:val="20"/>
                <w:szCs w:val="20"/>
                <w:highlight w:val="none"/>
                <w:u w:val="none"/>
                <w:lang w:val="en-US" w:eastAsia="zh-CN"/>
              </w:rPr>
              <w:t>00mm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钢琴</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规格（长×宽×高）： 1500×600×1180mm(±10mm）</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铁板：采用传统砂铸铁板工艺，音色纯正。</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音板：采用优质木材制作的等厚加强型实木音板，在各种不同的气候条件下均能保持优良的音色，音板设计符合钢琴共鸣系统的发声规律，产生更加优美琴声和纯正的音质效果。</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琴弦：采用名牌钢线，音色纯净，音准稳定。</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弦码：采用榉木多层板制作，音频振动响应精确、迅速。</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弦轴板：由多层硬木交错拼接而成，为弦轴钉提供稳固的握钉力，保证了音准稳定性。</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弦槌：采用优质羊毛毡并，音色圆润通透。</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制音器：采用优质羊毛制造，制音效果好。 </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转击器、联动杆、制音杆：采用坚硬细密的优质木材制作，强度高韧性大、运动灵敏、观感典雅。</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顶杆：采用高强度ABS材质，不易磨损，自润性能佳，保证了产品的使用寿命。</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琴键：采用亚光黑键，色彩和质感如同乌木，触感舒适自然。</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键板：采用杨木/椴木层积材制作的键板，性能稳定。</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脚轮：采用单轮脚轮，具有转动灵活、推行顺畅、噪声低的特点。</w:t>
            </w:r>
          </w:p>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外壳涂饰：采用不饱和树脂环保漆，并应用静电喷涂、自动淋油等先进涂饰工艺，令漆面光亮平整。</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架子鼓</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1.五鼓，架子鼓由低音大鼓、踩镲、小军鼓、桶子鼓（2～3个）、吊镲（1面）组成。</w:t>
            </w:r>
          </w:p>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2.鼓的直径如下：大鼓22"×16"、落地鼓16"×16"、小军鼓14"×5.5"、高音鼓10"×10"、高音鼓：8"×10"。</w:t>
            </w:r>
          </w:p>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3.镲片：踩镲(12"×2")、吊镲：(15")。</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4.质量要求：鼓腔自然风干木材材质，电镀金属尖鼓耳，正品鼓皮，手工镲片。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音乐节拍器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1、机械式节拍器。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2、速度范围:40-208拍/分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3、机芯材料：钢化塑料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4、摆锤：镀锌金抛光电镀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5、外形尺寸：≥203mm*117mm*100mm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 产品应能在各种速度中发出一种稳定的节拍。</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乐器储藏柜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宽900mm*深400mm*高1850mm（±10mm）材质：铁质，采用优质冷轧板。内置活动层板，可调节。整体采用翻遍工艺，杜绝快口，不易伤手。柜身表面采用环氧树脂性粉末喷涂，耐高温，防静电。</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音乐教育教学相关手册</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音乐基本理论、音乐教育学、心理学、音乐教学设计以及各种音乐专业手册等</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钟琴</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32音铝板钟琴，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定音：A=442HZ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音域：F5-C8  2 2/3  八度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音板：专用铝合金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规格：≥850mmx520mm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可调高度：850-1050mm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高音较尖锐，共鸣短促；中音清脆、明亮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低音醇厚、圆润；可奏单音、双单和滑音，音响明快悦耳</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沙锤</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1、材质：木制 2、规格：长度≥200mm，锤球直径≥65mm 3、结构：由2个椭圆带把红色沙锤组成，内装沙粒，两个为一付。柄由硬质桦木制成。制作精美，光洁，无毛刺。手柄与锤球用环保胶连接牢固，外表喷环保红颜色漆，表面光滑，锤球刻花装饰。</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椰壳沙锤</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1、每副2个，每个由锤球和手柄组成；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2、锤球用椰壳制成，呈空心椭球形，内装铁砂，木制手柄，手柄长≥130mm。手柄直径≥29mm,锤球直径≥90mm，长度≥260mm。手柄由硬质塑料或桦木等木材制成；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3、手柄与锤球连接牢固，外表颜色柔和，表面光滑；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4、演奏时，手持沙锤摇动，应发出“嚓、嚓”声。</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卡巴撒</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1.大号，材质：手柄、上盖及下盖均为木质，串珠为金属制。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2.用法：演奏卡巴萨的时候,手握卡巴萨手柄，来回摇晃，通过合金珠链摩擦发出声响，可根据摩擦速度的快慢来变化节奏。</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卡巴撒</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1.供中小学音乐教学用。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2.小号，材质：手柄、上盖及下盖均为木质，串珠为金属制。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3.用法：演奏卡巴萨的时候,手握卡巴萨手柄，来回摇晃，通过合金珠链摩擦发出声响，可根据摩擦速度的快慢来变化节奏。</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双响筒</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1、材质：红木。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2、结构由筒体、手柄、击槌组成，两端呈球状。产品表面涂树脂清漆，漆层光亮、均匀。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3、规格：筒体全长≥180mm，筒体直径≥42mm，手柄用红木制成，握把全长≥155mm，击锤全长≥155mm。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圆筒形打击乐器。圆筒中间细，两头粗。中间细的部分实心，开一圆孔，可以插入一根小棍，演奏时手持小棍，也可直接拿住中间实心部位，另一手持小木棍敲击空心筒身部位发声。双响筒声音清脆、结实，筒身两侧分别开两条细口，由于两侧开口的长短不同，演奏出的音高也不同。双响筒两侧音高不同，演奏时一手持筒身或插入筒身的木棍，一手持木棒敲击两侧筒身。</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北梆子</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1、材质：黑檀，圆柱形   2、尺寸：≥长19cm，≥宽3.5cm，≥高4.5cm；≥直径2.5cm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南梆子</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1、材质：红桦梨；2、尺寸：≥长18cm，≥宽3.8cm，≥高6.1cm，敲击棒≥长19.7cm，敲击处直径≥1.9cm，手柄直径≥1.4cm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木鱼</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精选椿木材质，木质细密，质地坚硬，美观大方。八音，八个为一组（8音），大小不一，声音不同；正面方形，侧面三角形，腹部中空，头部正中开口。色泽：红色，手工制作，设有发音孔，带敲击锤。</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铃鼓</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1、规格：≥8寸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2、材质：木质圈、不锈银色铜镲片、羊皮鼓面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3、规格：铃鼓直径≥20CM，宽度≥4.4CM，木质圈厚度≥0.6CM，单片铃片的厚度为0.1CM，铃片直径3.7cm。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4、结构：由鼓身、鼓面、5组小铃片组成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三角铁</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由三角铁，击棒，组合架组成。三角铁材质：黄铜；三角铁木架材质：樟木；击锤材质：黄铜。三角铁为三边形，三边最长边分别不小于100mm、120mm、147mm、170mm、190mm、237mm；防锈。击锤直径≥4mm，长度不小于120mm，配击棒，两端呈球面形，终端有塑料包裹。组合架毛绥组合设计，为击锤摆放特别设计击锤孔，制作精美，光洁，无毛刺,组装方便快捷，带底腿。排列悬挂三角铁，满足教学演出时不同音色要求，即可演奏单独音，也可演奏滑音。配专用铝合金箱。</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碰钟</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1、材质：响铜（响铜是指由铜﹑铅﹑锡按一定比例混合炼成的一种专业乐器铜，并非普通黄铜）。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2、规格：最大直径*厚度≥98mm*4mm，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3、工艺：浇灌铸造抛光处理，采用古老腰椎式设计，腰部为最大直径，腰部向下根据古老的声学原理设计依次缩小直径，采用这种腰椎式设计互相碰击时发出清脆婉转响声，使得延音绵长。</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大军鼓</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1、材质：鼓圈：铝合金压铸,金属外腔和木腔镶接；正品鼓皮，镀锌紧箍件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2、规格：直径≥600mm，鼓体高度≥300mm。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3、≥8个精密紧箍件,鼓锤敲击延音≥7s,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4、各部件表面打磨光滑，无毛刺，无锐利边角，鼓框拼接整齐，胶合牢固，无裂开，声音饱满，浑厚。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5、配：鼓棒、背带</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小军鼓</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1、材质：金属外腔和木腔镶接，鼓圈：铝合金压铸；金属外腔，正品鼓皮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2、规格：直径≥330mm,鼓体高度≥120mm，鼓皮厚度≥0.15mm。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3、镀锌紧箍件，≥6个精密紧箍件，各部件表面打磨光滑，无毛刺，无锐利边角，鼓框拼接整齐，胶合牢固，无裂开，声音饱满，浑厚。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4、配：鼓棒、背带</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多音鼓</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规格尺寸：10〃12〃13〃；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鼓腔：七层桦木，鼓圈：铝合金压铸；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超强铝合金背架，加厚海绵，结实耐用；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可调背架，根据身高调节高度，使用方便；加固五金，色泽明亮；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各部件表面打磨光滑，无毛刺，无锐利边角，鼓框拼接整齐，胶合牢固，无裂开，声音饱满，浑厚；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连接处均采用金属螺丝固定，拆卸方便。</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竖笛</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木质材质高音六孔，音色纯正清丽，柔和轻盈，口感舒适，吹奏省力。</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陶笛</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烤瓷冰裂工艺，十二孔，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采用十二平均律，高音明亮，中音柔和，圆润，低音浑厚，表面应圆润，光滑，表面无裂缝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发音灵敏，音量变化丰富，专业陶笛师定位开孔，音色精细圆润，灵敏度和易吹度高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指孔：打磨精细，压指舒适，严密贴合手指，不漏风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出音孔：出音孔规整，轻重耐压，不哑音，不破音</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葫芦丝</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材质：天然紫竹精品，簧片材质为高弹性和高强度的优质铜片。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规格：白铜三音可拆，采用十二平均律，音质音色优美、圆润、发音流畅。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吹嘴高格工艺，吹嘴与人的嘴型相吻合，不易漏气。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发音灵敏，按音音孔的孔位准确，手感舒适，便于演奏。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各插接部位严密没有漏气，管体表面涂饰光亮，色泽均匀，涂膜牢固。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由经验丰富的调音师傅调音，音调准确，音色纯正，音质甜美。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配硬质专用包、红色中国结</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吉他</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1.六弦，民谣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2.面板：云杉木。指板：玫瑰木。琴桥：玫瑰木。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采用优质木材，每块木板都经过高要求的精挑细选，确保音质的稳定发挥。音梁的选材做工，原装琴弦，表面镀膜涂层，手感细腻，按钮灵活，不跑音，不滑手，手感舒适。卷弦器：压铸制造。表层：光亮抛光。</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堂鼓</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1、材质：鼓面用牛皮蒙制，无破损、皱折，鼓面坚韧有弹性、平整，气密性好，有足够的抗疲劳强度。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2、规格：鼓体直径≥320mm，高度≥220mm，用杉木板制作，卷曲成圆柱形，表面无疤痕、裂缝，不变形，并喷红漆。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3、击槌用硬杂木制成，前端呈球状。表面无疤痕、裂纹。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4、堂鼓的鼓身上下口径相同，中部略大，漆面光洁。</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中虎音锣</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1、材质：响铜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2、直径≥320㎜，锣的厚度：≥2mm，扁平圆体，有边，边孔较小，系以绳。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质量判断：谐音丰富洪亮无明显转音及颤音，锣边平滑。配锣锤。塑料包装无氧化.音质要求达到：中心发音较低，靠边的部分发音较高，在锣边、锣心或二者之间，击奏不同的音色和音高。具有粗犷、宏亮的音色，给人一种震撼的感觉。其音响低沉、宏亮而强烈，余音悠长持久。</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小锣</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1、组成：由铜锣及锣尺组成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2、材质：用优质响铜制作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3、直径≥210mm，厚度≥1.5mm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4、音色：主音明显集中，铿锵有力，谐音丰富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5、音质：无明显转音、颤音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6、厚薄均匀，平整，无毛刺，无裂缝，表面抛光氧化处理并涂油。锣尺用硬杂木制成，表面无疤痕。</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铙</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1、材质：响铜制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2、尺寸：直径≥270mm。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3、铙面光、弧度适度、圆度准确、边缘厚度一致。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4、中间的帽形大小和两面的音高要相同，两面为一副，抛光打磨有光泽，音质响亮清脆。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5、铙靶设计符合人体工程学，易拿不脱落。</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钹</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1.材质：响铜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2.规格：钹直径≥14.5cm,壁厚≥0.1cm,中心脐直径6.3cm,深度2.5cm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3.结构：钹体为一圆形金属板，用响铜制成，中部隆起的半球形称为“帽”，顶部钻有小孔，用粗绳拴系，两个为一付</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笛</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调性：C调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材质：竹制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工艺：各部位衔接紧密，扎线紧固排列整齐，做工细腻，经久耐用，音色自然统一，特色工艺，高级质感，精细抛光工艺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外观：光滑、圆润、无劈裂、虫蛀，亚光高级，美观耐看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精心打磨抛光，手感好，多次校音，专业调音，手工修调，确保每个孔的专业音准、音色性能。</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笙</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14簧笙工艺：纯手工制作笙嘴，笙斗采用橄亚式制作，扩音管选用优质黄铜制作；演奏笙时，两手手掌将笙斗托住，右手中指和无名指插进笙苗的马蹄形缝隙中，用7个手指（右手4个、左手3个）按孔。每个手指兼管几个按孔，手指动作要灵敏，按孔要严密。笙的演奏技巧分为手指技巧和口内技巧，可奏出单音、和弦、抹音、滑音、顿音、花舌、呼舌、揉音和喉音等技巧，在笙上吹奏颤音是比较困难的。笙是吹管乐器，但又是通过铜质簧片的振动而发音的，因此具有簧、管混合音色，高音清脆、透明，中、低音优美、丰满，柔和，易与其他乐器的音响融合；适合专业演出需要。配件：琴包。</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扬琴</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木材质；镂空色木框架,与琴体完美结合；面板富有光泽,整体感强，线条流畅；优质钢丝琴弦,音质清脆音色通透,发音优美,不易断裂,使用时间长久；高档面板,整体感强,流畅线条；琴架为高档方形腿架子,与琴体完美结合,舞台效果好；琴珠小且圆滑,帮助调弦,方便实用；精选优质两个小滑车，调弦轻松；滚轮结实稳定，支架为镂空图案。</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架</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琵琶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主材：红木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面板：高级泡桐，无疤节；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琴体：琴体抛光，密度高纹理优美，背板无瑕疵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琴头：打磨光滑细腻，纵向纹理，线条优美，琴轴选用色木，传导性好。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琴尾：采用优选竹制品，经久耐用。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外观：胶合部位牢固、无开裂。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配琴包</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中阮</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主材：红木，稳定性好，音色干净不发散；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面板/背板：一级桐木，年轮丰富，纹理清晰；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琴弦：采用优质钢丝琴弦，音色优美声音圆润，音色准，无杂音经专业人员手工打磨；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音孔：小鸟型音孔，做工精致，美观大方，突显乐器品质。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头饰：如意头饰；手工制作，外观精细，木材打磨光滑，漆层光滑平整，粘合处紧密，无缝隙或变形；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琴码：底部紧贴面板，不跑弦，不倒码，手工精制准确；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配琴盒</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大阮</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材质：山榆木，老红木色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面板：梧桐木，共鸣性好音色佳，木质纹理清晰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琴轴：运用传统工艺与现代科技相结合制作，结实耐用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琴品：采用琴师手工排品，千分卡尺位；做工精细品正音纯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工艺：手工打磨，工艺精湛，不变形。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配件：琴盒</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二胡</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琴体材质：红木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琴皮材质：天然蟒皮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规格：六角筒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音质：高音明亮、中音饱满、低音浑厚，两根弦音色过渡自然，均衡。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附带：琴码、松香、弓子、说明书、合格证。</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中胡</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材质：红铁木豆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色泽：原木抛光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工艺：八方木轴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音窗：平滑细腻，造型唯美。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琴膜：采用天然蟒蛇皮，弹性稳定，适用性广泛，反应灵敏，音质浑厚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琴轴：采用六角设计，外部光滑细腻，手感舒适，手工打磨不易跑弦走音。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附带：琴码、松香、弓子、琴弦、说明书、合格证。</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小提琴</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1.尺寸4/4，云杉面板，枫木背板。</w:t>
            </w:r>
          </w:p>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2.枫木琴头，梨木指板，枣木染黑镶嵌配件。</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3.配件琴弓、松香、加厚帆布盒。</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中提琴</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1.云杉面板，枫木背板。</w:t>
            </w:r>
          </w:p>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2.枫木琴头，梨木指板，枣木染黑镶嵌配件。</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3.配件琴弓、松香、加厚帆布盒。</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大提琴</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1.云杉面板，枫木背板。</w:t>
            </w:r>
          </w:p>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2.枫木琴头，梨木指板，枣木染黑镶嵌配件。</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3.配件琴弓、松香、加厚包。</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低音提琴</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全实木手工3/4高档大提琴；高档手工虫胶油漆，环保，无污染；面板精选白松面板，木筋匀称发音好；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背板精选顶级枫木；琴头精选顶级枫木；指板乌木。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手工制作，细节精细，精心雕刻打磨，纹理清晰得体，上色均匀，棱角流畅，衔接流畅，美观大方，坚固耐用，音色通透悠扬。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配弓子、琴盒。</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唢呐</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唢呐杆：精选上乘黑檀，手工打磨制成，音质音色绝佳，传音效果好；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唢呐碗：不生锈，持久光亮，电镀处理表面，耐腐蚀；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铜芯气盘：唢呐杆连接处装有弹性的胶套，密封性好；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材质细腻，密度大，性能稳定，不易开裂，纯手工打磨而成，音质优美。</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柳琴</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侧板：花梨木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头背：造型流畅，适应于手型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琴品：老竹手工制作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颜色：老红木色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配琴包</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长笛</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调性：C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材质：白铜管体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表面处理：镀镍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按键采用曲列式排列。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材料，处理细腻，音色优美。工艺精良，保证音质音色。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配清洁布、演奏手套、专用手提箱</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单簧管</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调性：降B，管体：硬质橡胶，音键：黄铜镀镍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管体选用加厚硬质胶木，音色圆润饱满，不易开裂。键杆、键柱全部经过精细抛光、人工打磨表面光滑，经过防氧化处理，精致不易变色。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喇叭口套环采用合金工艺，使演奏的音色更加集中易于控制。使用寿命长。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特点：短二节声音偏高，长二节声音偏低，确保在不同的环境下将乐器的音色调到标准音状态。高音区嘹亮明朗，中音清澈优美，低音区低沉浑厚。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配清洁布、演奏手套、专用手提箱</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双簧管</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调性：C调，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材质：胶木管身，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按键：镍银合金镀银按键，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配双簧管专用盒、清洁布、演奏手套</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大管</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调性：C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管体：色木喷漆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音键：白铜镀镍，增加#D及高音E</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配清洁布、演奏手套、专用手提箱</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bB调立式活塞小号。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调性：B调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表面处理：漆金、镀银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材质：黄铜；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号口121mm（±5mm)，内管尺寸约11mm(±1mm)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手感舒适，活塞采用数控机床加工精密度高。加大号口。烤漆喷涂，采用手工喷涂。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采用双放水阀门设计。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配置：配有专用提箱，手套。</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调性：Bb调/F</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表面：漆金/镀镍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材质：白铜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活塞间隙：0.2-0.0287mm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调音管间隙：0.04-0.07mm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气密性：≥0.04mpa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阀键负荷：用285g砝码能自由平稳下降到底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音准：最大允许误差之差25音分，各音音准允许误差+20、-5音分，相邻两音音准误差之差15音分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号口直径：￠215mm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内管尺寸：13.9mm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号嘴型号：6½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配清洁布、演奏手套、专用手提箱</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调性：Bb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表面处理：漆金/镀镍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材质：黄铜 白铜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号口直径：≥Φ313mm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内管尺寸：≥11mm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加厚管壁，声音饱满，气流顺畅，高音亢丽，低音浑厚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按键灵活，扁键设计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配清洁布、演奏手套、专用手提箱</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萨克斯</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调性：降E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材质：黄铜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表面：漆金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喇叭口直径：≥118mm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配清洁布、演奏手套、专用手提箱</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音叉</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440HZ共振音叉；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呈“Y”形的钢质发声器；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乐谱架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谱台大小≥470*340（mm），冲压圆孔的钢板，卷边以增强谱台强度；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谱台带有2个谱夹，谱夹为两节铁杆中间用弹簧连接，可180度旋转；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谱台可拆卸，螺栓固定，可做0-90度调整，使用螺栓紧固；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谱架最大高度可调至1.45m，3节升降杆，每节均用螺栓紧固；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底脚带防滑胶套，防滑性强，三支脚均为圆角管，增大接地摩擦力，整体稳定性较好；</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排练椅</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450*460*760mm，座板采用1600的增强聚丙烯PP，具有耐冲击、抗老化、抗氧化等特点，方便清洁、色调明快。椅架采用国标冷扎管材≥1.0厚管壁,架子表面静电喷涂。铁件部分焊接用二氧化碳保护焊和煲弧焊高温固化而成，质量坚固耐用。结构：带写字板和书网。</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小学音乐教学挂图</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1．规格：≥80幅，包含乐器、乐理知识、音乐家等相关内容。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2.尺寸：每张≥750mm*500mm.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3．材质：铜版纸、不低于140g。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4．印刷要求：彩色胶印、符合中学新音乐课程标准。</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松香</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特级</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琴弦</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各种类与乐器配套</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指甲及拨片</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与乐器配套</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苫布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有遮光防晒涂层</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储物柜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1000*500*2000mm（±5mm），铝木结构，结构牢固。采用18mm三聚氰氨饰面板制作，侧板、门板顶板、背板均为≥18mm厚。内调节板为25mm面板制作，1mm厚封边。封边牢固、紧密，成品具有不透水，不变形，耐用性强等性能。单面侧板、门板、顶板、背板、底板和隔板整板制作。脚垫：优质橡胶材料，高度为10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等线" w:hAnsi="等线" w:eastAsia="等线" w:cs="等线"/>
                <w:b/>
                <w:bCs/>
                <w:i w:val="0"/>
                <w:iCs w:val="0"/>
                <w:color w:val="auto"/>
                <w:kern w:val="0"/>
                <w:sz w:val="36"/>
                <w:szCs w:val="36"/>
                <w:highlight w:val="none"/>
                <w:u w:val="none"/>
                <w:lang w:val="en-US" w:eastAsia="zh-CN" w:bidi="ar"/>
              </w:rPr>
              <w:t xml:space="preserve"> 劳技教室</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种植工具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美工刀1件、枝剪1把、卷尺1件、手工园林锯1件、园林大三件套（锹、耙）3件、园林小三件套（锹、耙）3件、草坪剪1件、剪刀1把、扎绳1件、喷嘴（带接头）3件。工具在箱内定位放置。</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木工工具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⑴木工锯1把：≥370mm×180mm、锯条长度≥220mm；⑵木锉1把：长度150mm、塑料手柄；⑶手摇钻1台：1/4"、带钻头；⑷盒尺1件：测量长度3m；⑸U形线锯1把：≥260mm×200mm；⑹线锯条12根：长度≥130mm；⑺小光刨子1把：长度≥180mm、刨刃宽≥40mm、钢制刨刀；⑻木工锤1把：木制手柄，长度≥290mm；⑼砂纸5张：50目-200目各1张 ；⑽墨斗1件：迷你型、手动式，带手摇柄、压墨装置、穿针；⑾壁纸刀1把：刀片长度≥100mm，塑料手柄，带锁定功能；⑿扁铲1把：刃宽≥19mm；⒀凿子1把：刃宽10mm；⒁斧子1把：长度≥330mm，斧刃宽≥75mm；⒂角尺1把：刻度300mm、不锈钢；⒃鸟刨1件：刃宽40mm，金属刨架；⒄油石1块：≥150mm×50mm×25mm、一面粗砂、一面细砂；⒅木工铅笔2根：长度≥170mm；共18类34件；中空吹塑定位包装，便于携带、存放；</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 工 工 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⑴螺丝刀（一字、十字）各1把；⑵小号榔头1把：木质手柄、长度≥270mm；榔头直径v20mm；⑶钢丝钳1把：长度≥200mm；⑷尖嘴钳1把：长度≥160mm；⑸凿子1把：长度≥250mm，刃宽20mm；⑹金属剪1把：长度≥200mm；⑺钢板尺1把：长度200mm、不锈钢；⑻小台钳1台：开口宽度≥50mm，铸铁、⑼钢锯1把：长度≥400mm、金属锯架；⑽钢锯条5根：长度300mm；⑾铁砧子1件：直径≥75mm，厚≥15mm；⑿钢锉1把：长度≥150mm、塑料手柄；⒀三角锉1把：长度≥150mm、塑料手柄；⒁什锦锉1套：长度≥160mm；共14类23件；中空吹塑定位包装，便于携带、存放；</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手工制作工具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专用配套工具10件以上，工具包括：钢质剪刀1把；钢质直尺1把；钢质镊子1把；钢质12mm美工刀1把；2mm皮尺1条；钢质顶针1个；缝纫线线圈1个；大小规格各一钢针1盒；竹质毛衣针1副；手持式缝纫机1个，塑料盒包装。</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烹 饪 用 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小炒勺(锅)、小蒸锅、小铲、饭勺、调料盒、菜刀、面板、面杖、餐具、漏勺、电磁炉</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工艺制作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有机直尺、美工剪刀、镊子、胶水、美工刀、胶带纸、订书钉、订书机、尖嘴钳、刻刀、漆刷、涂色盘、油灰刀、水彩颜料、毛笔</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洗涤用品</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搓衣板、皂盒、鞋刷、洗衣粉、透明皂、板刷、脸盆</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缝纫制作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技术要求：服装剪1把、家用剪刀1把、锥子1把、自动收缩皮尺1件、300mm尺子1把、小收纳筐1件、大头针1盒、珠光针1盒、纱剪1把、顶针1个、缝衣针1盒、穿线器1个、各色线圈8个、划粉。</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教师工作台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2400*700*850mm（±10mm）；台面：采用≥40mm樟子松实木板精致加工，表面采用全哑清漆喷制；上面铺设透明橡胶防护垫；桌身：立柱采用金属骨架，配≥18mm优质三聚氰胺饰面板，对所有裸露截面均采用≥2mm厚优质PVC封边条，机械封边，设有工具柜。</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多用工作台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1200*1200mm（±10mm）采用≥40mm厚机制实木板精致加工网；桌身：立柱采用金属骨架，配≥18mm优质三聚氰胺饰面板，对所有裸露截面均采用≥2mm厚优质PVC封边条，机械封边，设有工具柜。</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工具柜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规格：850*400*1850mm（±10mm），实木结构，材质为≥20mm橡木齿接板，底部高≥500mm对开门，上部为敞开式隔断。</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试验凳</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 圆形升降旋转凳，三脚立地并镶胶皮且不易变形脱落。凳面为ABS工程塑料。2. 直径为≥300mm；凳面高度升降范围为450-550mm。3. 立管采用国标优质钢管制造，钢管的外径≥40mm，壁厚≥0.8mm，立管上部有钢板与凳面结合。4. 立管、凳脚需经酸洗、磷化、喷涂处理，表面为银灰色或蓝色。</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陈列柜、四层博物架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1000*500*2000mm（±10mm），铝木结构，采用结构为内槽式铝合金框架结构，立柱及横档 ≥37*37*1mm、ABS连接件组装而成；表面经酸洗、磷化、环氧树脂高温固化处理具有耐腐蚀、耐高温等特点；柜身材料采用16mm厚E1级双贴三聚氰胺板；板材所有截面均经全自动封边机封边处理，封边所用边条均为优质≥2mm厚PVC封边条；一次成型，结合紧密，密封性好。选用优质ABS工程注塑加固角连接。结构: 展示柜分为上下两部分，上部为≥5mm厚浮化玻璃推拉玻璃透视门通体塑料拉手，内置2块隔板，下部为板式对开门。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 xml:space="preserve">  书法教室</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bCs/>
                <w:i w:val="0"/>
                <w:iCs w:val="0"/>
                <w:color w:val="auto"/>
                <w:kern w:val="0"/>
                <w:sz w:val="36"/>
                <w:szCs w:val="3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一、教师用具</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color w:val="auto"/>
                <w:kern w:val="0"/>
                <w:sz w:val="20"/>
                <w:szCs w:val="20"/>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数字书法教学软件</w:t>
            </w:r>
          </w:p>
        </w:tc>
        <w:tc>
          <w:tcPr>
            <w:tcW w:w="332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软件系统教学内容与本地教材同步，《书法练习指导》教材配套教学（教育部推荐教材11本任选其一），包含小学教材3-6年级或初中教材7-9年级对应的所有课程，软件包含不少于100课时，并包含教材中所有采用的例字图及书写视频等；系统课件内每个例字均可以支持放大缩小，点击例字支持播放例字视频、支持查看例字来源碑帖以及碑帖和作者介绍、支持查看例字单钩和双钩模式、提供不低于5种格式框方便老师教学；</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2、能通过预设的线、点、廓、框、米字格等辅助方法，字帖模板支持随意触控选择格子数量和位置，再次单击选择单字生成，也可拖动单字至目标格子生成字帖；</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3、支持视频动态批注，老师可以一边播放视频一边在视频上批注讲解，批注过程不影响视频播放，视频支持全屏播放和窗口播放多种模式，支持视频一键锁定防止误操作，支持一键循环播放</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4、软件系统包含观察分析、例字练习、范字评测、习作赏评、知识拓展、作品练习、书法欣赏、原帖临摹、课外拓展等板块功能进行书法教学；</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软件包含足够多的例字练习，通过采用“看一摹二临三”的方式，包括传统临摹、书写轨迹回放、行笔线路、视频演示、音乐等功能；具备电子方式临摹描红功能，通过模拟毛笔真实提/按等用笔动作来体验笔迹粗细、转折、露锋、藏锋、出锋、回锋等毛笔书写特征，临摹单字不少于600个；</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6、具备欧、颜、柳、赵四书体经典作品字的结构安排、布置字形姿态和架势的基本规律的功能，不少于10课时的学习内容；</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7、软件包含足够多的集字创作练习，为集字配有相应的专业毛笔书写演示视频和集字作品字词注解，临摹书法作品不少于20幅；</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8、提供专业的集字创作工具，内置不低于13万个不同书体的单字，每个单字均为PNG格式，无背景色，方便集字创作</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9、软件具备至少在笔画练习、偏旁练习、结构练习、例字练习、作品练习等功能模块下，具备传统笔墨纸砚书写与原笔迹数字化书写方式；在书法临摹屏上能铺上宣纸采用传统笔墨高清晰临摹；</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10、碑帖资源包含教育部《中小学书法教育指导纲要》要求的全部碑帖资源，除此之外提供自先秦至近现代碑帖不低于十万幅。</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11、集字内容提供不低于8种字体颜色选择，可以一键切换字体颜色，支持集字内容本地保存；</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12、具备笔顺规则和易错笔顺讲解；</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具备碑帖整贴数字临摹功能，涵盖欧体以《九成宫醴泉铭》、颜体以《多宝塔碑》《颜勤礼碑》、柳体以《玄秘塔碑》《神策军碑》、赵体以《三门记》《妙严寺记》等教育部要求的临摹范本原碑帖，且配有相关碑帖基本常识、碑帖释文等功能；</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具备古代传世经典碑帖鉴赏功能，碑帖资源可按书体、书法家姓名、文字输入检索等进行分类查找；可分页展示；其碑帖内容不少于80套，要求放大不失真，且配有相关碑帖基本常识、风格特点介绍、书家介绍、碑帖释文、语言讲解、古代音乐播放等功能；</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15、软件碑帖资源涵盖：精选代表书家的经典作品，分为篆、隶、楷、行、草、楷书常用字六种书体，另外包含欧、颜、柳、赵、四大书体基本笔画不少于160个、偏旁部首不少于300个的练习字库；</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16、支持拼音搜索，可同时输入多字拼音，直接搜索多字；支持多字文本搜索；</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17、支持电子字帖全屏显示，可自定义格子数量、大小，支持多种排版方式，支持米字格、回字格、九宫格、田字格、方格等选项；</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具备任意设置单字在字格中的形态和位置，在字格中设定后可选取单字进行原碑帖形态的转换，弹出对应单字原碑帖字库，其中原碑帖字库有书法家、朝代、出处的注释便于查找，最终实现师生边练习边感受书法大家作品的熏陶；</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19、具备推送到学生临摹屏或教师端书法大屏上，通过宣纸毛笔进行描红书写。</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20、具备书写视频资源，包含教育部11套书法练习指导教材所选用范字的所有视频；视频资源须为国内知名书法家亲自书写，标准规范。</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21、视频资源按基本笔画、偏旁部首、单字、集字、作品进行检索；也可按照殴、颜、柳、赵等书体进行检索</w:t>
            </w:r>
          </w:p>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22、具备输入拼音、中文字名对视频进行快速搜索。</w:t>
            </w:r>
          </w:p>
        </w:tc>
        <w:tc>
          <w:tcPr>
            <w:tcW w:w="3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332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auto"/>
                <w:sz w:val="18"/>
                <w:szCs w:val="18"/>
                <w:highlight w:val="none"/>
                <w:u w:val="none"/>
              </w:rPr>
            </w:pPr>
          </w:p>
        </w:tc>
        <w:tc>
          <w:tcPr>
            <w:tcW w:w="3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教师条案触控屏</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1、显示屏尺寸：≥21.5英寸   显示比例：16:9 ；</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2、分辨率: ≥1920 X 1080；</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3、交互方式 :电磁触控技术；</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手写分辨率:4000 线 / 英寸 ， 反应速度：200点/秒 ，压感：1024级。；</w:t>
            </w:r>
          </w:p>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4、支持原笔迹数字化书写模式：在同一个临摹屏上同时使用2支电子笔进行书写，书写模式一键切换。</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一、书法教学系统服务器：</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操作系统：win10系统（X64）</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CPU：≥Intel i7</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内存：≥8G</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硬盘：≥1T SATA硬盘转速 7200转/分钟</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网卡：1000Mbps以太网卡</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光驱：DVD刻录</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接口：包括VGA、HDMI、6口UBS端口、5合一多卡读卡器</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支持不少于80个终端，通过一根视频线传输视频、图片、课件等多媒体资源；</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支持多路分组教学：可自定义配置，每组学生不限定人数；</w:t>
            </w:r>
          </w:p>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内置书法资源数据库：标准配置资源量不少于360G；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教师中控条案</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、规格：长*宽*高： 1600mm*800mm*750mm（±10mm）；</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2、材质：实木材质；</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3、全部卯榫结构；</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4、支持将本方案中的书法教学系统服务器、教师条案触摸屏、书法教学仪集成在条案中；</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5、毛笔笔架：340mm*360mm*120mm（±5mm），材质：鸡翅木；</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6、笔洗：190mm*190mm*70mm（±5mm），材质：优质陶瓷；</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7、砚台：200mm*120mm*25mm（±5mm）；</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8、砚台水滴：陶瓷；</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9、笔搁：卧式笔架，材质：实木；</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10、镇尺：加重型黑梓木；</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11、笔筒：95mm*95mm*125mm（±5mm），材质：优质陶瓷；</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12、毛笔套装：狼毫兼毫羊毫；</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13、毛毡：1000mm*2000mm（±5mm），材质：羊毛，可水洗反复使用。</w:t>
            </w:r>
          </w:p>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14.配套实木方凳1个。</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书法临摹桌</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1.仿古设计，弧形腿，框架结构：松木；</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支持分组教学功能；支持桌面嵌入临摹功能；</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2、规格不小于：长*宽*高：1600mm*600mm*750mm（±10mm）；</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3、材质：整体橡木材质，桌面为整体≥20mm橡木齿接板，四周包边处理，包边后厚度为≥40mm；</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4、传统制作工艺，全部卯榫结构；</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5、中式仿古书桌风格，环保烤漆喷涂处理；</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6、学生互动临摹台可以嵌入至书法桌，嵌入后临摹台与书法桌表面水平，方便学生临摹操作；</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7、书法桌下部设有储物柜，可隐藏式布线设计，保证所有布线不外露，保护学生用电安全。</w:t>
            </w:r>
          </w:p>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8.配套实木方凳2个。</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毛笔</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大兰竹、中兰竹、小兰竹，狼毫大楷、中楷、小楷，大白云、中白云、小白云。</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笔洗</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规格：直径150mm，高50mm（±2mm）。陶瓷材质，中开片，颜色绿白黄，做工精致、装饰简洁、外壁上有花纹图案。</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笔架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外形：仿古式。主材：优质干燥鸡翅木龙头笔挂。表面不应有明显的擦伤、划痕和碰撞的坑疤。无霉变、虫眼、死节、无明显变形。底长370mm、底宽135mm、高475mm（±5mm）。可同时悬挂≥10支毛笔。</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笔筒</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规格：直径95mm，高100mm（±5mm）。陶瓷材质，中开片，颜色绿白黄，做工精致、装饰简洁、外壁上有花纹图案。</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笔帘</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竹制， 350mm*400mm（±5mm）。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500ml墨汁。</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砚台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规格：6寸。 罗纹石材质仿古竹字砚制作成椭圆形，选用石材雕刻，带盖。</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镇尺</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规格：250mm×40mm×25mm（±5mm）黑梓木材质，一对净重0.6kg，镇尺正面雕刻有精美图案。</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书画毡</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规格1000mm*2000mm（±10mm），优质羊毛、纤维混纺材质。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二、学生用具</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书法桌</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外观尺寸1200mm*600mm*750mm（±10mm），马鞍造型优质实木，桌面为≥20mm橡木齿接板，采用榫卯结构，结实牢靠。仿古色。</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书法凳</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同学生书法桌搭配使用，300mm*400mm*420mm（±10mm）优质实木框架，马鞍造型优质实木，凳面为≥20mm橡木齿接板，采用榫卯结构，结实牢靠。仿古色。</w:t>
            </w:r>
          </w:p>
        </w:tc>
        <w:tc>
          <w:tcPr>
            <w:tcW w:w="33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毛笔</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大兰竹、中兰竹、小兰竹，狼毫大楷、中楷、小楷，大白云、中白云、小白云。</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笔洗</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规格：直径150mm，高50mm（±2mm）。陶瓷材质，中开片，颜色绿白黄,外壁上有花纹图案。</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笔架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外形：仿古式。主材：优质干燥鸡翅木龙头笔挂。表面不应有明显的擦伤、划痕和碰撞的坑疤。无霉变、虫眼、死节、无明显变形。底长345mm、底宽100mm、高320mm（±5mm）。可同时悬挂≥10支毛笔。</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笔筒</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规格：直径95mm，高100mm（±5mm）。陶瓷材质，中开片，颜色绿白黄，做工精致、装饰简洁、外壁上有花纹图案。</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笔帘</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350mm*330mm（±5mm）。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墨水</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砚台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规格：≥6寸。 罗纹石材质仿古竹字砚制作成椭圆形，选用石材雕刻，带盖。</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镇尺</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规格：250mm×40mm×25mm（±5mm）黑梓木材质，镇尺正面雕刻有精美图案。</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画毡</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规格不小于1600mm*600mm（±10mm），优质羊毛、纤维混纺材质。 </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三、辅助工具及耗材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毛边纸</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蔡伦米格 尺寸650mm*380mm     每刀70张</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生宣</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四尺净皮， 尺寸不低于1380mm*700mm。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熟宣</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四尺云母， 尺寸不低于1380mm*700mm。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书籍</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四大名家临摹贴</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画轴式水写布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内尺寸≥700mm*400mm。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轴</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宣纸</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散金宣五彩</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宣纸</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瓦当宣五彩</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调色盘</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规格：直径≥170mm（±10mm），高≥18mm（±10mm），7格梅花形，材质为透明丙料。</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中国画颜料</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24色，单支容量≥12ml。</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篆刻刀</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钨钢材质，3支为一套</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印床</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优质实木，清漆处理，长*宽*高：（95mm*65mm*43mm）±1mm。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印章石</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青田石，规格≥25mm*25mm*40mm。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书法教学用品柜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规格：900mm*300mm*1800mm（±5mm）；1.基材：榆木，纹理颜色一致，无结疤，无瑕疵，经过烘干处理，木材含水率8-12%。五金件：采用优质五金； 2.结构：仿古样式，榫卯结构，所有边角倒角，不伤手；3.油漆：环保隐孔亚光油漆。</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0"/>
                <w:szCs w:val="20"/>
                <w:highlight w:val="none"/>
                <w:u w:val="none"/>
              </w:rPr>
            </w:pPr>
            <w:r>
              <w:rPr>
                <w:rFonts w:hint="eastAsia" w:ascii="等线" w:hAnsi="等线" w:eastAsia="等线" w:cs="等线"/>
                <w:b/>
                <w:bCs/>
                <w:i w:val="0"/>
                <w:iCs w:val="0"/>
                <w:color w:val="auto"/>
                <w:kern w:val="0"/>
                <w:sz w:val="36"/>
                <w:szCs w:val="36"/>
                <w:highlight w:val="none"/>
                <w:u w:val="none"/>
                <w:lang w:val="en-US" w:eastAsia="zh-CN" w:bidi="ar"/>
              </w:rPr>
              <w:t>舞蹈教室</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有源多通道超低音箱</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单元：≥18 寸超低音单元  额定功率≥350W/8Ω 450W+350W*2/8Ω配置：甲板航空机柜式+万向轮+侧提手内置双 U 段可充电麦克风，带话筒优先功能。吉他输入口*2，并带独立调节。6.5 麦克风输入口*2，并带独立调节。音乐高音/低音/总音量独立调节。麦克风高音/低音/总音量独立调节。混响、延时独立调节。AUV 卡农信号输入口*2，AUX 卡农信号输出口*2:，1 组莲花输入口。SPEAKER 音箱接口*2.超低音音量独立调节。蓝牙/USB/SD 及选曲功能。防啸叫抑制设计，话筒优先功能，麦克风信号入时，自动衰减音乐音量。设有短路保护，过载保护，电池防返接保护。交流 AC160-230V/50HZ。蓄电池通用设计， 12V40A 以上电池，最大可接 12V70A 。</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主扩声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Style w:val="104"/>
                <w:color w:val="auto"/>
                <w:highlight w:val="none"/>
                <w:lang w:val="en-US" w:eastAsia="zh-CN" w:bidi="ar"/>
              </w:rPr>
              <w:t>单12寸扬声器。高频单元：</w:t>
            </w:r>
            <w:r>
              <w:rPr>
                <w:rStyle w:val="105"/>
                <w:color w:val="auto"/>
                <w:highlight w:val="none"/>
                <w:lang w:val="en-US" w:eastAsia="zh-CN" w:bidi="ar"/>
              </w:rPr>
              <w:t>44 芯肽膜号角 低频单元：12 寸  65 芯单元。分频器：内置无源分频器。频响范围(-10dB)：不劣于60Hz-20KHz（±3dB）最大声压级：≥126dB指向性指数：8灵敏度：95dB   w/m标称阻抗：8Ω,额定功率：300W箱体材质：15mm 高密度板悬挂点：3x M8把手：木（铁质）支杆安装槽：有</w:t>
            </w:r>
            <w:r>
              <w:rPr>
                <w:rStyle w:val="106"/>
                <w:color w:val="auto"/>
                <w:highlight w:val="none"/>
                <w:lang w:val="en-US" w:eastAsia="zh-CN" w:bidi="ar"/>
              </w:rPr>
              <w:t>网罩：钢网颜色：黑色撒点防刮喷漆工艺输入连接器： NL4X2</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无线手持话筒</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双U段无线手持式麦克风，红外自动对频，具有AFS自动搜频功能。具有接收距离多段调节功能，液晶工作状态显示屏。拾音器：动圈式，心形指向。工作频率，750-759MHz ；760-769MH。 发射功率：9dB频率响应：不劣于30Hz～20KHz</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钢琴</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规格（长×宽×高）： 1500×600×1180mm(±10mm)</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铁板：采用传统砂铸铁板工艺，音色纯正。</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音板：采用优质木材制作的等厚加强型实木音板，在各种不同的气候条件下均能保持优良的音色，音板设计非常符合钢琴共鸣系统的发声规律，产生更加优美琴声和纯正的音质效果。</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琴弦：采用优质钢线，音色纯净，音准稳定。</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弦码：采用榉木多层板制作，音频振动响应精确、迅速。</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弦轴板：由多层硬木交错拼接而成，为弦轴钉提供稳固的握钉力，保证了音准稳定性。</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弦槌：采用优质羊毛毡制作的弦槌。</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制音器：采用优质羊毛制造，制音效果好。 </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转击器、联动杆、制音杆：采用坚硬细密的优质木材制作，强度高韧性大、运动灵敏、观感典雅。</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顶杆：采用高强度ABS材质，不易磨损，自润性能佳，保证了产品的使用寿命。</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琴键：采用亚光黑键，色彩和质感如同乌木，触感舒适自然。</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键板：采用杨木/椴木层积材制作的键板，性能稳定。</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脚轮：采用单轮脚轮，具有转动灵活、推行顺畅、噪声低的特点。</w:t>
            </w:r>
          </w:p>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外壳涂饰：采用不饱和树脂环保漆，并应用静电喷涂、自动淋油等先进涂饰工艺，令漆面光亮平整。</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把杆</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1、尺寸：把杆直径为≥53mm，内有≥2.0cm直径锰钢整体贯穿，带弹性；2、材质：松木；3：可调节高度为80-120CM；4：配备：落地不锈钢支架，双锁升降按钮；5：把杆长度：≥300cm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把杆</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把杆直径为≥53mm，内有≥2.0cm直径锰钢整体贯穿，带弹性；2、材质：松木；3：可调节高度为80-120CM；4：配备：不锈钢支架，双锁升降按钮；5：底座：树脂ABS材质，底座净重≥40kg(20kg*2)6：把杆长度：≥300c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舞蹈压腿凳</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材质：整板实木，PU皮革外套（海绵夹层），钢架加固腿凳，可调节腿蹬。产品尺寸≥2000mm*240mm*300mm（±10mm）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舞蹈垫</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TPE材质，规格：≥长1830mm*宽800mm*厚6mm  双面防滑、抓地性强、环保无味、柔软度高；</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舞蹈压腿砖</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EVA材质，无害物质，防水性强，不易沾水，高密度海绵泡沫砖，尺寸：长230*宽150*厚70mm（±3mm）。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健身球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PVC材质，无毒物质，直径≥55CM，厚度≥2mm加厚防爆；</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伸展带</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涤棉材质，≥2mm厚度，耐拉不变形，尺寸：≥1830*380mm </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落地镜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水银镜厚度≥5mm；固定于墙壁上面（根据教室实际尺寸定制）</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鞋柜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规格:≥1000*300*350mm；材质：松木指接板，材质：采用厚度≥17mm的松木指接板。油漆：采用环保油漆型聚脂漆，正面涂层平整光滑，光泽柔和。</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更衣柜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产品规格：高465宽325*深505mm （±5mm）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材质：更衣柜采用ABS工程塑料注塑成型，强度高，耐冲击，环保耐用，柜体结构不含有任何PVC材质、榫卯连接结构，合理布局加强筋，组装方式不用胶粘，不用任何金属螺丝，榫卯连，产品不易变形，不易扭曲，达到可重复拆装使用，柜门根据使用方要求，至少提供7种颜色备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2、工艺：采用钢制模具注塑一次成型；。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3、柜门与柜体连接方式采用高强度尼龙塑料铰链（合页），门板与侧板接触的锁具一侧处安装有防盗插销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4、柜门外观：拱桥弧形状，门中间凸起的厚度：≥36.5mm，门正中间有≥190mm的弧形宽度。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5、不同位置厚度：底座≥80mm；门板两边≥26mm，顶板≥30mm；单侧板≥22mm；双侧板≥43mm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6、储物柜每门门板内侧加装多功能钩及多功能置物盒，置物盒≥175*40*50mm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7、更衣柜门号牌双色板雕刻，雕刻鲜明，清晰，不掉色，防水，插槽式设计，可灵活拆装更换。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8、锁具质保1年。</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更衣凳</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1、产品规格：长1800*宽420*高430mm（±10mm）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2、凳脚材质 A级ABS（聚苯乙烯树脂）全新工程塑料制成，强度高、韧性好、耐冲击，不易腐蚀，无毒无味，防腐、防锈、防潮、环保耐用。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3、凳面均为硬质PVC塑料材质，永不生锈，可承重约800KG；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4、每条凳面精美10条防滑纹，延伸至凳面堵头；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5、304不锈钢加长螺丝固定，凳面和凳脚每条凳面插入3个精美滑块（1200配置2个滑块），加固凳面和凳脚，避免凳面和凳脚长期使用摩擦导致凳面不稳；(滑块灰色或者白色)</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储藏柜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≥宽900*深400*高1850mm  材质：铁质，采用优质冷轧板，经过剪切、冲压、折弯、焊接装配而成。内置活动层板，可调节。整体采用翻遍工艺，杜绝快口，不易伤手。柜身表面采用环氧树脂性粉末喷涂，耐高温，防静电。</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化妆台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简约风格，≥宽800mm*深400mm*高1100mm，优质导轨抽屉。人造板材质，含化妆镜、化妆凳。</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照身镜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多功能照身镜，简约风格，木质边框，防爆镜片，400*1600mm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保健箱</w:t>
            </w:r>
          </w:p>
        </w:tc>
        <w:tc>
          <w:tcPr>
            <w:tcW w:w="332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健箱--保健箱必须有体积小、重量轻、结构紧凑、布局合理、配置齐全、操作简易、携带方便、坚固耐用等优点。箱具长42cm、宽32cm、高16cm，为铝合金包边，配塑料拎手，有锁紧装置。箱内分多层，最底层分许多格，便于各器械按形状和大小固定放置。往上有两层插套，可供器械插放，两层插套间有柔软的隔板，以免器械压碰。急救包的具体配置见下面明细： 1 供氧器（2L） 1套；2 吸氧管 1套；3 面罩 1个；4 加湿器 1个；5 氧桥 1只；6 专用扳手 1个；7 血压表 1具；8 听诊器 1具；9 体温计 1支；10 金属压舍板 1片；11 笔式手电筒 1个；12 手术剪（14cm） 1把；13 敷料镊（14cm） 1把；14 针灸针 1套；15 乳胶管 1根；16 一次性注射器 　； 2ml一次性注射器 2支； 5ml一次性注射器 2支； 10ml一次性注射器 1支；17 三角巾急救包（压缩灭菌） 1包；18 绷带 3卷；19 胶布 1盘；20 棉签 1包；21 创可贴 10贴；22 酒精棉 1包；23 碘酒棉 1包；24 开口器 1个；25 舌钳 1把；26 玻璃注射器（20ml） 1支；27 导尿管（14#、16#） 各1根；28 止血带 1根；29 一次性输液器 1套；30 夹板 1付；31 外伤缝合刀包（亦可用于接生） 　； （1）弯盘 1个； （2）手术刀柄（4#） 1把； （3）手术刀片（20#圆） 2片； （4）持针钳（14cm） 1把； （5）止血钳（全齿直12.5cm） 1把； （6）止血钳（全齿弯12.5cm） 1把； （7）蚊式止血钳（直12.5cm） 1把； （8）手术剪（弯圆14cm） 1把； （9）敷料镊子（直无钩12.5cm） 1把； （10）组织镊子（2*3钩12.5cm) 1把； （11）帕巾钳（10cm) 1把； （12）缝合针、线 1包； （13）一次性手术手套 1付； （14）手术巾 2块； （15）纱布块 4块； （16）绷带卷 1卷； （17）棉线绳 2根； （18）棉球 5个。</w:t>
            </w:r>
          </w:p>
        </w:tc>
        <w:tc>
          <w:tcPr>
            <w:tcW w:w="3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332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auto"/>
                <w:sz w:val="20"/>
                <w:szCs w:val="20"/>
                <w:highlight w:val="none"/>
                <w:u w:val="none"/>
              </w:rPr>
            </w:pPr>
          </w:p>
        </w:tc>
        <w:tc>
          <w:tcPr>
            <w:tcW w:w="3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练功鞋</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舞蹈鞋；定制</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储物柜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高度800mm  长度由7.2米+6.4米2组组成，宽30cm（根据现场情况定制）。环保优质板材无异味</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等线" w:hAnsi="等线" w:eastAsia="等线" w:cs="等线"/>
                <w:b/>
                <w:bCs/>
                <w:i w:val="0"/>
                <w:iCs w:val="0"/>
                <w:color w:val="auto"/>
                <w:kern w:val="0"/>
                <w:sz w:val="36"/>
                <w:szCs w:val="36"/>
                <w:highlight w:val="none"/>
                <w:u w:val="none"/>
                <w:lang w:val="en-US" w:eastAsia="zh-CN" w:bidi="ar"/>
              </w:rPr>
              <w:t>卫生保健室</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体重计</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称重≥160KG，身高测量190cm，机械杠杆式传动，指针式显示。</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坐高身高测量仪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身高测量205cm，坐高测量120cm,底座和面板为≥22mm厚压缩木质板材，立柱为≥12mm圆钢，测量尺杆为铝合金型材。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肺活量计</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电子数显，测量范围1-9999ml，交流电源，配备一次性吹嘴8只。</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血压计</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水银柱式，铝合金外壳。附带成人儿童袖带各一套，充气球，水银壶等。</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听诊器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插入式单听。有听头，橡塑导管，耳塞架组成。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电子秒表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电子式</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软尺</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灯光视力表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采用《标准对数视力表》，铝合金外壳，功率≥60W，双灯管光源，双路开关，保险管。有机板面板，印刷标准为标准对数视力表。外形尺寸940*280*80mm。（±5mm)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辩色图谱</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国家标准图谱，色觉检查图，按假同色原理绘制，可简便地定性色觉功能。2．分为示教图、色觉异常确定图、色盲色弱区别图、轻重色盲区别图、红绿色盲区别图，伪色盲鉴定图及黄斑色觉与形觉功能测定图(色点图)等。另按不同需要，设计有适合特定专业(如驾驶等)的参考用图及儿童专用色觉检查图。  3．各图案应色彩清晰、正确，用色准确。一图一意，不易造成误差漏差。4．各色觉检查图案应有图示说明。</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体温计</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医用体温计，水银柱式，测量范围25-42°，三角玻璃棒型。</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诊断床</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1800*600*600mm（±10mm)  32mm圆管≥ 0.7-0.8mm壁厚 表面处理 高弹海棉 优质西皮</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塑料注射器(30ml)</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30ml,塑料,一次性配药注射器。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卫生箱</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大号铝合金外箱，内置绷带，纱布，创可贴，胶布，手术剪，止血钳，止血带，氧气袋等常用急救器械。</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器械柜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1800*1000*400mm（±10mm）国标优质冷轧钢板,上部1000mm（±10mm)，两层可调节，玻璃对开门带锁，下部800mm（±10mm)，二层可调节，铁质对开门带锁，隔板≥1.0mm，其它板材≥0.8mm，外表静电喷塑,环保无污染  五金配件及锁具。</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药品柜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1800*1000*400mm（±10mm）国标优质冷轧钢板,上部1000mm（±10mm），两层可调节，玻璃对开门带锁，下部800mm（±10mm），二层可调节，铁质对开门带锁，隔板≥1.0mm，其它板材≥0.8mm，外表静电喷塑,环保无污染  五金配件及锁具。</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紫外灯</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移动式，配备30瓦消毒灯管一根</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急救包</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大号铝合金外箱，内置绷带，纱布，创可贴，胶布，手术剪，止血钳，止血带，氧气袋等常用急救器械。</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担架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折叠式，2000*550*100mm，金属管材支架，牛津帆布面料。承重≥160kg。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污物桶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不锈钢外筒，塑料内筒，容积≥8L。脚踏式启闭。≥φ200mm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敷料缸</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不锈钢制，带盖，直径≥10cm，高度≥9cm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棉球缸</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不锈钢制，带盖，直径≥10cm，高度≥9cm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器械缸</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不锈钢制，锥形体，带盖。大号。盖子≥8cm，底≥10cm，高≥19.5cm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方盘</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不锈钢制，≥300*400*20mm。不带盖，无孔。</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带盖方盘</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不锈钢制，≥240*150*40mm，带盖，无孔。</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洗眼器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不锈钢受水器。不锈钢板拉伸剪切，接口为无缝激光焊接。</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剪刀</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12.5--18厘米</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外伤处理器械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铝合金外箱，内置绷带，纱布，创可贴，胶布，手术剪，止血钳，止血带，缝合针，缝合线，手术刀柄，刀片等常用外伤处理器械。</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生物显微镜（500-600倍）</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放大640X，自然光源，单目显微镜。</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酒精灯</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150ml</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等线" w:hAnsi="等线" w:eastAsia="等线" w:cs="等线"/>
                <w:b/>
                <w:bCs/>
                <w:i w:val="0"/>
                <w:iCs w:val="0"/>
                <w:color w:val="auto"/>
                <w:kern w:val="0"/>
                <w:sz w:val="36"/>
                <w:szCs w:val="36"/>
                <w:highlight w:val="none"/>
                <w:u w:val="none"/>
                <w:lang w:val="en-US" w:eastAsia="zh-CN" w:bidi="ar"/>
              </w:rPr>
              <w:t>少队部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少先队系列展板</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教室装饰知识展板、采用亚克力发光板厚度≥5mm，版面由专业设计人员设计。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内容包含舞蹈知识，包括拉丁舞、民间舞、肚皮舞、古典舞、爵士舞、钢管舞。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规格：≥80*60cm，6个为一套。</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大军鼓</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1、材质：鼓圈：铝合金压铸,金属外腔和木腔镶接；正品鼓皮，镀锌紧箍件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2、规格：直径≥600mm，鼓体高度≥300mm。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3、≥8个精密紧箍件,鼓锤敲击延音≥7s,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4、各部件表面打磨光滑，无毛刺，无锐利边角，鼓框拼接整齐，胶合牢固，无裂开，声音饱满，浑厚。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5、配：鼓棒、背带</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小军鼓</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1、材质：金属外腔和木腔镶接，鼓圈：铝合金压铸；金属外腔，正品鼓皮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2、规格：直径≥330mm,鼓体高度≥120mm，鼓皮厚度≥0.15mm。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3、镀锌紧箍件，≥6个精密紧箍件，各部件表面打磨光滑，无毛刺，无锐利边角，鼓框拼接整齐，胶合牢固，无裂开，声音饱满，浑厚。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4、配：鼓棒、背带</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小镲</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1、材质：响铜，音色更高亢脆亮。抛光处理。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2、尺寸：镲直径≥140㎜，厚度≥1mm，重量≥0.4kg，碗顶钻孔系以布绳，两面为一副。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3、制作精美，光洁，无毛刺。圆帽形，中间突起，镲体小而厚，产品光滑，平整，无毛刺、裂缝，周边无棱角表面抛光氧化处理并涂防锈油。</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大镲</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1、材质：响铜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2、规格：镲直径：≥290mm，镲重量1107g（±10g）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3、结构：镲体为一圆形金属板，用响铜制成，中部隆起的半球形部分称“帽”，顶部钻有小孔，抛光打磨有光泽，音质响亮清脆；</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bB调立式活塞小号。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调性：B调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表面处理：漆金、镀银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材质：黄铜；号口121mm(±1mm),内管尺寸11mm (±1mm)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手感舒适，活塞采用数控机床加工精密度更高。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加大号口，音色好，声音穿透力强，共振好共鸣更出色。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烤漆喷涂，漆面持久，采用传统手工喷涂面更耐磨。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采用双放水阀门设计。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配擦拭布、演奏手套、专用手提箱</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长号</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调性：Bb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表面处理：漆金/镀银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材质：黄铜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音质纯净，高音区音色高亢宏亮，中音区音色柔美圆润，低音区音色丰厚饱满；伸缩管运动灵敏，吹奏时无阻滞，附管、调音管部位严密，拆卸方便。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配清洁布、演奏手套、专用手提箱</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指挥棒</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规格：全长1300mm(±10mm)，共两节，衔接无缝隙；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主体材质：全铜，耐用华丽，球里有物体，舞动起来可发出清脆的声音；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表面带黄绳碎头。</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旗杆</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2米，不锈钢可伸缩，直径2厘米；</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指挥旗</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材质：春亚纺布料，规格：65×25cm；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旗帜面料，防水，防晒；色彩鲜艳，面料不易褪色。</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小鼓旗</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春亚纺布料，35×25cm；旗帜面料，防水，防晒；色彩鲜艳，面料不易褪色。</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号旗</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春亚纺布料，35×25cm；旗帜面料，防水，防晒；色彩鲜艳，面料不易褪色。</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大鼓旗</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春亚纺布料，65×25cm；旗帜面料，防水，防晒；色彩鲜艳，面料不易褪色。</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大队旗</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春亚纺布料大队旗 120×90cm；旗帜面料，防水，防晒；色彩鲜艳，面料不易褪色。</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中队旗</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春亚纺布料中队旗 60×80cm；旗帜面料，防水，防晒；色彩鲜艳，面料不易褪色。</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小队旗</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春亚纺布料小队旗 50×30cm；旗帜面料，防水，防晒；色彩鲜艳，面料不易褪色。</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鼓号服</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上衣+裤子+帽子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良好的柔软性、亲肤性、抗皱性的能力；胸前双排纽扣设计；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宽松袖口设计，红色装饰。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尺寸可根据实际身高定制。</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升旗手服</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上衣+裤子+帽子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具有良好的柔软性、亲肤性、抗皱性的能力；胸前双排纽扣设计；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宽松袖口设计，红色装饰。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尺寸可根据实际身高定制。</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会议桌</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1、规格2000*1200mm（±10mm）。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2、台面光亮平整，油漆无颗粒，气泡，渣点，颜色均匀。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3、木皮纹理，颜色线条拼合细密，纹理自然。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4、整体五金配件紧密拼接，封边细腻，线条均匀，转角过度自然，间隙细小且均等。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5、实木材质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会议椅</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1.椅板：座背垫依据人体工学原理设计，采用≥1.5mm夹板9层垫压成型，坐感舒适。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2.海绵：PU成型≥45比发泡海绵，软硬适中，回弹性能好，不变形。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3.饰面：优质西皮饰面；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4.脚架：优质电镀脚架。</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彩旗</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丝绸材质，旗帜面料，防水，防晒；色彩鲜艳，面料不易褪色。</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旗架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整体规格：旗架长2000mm，柱高800mm，脚宽500mm，17孔；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材质：采用优质不锈钢焊接而成，支撑脚灌沙增重，。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不锈钢材质。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队徽</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规格：60CM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材质：铝合金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表面工艺：烤漆工艺，更耐磨，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军鼓架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1、外形尺寸：2000*350*1600mm（±10mm)。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2、结构：组合件安装。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3、不易变形，不应有错位、歪斜和松脱，部件之间衔接结构牢固，缝合、平整。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4、材质：不锈钢</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资料柜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1、规格：800*400*1800mm(±10mm)；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2、结构：全木结构，结构牢固。横向放置四层≥18mm厚E1级双贴面三聚氰胺层板，竖向放置二块≥18mm厚E1级双贴面三聚氰胺隔板；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3、材质：柜身材料采用≥18mm厚E1级双贴面三聚氰胺板；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板材所有截面均经全自动封边机封边处理，所用封边条分别为优质（0.8-1）mm（内嵌）、（1.5-2）mm（外露）厚PVC封边条,热熔胶一次成型；</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乐器储藏柜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1800*1000*400mm(±10mm)国标优质冷轧钢板,上部1000mm(±10mm)，两层可调节，玻璃对开门带锁，下部800mm(±10mm)，二层可调节，铁质对开门带锁，隔板≥1.0mm，其它板材≥0.8mm，外表静电喷塑,环保无污染  五金配件及锁具。</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等线" w:hAnsi="等线" w:eastAsia="等线" w:cs="等线"/>
                <w:b/>
                <w:bCs/>
                <w:i w:val="0"/>
                <w:iCs w:val="0"/>
                <w:color w:val="auto"/>
                <w:kern w:val="0"/>
                <w:sz w:val="36"/>
                <w:szCs w:val="36"/>
                <w:highlight w:val="none"/>
                <w:u w:val="none"/>
                <w:lang w:val="en-US" w:eastAsia="zh-CN" w:bidi="ar"/>
              </w:rPr>
              <w:t>体育器材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象棋</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磁石象棋大号</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围棋</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标准大小棋盘，仿玉旗子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五子棋</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磁性五子棋盘</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跳棋</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学生用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乒乓球台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可移动折叠，≥18mm高弹密度面板，涂层无异味，防水防划痕</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羽毛球（拍）</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凹槽护线拍框，铁合金中杆，减震手柄</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照相机</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数码相机，有效像素≥1000万，存储卡容量≥8G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函数型</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打气筒</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用于篮球、排球、足球充气</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电动充气泵</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带储气罐/人工充气,适合给各种球类充气</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布卷尺</w:t>
            </w:r>
          </w:p>
        </w:tc>
        <w:tc>
          <w:tcPr>
            <w:tcW w:w="3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10m，仿皮外壳，苎麻布卷尺，防水，防腐蚀；铜制卡扣和收放扣</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布卷尺</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20m，仿皮外壳，苎麻布卷尺，防水，防腐蚀；铜制卡扣和收放扣</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布卷尺</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30m，仿皮外壳，苎麻布卷尺，防水，防腐蚀；铜制卡扣和收放扣</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机械秒表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数字秒表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分辨率：0.01s，10min测量精度≤0.2s</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运动计数器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计数范围：0～9999</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指南针</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测向仪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体育器材架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4层钢结构  ≥1800*600*2000m米</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体育器材橱（柜)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四开门， 规格： 900×400×1850mm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材料：优质钢板，表面喷塑，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板材厚度≥0.6mm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接力棒</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长280mm-300mm,直径30mm-42mm,质量≥50g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跳高架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立柱高度1600mm～2000mm；高度刻度500mm～1800mm；横杆托长60mm，宽40mm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跳高垫</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≥3000mm×2000mm×300mm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跳高横杆</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长3000mm～4000mm，直径25mm～30mm,质量不超过2000g,采用不宜折断的材料制成，不应采用金属材料，除两端外，横截面应呈圆形，颜色醒目。横杆固定在立柱上，中心自然下垂应小于20mm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跨栏架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栏板长度1000mm～1200mm（根据学校跑道宽而定），宽度50mm～70mm；栏架底座长≤700mm，栏架高度550mm～700mm（50mm一档,据不同年龄阶段而定）。栏板倾翻力10N～15N</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跨栏架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栏板长度1000mm～1200mm（根据学校跑道宽而定），宽度50mm～70mm；栏架底座长≤700mm，栏架高度762mm（栏架高度宜可调节）,栏板倾翻力16N～20N</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起跑器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1.铝合金底座，长640±5mm、宽100mm。</w:t>
            </w:r>
          </w:p>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2.脚踏底座为铝合金并附带橡胶层。</w:t>
            </w:r>
          </w:p>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3.脚踏底座距离可调、倾斜度可调，定位稍牢固。</w:t>
            </w:r>
          </w:p>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4.适用塑胶场地、混合场地等。</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5.所有钢制件均经除锈、磷化等金属表面处理。</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发令枪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可同时装2～5发子弹,军用钢发射装置,塑胶手柄,具有一定撞针冲击力，无后坐力设计。带子弹3盒</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钉鞋</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定制短跑鞋</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标志筒</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全塑料制品,高度为15cm～75cm，呈圆锥体状，有配重,放置平稳</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实心球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圆周长350mm～780mm,质量1000g±30g,采用适宜的软性材料，球体表面应进行防滑处理,不应有颗粒脱落、裂缝等缺陷,经过从10m高处自由落体试验后，应无破裂</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投掷靶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1.材质：铁框架。</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2.靶面500mm*500mm，中心孔直径为25cm，高度为1.1～1.4m，可折叠。</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钻圈架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钻圈架两立柱及底座为30mm×30mm的方管，圈体为Φ20mm的圆管。圈体直径为600mm～750mm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铅球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质量3.000kg～3.030kg，直径90mm～100mm，应用铁、铜或其他硬度不低于铜的金属材料制成，球体重心距球体中心距离不大于6mm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铅球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质量4.000kg～4.030kg，直径95mm～110mm，应用铁、铜或其他硬度不低于铜的金属材料制成，球体重心距球体中心距离不大于6mm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标志杆</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高1.2m～1.6m，立柱直径25mm，三角形红色旗面</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起跳板</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划线器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软式练习跨栏架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栏架长：700mm～800mm，底板宽：200mm～250mm，横板宽：80mm～100mm;高度可三档调节为:300mm、500mm、600mm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软式练习标枪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枪身长800mm～900mm，直径 ：45mm～50mm，软质材料制成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掷准练习标枪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枪体长300mm～320mm；呈橄榄状，枪体装有响哨，柔软材料制成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塑胶练习标枪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枪体长680mm，直径35mm，质量300g，枪头由柔软塑胶材料制成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彩带软球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整体呈彗星状，长度650mm～700mm；前部分球体直径60mm～70mm，后部分尾翼为蓝、红、黄色相间的彩色布料，长度600mm；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软式壶铃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直径180mm～200mm，质量550g～650g；有把手可持握，可充气；软式塑胶材料制成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软式铁饼</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直径180mm～200mm，质量550g，空心结构，柔软塑胶材料制成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软式教学铁饼</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直径200mm～220mm,质量400g；空心结构，边缘为锯齿状，有把手，标有旋转方向箭头，柔软塑胶材料制成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橡胶实心球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直径160mm～190mm，质量：1000g,外胆由橡胶材料制成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软式练习铅球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直径85mm～100mm，质量：1000g，外胆由柔软塑胶材料制成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软式练习接力环</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外圈直径170mm～190mm，内圈直径90mm～100mm，环身有防滑纹，可充气，柔软塑胶材料制成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十字跳垫</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5个正方形垫子呈十字形连接；每个垫子边长450mm～500mm，厚度10mm～15mm，分别标有数字0、1、2、3、4</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多功能四折叠长垫</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≥长1800mm，≥宽600mm，厚度：25mm～30mm；可向里外任意方向进行四折叠</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软式趣味绳套</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长度≥9500mm，每节长度500mm，黑白或彩色相间；可随意摆放成各种格子供跑跳练习，柔软泡沫材料制成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撑杆跳软式撑杆</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长2000mm，直径25mm～30mm，杆体由软材料包裹</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数字圆跳垫</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直径≥470mm，厚度≥5mm，每个垫子分别印有0-9数字</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软式跳高横杆</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长度3500mm，杆体直径25mm～30mm；中间穿高强度弹力绳，两边连接塑料绳扣，杆体由柔软泡沫材料制成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起跑发令组合器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发令信号旗与发令声音信号集于一体</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投掷数字锥</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高260mm～300mm；呈圆锥体形状，每个锥体分别印有表示距离的数字，放置平稳，柔软塑胶材料制成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彩色标志杆组合</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由杆、底座、连接卡子和标志小旗组成；杆长 1200mm～1500mm，底座直径200mm～250mm，底座可充沙子，塑料制成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体育场地标志胶带</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≥长18m，宽40mm～60mm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助跳板</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主要原材料采用木材或其它弹性材料，Ⅰ型长×宽×高为≥760mm×550mm×175mm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助跳板</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主要原材料采用木材或其它弹性材料，Ⅱ型长×宽×高为≥900mm×500mm×150mm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山羊</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山羊全高：680mm～1080mm；山羊头长：420mm～460mm；头宽：280mm±5mm；头高：180mm～220mm，立轴升降间距：50mm±3mm，山羊腿外直径≥30mm，山羊腿壁厚≥3mm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跳箱</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箱长900mm～1000mm，箱高900mm，其余符合国家标准</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单杠</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杠面高度：1200mm～2000mm，两立柱支点中心距：2000mm～2400mm，横杠材料：弹簧钢，立柱材料：钢管</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双杠</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木制钢筋加固杠面或其他同等强度及性能的材料，杠高1000mm～1300mm，杠长2700mm～3000mm，两杠内侧距离320mm～520mm，纵向立轴中心距1800mm～2000mm，升降间距50mm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小跳垫</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采用泡沫塑料和泡沫乳胶，帆布或人造革外皮，长1200mm±5mm,宽600mm±5mm,厚≥50mm。在长度方向可对半折叠，两侧应各有提手，四周加装粘扣</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大跳垫</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采用泡沫塑料和泡沫乳胶，帆布或人造革外皮，长2000mm±5mm,宽1000mm±5mm,厚≥100mm。在长度方向可对半折叠，两侧应各有提手，四周加装粘扣</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体操棒</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采用木质或塑料。塑料采用硬质塑料，壁厚≥5mm。长1000mm，截面直径25mm～30mm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体操凳</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Ⅰ型：长3000mm±10mm,宽300mm±5mm,高300mm～400mm,板面厚度50mm～70mm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体操凳</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Ⅱ型：长2000mm±10mm,宽200mm±5mm,高300mm，板面厚度50mm～70mm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纱巾</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彩带</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艺术体操球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直径18cm～20cm，质量400g(±10g）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艺术体操圈</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内径80cm～90cm，质量300g(±10g）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艺术体操棒</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长40cm～50cm，质量≥150g(±10g）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艺术体操绳</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长度应与学生身高相称</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艺术体操带</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带长6m，宽40mm～60mm，重≥35g；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棍长500mm～600mm，直径≤10mm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小学生用篮球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圆周长645mm～670mm；质量420g～480g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小学用篮球架</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篮圈高2050mm±8mm（1～3年级）,移动式高度可调节</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小学用篮球架</w:t>
            </w:r>
          </w:p>
        </w:tc>
        <w:tc>
          <w:tcPr>
            <w:tcW w:w="5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篮圈高2350mm±8mm（4～6年级）移动式高度可调节</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篮球网</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篮网长400mm～450mm，网口直径450mm，网底直径350mm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小学生用排球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圆周长600mm～620mm；质量200g～240g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软式排球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3号：圆周长560mm～580mm,质量170g～220g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排球网柱</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移动配重式，可调，网柱高度：1920mm±5mm，拉网中央高度1800mm±5mm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排球网</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排球网长度9500mm～10000mm，宽度700mm±25mm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儿童足球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3号，圆周长535mm～560mm；质量270g～320g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少年足球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4号，圆周长615mm～650mm；质量315g～405g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软式足球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3号，圆周长535mm～560mm；质量250g～290g，充气内胆填充柔性材料</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软式足球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4号，圆周长615mm～650mm；质量300g～340g，充气内胆填充柔性材料</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足球门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1号足球门内口宽度7320mm±10mm，高度2440mm±10mm，门柱及横梁直径不小于120mm。足球门应能承受的水平拉力≥1000N，足球门横梁应能承受≥2700N的静负荷</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足球门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2号足球门，门内口宽度5500mm±10mm，高度2000mm±10mm，门柱及横梁直径≥89mm。足球门应能承受的水平拉力≥1000N，足球门横梁应能承受≥2700N的静负荷</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足球门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组合式，拆装携带方便</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足球网</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根据选定的球门，提供符合相应标准要求的足球网</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乒乓球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直径43.4mm～44.4mm，质量2.20g～2.60g，弹跳220mm～250mm，圆度0.4mm，受冲击≥700次无破裂</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乒乓球拍</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用来击球的拍面应用一层齿粒向外的胶粒片覆盖，连同粘合剂，厚度应不超过2mm，或者用齿粒向内或向外的海绵胶粒片覆盖，连同粘合剂，厚度应≤4mm。底板与胶粒片或海绵胶粒片的粘接结合力应≥4N</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乒乓球网架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网架长度152.5mm±2mm，网架高度130mm±2mm，可夹厚度≥30mm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乒乓球网</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球网高度≥145mm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乒乓球台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球台长度2340mm；宽度1300mm；高度640mm（±10mm)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羽毛球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球口外径65mm～68mm，球头直径25mm～27mm，球头高度24mm～26mm，毛片插长63mm～64mm，质量4.50g～5.80g，毛片数量≥16片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羽毛球拍</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总长度≤580mm，宽度≤230mm，拍弦面长度≤280mm，质量≤80g,握柄直径23mm～25mm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羽毛球网柱</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不锈钢支架，网柱高度为1340mm±8mm，拉网中央高度1314mm±5mm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羽毛球网</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羽毛球网长度≥6100mm，宽度500mm±25mm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板羽球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板羽球拍</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总长度≤580mm，宽度≤230mm，拍弦面长度≤280mm，质量≤80g,握柄直径23mm～25mm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垒球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圆周长195mm±10mm,质量80g±5g，1000mm高度自由落体落下，回弹高度应不小于300mm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软式垒球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练习篮球架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腰带足球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垒垫</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迷你橄榄球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毽球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键毛应采用4支鹅翎，羽毛宽32mm～35mm，成十字型插在毛管内，插毛管高22mm～24mm，毽垫直径38mm～40mm，厚度15mm～20mm，球高130mm～135mm，球重13g～15g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装球车</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可四轮移动，可折叠。用于装篮球、排球、足球等球类物品，球车四角为圆角</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棍</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木制品，直径20mm～30mm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剑</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木或钢制品。剑总长900mm，箭柄长150mm(±5mm）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木或钢制品。刀总长900mm，刀柄长150mm(±5mm）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木或钢制品。枪总长900mm，枪柄长150mm(±5mm）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杆</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跳绳</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短跳绳，绳长度2600mm～2800mm，直径6mm～7mm，质量60g～80g,柄(2个)：长度140mm～170mm，直径26mm～33mm，质量70g～90g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跳绳</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长跳绳，绳长度4000mm～6000mm，直径8～9mm，质量140g～235g；柄(2个)：长度140mm～170mm，直径26mm～33mm，质量70g～90g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竹节绳</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短竹节绳，手柄长度210mm(±5mm），后端椭圆设计，有后盖。有效绳长（不含手柄）2600mm(±10mm），绳为串珠设计，大珠直径≥7.8mm，长≥25mm，小珠直径≥5.6mm，长≥20mm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竹节绳</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长竹节绳，手柄长度210mm(±5mm），后端椭圆设计，有后盖，头部有卡住配件。有效绳长（不含手柄）约4200mm(±10mm），绳为串珠设计，大珠直径≥7.8mm，长≥25mm，小珠直径≥5.6mm，长≥20mm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竹节绳</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长竹节绳，手柄长度210mm，后端椭圆设计，有后盖，头部有卡住配件。有效绳长（不含手柄）约7200mm，绳为串珠设计，大珠直径7.8mm，长25mm，小珠直径5.6mm，长20mm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拔河绳</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≥长30m,质量10kg（±1g）,采用天然麻棕线绞制</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花毽</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键毛应采用8支～10支彩色鸡羽，扎成圆形，毽垫直径30mm～32mm，厚度3mm～4mm，球高130mm～180mm，球重13g～15g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塑料圈(呼啦圈)</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直径80cm，PVC管</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小沙包</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帆布制作，质量200g(±10g)</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竹竿</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适用于竹竿舞</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空竹</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铁环</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铁环直径≥50cm，附特制的铁钩。用铁钩推着,铁环可向前滚动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陀螺</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软式飞盘</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浪木(桥)</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蹦蹦球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吸盘球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跳带</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牵珑球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大龙球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独轮车</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小型：车轮直径：≤406mm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独轮车</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中型：车轮直径：457mm～510mm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踏板</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踏板操用，踏板长1000mm，宽350mm，高80mm(±10mm)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轮滑鞋</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适合小学生可调节大小，单排轮滑</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爬绳和爬杆</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绳2，杆2，绳杆的握持直径28mm～35mm,有效使用宽度≥600mm,有效使用高度≤3500mm,爬杆的下端若设置为非固定结构的悬空型式时，其下端至运动地面的离地高度应为200mm,且爬杆至其垂直轴线的单向摆动幅度应不大于8°。爬绳和爬杆上端的连接部分应设置有防止绳杆断裂的防护装置</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肋木架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宜三柱二间，使用宽度≥800mm,最高使用高度2200mm±100mm，横肋间距250mm，握持直径28mm～32mm，立柱为φ75mm钢管，材质为普通钢管，钢管经抛丸喷砂除锈，表面静电喷涂</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间</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平行梯</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长4000mm±500mm,有效使用宽度600mm±100mm,最高使用高度≤2100mm,悬垂握持直径28mm～32mm,纵向握持间距≤300mm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架</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橡皮拉力带</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轻阻力，拉力带采用合成橡胶TPE制作，环保，无味，弹性好，强度高，不易断裂，不易老化</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木哑铃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木制小哑铃，长度15cm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绳架</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≥300cm×250cm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哑铃架及哑铃</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1.器械表面防锈处理；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2.器械与地面接触部位有减震橡胶垫；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3.配备各种规格哑铃10对。</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身高体重测试仪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测量范围：</w:t>
            </w:r>
          </w:p>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身高：90cm～215cm      体重：0kg ～200kg</w:t>
            </w:r>
          </w:p>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分度值：身高：0.1cm        体重：0.1kg</w:t>
            </w:r>
          </w:p>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误差：身高：±0.1cm            体重：0kg                               </w:t>
            </w:r>
          </w:p>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工作环境：0℃ ～ 40℃湿度＜90% </w:t>
            </w:r>
          </w:p>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存储环境：-10℃ ～ 50℃湿度＜75%</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肺活量测试仪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量程：0～10000ml，分度值：1ml，精度：2%，误差：±0.1</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坐位体前屈测试仪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测量范围：-20cm～40cm，分度值：0.1cm，误差：±0.1cm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仰卧起坐测试仪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计时：60s，允许误差：±3s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量程：（0～99）次，分度值：1次，允差：±1次</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台阶试验测试仪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脉搏量程：（0～300）次/min，分度值：1次，允差：±2次/min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节拍：120次/min，分度值：1次，允差：±1次/min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台阶高度：男400mm、女350mm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单人用台阶长度：≥500mm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立定跳远测试仪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量程：0～300cm，分度值：1cm，误差：±1cm。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50米跑测试仪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量程：5s～20s，分度值0.1s，允差：±1.5%</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中长跑测试仪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量程：40s～999.9s，分度值0.1s，允差：±1.5%</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往返跑测试仪</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量程：5s～210s，分度值0.1s，允差：±1.5%，可测50m×8，25m×2往返跑</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小学体育教学挂图</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国家正式出版物</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广播体操教学挂图</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国家正式出版物</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多媒体教学光盘</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国家正式出版物</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手册</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国家正式出版物</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等线" w:hAnsi="等线" w:eastAsia="等线" w:cs="等线"/>
                <w:b/>
                <w:bCs/>
                <w:i w:val="0"/>
                <w:iCs w:val="0"/>
                <w:color w:val="auto"/>
                <w:kern w:val="0"/>
                <w:sz w:val="36"/>
                <w:szCs w:val="36"/>
                <w:highlight w:val="none"/>
                <w:u w:val="none"/>
                <w:lang w:val="en-US" w:eastAsia="zh-CN" w:bidi="ar"/>
              </w:rPr>
              <w:t>德育展览室</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多功能陈列柜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规格：2000×1000×500（mm）（±10mm）木结构，E1级环保板材，PVC封边</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规格2000mm×1000mm（±10mm），钢木结构，E1级环保板材，PVC封边</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highlight w:val="none"/>
                <w:u w:val="none"/>
              </w:rPr>
            </w:pPr>
            <w:r>
              <w:rPr>
                <w:rFonts w:hint="eastAsia" w:ascii="等线" w:hAnsi="等线" w:eastAsia="等线" w:cs="等线"/>
                <w:b/>
                <w:bCs/>
                <w:i w:val="0"/>
                <w:iCs w:val="0"/>
                <w:color w:val="auto"/>
                <w:kern w:val="0"/>
                <w:sz w:val="36"/>
                <w:szCs w:val="36"/>
                <w:highlight w:val="none"/>
                <w:u w:val="none"/>
                <w:lang w:val="en-US" w:eastAsia="zh-CN" w:bidi="ar"/>
              </w:rPr>
              <w:t>社团办公室</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办公桌椅</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全木结构，尺寸：1200*600*760mm（±20mm） 桌面为优质≥25mm厚枫木色E1级三聚氰胺贴面板，桌侧板及抽屉门采用≥18mm厚同色立板，优质五金，左侧三抽，右侧主机箱，开散热孔。配套椅子：转椅，金属部分采用电镀工艺，椅面采用弹力优质网丝编制。</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计算机</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1.CPU：性能≥i5 10代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2.内存：≥8GB；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3.硬盘：≥256SSD+1T机械硬盘；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4.显卡：集成；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5.网卡：集成100/1000MB自适应网卡；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6.预装正版win10操作系统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7.显示器：≥23.8英寸，分辨率≥1920×1080/60Hz。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8.键盘：防水键盘;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9.鼠标：USB光电抗菌鼠标；</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打印机</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 打印/复印/扫描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处理器及内存 处理器频率≥700MHz；内存≥256MB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最大处理幅面 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支持有线网络打印、内置WiFi 802.11b/g/n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速度 首页打印速度：≤7秒；打印、复印速度≥28ppm；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月打印负荷 ≥30000页</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饮水机</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304不锈钢内胆，钢化玻璃防尘门，推杯取水，温热型可出沸水跟常温水，防干烧保护，过热保护。可拆卸百搭底座，不挑水桶</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资料柜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900*400*1850mm（±10mm）采用≥0.6mm厚优质冷轧钢板制作，表面处理为静电热固性粉末喷塑，颜色为白亚光，喷塑表面平整光滑，无流挂、起料、皱皮、漏底脱落、划伤等。采用优质锁件。</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等线" w:hAnsi="等线" w:eastAsia="等线" w:cs="等线"/>
                <w:b/>
                <w:bCs/>
                <w:i w:val="0"/>
                <w:iCs w:val="0"/>
                <w:color w:val="auto"/>
                <w:kern w:val="0"/>
                <w:sz w:val="36"/>
                <w:szCs w:val="36"/>
                <w:highlight w:val="none"/>
                <w:u w:val="none"/>
                <w:lang w:val="en-US" w:eastAsia="zh-CN" w:bidi="ar"/>
              </w:rPr>
              <w:t>文体活动室</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多功能音箱</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1.额定功率： ≥300W（AES）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2.额定阻抗： 8Ω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3.特性灵敏度（±3dB）：≥ 98dB/W/m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4.输出声压级： 122dB（Continues）128dB（Peak）</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5.额定频率范围：（±3dB） 不劣于80~20000Hz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6.覆盖角度 HxV：≥ 80°×50°（可旋转）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7.扬声器单元： ≥12英寸×1;≥1.7英寸×1</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专业纯后级功放</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1、额定功率：≥ 2*450W/8Ω；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2、频率响应： 20Hz-20KHZ±0.5dB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3、额定输入灵敏度： 0.775v/1.0v/32dB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4、输入阻抗： 平衡20KΩ，非平衡10KΩ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5、失真度： ≤0.05%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6、信噪比（A计权）： ≥96dB</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前级效果处理器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1、MIC通道支持低音增强功能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2、具备反馈抑制功能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3、具备≥15段参量均衡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4、5.1通道输出，每通道均有EQ，压限及延时功能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5、每个通道输出独立的7段参量均衡。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6、频率响应：20Hz～20kHz,±0.1dB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7、控制方式：RS232、WIFI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8、多级密码保护：有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9、液晶屏面板显示</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无线话筒</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系统规格:频率范围 ：640MHz--690MHz,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可调信道数：100X2=200,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震荡方式：锁相环(PLL)频率合成,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频率稳定性：±10ppm.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发射机:频率范围 ：640MHz--690MHz,可调信道数：100X2=200,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频率稳定性：±10ppm,调制方式：调频(FM),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射频功率：10--30mW,音频频响：40--18KHz,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电池规格：2x1.5V AA Size.</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接收机:频率范围 ,640MHz--690MHz,可调信道数：100X2=200,接收方式：超外差二次变频,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接收灵敏度：100dBm,音频频响：不劣于40--18KHz,失真度：≤0.5%,信号信噪比：≥50dB,音频输出：平衡输出和不平衡输出,电源规格：100-240V 50-60Hz 12VDC（开关电源适配器）</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VOD点歌系统</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1、≥1080P高清显示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2、HIFI音效试听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3、WiFi无线联网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4、云端更新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5、手机点歌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6、智能灯光场景跟随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7、手机投屏</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设备机柜</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20U设备机柜。</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线材及辅材</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音箱线、设备机柜</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六眼蜂眼灯</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 RGBW四合一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默认为DMX512，信号中断黑场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声控、自走、主从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强制风冷</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双层蝴蝶灯</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总功率：30W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光源：≥2颗*10W RGB三合一灯珠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控制模式：自走，DMX，主从，声控</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全彩光束动画激光</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    率：≥60W;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激光功率：≥RGB 800mw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激光波长：绿光：532nm或520nm  红光：650nm或638nm  蓝光：450nm;调制信号：TTL调制;激光颜色：全彩色;扫描系统：15-20kpps振镜;扫描角度：±25°;激光图案：≥15组图案库，≥1900个图案;冷却系统：风机强制冷却;工作环境： 室内（10-35°）;通道模式：34CHS;</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智能灯光控制器</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调光路数及功率：≥2*1KW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开关路数及功率：≥2*3KW+9*1KW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排风路数：1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总负载：≤6KW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安全机制：≥32A双联空气开关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液晶显示：中文字符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风机盘管式中央空调控制：高中低风+阀开阀关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氟机空调控制（多联机、风管机）：红外控制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灯光与音乐节奏同步：外接音频检测器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DMX512控制通道：256CH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DMX灯光场景：8*180秒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中控器：内置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支持：摇麦检测、LED解码器控制、摇头灯控制、灯光与歌曲类型同步、电脑远程编程、红外遥控、LINK接口（面板、服务灯等）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内置音频检测器：对音频信号的信号进行采集，并将音乐节奏BPM转换成数字信号输出至控制器，实现声光同步的效果，更好的表现灯光的艺术效果</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触控面板</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灯控面板、综合面板（钢化玻璃，电容触摸）</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线材及辅材</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电源线、控制线及辅材</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KTV系统安装调试</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KTV扩声、灯光系统综合布线及设备安装调试</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乒乓球发球机</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产品类型：乒乓球自动发球机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弧线调整 ： ≥7档机头仰角度任意调节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旋转方向：双轮驱动可发各种旋球(一键上旋/一键下旋/一键不旋球/左右侧旋球)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循环上球 ：含自动回收集球网，可连续击打，无需捡球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自动卸球 ：不使用发球机时。可一键卸掉机身内乒乓球至回收槽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变化落点：可定点落点，可全方位全球台变化落点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出球频率：0~9档发球机出球频率调整(40~80个/分钟)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摆动频率：0~9档左右摆头摆动速度调整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长短球：任意一跳球、二跳球切换、一键自动长短球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出球速度：4一40m/s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装球数最：100~300个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额定功率：≥50W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标配≥200个乒乓球</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乒乓球网</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球网高度≥145mm</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乒乓球台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户外用，塑料模压台面，钢制支撑，国标尺寸。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1、台面尺寸：2740mm×1525mm×760mm。                                                                2、台板厚度：15mm,台面采用SMC新型材料，要求高分子复合材料高温模压成型。耐候性强（可适应±40℃温差）、防静电、防腐蚀、阻燃、台面不断裂、不变形、不变色等特点。端边线宽度20mm，中线宽度10mm，                                                                                                                                   3、结构特点：彩虹腿，螺栓连接牢固，台腿外边距两端台边不小于200mm,任何承挡离地面不小于300mm。支架直径60 mm的圆管,厚≥2.0 mm，弓形。表面进行采用酸洗、磷化、烤漆处理,能适应潮湿和酸雨环境，不会出现脱落、锈蚀等现象。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4、球网框架采用不劣于20mm×15mm×2.5mm的优质钢管焊接成型，球网采用菱形花网。</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健身器械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产品类型：多功能一体式训练器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配置：单双杠、仰卧板、蝴蝶臂、沙袋、配重块≥72KG</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斯诺克</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国标斯诺克台球桌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材质：实木框架，大理石板，澳毛台尼。</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配件：3A斯诺克水晶球，台球杆4支，标准架杆1支，铜十字头，三角框，手套4只，巧克1盒，铜钩1套，计分盘、6孔架杆，球桌防尘罩，石板5块。</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吧台</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长：3000mm 高：850mm  宽：600mm（±10mm），桌体采用≥25mm厚三聚氰胺双贴面板，周边PVC封边，桌面采用人造石台面，周边倒圆角。</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0"/>
                <w:szCs w:val="20"/>
                <w:highlight w:val="none"/>
                <w:u w:val="none"/>
              </w:rPr>
            </w:pPr>
            <w:r>
              <w:rPr>
                <w:rFonts w:hint="eastAsia" w:ascii="华文宋体" w:hAnsi="华文宋体" w:eastAsia="华文宋体" w:cs="华文宋体"/>
                <w:b/>
                <w:bCs/>
                <w:i w:val="0"/>
                <w:iCs w:val="0"/>
                <w:color w:val="auto"/>
                <w:kern w:val="0"/>
                <w:sz w:val="36"/>
                <w:szCs w:val="36"/>
                <w:highlight w:val="none"/>
                <w:u w:val="none"/>
                <w:lang w:val="en-US" w:eastAsia="zh-CN" w:bidi="ar"/>
              </w:rPr>
              <w:t>智慧图书馆</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图书馆管理系统</w:t>
            </w:r>
          </w:p>
        </w:tc>
        <w:tc>
          <w:tcPr>
            <w:tcW w:w="332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技术参数：1.系统架构：B/S架构；管理系统功能全部基于浏览器操作；</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2.数据安全：系统具有高可移植性和可跨平台性。底层数据库采用mysql或其它大型数据库管理系统，支持ISO SQL标准，支持数据备份；</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3.多级管理：支持图书订购、验收等批号的管理，支持将marc格式数据导入，支持读者图书荐购，图书采访批次列表管理。支持在同一界面自由切换编目模式（填空式的简单编目和marc编目）；</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4.软件要求包含以下功能模块：图书管理、期刊管理、典藏管理、流通管理、读者管理、OPAC检索、统计中心和系统管理等；</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图书采访和编目：支持图书订购、验收等批号的管理，支持将marc格式数据导入，支持读者图书荐购，图书采访批次列表管理。支持在同一界面自由切换编目模式（填空式的简单编目和marc编目）。要求支持分馆独立编目，不同分馆采用各自独立的索书号；</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6.期刊管理：支持期刊编目，期刊类型管理，如半月刊、月刊、季刊等；支持期刊预订，预订后自动生成该刊的记到纪录；支持过刊处理、合订、入藏等；</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7.典藏管理：支持馆藏的导入、变更、清点、剔除、调拨等单项操作以及相应的批量操作；支持条码置换、馆藏修改及批量操作； 具备馆藏统计和输出功能等；</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8.流通管理：可处理的外借、归还、续借、预约、交款、赔书、退赔和违章处理这八项基本功能；进行流通时显示读者信息和文献信息；</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9.读者管理：支持读者类型、单位管理；支持读者批量导入、列表管理；根据自定义的属性进行分类统计，具备读者统计、流通统计、财经统计等统计功能；</w:t>
            </w:r>
          </w:p>
          <w:p>
            <w:pPr>
              <w:keepNext w:val="0"/>
              <w:keepLines w:val="0"/>
              <w:widowControl/>
              <w:suppressLineNumbers w:val="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10.系统管理：支持用户、角色权限管理；支持菜单及配置管理；支持分馆、分系统、馆藏地点、读者证类型、文献类型、借阅规则等参数设置； </w:t>
            </w:r>
          </w:p>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11.OPAC检索：可根据出版社、作者索书号、书名、IBSN、关键词、所属馆等检索方式进行单条件、多条件检索；具备图书续借、图书预约、图书荐购、查询借阅历史、修改个人信息等功能；</w:t>
            </w:r>
          </w:p>
        </w:tc>
        <w:tc>
          <w:tcPr>
            <w:tcW w:w="3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332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auto"/>
                <w:sz w:val="18"/>
                <w:szCs w:val="18"/>
                <w:highlight w:val="none"/>
                <w:u w:val="none"/>
              </w:rPr>
            </w:pPr>
          </w:p>
        </w:tc>
        <w:tc>
          <w:tcPr>
            <w:tcW w:w="3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馆情分析管理系统</w:t>
            </w:r>
          </w:p>
        </w:tc>
        <w:tc>
          <w:tcPr>
            <w:tcW w:w="332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软件部分：</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1.显示模式：系统具有全屏/窗口一键切换模式功能；</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2.系统设置：可与图书馆业务系统、RFID智能化和管理系统无缝对接，实时监控在馆人数、阅读趋势、统计分析；</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3.人数统计：可实现实时统计在馆人数、到馆人数、借书数量、还书数量及办证数量；</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4.借阅统计：以柱状、饼状图等信息显示各时间段进馆人数、办证、借还数量；</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5.图书推荐：具有显示热门、新书目录，推荐读者借阅的功能；</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6.读者办证数据：在自助设备上进行办证，办证成功系统自动实时更新当天办证人数等数据；</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7.读者借书数据：读者借书成功系统自动实时更新借书数、借还历史记录等数据；</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8.读者还书数据：读者还书成功系统自动实时更新还书数、借还历史记录等数据。；</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9.支持自定义展示模板，支持用户自定义模板数据；</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硬件部分：</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1.屏幕尺寸：≥55英寸</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2.表面材质：钢化玻璃</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3.安装方式：壁挂式</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4.边框造型：金属窄边框</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5.分辨率：≥1920X1080</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6.屏幕比例：16:9</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7.亮度：≥400cd/㎡</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8.可视角度：左右178°、上下178°</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9.对比度：1600:1</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10.响应时间：≤6ms</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11.CPU：双核1.8GHz</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12.运行内存：≥1G</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13.内置存储器：≥8G</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14.外置存储卡：TF≥ 4G</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15.播放模式：支持循环、定时、插播等多种播放模式</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16.网络支持：以太网，支持WiFi、无线外设扩展。</w:t>
            </w:r>
          </w:p>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17.USB2.0接口：≥2个USB HOST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4.边框造型：金属窄边框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5.分辨率：≥1920X1080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6.屏幕比例：16:9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7.亮度：≥400cd/㎡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8.可视角度：左右178°、上下178°</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9.对比度：1600:1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10.响应时间：≤6ms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11.CPU：双核1.8GHz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12.运行内存：≥1G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13.内置存储器：≥8G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14.外置存储卡：TF≥ 4G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15.播放模式：支持循环、定时、插播等多种播放模式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16.网络支持：以太网，支持WiFi、无线外设扩展。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17.USB2.0接口：≥2个USB HOST</w:t>
            </w:r>
          </w:p>
        </w:tc>
        <w:tc>
          <w:tcPr>
            <w:tcW w:w="3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332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auto"/>
                <w:sz w:val="20"/>
                <w:szCs w:val="20"/>
                <w:highlight w:val="none"/>
                <w:u w:val="none"/>
              </w:rPr>
            </w:pPr>
          </w:p>
        </w:tc>
        <w:tc>
          <w:tcPr>
            <w:tcW w:w="3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RFID图书标签</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技术参数：1.工作频率：13.56MHz；</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2.支持协议：ISO15693和ISO18000-3标准；</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3.产品规格：约50*50mm；</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4.天线规格：约45*45mm；</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5.频率：13.56MHZ。</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6.内存容量：≥1024 bits；</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7.有效使用寿命：≥10 年；</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8.有效使用次数：≥10万次。</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功能参数：</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1.非接触式地读取和写入；</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2.具有很好的防冲突性能；</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3.采用防冲突的运算法则；</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4.具有多标签识别功能；</w:t>
            </w:r>
          </w:p>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5.按大类上架；</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RFID层架标签</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1.工作频率：13.56MHz；</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2.支持协议符：ISO15693和ISO18000-标准；</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3.内存容量：≥1024 bits；</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4.有效使用寿命：≥10 年；</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5.有效使用次数：≥10万次</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6.产品尺寸: ≥85.5*22mm(；</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7.天线尺寸：≥52*15mm；</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8.材质：采用ABS材质</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功能描述：</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1.非接触式地读取和写入；</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2.具有很好的防冲突性能；</w:t>
            </w:r>
          </w:p>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3.采用防冲突的运算法则，具有多标签识别功能；</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枚</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RFID读者证</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技术参数：</w:t>
            </w:r>
          </w:p>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1.工作频率：13.56 MHz；</w:t>
            </w:r>
          </w:p>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2.支持协议：ISO15693和ISO 18000-3标准；</w:t>
            </w:r>
          </w:p>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3.芯片：相当于NXP ICODE2或NXP ICODE SLIX；</w:t>
            </w:r>
          </w:p>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4.内存容量：≥1024 bits；</w:t>
            </w:r>
          </w:p>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5.尺寸：长≤85MM 宽≤50mm</w:t>
            </w:r>
          </w:p>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6.环境温度范围：-10℃～50℃；</w:t>
            </w:r>
          </w:p>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7.有效使用寿命：≥10 年；</w:t>
            </w:r>
          </w:p>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8.读取速度≤0.1s</w:t>
            </w:r>
          </w:p>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9.标签上可印制LOGO图案；</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一体化馆员工作站</w:t>
            </w:r>
          </w:p>
        </w:tc>
        <w:tc>
          <w:tcPr>
            <w:tcW w:w="332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1.整机规格：≥21.5屏幕尺寸；</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2.读卡速度：≥50张/秒；</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3.工作频率：13.56MHz；</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4.材质：亚克力+钢化玻璃；</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5.可识别图书：多本；</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6.防冲突性：一次至少可有效识读多个RFID标签；</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7.标签转换：支持将图书条码转换成RFID标签数据；</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功能：</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1.可对RFID标签非接触式地进行阅读，有读取RFID图书标签、改写图书标签的能力；</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2.软件具有加工操作提示功能，馆员在进行标签加工时，加工成功与否都有状态提示并有颜色做区分；</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3.天线模块采用合理化设计，保证不受天线周围的其他标签的影响，只有在天线正上方的标签才能被读取到；</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4.软件具有防盗位矫正功能，工作人员可根据实际情况选择防盗位开启或关闭；</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5.软件具有标签加工数据查询统计功能，可按日期进行加工统计查询也可以选择日期段导出详细数据，方便后期图书管理系统做数据导入；</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6.设备集成条码扫描仪，可对条形码进行识别转换后通过图书感应模块对图书标签进行数据加工，转换率高；</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7.要求电脑主机、图书标签读写器、天线、条码扫描仪及电源开关为整体型设计，非散件方式，并且方便移动；</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8.支持读者证查询、注册、修改、注销、挂失、解挂等操作；</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9.支持工作人员处理各种图书借还、自助续借、预约、处理罚金等业务；</w:t>
            </w:r>
          </w:p>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10.设备可拓展自助借还书功能，馆员和读者可在设备上进行借还书操作；</w:t>
            </w:r>
          </w:p>
        </w:tc>
        <w:tc>
          <w:tcPr>
            <w:tcW w:w="3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332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auto"/>
                <w:sz w:val="20"/>
                <w:szCs w:val="20"/>
                <w:highlight w:val="none"/>
                <w:u w:val="none"/>
              </w:rPr>
            </w:pPr>
          </w:p>
        </w:tc>
        <w:tc>
          <w:tcPr>
            <w:tcW w:w="3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自助借还书机</w:t>
            </w:r>
          </w:p>
        </w:tc>
        <w:tc>
          <w:tcPr>
            <w:tcW w:w="332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1.主机配置：≥21.5英寸屏幕及以上，工业级主机，运行内存≥4G（安卓版2G），存储内存≥128G（安卓版16G）</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2.材质：钣金；</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3.支持读者卡类型：15693、14443A、拓展身份证；</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4.读写器：具有快速防碰撞处理算法，读写距离：15~40CM；；</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5.工作频率：13.56MHz；</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6.摄像头：设备配置高清网络摄像头，系统具有人脸识别认证；</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7.扫码器：设备内部集成条码扫描仪，可进行条码扫描（一维码、二维码）实现读者登录借还书；</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8.打印机：设备内部集成热敏打印机，读者在借书或者还书后可选择是否打印凭据；</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9.媒体播放：设备需具备媒体播放功能，设备在空闲时可自动轮播图片或其它用户自定义内容。</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 人脸识别：设备具备人脸识别功能，通过人脸注册进行登录，实现读者无卡登录、借书、还书功能；</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 登录方式多样化：支持账号登录、人脸识别、刷卡登录。</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 自助借阅：支持一次借还多本书刊；</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 具有选择保护读者隐私功能。</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 允许查看读者个人信息，包括：借阅量、在借量、超期量、借阅期限和人脸注册信息；在借详情，包括：在借书刊借阅时间以及到期时间，是否允许续借；预约管理，包括：预借到期时间和取消预借；密码管理等。</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 图书查询：设备具备图书定位功能，书本归还之后可进一步查看图书的正确架位，引导读者或管理员再次快速正确上架图书；</w:t>
            </w:r>
          </w:p>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16.具备离线功能，网络中断时系统自动进入离线工作状态，读者依然可以进行离线还书操作，连线后自动恢复，并把离线时产生的数据进行自动上传，无需人工干预；；</w:t>
            </w:r>
          </w:p>
        </w:tc>
        <w:tc>
          <w:tcPr>
            <w:tcW w:w="3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332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auto"/>
                <w:sz w:val="20"/>
                <w:szCs w:val="20"/>
                <w:highlight w:val="none"/>
                <w:u w:val="none"/>
              </w:rPr>
            </w:pPr>
          </w:p>
        </w:tc>
        <w:tc>
          <w:tcPr>
            <w:tcW w:w="3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升降式移动还书箱</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1.结构稳定，后两轮固定方向，前两轮自由转向带刹车可锁死，防倾倒；</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2.采用升降结构，根据负载自动升降。承载板可在图书重力作用下自行适度升降；</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3.书箱内部隔板铺有毛毯保护书本；</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4.内部要求采用升降结构，根据负载自动升降，有效降低书籍滑落的撞击力，减少书籍破损。承载板可在图书重力作用下自行适度升降；</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5.承重≥100KG；</w:t>
            </w:r>
          </w:p>
          <w:p>
            <w:pPr>
              <w:keepNext w:val="0"/>
              <w:keepLines w:val="0"/>
              <w:widowControl/>
              <w:suppressLineNumbers w:val="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6.材质：型材+板材+丝印+纤维；</w:t>
            </w:r>
          </w:p>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7.藏书量：≥150册；</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RFID安全门（双通道）</w:t>
            </w:r>
          </w:p>
        </w:tc>
        <w:tc>
          <w:tcPr>
            <w:tcW w:w="3329"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1.产品规格：长约570*宽约120*高约1610mm（±10mm）</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 工作频率：13.56MHz；</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 单通道宽度：90CM±3cm；</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 通信接口：以太网（TCP/IP）；</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 告警方式：通道具有声光报警功能；</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 语音提示：可选择语言声音报警或蜂鸣器声音报警（二选一）；</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 喇叭功率：配置≥5W*2个扬声器；</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 信号联动：每片安全门支持多路数字信号联动输出，其中一路可直接控制220V电压的通断；</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功能：</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1.支持多种报警检测模式；</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 标签识别：非接触式的快速识别粘贴在流通资料上的RFID标签；</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 安全扫描：对图书馆内的印刷品、视听出版物、CD及DVD等流通资料进行安全扫描操作，不损坏粘贴在流通资料中的磁性介质的资料</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 设备系统：需具有高侦测性能，无误报，无漏报；</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5.人流量统计：检测人员流动，自动判别进、出方向，自动保存人流量数据，断网、断电数据不丢失；</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6.显示：安全门自带≥4.3寸显示屏，能够显示包含：日期、时间、人员进出数据、报警信息、安全门数量等信息；</w:t>
            </w:r>
          </w:p>
          <w:p>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7.参数配置：支持数据的存储以及数据的导出功能；</w:t>
            </w:r>
          </w:p>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8.检测功能：支持干扰检测，可检测周围环境是否有干扰信号；</w:t>
            </w:r>
          </w:p>
        </w:tc>
        <w:tc>
          <w:tcPr>
            <w:tcW w:w="339"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45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图书编目</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图书数据加工录入到图书管理系统中</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册</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图书标签转换</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图书电子标签粘贴及数据转换加工</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台式操作电脑</w:t>
            </w:r>
          </w:p>
        </w:tc>
        <w:tc>
          <w:tcPr>
            <w:tcW w:w="3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1.CPU：性能不低于i5 10400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2.内存：≥8GB；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3.硬盘：≥256 SSD，不少于1T机械盘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4.显卡：集成；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5.网卡：集成100/1000MB自适应网卡；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6.显示器：≥21.5英寸，分辨率≥1920×1080/60Hz。</w:t>
            </w:r>
          </w:p>
        </w:tc>
        <w:tc>
          <w:tcPr>
            <w:tcW w:w="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0"/>
                <w:szCs w:val="20"/>
                <w:highlight w:val="none"/>
                <w:u w:val="none"/>
              </w:rPr>
            </w:pPr>
            <w:r>
              <w:rPr>
                <w:rFonts w:hint="eastAsia" w:ascii="等线" w:hAnsi="等线" w:eastAsia="等线" w:cs="等线"/>
                <w:b/>
                <w:bCs/>
                <w:i w:val="0"/>
                <w:iCs w:val="0"/>
                <w:color w:val="auto"/>
                <w:kern w:val="0"/>
                <w:sz w:val="36"/>
                <w:szCs w:val="36"/>
                <w:highlight w:val="none"/>
                <w:u w:val="none"/>
                <w:lang w:val="en-US" w:eastAsia="zh-CN" w:bidi="ar"/>
              </w:rPr>
              <w:t>阅览室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书架</w:t>
            </w:r>
          </w:p>
        </w:tc>
        <w:tc>
          <w:tcPr>
            <w:tcW w:w="33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柱采用≥1.2优质冷轧板，七面六折弯一体成形立柱，立柱两侧面均匀冲制挂板扣接孔，使层板层数和间距可按需要调整。隔板用料厚度≥0.8mm,采用九面八折弯一次成形，厚度为≥25mm，确保搁板不变形，外形美观，结构新颖，承重能力强，每层承重≥80KG。满负载24小时后挠曲度≤2mm，卸载后自动恢复。顶板用料厚度为≥0.8mm优质冷轧钢板，顶板为整体平板，选用优质冷轧钢板制造，挂板挂钩采用双排双挂钩双边模具冲压打弯而成，中间采用腰形拉伸翻边模成型加强孔，上下两端直角折弯，下端冲有四个凸槽。侧板、顶、底脸为木护板。整体尺寸：1000*450*2000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期刊架</w:t>
            </w:r>
          </w:p>
        </w:tc>
        <w:tc>
          <w:tcPr>
            <w:tcW w:w="33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金属材质，规格：≥1550*700*350mm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书报架</w:t>
            </w:r>
          </w:p>
        </w:tc>
        <w:tc>
          <w:tcPr>
            <w:tcW w:w="33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框架采用圆管钢材，书斗采用冷轧钢板冲网成型，表面经酸洗磷化后静电喷塑处理。规格：≥1550*700*350mm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办公桌椅</w:t>
            </w:r>
          </w:p>
        </w:tc>
        <w:tc>
          <w:tcPr>
            <w:tcW w:w="33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 1400×700×750mm（±10mm）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1、红胡桃色，E1环保中纤维板，经过防虫防腐处理，耐磨性好，纹理清晰自然，色泽一致。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2、带锁;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3、五斗一柜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椅子：规格 600×620×500mm（±10mm）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1、座椅海绵：低燃高密度发泡海棉，座面密度≥35kg/m3，背面密度≥28kg/m3；软硬适中，回弹好，不变形。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2、座椅背靠：柔软、满背支撑材质透气性好、弹性好。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3、椅脚：木制四脚椅。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4、五金件：防滑螺丝、优质连接件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书车</w:t>
            </w:r>
          </w:p>
        </w:tc>
        <w:tc>
          <w:tcPr>
            <w:tcW w:w="33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框架采用≥20*20*1.2mm方管，脚安装2个定向轮，2个万向轮子。2层放书板，层板采用优质≥0.8mm厚冷扎板。表面处理，静电自动喷粉，高温固化而成，色泽自然。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书梯</w:t>
            </w:r>
          </w:p>
        </w:tc>
        <w:tc>
          <w:tcPr>
            <w:tcW w:w="33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框架采用≥20*20*1.2mm方管，脚安装2个定向轮，2个万向轮子。2层放书板，层板采用优质≥0.8mm厚冷扎板。表面处理，静电自动喷粉，高温固化而成，色泽自然。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书立</w:t>
            </w:r>
          </w:p>
        </w:tc>
        <w:tc>
          <w:tcPr>
            <w:tcW w:w="33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采用优质≥1.2mm厚冷轧板，经磨具冲压一次成型，表面处理，静电自动喷粉，高温固化而成，色泽自然。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十格报纸柜</w:t>
            </w:r>
          </w:p>
        </w:tc>
        <w:tc>
          <w:tcPr>
            <w:tcW w:w="33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 优质钢板（厚度≥0.7mm）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表面处理:喷塑 尺寸：1600H*700W*420Dmm（±10mm）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阅览桌椅</w:t>
            </w:r>
          </w:p>
        </w:tc>
        <w:tc>
          <w:tcPr>
            <w:tcW w:w="33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阅览桌：白色钢木，长1800×宽1000×高740mm（±10mm），桌腿≥50mm×5mm方钢管，桌面压缩板材木纹贴面厚≥25mm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阅览椅：椅腿≥35mm×35mm圆管钢质，椅子面为≥400mm×400mm木质，厚≥20mm，总高≥850mm，椅子四腿安装优质防滑胶套</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借阅台</w:t>
            </w:r>
          </w:p>
        </w:tc>
        <w:tc>
          <w:tcPr>
            <w:tcW w:w="33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尺寸：≥长2000*高650*宽500mm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借阅台整体木质结构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形状：弧形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椅子材质：金属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功能：可旋转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饰面材质：皮质</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打印机</w:t>
            </w:r>
          </w:p>
        </w:tc>
        <w:tc>
          <w:tcPr>
            <w:tcW w:w="33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 打印/复印/扫描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处理器及内存 处理器频率≥700MHz；内存≥256MB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最大处理幅面 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支持有线网络打印、内置WiFi 802.11b/g/n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速度 首页打印速度： ≤7秒；打印、复印速度≥28ppm；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月打印负荷 ≥30000页</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w:t>
            </w:r>
          </w:p>
        </w:tc>
        <w:tc>
          <w:tcPr>
            <w:tcW w:w="333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1.CPU：≥i5 10代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2.内存：≥8GB；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3.硬盘：≥256 SSD，≥1T机械盘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4.显卡：集成；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5.网卡：集成100/1000MB自适应网卡；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6.电源：≥200w；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8.显示器：≥21.5英寸，分辨率≥1920×1080/60Hz。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9.键盘：防水键盘;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10.鼠标：USB光电抗菌鼠标；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11.预装正版win10操作系统</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bl>
    <w:p>
      <w:pPr>
        <w:keepNext w:val="0"/>
        <w:keepLines w:val="0"/>
        <w:widowControl/>
        <w:suppressLineNumbers w:val="0"/>
        <w:jc w:val="center"/>
        <w:textAlignment w:val="center"/>
        <w:rPr>
          <w:rFonts w:hint="eastAsia" w:ascii="等线" w:hAnsi="等线" w:eastAsia="等线" w:cs="等线"/>
          <w:b/>
          <w:bCs/>
          <w:i w:val="0"/>
          <w:iCs w:val="0"/>
          <w:color w:val="000000"/>
          <w:kern w:val="0"/>
          <w:sz w:val="36"/>
          <w:szCs w:val="36"/>
          <w:u w:val="none"/>
          <w:lang w:val="en-US" w:eastAsia="zh-CN" w:bidi="ar"/>
        </w:rPr>
      </w:pPr>
      <w:r>
        <w:rPr>
          <w:rFonts w:hint="eastAsia" w:ascii="等线" w:hAnsi="等线" w:eastAsia="等线" w:cs="等线"/>
          <w:b/>
          <w:bCs/>
          <w:i w:val="0"/>
          <w:iCs w:val="0"/>
          <w:color w:val="000000"/>
          <w:kern w:val="0"/>
          <w:sz w:val="36"/>
          <w:szCs w:val="36"/>
          <w:u w:val="none"/>
          <w:lang w:val="en-US" w:eastAsia="zh-CN" w:bidi="ar"/>
        </w:rPr>
        <w:br w:type="page"/>
      </w:r>
    </w:p>
    <w:p>
      <w:pPr>
        <w:jc w:val="center"/>
        <w:rPr>
          <w:rFonts w:hint="eastAsia" w:ascii="仿宋_GB2312" w:hAnsi="仿宋_GB2312" w:eastAsia="仿宋_GB2312" w:cs="仿宋_GB2312"/>
          <w:b/>
          <w:bCs/>
          <w:sz w:val="36"/>
          <w:szCs w:val="36"/>
          <w:highlight w:val="none"/>
          <w:lang w:val="en-US" w:eastAsia="zh-CN"/>
        </w:rPr>
      </w:pPr>
      <w:r>
        <w:rPr>
          <w:rFonts w:hint="eastAsia" w:ascii="仿宋_GB2312" w:hAnsi="仿宋_GB2312" w:eastAsia="仿宋_GB2312" w:cs="仿宋_GB2312"/>
          <w:b/>
          <w:bCs/>
          <w:sz w:val="36"/>
          <w:szCs w:val="36"/>
          <w:highlight w:val="none"/>
          <w:lang w:val="en-US" w:eastAsia="zh-CN"/>
        </w:rPr>
        <w:t>商务要求</w:t>
      </w:r>
    </w:p>
    <w:p>
      <w:pPr>
        <w:spacing w:line="360" w:lineRule="auto"/>
        <w:ind w:firstLine="640"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一、供货地点</w:t>
      </w:r>
      <w:r>
        <w:rPr>
          <w:rFonts w:hint="eastAsia" w:ascii="仿宋_GB2312" w:hAnsi="仿宋_GB2312" w:eastAsia="仿宋_GB2312" w:cs="仿宋_GB2312"/>
          <w:sz w:val="32"/>
          <w:szCs w:val="32"/>
          <w:highlight w:val="none"/>
        </w:rPr>
        <w:t>：招标人指定地点。</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二、供 货 期：</w:t>
      </w:r>
      <w:r>
        <w:rPr>
          <w:rFonts w:hint="eastAsia" w:ascii="仿宋_GB2312" w:hAnsi="仿宋_GB2312" w:eastAsia="仿宋_GB2312" w:cs="仿宋_GB2312"/>
          <w:sz w:val="32"/>
          <w:szCs w:val="32"/>
          <w:highlight w:val="none"/>
        </w:rPr>
        <w:t>合同签订之日起</w:t>
      </w:r>
      <w:r>
        <w:rPr>
          <w:rFonts w:hint="eastAsia" w:ascii="仿宋_GB2312" w:hAnsi="仿宋_GB2312" w:eastAsia="仿宋_GB2312" w:cs="仿宋_GB2312"/>
          <w:color w:val="000000"/>
          <w:sz w:val="32"/>
          <w:szCs w:val="32"/>
          <w:highlight w:val="none"/>
          <w:lang w:val="en-US" w:eastAsia="zh-CN"/>
        </w:rPr>
        <w:t>45</w:t>
      </w:r>
      <w:r>
        <w:rPr>
          <w:rFonts w:hint="eastAsia" w:ascii="仿宋_GB2312" w:hAnsi="仿宋_GB2312" w:eastAsia="仿宋_GB2312" w:cs="仿宋_GB2312"/>
          <w:color w:val="000000"/>
          <w:sz w:val="32"/>
          <w:szCs w:val="32"/>
          <w:highlight w:val="none"/>
        </w:rPr>
        <w:t>个日历日内供货安装完毕</w:t>
      </w:r>
      <w:r>
        <w:rPr>
          <w:rFonts w:hint="eastAsia" w:ascii="仿宋_GB2312" w:hAnsi="仿宋_GB2312" w:eastAsia="仿宋_GB2312" w:cs="仿宋_GB2312"/>
          <w:sz w:val="32"/>
          <w:szCs w:val="32"/>
          <w:highlight w:val="none"/>
        </w:rPr>
        <w:t>。</w:t>
      </w:r>
    </w:p>
    <w:p>
      <w:pPr>
        <w:pStyle w:val="101"/>
        <w:ind w:firstLine="482"/>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质 保 期：</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年</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三、价    格</w:t>
      </w:r>
      <w:r>
        <w:rPr>
          <w:rFonts w:hint="eastAsia" w:ascii="仿宋_GB2312" w:hAnsi="仿宋_GB2312" w:eastAsia="仿宋_GB2312" w:cs="仿宋_GB2312"/>
          <w:sz w:val="32"/>
          <w:szCs w:val="32"/>
          <w:highlight w:val="none"/>
        </w:rPr>
        <w:t>：</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（一）合同单价包括：供应价、材料费、运杂费、安装费、维修费、售后服务费、保险费、相关伴随费用等的一切费用。</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（二）合同有效期内，合同单价一次包死，不受国家政策性调价或原材料价格变化及外汇汇率变化的影响，并作为最终结算的唯一依据。</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（三）结算方式：</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设备安装、调试，验收合格后30个日历日内支付总价款的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pPr>
        <w:spacing w:line="360" w:lineRule="auto"/>
        <w:ind w:firstLine="640"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（具体以甲乙双方签订合同为准）</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结算单位：</w:t>
      </w:r>
      <w:r>
        <w:rPr>
          <w:rFonts w:hint="eastAsia" w:ascii="仿宋_GB2312" w:hAnsi="仿宋_GB2312" w:eastAsia="仿宋_GB2312" w:cs="仿宋_GB2312"/>
          <w:b/>
          <w:bCs/>
          <w:sz w:val="32"/>
          <w:szCs w:val="32"/>
          <w:highlight w:val="none"/>
          <w:lang w:val="en-US" w:eastAsia="zh-CN"/>
        </w:rPr>
        <w:t>周至县教育和科学技术局</w:t>
      </w:r>
      <w:r>
        <w:rPr>
          <w:rFonts w:hint="eastAsia" w:ascii="仿宋_GB2312" w:hAnsi="仿宋_GB2312" w:eastAsia="仿宋_GB2312" w:cs="仿宋_GB2312"/>
          <w:b/>
          <w:bCs/>
          <w:sz w:val="32"/>
          <w:szCs w:val="32"/>
          <w:highlight w:val="none"/>
        </w:rPr>
        <w:t>。有关部门验收合格后，投标单位凭政府采购验收单、合同、中标通知书及发票原件到相关部门办理结算手续。</w:t>
      </w:r>
    </w:p>
    <w:p>
      <w:pPr>
        <w:spacing w:line="440" w:lineRule="exact"/>
        <w:ind w:firstLine="640" w:firstLineChars="200"/>
        <w:outlineLvl w:val="1"/>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四、包装、运输、安装要求及人员培训</w:t>
      </w:r>
    </w:p>
    <w:p>
      <w:pPr>
        <w:spacing w:line="4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1、包装：应采取防潮、防晒、防腐蚀、防震动及防止其它损坏的必要措施。中标单位应承担由于其包装或防护措施不妥而引起的货物锈蚀、损坏和丢失等任何损失造成的责任或费用。</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2、运输：选择运输风险小、运费低、距离短的运输路线。运杂费一次包死在总价内，包括生产厂到施工现场所需的装卸、运输（含保险费）、现场保管费、二次倒运费、吊装费等费用。</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3、安装：中标单位负责所有设备的安装工作，</w:t>
      </w:r>
      <w:r>
        <w:rPr>
          <w:rFonts w:hint="eastAsia" w:ascii="仿宋_GB2312" w:hAnsi="仿宋_GB2312" w:eastAsia="仿宋_GB2312" w:cs="仿宋_GB2312"/>
          <w:sz w:val="32"/>
          <w:szCs w:val="32"/>
          <w:highlight w:val="none"/>
          <w:lang w:val="en-US" w:eastAsia="zh-CN"/>
        </w:rPr>
        <w:t>使其达到正常使用条件。</w:t>
      </w:r>
      <w:r>
        <w:rPr>
          <w:rFonts w:hint="eastAsia" w:ascii="仿宋_GB2312" w:hAnsi="仿宋_GB2312" w:eastAsia="仿宋_GB2312" w:cs="仿宋_GB2312"/>
          <w:sz w:val="32"/>
          <w:szCs w:val="32"/>
          <w:highlight w:val="none"/>
        </w:rPr>
        <w:t>所有费用一次包死在总价内。</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4、技术培训：设备安装调试完毕后，中标单位必须安排技术人员对使用单位的设备管理人员进行操作应用及维护保养方面的技能培训，使其掌握基本技能。</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5、服务承诺：投标人应遵照国家规范规定的技术服务内容及要求作出明确承诺。</w:t>
      </w:r>
    </w:p>
    <w:p>
      <w:pPr>
        <w:spacing w:line="440" w:lineRule="exact"/>
        <w:ind w:firstLine="640" w:firstLineChars="200"/>
        <w:outlineLvl w:val="1"/>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五、质量保证</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1、质保期为</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年，中标单位承诺的质保时间超过招标文件要求的，按其承诺时间质保。</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2、中标单位承诺的质保期起始时间为终验合格之日。</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3、中标单位应遵照国家规范规定的设备质量标准及要求作出明确承诺。</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4、在质量保证期内，中标单位应具有良好、迅速的售后服务能力。</w:t>
      </w:r>
    </w:p>
    <w:p>
      <w:pPr>
        <w:spacing w:line="44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六、技术服务：</w:t>
      </w:r>
      <w:r>
        <w:rPr>
          <w:rFonts w:hint="eastAsia" w:ascii="仿宋_GB2312" w:hAnsi="仿宋_GB2312" w:eastAsia="仿宋_GB2312" w:cs="仿宋_GB2312"/>
          <w:sz w:val="32"/>
          <w:szCs w:val="32"/>
          <w:highlight w:val="none"/>
        </w:rPr>
        <w:t>供货时提供以下技术资料</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1、装箱清单；</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2、产品合格证；</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3、其他资料按照技术参数要求提供。</w:t>
      </w:r>
    </w:p>
    <w:p>
      <w:pPr>
        <w:spacing w:line="440" w:lineRule="exact"/>
        <w:ind w:firstLine="627" w:firstLineChars="196"/>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七、验收</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1、中标单位对最终的产品质量及安全负完全责任。</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2、验收依据：</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2.1、合同；</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2.2、国家有关的验收标准及规范；</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2.3、生产厂家的生产标准；</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2.4、招标文件、投标文件；</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八、合同实施</w:t>
      </w:r>
      <w:r>
        <w:rPr>
          <w:rFonts w:hint="eastAsia" w:ascii="仿宋_GB2312" w:hAnsi="仿宋_GB2312" w:eastAsia="仿宋_GB2312" w:cs="仿宋_GB2312"/>
          <w:sz w:val="32"/>
          <w:szCs w:val="32"/>
          <w:highlight w:val="none"/>
        </w:rPr>
        <w:t>：</w:t>
      </w:r>
    </w:p>
    <w:p>
      <w:pPr>
        <w:spacing w:line="440" w:lineRule="exact"/>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 、中标单位应在合同签订后安排人员与使用单位就送货、安装等工作进行安排、部署。</w:t>
      </w:r>
    </w:p>
    <w:p>
      <w:pPr>
        <w:spacing w:line="440" w:lineRule="exact"/>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 、若因中标单位原因未能在供货期内完成合同规定的义务，由此对采购人造成的延误和一切损失，由中标单位人承担和赔偿。</w:t>
      </w:r>
    </w:p>
    <w:p>
      <w:pPr>
        <w:spacing w:line="336" w:lineRule="auto"/>
        <w:ind w:firstLine="640"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九、违约责任</w:t>
      </w:r>
    </w:p>
    <w:p>
      <w:pPr>
        <w:spacing w:line="440" w:lineRule="exact"/>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1、按《中华人民共和国民法典》中的相关条款执行。</w:t>
      </w:r>
    </w:p>
    <w:p>
      <w:pPr>
        <w:spacing w:line="440" w:lineRule="exact"/>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2、未按合同要求提供产品或产品质量不能满足技术要求，采购人有权终止合同，并对供方违约行为进行追究，同时按《政府采购法》的有关规定进行处罚。</w:t>
      </w:r>
    </w:p>
    <w:p>
      <w:pPr>
        <w:spacing w:line="360" w:lineRule="auto"/>
        <w:ind w:firstLine="640"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注：商务要求为实质性要求，不得负偏离。</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九、争议</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在签订正式合同时再约定。</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十、其他</w:t>
      </w:r>
    </w:p>
    <w:p>
      <w:pPr>
        <w:spacing w:line="360" w:lineRule="auto"/>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（一）合同份数</w:t>
      </w:r>
    </w:p>
    <w:p>
      <w:pPr>
        <w:spacing w:line="360" w:lineRule="auto"/>
        <w:ind w:firstLine="1120" w:firstLineChars="3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见正式合同。</w:t>
      </w:r>
    </w:p>
    <w:p>
      <w:pPr>
        <w:spacing w:line="360" w:lineRule="auto"/>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（二）补充条款</w:t>
      </w:r>
    </w:p>
    <w:p>
      <w:pPr>
        <w:spacing w:line="360" w:lineRule="auto"/>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具体内容以正式合同为准。</w:t>
      </w:r>
    </w:p>
    <w:p>
      <w:pPr>
        <w:rPr>
          <w:rFonts w:ascii="仿宋" w:hAnsi="仿宋" w:eastAsia="仿宋"/>
          <w:sz w:val="32"/>
          <w:szCs w:val="32"/>
          <w:highlight w:val="none"/>
        </w:rPr>
      </w:pPr>
      <w:bookmarkStart w:id="10" w:name="_Toc100219615"/>
      <w:r>
        <w:rPr>
          <w:rFonts w:ascii="仿宋" w:eastAsia="仿宋"/>
          <w:sz w:val="32"/>
          <w:szCs w:val="32"/>
          <w:highlight w:val="none"/>
        </w:rPr>
        <w:br w:type="page"/>
      </w:r>
    </w:p>
    <w:p>
      <w:pPr>
        <w:pStyle w:val="3"/>
        <w:rPr>
          <w:rFonts w:hint="eastAsia" w:eastAsia="方正小标宋_GBK"/>
          <w:highlight w:val="none"/>
          <w:lang w:eastAsia="zh-CN"/>
        </w:rPr>
      </w:pPr>
      <w:r>
        <w:rPr>
          <w:rFonts w:hint="eastAsia"/>
          <w:highlight w:val="none"/>
        </w:rPr>
        <w:t>第四章  合同文本</w:t>
      </w:r>
      <w:bookmarkEnd w:id="10"/>
      <w:r>
        <w:rPr>
          <w:rFonts w:hint="eastAsia"/>
          <w:sz w:val="24"/>
          <w:szCs w:val="24"/>
          <w:highlight w:val="none"/>
          <w:lang w:eastAsia="zh-CN"/>
        </w:rPr>
        <w:t>（</w:t>
      </w:r>
      <w:r>
        <w:rPr>
          <w:rFonts w:hint="eastAsia"/>
          <w:sz w:val="24"/>
          <w:szCs w:val="24"/>
          <w:highlight w:val="none"/>
          <w:lang w:val="en-US" w:eastAsia="zh-CN"/>
        </w:rPr>
        <w:t>参考</w:t>
      </w:r>
      <w:r>
        <w:rPr>
          <w:rFonts w:hint="eastAsia"/>
          <w:sz w:val="24"/>
          <w:szCs w:val="24"/>
          <w:highlight w:val="none"/>
          <w:lang w:eastAsia="zh-CN"/>
        </w:rPr>
        <w:t>）</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（本采购合同为非预留份额专门面向中小企业合同）</w:t>
      </w:r>
    </w:p>
    <w:p>
      <w:pPr>
        <w:spacing w:line="560" w:lineRule="exact"/>
        <w:ind w:firstLine="640" w:firstLineChars="200"/>
        <w:rPr>
          <w:rFonts w:ascii="仿宋" w:hAnsi="仿宋" w:eastAsia="仿宋"/>
          <w:sz w:val="32"/>
          <w:szCs w:val="32"/>
          <w:highlight w:val="none"/>
        </w:rPr>
      </w:pPr>
    </w:p>
    <w:p>
      <w:pPr>
        <w:spacing w:line="560" w:lineRule="exact"/>
        <w:ind w:left="480" w:leftChars="200"/>
        <w:rPr>
          <w:rFonts w:ascii="仿宋" w:hAnsi="仿宋" w:eastAsia="仿宋"/>
          <w:sz w:val="32"/>
          <w:szCs w:val="32"/>
          <w:highlight w:val="none"/>
        </w:rPr>
      </w:pPr>
      <w:r>
        <w:rPr>
          <w:rFonts w:ascii="仿宋" w:hAnsi="仿宋" w:eastAsia="仿宋"/>
          <w:sz w:val="32"/>
          <w:szCs w:val="32"/>
          <w:highlight w:val="none"/>
        </w:rPr>
        <w:t>甲方（采购人）：</w:t>
      </w:r>
      <w:r>
        <w:rPr>
          <w:rFonts w:hint="eastAsia" w:ascii="仿宋" w:hAnsi="仿宋" w:eastAsia="仿宋"/>
          <w:sz w:val="32"/>
          <w:szCs w:val="32"/>
          <w:highlight w:val="none"/>
        </w:rPr>
        <w:t>_____________________________</w:t>
      </w:r>
      <w:r>
        <w:rPr>
          <w:rFonts w:ascii="仿宋" w:hAnsi="仿宋" w:eastAsia="仿宋"/>
          <w:sz w:val="32"/>
          <w:szCs w:val="32"/>
          <w:highlight w:val="none"/>
        </w:rPr>
        <w:t>________</w:t>
      </w:r>
    </w:p>
    <w:p>
      <w:pPr>
        <w:spacing w:line="560" w:lineRule="exact"/>
        <w:ind w:left="480" w:leftChars="200"/>
        <w:rPr>
          <w:rFonts w:ascii="仿宋" w:hAnsi="仿宋" w:eastAsia="仿宋"/>
          <w:sz w:val="32"/>
          <w:szCs w:val="32"/>
          <w:highlight w:val="none"/>
        </w:rPr>
      </w:pPr>
      <w:r>
        <w:rPr>
          <w:rFonts w:ascii="仿宋" w:hAnsi="仿宋" w:eastAsia="仿宋"/>
          <w:sz w:val="32"/>
          <w:szCs w:val="32"/>
          <w:highlight w:val="none"/>
        </w:rPr>
        <w:t>甲方住所：</w:t>
      </w:r>
      <w:r>
        <w:rPr>
          <w:rFonts w:hint="eastAsia" w:ascii="仿宋" w:hAnsi="仿宋" w:eastAsia="仿宋"/>
          <w:sz w:val="32"/>
          <w:szCs w:val="32"/>
          <w:highlight w:val="none"/>
        </w:rPr>
        <w:t>___________________________________</w:t>
      </w:r>
      <w:r>
        <w:rPr>
          <w:rFonts w:ascii="仿宋" w:hAnsi="仿宋" w:eastAsia="仿宋"/>
          <w:sz w:val="32"/>
          <w:szCs w:val="32"/>
          <w:highlight w:val="none"/>
        </w:rPr>
        <w:t>________</w:t>
      </w:r>
    </w:p>
    <w:p>
      <w:pPr>
        <w:spacing w:line="560" w:lineRule="exact"/>
        <w:ind w:left="480" w:leftChars="200"/>
        <w:rPr>
          <w:rFonts w:ascii="仿宋" w:hAnsi="仿宋" w:eastAsia="仿宋"/>
          <w:sz w:val="32"/>
          <w:szCs w:val="32"/>
          <w:highlight w:val="none"/>
        </w:rPr>
      </w:pPr>
      <w:r>
        <w:rPr>
          <w:rFonts w:ascii="仿宋" w:hAnsi="仿宋" w:eastAsia="仿宋"/>
          <w:sz w:val="32"/>
          <w:szCs w:val="32"/>
          <w:highlight w:val="none"/>
        </w:rPr>
        <w:t>乙方（中标供应商）：</w:t>
      </w:r>
      <w:r>
        <w:rPr>
          <w:rFonts w:hint="eastAsia" w:ascii="仿宋" w:hAnsi="仿宋" w:eastAsia="仿宋"/>
          <w:sz w:val="32"/>
          <w:szCs w:val="32"/>
          <w:highlight w:val="none"/>
        </w:rPr>
        <w:t>_________________________</w:t>
      </w:r>
      <w:r>
        <w:rPr>
          <w:rFonts w:ascii="仿宋" w:hAnsi="仿宋" w:eastAsia="仿宋"/>
          <w:sz w:val="32"/>
          <w:szCs w:val="32"/>
          <w:highlight w:val="none"/>
        </w:rPr>
        <w:t>________</w:t>
      </w:r>
    </w:p>
    <w:p>
      <w:pPr>
        <w:spacing w:line="560" w:lineRule="exact"/>
        <w:ind w:left="480" w:leftChars="200"/>
        <w:rPr>
          <w:rFonts w:ascii="仿宋" w:hAnsi="仿宋" w:eastAsia="仿宋"/>
          <w:sz w:val="32"/>
          <w:szCs w:val="32"/>
          <w:highlight w:val="none"/>
        </w:rPr>
      </w:pPr>
      <w:r>
        <w:rPr>
          <w:rFonts w:ascii="仿宋" w:hAnsi="仿宋" w:eastAsia="仿宋"/>
          <w:sz w:val="32"/>
          <w:szCs w:val="32"/>
          <w:highlight w:val="none"/>
        </w:rPr>
        <w:t>乙方住所：</w:t>
      </w:r>
      <w:r>
        <w:rPr>
          <w:rFonts w:hint="eastAsia" w:ascii="仿宋" w:hAnsi="仿宋" w:eastAsia="仿宋"/>
          <w:sz w:val="32"/>
          <w:szCs w:val="32"/>
          <w:highlight w:val="none"/>
        </w:rPr>
        <w:t>___________________________________</w:t>
      </w:r>
      <w:r>
        <w:rPr>
          <w:rFonts w:ascii="仿宋" w:hAnsi="仿宋" w:eastAsia="仿宋"/>
          <w:sz w:val="32"/>
          <w:szCs w:val="32"/>
          <w:highlight w:val="none"/>
        </w:rPr>
        <w:t>________</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根据《中华人民共和国政府采购法》及实施条例、《中华人民共和国民法典》和</w:t>
      </w:r>
      <w:r>
        <w:rPr>
          <w:rFonts w:ascii="仿宋" w:hAnsi="仿宋" w:eastAsia="仿宋"/>
          <w:sz w:val="32"/>
          <w:szCs w:val="32"/>
          <w:highlight w:val="none"/>
        </w:rPr>
        <w:t>〈项目名称〉（项目编号：〈项目编号〉）</w:t>
      </w:r>
      <w:r>
        <w:rPr>
          <w:rFonts w:hint="eastAsia" w:ascii="仿宋" w:hAnsi="仿宋" w:eastAsia="仿宋"/>
          <w:sz w:val="32"/>
          <w:szCs w:val="32"/>
          <w:highlight w:val="none"/>
        </w:rPr>
        <w:t>的招标文件、投标文件等有关规定，为确保甲方采购项目的顺利实施，甲、乙双方在平等自愿原则下签订本合同，并共同遵守如下条款：</w:t>
      </w:r>
    </w:p>
    <w:p>
      <w:pPr>
        <w:pStyle w:val="4"/>
        <w:rPr>
          <w:highlight w:val="none"/>
        </w:rPr>
      </w:pPr>
      <w:r>
        <w:rPr>
          <w:rFonts w:hint="eastAsia"/>
          <w:highlight w:val="none"/>
        </w:rPr>
        <w:t>第一条  项目基本情况</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采购标的：</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w:t>
      </w:r>
      <w:r>
        <w:rPr>
          <w:rFonts w:ascii="仿宋" w:hAnsi="仿宋" w:eastAsia="仿宋"/>
          <w:sz w:val="32"/>
          <w:szCs w:val="32"/>
          <w:highlight w:val="none"/>
        </w:rPr>
        <w:t>数量：</w:t>
      </w:r>
    </w:p>
    <w:p>
      <w:pPr>
        <w:pStyle w:val="4"/>
        <w:rPr>
          <w:highlight w:val="none"/>
        </w:rPr>
      </w:pPr>
      <w:r>
        <w:rPr>
          <w:rFonts w:hint="eastAsia"/>
          <w:highlight w:val="none"/>
        </w:rPr>
        <w:t>第二条  履约期限、地点及方式</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1．履约期限：自合同签订之日起</w:t>
      </w:r>
      <w:r>
        <w:rPr>
          <w:rFonts w:ascii="仿宋" w:hAnsi="仿宋" w:eastAsia="仿宋"/>
          <w:sz w:val="32"/>
          <w:szCs w:val="32"/>
          <w:highlight w:val="none"/>
        </w:rPr>
        <w:t>___个日历日</w:t>
      </w:r>
      <w:r>
        <w:rPr>
          <w:rFonts w:hint="eastAsia" w:ascii="仿宋" w:hAnsi="仿宋" w:eastAsia="仿宋"/>
          <w:sz w:val="32"/>
          <w:szCs w:val="32"/>
          <w:highlight w:val="none"/>
        </w:rPr>
        <w:t>内。</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2．履约地点：</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3．履约方式：</w:t>
      </w:r>
    </w:p>
    <w:p>
      <w:pPr>
        <w:pStyle w:val="4"/>
        <w:rPr>
          <w:highlight w:val="none"/>
        </w:rPr>
      </w:pPr>
      <w:r>
        <w:rPr>
          <w:rFonts w:hint="eastAsia"/>
          <w:highlight w:val="none"/>
        </w:rPr>
        <w:t>第三条  质量标准</w:t>
      </w:r>
    </w:p>
    <w:p>
      <w:pPr>
        <w:spacing w:line="560" w:lineRule="exact"/>
        <w:ind w:firstLine="640" w:firstLineChars="200"/>
        <w:jc w:val="both"/>
        <w:rPr>
          <w:rFonts w:hint="eastAsia" w:ascii="仿宋" w:hAnsi="仿宋" w:eastAsia="仿宋"/>
          <w:sz w:val="32"/>
          <w:szCs w:val="32"/>
          <w:highlight w:val="none"/>
          <w:lang w:eastAsia="zh-CN"/>
        </w:rPr>
      </w:pPr>
      <w:r>
        <w:rPr>
          <w:rFonts w:hint="eastAsia" w:ascii="仿宋" w:hAnsi="仿宋" w:eastAsia="仿宋"/>
          <w:sz w:val="32"/>
          <w:szCs w:val="32"/>
          <w:highlight w:val="none"/>
        </w:rPr>
        <w:t>整个项目应符合国家有关行业规范和标准</w:t>
      </w:r>
      <w:r>
        <w:rPr>
          <w:rFonts w:hint="eastAsia" w:ascii="仿宋" w:hAnsi="仿宋" w:eastAsia="仿宋"/>
          <w:sz w:val="32"/>
          <w:szCs w:val="32"/>
          <w:highlight w:val="none"/>
          <w:lang w:eastAsia="zh-CN"/>
        </w:rPr>
        <w:t>。</w:t>
      </w:r>
    </w:p>
    <w:p>
      <w:pPr>
        <w:pStyle w:val="4"/>
        <w:rPr>
          <w:highlight w:val="none"/>
        </w:rPr>
      </w:pPr>
      <w:r>
        <w:rPr>
          <w:rFonts w:hint="eastAsia"/>
          <w:highlight w:val="none"/>
        </w:rPr>
        <w:t>第四条  合同价款及支付方式</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1．合同价款包括：</w:t>
      </w:r>
    </w:p>
    <w:p>
      <w:pPr>
        <w:spacing w:line="560" w:lineRule="exact"/>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rPr>
        <w:t>2．支付方式：</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设备安装、调试，验收合格后30个日历日内支付总价款的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3．结算方式：银行转账。</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4．结算单位：由甲方负责结算，乙方须向甲方出具合法有效的完税发票，甲方进行支付结算。</w:t>
      </w:r>
    </w:p>
    <w:p>
      <w:pPr>
        <w:pStyle w:val="4"/>
        <w:rPr>
          <w:highlight w:val="none"/>
        </w:rPr>
      </w:pPr>
      <w:r>
        <w:rPr>
          <w:highlight w:val="none"/>
        </w:rPr>
        <w:t>第五条</w:t>
      </w:r>
      <w:r>
        <w:rPr>
          <w:rFonts w:hint="eastAsia"/>
          <w:highlight w:val="none"/>
        </w:rPr>
        <w:t xml:space="preserve">  验收标准及条件</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1．初步验收：</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2．最终验收：</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3．验收依据：</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（1）招标文件、投标文件、澄清表（函）；</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（2）本合同及附件文本；</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（3）合同签订时国家及行业现行的标准和技术规范。</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4．中标供应商应向采购人提交项目实施过程中的所有资料，以便采购人日后管理和维护。</w:t>
      </w:r>
    </w:p>
    <w:p>
      <w:pPr>
        <w:pStyle w:val="4"/>
        <w:rPr>
          <w:highlight w:val="none"/>
        </w:rPr>
      </w:pPr>
      <w:r>
        <w:rPr>
          <w:rFonts w:hint="eastAsia"/>
          <w:highlight w:val="none"/>
        </w:rPr>
        <w:t>第六条  知识产权（若有）</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乙方应保证所提供的服务或其任何一部分均不会侵犯任何第三方的专利权、商标权或著作权。</w:t>
      </w:r>
    </w:p>
    <w:p>
      <w:pPr>
        <w:pStyle w:val="4"/>
        <w:rPr>
          <w:highlight w:val="none"/>
        </w:rPr>
      </w:pPr>
      <w:r>
        <w:rPr>
          <w:rFonts w:hint="eastAsia"/>
          <w:highlight w:val="none"/>
        </w:rPr>
        <w:t>第七条  无产权瑕疵条款（若有）</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乙方保证所提供的服务的所有权完全属于乙方且无任何抵押、查封等产权瑕疵。如有产权瑕疵的，视为乙方违约。乙方应负担由此而产生的一切损失。</w:t>
      </w:r>
    </w:p>
    <w:p>
      <w:pPr>
        <w:pStyle w:val="4"/>
        <w:rPr>
          <w:highlight w:val="none"/>
        </w:rPr>
      </w:pPr>
      <w:r>
        <w:rPr>
          <w:rFonts w:hint="eastAsia"/>
          <w:highlight w:val="none"/>
        </w:rPr>
        <w:t>第八条  履约保证金（若有）</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1．乙方在签订本合同之前，向甲方构提交履约保证金人民币______元，￥</w:t>
      </w:r>
      <w:r>
        <w:rPr>
          <w:rFonts w:ascii="仿宋" w:hAnsi="仿宋" w:eastAsia="仿宋"/>
          <w:sz w:val="32"/>
          <w:szCs w:val="32"/>
          <w:highlight w:val="none"/>
        </w:rPr>
        <w:t>______</w:t>
      </w:r>
      <w:r>
        <w:rPr>
          <w:rFonts w:hint="eastAsia" w:ascii="仿宋" w:hAnsi="仿宋" w:eastAsia="仿宋"/>
          <w:sz w:val="32"/>
          <w:szCs w:val="32"/>
          <w:highlight w:val="none"/>
        </w:rPr>
        <w:t>。</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2．履约保证金的有效期为乙方承诺的服务期限。</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3．履约保证金作为违约金的一部分及用于补偿甲方因乙方不能履行合同义务而蒙受的损失。</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4．服务期限结束后，甲方财务部门接到甲方确认本合同服务等约定事项已经履行完毕的正式书面文件后的</w:t>
      </w:r>
      <w:r>
        <w:rPr>
          <w:rFonts w:ascii="仿宋" w:hAnsi="仿宋" w:eastAsia="仿宋"/>
          <w:sz w:val="32"/>
          <w:szCs w:val="32"/>
          <w:highlight w:val="none"/>
        </w:rPr>
        <w:t>___</w:t>
      </w:r>
      <w:r>
        <w:rPr>
          <w:rFonts w:hint="eastAsia" w:ascii="仿宋" w:hAnsi="仿宋" w:eastAsia="仿宋"/>
          <w:sz w:val="32"/>
          <w:szCs w:val="32"/>
          <w:highlight w:val="none"/>
        </w:rPr>
        <w:t>日历日内，向乙方退还履约保证金。</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5．乙方可以履约担保函的形式交纳履约保证金。</w:t>
      </w:r>
    </w:p>
    <w:p>
      <w:pPr>
        <w:pStyle w:val="4"/>
        <w:rPr>
          <w:highlight w:val="none"/>
        </w:rPr>
      </w:pPr>
      <w:r>
        <w:rPr>
          <w:rFonts w:hint="eastAsia"/>
          <w:highlight w:val="none"/>
        </w:rPr>
        <w:t>第九条  双方的权利和义务</w:t>
      </w:r>
    </w:p>
    <w:p>
      <w:pPr>
        <w:pStyle w:val="95"/>
        <w:spacing w:before="210" w:after="210"/>
        <w:ind w:firstLine="640"/>
        <w:rPr>
          <w:highlight w:val="none"/>
        </w:rPr>
      </w:pPr>
      <w:r>
        <w:rPr>
          <w:highlight w:val="none"/>
        </w:rPr>
        <w:t>（一）</w:t>
      </w:r>
      <w:r>
        <w:rPr>
          <w:rFonts w:hint="eastAsia"/>
          <w:highlight w:val="none"/>
        </w:rPr>
        <w:t>甲方的权利和义务</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2．甲方有权依据双方签订的考评办法对乙方提供的服务进行定期考评。</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3．负责检查监督乙方管理工作的实施及制度的执行情况。</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4．根据本合同规定，按时向乙方支付应付服务费用。</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5．验收应在甲方和乙方双方共同参加下进行。甲方组成验收小组按国家有关规定、规范进行验收，验收时将会邀请相关的专业人员或机构参与验收。</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6</w:t>
      </w:r>
      <w:r>
        <w:rPr>
          <w:rFonts w:hint="eastAsia" w:ascii="仿宋" w:hAnsi="仿宋" w:eastAsia="仿宋"/>
          <w:sz w:val="32"/>
          <w:szCs w:val="32"/>
          <w:highlight w:val="none"/>
        </w:rPr>
        <w:t>．国家法律、法规所规定由甲方承担的其它责任。</w:t>
      </w:r>
    </w:p>
    <w:p>
      <w:pPr>
        <w:pStyle w:val="95"/>
        <w:spacing w:before="210" w:after="210"/>
        <w:ind w:firstLine="640"/>
        <w:rPr>
          <w:highlight w:val="none"/>
        </w:rPr>
      </w:pPr>
      <w:r>
        <w:rPr>
          <w:rFonts w:hint="eastAsia"/>
          <w:highlight w:val="none"/>
        </w:rPr>
        <w:t>（二）乙方的权利和义务</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1．对本合同规定的委托服务范围内的项目享有管理权及服务义务。</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2．根据本合同的规定向甲方收取相关服务费用，并有权在本项目管理范围内管理及合理使用。</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3．及时向甲方通告本项目服务范围内有关服务的重大事项，及时配合处理投诉。</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4．接受项目行业管理部门及政府有关部门的指导，接受甲方的监督。</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5．国家法律、法规所规定由乙方承担的其它责任。</w:t>
      </w:r>
    </w:p>
    <w:p>
      <w:pPr>
        <w:pStyle w:val="4"/>
        <w:rPr>
          <w:highlight w:val="none"/>
        </w:rPr>
      </w:pPr>
      <w:r>
        <w:rPr>
          <w:rFonts w:hint="eastAsia"/>
          <w:highlight w:val="none"/>
        </w:rPr>
        <w:t>第十条  违约责任</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1．甲乙双方必须遵守本合同并执行合同中的各项规定，保证本合同的正常履行。</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Style w:val="4"/>
        <w:rPr>
          <w:highlight w:val="none"/>
        </w:rPr>
      </w:pPr>
      <w:r>
        <w:rPr>
          <w:rFonts w:hint="eastAsia"/>
          <w:highlight w:val="none"/>
        </w:rPr>
        <w:t>第十一条  不可抗力事件处理</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1．在合同有效期内，任何一方因不可抗力事件导致不能履行合同，则合同履行期可延长，其延长期与不可抗力影响期相同。</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2．不可抗力事件发生后，应立即通知对方，并寄送有关权威机构出具的证明。</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3．不可抗力事件延续</w:t>
      </w:r>
      <w:r>
        <w:rPr>
          <w:rFonts w:ascii="仿宋" w:hAnsi="仿宋" w:eastAsia="仿宋"/>
          <w:sz w:val="32"/>
          <w:szCs w:val="32"/>
          <w:highlight w:val="none"/>
        </w:rPr>
        <w:t>15个日历日</w:t>
      </w:r>
      <w:r>
        <w:rPr>
          <w:rFonts w:hint="eastAsia" w:ascii="仿宋" w:hAnsi="仿宋" w:eastAsia="仿宋"/>
          <w:sz w:val="32"/>
          <w:szCs w:val="32"/>
          <w:highlight w:val="none"/>
        </w:rPr>
        <w:t>以上，双方应通过友好协商，确定是否继续履行合同。</w:t>
      </w:r>
    </w:p>
    <w:p>
      <w:pPr>
        <w:pStyle w:val="4"/>
        <w:rPr>
          <w:highlight w:val="none"/>
        </w:rPr>
      </w:pPr>
      <w:r>
        <w:rPr>
          <w:rFonts w:hint="eastAsia"/>
          <w:highlight w:val="none"/>
        </w:rPr>
        <w:t>第十二条  合同的变更和终止</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除《中华人民共和国政府采购法》第49条、第50条第二款规定的情形外，本合同一经签订，甲乙双方不得擅自变更、中止或终止合同。</w:t>
      </w:r>
    </w:p>
    <w:p>
      <w:pPr>
        <w:pStyle w:val="4"/>
        <w:rPr>
          <w:highlight w:val="none"/>
        </w:rPr>
      </w:pPr>
      <w:r>
        <w:rPr>
          <w:rFonts w:hint="eastAsia"/>
          <w:highlight w:val="none"/>
        </w:rPr>
        <w:t>第十三条  解决合同纠纷的方式</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1．在执行本合同中发生的或与本合同有关的争端，双方应通过友好协商解决，经协商在</w:t>
      </w:r>
      <w:r>
        <w:rPr>
          <w:rFonts w:ascii="仿宋" w:hAnsi="仿宋" w:eastAsia="仿宋"/>
          <w:sz w:val="32"/>
          <w:szCs w:val="32"/>
          <w:highlight w:val="none"/>
        </w:rPr>
        <w:t>___</w:t>
      </w:r>
      <w:r>
        <w:rPr>
          <w:rFonts w:hint="eastAsia" w:ascii="仿宋" w:hAnsi="仿宋" w:eastAsia="仿宋"/>
          <w:sz w:val="32"/>
          <w:szCs w:val="32"/>
          <w:highlight w:val="none"/>
        </w:rPr>
        <w:t>天内不能达成协议时，则采取以下第</w:t>
      </w:r>
      <w:r>
        <w:rPr>
          <w:rFonts w:ascii="仿宋" w:hAnsi="仿宋" w:eastAsia="仿宋"/>
          <w:sz w:val="32"/>
          <w:szCs w:val="32"/>
          <w:highlight w:val="none"/>
        </w:rPr>
        <w:t>___</w:t>
      </w:r>
      <w:r>
        <w:rPr>
          <w:rFonts w:hint="eastAsia" w:ascii="仿宋" w:hAnsi="仿宋" w:eastAsia="仿宋"/>
          <w:sz w:val="32"/>
          <w:szCs w:val="32"/>
          <w:highlight w:val="none"/>
        </w:rPr>
        <w:t>种方式解决争议：</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（1）向甲方所在地有管辖权的人民法院提起诉讼；</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（2）向西安仲裁委员会按其仲裁规则申请仲裁。</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2．在仲裁期间，本合同应继续履行。</w:t>
      </w:r>
    </w:p>
    <w:p>
      <w:pPr>
        <w:pStyle w:val="4"/>
        <w:rPr>
          <w:highlight w:val="none"/>
        </w:rPr>
      </w:pPr>
      <w:r>
        <w:rPr>
          <w:rFonts w:hint="eastAsia"/>
          <w:highlight w:val="none"/>
        </w:rPr>
        <w:t>第十四条  合同生效及其他</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1．合同经双方法定代表人（单位负责人）或授权委托代理人签名并加盖单位公章并由采购代理机构盖章后生效。</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2．合同执行中涉及采购资金和采购内容修改或补充的，须经政府采购监管部门审批，并签书面补充协议报政府采购监督管理部门备案，方可作为主合同不可分割的一部分。</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3．本合同一式陆份，自双方签章之日起起效。甲方贰份，乙方贰份，政府采购代理机构壹份，同级财政部门备案壹份，具有同等法律效力。</w:t>
      </w:r>
    </w:p>
    <w:p>
      <w:pPr>
        <w:pStyle w:val="4"/>
        <w:rPr>
          <w:highlight w:val="none"/>
        </w:rPr>
      </w:pPr>
      <w:r>
        <w:rPr>
          <w:rFonts w:hint="eastAsia"/>
          <w:highlight w:val="none"/>
        </w:rPr>
        <w:t>第十五条  附件</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1．项目招标文件</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2．项目修改澄清文件</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3．项目投标文件</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4．成交通知书</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5．其他</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（以下无正文）</w:t>
      </w:r>
    </w:p>
    <w:p>
      <w:pPr>
        <w:spacing w:line="560" w:lineRule="exact"/>
        <w:ind w:firstLine="640" w:firstLineChars="200"/>
        <w:jc w:val="both"/>
        <w:rPr>
          <w:rFonts w:ascii="仿宋" w:hAnsi="仿宋" w:eastAsia="仿宋"/>
          <w:sz w:val="32"/>
          <w:szCs w:val="32"/>
          <w:highlight w:val="none"/>
        </w:rPr>
      </w:pPr>
    </w:p>
    <w:tbl>
      <w:tblPr>
        <w:tblStyle w:val="28"/>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2"/>
        <w:gridCol w:w="2672"/>
        <w:gridCol w:w="1762"/>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甲方</w:t>
            </w:r>
          </w:p>
          <w:p>
            <w:pPr>
              <w:jc w:val="center"/>
              <w:rPr>
                <w:rFonts w:ascii="仿宋" w:hAnsi="仿宋" w:eastAsia="仿宋"/>
                <w:sz w:val="28"/>
                <w:szCs w:val="28"/>
                <w:highlight w:val="none"/>
              </w:rPr>
            </w:pPr>
            <w:r>
              <w:rPr>
                <w:rFonts w:hint="eastAsia" w:ascii="仿宋" w:hAnsi="仿宋" w:eastAsia="仿宋"/>
                <w:sz w:val="28"/>
                <w:szCs w:val="28"/>
                <w:highlight w:val="none"/>
              </w:rPr>
              <w:t>（盖章）：</w:t>
            </w:r>
          </w:p>
        </w:tc>
        <w:tc>
          <w:tcPr>
            <w:tcW w:w="2494" w:type="dxa"/>
            <w:vAlign w:val="center"/>
          </w:tcPr>
          <w:p>
            <w:pPr>
              <w:jc w:val="center"/>
              <w:rPr>
                <w:rFonts w:ascii="仿宋" w:hAnsi="仿宋" w:eastAsia="仿宋"/>
                <w:sz w:val="28"/>
                <w:szCs w:val="28"/>
                <w:highlight w:val="none"/>
              </w:rPr>
            </w:pPr>
          </w:p>
        </w:tc>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乙方</w:t>
            </w:r>
          </w:p>
          <w:p>
            <w:pPr>
              <w:jc w:val="center"/>
              <w:rPr>
                <w:rFonts w:ascii="仿宋" w:hAnsi="仿宋" w:eastAsia="仿宋"/>
                <w:sz w:val="28"/>
                <w:szCs w:val="28"/>
                <w:highlight w:val="none"/>
              </w:rPr>
            </w:pPr>
            <w:r>
              <w:rPr>
                <w:rFonts w:hint="eastAsia" w:ascii="仿宋" w:hAnsi="仿宋" w:eastAsia="仿宋"/>
                <w:sz w:val="28"/>
                <w:szCs w:val="28"/>
                <w:highlight w:val="none"/>
              </w:rPr>
              <w:t>（盖章）：</w:t>
            </w:r>
          </w:p>
        </w:tc>
        <w:tc>
          <w:tcPr>
            <w:tcW w:w="2494" w:type="dxa"/>
            <w:vAlign w:val="center"/>
          </w:tcPr>
          <w:p>
            <w:pPr>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法定代表人</w:t>
            </w:r>
          </w:p>
          <w:p>
            <w:pPr>
              <w:jc w:val="center"/>
              <w:rPr>
                <w:rFonts w:ascii="仿宋" w:hAnsi="仿宋" w:eastAsia="仿宋"/>
                <w:sz w:val="28"/>
                <w:szCs w:val="28"/>
                <w:highlight w:val="none"/>
              </w:rPr>
            </w:pPr>
            <w:r>
              <w:rPr>
                <w:rFonts w:hint="eastAsia" w:ascii="仿宋" w:hAnsi="仿宋" w:eastAsia="仿宋"/>
                <w:sz w:val="28"/>
                <w:szCs w:val="28"/>
                <w:highlight w:val="none"/>
              </w:rPr>
              <w:t>（委托代理人）：</w:t>
            </w:r>
          </w:p>
        </w:tc>
        <w:tc>
          <w:tcPr>
            <w:tcW w:w="2494" w:type="dxa"/>
            <w:vAlign w:val="center"/>
          </w:tcPr>
          <w:p>
            <w:pPr>
              <w:jc w:val="center"/>
              <w:rPr>
                <w:rFonts w:ascii="仿宋" w:hAnsi="仿宋" w:eastAsia="仿宋"/>
                <w:sz w:val="28"/>
                <w:szCs w:val="28"/>
                <w:highlight w:val="none"/>
              </w:rPr>
            </w:pPr>
          </w:p>
        </w:tc>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法定代表人</w:t>
            </w:r>
          </w:p>
          <w:p>
            <w:pPr>
              <w:jc w:val="center"/>
              <w:rPr>
                <w:rFonts w:ascii="仿宋" w:hAnsi="仿宋" w:eastAsia="仿宋"/>
                <w:sz w:val="28"/>
                <w:szCs w:val="28"/>
                <w:highlight w:val="none"/>
              </w:rPr>
            </w:pPr>
            <w:r>
              <w:rPr>
                <w:rFonts w:hint="eastAsia" w:ascii="仿宋" w:hAnsi="仿宋" w:eastAsia="仿宋"/>
                <w:sz w:val="28"/>
                <w:szCs w:val="28"/>
                <w:highlight w:val="none"/>
              </w:rPr>
              <w:t>（委托代理人）：</w:t>
            </w:r>
          </w:p>
        </w:tc>
        <w:tc>
          <w:tcPr>
            <w:tcW w:w="2494" w:type="dxa"/>
            <w:vAlign w:val="center"/>
          </w:tcPr>
          <w:p>
            <w:pPr>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地    址：</w:t>
            </w:r>
          </w:p>
        </w:tc>
        <w:tc>
          <w:tcPr>
            <w:tcW w:w="2494" w:type="dxa"/>
            <w:vAlign w:val="center"/>
          </w:tcPr>
          <w:p>
            <w:pPr>
              <w:jc w:val="center"/>
              <w:rPr>
                <w:rFonts w:ascii="仿宋" w:hAnsi="仿宋" w:eastAsia="仿宋"/>
                <w:sz w:val="28"/>
                <w:szCs w:val="28"/>
                <w:highlight w:val="none"/>
              </w:rPr>
            </w:pPr>
          </w:p>
        </w:tc>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地    址：</w:t>
            </w:r>
          </w:p>
        </w:tc>
        <w:tc>
          <w:tcPr>
            <w:tcW w:w="2494" w:type="dxa"/>
            <w:vAlign w:val="center"/>
          </w:tcPr>
          <w:p>
            <w:pPr>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开户银行：</w:t>
            </w:r>
          </w:p>
        </w:tc>
        <w:tc>
          <w:tcPr>
            <w:tcW w:w="2494" w:type="dxa"/>
            <w:vAlign w:val="center"/>
          </w:tcPr>
          <w:p>
            <w:pPr>
              <w:jc w:val="center"/>
              <w:rPr>
                <w:rFonts w:ascii="仿宋" w:hAnsi="仿宋" w:eastAsia="仿宋"/>
                <w:sz w:val="28"/>
                <w:szCs w:val="28"/>
                <w:highlight w:val="none"/>
              </w:rPr>
            </w:pPr>
          </w:p>
        </w:tc>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开户银行：</w:t>
            </w:r>
          </w:p>
        </w:tc>
        <w:tc>
          <w:tcPr>
            <w:tcW w:w="2494" w:type="dxa"/>
            <w:vAlign w:val="center"/>
          </w:tcPr>
          <w:p>
            <w:pPr>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银行帐号：</w:t>
            </w:r>
          </w:p>
        </w:tc>
        <w:tc>
          <w:tcPr>
            <w:tcW w:w="2494" w:type="dxa"/>
            <w:vAlign w:val="center"/>
          </w:tcPr>
          <w:p>
            <w:pPr>
              <w:jc w:val="center"/>
              <w:rPr>
                <w:rFonts w:ascii="仿宋" w:hAnsi="仿宋" w:eastAsia="仿宋"/>
                <w:sz w:val="28"/>
                <w:szCs w:val="28"/>
                <w:highlight w:val="none"/>
              </w:rPr>
            </w:pPr>
          </w:p>
        </w:tc>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银行帐号：</w:t>
            </w:r>
          </w:p>
        </w:tc>
        <w:tc>
          <w:tcPr>
            <w:tcW w:w="2494" w:type="dxa"/>
            <w:vAlign w:val="center"/>
          </w:tcPr>
          <w:p>
            <w:pPr>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电    话：</w:t>
            </w:r>
          </w:p>
        </w:tc>
        <w:tc>
          <w:tcPr>
            <w:tcW w:w="2494" w:type="dxa"/>
            <w:vAlign w:val="center"/>
          </w:tcPr>
          <w:p>
            <w:pPr>
              <w:jc w:val="center"/>
              <w:rPr>
                <w:rFonts w:ascii="仿宋" w:hAnsi="仿宋" w:eastAsia="仿宋"/>
                <w:sz w:val="28"/>
                <w:szCs w:val="28"/>
                <w:highlight w:val="none"/>
              </w:rPr>
            </w:pPr>
          </w:p>
        </w:tc>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电    话：</w:t>
            </w:r>
          </w:p>
        </w:tc>
        <w:tc>
          <w:tcPr>
            <w:tcW w:w="2494" w:type="dxa"/>
            <w:vAlign w:val="center"/>
          </w:tcPr>
          <w:p>
            <w:pPr>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传    真：</w:t>
            </w:r>
          </w:p>
        </w:tc>
        <w:tc>
          <w:tcPr>
            <w:tcW w:w="2494" w:type="dxa"/>
            <w:vAlign w:val="center"/>
          </w:tcPr>
          <w:p>
            <w:pPr>
              <w:jc w:val="center"/>
              <w:rPr>
                <w:rFonts w:ascii="仿宋" w:hAnsi="仿宋" w:eastAsia="仿宋"/>
                <w:sz w:val="28"/>
                <w:szCs w:val="28"/>
                <w:highlight w:val="none"/>
              </w:rPr>
            </w:pPr>
          </w:p>
        </w:tc>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传    真：</w:t>
            </w:r>
          </w:p>
        </w:tc>
        <w:tc>
          <w:tcPr>
            <w:tcW w:w="2494" w:type="dxa"/>
            <w:vAlign w:val="center"/>
          </w:tcPr>
          <w:p>
            <w:pPr>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签约日期：</w:t>
            </w:r>
          </w:p>
        </w:tc>
        <w:tc>
          <w:tcPr>
            <w:tcW w:w="249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年 月 日</w:t>
            </w:r>
          </w:p>
        </w:tc>
        <w:tc>
          <w:tcPr>
            <w:tcW w:w="164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签约日期：</w:t>
            </w:r>
          </w:p>
        </w:tc>
        <w:tc>
          <w:tcPr>
            <w:tcW w:w="2494" w:type="dxa"/>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年 月 日</w:t>
            </w:r>
          </w:p>
        </w:tc>
      </w:tr>
    </w:tbl>
    <w:p>
      <w:pPr>
        <w:rPr>
          <w:rFonts w:hint="eastAsia"/>
          <w:highlight w:val="none"/>
        </w:rPr>
      </w:pPr>
      <w:bookmarkStart w:id="11" w:name="_Toc100219616"/>
      <w:r>
        <w:rPr>
          <w:rFonts w:hint="eastAsia"/>
          <w:highlight w:val="none"/>
        </w:rPr>
        <w:br w:type="page"/>
      </w:r>
    </w:p>
    <w:p>
      <w:pPr>
        <w:pStyle w:val="3"/>
        <w:rPr>
          <w:highlight w:val="none"/>
        </w:rPr>
      </w:pPr>
      <w:r>
        <w:rPr>
          <w:rFonts w:hint="eastAsia"/>
          <w:highlight w:val="none"/>
        </w:rPr>
        <w:t>第五章  投标文件构成及格式</w:t>
      </w:r>
      <w:bookmarkEnd w:id="11"/>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jc w:val="both"/>
        <w:rPr>
          <w:rFonts w:ascii="仿宋" w:hAnsi="仿宋" w:eastAsia="仿宋"/>
          <w:sz w:val="32"/>
          <w:szCs w:val="32"/>
          <w:highlight w:val="none"/>
        </w:rPr>
      </w:pPr>
    </w:p>
    <w:p>
      <w:pPr>
        <w:pStyle w:val="3"/>
        <w:rPr>
          <w:rFonts w:hint="eastAsia" w:eastAsia="方正小标宋_GBK"/>
          <w:highlight w:val="none"/>
          <w:lang w:eastAsia="zh-CN"/>
        </w:rPr>
      </w:pPr>
      <w:r>
        <w:rPr>
          <w:rFonts w:hint="eastAsia"/>
          <w:highlight w:val="none"/>
          <w:lang w:eastAsia="zh-CN"/>
        </w:rPr>
        <w:t>周至县教科局实验小学和新区中学2023年设备采购项目第三包（二次）</w:t>
      </w:r>
    </w:p>
    <w:p>
      <w:pPr>
        <w:pStyle w:val="3"/>
        <w:jc w:val="both"/>
        <w:rPr>
          <w:highlight w:val="none"/>
        </w:rPr>
      </w:pPr>
    </w:p>
    <w:p>
      <w:pPr>
        <w:pStyle w:val="3"/>
        <w:rPr>
          <w:highlight w:val="none"/>
        </w:rPr>
      </w:pPr>
      <w:r>
        <w:rPr>
          <w:highlight w:val="none"/>
        </w:rPr>
        <w:t>投标文件</w:t>
      </w:r>
    </w:p>
    <w:p>
      <w:pPr>
        <w:rPr>
          <w:highlight w:val="none"/>
        </w:rPr>
      </w:pPr>
    </w:p>
    <w:p>
      <w:pPr>
        <w:rPr>
          <w:highlight w:val="none"/>
        </w:rPr>
      </w:pPr>
    </w:p>
    <w:p>
      <w:pPr>
        <w:rPr>
          <w:highlight w:val="none"/>
        </w:rPr>
      </w:pPr>
    </w:p>
    <w:p>
      <w:pPr>
        <w:rPr>
          <w:highlight w:val="none"/>
        </w:rPr>
      </w:pPr>
    </w:p>
    <w:p>
      <w:pPr>
        <w:rPr>
          <w:highlight w:val="none"/>
        </w:rPr>
      </w:pPr>
    </w:p>
    <w:p>
      <w:pPr>
        <w:pStyle w:val="4"/>
        <w:jc w:val="center"/>
        <w:rPr>
          <w:highlight w:val="none"/>
        </w:rPr>
      </w:pPr>
      <w:r>
        <w:rPr>
          <w:highlight w:val="none"/>
        </w:rPr>
        <w:t>（项目编号：</w:t>
      </w:r>
      <w:r>
        <w:rPr>
          <w:rFonts w:hint="eastAsia" w:ascii="黑体" w:hAnsi="黑体"/>
          <w:sz w:val="32"/>
          <w:szCs w:val="32"/>
          <w:highlight w:val="none"/>
          <w:lang w:eastAsia="zh-CN"/>
        </w:rPr>
        <w:t>华春（2023）HCDZ0197-3</w:t>
      </w:r>
      <w:r>
        <w:rPr>
          <w:highlight w:val="none"/>
        </w:rPr>
        <w:t>）</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center"/>
        <w:rPr>
          <w:rFonts w:ascii="仿宋" w:hAnsi="仿宋" w:eastAsia="仿宋"/>
          <w:sz w:val="32"/>
          <w:szCs w:val="32"/>
          <w:highlight w:val="none"/>
        </w:rPr>
      </w:pPr>
      <w:r>
        <w:rPr>
          <w:rFonts w:ascii="仿宋" w:hAnsi="仿宋" w:eastAsia="仿宋"/>
          <w:sz w:val="32"/>
          <w:szCs w:val="32"/>
          <w:highlight w:val="none"/>
        </w:rPr>
        <w:t>供应商：__________________</w:t>
      </w:r>
    </w:p>
    <w:p>
      <w:pPr>
        <w:spacing w:line="560" w:lineRule="exact"/>
        <w:ind w:firstLine="640" w:firstLineChars="200"/>
        <w:jc w:val="center"/>
        <w:rPr>
          <w:rFonts w:ascii="仿宋" w:hAnsi="仿宋" w:eastAsia="仿宋"/>
          <w:sz w:val="32"/>
          <w:szCs w:val="32"/>
          <w:highlight w:val="none"/>
        </w:rPr>
      </w:pPr>
      <w:r>
        <w:rPr>
          <w:rFonts w:ascii="仿宋" w:hAnsi="仿宋" w:eastAsia="仿宋"/>
          <w:sz w:val="32"/>
          <w:szCs w:val="32"/>
          <w:highlight w:val="none"/>
        </w:rPr>
        <w:t>时  间：__________________</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br w:type="page"/>
      </w:r>
    </w:p>
    <w:p>
      <w:pPr>
        <w:spacing w:line="560" w:lineRule="exact"/>
        <w:ind w:firstLine="880" w:firstLineChars="200"/>
        <w:jc w:val="center"/>
        <w:rPr>
          <w:rFonts w:ascii="方正小标宋_GBK" w:hAnsi="仿宋" w:eastAsia="方正小标宋_GBK"/>
          <w:sz w:val="44"/>
          <w:szCs w:val="44"/>
          <w:highlight w:val="none"/>
        </w:rPr>
      </w:pPr>
    </w:p>
    <w:p>
      <w:pPr>
        <w:spacing w:line="560" w:lineRule="exact"/>
        <w:ind w:firstLine="880" w:firstLineChars="200"/>
        <w:jc w:val="center"/>
        <w:rPr>
          <w:rFonts w:ascii="方正小标宋_GBK" w:hAnsi="仿宋" w:eastAsia="方正小标宋_GBK"/>
          <w:sz w:val="44"/>
          <w:szCs w:val="44"/>
          <w:highlight w:val="none"/>
        </w:rPr>
      </w:pPr>
      <w:r>
        <w:rPr>
          <w:rFonts w:hint="eastAsia" w:ascii="方正小标宋_GBK" w:hAnsi="仿宋" w:eastAsia="方正小标宋_GBK"/>
          <w:sz w:val="44"/>
          <w:szCs w:val="44"/>
          <w:highlight w:val="none"/>
        </w:rPr>
        <w:t>目    录</w:t>
      </w:r>
    </w:p>
    <w:p>
      <w:pPr>
        <w:spacing w:line="560" w:lineRule="exact"/>
        <w:ind w:firstLine="640" w:firstLineChars="200"/>
        <w:jc w:val="both"/>
        <w:rPr>
          <w:rFonts w:ascii="仿宋" w:hAnsi="仿宋" w:eastAsia="仿宋"/>
          <w:sz w:val="32"/>
          <w:szCs w:val="32"/>
          <w:highlight w:val="none"/>
        </w:rPr>
      </w:pPr>
    </w:p>
    <w:p>
      <w:pPr>
        <w:spacing w:line="480" w:lineRule="auto"/>
        <w:ind w:firstLine="640" w:firstLineChars="200"/>
        <w:jc w:val="both"/>
        <w:rPr>
          <w:rFonts w:ascii="仿宋" w:hAnsi="仿宋" w:eastAsia="仿宋"/>
          <w:sz w:val="32"/>
          <w:szCs w:val="32"/>
          <w:highlight w:val="none"/>
        </w:rPr>
      </w:pPr>
      <w:r>
        <w:rPr>
          <w:rFonts w:ascii="仿宋" w:hAnsi="仿宋" w:eastAsia="仿宋"/>
          <w:sz w:val="32"/>
          <w:szCs w:val="32"/>
          <w:highlight w:val="none"/>
        </w:rPr>
        <w:t>第一部</w:t>
      </w:r>
      <w:r>
        <w:rPr>
          <w:rFonts w:hint="eastAsia" w:ascii="仿宋" w:hAnsi="仿宋" w:eastAsia="仿宋"/>
          <w:sz w:val="32"/>
          <w:szCs w:val="32"/>
          <w:highlight w:val="none"/>
        </w:rPr>
        <w:t>分  投</w:t>
      </w:r>
      <w:r>
        <w:rPr>
          <w:rFonts w:ascii="仿宋" w:hAnsi="仿宋" w:eastAsia="仿宋"/>
          <w:sz w:val="32"/>
          <w:szCs w:val="32"/>
          <w:highlight w:val="none"/>
        </w:rPr>
        <w:t>标函</w:t>
      </w:r>
    </w:p>
    <w:p>
      <w:pPr>
        <w:spacing w:line="480" w:lineRule="auto"/>
        <w:ind w:firstLine="640" w:firstLineChars="200"/>
        <w:jc w:val="both"/>
        <w:rPr>
          <w:rFonts w:ascii="仿宋" w:hAnsi="仿宋" w:eastAsia="仿宋"/>
          <w:sz w:val="32"/>
          <w:szCs w:val="32"/>
          <w:highlight w:val="none"/>
        </w:rPr>
      </w:pPr>
      <w:r>
        <w:rPr>
          <w:rFonts w:ascii="仿宋" w:hAnsi="仿宋" w:eastAsia="仿宋"/>
          <w:sz w:val="32"/>
          <w:szCs w:val="32"/>
          <w:highlight w:val="none"/>
        </w:rPr>
        <w:t>第二部</w:t>
      </w:r>
      <w:r>
        <w:rPr>
          <w:rFonts w:hint="eastAsia" w:ascii="仿宋" w:hAnsi="仿宋" w:eastAsia="仿宋"/>
          <w:sz w:val="32"/>
          <w:szCs w:val="32"/>
          <w:highlight w:val="none"/>
        </w:rPr>
        <w:t>分  开</w:t>
      </w:r>
      <w:r>
        <w:rPr>
          <w:rFonts w:ascii="仿宋" w:hAnsi="仿宋" w:eastAsia="仿宋"/>
          <w:sz w:val="32"/>
          <w:szCs w:val="32"/>
          <w:highlight w:val="none"/>
        </w:rPr>
        <w:t>标一览表</w:t>
      </w:r>
    </w:p>
    <w:p>
      <w:pPr>
        <w:spacing w:line="480" w:lineRule="auto"/>
        <w:ind w:firstLine="640" w:firstLineChars="200"/>
        <w:jc w:val="both"/>
        <w:rPr>
          <w:rFonts w:ascii="仿宋" w:hAnsi="仿宋" w:eastAsia="仿宋"/>
          <w:sz w:val="32"/>
          <w:szCs w:val="32"/>
          <w:highlight w:val="none"/>
        </w:rPr>
      </w:pPr>
      <w:r>
        <w:rPr>
          <w:rFonts w:ascii="仿宋" w:hAnsi="仿宋" w:eastAsia="仿宋"/>
          <w:sz w:val="32"/>
          <w:szCs w:val="32"/>
          <w:highlight w:val="none"/>
        </w:rPr>
        <w:t>第三部</w:t>
      </w:r>
      <w:r>
        <w:rPr>
          <w:rFonts w:hint="eastAsia" w:ascii="仿宋" w:hAnsi="仿宋" w:eastAsia="仿宋"/>
          <w:sz w:val="32"/>
          <w:szCs w:val="32"/>
          <w:highlight w:val="none"/>
        </w:rPr>
        <w:t>分  资</w:t>
      </w:r>
      <w:r>
        <w:rPr>
          <w:rFonts w:ascii="仿宋" w:hAnsi="仿宋" w:eastAsia="仿宋"/>
          <w:sz w:val="32"/>
          <w:szCs w:val="32"/>
          <w:highlight w:val="none"/>
        </w:rPr>
        <w:t>格证明文件</w:t>
      </w:r>
    </w:p>
    <w:p>
      <w:pPr>
        <w:spacing w:line="480" w:lineRule="auto"/>
        <w:ind w:firstLine="640" w:firstLineChars="200"/>
        <w:jc w:val="both"/>
        <w:rPr>
          <w:rFonts w:ascii="仿宋" w:hAnsi="仿宋" w:eastAsia="仿宋"/>
          <w:sz w:val="32"/>
          <w:szCs w:val="32"/>
          <w:highlight w:val="none"/>
        </w:rPr>
      </w:pPr>
      <w:r>
        <w:rPr>
          <w:rFonts w:ascii="仿宋" w:hAnsi="仿宋" w:eastAsia="仿宋"/>
          <w:sz w:val="32"/>
          <w:szCs w:val="32"/>
          <w:highlight w:val="none"/>
        </w:rPr>
        <w:t>第四部</w:t>
      </w:r>
      <w:r>
        <w:rPr>
          <w:rFonts w:hint="eastAsia" w:ascii="仿宋" w:hAnsi="仿宋" w:eastAsia="仿宋"/>
          <w:sz w:val="32"/>
          <w:szCs w:val="32"/>
          <w:highlight w:val="none"/>
        </w:rPr>
        <w:t>分  供</w:t>
      </w:r>
      <w:r>
        <w:rPr>
          <w:rFonts w:ascii="仿宋" w:hAnsi="仿宋" w:eastAsia="仿宋"/>
          <w:sz w:val="32"/>
          <w:szCs w:val="32"/>
          <w:highlight w:val="none"/>
        </w:rPr>
        <w:t>应商概况</w:t>
      </w:r>
    </w:p>
    <w:p>
      <w:pPr>
        <w:spacing w:line="480" w:lineRule="auto"/>
        <w:ind w:firstLine="640" w:firstLineChars="200"/>
        <w:jc w:val="both"/>
        <w:rPr>
          <w:rFonts w:ascii="仿宋" w:hAnsi="仿宋" w:eastAsia="仿宋"/>
          <w:sz w:val="32"/>
          <w:szCs w:val="32"/>
          <w:highlight w:val="none"/>
        </w:rPr>
      </w:pPr>
      <w:r>
        <w:rPr>
          <w:rFonts w:ascii="仿宋" w:hAnsi="仿宋" w:eastAsia="仿宋"/>
          <w:sz w:val="32"/>
          <w:szCs w:val="32"/>
          <w:highlight w:val="none"/>
        </w:rPr>
        <w:t>第五部</w:t>
      </w:r>
      <w:r>
        <w:rPr>
          <w:rFonts w:hint="eastAsia" w:ascii="仿宋" w:hAnsi="仿宋" w:eastAsia="仿宋"/>
          <w:sz w:val="32"/>
          <w:szCs w:val="32"/>
          <w:highlight w:val="none"/>
        </w:rPr>
        <w:t>分  供</w:t>
      </w:r>
      <w:r>
        <w:rPr>
          <w:rFonts w:ascii="仿宋" w:hAnsi="仿宋" w:eastAsia="仿宋"/>
          <w:sz w:val="32"/>
          <w:szCs w:val="32"/>
          <w:highlight w:val="none"/>
        </w:rPr>
        <w:t>应商参加政府采购活动承诺书</w:t>
      </w:r>
    </w:p>
    <w:p>
      <w:pPr>
        <w:spacing w:line="480" w:lineRule="auto"/>
        <w:ind w:firstLine="640" w:firstLineChars="200"/>
        <w:jc w:val="both"/>
        <w:rPr>
          <w:rFonts w:ascii="仿宋" w:hAnsi="仿宋" w:eastAsia="仿宋"/>
          <w:sz w:val="32"/>
          <w:szCs w:val="32"/>
          <w:highlight w:val="none"/>
        </w:rPr>
      </w:pPr>
      <w:r>
        <w:rPr>
          <w:rFonts w:ascii="仿宋" w:hAnsi="仿宋" w:eastAsia="仿宋"/>
          <w:sz w:val="32"/>
          <w:szCs w:val="32"/>
          <w:highlight w:val="none"/>
        </w:rPr>
        <w:t>第六部</w:t>
      </w:r>
      <w:r>
        <w:rPr>
          <w:rFonts w:hint="eastAsia" w:ascii="仿宋" w:hAnsi="仿宋" w:eastAsia="仿宋"/>
          <w:sz w:val="32"/>
          <w:szCs w:val="32"/>
          <w:highlight w:val="none"/>
        </w:rPr>
        <w:t>分  投</w:t>
      </w:r>
      <w:r>
        <w:rPr>
          <w:rFonts w:ascii="仿宋" w:hAnsi="仿宋" w:eastAsia="仿宋"/>
          <w:sz w:val="32"/>
          <w:szCs w:val="32"/>
          <w:highlight w:val="none"/>
        </w:rPr>
        <w:t>标方案</w:t>
      </w:r>
    </w:p>
    <w:p>
      <w:pPr>
        <w:rPr>
          <w:rFonts w:ascii="仿宋" w:hAnsi="仿宋" w:eastAsia="仿宋"/>
          <w:sz w:val="32"/>
          <w:szCs w:val="32"/>
          <w:highlight w:val="none"/>
        </w:rPr>
      </w:pPr>
      <w:r>
        <w:rPr>
          <w:rFonts w:ascii="仿宋" w:hAnsi="仿宋" w:eastAsia="仿宋"/>
          <w:highlight w:val="none"/>
        </w:rPr>
        <w:br w:type="page"/>
      </w:r>
    </w:p>
    <w:p>
      <w:pPr>
        <w:pStyle w:val="4"/>
        <w:jc w:val="center"/>
        <w:rPr>
          <w:highlight w:val="none"/>
        </w:rPr>
      </w:pPr>
      <w:r>
        <w:rPr>
          <w:rFonts w:hint="eastAsia"/>
          <w:highlight w:val="none"/>
        </w:rPr>
        <w:t>第一部分  投标函</w:t>
      </w:r>
    </w:p>
    <w:p>
      <w:pPr>
        <w:spacing w:line="56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华春建设工程项目管理有限责任公司：</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我方收到贵中心发布的</w:t>
      </w:r>
      <w:r>
        <w:rPr>
          <w:rFonts w:hint="eastAsia" w:ascii="仿宋" w:hAnsi="仿宋" w:eastAsia="仿宋"/>
          <w:sz w:val="32"/>
          <w:szCs w:val="32"/>
          <w:highlight w:val="none"/>
          <w:lang w:eastAsia="zh-CN"/>
        </w:rPr>
        <w:t>周至县教科局实验小学和新区中学2023年设备采购项目第三包（二次）</w:t>
      </w:r>
      <w:r>
        <w:rPr>
          <w:rFonts w:ascii="仿宋" w:hAnsi="仿宋" w:eastAsia="仿宋"/>
          <w:sz w:val="32"/>
          <w:szCs w:val="32"/>
          <w:highlight w:val="none"/>
        </w:rPr>
        <w:t>（项目编号：</w:t>
      </w:r>
      <w:r>
        <w:rPr>
          <w:rFonts w:hint="eastAsia" w:ascii="仿宋" w:hAnsi="仿宋" w:eastAsia="仿宋"/>
          <w:sz w:val="32"/>
          <w:szCs w:val="32"/>
          <w:highlight w:val="none"/>
          <w:lang w:eastAsia="zh-CN"/>
        </w:rPr>
        <w:t>华春（2023）HCDZ0197-3</w:t>
      </w:r>
      <w:r>
        <w:rPr>
          <w:rFonts w:ascii="仿宋" w:hAnsi="仿宋" w:eastAsia="仿宋"/>
          <w:sz w:val="32"/>
          <w:szCs w:val="32"/>
          <w:highlight w:val="none"/>
        </w:rPr>
        <w:t>）</w:t>
      </w:r>
      <w:r>
        <w:rPr>
          <w:rFonts w:hint="eastAsia" w:ascii="仿宋" w:hAnsi="仿宋" w:eastAsia="仿宋"/>
          <w:sz w:val="32"/>
          <w:szCs w:val="32"/>
          <w:highlight w:val="none"/>
        </w:rPr>
        <w:t>招标文件</w:t>
      </w:r>
      <w:r>
        <w:rPr>
          <w:rFonts w:ascii="仿宋" w:hAnsi="仿宋" w:eastAsia="仿宋"/>
          <w:sz w:val="32"/>
          <w:szCs w:val="32"/>
          <w:highlight w:val="none"/>
        </w:rPr>
        <w:t>，经详细研究，我方决定参加该项目的</w:t>
      </w:r>
      <w:r>
        <w:rPr>
          <w:rFonts w:hint="eastAsia" w:ascii="仿宋" w:hAnsi="仿宋" w:eastAsia="仿宋"/>
          <w:sz w:val="32"/>
          <w:szCs w:val="32"/>
          <w:highlight w:val="none"/>
        </w:rPr>
        <w:t>招标</w:t>
      </w:r>
      <w:r>
        <w:rPr>
          <w:rFonts w:ascii="仿宋" w:hAnsi="仿宋" w:eastAsia="仿宋"/>
          <w:sz w:val="32"/>
          <w:szCs w:val="32"/>
          <w:highlight w:val="none"/>
        </w:rPr>
        <w:t>活动。</w:t>
      </w:r>
      <w:r>
        <w:rPr>
          <w:rFonts w:hint="eastAsia" w:ascii="仿宋" w:hAnsi="仿宋" w:eastAsia="仿宋"/>
          <w:sz w:val="32"/>
          <w:szCs w:val="32"/>
          <w:highlight w:val="none"/>
        </w:rPr>
        <w:t>为此，我方郑重声明以下诸点，并负法律责任。</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1．我方已详细阅读了招标文件，完全理解并同意招标文件的所有事项及内容。</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2．我方已悉知并及时关注了贵中心在陕西省政府采购网、全国公共资源交易平台（陕西省</w:t>
      </w:r>
      <w:r>
        <w:rPr>
          <w:rFonts w:ascii="仿宋" w:hAnsi="仿宋" w:eastAsia="仿宋"/>
          <w:sz w:val="32"/>
          <w:szCs w:val="32"/>
          <w:highlight w:val="none"/>
        </w:rPr>
        <w:t>·</w:t>
      </w:r>
      <w:r>
        <w:rPr>
          <w:rFonts w:hint="eastAsia" w:ascii="仿宋" w:hAnsi="仿宋" w:eastAsia="仿宋"/>
          <w:sz w:val="32"/>
          <w:szCs w:val="32"/>
          <w:highlight w:val="none"/>
        </w:rPr>
        <w:t>西安市）上发布的关于本项目的有关变更公告（包括但不限于对招标文件做出的修改或澄清、答疑纪要，以及项目暂停、重启、延期、终止等）。</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3．我方同意向贵中心提供与本次招标有关的全部证明材料，并保证所提交的证明材料真实、合法、有效。</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4．我方理解最低价不是成交的唯一条件，并尊重评标委员会的评审结果。</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5．我方投标文件在开启之日起___个日历日（应不少于90个日历日）内有效。</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6．若我方成交，我方承诺：（1）将投标文件有效期延长至合同执行完毕；（2）收到成交通知书后提交纸质投标文件一正两副，并按时交纳履约保证金；（3）遵照招标文件中的要求，完成本项目的合同责任和义务。</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7．所有关于此次招标活动的函电，请按下列方式联系：</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供应商：（供应商全称并加盖公章）</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法定代表人（主要负责人）或委托代理人：（签字或盖章）</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联系</w:t>
      </w:r>
      <w:r>
        <w:rPr>
          <w:rFonts w:ascii="仿宋" w:hAnsi="仿宋" w:eastAsia="仿宋"/>
          <w:sz w:val="32"/>
          <w:szCs w:val="32"/>
          <w:highlight w:val="none"/>
        </w:rPr>
        <w:t>电话：</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通讯地址：</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邮</w:t>
      </w:r>
      <w:r>
        <w:rPr>
          <w:rFonts w:hint="eastAsia" w:ascii="仿宋" w:hAnsi="仿宋" w:eastAsia="仿宋"/>
          <w:sz w:val="32"/>
          <w:szCs w:val="32"/>
          <w:highlight w:val="none"/>
        </w:rPr>
        <w:t xml:space="preserve">    </w:t>
      </w:r>
      <w:r>
        <w:rPr>
          <w:rFonts w:ascii="仿宋" w:hAnsi="仿宋" w:eastAsia="仿宋"/>
          <w:sz w:val="32"/>
          <w:szCs w:val="32"/>
          <w:highlight w:val="none"/>
        </w:rPr>
        <w:t>编：</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电子邮箱：</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日</w:t>
      </w:r>
      <w:r>
        <w:rPr>
          <w:rFonts w:hint="eastAsia" w:ascii="仿宋" w:hAnsi="仿宋" w:eastAsia="仿宋"/>
          <w:sz w:val="32"/>
          <w:szCs w:val="32"/>
          <w:highlight w:val="none"/>
        </w:rPr>
        <w:t xml:space="preserve">    </w:t>
      </w:r>
      <w:r>
        <w:rPr>
          <w:rFonts w:ascii="仿宋" w:hAnsi="仿宋" w:eastAsia="仿宋"/>
          <w:sz w:val="32"/>
          <w:szCs w:val="32"/>
          <w:highlight w:val="none"/>
        </w:rPr>
        <w:t>期：    年  月  日</w:t>
      </w:r>
    </w:p>
    <w:p>
      <w:pPr>
        <w:rPr>
          <w:rFonts w:ascii="仿宋" w:hAnsi="仿宋" w:eastAsia="仿宋"/>
          <w:sz w:val="32"/>
          <w:szCs w:val="32"/>
          <w:highlight w:val="none"/>
        </w:rPr>
      </w:pPr>
      <w:r>
        <w:rPr>
          <w:rFonts w:ascii="仿宋" w:hAnsi="仿宋" w:eastAsia="仿宋"/>
          <w:highlight w:val="none"/>
        </w:rPr>
        <w:br w:type="page"/>
      </w:r>
    </w:p>
    <w:p>
      <w:pPr>
        <w:pStyle w:val="4"/>
        <w:numPr>
          <w:ilvl w:val="0"/>
          <w:numId w:val="2"/>
        </w:numPr>
        <w:jc w:val="center"/>
        <w:rPr>
          <w:highlight w:val="none"/>
        </w:rPr>
      </w:pPr>
      <w:r>
        <w:rPr>
          <w:highlight w:val="none"/>
        </w:rPr>
        <w:t>开标一览表</w:t>
      </w:r>
    </w:p>
    <w:p>
      <w:pPr>
        <w:spacing w:line="560" w:lineRule="exact"/>
        <w:jc w:val="both"/>
        <w:rPr>
          <w:rFonts w:hint="eastAsia" w:ascii="仿宋" w:hAnsi="仿宋" w:eastAsia="仿宋"/>
          <w:sz w:val="32"/>
          <w:szCs w:val="32"/>
          <w:highlight w:val="none"/>
          <w:lang w:val="en-US" w:eastAsia="zh-CN"/>
        </w:rPr>
      </w:pPr>
    </w:p>
    <w:p>
      <w:pPr>
        <w:spacing w:line="560" w:lineRule="exact"/>
        <w:jc w:val="both"/>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项目名称：周至县教科局实验小学和新区中学2023年设备采购项目第三包（二次）</w:t>
      </w:r>
    </w:p>
    <w:tbl>
      <w:tblPr>
        <w:tblStyle w:val="27"/>
        <w:tblpPr w:leftFromText="180" w:rightFromText="180" w:vertAnchor="text" w:horzAnchor="page" w:tblpX="1593" w:tblpY="440"/>
        <w:tblOverlap w:val="never"/>
        <w:tblW w:w="4998" w:type="pct"/>
        <w:tblInd w:w="0" w:type="dxa"/>
        <w:tblLayout w:type="autofit"/>
        <w:tblCellMar>
          <w:top w:w="0" w:type="dxa"/>
          <w:left w:w="108" w:type="dxa"/>
          <w:bottom w:w="0" w:type="dxa"/>
          <w:right w:w="108" w:type="dxa"/>
        </w:tblCellMar>
      </w:tblPr>
      <w:tblGrid>
        <w:gridCol w:w="4322"/>
        <w:gridCol w:w="1769"/>
        <w:gridCol w:w="1241"/>
        <w:gridCol w:w="1187"/>
      </w:tblGrid>
      <w:tr>
        <w:tblPrEx>
          <w:tblCellMar>
            <w:top w:w="0" w:type="dxa"/>
            <w:left w:w="108" w:type="dxa"/>
            <w:bottom w:w="0" w:type="dxa"/>
            <w:right w:w="108" w:type="dxa"/>
          </w:tblCellMar>
        </w:tblPrEx>
        <w:trPr>
          <w:trHeight w:val="1543" w:hRule="atLeast"/>
        </w:trPr>
        <w:tc>
          <w:tcPr>
            <w:tcW w:w="2536" w:type="pct"/>
            <w:tcBorders>
              <w:top w:val="single" w:color="000000" w:sz="4" w:space="0"/>
              <w:left w:val="single" w:color="000000" w:sz="4" w:space="0"/>
              <w:bottom w:val="single" w:color="000000" w:sz="4" w:space="0"/>
            </w:tcBorders>
            <w:noWrap w:val="0"/>
            <w:vAlign w:val="center"/>
          </w:tcPr>
          <w:p>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投标总报价（元）</w:t>
            </w:r>
          </w:p>
        </w:tc>
        <w:tc>
          <w:tcPr>
            <w:tcW w:w="1038" w:type="pct"/>
            <w:tcBorders>
              <w:top w:val="single" w:color="000000" w:sz="4" w:space="0"/>
              <w:left w:val="single" w:color="000000" w:sz="4" w:space="0"/>
              <w:bottom w:val="single" w:color="000000" w:sz="4" w:space="0"/>
            </w:tcBorders>
            <w:noWrap w:val="0"/>
            <w:vAlign w:val="center"/>
          </w:tcPr>
          <w:p>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供货期</w:t>
            </w:r>
          </w:p>
          <w:p>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（日历日）</w:t>
            </w:r>
          </w:p>
        </w:tc>
        <w:tc>
          <w:tcPr>
            <w:tcW w:w="728"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质保期</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备注</w:t>
            </w:r>
          </w:p>
        </w:tc>
      </w:tr>
      <w:tr>
        <w:tblPrEx>
          <w:tblCellMar>
            <w:top w:w="0" w:type="dxa"/>
            <w:left w:w="108" w:type="dxa"/>
            <w:bottom w:w="0" w:type="dxa"/>
            <w:right w:w="108" w:type="dxa"/>
          </w:tblCellMar>
        </w:tblPrEx>
        <w:trPr>
          <w:trHeight w:val="1491" w:hRule="atLeast"/>
        </w:trPr>
        <w:tc>
          <w:tcPr>
            <w:tcW w:w="2536" w:type="pct"/>
            <w:tcBorders>
              <w:top w:val="single" w:color="000000" w:sz="4" w:space="0"/>
              <w:left w:val="single" w:color="000000" w:sz="4" w:space="0"/>
              <w:bottom w:val="single" w:color="000000" w:sz="4" w:space="0"/>
            </w:tcBorders>
            <w:noWrap w:val="0"/>
            <w:vAlign w:val="center"/>
          </w:tcPr>
          <w:p>
            <w:pPr>
              <w:spacing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小</w:t>
            </w:r>
            <w:r>
              <w:rPr>
                <w:rFonts w:hint="eastAsia" w:ascii="仿宋" w:hAnsi="仿宋" w:eastAsia="仿宋" w:cs="仿宋"/>
                <w:sz w:val="32"/>
                <w:szCs w:val="32"/>
                <w:highlight w:val="none"/>
              </w:rPr>
              <w:t>写：</w:t>
            </w:r>
          </w:p>
          <w:p>
            <w:pPr>
              <w:spacing w:line="360" w:lineRule="auto"/>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大</w:t>
            </w:r>
            <w:r>
              <w:rPr>
                <w:rFonts w:hint="eastAsia" w:ascii="仿宋" w:hAnsi="仿宋" w:eastAsia="仿宋" w:cs="仿宋"/>
                <w:sz w:val="32"/>
                <w:szCs w:val="32"/>
                <w:highlight w:val="none"/>
              </w:rPr>
              <w:t>写：</w:t>
            </w:r>
          </w:p>
        </w:tc>
        <w:tc>
          <w:tcPr>
            <w:tcW w:w="1038" w:type="pct"/>
            <w:tcBorders>
              <w:top w:val="single" w:color="000000" w:sz="4" w:space="0"/>
              <w:left w:val="single" w:color="000000" w:sz="4" w:space="0"/>
              <w:bottom w:val="single" w:color="000000" w:sz="4" w:space="0"/>
            </w:tcBorders>
            <w:noWrap w:val="0"/>
            <w:vAlign w:val="center"/>
          </w:tcPr>
          <w:p>
            <w:pPr>
              <w:spacing w:line="360" w:lineRule="auto"/>
              <w:jc w:val="center"/>
              <w:rPr>
                <w:rFonts w:hint="eastAsia" w:ascii="仿宋" w:hAnsi="仿宋" w:eastAsia="仿宋" w:cs="仿宋"/>
                <w:sz w:val="32"/>
                <w:szCs w:val="32"/>
                <w:highlight w:val="none"/>
              </w:rPr>
            </w:pPr>
          </w:p>
        </w:tc>
        <w:tc>
          <w:tcPr>
            <w:tcW w:w="728"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sz w:val="32"/>
                <w:szCs w:val="32"/>
                <w:highlight w:val="none"/>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sz w:val="32"/>
                <w:szCs w:val="32"/>
                <w:highlight w:val="none"/>
              </w:rPr>
            </w:pPr>
          </w:p>
        </w:tc>
      </w:tr>
    </w:tbl>
    <w:p>
      <w:pPr>
        <w:spacing w:line="560" w:lineRule="exact"/>
        <w:ind w:firstLine="3520" w:firstLineChars="1100"/>
        <w:jc w:val="both"/>
        <w:rPr>
          <w:rFonts w:ascii="仿宋" w:hAnsi="仿宋" w:eastAsia="仿宋"/>
          <w:sz w:val="32"/>
          <w:szCs w:val="32"/>
          <w:highlight w:val="none"/>
        </w:rPr>
      </w:pPr>
    </w:p>
    <w:p>
      <w:pPr>
        <w:spacing w:line="560" w:lineRule="exact"/>
        <w:ind w:firstLine="3520" w:firstLineChars="1100"/>
        <w:jc w:val="both"/>
        <w:rPr>
          <w:rFonts w:ascii="仿宋" w:hAnsi="仿宋" w:eastAsia="仿宋"/>
          <w:sz w:val="32"/>
          <w:szCs w:val="32"/>
          <w:highlight w:val="none"/>
        </w:rPr>
      </w:pPr>
    </w:p>
    <w:p>
      <w:pPr>
        <w:spacing w:line="560" w:lineRule="exact"/>
        <w:ind w:firstLine="3520" w:firstLineChars="1100"/>
        <w:jc w:val="both"/>
        <w:rPr>
          <w:rFonts w:ascii="仿宋" w:hAnsi="仿宋" w:eastAsia="仿宋"/>
          <w:sz w:val="32"/>
          <w:szCs w:val="32"/>
          <w:highlight w:val="none"/>
        </w:rPr>
      </w:pPr>
    </w:p>
    <w:p>
      <w:pPr>
        <w:spacing w:line="560" w:lineRule="exact"/>
        <w:ind w:firstLine="3520" w:firstLineChars="1100"/>
        <w:jc w:val="both"/>
        <w:rPr>
          <w:rFonts w:ascii="仿宋" w:hAnsi="仿宋" w:eastAsia="仿宋"/>
          <w:sz w:val="32"/>
          <w:szCs w:val="32"/>
          <w:highlight w:val="none"/>
        </w:rPr>
      </w:pPr>
      <w:r>
        <w:rPr>
          <w:rFonts w:ascii="仿宋" w:hAnsi="仿宋" w:eastAsia="仿宋"/>
          <w:sz w:val="32"/>
          <w:szCs w:val="32"/>
          <w:highlight w:val="none"/>
        </w:rPr>
        <w:t>供应商：（供应商全称并加盖公章）</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br w:type="page"/>
      </w:r>
    </w:p>
    <w:p>
      <w:pPr>
        <w:pStyle w:val="97"/>
        <w:rPr>
          <w:rFonts w:hint="eastAsia" w:ascii="仿宋" w:hAnsi="仿宋" w:eastAsia="仿宋" w:cs="仿宋"/>
          <w:highlight w:val="none"/>
        </w:rPr>
      </w:pPr>
      <w:r>
        <w:rPr>
          <w:rFonts w:hint="eastAsia" w:ascii="仿宋" w:hAnsi="仿宋" w:eastAsia="仿宋" w:cs="仿宋"/>
          <w:highlight w:val="none"/>
        </w:rPr>
        <w:t>分项报价表</w:t>
      </w:r>
    </w:p>
    <w:p>
      <w:pPr>
        <w:spacing w:line="560" w:lineRule="exact"/>
        <w:jc w:val="right"/>
        <w:rPr>
          <w:rFonts w:ascii="仿宋" w:hAnsi="仿宋" w:eastAsia="仿宋"/>
          <w:sz w:val="32"/>
          <w:szCs w:val="32"/>
          <w:highlight w:val="none"/>
        </w:rPr>
      </w:pPr>
    </w:p>
    <w:tbl>
      <w:tblPr>
        <w:tblStyle w:val="27"/>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348"/>
        <w:gridCol w:w="842"/>
        <w:gridCol w:w="2019"/>
        <w:gridCol w:w="2188"/>
        <w:gridCol w:w="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49" w:type="pct"/>
            <w:noWrap w:val="0"/>
            <w:vAlign w:val="center"/>
          </w:tcPr>
          <w:p>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名    称</w:t>
            </w:r>
          </w:p>
        </w:tc>
        <w:tc>
          <w:tcPr>
            <w:tcW w:w="791" w:type="pct"/>
            <w:noWrap w:val="0"/>
            <w:vAlign w:val="center"/>
          </w:tcPr>
          <w:p>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品牌、型号</w:t>
            </w:r>
          </w:p>
        </w:tc>
        <w:tc>
          <w:tcPr>
            <w:tcW w:w="494" w:type="pct"/>
            <w:noWrap w:val="0"/>
            <w:vAlign w:val="center"/>
          </w:tcPr>
          <w:p>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数量</w:t>
            </w:r>
          </w:p>
        </w:tc>
        <w:tc>
          <w:tcPr>
            <w:tcW w:w="1185" w:type="pct"/>
            <w:noWrap w:val="0"/>
            <w:vAlign w:val="center"/>
          </w:tcPr>
          <w:p>
            <w:pPr>
              <w:spacing w:line="360" w:lineRule="auto"/>
              <w:ind w:firstLine="320" w:firstLineChars="10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单价（人民币：元）</w:t>
            </w:r>
          </w:p>
        </w:tc>
        <w:tc>
          <w:tcPr>
            <w:tcW w:w="1284" w:type="pct"/>
            <w:noWrap w:val="0"/>
            <w:vAlign w:val="center"/>
          </w:tcPr>
          <w:p>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总 价（人民币：元）</w:t>
            </w:r>
          </w:p>
        </w:tc>
        <w:tc>
          <w:tcPr>
            <w:tcW w:w="395" w:type="pct"/>
            <w:noWrap w:val="0"/>
            <w:vAlign w:val="center"/>
          </w:tcPr>
          <w:p>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trPr>
        <w:tc>
          <w:tcPr>
            <w:tcW w:w="849" w:type="pct"/>
            <w:noWrap w:val="0"/>
            <w:vAlign w:val="center"/>
          </w:tcPr>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产品名称1</w:t>
            </w:r>
          </w:p>
        </w:tc>
        <w:tc>
          <w:tcPr>
            <w:tcW w:w="791" w:type="pct"/>
            <w:noWrap w:val="0"/>
            <w:vAlign w:val="center"/>
          </w:tcPr>
          <w:p>
            <w:pPr>
              <w:spacing w:line="360" w:lineRule="auto"/>
              <w:jc w:val="center"/>
              <w:rPr>
                <w:rFonts w:hint="eastAsia" w:ascii="仿宋" w:hAnsi="仿宋" w:eastAsia="仿宋" w:cs="仿宋"/>
                <w:sz w:val="32"/>
                <w:szCs w:val="32"/>
                <w:highlight w:val="none"/>
              </w:rPr>
            </w:pPr>
          </w:p>
        </w:tc>
        <w:tc>
          <w:tcPr>
            <w:tcW w:w="494" w:type="pct"/>
            <w:noWrap w:val="0"/>
            <w:vAlign w:val="center"/>
          </w:tcPr>
          <w:p>
            <w:pPr>
              <w:spacing w:line="360" w:lineRule="auto"/>
              <w:jc w:val="center"/>
              <w:rPr>
                <w:rFonts w:hint="eastAsia" w:ascii="仿宋" w:hAnsi="仿宋" w:eastAsia="仿宋" w:cs="仿宋"/>
                <w:sz w:val="32"/>
                <w:szCs w:val="32"/>
                <w:highlight w:val="none"/>
              </w:rPr>
            </w:pPr>
          </w:p>
        </w:tc>
        <w:tc>
          <w:tcPr>
            <w:tcW w:w="1185" w:type="pct"/>
            <w:noWrap w:val="0"/>
            <w:vAlign w:val="top"/>
          </w:tcPr>
          <w:p>
            <w:pPr>
              <w:spacing w:after="120" w:afterLines="50" w:line="360" w:lineRule="auto"/>
              <w:jc w:val="center"/>
              <w:rPr>
                <w:rFonts w:hint="eastAsia" w:ascii="仿宋" w:hAnsi="仿宋" w:eastAsia="仿宋" w:cs="仿宋"/>
                <w:sz w:val="32"/>
                <w:szCs w:val="32"/>
                <w:highlight w:val="none"/>
              </w:rPr>
            </w:pPr>
          </w:p>
        </w:tc>
        <w:tc>
          <w:tcPr>
            <w:tcW w:w="1284" w:type="pct"/>
            <w:noWrap w:val="0"/>
            <w:vAlign w:val="center"/>
          </w:tcPr>
          <w:p>
            <w:pPr>
              <w:spacing w:line="360" w:lineRule="auto"/>
              <w:jc w:val="center"/>
              <w:rPr>
                <w:rFonts w:hint="eastAsia" w:ascii="仿宋" w:hAnsi="仿宋" w:eastAsia="仿宋" w:cs="仿宋"/>
                <w:sz w:val="32"/>
                <w:szCs w:val="32"/>
                <w:highlight w:val="none"/>
              </w:rPr>
            </w:pPr>
          </w:p>
        </w:tc>
        <w:tc>
          <w:tcPr>
            <w:tcW w:w="395" w:type="pct"/>
            <w:noWrap w:val="0"/>
            <w:vAlign w:val="center"/>
          </w:tcPr>
          <w:p>
            <w:pPr>
              <w:spacing w:line="360" w:lineRule="auto"/>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trPr>
        <w:tc>
          <w:tcPr>
            <w:tcW w:w="849" w:type="pct"/>
            <w:noWrap w:val="0"/>
            <w:vAlign w:val="center"/>
          </w:tcPr>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产品名称2</w:t>
            </w:r>
          </w:p>
        </w:tc>
        <w:tc>
          <w:tcPr>
            <w:tcW w:w="791" w:type="pct"/>
            <w:noWrap w:val="0"/>
            <w:vAlign w:val="center"/>
          </w:tcPr>
          <w:p>
            <w:pPr>
              <w:spacing w:line="360" w:lineRule="auto"/>
              <w:jc w:val="center"/>
              <w:rPr>
                <w:rFonts w:hint="eastAsia" w:ascii="仿宋" w:hAnsi="仿宋" w:eastAsia="仿宋" w:cs="仿宋"/>
                <w:sz w:val="32"/>
                <w:szCs w:val="32"/>
                <w:highlight w:val="none"/>
              </w:rPr>
            </w:pPr>
          </w:p>
        </w:tc>
        <w:tc>
          <w:tcPr>
            <w:tcW w:w="494" w:type="pct"/>
            <w:noWrap w:val="0"/>
            <w:vAlign w:val="center"/>
          </w:tcPr>
          <w:p>
            <w:pPr>
              <w:spacing w:line="360" w:lineRule="auto"/>
              <w:jc w:val="center"/>
              <w:rPr>
                <w:rFonts w:hint="eastAsia" w:ascii="仿宋" w:hAnsi="仿宋" w:eastAsia="仿宋" w:cs="仿宋"/>
                <w:sz w:val="32"/>
                <w:szCs w:val="32"/>
                <w:highlight w:val="none"/>
              </w:rPr>
            </w:pPr>
          </w:p>
        </w:tc>
        <w:tc>
          <w:tcPr>
            <w:tcW w:w="1185" w:type="pct"/>
            <w:noWrap w:val="0"/>
            <w:vAlign w:val="top"/>
          </w:tcPr>
          <w:p>
            <w:pPr>
              <w:spacing w:after="120" w:afterLines="50" w:line="360" w:lineRule="auto"/>
              <w:jc w:val="center"/>
              <w:rPr>
                <w:rFonts w:hint="eastAsia" w:ascii="仿宋" w:hAnsi="仿宋" w:eastAsia="仿宋" w:cs="仿宋"/>
                <w:sz w:val="32"/>
                <w:szCs w:val="32"/>
                <w:highlight w:val="none"/>
              </w:rPr>
            </w:pPr>
          </w:p>
        </w:tc>
        <w:tc>
          <w:tcPr>
            <w:tcW w:w="1284" w:type="pct"/>
            <w:noWrap w:val="0"/>
            <w:vAlign w:val="center"/>
          </w:tcPr>
          <w:p>
            <w:pPr>
              <w:spacing w:line="360" w:lineRule="auto"/>
              <w:jc w:val="center"/>
              <w:rPr>
                <w:rFonts w:hint="eastAsia" w:ascii="仿宋" w:hAnsi="仿宋" w:eastAsia="仿宋" w:cs="仿宋"/>
                <w:sz w:val="32"/>
                <w:szCs w:val="32"/>
                <w:highlight w:val="none"/>
              </w:rPr>
            </w:pPr>
          </w:p>
        </w:tc>
        <w:tc>
          <w:tcPr>
            <w:tcW w:w="395" w:type="pct"/>
            <w:noWrap w:val="0"/>
            <w:vAlign w:val="center"/>
          </w:tcPr>
          <w:p>
            <w:pPr>
              <w:spacing w:line="360" w:lineRule="auto"/>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849" w:type="pct"/>
            <w:noWrap w:val="0"/>
            <w:vAlign w:val="center"/>
          </w:tcPr>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791" w:type="pct"/>
            <w:noWrap w:val="0"/>
            <w:vAlign w:val="center"/>
          </w:tcPr>
          <w:p>
            <w:pPr>
              <w:spacing w:line="360" w:lineRule="auto"/>
              <w:jc w:val="center"/>
              <w:rPr>
                <w:rFonts w:hint="eastAsia" w:ascii="仿宋" w:hAnsi="仿宋" w:eastAsia="仿宋" w:cs="仿宋"/>
                <w:sz w:val="32"/>
                <w:szCs w:val="32"/>
                <w:highlight w:val="none"/>
              </w:rPr>
            </w:pPr>
          </w:p>
        </w:tc>
        <w:tc>
          <w:tcPr>
            <w:tcW w:w="494" w:type="pct"/>
            <w:noWrap w:val="0"/>
            <w:vAlign w:val="center"/>
          </w:tcPr>
          <w:p>
            <w:pPr>
              <w:spacing w:line="360" w:lineRule="auto"/>
              <w:jc w:val="center"/>
              <w:rPr>
                <w:rFonts w:hint="eastAsia" w:ascii="仿宋" w:hAnsi="仿宋" w:eastAsia="仿宋" w:cs="仿宋"/>
                <w:sz w:val="32"/>
                <w:szCs w:val="32"/>
                <w:highlight w:val="none"/>
              </w:rPr>
            </w:pPr>
          </w:p>
        </w:tc>
        <w:tc>
          <w:tcPr>
            <w:tcW w:w="1185" w:type="pct"/>
            <w:noWrap w:val="0"/>
            <w:vAlign w:val="top"/>
          </w:tcPr>
          <w:p>
            <w:pPr>
              <w:spacing w:after="120" w:afterLines="50" w:line="360" w:lineRule="auto"/>
              <w:jc w:val="center"/>
              <w:rPr>
                <w:rFonts w:hint="eastAsia" w:ascii="仿宋" w:hAnsi="仿宋" w:eastAsia="仿宋" w:cs="仿宋"/>
                <w:sz w:val="32"/>
                <w:szCs w:val="32"/>
                <w:highlight w:val="none"/>
              </w:rPr>
            </w:pPr>
          </w:p>
        </w:tc>
        <w:tc>
          <w:tcPr>
            <w:tcW w:w="1284" w:type="pct"/>
            <w:noWrap w:val="0"/>
            <w:vAlign w:val="center"/>
          </w:tcPr>
          <w:p>
            <w:pPr>
              <w:spacing w:line="360" w:lineRule="auto"/>
              <w:jc w:val="center"/>
              <w:rPr>
                <w:rFonts w:hint="eastAsia" w:ascii="仿宋" w:hAnsi="仿宋" w:eastAsia="仿宋" w:cs="仿宋"/>
                <w:sz w:val="32"/>
                <w:szCs w:val="32"/>
                <w:highlight w:val="none"/>
              </w:rPr>
            </w:pPr>
          </w:p>
        </w:tc>
        <w:tc>
          <w:tcPr>
            <w:tcW w:w="395" w:type="pct"/>
            <w:noWrap w:val="0"/>
            <w:vAlign w:val="center"/>
          </w:tcPr>
          <w:p>
            <w:pPr>
              <w:spacing w:line="360" w:lineRule="auto"/>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849" w:type="pct"/>
            <w:noWrap w:val="0"/>
            <w:vAlign w:val="center"/>
          </w:tcPr>
          <w:p>
            <w:pPr>
              <w:spacing w:line="360" w:lineRule="auto"/>
              <w:rPr>
                <w:rFonts w:hint="eastAsia" w:ascii="仿宋" w:hAnsi="仿宋" w:eastAsia="仿宋" w:cs="仿宋"/>
                <w:sz w:val="32"/>
                <w:szCs w:val="32"/>
                <w:highlight w:val="none"/>
              </w:rPr>
            </w:pPr>
          </w:p>
        </w:tc>
        <w:tc>
          <w:tcPr>
            <w:tcW w:w="791" w:type="pct"/>
            <w:noWrap w:val="0"/>
            <w:vAlign w:val="center"/>
          </w:tcPr>
          <w:p>
            <w:pPr>
              <w:spacing w:line="360" w:lineRule="auto"/>
              <w:jc w:val="center"/>
              <w:rPr>
                <w:rFonts w:hint="eastAsia" w:ascii="仿宋" w:hAnsi="仿宋" w:eastAsia="仿宋" w:cs="仿宋"/>
                <w:sz w:val="32"/>
                <w:szCs w:val="32"/>
                <w:highlight w:val="none"/>
              </w:rPr>
            </w:pPr>
          </w:p>
        </w:tc>
        <w:tc>
          <w:tcPr>
            <w:tcW w:w="494" w:type="pct"/>
            <w:noWrap w:val="0"/>
            <w:vAlign w:val="center"/>
          </w:tcPr>
          <w:p>
            <w:pPr>
              <w:spacing w:line="360" w:lineRule="auto"/>
              <w:jc w:val="center"/>
              <w:rPr>
                <w:rFonts w:hint="eastAsia" w:ascii="仿宋" w:hAnsi="仿宋" w:eastAsia="仿宋" w:cs="仿宋"/>
                <w:sz w:val="32"/>
                <w:szCs w:val="32"/>
                <w:highlight w:val="none"/>
              </w:rPr>
            </w:pPr>
          </w:p>
        </w:tc>
        <w:tc>
          <w:tcPr>
            <w:tcW w:w="1185" w:type="pct"/>
            <w:noWrap w:val="0"/>
            <w:vAlign w:val="top"/>
          </w:tcPr>
          <w:p>
            <w:pPr>
              <w:spacing w:after="120" w:afterLines="50" w:line="360" w:lineRule="auto"/>
              <w:jc w:val="center"/>
              <w:rPr>
                <w:rFonts w:hint="eastAsia" w:ascii="仿宋" w:hAnsi="仿宋" w:eastAsia="仿宋" w:cs="仿宋"/>
                <w:sz w:val="32"/>
                <w:szCs w:val="32"/>
                <w:highlight w:val="none"/>
              </w:rPr>
            </w:pPr>
          </w:p>
        </w:tc>
        <w:tc>
          <w:tcPr>
            <w:tcW w:w="1284" w:type="pct"/>
            <w:noWrap w:val="0"/>
            <w:vAlign w:val="center"/>
          </w:tcPr>
          <w:p>
            <w:pPr>
              <w:spacing w:line="360" w:lineRule="auto"/>
              <w:jc w:val="center"/>
              <w:rPr>
                <w:rFonts w:hint="eastAsia" w:ascii="仿宋" w:hAnsi="仿宋" w:eastAsia="仿宋" w:cs="仿宋"/>
                <w:sz w:val="32"/>
                <w:szCs w:val="32"/>
                <w:highlight w:val="none"/>
              </w:rPr>
            </w:pPr>
          </w:p>
        </w:tc>
        <w:tc>
          <w:tcPr>
            <w:tcW w:w="395" w:type="pct"/>
            <w:noWrap w:val="0"/>
            <w:vAlign w:val="center"/>
          </w:tcPr>
          <w:p>
            <w:pPr>
              <w:spacing w:line="360" w:lineRule="auto"/>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849" w:type="pct"/>
            <w:noWrap w:val="0"/>
            <w:vAlign w:val="center"/>
          </w:tcPr>
          <w:p>
            <w:pPr>
              <w:spacing w:line="360" w:lineRule="auto"/>
              <w:rPr>
                <w:rFonts w:hint="eastAsia" w:ascii="仿宋" w:hAnsi="仿宋" w:eastAsia="仿宋" w:cs="仿宋"/>
                <w:sz w:val="32"/>
                <w:szCs w:val="32"/>
                <w:highlight w:val="none"/>
              </w:rPr>
            </w:pPr>
          </w:p>
        </w:tc>
        <w:tc>
          <w:tcPr>
            <w:tcW w:w="791" w:type="pct"/>
            <w:noWrap w:val="0"/>
            <w:vAlign w:val="center"/>
          </w:tcPr>
          <w:p>
            <w:pPr>
              <w:spacing w:line="360" w:lineRule="auto"/>
              <w:jc w:val="center"/>
              <w:rPr>
                <w:rFonts w:hint="eastAsia" w:ascii="仿宋" w:hAnsi="仿宋" w:eastAsia="仿宋" w:cs="仿宋"/>
                <w:sz w:val="32"/>
                <w:szCs w:val="32"/>
                <w:highlight w:val="none"/>
              </w:rPr>
            </w:pPr>
          </w:p>
        </w:tc>
        <w:tc>
          <w:tcPr>
            <w:tcW w:w="494" w:type="pct"/>
            <w:noWrap w:val="0"/>
            <w:vAlign w:val="center"/>
          </w:tcPr>
          <w:p>
            <w:pPr>
              <w:spacing w:line="360" w:lineRule="auto"/>
              <w:jc w:val="center"/>
              <w:rPr>
                <w:rFonts w:hint="eastAsia" w:ascii="仿宋" w:hAnsi="仿宋" w:eastAsia="仿宋" w:cs="仿宋"/>
                <w:sz w:val="32"/>
                <w:szCs w:val="32"/>
                <w:highlight w:val="none"/>
              </w:rPr>
            </w:pPr>
          </w:p>
        </w:tc>
        <w:tc>
          <w:tcPr>
            <w:tcW w:w="1185" w:type="pct"/>
            <w:noWrap w:val="0"/>
            <w:vAlign w:val="top"/>
          </w:tcPr>
          <w:p>
            <w:pPr>
              <w:spacing w:after="120" w:afterLines="50" w:line="360" w:lineRule="auto"/>
              <w:jc w:val="center"/>
              <w:rPr>
                <w:rFonts w:hint="eastAsia" w:ascii="仿宋" w:hAnsi="仿宋" w:eastAsia="仿宋" w:cs="仿宋"/>
                <w:sz w:val="32"/>
                <w:szCs w:val="32"/>
                <w:highlight w:val="none"/>
              </w:rPr>
            </w:pPr>
          </w:p>
        </w:tc>
        <w:tc>
          <w:tcPr>
            <w:tcW w:w="1284" w:type="pct"/>
            <w:noWrap w:val="0"/>
            <w:vAlign w:val="center"/>
          </w:tcPr>
          <w:p>
            <w:pPr>
              <w:spacing w:line="360" w:lineRule="auto"/>
              <w:jc w:val="center"/>
              <w:rPr>
                <w:rFonts w:hint="eastAsia" w:ascii="仿宋" w:hAnsi="仿宋" w:eastAsia="仿宋" w:cs="仿宋"/>
                <w:sz w:val="32"/>
                <w:szCs w:val="32"/>
                <w:highlight w:val="none"/>
              </w:rPr>
            </w:pPr>
          </w:p>
        </w:tc>
        <w:tc>
          <w:tcPr>
            <w:tcW w:w="395" w:type="pct"/>
            <w:noWrap w:val="0"/>
            <w:vAlign w:val="center"/>
          </w:tcPr>
          <w:p>
            <w:pPr>
              <w:spacing w:line="360" w:lineRule="auto"/>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849" w:type="pct"/>
            <w:noWrap w:val="0"/>
            <w:vAlign w:val="center"/>
          </w:tcPr>
          <w:p>
            <w:pPr>
              <w:spacing w:line="360" w:lineRule="auto"/>
              <w:rPr>
                <w:rFonts w:hint="eastAsia" w:ascii="仿宋" w:hAnsi="仿宋" w:eastAsia="仿宋" w:cs="仿宋"/>
                <w:sz w:val="32"/>
                <w:szCs w:val="32"/>
                <w:highlight w:val="none"/>
              </w:rPr>
            </w:pPr>
          </w:p>
        </w:tc>
        <w:tc>
          <w:tcPr>
            <w:tcW w:w="791" w:type="pct"/>
            <w:noWrap w:val="0"/>
            <w:vAlign w:val="center"/>
          </w:tcPr>
          <w:p>
            <w:pPr>
              <w:spacing w:line="360" w:lineRule="auto"/>
              <w:jc w:val="center"/>
              <w:rPr>
                <w:rFonts w:hint="eastAsia" w:ascii="仿宋" w:hAnsi="仿宋" w:eastAsia="仿宋" w:cs="仿宋"/>
                <w:sz w:val="32"/>
                <w:szCs w:val="32"/>
                <w:highlight w:val="none"/>
              </w:rPr>
            </w:pPr>
          </w:p>
        </w:tc>
        <w:tc>
          <w:tcPr>
            <w:tcW w:w="494" w:type="pct"/>
            <w:noWrap w:val="0"/>
            <w:vAlign w:val="center"/>
          </w:tcPr>
          <w:p>
            <w:pPr>
              <w:spacing w:line="360" w:lineRule="auto"/>
              <w:jc w:val="center"/>
              <w:rPr>
                <w:rFonts w:hint="eastAsia" w:ascii="仿宋" w:hAnsi="仿宋" w:eastAsia="仿宋" w:cs="仿宋"/>
                <w:sz w:val="32"/>
                <w:szCs w:val="32"/>
                <w:highlight w:val="none"/>
              </w:rPr>
            </w:pPr>
          </w:p>
        </w:tc>
        <w:tc>
          <w:tcPr>
            <w:tcW w:w="1185" w:type="pct"/>
            <w:noWrap w:val="0"/>
            <w:vAlign w:val="top"/>
          </w:tcPr>
          <w:p>
            <w:pPr>
              <w:spacing w:after="120" w:afterLines="50" w:line="360" w:lineRule="auto"/>
              <w:jc w:val="center"/>
              <w:rPr>
                <w:rFonts w:hint="eastAsia" w:ascii="仿宋" w:hAnsi="仿宋" w:eastAsia="仿宋" w:cs="仿宋"/>
                <w:sz w:val="32"/>
                <w:szCs w:val="32"/>
                <w:highlight w:val="none"/>
              </w:rPr>
            </w:pPr>
          </w:p>
        </w:tc>
        <w:tc>
          <w:tcPr>
            <w:tcW w:w="1284" w:type="pct"/>
            <w:noWrap w:val="0"/>
            <w:vAlign w:val="center"/>
          </w:tcPr>
          <w:p>
            <w:pPr>
              <w:spacing w:line="360" w:lineRule="auto"/>
              <w:jc w:val="center"/>
              <w:rPr>
                <w:rFonts w:hint="eastAsia" w:ascii="仿宋" w:hAnsi="仿宋" w:eastAsia="仿宋" w:cs="仿宋"/>
                <w:sz w:val="32"/>
                <w:szCs w:val="32"/>
                <w:highlight w:val="none"/>
              </w:rPr>
            </w:pPr>
          </w:p>
        </w:tc>
        <w:tc>
          <w:tcPr>
            <w:tcW w:w="395" w:type="pct"/>
            <w:noWrap w:val="0"/>
            <w:vAlign w:val="center"/>
          </w:tcPr>
          <w:p>
            <w:pPr>
              <w:spacing w:line="360" w:lineRule="auto"/>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849" w:type="pct"/>
            <w:noWrap w:val="0"/>
            <w:vAlign w:val="center"/>
          </w:tcPr>
          <w:p>
            <w:pPr>
              <w:spacing w:line="360" w:lineRule="auto"/>
              <w:rPr>
                <w:rFonts w:hint="eastAsia" w:ascii="仿宋" w:hAnsi="仿宋" w:eastAsia="仿宋" w:cs="仿宋"/>
                <w:sz w:val="32"/>
                <w:szCs w:val="32"/>
                <w:highlight w:val="none"/>
              </w:rPr>
            </w:pPr>
          </w:p>
        </w:tc>
        <w:tc>
          <w:tcPr>
            <w:tcW w:w="791" w:type="pct"/>
            <w:noWrap w:val="0"/>
            <w:vAlign w:val="center"/>
          </w:tcPr>
          <w:p>
            <w:pPr>
              <w:spacing w:line="360" w:lineRule="auto"/>
              <w:jc w:val="center"/>
              <w:rPr>
                <w:rFonts w:hint="eastAsia" w:ascii="仿宋" w:hAnsi="仿宋" w:eastAsia="仿宋" w:cs="仿宋"/>
                <w:sz w:val="32"/>
                <w:szCs w:val="32"/>
                <w:highlight w:val="none"/>
              </w:rPr>
            </w:pPr>
          </w:p>
        </w:tc>
        <w:tc>
          <w:tcPr>
            <w:tcW w:w="494" w:type="pct"/>
            <w:noWrap w:val="0"/>
            <w:vAlign w:val="center"/>
          </w:tcPr>
          <w:p>
            <w:pPr>
              <w:spacing w:line="360" w:lineRule="auto"/>
              <w:jc w:val="center"/>
              <w:rPr>
                <w:rFonts w:hint="eastAsia" w:ascii="仿宋" w:hAnsi="仿宋" w:eastAsia="仿宋" w:cs="仿宋"/>
                <w:sz w:val="32"/>
                <w:szCs w:val="32"/>
                <w:highlight w:val="none"/>
              </w:rPr>
            </w:pPr>
          </w:p>
        </w:tc>
        <w:tc>
          <w:tcPr>
            <w:tcW w:w="1185" w:type="pct"/>
            <w:noWrap w:val="0"/>
            <w:vAlign w:val="top"/>
          </w:tcPr>
          <w:p>
            <w:pPr>
              <w:spacing w:after="120" w:afterLines="50" w:line="360" w:lineRule="auto"/>
              <w:jc w:val="center"/>
              <w:rPr>
                <w:rFonts w:hint="eastAsia" w:ascii="仿宋" w:hAnsi="仿宋" w:eastAsia="仿宋" w:cs="仿宋"/>
                <w:sz w:val="32"/>
                <w:szCs w:val="32"/>
                <w:highlight w:val="none"/>
              </w:rPr>
            </w:pPr>
          </w:p>
        </w:tc>
        <w:tc>
          <w:tcPr>
            <w:tcW w:w="1284" w:type="pct"/>
            <w:noWrap w:val="0"/>
            <w:vAlign w:val="center"/>
          </w:tcPr>
          <w:p>
            <w:pPr>
              <w:spacing w:line="360" w:lineRule="auto"/>
              <w:jc w:val="center"/>
              <w:rPr>
                <w:rFonts w:hint="eastAsia" w:ascii="仿宋" w:hAnsi="仿宋" w:eastAsia="仿宋" w:cs="仿宋"/>
                <w:sz w:val="32"/>
                <w:szCs w:val="32"/>
                <w:highlight w:val="none"/>
              </w:rPr>
            </w:pPr>
          </w:p>
        </w:tc>
        <w:tc>
          <w:tcPr>
            <w:tcW w:w="395" w:type="pct"/>
            <w:noWrap w:val="0"/>
            <w:vAlign w:val="center"/>
          </w:tcPr>
          <w:p>
            <w:pPr>
              <w:spacing w:line="360" w:lineRule="auto"/>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8" w:hRule="exact"/>
        </w:trPr>
        <w:tc>
          <w:tcPr>
            <w:tcW w:w="849" w:type="pct"/>
            <w:noWrap w:val="0"/>
            <w:vAlign w:val="center"/>
          </w:tcPr>
          <w:p>
            <w:pPr>
              <w:spacing w:line="360" w:lineRule="auto"/>
              <w:rPr>
                <w:rFonts w:hint="eastAsia" w:ascii="仿宋" w:hAnsi="仿宋" w:eastAsia="仿宋" w:cs="仿宋"/>
                <w:sz w:val="32"/>
                <w:szCs w:val="32"/>
                <w:highlight w:val="none"/>
              </w:rPr>
            </w:pPr>
          </w:p>
        </w:tc>
        <w:tc>
          <w:tcPr>
            <w:tcW w:w="791" w:type="pct"/>
            <w:noWrap w:val="0"/>
            <w:vAlign w:val="center"/>
          </w:tcPr>
          <w:p>
            <w:pPr>
              <w:spacing w:line="360" w:lineRule="auto"/>
              <w:jc w:val="center"/>
              <w:rPr>
                <w:rFonts w:hint="eastAsia" w:ascii="仿宋" w:hAnsi="仿宋" w:eastAsia="仿宋" w:cs="仿宋"/>
                <w:sz w:val="32"/>
                <w:szCs w:val="32"/>
                <w:highlight w:val="none"/>
              </w:rPr>
            </w:pPr>
          </w:p>
        </w:tc>
        <w:tc>
          <w:tcPr>
            <w:tcW w:w="494" w:type="pct"/>
            <w:noWrap w:val="0"/>
            <w:vAlign w:val="center"/>
          </w:tcPr>
          <w:p>
            <w:pPr>
              <w:spacing w:line="360" w:lineRule="auto"/>
              <w:jc w:val="center"/>
              <w:rPr>
                <w:rFonts w:hint="eastAsia" w:ascii="仿宋" w:hAnsi="仿宋" w:eastAsia="仿宋" w:cs="仿宋"/>
                <w:sz w:val="32"/>
                <w:szCs w:val="32"/>
                <w:highlight w:val="none"/>
              </w:rPr>
            </w:pPr>
          </w:p>
        </w:tc>
        <w:tc>
          <w:tcPr>
            <w:tcW w:w="1185" w:type="pct"/>
            <w:noWrap w:val="0"/>
            <w:vAlign w:val="top"/>
          </w:tcPr>
          <w:p>
            <w:pPr>
              <w:spacing w:after="120" w:afterLines="50" w:line="360" w:lineRule="auto"/>
              <w:jc w:val="center"/>
              <w:rPr>
                <w:rFonts w:hint="eastAsia" w:ascii="仿宋" w:hAnsi="仿宋" w:eastAsia="仿宋" w:cs="仿宋"/>
                <w:sz w:val="32"/>
                <w:szCs w:val="32"/>
                <w:highlight w:val="none"/>
              </w:rPr>
            </w:pPr>
          </w:p>
        </w:tc>
        <w:tc>
          <w:tcPr>
            <w:tcW w:w="1284" w:type="pct"/>
            <w:noWrap w:val="0"/>
            <w:vAlign w:val="center"/>
          </w:tcPr>
          <w:p>
            <w:pPr>
              <w:spacing w:line="360" w:lineRule="auto"/>
              <w:jc w:val="center"/>
              <w:rPr>
                <w:rFonts w:hint="eastAsia" w:ascii="仿宋" w:hAnsi="仿宋" w:eastAsia="仿宋" w:cs="仿宋"/>
                <w:sz w:val="32"/>
                <w:szCs w:val="32"/>
                <w:highlight w:val="none"/>
              </w:rPr>
            </w:pPr>
          </w:p>
        </w:tc>
        <w:tc>
          <w:tcPr>
            <w:tcW w:w="395" w:type="pct"/>
            <w:noWrap w:val="0"/>
            <w:vAlign w:val="center"/>
          </w:tcPr>
          <w:p>
            <w:pPr>
              <w:spacing w:line="360" w:lineRule="auto"/>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849" w:type="pct"/>
            <w:noWrap w:val="0"/>
            <w:vAlign w:val="center"/>
          </w:tcPr>
          <w:p>
            <w:pPr>
              <w:spacing w:line="360" w:lineRule="auto"/>
              <w:rPr>
                <w:rFonts w:hint="eastAsia" w:ascii="仿宋" w:hAnsi="仿宋" w:eastAsia="仿宋" w:cs="仿宋"/>
                <w:sz w:val="32"/>
                <w:szCs w:val="32"/>
                <w:highlight w:val="none"/>
              </w:rPr>
            </w:pPr>
          </w:p>
        </w:tc>
        <w:tc>
          <w:tcPr>
            <w:tcW w:w="791" w:type="pct"/>
            <w:noWrap w:val="0"/>
            <w:vAlign w:val="center"/>
          </w:tcPr>
          <w:p>
            <w:pPr>
              <w:spacing w:line="360" w:lineRule="auto"/>
              <w:jc w:val="center"/>
              <w:rPr>
                <w:rFonts w:hint="eastAsia" w:ascii="仿宋" w:hAnsi="仿宋" w:eastAsia="仿宋" w:cs="仿宋"/>
                <w:sz w:val="32"/>
                <w:szCs w:val="32"/>
                <w:highlight w:val="none"/>
              </w:rPr>
            </w:pPr>
          </w:p>
        </w:tc>
        <w:tc>
          <w:tcPr>
            <w:tcW w:w="494" w:type="pct"/>
            <w:noWrap w:val="0"/>
            <w:vAlign w:val="center"/>
          </w:tcPr>
          <w:p>
            <w:pPr>
              <w:spacing w:line="360" w:lineRule="auto"/>
              <w:jc w:val="center"/>
              <w:rPr>
                <w:rFonts w:hint="eastAsia" w:ascii="仿宋" w:hAnsi="仿宋" w:eastAsia="仿宋" w:cs="仿宋"/>
                <w:sz w:val="32"/>
                <w:szCs w:val="32"/>
                <w:highlight w:val="none"/>
              </w:rPr>
            </w:pPr>
          </w:p>
        </w:tc>
        <w:tc>
          <w:tcPr>
            <w:tcW w:w="1185" w:type="pct"/>
            <w:noWrap w:val="0"/>
            <w:vAlign w:val="top"/>
          </w:tcPr>
          <w:p>
            <w:pPr>
              <w:spacing w:after="120" w:afterLines="50" w:line="360" w:lineRule="auto"/>
              <w:jc w:val="center"/>
              <w:rPr>
                <w:rFonts w:hint="eastAsia" w:ascii="仿宋" w:hAnsi="仿宋" w:eastAsia="仿宋" w:cs="仿宋"/>
                <w:sz w:val="32"/>
                <w:szCs w:val="32"/>
                <w:highlight w:val="none"/>
              </w:rPr>
            </w:pPr>
          </w:p>
        </w:tc>
        <w:tc>
          <w:tcPr>
            <w:tcW w:w="1284" w:type="pct"/>
            <w:noWrap w:val="0"/>
            <w:vAlign w:val="center"/>
          </w:tcPr>
          <w:p>
            <w:pPr>
              <w:spacing w:line="360" w:lineRule="auto"/>
              <w:jc w:val="center"/>
              <w:rPr>
                <w:rFonts w:hint="eastAsia" w:ascii="仿宋" w:hAnsi="仿宋" w:eastAsia="仿宋" w:cs="仿宋"/>
                <w:sz w:val="32"/>
                <w:szCs w:val="32"/>
                <w:highlight w:val="none"/>
              </w:rPr>
            </w:pPr>
          </w:p>
        </w:tc>
        <w:tc>
          <w:tcPr>
            <w:tcW w:w="395" w:type="pct"/>
            <w:noWrap w:val="0"/>
            <w:vAlign w:val="center"/>
          </w:tcPr>
          <w:p>
            <w:pPr>
              <w:spacing w:line="360" w:lineRule="auto"/>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85" w:hRule="exact"/>
        </w:trPr>
        <w:tc>
          <w:tcPr>
            <w:tcW w:w="849" w:type="pct"/>
            <w:noWrap w:val="0"/>
            <w:vAlign w:val="center"/>
          </w:tcPr>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总计</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（元）</w:t>
            </w:r>
          </w:p>
        </w:tc>
        <w:tc>
          <w:tcPr>
            <w:tcW w:w="4150" w:type="pct"/>
            <w:gridSpan w:val="5"/>
            <w:noWrap w:val="0"/>
            <w:vAlign w:val="center"/>
          </w:tcPr>
          <w:p>
            <w:pPr>
              <w:spacing w:line="360" w:lineRule="auto"/>
              <w:rPr>
                <w:rFonts w:hint="eastAsia" w:ascii="仿宋" w:hAnsi="仿宋" w:eastAsia="仿宋" w:cs="仿宋"/>
                <w:sz w:val="32"/>
                <w:szCs w:val="32"/>
                <w:highlight w:val="none"/>
              </w:rPr>
            </w:pPr>
          </w:p>
        </w:tc>
      </w:tr>
    </w:tbl>
    <w:p>
      <w:pPr>
        <w:spacing w:line="560" w:lineRule="exact"/>
        <w:ind w:firstLine="2560" w:firstLineChars="800"/>
        <w:jc w:val="both"/>
        <w:rPr>
          <w:rFonts w:ascii="仿宋" w:hAnsi="仿宋" w:eastAsia="仿宋"/>
          <w:sz w:val="32"/>
          <w:szCs w:val="32"/>
          <w:highlight w:val="none"/>
        </w:rPr>
      </w:pPr>
      <w:r>
        <w:rPr>
          <w:rFonts w:ascii="仿宋" w:hAnsi="仿宋" w:eastAsia="仿宋"/>
          <w:sz w:val="32"/>
          <w:szCs w:val="32"/>
          <w:highlight w:val="none"/>
        </w:rPr>
        <w:t>供应商：（供应商全称并加盖公章）</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hint="eastAsia" w:ascii="仿宋" w:hAnsi="仿宋" w:eastAsia="仿宋"/>
          <w:sz w:val="32"/>
          <w:szCs w:val="32"/>
          <w:highlight w:val="none"/>
        </w:rPr>
      </w:pPr>
      <w:r>
        <w:rPr>
          <w:rFonts w:ascii="仿宋" w:hAnsi="仿宋" w:eastAsia="仿宋"/>
          <w:sz w:val="32"/>
          <w:szCs w:val="32"/>
          <w:highlight w:val="none"/>
        </w:rPr>
        <w:t>注：</w:t>
      </w:r>
      <w:r>
        <w:rPr>
          <w:rFonts w:hint="eastAsia" w:ascii="仿宋" w:hAnsi="仿宋" w:eastAsia="仿宋"/>
          <w:sz w:val="32"/>
          <w:szCs w:val="32"/>
          <w:highlight w:val="none"/>
        </w:rPr>
        <w:t xml:space="preserve">1、投标单位必须按“分项报价表”的格式详细报出投标总报价的各个组成部分的报价，否则作无效响应处理；报价精确到小数点后两位； </w:t>
      </w:r>
    </w:p>
    <w:p>
      <w:pPr>
        <w:spacing w:line="560" w:lineRule="exact"/>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rPr>
        <w:t>2、本表各分项报价</w:t>
      </w:r>
      <w:r>
        <w:rPr>
          <w:rFonts w:hint="eastAsia" w:ascii="仿宋" w:hAnsi="仿宋" w:eastAsia="仿宋"/>
          <w:sz w:val="32"/>
          <w:szCs w:val="32"/>
          <w:highlight w:val="none"/>
          <w:lang w:val="en-US" w:eastAsia="zh-CN"/>
        </w:rPr>
        <w:t>总</w:t>
      </w:r>
      <w:r>
        <w:rPr>
          <w:rFonts w:hint="eastAsia" w:ascii="仿宋" w:hAnsi="仿宋" w:eastAsia="仿宋"/>
          <w:sz w:val="32"/>
          <w:szCs w:val="32"/>
          <w:highlight w:val="none"/>
        </w:rPr>
        <w:t>计应当与“投标报价一览表”总报价相等；如果按单价计算的结果与报价不一致时，以单价为准修正报价与</w:t>
      </w:r>
      <w:r>
        <w:rPr>
          <w:rFonts w:hint="eastAsia" w:ascii="仿宋" w:hAnsi="仿宋" w:eastAsia="仿宋"/>
          <w:sz w:val="32"/>
          <w:szCs w:val="32"/>
          <w:highlight w:val="none"/>
          <w:lang w:val="en-US" w:eastAsia="zh-CN"/>
        </w:rPr>
        <w:t>总</w:t>
      </w:r>
      <w:r>
        <w:rPr>
          <w:rFonts w:hint="eastAsia" w:ascii="仿宋" w:hAnsi="仿宋" w:eastAsia="仿宋"/>
          <w:sz w:val="32"/>
          <w:szCs w:val="32"/>
          <w:highlight w:val="none"/>
        </w:rPr>
        <w:t>计报价；</w:t>
      </w:r>
    </w:p>
    <w:p>
      <w:pPr>
        <w:spacing w:line="560" w:lineRule="exact"/>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．表格空间不足时，可自行扩展。</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br w:type="page"/>
      </w:r>
    </w:p>
    <w:p>
      <w:pPr>
        <w:jc w:val="center"/>
        <w:outlineLvl w:val="0"/>
        <w:rPr>
          <w:rFonts w:hint="eastAsia" w:ascii="仿宋" w:hAnsi="仿宋" w:eastAsia="仿宋" w:cs="仿宋"/>
          <w:b/>
          <w:sz w:val="32"/>
          <w:szCs w:val="32"/>
          <w:highlight w:val="none"/>
        </w:rPr>
      </w:pPr>
      <w:bookmarkStart w:id="12" w:name="_Toc15164"/>
      <w:bookmarkStart w:id="13" w:name="_Toc11388"/>
      <w:bookmarkStart w:id="14" w:name="_Toc4815"/>
      <w:r>
        <w:rPr>
          <w:rFonts w:hint="eastAsia" w:ascii="仿宋" w:hAnsi="仿宋" w:eastAsia="仿宋" w:cs="仿宋"/>
          <w:b/>
          <w:sz w:val="32"/>
          <w:szCs w:val="32"/>
          <w:highlight w:val="none"/>
        </w:rPr>
        <w:t>货物说明一览表</w:t>
      </w:r>
      <w:bookmarkEnd w:id="12"/>
      <w:bookmarkEnd w:id="13"/>
      <w:bookmarkEnd w:id="14"/>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513"/>
        <w:gridCol w:w="1135"/>
        <w:gridCol w:w="3531"/>
        <w:gridCol w:w="1261"/>
        <w:gridCol w:w="757"/>
        <w:gridCol w:w="86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65" w:type="dxa"/>
            <w:noWrap w:val="0"/>
            <w:vAlign w:val="center"/>
          </w:tcPr>
          <w:p>
            <w:pPr>
              <w:spacing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序</w:t>
            </w:r>
          </w:p>
          <w:p>
            <w:pPr>
              <w:spacing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号</w:t>
            </w:r>
          </w:p>
        </w:tc>
        <w:tc>
          <w:tcPr>
            <w:tcW w:w="1513" w:type="dxa"/>
            <w:noWrap w:val="0"/>
            <w:vAlign w:val="center"/>
          </w:tcPr>
          <w:p>
            <w:pPr>
              <w:spacing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产品</w:t>
            </w:r>
            <w:r>
              <w:rPr>
                <w:rFonts w:hint="eastAsia" w:ascii="仿宋" w:hAnsi="仿宋" w:eastAsia="仿宋" w:cs="仿宋"/>
                <w:b/>
                <w:sz w:val="32"/>
                <w:szCs w:val="32"/>
                <w:highlight w:val="none"/>
              </w:rPr>
              <w:t>名   称</w:t>
            </w:r>
          </w:p>
        </w:tc>
        <w:tc>
          <w:tcPr>
            <w:tcW w:w="1135" w:type="dxa"/>
            <w:noWrap w:val="0"/>
            <w:vAlign w:val="center"/>
          </w:tcPr>
          <w:p>
            <w:pPr>
              <w:spacing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品牌、</w:t>
            </w:r>
            <w:r>
              <w:rPr>
                <w:rFonts w:hint="eastAsia" w:ascii="仿宋" w:hAnsi="仿宋" w:eastAsia="仿宋" w:cs="仿宋"/>
                <w:b/>
                <w:sz w:val="32"/>
                <w:szCs w:val="32"/>
                <w:highlight w:val="none"/>
              </w:rPr>
              <w:t>型号</w:t>
            </w:r>
          </w:p>
        </w:tc>
        <w:tc>
          <w:tcPr>
            <w:tcW w:w="3531" w:type="dxa"/>
            <w:noWrap w:val="0"/>
            <w:vAlign w:val="center"/>
          </w:tcPr>
          <w:p>
            <w:pPr>
              <w:spacing w:line="480" w:lineRule="exact"/>
              <w:jc w:val="center"/>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投标详细参数</w:t>
            </w:r>
          </w:p>
        </w:tc>
        <w:tc>
          <w:tcPr>
            <w:tcW w:w="1261" w:type="dxa"/>
            <w:noWrap w:val="0"/>
            <w:vAlign w:val="center"/>
          </w:tcPr>
          <w:p>
            <w:pPr>
              <w:spacing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制造厂家</w:t>
            </w:r>
          </w:p>
        </w:tc>
        <w:tc>
          <w:tcPr>
            <w:tcW w:w="757" w:type="dxa"/>
            <w:noWrap w:val="0"/>
            <w:tcMar>
              <w:top w:w="28" w:type="dxa"/>
              <w:left w:w="57" w:type="dxa"/>
              <w:bottom w:w="28" w:type="dxa"/>
              <w:right w:w="57" w:type="dxa"/>
            </w:tcMar>
            <w:vAlign w:val="center"/>
          </w:tcPr>
          <w:p>
            <w:pPr>
              <w:spacing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数量</w:t>
            </w:r>
          </w:p>
        </w:tc>
        <w:tc>
          <w:tcPr>
            <w:tcW w:w="864" w:type="dxa"/>
            <w:noWrap w:val="0"/>
            <w:tcMar>
              <w:top w:w="28" w:type="dxa"/>
              <w:left w:w="57" w:type="dxa"/>
              <w:bottom w:w="28" w:type="dxa"/>
              <w:right w:w="57" w:type="dxa"/>
            </w:tcMar>
            <w:vAlign w:val="center"/>
          </w:tcPr>
          <w:p>
            <w:pPr>
              <w:spacing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465" w:type="dxa"/>
            <w:noWrap w:val="0"/>
            <w:vAlign w:val="top"/>
          </w:tcPr>
          <w:p>
            <w:pPr>
              <w:spacing w:line="480" w:lineRule="exact"/>
              <w:jc w:val="center"/>
              <w:rPr>
                <w:rFonts w:hint="eastAsia" w:ascii="仿宋" w:hAnsi="仿宋" w:eastAsia="仿宋" w:cs="仿宋"/>
                <w:sz w:val="32"/>
                <w:szCs w:val="32"/>
                <w:highlight w:val="none"/>
              </w:rPr>
            </w:pPr>
          </w:p>
        </w:tc>
        <w:tc>
          <w:tcPr>
            <w:tcW w:w="1513" w:type="dxa"/>
            <w:noWrap w:val="0"/>
            <w:vAlign w:val="top"/>
          </w:tcPr>
          <w:p>
            <w:pPr>
              <w:spacing w:line="480" w:lineRule="exact"/>
              <w:rPr>
                <w:rFonts w:hint="eastAsia" w:ascii="仿宋" w:hAnsi="仿宋" w:eastAsia="仿宋" w:cs="仿宋"/>
                <w:sz w:val="32"/>
                <w:szCs w:val="32"/>
                <w:highlight w:val="none"/>
              </w:rPr>
            </w:pPr>
          </w:p>
        </w:tc>
        <w:tc>
          <w:tcPr>
            <w:tcW w:w="1135" w:type="dxa"/>
            <w:noWrap w:val="0"/>
            <w:vAlign w:val="top"/>
          </w:tcPr>
          <w:p>
            <w:pPr>
              <w:spacing w:line="480" w:lineRule="exact"/>
              <w:rPr>
                <w:rFonts w:hint="eastAsia" w:ascii="仿宋" w:hAnsi="仿宋" w:eastAsia="仿宋" w:cs="仿宋"/>
                <w:sz w:val="32"/>
                <w:szCs w:val="32"/>
                <w:highlight w:val="none"/>
                <w:u w:val="single"/>
              </w:rPr>
            </w:pPr>
          </w:p>
        </w:tc>
        <w:tc>
          <w:tcPr>
            <w:tcW w:w="3531" w:type="dxa"/>
            <w:noWrap w:val="0"/>
            <w:vAlign w:val="top"/>
          </w:tcPr>
          <w:p>
            <w:pPr>
              <w:spacing w:line="480" w:lineRule="exact"/>
              <w:rPr>
                <w:rFonts w:hint="eastAsia" w:ascii="仿宋" w:hAnsi="仿宋" w:eastAsia="仿宋" w:cs="仿宋"/>
                <w:sz w:val="32"/>
                <w:szCs w:val="32"/>
                <w:highlight w:val="none"/>
                <w:u w:val="single"/>
              </w:rPr>
            </w:pPr>
          </w:p>
        </w:tc>
        <w:tc>
          <w:tcPr>
            <w:tcW w:w="1261" w:type="dxa"/>
            <w:noWrap w:val="0"/>
            <w:vAlign w:val="top"/>
          </w:tcPr>
          <w:p>
            <w:pPr>
              <w:spacing w:line="480" w:lineRule="exact"/>
              <w:rPr>
                <w:rFonts w:hint="eastAsia" w:ascii="仿宋" w:hAnsi="仿宋" w:eastAsia="仿宋" w:cs="仿宋"/>
                <w:sz w:val="32"/>
                <w:szCs w:val="32"/>
                <w:highlight w:val="none"/>
                <w:u w:val="single"/>
              </w:rPr>
            </w:pPr>
          </w:p>
        </w:tc>
        <w:tc>
          <w:tcPr>
            <w:tcW w:w="757" w:type="dxa"/>
            <w:noWrap w:val="0"/>
            <w:tcMar>
              <w:top w:w="28" w:type="dxa"/>
              <w:left w:w="57" w:type="dxa"/>
              <w:bottom w:w="28" w:type="dxa"/>
              <w:right w:w="57" w:type="dxa"/>
            </w:tcMar>
            <w:vAlign w:val="top"/>
          </w:tcPr>
          <w:p>
            <w:pPr>
              <w:spacing w:line="480" w:lineRule="exact"/>
              <w:jc w:val="center"/>
              <w:rPr>
                <w:rFonts w:hint="eastAsia" w:ascii="仿宋" w:hAnsi="仿宋" w:eastAsia="仿宋" w:cs="仿宋"/>
                <w:sz w:val="32"/>
                <w:szCs w:val="32"/>
                <w:highlight w:val="none"/>
                <w:u w:val="single"/>
              </w:rPr>
            </w:pPr>
          </w:p>
        </w:tc>
        <w:tc>
          <w:tcPr>
            <w:tcW w:w="864" w:type="dxa"/>
            <w:noWrap w:val="0"/>
            <w:tcMar>
              <w:top w:w="28" w:type="dxa"/>
              <w:left w:w="57" w:type="dxa"/>
              <w:bottom w:w="28" w:type="dxa"/>
              <w:right w:w="57" w:type="dxa"/>
            </w:tcMar>
            <w:vAlign w:val="top"/>
          </w:tcPr>
          <w:p>
            <w:pPr>
              <w:spacing w:line="480" w:lineRule="exact"/>
              <w:rPr>
                <w:rFonts w:hint="eastAsia" w:ascii="仿宋" w:hAnsi="仿宋" w:eastAsia="仿宋" w:cs="仿宋"/>
                <w:sz w:val="32"/>
                <w:szCs w:val="3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465" w:type="dxa"/>
            <w:noWrap w:val="0"/>
            <w:vAlign w:val="top"/>
          </w:tcPr>
          <w:p>
            <w:pPr>
              <w:spacing w:line="480" w:lineRule="exact"/>
              <w:jc w:val="center"/>
              <w:rPr>
                <w:rFonts w:hint="eastAsia" w:ascii="仿宋" w:hAnsi="仿宋" w:eastAsia="仿宋" w:cs="仿宋"/>
                <w:sz w:val="32"/>
                <w:szCs w:val="32"/>
                <w:highlight w:val="none"/>
              </w:rPr>
            </w:pPr>
          </w:p>
        </w:tc>
        <w:tc>
          <w:tcPr>
            <w:tcW w:w="1513" w:type="dxa"/>
            <w:noWrap w:val="0"/>
            <w:vAlign w:val="top"/>
          </w:tcPr>
          <w:p>
            <w:pPr>
              <w:spacing w:line="480" w:lineRule="exact"/>
              <w:rPr>
                <w:rFonts w:hint="eastAsia" w:ascii="仿宋" w:hAnsi="仿宋" w:eastAsia="仿宋" w:cs="仿宋"/>
                <w:sz w:val="32"/>
                <w:szCs w:val="32"/>
                <w:highlight w:val="none"/>
              </w:rPr>
            </w:pPr>
          </w:p>
        </w:tc>
        <w:tc>
          <w:tcPr>
            <w:tcW w:w="1135" w:type="dxa"/>
            <w:noWrap w:val="0"/>
            <w:vAlign w:val="top"/>
          </w:tcPr>
          <w:p>
            <w:pPr>
              <w:spacing w:line="480" w:lineRule="exact"/>
              <w:rPr>
                <w:rFonts w:hint="eastAsia" w:ascii="仿宋" w:hAnsi="仿宋" w:eastAsia="仿宋" w:cs="仿宋"/>
                <w:sz w:val="32"/>
                <w:szCs w:val="32"/>
                <w:highlight w:val="none"/>
                <w:u w:val="single"/>
              </w:rPr>
            </w:pPr>
          </w:p>
        </w:tc>
        <w:tc>
          <w:tcPr>
            <w:tcW w:w="3531" w:type="dxa"/>
            <w:noWrap w:val="0"/>
            <w:vAlign w:val="top"/>
          </w:tcPr>
          <w:p>
            <w:pPr>
              <w:spacing w:line="480" w:lineRule="exact"/>
              <w:rPr>
                <w:rFonts w:hint="eastAsia" w:ascii="仿宋" w:hAnsi="仿宋" w:eastAsia="仿宋" w:cs="仿宋"/>
                <w:sz w:val="32"/>
                <w:szCs w:val="32"/>
                <w:highlight w:val="none"/>
                <w:u w:val="single"/>
              </w:rPr>
            </w:pPr>
          </w:p>
        </w:tc>
        <w:tc>
          <w:tcPr>
            <w:tcW w:w="1261" w:type="dxa"/>
            <w:noWrap w:val="0"/>
            <w:vAlign w:val="top"/>
          </w:tcPr>
          <w:p>
            <w:pPr>
              <w:spacing w:line="480" w:lineRule="exact"/>
              <w:rPr>
                <w:rFonts w:hint="eastAsia" w:ascii="仿宋" w:hAnsi="仿宋" w:eastAsia="仿宋" w:cs="仿宋"/>
                <w:sz w:val="32"/>
                <w:szCs w:val="32"/>
                <w:highlight w:val="none"/>
                <w:u w:val="single"/>
              </w:rPr>
            </w:pPr>
          </w:p>
        </w:tc>
        <w:tc>
          <w:tcPr>
            <w:tcW w:w="757" w:type="dxa"/>
            <w:noWrap w:val="0"/>
            <w:tcMar>
              <w:top w:w="28" w:type="dxa"/>
              <w:left w:w="57" w:type="dxa"/>
              <w:bottom w:w="28" w:type="dxa"/>
              <w:right w:w="57" w:type="dxa"/>
            </w:tcMar>
            <w:vAlign w:val="top"/>
          </w:tcPr>
          <w:p>
            <w:pPr>
              <w:spacing w:line="480" w:lineRule="exact"/>
              <w:jc w:val="center"/>
              <w:rPr>
                <w:rFonts w:hint="eastAsia" w:ascii="仿宋" w:hAnsi="仿宋" w:eastAsia="仿宋" w:cs="仿宋"/>
                <w:sz w:val="32"/>
                <w:szCs w:val="32"/>
                <w:highlight w:val="none"/>
                <w:u w:val="single"/>
              </w:rPr>
            </w:pPr>
          </w:p>
        </w:tc>
        <w:tc>
          <w:tcPr>
            <w:tcW w:w="864" w:type="dxa"/>
            <w:noWrap w:val="0"/>
            <w:tcMar>
              <w:top w:w="28" w:type="dxa"/>
              <w:left w:w="57" w:type="dxa"/>
              <w:bottom w:w="28" w:type="dxa"/>
              <w:right w:w="57" w:type="dxa"/>
            </w:tcMar>
            <w:vAlign w:val="top"/>
          </w:tcPr>
          <w:p>
            <w:pPr>
              <w:spacing w:line="480" w:lineRule="exact"/>
              <w:rPr>
                <w:rFonts w:hint="eastAsia" w:ascii="仿宋" w:hAnsi="仿宋" w:eastAsia="仿宋" w:cs="仿宋"/>
                <w:sz w:val="32"/>
                <w:szCs w:val="3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5" w:type="dxa"/>
            <w:noWrap w:val="0"/>
            <w:vAlign w:val="top"/>
          </w:tcPr>
          <w:p>
            <w:pPr>
              <w:spacing w:line="480" w:lineRule="exact"/>
              <w:jc w:val="center"/>
              <w:rPr>
                <w:rFonts w:hint="eastAsia" w:ascii="仿宋" w:hAnsi="仿宋" w:eastAsia="仿宋" w:cs="仿宋"/>
                <w:sz w:val="32"/>
                <w:szCs w:val="32"/>
                <w:highlight w:val="none"/>
              </w:rPr>
            </w:pPr>
          </w:p>
        </w:tc>
        <w:tc>
          <w:tcPr>
            <w:tcW w:w="1513" w:type="dxa"/>
            <w:noWrap w:val="0"/>
            <w:vAlign w:val="top"/>
          </w:tcPr>
          <w:p>
            <w:pPr>
              <w:spacing w:line="480" w:lineRule="exact"/>
              <w:rPr>
                <w:rFonts w:hint="eastAsia" w:ascii="仿宋" w:hAnsi="仿宋" w:eastAsia="仿宋" w:cs="仿宋"/>
                <w:sz w:val="32"/>
                <w:szCs w:val="32"/>
                <w:highlight w:val="none"/>
              </w:rPr>
            </w:pPr>
          </w:p>
        </w:tc>
        <w:tc>
          <w:tcPr>
            <w:tcW w:w="1135" w:type="dxa"/>
            <w:noWrap w:val="0"/>
            <w:vAlign w:val="top"/>
          </w:tcPr>
          <w:p>
            <w:pPr>
              <w:spacing w:line="480" w:lineRule="exact"/>
              <w:rPr>
                <w:rFonts w:hint="eastAsia" w:ascii="仿宋" w:hAnsi="仿宋" w:eastAsia="仿宋" w:cs="仿宋"/>
                <w:sz w:val="32"/>
                <w:szCs w:val="32"/>
                <w:highlight w:val="none"/>
                <w:u w:val="single"/>
              </w:rPr>
            </w:pPr>
          </w:p>
        </w:tc>
        <w:tc>
          <w:tcPr>
            <w:tcW w:w="3531" w:type="dxa"/>
            <w:noWrap w:val="0"/>
            <w:vAlign w:val="top"/>
          </w:tcPr>
          <w:p>
            <w:pPr>
              <w:spacing w:line="480" w:lineRule="exact"/>
              <w:rPr>
                <w:rFonts w:hint="eastAsia" w:ascii="仿宋" w:hAnsi="仿宋" w:eastAsia="仿宋" w:cs="仿宋"/>
                <w:sz w:val="32"/>
                <w:szCs w:val="32"/>
                <w:highlight w:val="none"/>
                <w:u w:val="single"/>
              </w:rPr>
            </w:pPr>
          </w:p>
        </w:tc>
        <w:tc>
          <w:tcPr>
            <w:tcW w:w="1261" w:type="dxa"/>
            <w:noWrap w:val="0"/>
            <w:vAlign w:val="top"/>
          </w:tcPr>
          <w:p>
            <w:pPr>
              <w:spacing w:line="480" w:lineRule="exact"/>
              <w:rPr>
                <w:rFonts w:hint="eastAsia" w:ascii="仿宋" w:hAnsi="仿宋" w:eastAsia="仿宋" w:cs="仿宋"/>
                <w:sz w:val="32"/>
                <w:szCs w:val="32"/>
                <w:highlight w:val="none"/>
                <w:u w:val="single"/>
              </w:rPr>
            </w:pPr>
          </w:p>
        </w:tc>
        <w:tc>
          <w:tcPr>
            <w:tcW w:w="757" w:type="dxa"/>
            <w:noWrap w:val="0"/>
            <w:tcMar>
              <w:top w:w="28" w:type="dxa"/>
              <w:left w:w="57" w:type="dxa"/>
              <w:bottom w:w="28" w:type="dxa"/>
              <w:right w:w="57" w:type="dxa"/>
            </w:tcMar>
            <w:vAlign w:val="top"/>
          </w:tcPr>
          <w:p>
            <w:pPr>
              <w:spacing w:line="480" w:lineRule="exact"/>
              <w:jc w:val="center"/>
              <w:rPr>
                <w:rFonts w:hint="eastAsia" w:ascii="仿宋" w:hAnsi="仿宋" w:eastAsia="仿宋" w:cs="仿宋"/>
                <w:sz w:val="32"/>
                <w:szCs w:val="32"/>
                <w:highlight w:val="none"/>
                <w:u w:val="single"/>
              </w:rPr>
            </w:pPr>
          </w:p>
        </w:tc>
        <w:tc>
          <w:tcPr>
            <w:tcW w:w="864" w:type="dxa"/>
            <w:noWrap w:val="0"/>
            <w:tcMar>
              <w:top w:w="28" w:type="dxa"/>
              <w:left w:w="57" w:type="dxa"/>
              <w:bottom w:w="28" w:type="dxa"/>
              <w:right w:w="57" w:type="dxa"/>
            </w:tcMar>
            <w:vAlign w:val="top"/>
          </w:tcPr>
          <w:p>
            <w:pPr>
              <w:spacing w:line="480" w:lineRule="exact"/>
              <w:rPr>
                <w:rFonts w:hint="eastAsia" w:ascii="仿宋" w:hAnsi="仿宋" w:eastAsia="仿宋" w:cs="仿宋"/>
                <w:sz w:val="32"/>
                <w:szCs w:val="3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5" w:type="dxa"/>
            <w:noWrap w:val="0"/>
            <w:vAlign w:val="top"/>
          </w:tcPr>
          <w:p>
            <w:pPr>
              <w:spacing w:line="480" w:lineRule="exact"/>
              <w:jc w:val="center"/>
              <w:rPr>
                <w:rFonts w:hint="eastAsia" w:ascii="仿宋" w:hAnsi="仿宋" w:eastAsia="仿宋" w:cs="仿宋"/>
                <w:sz w:val="32"/>
                <w:szCs w:val="32"/>
                <w:highlight w:val="none"/>
              </w:rPr>
            </w:pPr>
          </w:p>
        </w:tc>
        <w:tc>
          <w:tcPr>
            <w:tcW w:w="1513" w:type="dxa"/>
            <w:noWrap w:val="0"/>
            <w:vAlign w:val="top"/>
          </w:tcPr>
          <w:p>
            <w:pPr>
              <w:spacing w:line="480" w:lineRule="exact"/>
              <w:rPr>
                <w:rFonts w:hint="eastAsia" w:ascii="仿宋" w:hAnsi="仿宋" w:eastAsia="仿宋" w:cs="仿宋"/>
                <w:sz w:val="32"/>
                <w:szCs w:val="32"/>
                <w:highlight w:val="none"/>
              </w:rPr>
            </w:pPr>
          </w:p>
        </w:tc>
        <w:tc>
          <w:tcPr>
            <w:tcW w:w="1135" w:type="dxa"/>
            <w:noWrap w:val="0"/>
            <w:vAlign w:val="top"/>
          </w:tcPr>
          <w:p>
            <w:pPr>
              <w:spacing w:line="480" w:lineRule="exact"/>
              <w:rPr>
                <w:rFonts w:hint="eastAsia" w:ascii="仿宋" w:hAnsi="仿宋" w:eastAsia="仿宋" w:cs="仿宋"/>
                <w:sz w:val="32"/>
                <w:szCs w:val="32"/>
                <w:highlight w:val="none"/>
                <w:u w:val="single"/>
              </w:rPr>
            </w:pPr>
          </w:p>
        </w:tc>
        <w:tc>
          <w:tcPr>
            <w:tcW w:w="3531" w:type="dxa"/>
            <w:noWrap w:val="0"/>
            <w:vAlign w:val="top"/>
          </w:tcPr>
          <w:p>
            <w:pPr>
              <w:spacing w:line="480" w:lineRule="exact"/>
              <w:rPr>
                <w:rFonts w:hint="eastAsia" w:ascii="仿宋" w:hAnsi="仿宋" w:eastAsia="仿宋" w:cs="仿宋"/>
                <w:sz w:val="32"/>
                <w:szCs w:val="32"/>
                <w:highlight w:val="none"/>
                <w:u w:val="single"/>
              </w:rPr>
            </w:pPr>
          </w:p>
        </w:tc>
        <w:tc>
          <w:tcPr>
            <w:tcW w:w="1261" w:type="dxa"/>
            <w:noWrap w:val="0"/>
            <w:vAlign w:val="top"/>
          </w:tcPr>
          <w:p>
            <w:pPr>
              <w:spacing w:line="480" w:lineRule="exact"/>
              <w:rPr>
                <w:rFonts w:hint="eastAsia" w:ascii="仿宋" w:hAnsi="仿宋" w:eastAsia="仿宋" w:cs="仿宋"/>
                <w:sz w:val="32"/>
                <w:szCs w:val="32"/>
                <w:highlight w:val="none"/>
                <w:u w:val="single"/>
              </w:rPr>
            </w:pPr>
          </w:p>
        </w:tc>
        <w:tc>
          <w:tcPr>
            <w:tcW w:w="757" w:type="dxa"/>
            <w:noWrap w:val="0"/>
            <w:tcMar>
              <w:top w:w="28" w:type="dxa"/>
              <w:left w:w="57" w:type="dxa"/>
              <w:bottom w:w="28" w:type="dxa"/>
              <w:right w:w="57" w:type="dxa"/>
            </w:tcMar>
            <w:vAlign w:val="top"/>
          </w:tcPr>
          <w:p>
            <w:pPr>
              <w:spacing w:line="480" w:lineRule="exact"/>
              <w:jc w:val="center"/>
              <w:rPr>
                <w:rFonts w:hint="eastAsia" w:ascii="仿宋" w:hAnsi="仿宋" w:eastAsia="仿宋" w:cs="仿宋"/>
                <w:sz w:val="32"/>
                <w:szCs w:val="32"/>
                <w:highlight w:val="none"/>
                <w:u w:val="single"/>
              </w:rPr>
            </w:pPr>
          </w:p>
        </w:tc>
        <w:tc>
          <w:tcPr>
            <w:tcW w:w="864" w:type="dxa"/>
            <w:noWrap w:val="0"/>
            <w:tcMar>
              <w:top w:w="28" w:type="dxa"/>
              <w:left w:w="57" w:type="dxa"/>
              <w:bottom w:w="28" w:type="dxa"/>
              <w:right w:w="57" w:type="dxa"/>
            </w:tcMar>
            <w:vAlign w:val="top"/>
          </w:tcPr>
          <w:p>
            <w:pPr>
              <w:spacing w:line="480" w:lineRule="exact"/>
              <w:rPr>
                <w:rFonts w:hint="eastAsia" w:ascii="仿宋" w:hAnsi="仿宋" w:eastAsia="仿宋" w:cs="仿宋"/>
                <w:sz w:val="32"/>
                <w:szCs w:val="3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5" w:type="dxa"/>
            <w:noWrap w:val="0"/>
            <w:vAlign w:val="top"/>
          </w:tcPr>
          <w:p>
            <w:pPr>
              <w:spacing w:line="480" w:lineRule="exact"/>
              <w:jc w:val="center"/>
              <w:rPr>
                <w:rFonts w:hint="eastAsia" w:ascii="仿宋" w:hAnsi="仿宋" w:eastAsia="仿宋" w:cs="仿宋"/>
                <w:sz w:val="32"/>
                <w:szCs w:val="32"/>
                <w:highlight w:val="none"/>
              </w:rPr>
            </w:pPr>
          </w:p>
        </w:tc>
        <w:tc>
          <w:tcPr>
            <w:tcW w:w="1513" w:type="dxa"/>
            <w:noWrap w:val="0"/>
            <w:vAlign w:val="top"/>
          </w:tcPr>
          <w:p>
            <w:pPr>
              <w:spacing w:line="480" w:lineRule="exact"/>
              <w:rPr>
                <w:rFonts w:hint="eastAsia" w:ascii="仿宋" w:hAnsi="仿宋" w:eastAsia="仿宋" w:cs="仿宋"/>
                <w:sz w:val="32"/>
                <w:szCs w:val="32"/>
                <w:highlight w:val="none"/>
              </w:rPr>
            </w:pPr>
          </w:p>
        </w:tc>
        <w:tc>
          <w:tcPr>
            <w:tcW w:w="1135" w:type="dxa"/>
            <w:noWrap w:val="0"/>
            <w:vAlign w:val="top"/>
          </w:tcPr>
          <w:p>
            <w:pPr>
              <w:spacing w:line="480" w:lineRule="exact"/>
              <w:rPr>
                <w:rFonts w:hint="eastAsia" w:ascii="仿宋" w:hAnsi="仿宋" w:eastAsia="仿宋" w:cs="仿宋"/>
                <w:sz w:val="32"/>
                <w:szCs w:val="32"/>
                <w:highlight w:val="none"/>
                <w:u w:val="single"/>
              </w:rPr>
            </w:pPr>
          </w:p>
        </w:tc>
        <w:tc>
          <w:tcPr>
            <w:tcW w:w="3531" w:type="dxa"/>
            <w:noWrap w:val="0"/>
            <w:vAlign w:val="top"/>
          </w:tcPr>
          <w:p>
            <w:pPr>
              <w:spacing w:line="480" w:lineRule="exact"/>
              <w:rPr>
                <w:rFonts w:hint="eastAsia" w:ascii="仿宋" w:hAnsi="仿宋" w:eastAsia="仿宋" w:cs="仿宋"/>
                <w:sz w:val="32"/>
                <w:szCs w:val="32"/>
                <w:highlight w:val="none"/>
                <w:u w:val="single"/>
              </w:rPr>
            </w:pPr>
          </w:p>
        </w:tc>
        <w:tc>
          <w:tcPr>
            <w:tcW w:w="1261" w:type="dxa"/>
            <w:noWrap w:val="0"/>
            <w:vAlign w:val="top"/>
          </w:tcPr>
          <w:p>
            <w:pPr>
              <w:spacing w:line="480" w:lineRule="exact"/>
              <w:rPr>
                <w:rFonts w:hint="eastAsia" w:ascii="仿宋" w:hAnsi="仿宋" w:eastAsia="仿宋" w:cs="仿宋"/>
                <w:sz w:val="32"/>
                <w:szCs w:val="32"/>
                <w:highlight w:val="none"/>
                <w:u w:val="single"/>
              </w:rPr>
            </w:pPr>
          </w:p>
        </w:tc>
        <w:tc>
          <w:tcPr>
            <w:tcW w:w="757" w:type="dxa"/>
            <w:noWrap w:val="0"/>
            <w:tcMar>
              <w:top w:w="28" w:type="dxa"/>
              <w:left w:w="57" w:type="dxa"/>
              <w:bottom w:w="28" w:type="dxa"/>
              <w:right w:w="57" w:type="dxa"/>
            </w:tcMar>
            <w:vAlign w:val="top"/>
          </w:tcPr>
          <w:p>
            <w:pPr>
              <w:spacing w:line="480" w:lineRule="exact"/>
              <w:jc w:val="center"/>
              <w:rPr>
                <w:rFonts w:hint="eastAsia" w:ascii="仿宋" w:hAnsi="仿宋" w:eastAsia="仿宋" w:cs="仿宋"/>
                <w:sz w:val="32"/>
                <w:szCs w:val="32"/>
                <w:highlight w:val="none"/>
                <w:u w:val="single"/>
              </w:rPr>
            </w:pPr>
          </w:p>
        </w:tc>
        <w:tc>
          <w:tcPr>
            <w:tcW w:w="864" w:type="dxa"/>
            <w:noWrap w:val="0"/>
            <w:tcMar>
              <w:top w:w="28" w:type="dxa"/>
              <w:left w:w="57" w:type="dxa"/>
              <w:bottom w:w="28" w:type="dxa"/>
              <w:right w:w="57" w:type="dxa"/>
            </w:tcMar>
            <w:vAlign w:val="top"/>
          </w:tcPr>
          <w:p>
            <w:pPr>
              <w:spacing w:line="480" w:lineRule="exact"/>
              <w:rPr>
                <w:rFonts w:hint="eastAsia" w:ascii="仿宋" w:hAnsi="仿宋" w:eastAsia="仿宋" w:cs="仿宋"/>
                <w:sz w:val="32"/>
                <w:szCs w:val="3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5" w:type="dxa"/>
            <w:noWrap w:val="0"/>
            <w:vAlign w:val="top"/>
          </w:tcPr>
          <w:p>
            <w:pPr>
              <w:spacing w:line="480" w:lineRule="exact"/>
              <w:jc w:val="center"/>
              <w:rPr>
                <w:rFonts w:hint="eastAsia" w:ascii="仿宋" w:hAnsi="仿宋" w:eastAsia="仿宋" w:cs="仿宋"/>
                <w:sz w:val="32"/>
                <w:szCs w:val="32"/>
                <w:highlight w:val="none"/>
              </w:rPr>
            </w:pPr>
          </w:p>
        </w:tc>
        <w:tc>
          <w:tcPr>
            <w:tcW w:w="1513" w:type="dxa"/>
            <w:noWrap w:val="0"/>
            <w:vAlign w:val="top"/>
          </w:tcPr>
          <w:p>
            <w:pPr>
              <w:spacing w:line="480" w:lineRule="exact"/>
              <w:rPr>
                <w:rFonts w:hint="eastAsia" w:ascii="仿宋" w:hAnsi="仿宋" w:eastAsia="仿宋" w:cs="仿宋"/>
                <w:sz w:val="32"/>
                <w:szCs w:val="32"/>
                <w:highlight w:val="none"/>
              </w:rPr>
            </w:pPr>
          </w:p>
        </w:tc>
        <w:tc>
          <w:tcPr>
            <w:tcW w:w="1135" w:type="dxa"/>
            <w:noWrap w:val="0"/>
            <w:vAlign w:val="top"/>
          </w:tcPr>
          <w:p>
            <w:pPr>
              <w:spacing w:line="480" w:lineRule="exact"/>
              <w:rPr>
                <w:rFonts w:hint="eastAsia" w:ascii="仿宋" w:hAnsi="仿宋" w:eastAsia="仿宋" w:cs="仿宋"/>
                <w:sz w:val="32"/>
                <w:szCs w:val="32"/>
                <w:highlight w:val="none"/>
                <w:u w:val="single"/>
              </w:rPr>
            </w:pPr>
          </w:p>
        </w:tc>
        <w:tc>
          <w:tcPr>
            <w:tcW w:w="3531" w:type="dxa"/>
            <w:noWrap w:val="0"/>
            <w:vAlign w:val="top"/>
          </w:tcPr>
          <w:p>
            <w:pPr>
              <w:spacing w:line="480" w:lineRule="exact"/>
              <w:rPr>
                <w:rFonts w:hint="eastAsia" w:ascii="仿宋" w:hAnsi="仿宋" w:eastAsia="仿宋" w:cs="仿宋"/>
                <w:sz w:val="32"/>
                <w:szCs w:val="32"/>
                <w:highlight w:val="none"/>
                <w:u w:val="single"/>
              </w:rPr>
            </w:pPr>
          </w:p>
        </w:tc>
        <w:tc>
          <w:tcPr>
            <w:tcW w:w="1261" w:type="dxa"/>
            <w:noWrap w:val="0"/>
            <w:vAlign w:val="top"/>
          </w:tcPr>
          <w:p>
            <w:pPr>
              <w:spacing w:line="480" w:lineRule="exact"/>
              <w:rPr>
                <w:rFonts w:hint="eastAsia" w:ascii="仿宋" w:hAnsi="仿宋" w:eastAsia="仿宋" w:cs="仿宋"/>
                <w:sz w:val="32"/>
                <w:szCs w:val="32"/>
                <w:highlight w:val="none"/>
                <w:u w:val="single"/>
              </w:rPr>
            </w:pPr>
          </w:p>
        </w:tc>
        <w:tc>
          <w:tcPr>
            <w:tcW w:w="757" w:type="dxa"/>
            <w:noWrap w:val="0"/>
            <w:tcMar>
              <w:top w:w="28" w:type="dxa"/>
              <w:left w:w="57" w:type="dxa"/>
              <w:bottom w:w="28" w:type="dxa"/>
              <w:right w:w="57" w:type="dxa"/>
            </w:tcMar>
            <w:vAlign w:val="top"/>
          </w:tcPr>
          <w:p>
            <w:pPr>
              <w:spacing w:line="480" w:lineRule="exact"/>
              <w:jc w:val="center"/>
              <w:rPr>
                <w:rFonts w:hint="eastAsia" w:ascii="仿宋" w:hAnsi="仿宋" w:eastAsia="仿宋" w:cs="仿宋"/>
                <w:sz w:val="32"/>
                <w:szCs w:val="32"/>
                <w:highlight w:val="none"/>
                <w:u w:val="single"/>
              </w:rPr>
            </w:pPr>
          </w:p>
        </w:tc>
        <w:tc>
          <w:tcPr>
            <w:tcW w:w="864" w:type="dxa"/>
            <w:noWrap w:val="0"/>
            <w:tcMar>
              <w:top w:w="28" w:type="dxa"/>
              <w:left w:w="57" w:type="dxa"/>
              <w:bottom w:w="28" w:type="dxa"/>
              <w:right w:w="57" w:type="dxa"/>
            </w:tcMar>
            <w:vAlign w:val="top"/>
          </w:tcPr>
          <w:p>
            <w:pPr>
              <w:spacing w:line="480" w:lineRule="exact"/>
              <w:rPr>
                <w:rFonts w:hint="eastAsia" w:ascii="仿宋" w:hAnsi="仿宋" w:eastAsia="仿宋" w:cs="仿宋"/>
                <w:sz w:val="32"/>
                <w:szCs w:val="3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5" w:type="dxa"/>
            <w:noWrap w:val="0"/>
            <w:vAlign w:val="top"/>
          </w:tcPr>
          <w:p>
            <w:pPr>
              <w:spacing w:line="480" w:lineRule="exact"/>
              <w:jc w:val="center"/>
              <w:rPr>
                <w:rFonts w:hint="eastAsia" w:ascii="仿宋" w:hAnsi="仿宋" w:eastAsia="仿宋" w:cs="仿宋"/>
                <w:sz w:val="32"/>
                <w:szCs w:val="32"/>
                <w:highlight w:val="none"/>
              </w:rPr>
            </w:pPr>
          </w:p>
        </w:tc>
        <w:tc>
          <w:tcPr>
            <w:tcW w:w="1513" w:type="dxa"/>
            <w:noWrap w:val="0"/>
            <w:vAlign w:val="center"/>
          </w:tcPr>
          <w:p>
            <w:pPr>
              <w:spacing w:line="480" w:lineRule="exact"/>
              <w:rPr>
                <w:rFonts w:hint="eastAsia" w:ascii="仿宋" w:hAnsi="仿宋" w:eastAsia="仿宋" w:cs="仿宋"/>
                <w:sz w:val="32"/>
                <w:szCs w:val="32"/>
                <w:highlight w:val="none"/>
              </w:rPr>
            </w:pPr>
          </w:p>
        </w:tc>
        <w:tc>
          <w:tcPr>
            <w:tcW w:w="1135" w:type="dxa"/>
            <w:noWrap w:val="0"/>
            <w:vAlign w:val="top"/>
          </w:tcPr>
          <w:p>
            <w:pPr>
              <w:spacing w:line="480" w:lineRule="exact"/>
              <w:rPr>
                <w:rFonts w:hint="eastAsia" w:ascii="仿宋" w:hAnsi="仿宋" w:eastAsia="仿宋" w:cs="仿宋"/>
                <w:sz w:val="32"/>
                <w:szCs w:val="32"/>
                <w:highlight w:val="none"/>
                <w:u w:val="single"/>
              </w:rPr>
            </w:pPr>
          </w:p>
        </w:tc>
        <w:tc>
          <w:tcPr>
            <w:tcW w:w="3531" w:type="dxa"/>
            <w:noWrap w:val="0"/>
            <w:vAlign w:val="top"/>
          </w:tcPr>
          <w:p>
            <w:pPr>
              <w:spacing w:line="480" w:lineRule="exact"/>
              <w:rPr>
                <w:rFonts w:hint="eastAsia" w:ascii="仿宋" w:hAnsi="仿宋" w:eastAsia="仿宋" w:cs="仿宋"/>
                <w:sz w:val="32"/>
                <w:szCs w:val="32"/>
                <w:highlight w:val="none"/>
                <w:u w:val="single"/>
              </w:rPr>
            </w:pPr>
          </w:p>
        </w:tc>
        <w:tc>
          <w:tcPr>
            <w:tcW w:w="1261" w:type="dxa"/>
            <w:noWrap w:val="0"/>
            <w:vAlign w:val="top"/>
          </w:tcPr>
          <w:p>
            <w:pPr>
              <w:spacing w:line="480" w:lineRule="exact"/>
              <w:rPr>
                <w:rFonts w:hint="eastAsia" w:ascii="仿宋" w:hAnsi="仿宋" w:eastAsia="仿宋" w:cs="仿宋"/>
                <w:sz w:val="32"/>
                <w:szCs w:val="32"/>
                <w:highlight w:val="none"/>
                <w:u w:val="single"/>
              </w:rPr>
            </w:pPr>
          </w:p>
        </w:tc>
        <w:tc>
          <w:tcPr>
            <w:tcW w:w="757" w:type="dxa"/>
            <w:noWrap w:val="0"/>
            <w:tcMar>
              <w:top w:w="28" w:type="dxa"/>
              <w:left w:w="57" w:type="dxa"/>
              <w:bottom w:w="28" w:type="dxa"/>
              <w:right w:w="57" w:type="dxa"/>
            </w:tcMar>
            <w:vAlign w:val="top"/>
          </w:tcPr>
          <w:p>
            <w:pPr>
              <w:spacing w:line="480" w:lineRule="exact"/>
              <w:jc w:val="center"/>
              <w:rPr>
                <w:rFonts w:hint="eastAsia" w:ascii="仿宋" w:hAnsi="仿宋" w:eastAsia="仿宋" w:cs="仿宋"/>
                <w:sz w:val="32"/>
                <w:szCs w:val="32"/>
                <w:highlight w:val="none"/>
                <w:u w:val="single"/>
              </w:rPr>
            </w:pPr>
          </w:p>
        </w:tc>
        <w:tc>
          <w:tcPr>
            <w:tcW w:w="864" w:type="dxa"/>
            <w:noWrap w:val="0"/>
            <w:tcMar>
              <w:top w:w="28" w:type="dxa"/>
              <w:left w:w="57" w:type="dxa"/>
              <w:bottom w:w="28" w:type="dxa"/>
              <w:right w:w="57" w:type="dxa"/>
            </w:tcMar>
            <w:vAlign w:val="top"/>
          </w:tcPr>
          <w:p>
            <w:pPr>
              <w:spacing w:line="480" w:lineRule="exact"/>
              <w:rPr>
                <w:rFonts w:hint="eastAsia" w:ascii="仿宋" w:hAnsi="仿宋" w:eastAsia="仿宋" w:cs="仿宋"/>
                <w:sz w:val="32"/>
                <w:szCs w:val="3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5" w:type="dxa"/>
            <w:noWrap w:val="0"/>
            <w:vAlign w:val="top"/>
          </w:tcPr>
          <w:p>
            <w:pPr>
              <w:spacing w:line="480" w:lineRule="exact"/>
              <w:jc w:val="center"/>
              <w:rPr>
                <w:rFonts w:hint="eastAsia" w:ascii="仿宋" w:hAnsi="仿宋" w:eastAsia="仿宋" w:cs="仿宋"/>
                <w:sz w:val="32"/>
                <w:szCs w:val="32"/>
                <w:highlight w:val="none"/>
              </w:rPr>
            </w:pPr>
          </w:p>
        </w:tc>
        <w:tc>
          <w:tcPr>
            <w:tcW w:w="1513" w:type="dxa"/>
            <w:noWrap w:val="0"/>
            <w:vAlign w:val="center"/>
          </w:tcPr>
          <w:p>
            <w:pPr>
              <w:spacing w:line="480" w:lineRule="exact"/>
              <w:rPr>
                <w:rFonts w:hint="eastAsia" w:ascii="仿宋" w:hAnsi="仿宋" w:eastAsia="仿宋" w:cs="仿宋"/>
                <w:sz w:val="32"/>
                <w:szCs w:val="32"/>
                <w:highlight w:val="none"/>
              </w:rPr>
            </w:pPr>
          </w:p>
        </w:tc>
        <w:tc>
          <w:tcPr>
            <w:tcW w:w="1135" w:type="dxa"/>
            <w:noWrap w:val="0"/>
            <w:vAlign w:val="top"/>
          </w:tcPr>
          <w:p>
            <w:pPr>
              <w:spacing w:line="480" w:lineRule="exact"/>
              <w:rPr>
                <w:rFonts w:hint="eastAsia" w:ascii="仿宋" w:hAnsi="仿宋" w:eastAsia="仿宋" w:cs="仿宋"/>
                <w:sz w:val="32"/>
                <w:szCs w:val="32"/>
                <w:highlight w:val="none"/>
                <w:u w:val="single"/>
              </w:rPr>
            </w:pPr>
          </w:p>
        </w:tc>
        <w:tc>
          <w:tcPr>
            <w:tcW w:w="3531" w:type="dxa"/>
            <w:noWrap w:val="0"/>
            <w:vAlign w:val="top"/>
          </w:tcPr>
          <w:p>
            <w:pPr>
              <w:spacing w:line="480" w:lineRule="exact"/>
              <w:rPr>
                <w:rFonts w:hint="eastAsia" w:ascii="仿宋" w:hAnsi="仿宋" w:eastAsia="仿宋" w:cs="仿宋"/>
                <w:sz w:val="32"/>
                <w:szCs w:val="32"/>
                <w:highlight w:val="none"/>
                <w:u w:val="single"/>
              </w:rPr>
            </w:pPr>
          </w:p>
        </w:tc>
        <w:tc>
          <w:tcPr>
            <w:tcW w:w="1261" w:type="dxa"/>
            <w:noWrap w:val="0"/>
            <w:vAlign w:val="top"/>
          </w:tcPr>
          <w:p>
            <w:pPr>
              <w:spacing w:line="480" w:lineRule="exact"/>
              <w:rPr>
                <w:rFonts w:hint="eastAsia" w:ascii="仿宋" w:hAnsi="仿宋" w:eastAsia="仿宋" w:cs="仿宋"/>
                <w:sz w:val="32"/>
                <w:szCs w:val="32"/>
                <w:highlight w:val="none"/>
                <w:u w:val="single"/>
              </w:rPr>
            </w:pPr>
          </w:p>
        </w:tc>
        <w:tc>
          <w:tcPr>
            <w:tcW w:w="757" w:type="dxa"/>
            <w:noWrap w:val="0"/>
            <w:tcMar>
              <w:top w:w="28" w:type="dxa"/>
              <w:left w:w="57" w:type="dxa"/>
              <w:bottom w:w="28" w:type="dxa"/>
              <w:right w:w="57" w:type="dxa"/>
            </w:tcMar>
            <w:vAlign w:val="top"/>
          </w:tcPr>
          <w:p>
            <w:pPr>
              <w:spacing w:line="480" w:lineRule="exact"/>
              <w:jc w:val="center"/>
              <w:rPr>
                <w:rFonts w:hint="eastAsia" w:ascii="仿宋" w:hAnsi="仿宋" w:eastAsia="仿宋" w:cs="仿宋"/>
                <w:sz w:val="32"/>
                <w:szCs w:val="32"/>
                <w:highlight w:val="none"/>
                <w:u w:val="single"/>
              </w:rPr>
            </w:pPr>
          </w:p>
        </w:tc>
        <w:tc>
          <w:tcPr>
            <w:tcW w:w="864" w:type="dxa"/>
            <w:noWrap w:val="0"/>
            <w:tcMar>
              <w:top w:w="28" w:type="dxa"/>
              <w:left w:w="57" w:type="dxa"/>
              <w:bottom w:w="28" w:type="dxa"/>
              <w:right w:w="57" w:type="dxa"/>
            </w:tcMar>
            <w:vAlign w:val="top"/>
          </w:tcPr>
          <w:p>
            <w:pPr>
              <w:spacing w:line="480" w:lineRule="exact"/>
              <w:rPr>
                <w:rFonts w:hint="eastAsia" w:ascii="仿宋" w:hAnsi="仿宋" w:eastAsia="仿宋" w:cs="仿宋"/>
                <w:sz w:val="32"/>
                <w:szCs w:val="3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5" w:type="dxa"/>
            <w:noWrap w:val="0"/>
            <w:vAlign w:val="top"/>
          </w:tcPr>
          <w:p>
            <w:pPr>
              <w:spacing w:line="480" w:lineRule="exact"/>
              <w:jc w:val="center"/>
              <w:rPr>
                <w:rFonts w:hint="eastAsia" w:ascii="仿宋" w:hAnsi="仿宋" w:eastAsia="仿宋" w:cs="仿宋"/>
                <w:sz w:val="32"/>
                <w:szCs w:val="32"/>
                <w:highlight w:val="none"/>
              </w:rPr>
            </w:pPr>
          </w:p>
        </w:tc>
        <w:tc>
          <w:tcPr>
            <w:tcW w:w="1513" w:type="dxa"/>
            <w:noWrap w:val="0"/>
            <w:vAlign w:val="center"/>
          </w:tcPr>
          <w:p>
            <w:pPr>
              <w:spacing w:line="480" w:lineRule="exact"/>
              <w:rPr>
                <w:rFonts w:hint="eastAsia" w:ascii="仿宋" w:hAnsi="仿宋" w:eastAsia="仿宋" w:cs="仿宋"/>
                <w:sz w:val="32"/>
                <w:szCs w:val="32"/>
                <w:highlight w:val="none"/>
              </w:rPr>
            </w:pPr>
          </w:p>
        </w:tc>
        <w:tc>
          <w:tcPr>
            <w:tcW w:w="1135" w:type="dxa"/>
            <w:noWrap w:val="0"/>
            <w:vAlign w:val="top"/>
          </w:tcPr>
          <w:p>
            <w:pPr>
              <w:spacing w:line="480" w:lineRule="exact"/>
              <w:rPr>
                <w:rFonts w:hint="eastAsia" w:ascii="仿宋" w:hAnsi="仿宋" w:eastAsia="仿宋" w:cs="仿宋"/>
                <w:sz w:val="32"/>
                <w:szCs w:val="32"/>
                <w:highlight w:val="none"/>
                <w:u w:val="single"/>
              </w:rPr>
            </w:pPr>
          </w:p>
        </w:tc>
        <w:tc>
          <w:tcPr>
            <w:tcW w:w="3531" w:type="dxa"/>
            <w:noWrap w:val="0"/>
            <w:vAlign w:val="top"/>
          </w:tcPr>
          <w:p>
            <w:pPr>
              <w:spacing w:line="480" w:lineRule="exact"/>
              <w:rPr>
                <w:rFonts w:hint="eastAsia" w:ascii="仿宋" w:hAnsi="仿宋" w:eastAsia="仿宋" w:cs="仿宋"/>
                <w:sz w:val="32"/>
                <w:szCs w:val="32"/>
                <w:highlight w:val="none"/>
                <w:u w:val="single"/>
              </w:rPr>
            </w:pPr>
          </w:p>
        </w:tc>
        <w:tc>
          <w:tcPr>
            <w:tcW w:w="1261" w:type="dxa"/>
            <w:noWrap w:val="0"/>
            <w:vAlign w:val="top"/>
          </w:tcPr>
          <w:p>
            <w:pPr>
              <w:spacing w:line="480" w:lineRule="exact"/>
              <w:rPr>
                <w:rFonts w:hint="eastAsia" w:ascii="仿宋" w:hAnsi="仿宋" w:eastAsia="仿宋" w:cs="仿宋"/>
                <w:sz w:val="32"/>
                <w:szCs w:val="32"/>
                <w:highlight w:val="none"/>
                <w:u w:val="single"/>
              </w:rPr>
            </w:pPr>
          </w:p>
        </w:tc>
        <w:tc>
          <w:tcPr>
            <w:tcW w:w="757" w:type="dxa"/>
            <w:noWrap w:val="0"/>
            <w:tcMar>
              <w:top w:w="28" w:type="dxa"/>
              <w:left w:w="57" w:type="dxa"/>
              <w:bottom w:w="28" w:type="dxa"/>
              <w:right w:w="57" w:type="dxa"/>
            </w:tcMar>
            <w:vAlign w:val="top"/>
          </w:tcPr>
          <w:p>
            <w:pPr>
              <w:spacing w:line="480" w:lineRule="exact"/>
              <w:jc w:val="center"/>
              <w:rPr>
                <w:rFonts w:hint="eastAsia" w:ascii="仿宋" w:hAnsi="仿宋" w:eastAsia="仿宋" w:cs="仿宋"/>
                <w:sz w:val="32"/>
                <w:szCs w:val="32"/>
                <w:highlight w:val="none"/>
                <w:u w:val="single"/>
              </w:rPr>
            </w:pPr>
          </w:p>
        </w:tc>
        <w:tc>
          <w:tcPr>
            <w:tcW w:w="864" w:type="dxa"/>
            <w:noWrap w:val="0"/>
            <w:tcMar>
              <w:top w:w="28" w:type="dxa"/>
              <w:left w:w="57" w:type="dxa"/>
              <w:bottom w:w="28" w:type="dxa"/>
              <w:right w:w="57" w:type="dxa"/>
            </w:tcMar>
            <w:vAlign w:val="top"/>
          </w:tcPr>
          <w:p>
            <w:pPr>
              <w:spacing w:line="480" w:lineRule="exact"/>
              <w:rPr>
                <w:rFonts w:hint="eastAsia" w:ascii="仿宋" w:hAnsi="仿宋" w:eastAsia="仿宋" w:cs="仿宋"/>
                <w:sz w:val="32"/>
                <w:szCs w:val="3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5" w:type="dxa"/>
            <w:noWrap w:val="0"/>
            <w:vAlign w:val="top"/>
          </w:tcPr>
          <w:p>
            <w:pPr>
              <w:spacing w:line="480" w:lineRule="exact"/>
              <w:jc w:val="center"/>
              <w:rPr>
                <w:rFonts w:hint="eastAsia" w:ascii="仿宋" w:hAnsi="仿宋" w:eastAsia="仿宋" w:cs="仿宋"/>
                <w:sz w:val="32"/>
                <w:szCs w:val="32"/>
                <w:highlight w:val="none"/>
              </w:rPr>
            </w:pPr>
          </w:p>
        </w:tc>
        <w:tc>
          <w:tcPr>
            <w:tcW w:w="1513" w:type="dxa"/>
            <w:noWrap w:val="0"/>
            <w:vAlign w:val="center"/>
          </w:tcPr>
          <w:p>
            <w:pPr>
              <w:spacing w:line="480" w:lineRule="exact"/>
              <w:rPr>
                <w:rFonts w:hint="eastAsia" w:ascii="仿宋" w:hAnsi="仿宋" w:eastAsia="仿宋" w:cs="仿宋"/>
                <w:sz w:val="32"/>
                <w:szCs w:val="32"/>
                <w:highlight w:val="none"/>
              </w:rPr>
            </w:pPr>
          </w:p>
        </w:tc>
        <w:tc>
          <w:tcPr>
            <w:tcW w:w="1135" w:type="dxa"/>
            <w:noWrap w:val="0"/>
            <w:vAlign w:val="top"/>
          </w:tcPr>
          <w:p>
            <w:pPr>
              <w:spacing w:line="480" w:lineRule="exact"/>
              <w:rPr>
                <w:rFonts w:hint="eastAsia" w:ascii="仿宋" w:hAnsi="仿宋" w:eastAsia="仿宋" w:cs="仿宋"/>
                <w:sz w:val="32"/>
                <w:szCs w:val="32"/>
                <w:highlight w:val="none"/>
                <w:u w:val="single"/>
              </w:rPr>
            </w:pPr>
          </w:p>
        </w:tc>
        <w:tc>
          <w:tcPr>
            <w:tcW w:w="3531" w:type="dxa"/>
            <w:noWrap w:val="0"/>
            <w:vAlign w:val="top"/>
          </w:tcPr>
          <w:p>
            <w:pPr>
              <w:spacing w:line="480" w:lineRule="exact"/>
              <w:rPr>
                <w:rFonts w:hint="eastAsia" w:ascii="仿宋" w:hAnsi="仿宋" w:eastAsia="仿宋" w:cs="仿宋"/>
                <w:sz w:val="32"/>
                <w:szCs w:val="32"/>
                <w:highlight w:val="none"/>
                <w:u w:val="single"/>
              </w:rPr>
            </w:pPr>
          </w:p>
        </w:tc>
        <w:tc>
          <w:tcPr>
            <w:tcW w:w="1261" w:type="dxa"/>
            <w:noWrap w:val="0"/>
            <w:vAlign w:val="top"/>
          </w:tcPr>
          <w:p>
            <w:pPr>
              <w:spacing w:line="480" w:lineRule="exact"/>
              <w:rPr>
                <w:rFonts w:hint="eastAsia" w:ascii="仿宋" w:hAnsi="仿宋" w:eastAsia="仿宋" w:cs="仿宋"/>
                <w:sz w:val="32"/>
                <w:szCs w:val="32"/>
                <w:highlight w:val="none"/>
                <w:u w:val="single"/>
              </w:rPr>
            </w:pPr>
          </w:p>
        </w:tc>
        <w:tc>
          <w:tcPr>
            <w:tcW w:w="757" w:type="dxa"/>
            <w:noWrap w:val="0"/>
            <w:tcMar>
              <w:top w:w="28" w:type="dxa"/>
              <w:left w:w="57" w:type="dxa"/>
              <w:bottom w:w="28" w:type="dxa"/>
              <w:right w:w="57" w:type="dxa"/>
            </w:tcMar>
            <w:vAlign w:val="top"/>
          </w:tcPr>
          <w:p>
            <w:pPr>
              <w:spacing w:line="480" w:lineRule="exact"/>
              <w:jc w:val="center"/>
              <w:rPr>
                <w:rFonts w:hint="eastAsia" w:ascii="仿宋" w:hAnsi="仿宋" w:eastAsia="仿宋" w:cs="仿宋"/>
                <w:sz w:val="32"/>
                <w:szCs w:val="32"/>
                <w:highlight w:val="none"/>
                <w:u w:val="single"/>
              </w:rPr>
            </w:pPr>
          </w:p>
        </w:tc>
        <w:tc>
          <w:tcPr>
            <w:tcW w:w="864" w:type="dxa"/>
            <w:noWrap w:val="0"/>
            <w:tcMar>
              <w:top w:w="28" w:type="dxa"/>
              <w:left w:w="57" w:type="dxa"/>
              <w:bottom w:w="28" w:type="dxa"/>
              <w:right w:w="57" w:type="dxa"/>
            </w:tcMar>
            <w:vAlign w:val="top"/>
          </w:tcPr>
          <w:p>
            <w:pPr>
              <w:spacing w:line="480" w:lineRule="exact"/>
              <w:rPr>
                <w:rFonts w:hint="eastAsia" w:ascii="仿宋" w:hAnsi="仿宋" w:eastAsia="仿宋" w:cs="仿宋"/>
                <w:sz w:val="32"/>
                <w:szCs w:val="3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5" w:type="dxa"/>
            <w:noWrap w:val="0"/>
            <w:vAlign w:val="top"/>
          </w:tcPr>
          <w:p>
            <w:pPr>
              <w:spacing w:line="480" w:lineRule="exact"/>
              <w:jc w:val="center"/>
              <w:rPr>
                <w:rFonts w:hint="eastAsia" w:ascii="仿宋" w:hAnsi="仿宋" w:eastAsia="仿宋" w:cs="仿宋"/>
                <w:sz w:val="32"/>
                <w:szCs w:val="32"/>
                <w:highlight w:val="none"/>
              </w:rPr>
            </w:pPr>
          </w:p>
        </w:tc>
        <w:tc>
          <w:tcPr>
            <w:tcW w:w="1513" w:type="dxa"/>
            <w:noWrap w:val="0"/>
            <w:vAlign w:val="center"/>
          </w:tcPr>
          <w:p>
            <w:pPr>
              <w:spacing w:line="480" w:lineRule="exact"/>
              <w:rPr>
                <w:rFonts w:hint="eastAsia" w:ascii="仿宋" w:hAnsi="仿宋" w:eastAsia="仿宋" w:cs="仿宋"/>
                <w:sz w:val="32"/>
                <w:szCs w:val="32"/>
                <w:highlight w:val="none"/>
              </w:rPr>
            </w:pPr>
          </w:p>
        </w:tc>
        <w:tc>
          <w:tcPr>
            <w:tcW w:w="1135" w:type="dxa"/>
            <w:noWrap w:val="0"/>
            <w:vAlign w:val="top"/>
          </w:tcPr>
          <w:p>
            <w:pPr>
              <w:spacing w:line="480" w:lineRule="exact"/>
              <w:rPr>
                <w:rFonts w:hint="eastAsia" w:ascii="仿宋" w:hAnsi="仿宋" w:eastAsia="仿宋" w:cs="仿宋"/>
                <w:sz w:val="32"/>
                <w:szCs w:val="32"/>
                <w:highlight w:val="none"/>
                <w:u w:val="single"/>
              </w:rPr>
            </w:pPr>
          </w:p>
        </w:tc>
        <w:tc>
          <w:tcPr>
            <w:tcW w:w="3531" w:type="dxa"/>
            <w:noWrap w:val="0"/>
            <w:vAlign w:val="top"/>
          </w:tcPr>
          <w:p>
            <w:pPr>
              <w:spacing w:line="480" w:lineRule="exact"/>
              <w:rPr>
                <w:rFonts w:hint="eastAsia" w:ascii="仿宋" w:hAnsi="仿宋" w:eastAsia="仿宋" w:cs="仿宋"/>
                <w:sz w:val="32"/>
                <w:szCs w:val="32"/>
                <w:highlight w:val="none"/>
                <w:u w:val="single"/>
              </w:rPr>
            </w:pPr>
          </w:p>
        </w:tc>
        <w:tc>
          <w:tcPr>
            <w:tcW w:w="1261" w:type="dxa"/>
            <w:noWrap w:val="0"/>
            <w:vAlign w:val="top"/>
          </w:tcPr>
          <w:p>
            <w:pPr>
              <w:spacing w:line="480" w:lineRule="exact"/>
              <w:rPr>
                <w:rFonts w:hint="eastAsia" w:ascii="仿宋" w:hAnsi="仿宋" w:eastAsia="仿宋" w:cs="仿宋"/>
                <w:sz w:val="32"/>
                <w:szCs w:val="32"/>
                <w:highlight w:val="none"/>
                <w:u w:val="single"/>
              </w:rPr>
            </w:pPr>
          </w:p>
        </w:tc>
        <w:tc>
          <w:tcPr>
            <w:tcW w:w="757" w:type="dxa"/>
            <w:noWrap w:val="0"/>
            <w:tcMar>
              <w:top w:w="28" w:type="dxa"/>
              <w:left w:w="57" w:type="dxa"/>
              <w:bottom w:w="28" w:type="dxa"/>
              <w:right w:w="57" w:type="dxa"/>
            </w:tcMar>
            <w:vAlign w:val="top"/>
          </w:tcPr>
          <w:p>
            <w:pPr>
              <w:spacing w:line="480" w:lineRule="exact"/>
              <w:jc w:val="center"/>
              <w:rPr>
                <w:rFonts w:hint="eastAsia" w:ascii="仿宋" w:hAnsi="仿宋" w:eastAsia="仿宋" w:cs="仿宋"/>
                <w:sz w:val="32"/>
                <w:szCs w:val="32"/>
                <w:highlight w:val="none"/>
                <w:u w:val="single"/>
              </w:rPr>
            </w:pPr>
          </w:p>
        </w:tc>
        <w:tc>
          <w:tcPr>
            <w:tcW w:w="864" w:type="dxa"/>
            <w:noWrap w:val="0"/>
            <w:tcMar>
              <w:top w:w="28" w:type="dxa"/>
              <w:left w:w="57" w:type="dxa"/>
              <w:bottom w:w="28" w:type="dxa"/>
              <w:right w:w="57" w:type="dxa"/>
            </w:tcMar>
            <w:vAlign w:val="top"/>
          </w:tcPr>
          <w:p>
            <w:pPr>
              <w:spacing w:line="480" w:lineRule="exact"/>
              <w:rPr>
                <w:rFonts w:hint="eastAsia" w:ascii="仿宋" w:hAnsi="仿宋" w:eastAsia="仿宋" w:cs="仿宋"/>
                <w:sz w:val="32"/>
                <w:szCs w:val="3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5" w:type="dxa"/>
            <w:noWrap w:val="0"/>
            <w:vAlign w:val="top"/>
          </w:tcPr>
          <w:p>
            <w:pPr>
              <w:spacing w:line="480" w:lineRule="exact"/>
              <w:jc w:val="center"/>
              <w:rPr>
                <w:rFonts w:hint="eastAsia" w:ascii="仿宋" w:hAnsi="仿宋" w:eastAsia="仿宋" w:cs="仿宋"/>
                <w:sz w:val="32"/>
                <w:szCs w:val="32"/>
                <w:highlight w:val="none"/>
              </w:rPr>
            </w:pPr>
          </w:p>
        </w:tc>
        <w:tc>
          <w:tcPr>
            <w:tcW w:w="1513" w:type="dxa"/>
            <w:noWrap w:val="0"/>
            <w:vAlign w:val="center"/>
          </w:tcPr>
          <w:p>
            <w:pPr>
              <w:spacing w:line="480" w:lineRule="exact"/>
              <w:rPr>
                <w:rFonts w:hint="eastAsia" w:ascii="仿宋" w:hAnsi="仿宋" w:eastAsia="仿宋" w:cs="仿宋"/>
                <w:sz w:val="32"/>
                <w:szCs w:val="32"/>
                <w:highlight w:val="none"/>
              </w:rPr>
            </w:pPr>
          </w:p>
        </w:tc>
        <w:tc>
          <w:tcPr>
            <w:tcW w:w="1135" w:type="dxa"/>
            <w:noWrap w:val="0"/>
            <w:vAlign w:val="top"/>
          </w:tcPr>
          <w:p>
            <w:pPr>
              <w:spacing w:line="480" w:lineRule="exact"/>
              <w:rPr>
                <w:rFonts w:hint="eastAsia" w:ascii="仿宋" w:hAnsi="仿宋" w:eastAsia="仿宋" w:cs="仿宋"/>
                <w:sz w:val="32"/>
                <w:szCs w:val="32"/>
                <w:highlight w:val="none"/>
                <w:u w:val="single"/>
              </w:rPr>
            </w:pPr>
          </w:p>
        </w:tc>
        <w:tc>
          <w:tcPr>
            <w:tcW w:w="3531" w:type="dxa"/>
            <w:noWrap w:val="0"/>
            <w:vAlign w:val="top"/>
          </w:tcPr>
          <w:p>
            <w:pPr>
              <w:spacing w:line="480" w:lineRule="exact"/>
              <w:rPr>
                <w:rFonts w:hint="eastAsia" w:ascii="仿宋" w:hAnsi="仿宋" w:eastAsia="仿宋" w:cs="仿宋"/>
                <w:sz w:val="32"/>
                <w:szCs w:val="32"/>
                <w:highlight w:val="none"/>
                <w:u w:val="single"/>
              </w:rPr>
            </w:pPr>
          </w:p>
        </w:tc>
        <w:tc>
          <w:tcPr>
            <w:tcW w:w="1261" w:type="dxa"/>
            <w:noWrap w:val="0"/>
            <w:vAlign w:val="top"/>
          </w:tcPr>
          <w:p>
            <w:pPr>
              <w:spacing w:line="480" w:lineRule="exact"/>
              <w:rPr>
                <w:rFonts w:hint="eastAsia" w:ascii="仿宋" w:hAnsi="仿宋" w:eastAsia="仿宋" w:cs="仿宋"/>
                <w:sz w:val="32"/>
                <w:szCs w:val="32"/>
                <w:highlight w:val="none"/>
                <w:u w:val="single"/>
              </w:rPr>
            </w:pPr>
          </w:p>
        </w:tc>
        <w:tc>
          <w:tcPr>
            <w:tcW w:w="757" w:type="dxa"/>
            <w:noWrap w:val="0"/>
            <w:tcMar>
              <w:top w:w="28" w:type="dxa"/>
              <w:left w:w="57" w:type="dxa"/>
              <w:bottom w:w="28" w:type="dxa"/>
              <w:right w:w="57" w:type="dxa"/>
            </w:tcMar>
            <w:vAlign w:val="top"/>
          </w:tcPr>
          <w:p>
            <w:pPr>
              <w:spacing w:line="480" w:lineRule="exact"/>
              <w:jc w:val="center"/>
              <w:rPr>
                <w:rFonts w:hint="eastAsia" w:ascii="仿宋" w:hAnsi="仿宋" w:eastAsia="仿宋" w:cs="仿宋"/>
                <w:sz w:val="32"/>
                <w:szCs w:val="32"/>
                <w:highlight w:val="none"/>
                <w:u w:val="single"/>
              </w:rPr>
            </w:pPr>
          </w:p>
        </w:tc>
        <w:tc>
          <w:tcPr>
            <w:tcW w:w="864" w:type="dxa"/>
            <w:noWrap w:val="0"/>
            <w:tcMar>
              <w:top w:w="28" w:type="dxa"/>
              <w:left w:w="57" w:type="dxa"/>
              <w:bottom w:w="28" w:type="dxa"/>
              <w:right w:w="57" w:type="dxa"/>
            </w:tcMar>
            <w:vAlign w:val="top"/>
          </w:tcPr>
          <w:p>
            <w:pPr>
              <w:spacing w:line="480" w:lineRule="exact"/>
              <w:rPr>
                <w:rFonts w:hint="eastAsia" w:ascii="仿宋" w:hAnsi="仿宋" w:eastAsia="仿宋" w:cs="仿宋"/>
                <w:sz w:val="32"/>
                <w:szCs w:val="32"/>
                <w:highlight w:val="none"/>
                <w:u w:val="single"/>
              </w:rPr>
            </w:pPr>
          </w:p>
        </w:tc>
      </w:tr>
    </w:tbl>
    <w:p>
      <w:pPr>
        <w:spacing w:line="500" w:lineRule="exact"/>
        <w:ind w:firstLine="320" w:firstLineChars="100"/>
        <w:rPr>
          <w:rFonts w:hint="eastAsia" w:ascii="仿宋" w:hAnsi="仿宋" w:eastAsia="仿宋" w:cs="仿宋"/>
          <w:bCs/>
          <w:sz w:val="32"/>
          <w:szCs w:val="32"/>
          <w:highlight w:val="none"/>
        </w:rPr>
      </w:pPr>
      <w:r>
        <w:rPr>
          <w:rFonts w:hint="eastAsia" w:ascii="仿宋" w:hAnsi="仿宋" w:eastAsia="仿宋"/>
          <w:sz w:val="32"/>
          <w:szCs w:val="32"/>
          <w:highlight w:val="none"/>
          <w:lang w:val="en-US" w:eastAsia="zh-CN"/>
        </w:rPr>
        <w:t>注1</w:t>
      </w:r>
      <w:r>
        <w:rPr>
          <w:rFonts w:hint="eastAsia" w:ascii="仿宋" w:hAnsi="仿宋" w:eastAsia="仿宋"/>
          <w:sz w:val="32"/>
          <w:szCs w:val="32"/>
          <w:highlight w:val="none"/>
        </w:rPr>
        <w:t>．表格空间不足时，可自行扩展。</w:t>
      </w:r>
    </w:p>
    <w:p>
      <w:pPr>
        <w:ind w:firstLine="3200" w:firstLineChars="1000"/>
        <w:jc w:val="left"/>
        <w:rPr>
          <w:rFonts w:ascii="仿宋" w:hAnsi="仿宋" w:eastAsia="仿宋"/>
          <w:sz w:val="32"/>
          <w:szCs w:val="32"/>
          <w:highlight w:val="none"/>
        </w:rPr>
      </w:pPr>
    </w:p>
    <w:p>
      <w:pPr>
        <w:ind w:firstLine="3200" w:firstLineChars="1000"/>
        <w:jc w:val="left"/>
        <w:rPr>
          <w:rFonts w:ascii="仿宋" w:hAnsi="仿宋" w:eastAsia="仿宋"/>
          <w:sz w:val="32"/>
          <w:szCs w:val="32"/>
          <w:highlight w:val="none"/>
        </w:rPr>
      </w:pPr>
    </w:p>
    <w:p>
      <w:pPr>
        <w:ind w:firstLine="3200" w:firstLineChars="1000"/>
        <w:jc w:val="left"/>
        <w:rPr>
          <w:rFonts w:hint="eastAsia" w:ascii="仿宋" w:hAnsi="仿宋" w:eastAsia="仿宋" w:cs="仿宋"/>
          <w:sz w:val="32"/>
          <w:szCs w:val="32"/>
          <w:highlight w:val="none"/>
        </w:rPr>
      </w:pPr>
      <w:r>
        <w:rPr>
          <w:rFonts w:ascii="仿宋" w:hAnsi="仿宋" w:eastAsia="仿宋"/>
          <w:sz w:val="32"/>
          <w:szCs w:val="32"/>
          <w:highlight w:val="none"/>
        </w:rPr>
        <w:t>供应商：（供应商全称并加盖公章）</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pStyle w:val="103"/>
        <w:ind w:firstLine="227" w:firstLineChars="71"/>
        <w:jc w:val="center"/>
        <w:outlineLvl w:val="0"/>
        <w:rPr>
          <w:rFonts w:hint="eastAsia" w:ascii="仿宋" w:hAnsi="仿宋" w:eastAsia="仿宋" w:cs="仿宋"/>
          <w:b/>
          <w:sz w:val="32"/>
          <w:szCs w:val="32"/>
          <w:highlight w:val="none"/>
        </w:rPr>
      </w:pPr>
      <w:r>
        <w:rPr>
          <w:rFonts w:hint="eastAsia" w:ascii="仿宋" w:hAnsi="仿宋" w:eastAsia="仿宋" w:cs="仿宋"/>
          <w:sz w:val="32"/>
          <w:szCs w:val="32"/>
          <w:highlight w:val="none"/>
        </w:rPr>
        <w:br w:type="page"/>
      </w:r>
      <w:bookmarkStart w:id="15" w:name="_Toc30873"/>
      <w:bookmarkStart w:id="16" w:name="_Toc8473"/>
      <w:bookmarkStart w:id="17" w:name="_Toc20027"/>
      <w:r>
        <w:rPr>
          <w:rFonts w:hint="eastAsia" w:ascii="仿宋" w:hAnsi="仿宋" w:eastAsia="仿宋" w:cs="仿宋"/>
          <w:b/>
          <w:sz w:val="32"/>
          <w:szCs w:val="32"/>
          <w:highlight w:val="none"/>
        </w:rPr>
        <w:t>节能环保、环境标志产品明细表</w:t>
      </w:r>
      <w:r>
        <w:rPr>
          <w:rFonts w:hint="eastAsia" w:ascii="仿宋" w:hAnsi="仿宋" w:eastAsia="仿宋" w:cs="仿宋"/>
          <w:bCs/>
          <w:sz w:val="32"/>
          <w:szCs w:val="32"/>
          <w:highlight w:val="none"/>
        </w:rPr>
        <w:t>（若有）</w:t>
      </w:r>
      <w:bookmarkEnd w:id="15"/>
      <w:bookmarkEnd w:id="16"/>
      <w:bookmarkEnd w:id="17"/>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522"/>
        <w:gridCol w:w="1334"/>
        <w:gridCol w:w="1238"/>
        <w:gridCol w:w="952"/>
        <w:gridCol w:w="1237"/>
        <w:gridCol w:w="571"/>
        <w:gridCol w:w="1047"/>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59" w:type="dxa"/>
            <w:noWrap w:val="0"/>
            <w:vAlign w:val="center"/>
          </w:tcPr>
          <w:p>
            <w:pPr>
              <w:autoSpaceDE w:val="0"/>
              <w:autoSpaceDN w:val="0"/>
              <w:adjustRightInd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序号</w:t>
            </w:r>
          </w:p>
        </w:tc>
        <w:tc>
          <w:tcPr>
            <w:tcW w:w="1522" w:type="dxa"/>
            <w:noWrap w:val="0"/>
            <w:vAlign w:val="center"/>
          </w:tcPr>
          <w:p>
            <w:pPr>
              <w:autoSpaceDE w:val="0"/>
              <w:autoSpaceDN w:val="0"/>
              <w:adjustRightInd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产品名称</w:t>
            </w:r>
          </w:p>
        </w:tc>
        <w:tc>
          <w:tcPr>
            <w:tcW w:w="1334" w:type="dxa"/>
            <w:noWrap w:val="0"/>
            <w:vAlign w:val="center"/>
          </w:tcPr>
          <w:p>
            <w:pPr>
              <w:autoSpaceDE w:val="0"/>
              <w:autoSpaceDN w:val="0"/>
              <w:adjustRightInd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制造厂家</w:t>
            </w:r>
          </w:p>
        </w:tc>
        <w:tc>
          <w:tcPr>
            <w:tcW w:w="1238" w:type="dxa"/>
            <w:noWrap w:val="0"/>
            <w:vAlign w:val="center"/>
          </w:tcPr>
          <w:p>
            <w:pPr>
              <w:autoSpaceDE w:val="0"/>
              <w:autoSpaceDN w:val="0"/>
              <w:adjustRightInd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规格型号</w:t>
            </w:r>
          </w:p>
        </w:tc>
        <w:tc>
          <w:tcPr>
            <w:tcW w:w="952" w:type="dxa"/>
            <w:noWrap w:val="0"/>
            <w:vAlign w:val="center"/>
          </w:tcPr>
          <w:p>
            <w:pPr>
              <w:autoSpaceDE w:val="0"/>
              <w:autoSpaceDN w:val="0"/>
              <w:adjustRightInd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类别</w:t>
            </w:r>
          </w:p>
        </w:tc>
        <w:tc>
          <w:tcPr>
            <w:tcW w:w="1237" w:type="dxa"/>
            <w:noWrap w:val="0"/>
            <w:vAlign w:val="center"/>
          </w:tcPr>
          <w:p>
            <w:pPr>
              <w:autoSpaceDE w:val="0"/>
              <w:autoSpaceDN w:val="0"/>
              <w:adjustRightInd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认证证书编号</w:t>
            </w:r>
          </w:p>
        </w:tc>
        <w:tc>
          <w:tcPr>
            <w:tcW w:w="571" w:type="dxa"/>
            <w:noWrap w:val="0"/>
            <w:vAlign w:val="center"/>
          </w:tcPr>
          <w:p>
            <w:pPr>
              <w:autoSpaceDE w:val="0"/>
              <w:autoSpaceDN w:val="0"/>
              <w:adjustRightInd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数量</w:t>
            </w:r>
          </w:p>
        </w:tc>
        <w:tc>
          <w:tcPr>
            <w:tcW w:w="1047" w:type="dxa"/>
            <w:noWrap w:val="0"/>
            <w:vAlign w:val="center"/>
          </w:tcPr>
          <w:p>
            <w:pPr>
              <w:autoSpaceDE w:val="0"/>
              <w:autoSpaceDN w:val="0"/>
              <w:adjustRightInd w:val="0"/>
              <w:snapToGrid w:val="0"/>
              <w:spacing w:line="4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单价</w:t>
            </w:r>
          </w:p>
          <w:p>
            <w:pPr>
              <w:autoSpaceDE w:val="0"/>
              <w:autoSpaceDN w:val="0"/>
              <w:adjustRightInd w:val="0"/>
              <w:snapToGrid w:val="0"/>
              <w:spacing w:line="4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（人民币元）</w:t>
            </w:r>
          </w:p>
        </w:tc>
        <w:tc>
          <w:tcPr>
            <w:tcW w:w="1110" w:type="dxa"/>
            <w:noWrap w:val="0"/>
            <w:vAlign w:val="center"/>
          </w:tcPr>
          <w:p>
            <w:pPr>
              <w:autoSpaceDE w:val="0"/>
              <w:autoSpaceDN w:val="0"/>
              <w:adjustRightInd w:val="0"/>
              <w:snapToGrid w:val="0"/>
              <w:spacing w:line="4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总价</w:t>
            </w:r>
          </w:p>
          <w:p>
            <w:pPr>
              <w:autoSpaceDE w:val="0"/>
              <w:autoSpaceDN w:val="0"/>
              <w:adjustRightInd w:val="0"/>
              <w:snapToGrid w:val="0"/>
              <w:spacing w:line="4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59"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52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334"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8"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95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571"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04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110"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59"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52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334"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8"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95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571"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04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110"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59"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52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334"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8"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95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571"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04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110"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59"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52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334"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8"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95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571"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04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110"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9"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52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334"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8"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95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571"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04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110"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59"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52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334"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8"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95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571"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04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110"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59"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52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334"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8"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95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571"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04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110"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59"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52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334"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8"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95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571"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04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110"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59"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52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334"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8"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95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571"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04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110"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59"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52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334"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8"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95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571"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04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110"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59"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52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334"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8"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952"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23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571"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047"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c>
          <w:tcPr>
            <w:tcW w:w="1110" w:type="dxa"/>
            <w:noWrap w:val="0"/>
            <w:vAlign w:val="top"/>
          </w:tcPr>
          <w:p>
            <w:pPr>
              <w:autoSpaceDE w:val="0"/>
              <w:autoSpaceDN w:val="0"/>
              <w:adjustRightInd w:val="0"/>
              <w:snapToGrid w:val="0"/>
              <w:spacing w:line="360" w:lineRule="auto"/>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605" w:type="dxa"/>
            <w:gridSpan w:val="5"/>
            <w:noWrap w:val="0"/>
            <w:vAlign w:val="top"/>
          </w:tcPr>
          <w:p>
            <w:pPr>
              <w:autoSpaceDE w:val="0"/>
              <w:autoSpaceDN w:val="0"/>
              <w:adjustRightInd w:val="0"/>
              <w:snapToGrid w:val="0"/>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合计（人民币元）</w:t>
            </w:r>
          </w:p>
        </w:tc>
        <w:tc>
          <w:tcPr>
            <w:tcW w:w="3965" w:type="dxa"/>
            <w:gridSpan w:val="4"/>
            <w:noWrap w:val="0"/>
            <w:vAlign w:val="top"/>
          </w:tcPr>
          <w:p>
            <w:pPr>
              <w:autoSpaceDE w:val="0"/>
              <w:autoSpaceDN w:val="0"/>
              <w:adjustRightInd w:val="0"/>
              <w:snapToGrid w:val="0"/>
              <w:spacing w:line="360" w:lineRule="auto"/>
              <w:jc w:val="center"/>
              <w:rPr>
                <w:rFonts w:hint="eastAsia" w:ascii="仿宋" w:hAnsi="仿宋" w:eastAsia="仿宋" w:cs="仿宋"/>
                <w:sz w:val="32"/>
                <w:szCs w:val="32"/>
                <w:highlight w:val="none"/>
              </w:rPr>
            </w:pPr>
          </w:p>
        </w:tc>
      </w:tr>
    </w:tbl>
    <w:p>
      <w:pPr>
        <w:autoSpaceDE w:val="0"/>
        <w:autoSpaceDN w:val="0"/>
        <w:adjustRightInd w:val="0"/>
        <w:snapToGrid w:val="0"/>
        <w:spacing w:line="360" w:lineRule="auto"/>
        <w:rPr>
          <w:rFonts w:hint="eastAsia" w:ascii="仿宋" w:hAnsi="仿宋" w:eastAsia="仿宋" w:cs="仿宋"/>
          <w:sz w:val="32"/>
          <w:szCs w:val="32"/>
          <w:highlight w:val="none"/>
          <w:lang w:val="zh-CN"/>
        </w:rPr>
      </w:pPr>
    </w:p>
    <w:p>
      <w:pPr>
        <w:autoSpaceDE w:val="0"/>
        <w:autoSpaceDN w:val="0"/>
        <w:adjustRightInd w:val="0"/>
        <w:snapToGrid w:val="0"/>
        <w:spacing w:line="360" w:lineRule="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注：如所投产品为节能环保、环境标志产品，须按格式逐项填写，并附相关证明，没有请填“无”。</w:t>
      </w:r>
    </w:p>
    <w:p>
      <w:pPr>
        <w:pStyle w:val="103"/>
        <w:ind w:firstLine="3200" w:firstLineChars="1000"/>
        <w:jc w:val="left"/>
        <w:rPr>
          <w:rFonts w:hint="eastAsia" w:ascii="仿宋" w:hAnsi="仿宋" w:eastAsia="仿宋" w:cs="仿宋"/>
          <w:sz w:val="32"/>
          <w:szCs w:val="32"/>
          <w:highlight w:val="none"/>
          <w:u w:val="single"/>
        </w:rPr>
      </w:pPr>
      <w:r>
        <w:rPr>
          <w:rFonts w:ascii="仿宋" w:hAnsi="仿宋" w:eastAsia="仿宋"/>
          <w:sz w:val="32"/>
          <w:szCs w:val="32"/>
          <w:highlight w:val="none"/>
        </w:rPr>
        <w:t>供应商：（供应商全称并加盖公章）</w:t>
      </w:r>
    </w:p>
    <w:p>
      <w:pPr>
        <w:pStyle w:val="103"/>
        <w:ind w:firstLine="0" w:firstLineChars="0"/>
        <w:jc w:val="left"/>
        <w:rPr>
          <w:rFonts w:hint="eastAsia" w:ascii="仿宋" w:hAnsi="仿宋" w:eastAsia="仿宋" w:cs="仿宋"/>
          <w:sz w:val="32"/>
          <w:szCs w:val="32"/>
          <w:highlight w:val="none"/>
          <w:u w:val="single"/>
        </w:rPr>
      </w:pPr>
    </w:p>
    <w:p>
      <w:pPr>
        <w:spacing w:line="480" w:lineRule="exact"/>
        <w:jc w:val="center"/>
        <w:outlineLvl w:val="0"/>
        <w:rPr>
          <w:rFonts w:hint="eastAsia" w:ascii="仿宋" w:hAnsi="仿宋" w:eastAsia="仿宋" w:cs="仿宋"/>
          <w:b/>
          <w:sz w:val="32"/>
          <w:szCs w:val="32"/>
          <w:highlight w:val="none"/>
        </w:rPr>
      </w:pPr>
      <w:bookmarkStart w:id="18" w:name="_Toc11966"/>
      <w:bookmarkStart w:id="19" w:name="_Toc11043"/>
      <w:bookmarkStart w:id="20" w:name="_Toc3220"/>
    </w:p>
    <w:p>
      <w:pPr>
        <w:spacing w:line="480" w:lineRule="exact"/>
        <w:jc w:val="center"/>
        <w:outlineLvl w:val="0"/>
        <w:rPr>
          <w:rFonts w:hint="eastAsia" w:ascii="仿宋" w:hAnsi="仿宋" w:eastAsia="仿宋" w:cs="仿宋"/>
          <w:bCs/>
          <w:sz w:val="32"/>
          <w:szCs w:val="32"/>
          <w:highlight w:val="none"/>
        </w:rPr>
      </w:pPr>
      <w:r>
        <w:rPr>
          <w:rFonts w:hint="eastAsia" w:ascii="仿宋" w:hAnsi="仿宋" w:eastAsia="仿宋" w:cs="仿宋"/>
          <w:b/>
          <w:sz w:val="32"/>
          <w:szCs w:val="32"/>
          <w:highlight w:val="none"/>
        </w:rPr>
        <w:t>选配件报价表</w:t>
      </w:r>
      <w:r>
        <w:rPr>
          <w:rFonts w:hint="eastAsia" w:ascii="仿宋" w:hAnsi="仿宋" w:eastAsia="仿宋" w:cs="仿宋"/>
          <w:bCs/>
          <w:sz w:val="32"/>
          <w:szCs w:val="32"/>
          <w:highlight w:val="none"/>
        </w:rPr>
        <w:t>（若有）</w:t>
      </w:r>
      <w:bookmarkEnd w:id="18"/>
      <w:bookmarkEnd w:id="19"/>
      <w:bookmarkEnd w:id="20"/>
    </w:p>
    <w:p>
      <w:pPr>
        <w:pStyle w:val="103"/>
        <w:ind w:firstLine="562"/>
        <w:rPr>
          <w:rFonts w:hint="eastAsia" w:ascii="仿宋" w:hAnsi="仿宋" w:eastAsia="仿宋" w:cs="仿宋"/>
          <w:b/>
          <w:sz w:val="32"/>
          <w:szCs w:val="32"/>
          <w:highlight w:val="none"/>
        </w:rPr>
      </w:pP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1455"/>
        <w:gridCol w:w="1065"/>
        <w:gridCol w:w="948"/>
        <w:gridCol w:w="1031"/>
        <w:gridCol w:w="588"/>
        <w:gridCol w:w="593"/>
        <w:gridCol w:w="1185"/>
        <w:gridCol w:w="1195"/>
        <w:gridCol w:w="11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 w:type="dxa"/>
            <w:noWrap w:val="0"/>
            <w:vAlign w:val="center"/>
          </w:tcPr>
          <w:p>
            <w:pPr>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序号</w:t>
            </w:r>
          </w:p>
        </w:tc>
        <w:tc>
          <w:tcPr>
            <w:tcW w:w="1455" w:type="dxa"/>
            <w:noWrap w:val="0"/>
            <w:vAlign w:val="center"/>
          </w:tcPr>
          <w:p>
            <w:pPr>
              <w:spacing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名   称</w:t>
            </w:r>
          </w:p>
        </w:tc>
        <w:tc>
          <w:tcPr>
            <w:tcW w:w="1065" w:type="dxa"/>
            <w:noWrap w:val="0"/>
            <w:vAlign w:val="center"/>
          </w:tcPr>
          <w:p>
            <w:pPr>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品牌/型号</w:t>
            </w:r>
          </w:p>
        </w:tc>
        <w:tc>
          <w:tcPr>
            <w:tcW w:w="948" w:type="dxa"/>
            <w:noWrap w:val="0"/>
            <w:vAlign w:val="center"/>
          </w:tcPr>
          <w:p>
            <w:pPr>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制造厂家</w:t>
            </w:r>
          </w:p>
        </w:tc>
        <w:tc>
          <w:tcPr>
            <w:tcW w:w="1031" w:type="dxa"/>
            <w:noWrap w:val="0"/>
            <w:vAlign w:val="center"/>
          </w:tcPr>
          <w:p>
            <w:pPr>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规格和说明</w:t>
            </w:r>
          </w:p>
        </w:tc>
        <w:tc>
          <w:tcPr>
            <w:tcW w:w="588" w:type="dxa"/>
            <w:noWrap w:val="0"/>
            <w:vAlign w:val="center"/>
          </w:tcPr>
          <w:p>
            <w:pPr>
              <w:spacing w:line="30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单位 </w:t>
            </w:r>
          </w:p>
        </w:tc>
        <w:tc>
          <w:tcPr>
            <w:tcW w:w="593" w:type="dxa"/>
            <w:noWrap w:val="0"/>
            <w:vAlign w:val="center"/>
          </w:tcPr>
          <w:p>
            <w:pPr>
              <w:spacing w:line="30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数量</w:t>
            </w:r>
          </w:p>
        </w:tc>
        <w:tc>
          <w:tcPr>
            <w:tcW w:w="1185" w:type="dxa"/>
            <w:noWrap w:val="0"/>
            <w:vAlign w:val="center"/>
          </w:tcPr>
          <w:p>
            <w:pPr>
              <w:spacing w:line="3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单价</w:t>
            </w:r>
          </w:p>
          <w:p>
            <w:pPr>
              <w:spacing w:line="30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（人民币元）</w:t>
            </w:r>
          </w:p>
        </w:tc>
        <w:tc>
          <w:tcPr>
            <w:tcW w:w="1195" w:type="dxa"/>
            <w:noWrap w:val="0"/>
            <w:vAlign w:val="center"/>
          </w:tcPr>
          <w:p>
            <w:pPr>
              <w:spacing w:line="3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总价</w:t>
            </w:r>
          </w:p>
          <w:p>
            <w:pPr>
              <w:spacing w:line="30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（人民币元）</w:t>
            </w:r>
          </w:p>
        </w:tc>
        <w:tc>
          <w:tcPr>
            <w:tcW w:w="1143" w:type="dxa"/>
            <w:noWrap w:val="0"/>
            <w:vAlign w:val="center"/>
          </w:tcPr>
          <w:p>
            <w:pPr>
              <w:spacing w:line="3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 w:type="dxa"/>
            <w:noWrap w:val="0"/>
            <w:vAlign w:val="center"/>
          </w:tcPr>
          <w:p>
            <w:pPr>
              <w:spacing w:line="480" w:lineRule="exact"/>
              <w:jc w:val="center"/>
              <w:rPr>
                <w:rFonts w:hint="eastAsia" w:ascii="仿宋" w:hAnsi="仿宋" w:eastAsia="仿宋" w:cs="仿宋"/>
                <w:sz w:val="32"/>
                <w:szCs w:val="32"/>
                <w:highlight w:val="none"/>
              </w:rPr>
            </w:pPr>
          </w:p>
        </w:tc>
        <w:tc>
          <w:tcPr>
            <w:tcW w:w="1455" w:type="dxa"/>
            <w:noWrap w:val="0"/>
            <w:vAlign w:val="center"/>
          </w:tcPr>
          <w:p>
            <w:pPr>
              <w:spacing w:line="480" w:lineRule="exact"/>
              <w:rPr>
                <w:rFonts w:hint="eastAsia" w:ascii="仿宋" w:hAnsi="仿宋" w:eastAsia="仿宋" w:cs="仿宋"/>
                <w:sz w:val="32"/>
                <w:szCs w:val="32"/>
                <w:highlight w:val="none"/>
              </w:rPr>
            </w:pPr>
          </w:p>
        </w:tc>
        <w:tc>
          <w:tcPr>
            <w:tcW w:w="1065" w:type="dxa"/>
            <w:noWrap w:val="0"/>
            <w:vAlign w:val="center"/>
          </w:tcPr>
          <w:p>
            <w:pPr>
              <w:spacing w:line="480" w:lineRule="exact"/>
              <w:rPr>
                <w:rFonts w:hint="eastAsia" w:ascii="仿宋" w:hAnsi="仿宋" w:eastAsia="仿宋" w:cs="仿宋"/>
                <w:sz w:val="32"/>
                <w:szCs w:val="32"/>
                <w:highlight w:val="none"/>
              </w:rPr>
            </w:pPr>
          </w:p>
        </w:tc>
        <w:tc>
          <w:tcPr>
            <w:tcW w:w="948" w:type="dxa"/>
            <w:noWrap w:val="0"/>
            <w:vAlign w:val="center"/>
          </w:tcPr>
          <w:p>
            <w:pPr>
              <w:spacing w:line="480" w:lineRule="exact"/>
              <w:rPr>
                <w:rFonts w:hint="eastAsia" w:ascii="仿宋" w:hAnsi="仿宋" w:eastAsia="仿宋" w:cs="仿宋"/>
                <w:sz w:val="32"/>
                <w:szCs w:val="32"/>
                <w:highlight w:val="none"/>
              </w:rPr>
            </w:pPr>
          </w:p>
        </w:tc>
        <w:tc>
          <w:tcPr>
            <w:tcW w:w="1031" w:type="dxa"/>
            <w:noWrap w:val="0"/>
            <w:vAlign w:val="center"/>
          </w:tcPr>
          <w:p>
            <w:pPr>
              <w:spacing w:line="480" w:lineRule="exact"/>
              <w:rPr>
                <w:rFonts w:hint="eastAsia" w:ascii="仿宋" w:hAnsi="仿宋" w:eastAsia="仿宋" w:cs="仿宋"/>
                <w:sz w:val="32"/>
                <w:szCs w:val="32"/>
                <w:highlight w:val="none"/>
              </w:rPr>
            </w:pPr>
          </w:p>
        </w:tc>
        <w:tc>
          <w:tcPr>
            <w:tcW w:w="588" w:type="dxa"/>
            <w:noWrap w:val="0"/>
            <w:vAlign w:val="center"/>
          </w:tcPr>
          <w:p>
            <w:pPr>
              <w:spacing w:line="480" w:lineRule="exact"/>
              <w:rPr>
                <w:rFonts w:hint="eastAsia" w:ascii="仿宋" w:hAnsi="仿宋" w:eastAsia="仿宋" w:cs="仿宋"/>
                <w:sz w:val="32"/>
                <w:szCs w:val="32"/>
                <w:highlight w:val="none"/>
              </w:rPr>
            </w:pPr>
          </w:p>
        </w:tc>
        <w:tc>
          <w:tcPr>
            <w:tcW w:w="593" w:type="dxa"/>
            <w:noWrap w:val="0"/>
            <w:vAlign w:val="center"/>
          </w:tcPr>
          <w:p>
            <w:pPr>
              <w:spacing w:line="480" w:lineRule="exact"/>
              <w:rPr>
                <w:rFonts w:hint="eastAsia" w:ascii="仿宋" w:hAnsi="仿宋" w:eastAsia="仿宋" w:cs="仿宋"/>
                <w:sz w:val="32"/>
                <w:szCs w:val="32"/>
                <w:highlight w:val="none"/>
              </w:rPr>
            </w:pPr>
          </w:p>
        </w:tc>
        <w:tc>
          <w:tcPr>
            <w:tcW w:w="1185" w:type="dxa"/>
            <w:noWrap w:val="0"/>
            <w:vAlign w:val="center"/>
          </w:tcPr>
          <w:p>
            <w:pPr>
              <w:spacing w:line="480" w:lineRule="exact"/>
              <w:jc w:val="center"/>
              <w:rPr>
                <w:rFonts w:hint="eastAsia" w:ascii="仿宋" w:hAnsi="仿宋" w:eastAsia="仿宋" w:cs="仿宋"/>
                <w:sz w:val="32"/>
                <w:szCs w:val="32"/>
                <w:highlight w:val="none"/>
              </w:rPr>
            </w:pPr>
          </w:p>
        </w:tc>
        <w:tc>
          <w:tcPr>
            <w:tcW w:w="1195" w:type="dxa"/>
            <w:noWrap w:val="0"/>
            <w:vAlign w:val="center"/>
          </w:tcPr>
          <w:p>
            <w:pPr>
              <w:spacing w:line="480" w:lineRule="exact"/>
              <w:rPr>
                <w:rFonts w:hint="eastAsia" w:ascii="仿宋" w:hAnsi="仿宋" w:eastAsia="仿宋" w:cs="仿宋"/>
                <w:sz w:val="32"/>
                <w:szCs w:val="32"/>
                <w:highlight w:val="none"/>
              </w:rPr>
            </w:pPr>
          </w:p>
        </w:tc>
        <w:tc>
          <w:tcPr>
            <w:tcW w:w="1143" w:type="dxa"/>
            <w:noWrap w:val="0"/>
            <w:vAlign w:val="center"/>
          </w:tcPr>
          <w:p>
            <w:pPr>
              <w:spacing w:line="480" w:lineRule="exact"/>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 w:type="dxa"/>
            <w:noWrap w:val="0"/>
            <w:vAlign w:val="center"/>
          </w:tcPr>
          <w:p>
            <w:pPr>
              <w:spacing w:line="480" w:lineRule="exact"/>
              <w:jc w:val="center"/>
              <w:rPr>
                <w:rFonts w:hint="eastAsia" w:ascii="仿宋" w:hAnsi="仿宋" w:eastAsia="仿宋" w:cs="仿宋"/>
                <w:sz w:val="32"/>
                <w:szCs w:val="32"/>
                <w:highlight w:val="none"/>
              </w:rPr>
            </w:pPr>
          </w:p>
        </w:tc>
        <w:tc>
          <w:tcPr>
            <w:tcW w:w="1455" w:type="dxa"/>
            <w:noWrap w:val="0"/>
            <w:vAlign w:val="center"/>
          </w:tcPr>
          <w:p>
            <w:pPr>
              <w:spacing w:line="480" w:lineRule="exact"/>
              <w:rPr>
                <w:rFonts w:hint="eastAsia" w:ascii="仿宋" w:hAnsi="仿宋" w:eastAsia="仿宋" w:cs="仿宋"/>
                <w:sz w:val="32"/>
                <w:szCs w:val="32"/>
                <w:highlight w:val="none"/>
              </w:rPr>
            </w:pPr>
          </w:p>
        </w:tc>
        <w:tc>
          <w:tcPr>
            <w:tcW w:w="1065" w:type="dxa"/>
            <w:noWrap w:val="0"/>
            <w:vAlign w:val="center"/>
          </w:tcPr>
          <w:p>
            <w:pPr>
              <w:spacing w:line="480" w:lineRule="exact"/>
              <w:rPr>
                <w:rFonts w:hint="eastAsia" w:ascii="仿宋" w:hAnsi="仿宋" w:eastAsia="仿宋" w:cs="仿宋"/>
                <w:sz w:val="32"/>
                <w:szCs w:val="32"/>
                <w:highlight w:val="none"/>
              </w:rPr>
            </w:pPr>
          </w:p>
        </w:tc>
        <w:tc>
          <w:tcPr>
            <w:tcW w:w="948" w:type="dxa"/>
            <w:noWrap w:val="0"/>
            <w:vAlign w:val="center"/>
          </w:tcPr>
          <w:p>
            <w:pPr>
              <w:spacing w:line="480" w:lineRule="exact"/>
              <w:rPr>
                <w:rFonts w:hint="eastAsia" w:ascii="仿宋" w:hAnsi="仿宋" w:eastAsia="仿宋" w:cs="仿宋"/>
                <w:sz w:val="32"/>
                <w:szCs w:val="32"/>
                <w:highlight w:val="none"/>
              </w:rPr>
            </w:pPr>
          </w:p>
        </w:tc>
        <w:tc>
          <w:tcPr>
            <w:tcW w:w="1031" w:type="dxa"/>
            <w:noWrap w:val="0"/>
            <w:vAlign w:val="center"/>
          </w:tcPr>
          <w:p>
            <w:pPr>
              <w:spacing w:line="480" w:lineRule="exact"/>
              <w:rPr>
                <w:rFonts w:hint="eastAsia" w:ascii="仿宋" w:hAnsi="仿宋" w:eastAsia="仿宋" w:cs="仿宋"/>
                <w:sz w:val="32"/>
                <w:szCs w:val="32"/>
                <w:highlight w:val="none"/>
              </w:rPr>
            </w:pPr>
          </w:p>
        </w:tc>
        <w:tc>
          <w:tcPr>
            <w:tcW w:w="588" w:type="dxa"/>
            <w:noWrap w:val="0"/>
            <w:vAlign w:val="center"/>
          </w:tcPr>
          <w:p>
            <w:pPr>
              <w:spacing w:line="480" w:lineRule="exact"/>
              <w:rPr>
                <w:rFonts w:hint="eastAsia" w:ascii="仿宋" w:hAnsi="仿宋" w:eastAsia="仿宋" w:cs="仿宋"/>
                <w:sz w:val="32"/>
                <w:szCs w:val="32"/>
                <w:highlight w:val="none"/>
              </w:rPr>
            </w:pPr>
          </w:p>
        </w:tc>
        <w:tc>
          <w:tcPr>
            <w:tcW w:w="593" w:type="dxa"/>
            <w:noWrap w:val="0"/>
            <w:vAlign w:val="center"/>
          </w:tcPr>
          <w:p>
            <w:pPr>
              <w:spacing w:line="480" w:lineRule="exact"/>
              <w:rPr>
                <w:rFonts w:hint="eastAsia" w:ascii="仿宋" w:hAnsi="仿宋" w:eastAsia="仿宋" w:cs="仿宋"/>
                <w:sz w:val="32"/>
                <w:szCs w:val="32"/>
                <w:highlight w:val="none"/>
              </w:rPr>
            </w:pPr>
          </w:p>
        </w:tc>
        <w:tc>
          <w:tcPr>
            <w:tcW w:w="1185" w:type="dxa"/>
            <w:noWrap w:val="0"/>
            <w:vAlign w:val="center"/>
          </w:tcPr>
          <w:p>
            <w:pPr>
              <w:spacing w:line="480" w:lineRule="exact"/>
              <w:jc w:val="center"/>
              <w:rPr>
                <w:rFonts w:hint="eastAsia" w:ascii="仿宋" w:hAnsi="仿宋" w:eastAsia="仿宋" w:cs="仿宋"/>
                <w:sz w:val="32"/>
                <w:szCs w:val="32"/>
                <w:highlight w:val="none"/>
              </w:rPr>
            </w:pPr>
          </w:p>
        </w:tc>
        <w:tc>
          <w:tcPr>
            <w:tcW w:w="1195" w:type="dxa"/>
            <w:noWrap w:val="0"/>
            <w:vAlign w:val="center"/>
          </w:tcPr>
          <w:p>
            <w:pPr>
              <w:spacing w:line="480" w:lineRule="exact"/>
              <w:rPr>
                <w:rFonts w:hint="eastAsia" w:ascii="仿宋" w:hAnsi="仿宋" w:eastAsia="仿宋" w:cs="仿宋"/>
                <w:sz w:val="32"/>
                <w:szCs w:val="32"/>
                <w:highlight w:val="none"/>
              </w:rPr>
            </w:pPr>
          </w:p>
        </w:tc>
        <w:tc>
          <w:tcPr>
            <w:tcW w:w="1143" w:type="dxa"/>
            <w:noWrap w:val="0"/>
            <w:vAlign w:val="center"/>
          </w:tcPr>
          <w:p>
            <w:pPr>
              <w:spacing w:line="480" w:lineRule="exact"/>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 w:type="dxa"/>
            <w:noWrap w:val="0"/>
            <w:vAlign w:val="center"/>
          </w:tcPr>
          <w:p>
            <w:pPr>
              <w:spacing w:line="480" w:lineRule="exact"/>
              <w:jc w:val="center"/>
              <w:rPr>
                <w:rFonts w:hint="eastAsia" w:ascii="仿宋" w:hAnsi="仿宋" w:eastAsia="仿宋" w:cs="仿宋"/>
                <w:sz w:val="32"/>
                <w:szCs w:val="32"/>
                <w:highlight w:val="none"/>
              </w:rPr>
            </w:pPr>
          </w:p>
        </w:tc>
        <w:tc>
          <w:tcPr>
            <w:tcW w:w="1455" w:type="dxa"/>
            <w:noWrap w:val="0"/>
            <w:vAlign w:val="center"/>
          </w:tcPr>
          <w:p>
            <w:pPr>
              <w:spacing w:line="480" w:lineRule="exact"/>
              <w:rPr>
                <w:rFonts w:hint="eastAsia" w:ascii="仿宋" w:hAnsi="仿宋" w:eastAsia="仿宋" w:cs="仿宋"/>
                <w:sz w:val="32"/>
                <w:szCs w:val="32"/>
                <w:highlight w:val="none"/>
              </w:rPr>
            </w:pPr>
          </w:p>
        </w:tc>
        <w:tc>
          <w:tcPr>
            <w:tcW w:w="1065" w:type="dxa"/>
            <w:noWrap w:val="0"/>
            <w:vAlign w:val="center"/>
          </w:tcPr>
          <w:p>
            <w:pPr>
              <w:spacing w:line="480" w:lineRule="exact"/>
              <w:rPr>
                <w:rFonts w:hint="eastAsia" w:ascii="仿宋" w:hAnsi="仿宋" w:eastAsia="仿宋" w:cs="仿宋"/>
                <w:sz w:val="32"/>
                <w:szCs w:val="32"/>
                <w:highlight w:val="none"/>
              </w:rPr>
            </w:pPr>
          </w:p>
        </w:tc>
        <w:tc>
          <w:tcPr>
            <w:tcW w:w="948" w:type="dxa"/>
            <w:noWrap w:val="0"/>
            <w:vAlign w:val="center"/>
          </w:tcPr>
          <w:p>
            <w:pPr>
              <w:spacing w:line="480" w:lineRule="exact"/>
              <w:rPr>
                <w:rFonts w:hint="eastAsia" w:ascii="仿宋" w:hAnsi="仿宋" w:eastAsia="仿宋" w:cs="仿宋"/>
                <w:sz w:val="32"/>
                <w:szCs w:val="32"/>
                <w:highlight w:val="none"/>
              </w:rPr>
            </w:pPr>
          </w:p>
        </w:tc>
        <w:tc>
          <w:tcPr>
            <w:tcW w:w="1031" w:type="dxa"/>
            <w:noWrap w:val="0"/>
            <w:vAlign w:val="center"/>
          </w:tcPr>
          <w:p>
            <w:pPr>
              <w:spacing w:line="480" w:lineRule="exact"/>
              <w:rPr>
                <w:rFonts w:hint="eastAsia" w:ascii="仿宋" w:hAnsi="仿宋" w:eastAsia="仿宋" w:cs="仿宋"/>
                <w:sz w:val="32"/>
                <w:szCs w:val="32"/>
                <w:highlight w:val="none"/>
              </w:rPr>
            </w:pPr>
          </w:p>
        </w:tc>
        <w:tc>
          <w:tcPr>
            <w:tcW w:w="588" w:type="dxa"/>
            <w:noWrap w:val="0"/>
            <w:vAlign w:val="center"/>
          </w:tcPr>
          <w:p>
            <w:pPr>
              <w:spacing w:line="480" w:lineRule="exact"/>
              <w:rPr>
                <w:rFonts w:hint="eastAsia" w:ascii="仿宋" w:hAnsi="仿宋" w:eastAsia="仿宋" w:cs="仿宋"/>
                <w:sz w:val="32"/>
                <w:szCs w:val="32"/>
                <w:highlight w:val="none"/>
              </w:rPr>
            </w:pPr>
          </w:p>
        </w:tc>
        <w:tc>
          <w:tcPr>
            <w:tcW w:w="593" w:type="dxa"/>
            <w:noWrap w:val="0"/>
            <w:vAlign w:val="center"/>
          </w:tcPr>
          <w:p>
            <w:pPr>
              <w:spacing w:line="480" w:lineRule="exact"/>
              <w:rPr>
                <w:rFonts w:hint="eastAsia" w:ascii="仿宋" w:hAnsi="仿宋" w:eastAsia="仿宋" w:cs="仿宋"/>
                <w:sz w:val="32"/>
                <w:szCs w:val="32"/>
                <w:highlight w:val="none"/>
              </w:rPr>
            </w:pPr>
          </w:p>
        </w:tc>
        <w:tc>
          <w:tcPr>
            <w:tcW w:w="1185" w:type="dxa"/>
            <w:noWrap w:val="0"/>
            <w:vAlign w:val="center"/>
          </w:tcPr>
          <w:p>
            <w:pPr>
              <w:spacing w:line="480" w:lineRule="exact"/>
              <w:jc w:val="center"/>
              <w:rPr>
                <w:rFonts w:hint="eastAsia" w:ascii="仿宋" w:hAnsi="仿宋" w:eastAsia="仿宋" w:cs="仿宋"/>
                <w:sz w:val="32"/>
                <w:szCs w:val="32"/>
                <w:highlight w:val="none"/>
              </w:rPr>
            </w:pPr>
          </w:p>
        </w:tc>
        <w:tc>
          <w:tcPr>
            <w:tcW w:w="1195" w:type="dxa"/>
            <w:noWrap w:val="0"/>
            <w:vAlign w:val="center"/>
          </w:tcPr>
          <w:p>
            <w:pPr>
              <w:spacing w:line="480" w:lineRule="exact"/>
              <w:rPr>
                <w:rFonts w:hint="eastAsia" w:ascii="仿宋" w:hAnsi="仿宋" w:eastAsia="仿宋" w:cs="仿宋"/>
                <w:sz w:val="32"/>
                <w:szCs w:val="32"/>
                <w:highlight w:val="none"/>
              </w:rPr>
            </w:pPr>
          </w:p>
        </w:tc>
        <w:tc>
          <w:tcPr>
            <w:tcW w:w="1143" w:type="dxa"/>
            <w:noWrap w:val="0"/>
            <w:vAlign w:val="center"/>
          </w:tcPr>
          <w:p>
            <w:pPr>
              <w:spacing w:line="480" w:lineRule="exact"/>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 w:type="dxa"/>
            <w:noWrap w:val="0"/>
            <w:vAlign w:val="center"/>
          </w:tcPr>
          <w:p>
            <w:pPr>
              <w:spacing w:line="480" w:lineRule="exact"/>
              <w:jc w:val="center"/>
              <w:rPr>
                <w:rFonts w:hint="eastAsia" w:ascii="仿宋" w:hAnsi="仿宋" w:eastAsia="仿宋" w:cs="仿宋"/>
                <w:sz w:val="32"/>
                <w:szCs w:val="32"/>
                <w:highlight w:val="none"/>
              </w:rPr>
            </w:pPr>
          </w:p>
        </w:tc>
        <w:tc>
          <w:tcPr>
            <w:tcW w:w="1455" w:type="dxa"/>
            <w:noWrap w:val="0"/>
            <w:vAlign w:val="center"/>
          </w:tcPr>
          <w:p>
            <w:pPr>
              <w:spacing w:line="480" w:lineRule="exact"/>
              <w:rPr>
                <w:rFonts w:hint="eastAsia" w:ascii="仿宋" w:hAnsi="仿宋" w:eastAsia="仿宋" w:cs="仿宋"/>
                <w:sz w:val="32"/>
                <w:szCs w:val="32"/>
                <w:highlight w:val="none"/>
              </w:rPr>
            </w:pPr>
          </w:p>
        </w:tc>
        <w:tc>
          <w:tcPr>
            <w:tcW w:w="1065" w:type="dxa"/>
            <w:noWrap w:val="0"/>
            <w:vAlign w:val="center"/>
          </w:tcPr>
          <w:p>
            <w:pPr>
              <w:spacing w:line="480" w:lineRule="exact"/>
              <w:rPr>
                <w:rFonts w:hint="eastAsia" w:ascii="仿宋" w:hAnsi="仿宋" w:eastAsia="仿宋" w:cs="仿宋"/>
                <w:sz w:val="32"/>
                <w:szCs w:val="32"/>
                <w:highlight w:val="none"/>
              </w:rPr>
            </w:pPr>
          </w:p>
        </w:tc>
        <w:tc>
          <w:tcPr>
            <w:tcW w:w="948" w:type="dxa"/>
            <w:noWrap w:val="0"/>
            <w:vAlign w:val="center"/>
          </w:tcPr>
          <w:p>
            <w:pPr>
              <w:spacing w:line="480" w:lineRule="exact"/>
              <w:rPr>
                <w:rFonts w:hint="eastAsia" w:ascii="仿宋" w:hAnsi="仿宋" w:eastAsia="仿宋" w:cs="仿宋"/>
                <w:sz w:val="32"/>
                <w:szCs w:val="32"/>
                <w:highlight w:val="none"/>
              </w:rPr>
            </w:pPr>
          </w:p>
        </w:tc>
        <w:tc>
          <w:tcPr>
            <w:tcW w:w="1031" w:type="dxa"/>
            <w:noWrap w:val="0"/>
            <w:vAlign w:val="center"/>
          </w:tcPr>
          <w:p>
            <w:pPr>
              <w:spacing w:line="480" w:lineRule="exact"/>
              <w:rPr>
                <w:rFonts w:hint="eastAsia" w:ascii="仿宋" w:hAnsi="仿宋" w:eastAsia="仿宋" w:cs="仿宋"/>
                <w:sz w:val="32"/>
                <w:szCs w:val="32"/>
                <w:highlight w:val="none"/>
              </w:rPr>
            </w:pPr>
          </w:p>
        </w:tc>
        <w:tc>
          <w:tcPr>
            <w:tcW w:w="588" w:type="dxa"/>
            <w:noWrap w:val="0"/>
            <w:vAlign w:val="center"/>
          </w:tcPr>
          <w:p>
            <w:pPr>
              <w:spacing w:line="480" w:lineRule="exact"/>
              <w:rPr>
                <w:rFonts w:hint="eastAsia" w:ascii="仿宋" w:hAnsi="仿宋" w:eastAsia="仿宋" w:cs="仿宋"/>
                <w:sz w:val="32"/>
                <w:szCs w:val="32"/>
                <w:highlight w:val="none"/>
              </w:rPr>
            </w:pPr>
          </w:p>
        </w:tc>
        <w:tc>
          <w:tcPr>
            <w:tcW w:w="593" w:type="dxa"/>
            <w:noWrap w:val="0"/>
            <w:vAlign w:val="center"/>
          </w:tcPr>
          <w:p>
            <w:pPr>
              <w:spacing w:line="480" w:lineRule="exact"/>
              <w:rPr>
                <w:rFonts w:hint="eastAsia" w:ascii="仿宋" w:hAnsi="仿宋" w:eastAsia="仿宋" w:cs="仿宋"/>
                <w:sz w:val="32"/>
                <w:szCs w:val="32"/>
                <w:highlight w:val="none"/>
              </w:rPr>
            </w:pPr>
          </w:p>
        </w:tc>
        <w:tc>
          <w:tcPr>
            <w:tcW w:w="1185" w:type="dxa"/>
            <w:noWrap w:val="0"/>
            <w:vAlign w:val="center"/>
          </w:tcPr>
          <w:p>
            <w:pPr>
              <w:spacing w:line="480" w:lineRule="exact"/>
              <w:jc w:val="center"/>
              <w:rPr>
                <w:rFonts w:hint="eastAsia" w:ascii="仿宋" w:hAnsi="仿宋" w:eastAsia="仿宋" w:cs="仿宋"/>
                <w:sz w:val="32"/>
                <w:szCs w:val="32"/>
                <w:highlight w:val="none"/>
              </w:rPr>
            </w:pPr>
          </w:p>
        </w:tc>
        <w:tc>
          <w:tcPr>
            <w:tcW w:w="1195" w:type="dxa"/>
            <w:noWrap w:val="0"/>
            <w:vAlign w:val="center"/>
          </w:tcPr>
          <w:p>
            <w:pPr>
              <w:spacing w:line="480" w:lineRule="exact"/>
              <w:rPr>
                <w:rFonts w:hint="eastAsia" w:ascii="仿宋" w:hAnsi="仿宋" w:eastAsia="仿宋" w:cs="仿宋"/>
                <w:sz w:val="32"/>
                <w:szCs w:val="32"/>
                <w:highlight w:val="none"/>
              </w:rPr>
            </w:pPr>
          </w:p>
        </w:tc>
        <w:tc>
          <w:tcPr>
            <w:tcW w:w="1143" w:type="dxa"/>
            <w:noWrap w:val="0"/>
            <w:vAlign w:val="center"/>
          </w:tcPr>
          <w:p>
            <w:pPr>
              <w:spacing w:line="480" w:lineRule="exact"/>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 w:type="dxa"/>
            <w:noWrap w:val="0"/>
            <w:vAlign w:val="center"/>
          </w:tcPr>
          <w:p>
            <w:pPr>
              <w:spacing w:line="480" w:lineRule="exact"/>
              <w:jc w:val="center"/>
              <w:rPr>
                <w:rFonts w:hint="eastAsia" w:ascii="仿宋" w:hAnsi="仿宋" w:eastAsia="仿宋" w:cs="仿宋"/>
                <w:sz w:val="32"/>
                <w:szCs w:val="32"/>
                <w:highlight w:val="none"/>
              </w:rPr>
            </w:pPr>
          </w:p>
        </w:tc>
        <w:tc>
          <w:tcPr>
            <w:tcW w:w="1455" w:type="dxa"/>
            <w:noWrap w:val="0"/>
            <w:vAlign w:val="center"/>
          </w:tcPr>
          <w:p>
            <w:pPr>
              <w:spacing w:line="480" w:lineRule="exact"/>
              <w:rPr>
                <w:rFonts w:hint="eastAsia" w:ascii="仿宋" w:hAnsi="仿宋" w:eastAsia="仿宋" w:cs="仿宋"/>
                <w:sz w:val="32"/>
                <w:szCs w:val="32"/>
                <w:highlight w:val="none"/>
              </w:rPr>
            </w:pPr>
          </w:p>
        </w:tc>
        <w:tc>
          <w:tcPr>
            <w:tcW w:w="1065" w:type="dxa"/>
            <w:noWrap w:val="0"/>
            <w:vAlign w:val="center"/>
          </w:tcPr>
          <w:p>
            <w:pPr>
              <w:spacing w:line="480" w:lineRule="exact"/>
              <w:rPr>
                <w:rFonts w:hint="eastAsia" w:ascii="仿宋" w:hAnsi="仿宋" w:eastAsia="仿宋" w:cs="仿宋"/>
                <w:sz w:val="32"/>
                <w:szCs w:val="32"/>
                <w:highlight w:val="none"/>
              </w:rPr>
            </w:pPr>
          </w:p>
        </w:tc>
        <w:tc>
          <w:tcPr>
            <w:tcW w:w="948" w:type="dxa"/>
            <w:noWrap w:val="0"/>
            <w:vAlign w:val="center"/>
          </w:tcPr>
          <w:p>
            <w:pPr>
              <w:spacing w:line="480" w:lineRule="exact"/>
              <w:rPr>
                <w:rFonts w:hint="eastAsia" w:ascii="仿宋" w:hAnsi="仿宋" w:eastAsia="仿宋" w:cs="仿宋"/>
                <w:sz w:val="32"/>
                <w:szCs w:val="32"/>
                <w:highlight w:val="none"/>
              </w:rPr>
            </w:pPr>
          </w:p>
        </w:tc>
        <w:tc>
          <w:tcPr>
            <w:tcW w:w="1031" w:type="dxa"/>
            <w:noWrap w:val="0"/>
            <w:vAlign w:val="center"/>
          </w:tcPr>
          <w:p>
            <w:pPr>
              <w:spacing w:line="480" w:lineRule="exact"/>
              <w:rPr>
                <w:rFonts w:hint="eastAsia" w:ascii="仿宋" w:hAnsi="仿宋" w:eastAsia="仿宋" w:cs="仿宋"/>
                <w:sz w:val="32"/>
                <w:szCs w:val="32"/>
                <w:highlight w:val="none"/>
              </w:rPr>
            </w:pPr>
          </w:p>
        </w:tc>
        <w:tc>
          <w:tcPr>
            <w:tcW w:w="588" w:type="dxa"/>
            <w:noWrap w:val="0"/>
            <w:vAlign w:val="center"/>
          </w:tcPr>
          <w:p>
            <w:pPr>
              <w:spacing w:line="480" w:lineRule="exact"/>
              <w:rPr>
                <w:rFonts w:hint="eastAsia" w:ascii="仿宋" w:hAnsi="仿宋" w:eastAsia="仿宋" w:cs="仿宋"/>
                <w:sz w:val="32"/>
                <w:szCs w:val="32"/>
                <w:highlight w:val="none"/>
              </w:rPr>
            </w:pPr>
          </w:p>
        </w:tc>
        <w:tc>
          <w:tcPr>
            <w:tcW w:w="593" w:type="dxa"/>
            <w:noWrap w:val="0"/>
            <w:vAlign w:val="center"/>
          </w:tcPr>
          <w:p>
            <w:pPr>
              <w:spacing w:line="480" w:lineRule="exact"/>
              <w:rPr>
                <w:rFonts w:hint="eastAsia" w:ascii="仿宋" w:hAnsi="仿宋" w:eastAsia="仿宋" w:cs="仿宋"/>
                <w:sz w:val="32"/>
                <w:szCs w:val="32"/>
                <w:highlight w:val="none"/>
              </w:rPr>
            </w:pPr>
          </w:p>
        </w:tc>
        <w:tc>
          <w:tcPr>
            <w:tcW w:w="1185" w:type="dxa"/>
            <w:noWrap w:val="0"/>
            <w:vAlign w:val="center"/>
          </w:tcPr>
          <w:p>
            <w:pPr>
              <w:spacing w:line="480" w:lineRule="exact"/>
              <w:jc w:val="center"/>
              <w:rPr>
                <w:rFonts w:hint="eastAsia" w:ascii="仿宋" w:hAnsi="仿宋" w:eastAsia="仿宋" w:cs="仿宋"/>
                <w:sz w:val="32"/>
                <w:szCs w:val="32"/>
                <w:highlight w:val="none"/>
              </w:rPr>
            </w:pPr>
          </w:p>
        </w:tc>
        <w:tc>
          <w:tcPr>
            <w:tcW w:w="1195" w:type="dxa"/>
            <w:noWrap w:val="0"/>
            <w:vAlign w:val="center"/>
          </w:tcPr>
          <w:p>
            <w:pPr>
              <w:spacing w:line="480" w:lineRule="exact"/>
              <w:rPr>
                <w:rFonts w:hint="eastAsia" w:ascii="仿宋" w:hAnsi="仿宋" w:eastAsia="仿宋" w:cs="仿宋"/>
                <w:sz w:val="32"/>
                <w:szCs w:val="32"/>
                <w:highlight w:val="none"/>
              </w:rPr>
            </w:pPr>
          </w:p>
        </w:tc>
        <w:tc>
          <w:tcPr>
            <w:tcW w:w="1143" w:type="dxa"/>
            <w:noWrap w:val="0"/>
            <w:vAlign w:val="center"/>
          </w:tcPr>
          <w:p>
            <w:pPr>
              <w:spacing w:line="480" w:lineRule="exact"/>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 w:type="dxa"/>
            <w:noWrap w:val="0"/>
            <w:vAlign w:val="center"/>
          </w:tcPr>
          <w:p>
            <w:pPr>
              <w:spacing w:line="480" w:lineRule="exact"/>
              <w:jc w:val="center"/>
              <w:rPr>
                <w:rFonts w:hint="eastAsia" w:ascii="仿宋" w:hAnsi="仿宋" w:eastAsia="仿宋" w:cs="仿宋"/>
                <w:sz w:val="32"/>
                <w:szCs w:val="32"/>
                <w:highlight w:val="none"/>
              </w:rPr>
            </w:pPr>
          </w:p>
        </w:tc>
        <w:tc>
          <w:tcPr>
            <w:tcW w:w="1455" w:type="dxa"/>
            <w:noWrap w:val="0"/>
            <w:vAlign w:val="center"/>
          </w:tcPr>
          <w:p>
            <w:pPr>
              <w:spacing w:line="480" w:lineRule="exact"/>
              <w:rPr>
                <w:rFonts w:hint="eastAsia" w:ascii="仿宋" w:hAnsi="仿宋" w:eastAsia="仿宋" w:cs="仿宋"/>
                <w:sz w:val="32"/>
                <w:szCs w:val="32"/>
                <w:highlight w:val="none"/>
              </w:rPr>
            </w:pPr>
          </w:p>
        </w:tc>
        <w:tc>
          <w:tcPr>
            <w:tcW w:w="1065" w:type="dxa"/>
            <w:noWrap w:val="0"/>
            <w:vAlign w:val="center"/>
          </w:tcPr>
          <w:p>
            <w:pPr>
              <w:spacing w:line="480" w:lineRule="exact"/>
              <w:rPr>
                <w:rFonts w:hint="eastAsia" w:ascii="仿宋" w:hAnsi="仿宋" w:eastAsia="仿宋" w:cs="仿宋"/>
                <w:sz w:val="32"/>
                <w:szCs w:val="32"/>
                <w:highlight w:val="none"/>
              </w:rPr>
            </w:pPr>
          </w:p>
        </w:tc>
        <w:tc>
          <w:tcPr>
            <w:tcW w:w="948" w:type="dxa"/>
            <w:noWrap w:val="0"/>
            <w:vAlign w:val="center"/>
          </w:tcPr>
          <w:p>
            <w:pPr>
              <w:spacing w:line="480" w:lineRule="exact"/>
              <w:rPr>
                <w:rFonts w:hint="eastAsia" w:ascii="仿宋" w:hAnsi="仿宋" w:eastAsia="仿宋" w:cs="仿宋"/>
                <w:sz w:val="32"/>
                <w:szCs w:val="32"/>
                <w:highlight w:val="none"/>
              </w:rPr>
            </w:pPr>
          </w:p>
        </w:tc>
        <w:tc>
          <w:tcPr>
            <w:tcW w:w="1031" w:type="dxa"/>
            <w:noWrap w:val="0"/>
            <w:vAlign w:val="center"/>
          </w:tcPr>
          <w:p>
            <w:pPr>
              <w:spacing w:line="480" w:lineRule="exact"/>
              <w:rPr>
                <w:rFonts w:hint="eastAsia" w:ascii="仿宋" w:hAnsi="仿宋" w:eastAsia="仿宋" w:cs="仿宋"/>
                <w:sz w:val="32"/>
                <w:szCs w:val="32"/>
                <w:highlight w:val="none"/>
              </w:rPr>
            </w:pPr>
          </w:p>
        </w:tc>
        <w:tc>
          <w:tcPr>
            <w:tcW w:w="588" w:type="dxa"/>
            <w:noWrap w:val="0"/>
            <w:vAlign w:val="center"/>
          </w:tcPr>
          <w:p>
            <w:pPr>
              <w:spacing w:line="480" w:lineRule="exact"/>
              <w:rPr>
                <w:rFonts w:hint="eastAsia" w:ascii="仿宋" w:hAnsi="仿宋" w:eastAsia="仿宋" w:cs="仿宋"/>
                <w:sz w:val="32"/>
                <w:szCs w:val="32"/>
                <w:highlight w:val="none"/>
              </w:rPr>
            </w:pPr>
          </w:p>
        </w:tc>
        <w:tc>
          <w:tcPr>
            <w:tcW w:w="593" w:type="dxa"/>
            <w:noWrap w:val="0"/>
            <w:vAlign w:val="center"/>
          </w:tcPr>
          <w:p>
            <w:pPr>
              <w:spacing w:line="480" w:lineRule="exact"/>
              <w:rPr>
                <w:rFonts w:hint="eastAsia" w:ascii="仿宋" w:hAnsi="仿宋" w:eastAsia="仿宋" w:cs="仿宋"/>
                <w:sz w:val="32"/>
                <w:szCs w:val="32"/>
                <w:highlight w:val="none"/>
              </w:rPr>
            </w:pPr>
          </w:p>
        </w:tc>
        <w:tc>
          <w:tcPr>
            <w:tcW w:w="1185" w:type="dxa"/>
            <w:noWrap w:val="0"/>
            <w:vAlign w:val="center"/>
          </w:tcPr>
          <w:p>
            <w:pPr>
              <w:spacing w:line="480" w:lineRule="exact"/>
              <w:jc w:val="center"/>
              <w:rPr>
                <w:rFonts w:hint="eastAsia" w:ascii="仿宋" w:hAnsi="仿宋" w:eastAsia="仿宋" w:cs="仿宋"/>
                <w:sz w:val="32"/>
                <w:szCs w:val="32"/>
                <w:highlight w:val="none"/>
              </w:rPr>
            </w:pPr>
          </w:p>
        </w:tc>
        <w:tc>
          <w:tcPr>
            <w:tcW w:w="1195" w:type="dxa"/>
            <w:noWrap w:val="0"/>
            <w:vAlign w:val="center"/>
          </w:tcPr>
          <w:p>
            <w:pPr>
              <w:spacing w:line="480" w:lineRule="exact"/>
              <w:rPr>
                <w:rFonts w:hint="eastAsia" w:ascii="仿宋" w:hAnsi="仿宋" w:eastAsia="仿宋" w:cs="仿宋"/>
                <w:sz w:val="32"/>
                <w:szCs w:val="32"/>
                <w:highlight w:val="none"/>
              </w:rPr>
            </w:pPr>
          </w:p>
        </w:tc>
        <w:tc>
          <w:tcPr>
            <w:tcW w:w="1143" w:type="dxa"/>
            <w:noWrap w:val="0"/>
            <w:vAlign w:val="center"/>
          </w:tcPr>
          <w:p>
            <w:pPr>
              <w:spacing w:line="480" w:lineRule="exact"/>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 w:type="dxa"/>
            <w:tcBorders>
              <w:bottom w:val="single" w:color="auto" w:sz="4" w:space="0"/>
            </w:tcBorders>
            <w:noWrap w:val="0"/>
            <w:vAlign w:val="center"/>
          </w:tcPr>
          <w:p>
            <w:pPr>
              <w:spacing w:line="480" w:lineRule="exact"/>
              <w:jc w:val="center"/>
              <w:rPr>
                <w:rFonts w:hint="eastAsia" w:ascii="仿宋" w:hAnsi="仿宋" w:eastAsia="仿宋" w:cs="仿宋"/>
                <w:sz w:val="32"/>
                <w:szCs w:val="32"/>
                <w:highlight w:val="none"/>
              </w:rPr>
            </w:pPr>
          </w:p>
        </w:tc>
        <w:tc>
          <w:tcPr>
            <w:tcW w:w="1455" w:type="dxa"/>
            <w:tcBorders>
              <w:bottom w:val="single" w:color="auto" w:sz="4" w:space="0"/>
            </w:tcBorders>
            <w:noWrap w:val="0"/>
            <w:vAlign w:val="center"/>
          </w:tcPr>
          <w:p>
            <w:pPr>
              <w:spacing w:line="480" w:lineRule="exact"/>
              <w:rPr>
                <w:rFonts w:hint="eastAsia" w:ascii="仿宋" w:hAnsi="仿宋" w:eastAsia="仿宋" w:cs="仿宋"/>
                <w:sz w:val="32"/>
                <w:szCs w:val="32"/>
                <w:highlight w:val="none"/>
              </w:rPr>
            </w:pPr>
          </w:p>
        </w:tc>
        <w:tc>
          <w:tcPr>
            <w:tcW w:w="1065" w:type="dxa"/>
            <w:tcBorders>
              <w:bottom w:val="single" w:color="auto" w:sz="4" w:space="0"/>
            </w:tcBorders>
            <w:noWrap w:val="0"/>
            <w:vAlign w:val="center"/>
          </w:tcPr>
          <w:p>
            <w:pPr>
              <w:spacing w:line="480" w:lineRule="exact"/>
              <w:rPr>
                <w:rFonts w:hint="eastAsia" w:ascii="仿宋" w:hAnsi="仿宋" w:eastAsia="仿宋" w:cs="仿宋"/>
                <w:sz w:val="32"/>
                <w:szCs w:val="32"/>
                <w:highlight w:val="none"/>
              </w:rPr>
            </w:pPr>
          </w:p>
        </w:tc>
        <w:tc>
          <w:tcPr>
            <w:tcW w:w="948" w:type="dxa"/>
            <w:tcBorders>
              <w:bottom w:val="single" w:color="auto" w:sz="4" w:space="0"/>
            </w:tcBorders>
            <w:noWrap w:val="0"/>
            <w:vAlign w:val="center"/>
          </w:tcPr>
          <w:p>
            <w:pPr>
              <w:spacing w:line="480" w:lineRule="exact"/>
              <w:rPr>
                <w:rFonts w:hint="eastAsia" w:ascii="仿宋" w:hAnsi="仿宋" w:eastAsia="仿宋" w:cs="仿宋"/>
                <w:sz w:val="32"/>
                <w:szCs w:val="32"/>
                <w:highlight w:val="none"/>
              </w:rPr>
            </w:pPr>
          </w:p>
        </w:tc>
        <w:tc>
          <w:tcPr>
            <w:tcW w:w="1031" w:type="dxa"/>
            <w:tcBorders>
              <w:bottom w:val="single" w:color="auto" w:sz="4" w:space="0"/>
            </w:tcBorders>
            <w:noWrap w:val="0"/>
            <w:vAlign w:val="center"/>
          </w:tcPr>
          <w:p>
            <w:pPr>
              <w:spacing w:line="480" w:lineRule="exact"/>
              <w:rPr>
                <w:rFonts w:hint="eastAsia" w:ascii="仿宋" w:hAnsi="仿宋" w:eastAsia="仿宋" w:cs="仿宋"/>
                <w:sz w:val="32"/>
                <w:szCs w:val="32"/>
                <w:highlight w:val="none"/>
              </w:rPr>
            </w:pPr>
          </w:p>
        </w:tc>
        <w:tc>
          <w:tcPr>
            <w:tcW w:w="588" w:type="dxa"/>
            <w:tcBorders>
              <w:bottom w:val="single" w:color="auto" w:sz="4" w:space="0"/>
            </w:tcBorders>
            <w:noWrap w:val="0"/>
            <w:vAlign w:val="center"/>
          </w:tcPr>
          <w:p>
            <w:pPr>
              <w:spacing w:line="480" w:lineRule="exact"/>
              <w:rPr>
                <w:rFonts w:hint="eastAsia" w:ascii="仿宋" w:hAnsi="仿宋" w:eastAsia="仿宋" w:cs="仿宋"/>
                <w:sz w:val="32"/>
                <w:szCs w:val="32"/>
                <w:highlight w:val="none"/>
              </w:rPr>
            </w:pPr>
          </w:p>
        </w:tc>
        <w:tc>
          <w:tcPr>
            <w:tcW w:w="593" w:type="dxa"/>
            <w:tcBorders>
              <w:bottom w:val="single" w:color="auto" w:sz="4" w:space="0"/>
            </w:tcBorders>
            <w:noWrap w:val="0"/>
            <w:vAlign w:val="center"/>
          </w:tcPr>
          <w:p>
            <w:pPr>
              <w:spacing w:line="480" w:lineRule="exact"/>
              <w:rPr>
                <w:rFonts w:hint="eastAsia" w:ascii="仿宋" w:hAnsi="仿宋" w:eastAsia="仿宋" w:cs="仿宋"/>
                <w:sz w:val="32"/>
                <w:szCs w:val="32"/>
                <w:highlight w:val="none"/>
              </w:rPr>
            </w:pPr>
          </w:p>
        </w:tc>
        <w:tc>
          <w:tcPr>
            <w:tcW w:w="1185" w:type="dxa"/>
            <w:tcBorders>
              <w:bottom w:val="single" w:color="auto" w:sz="4" w:space="0"/>
            </w:tcBorders>
            <w:noWrap w:val="0"/>
            <w:vAlign w:val="center"/>
          </w:tcPr>
          <w:p>
            <w:pPr>
              <w:spacing w:line="480" w:lineRule="exact"/>
              <w:jc w:val="center"/>
              <w:rPr>
                <w:rFonts w:hint="eastAsia" w:ascii="仿宋" w:hAnsi="仿宋" w:eastAsia="仿宋" w:cs="仿宋"/>
                <w:sz w:val="32"/>
                <w:szCs w:val="32"/>
                <w:highlight w:val="none"/>
              </w:rPr>
            </w:pPr>
          </w:p>
        </w:tc>
        <w:tc>
          <w:tcPr>
            <w:tcW w:w="1195" w:type="dxa"/>
            <w:tcBorders>
              <w:bottom w:val="single" w:color="auto" w:sz="4" w:space="0"/>
            </w:tcBorders>
            <w:noWrap w:val="0"/>
            <w:vAlign w:val="center"/>
          </w:tcPr>
          <w:p>
            <w:pPr>
              <w:spacing w:line="480" w:lineRule="exact"/>
              <w:rPr>
                <w:rFonts w:hint="eastAsia" w:ascii="仿宋" w:hAnsi="仿宋" w:eastAsia="仿宋" w:cs="仿宋"/>
                <w:sz w:val="32"/>
                <w:szCs w:val="32"/>
                <w:highlight w:val="none"/>
              </w:rPr>
            </w:pPr>
          </w:p>
        </w:tc>
        <w:tc>
          <w:tcPr>
            <w:tcW w:w="1143" w:type="dxa"/>
            <w:tcBorders>
              <w:bottom w:val="single" w:color="auto" w:sz="4" w:space="0"/>
            </w:tcBorders>
            <w:noWrap w:val="0"/>
            <w:vAlign w:val="center"/>
          </w:tcPr>
          <w:p>
            <w:pPr>
              <w:spacing w:line="480" w:lineRule="exact"/>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 w:type="dxa"/>
            <w:noWrap w:val="0"/>
            <w:vAlign w:val="center"/>
          </w:tcPr>
          <w:p>
            <w:pPr>
              <w:spacing w:line="480" w:lineRule="exact"/>
              <w:jc w:val="center"/>
              <w:rPr>
                <w:rFonts w:hint="eastAsia" w:ascii="仿宋" w:hAnsi="仿宋" w:eastAsia="仿宋" w:cs="仿宋"/>
                <w:sz w:val="32"/>
                <w:szCs w:val="32"/>
                <w:highlight w:val="none"/>
              </w:rPr>
            </w:pPr>
          </w:p>
        </w:tc>
        <w:tc>
          <w:tcPr>
            <w:tcW w:w="1455" w:type="dxa"/>
            <w:noWrap w:val="0"/>
            <w:vAlign w:val="center"/>
          </w:tcPr>
          <w:p>
            <w:pPr>
              <w:spacing w:line="480" w:lineRule="exact"/>
              <w:rPr>
                <w:rFonts w:hint="eastAsia" w:ascii="仿宋" w:hAnsi="仿宋" w:eastAsia="仿宋" w:cs="仿宋"/>
                <w:sz w:val="32"/>
                <w:szCs w:val="32"/>
                <w:highlight w:val="none"/>
              </w:rPr>
            </w:pPr>
          </w:p>
        </w:tc>
        <w:tc>
          <w:tcPr>
            <w:tcW w:w="1065" w:type="dxa"/>
            <w:noWrap w:val="0"/>
            <w:vAlign w:val="center"/>
          </w:tcPr>
          <w:p>
            <w:pPr>
              <w:spacing w:line="480" w:lineRule="exact"/>
              <w:rPr>
                <w:rFonts w:hint="eastAsia" w:ascii="仿宋" w:hAnsi="仿宋" w:eastAsia="仿宋" w:cs="仿宋"/>
                <w:sz w:val="32"/>
                <w:szCs w:val="32"/>
                <w:highlight w:val="none"/>
              </w:rPr>
            </w:pPr>
          </w:p>
        </w:tc>
        <w:tc>
          <w:tcPr>
            <w:tcW w:w="948" w:type="dxa"/>
            <w:noWrap w:val="0"/>
            <w:vAlign w:val="center"/>
          </w:tcPr>
          <w:p>
            <w:pPr>
              <w:spacing w:line="480" w:lineRule="exact"/>
              <w:rPr>
                <w:rFonts w:hint="eastAsia" w:ascii="仿宋" w:hAnsi="仿宋" w:eastAsia="仿宋" w:cs="仿宋"/>
                <w:sz w:val="32"/>
                <w:szCs w:val="32"/>
                <w:highlight w:val="none"/>
              </w:rPr>
            </w:pPr>
          </w:p>
        </w:tc>
        <w:tc>
          <w:tcPr>
            <w:tcW w:w="1031" w:type="dxa"/>
            <w:noWrap w:val="0"/>
            <w:vAlign w:val="center"/>
          </w:tcPr>
          <w:p>
            <w:pPr>
              <w:spacing w:line="480" w:lineRule="exact"/>
              <w:rPr>
                <w:rFonts w:hint="eastAsia" w:ascii="仿宋" w:hAnsi="仿宋" w:eastAsia="仿宋" w:cs="仿宋"/>
                <w:sz w:val="32"/>
                <w:szCs w:val="32"/>
                <w:highlight w:val="none"/>
              </w:rPr>
            </w:pPr>
          </w:p>
        </w:tc>
        <w:tc>
          <w:tcPr>
            <w:tcW w:w="588" w:type="dxa"/>
            <w:noWrap w:val="0"/>
            <w:vAlign w:val="center"/>
          </w:tcPr>
          <w:p>
            <w:pPr>
              <w:spacing w:line="480" w:lineRule="exact"/>
              <w:rPr>
                <w:rFonts w:hint="eastAsia" w:ascii="仿宋" w:hAnsi="仿宋" w:eastAsia="仿宋" w:cs="仿宋"/>
                <w:sz w:val="32"/>
                <w:szCs w:val="32"/>
                <w:highlight w:val="none"/>
              </w:rPr>
            </w:pPr>
          </w:p>
        </w:tc>
        <w:tc>
          <w:tcPr>
            <w:tcW w:w="593" w:type="dxa"/>
            <w:noWrap w:val="0"/>
            <w:vAlign w:val="center"/>
          </w:tcPr>
          <w:p>
            <w:pPr>
              <w:spacing w:line="480" w:lineRule="exact"/>
              <w:rPr>
                <w:rFonts w:hint="eastAsia" w:ascii="仿宋" w:hAnsi="仿宋" w:eastAsia="仿宋" w:cs="仿宋"/>
                <w:sz w:val="32"/>
                <w:szCs w:val="32"/>
                <w:highlight w:val="none"/>
              </w:rPr>
            </w:pPr>
          </w:p>
        </w:tc>
        <w:tc>
          <w:tcPr>
            <w:tcW w:w="1185" w:type="dxa"/>
            <w:noWrap w:val="0"/>
            <w:vAlign w:val="center"/>
          </w:tcPr>
          <w:p>
            <w:pPr>
              <w:spacing w:line="480" w:lineRule="exact"/>
              <w:jc w:val="center"/>
              <w:rPr>
                <w:rFonts w:hint="eastAsia" w:ascii="仿宋" w:hAnsi="仿宋" w:eastAsia="仿宋" w:cs="仿宋"/>
                <w:sz w:val="32"/>
                <w:szCs w:val="32"/>
                <w:highlight w:val="none"/>
              </w:rPr>
            </w:pPr>
          </w:p>
        </w:tc>
        <w:tc>
          <w:tcPr>
            <w:tcW w:w="1195" w:type="dxa"/>
            <w:noWrap w:val="0"/>
            <w:vAlign w:val="center"/>
          </w:tcPr>
          <w:p>
            <w:pPr>
              <w:spacing w:line="480" w:lineRule="exact"/>
              <w:rPr>
                <w:rFonts w:hint="eastAsia" w:ascii="仿宋" w:hAnsi="仿宋" w:eastAsia="仿宋" w:cs="仿宋"/>
                <w:sz w:val="32"/>
                <w:szCs w:val="32"/>
                <w:highlight w:val="none"/>
              </w:rPr>
            </w:pPr>
          </w:p>
        </w:tc>
        <w:tc>
          <w:tcPr>
            <w:tcW w:w="1143" w:type="dxa"/>
            <w:noWrap w:val="0"/>
            <w:vAlign w:val="center"/>
          </w:tcPr>
          <w:p>
            <w:pPr>
              <w:spacing w:line="480" w:lineRule="exact"/>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 w:type="dxa"/>
            <w:noWrap w:val="0"/>
            <w:vAlign w:val="center"/>
          </w:tcPr>
          <w:p>
            <w:pPr>
              <w:spacing w:line="480" w:lineRule="exact"/>
              <w:jc w:val="center"/>
              <w:rPr>
                <w:rFonts w:hint="eastAsia" w:ascii="仿宋" w:hAnsi="仿宋" w:eastAsia="仿宋" w:cs="仿宋"/>
                <w:sz w:val="32"/>
                <w:szCs w:val="32"/>
                <w:highlight w:val="none"/>
              </w:rPr>
            </w:pPr>
          </w:p>
        </w:tc>
        <w:tc>
          <w:tcPr>
            <w:tcW w:w="1455" w:type="dxa"/>
            <w:noWrap w:val="0"/>
            <w:vAlign w:val="center"/>
          </w:tcPr>
          <w:p>
            <w:pPr>
              <w:spacing w:line="480" w:lineRule="exact"/>
              <w:rPr>
                <w:rFonts w:hint="eastAsia" w:ascii="仿宋" w:hAnsi="仿宋" w:eastAsia="仿宋" w:cs="仿宋"/>
                <w:sz w:val="32"/>
                <w:szCs w:val="32"/>
                <w:highlight w:val="none"/>
              </w:rPr>
            </w:pPr>
          </w:p>
        </w:tc>
        <w:tc>
          <w:tcPr>
            <w:tcW w:w="1065" w:type="dxa"/>
            <w:noWrap w:val="0"/>
            <w:vAlign w:val="center"/>
          </w:tcPr>
          <w:p>
            <w:pPr>
              <w:spacing w:line="480" w:lineRule="exact"/>
              <w:rPr>
                <w:rFonts w:hint="eastAsia" w:ascii="仿宋" w:hAnsi="仿宋" w:eastAsia="仿宋" w:cs="仿宋"/>
                <w:sz w:val="32"/>
                <w:szCs w:val="32"/>
                <w:highlight w:val="none"/>
              </w:rPr>
            </w:pPr>
          </w:p>
        </w:tc>
        <w:tc>
          <w:tcPr>
            <w:tcW w:w="948" w:type="dxa"/>
            <w:noWrap w:val="0"/>
            <w:vAlign w:val="center"/>
          </w:tcPr>
          <w:p>
            <w:pPr>
              <w:spacing w:line="480" w:lineRule="exact"/>
              <w:rPr>
                <w:rFonts w:hint="eastAsia" w:ascii="仿宋" w:hAnsi="仿宋" w:eastAsia="仿宋" w:cs="仿宋"/>
                <w:sz w:val="32"/>
                <w:szCs w:val="32"/>
                <w:highlight w:val="none"/>
              </w:rPr>
            </w:pPr>
          </w:p>
        </w:tc>
        <w:tc>
          <w:tcPr>
            <w:tcW w:w="1031" w:type="dxa"/>
            <w:noWrap w:val="0"/>
            <w:vAlign w:val="center"/>
          </w:tcPr>
          <w:p>
            <w:pPr>
              <w:spacing w:line="480" w:lineRule="exact"/>
              <w:rPr>
                <w:rFonts w:hint="eastAsia" w:ascii="仿宋" w:hAnsi="仿宋" w:eastAsia="仿宋" w:cs="仿宋"/>
                <w:sz w:val="32"/>
                <w:szCs w:val="32"/>
                <w:highlight w:val="none"/>
              </w:rPr>
            </w:pPr>
          </w:p>
        </w:tc>
        <w:tc>
          <w:tcPr>
            <w:tcW w:w="588" w:type="dxa"/>
            <w:noWrap w:val="0"/>
            <w:vAlign w:val="center"/>
          </w:tcPr>
          <w:p>
            <w:pPr>
              <w:spacing w:line="480" w:lineRule="exact"/>
              <w:rPr>
                <w:rFonts w:hint="eastAsia" w:ascii="仿宋" w:hAnsi="仿宋" w:eastAsia="仿宋" w:cs="仿宋"/>
                <w:sz w:val="32"/>
                <w:szCs w:val="32"/>
                <w:highlight w:val="none"/>
              </w:rPr>
            </w:pPr>
          </w:p>
        </w:tc>
        <w:tc>
          <w:tcPr>
            <w:tcW w:w="593" w:type="dxa"/>
            <w:noWrap w:val="0"/>
            <w:vAlign w:val="center"/>
          </w:tcPr>
          <w:p>
            <w:pPr>
              <w:spacing w:line="480" w:lineRule="exact"/>
              <w:rPr>
                <w:rFonts w:hint="eastAsia" w:ascii="仿宋" w:hAnsi="仿宋" w:eastAsia="仿宋" w:cs="仿宋"/>
                <w:sz w:val="32"/>
                <w:szCs w:val="32"/>
                <w:highlight w:val="none"/>
              </w:rPr>
            </w:pPr>
          </w:p>
        </w:tc>
        <w:tc>
          <w:tcPr>
            <w:tcW w:w="1185" w:type="dxa"/>
            <w:noWrap w:val="0"/>
            <w:vAlign w:val="center"/>
          </w:tcPr>
          <w:p>
            <w:pPr>
              <w:spacing w:line="480" w:lineRule="exact"/>
              <w:jc w:val="center"/>
              <w:rPr>
                <w:rFonts w:hint="eastAsia" w:ascii="仿宋" w:hAnsi="仿宋" w:eastAsia="仿宋" w:cs="仿宋"/>
                <w:sz w:val="32"/>
                <w:szCs w:val="32"/>
                <w:highlight w:val="none"/>
              </w:rPr>
            </w:pPr>
          </w:p>
        </w:tc>
        <w:tc>
          <w:tcPr>
            <w:tcW w:w="1195" w:type="dxa"/>
            <w:noWrap w:val="0"/>
            <w:vAlign w:val="center"/>
          </w:tcPr>
          <w:p>
            <w:pPr>
              <w:spacing w:line="480" w:lineRule="exact"/>
              <w:rPr>
                <w:rFonts w:hint="eastAsia" w:ascii="仿宋" w:hAnsi="仿宋" w:eastAsia="仿宋" w:cs="仿宋"/>
                <w:sz w:val="32"/>
                <w:szCs w:val="32"/>
                <w:highlight w:val="none"/>
              </w:rPr>
            </w:pPr>
          </w:p>
        </w:tc>
        <w:tc>
          <w:tcPr>
            <w:tcW w:w="1143" w:type="dxa"/>
            <w:noWrap w:val="0"/>
            <w:vAlign w:val="center"/>
          </w:tcPr>
          <w:p>
            <w:pPr>
              <w:spacing w:line="480" w:lineRule="exact"/>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 w:type="dxa"/>
            <w:noWrap w:val="0"/>
            <w:vAlign w:val="center"/>
          </w:tcPr>
          <w:p>
            <w:pPr>
              <w:spacing w:line="480" w:lineRule="exact"/>
              <w:jc w:val="center"/>
              <w:rPr>
                <w:rFonts w:hint="eastAsia" w:ascii="仿宋" w:hAnsi="仿宋" w:eastAsia="仿宋" w:cs="仿宋"/>
                <w:sz w:val="32"/>
                <w:szCs w:val="32"/>
                <w:highlight w:val="none"/>
              </w:rPr>
            </w:pPr>
          </w:p>
        </w:tc>
        <w:tc>
          <w:tcPr>
            <w:tcW w:w="1455" w:type="dxa"/>
            <w:noWrap w:val="0"/>
            <w:vAlign w:val="center"/>
          </w:tcPr>
          <w:p>
            <w:pPr>
              <w:spacing w:line="480" w:lineRule="exact"/>
              <w:rPr>
                <w:rFonts w:hint="eastAsia" w:ascii="仿宋" w:hAnsi="仿宋" w:eastAsia="仿宋" w:cs="仿宋"/>
                <w:sz w:val="32"/>
                <w:szCs w:val="32"/>
                <w:highlight w:val="none"/>
              </w:rPr>
            </w:pPr>
          </w:p>
        </w:tc>
        <w:tc>
          <w:tcPr>
            <w:tcW w:w="1065" w:type="dxa"/>
            <w:noWrap w:val="0"/>
            <w:vAlign w:val="center"/>
          </w:tcPr>
          <w:p>
            <w:pPr>
              <w:spacing w:line="480" w:lineRule="exact"/>
              <w:rPr>
                <w:rFonts w:hint="eastAsia" w:ascii="仿宋" w:hAnsi="仿宋" w:eastAsia="仿宋" w:cs="仿宋"/>
                <w:sz w:val="32"/>
                <w:szCs w:val="32"/>
                <w:highlight w:val="none"/>
              </w:rPr>
            </w:pPr>
          </w:p>
        </w:tc>
        <w:tc>
          <w:tcPr>
            <w:tcW w:w="948" w:type="dxa"/>
            <w:noWrap w:val="0"/>
            <w:vAlign w:val="center"/>
          </w:tcPr>
          <w:p>
            <w:pPr>
              <w:spacing w:line="480" w:lineRule="exact"/>
              <w:rPr>
                <w:rFonts w:hint="eastAsia" w:ascii="仿宋" w:hAnsi="仿宋" w:eastAsia="仿宋" w:cs="仿宋"/>
                <w:sz w:val="32"/>
                <w:szCs w:val="32"/>
                <w:highlight w:val="none"/>
              </w:rPr>
            </w:pPr>
          </w:p>
        </w:tc>
        <w:tc>
          <w:tcPr>
            <w:tcW w:w="1031" w:type="dxa"/>
            <w:noWrap w:val="0"/>
            <w:vAlign w:val="center"/>
          </w:tcPr>
          <w:p>
            <w:pPr>
              <w:spacing w:line="480" w:lineRule="exact"/>
              <w:rPr>
                <w:rFonts w:hint="eastAsia" w:ascii="仿宋" w:hAnsi="仿宋" w:eastAsia="仿宋" w:cs="仿宋"/>
                <w:sz w:val="32"/>
                <w:szCs w:val="32"/>
                <w:highlight w:val="none"/>
              </w:rPr>
            </w:pPr>
          </w:p>
        </w:tc>
        <w:tc>
          <w:tcPr>
            <w:tcW w:w="588" w:type="dxa"/>
            <w:noWrap w:val="0"/>
            <w:vAlign w:val="center"/>
          </w:tcPr>
          <w:p>
            <w:pPr>
              <w:spacing w:line="480" w:lineRule="exact"/>
              <w:rPr>
                <w:rFonts w:hint="eastAsia" w:ascii="仿宋" w:hAnsi="仿宋" w:eastAsia="仿宋" w:cs="仿宋"/>
                <w:sz w:val="32"/>
                <w:szCs w:val="32"/>
                <w:highlight w:val="none"/>
              </w:rPr>
            </w:pPr>
          </w:p>
        </w:tc>
        <w:tc>
          <w:tcPr>
            <w:tcW w:w="593" w:type="dxa"/>
            <w:noWrap w:val="0"/>
            <w:vAlign w:val="center"/>
          </w:tcPr>
          <w:p>
            <w:pPr>
              <w:spacing w:line="480" w:lineRule="exact"/>
              <w:rPr>
                <w:rFonts w:hint="eastAsia" w:ascii="仿宋" w:hAnsi="仿宋" w:eastAsia="仿宋" w:cs="仿宋"/>
                <w:sz w:val="32"/>
                <w:szCs w:val="32"/>
                <w:highlight w:val="none"/>
              </w:rPr>
            </w:pPr>
          </w:p>
        </w:tc>
        <w:tc>
          <w:tcPr>
            <w:tcW w:w="1185" w:type="dxa"/>
            <w:noWrap w:val="0"/>
            <w:vAlign w:val="center"/>
          </w:tcPr>
          <w:p>
            <w:pPr>
              <w:spacing w:line="480" w:lineRule="exact"/>
              <w:jc w:val="center"/>
              <w:rPr>
                <w:rFonts w:hint="eastAsia" w:ascii="仿宋" w:hAnsi="仿宋" w:eastAsia="仿宋" w:cs="仿宋"/>
                <w:sz w:val="32"/>
                <w:szCs w:val="32"/>
                <w:highlight w:val="none"/>
              </w:rPr>
            </w:pPr>
          </w:p>
        </w:tc>
        <w:tc>
          <w:tcPr>
            <w:tcW w:w="1195" w:type="dxa"/>
            <w:noWrap w:val="0"/>
            <w:vAlign w:val="center"/>
          </w:tcPr>
          <w:p>
            <w:pPr>
              <w:spacing w:line="480" w:lineRule="exact"/>
              <w:rPr>
                <w:rFonts w:hint="eastAsia" w:ascii="仿宋" w:hAnsi="仿宋" w:eastAsia="仿宋" w:cs="仿宋"/>
                <w:sz w:val="32"/>
                <w:szCs w:val="32"/>
                <w:highlight w:val="none"/>
              </w:rPr>
            </w:pPr>
          </w:p>
        </w:tc>
        <w:tc>
          <w:tcPr>
            <w:tcW w:w="1143" w:type="dxa"/>
            <w:noWrap w:val="0"/>
            <w:vAlign w:val="center"/>
          </w:tcPr>
          <w:p>
            <w:pPr>
              <w:spacing w:line="480" w:lineRule="exact"/>
              <w:rPr>
                <w:rFonts w:hint="eastAsia" w:ascii="仿宋" w:hAnsi="仿宋" w:eastAsia="仿宋" w:cs="仿宋"/>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74" w:type="dxa"/>
            <w:noWrap w:val="0"/>
            <w:vAlign w:val="center"/>
          </w:tcPr>
          <w:p>
            <w:pPr>
              <w:spacing w:line="480" w:lineRule="exact"/>
              <w:jc w:val="center"/>
              <w:rPr>
                <w:rFonts w:hint="eastAsia" w:ascii="仿宋" w:hAnsi="仿宋" w:eastAsia="仿宋" w:cs="仿宋"/>
                <w:sz w:val="32"/>
                <w:szCs w:val="32"/>
                <w:highlight w:val="none"/>
              </w:rPr>
            </w:pPr>
          </w:p>
        </w:tc>
        <w:tc>
          <w:tcPr>
            <w:tcW w:w="1455" w:type="dxa"/>
            <w:noWrap w:val="0"/>
            <w:vAlign w:val="center"/>
          </w:tcPr>
          <w:p>
            <w:pPr>
              <w:spacing w:line="480" w:lineRule="exact"/>
              <w:rPr>
                <w:rFonts w:hint="eastAsia" w:ascii="仿宋" w:hAnsi="仿宋" w:eastAsia="仿宋" w:cs="仿宋"/>
                <w:sz w:val="32"/>
                <w:szCs w:val="32"/>
                <w:highlight w:val="none"/>
              </w:rPr>
            </w:pPr>
          </w:p>
        </w:tc>
        <w:tc>
          <w:tcPr>
            <w:tcW w:w="1065" w:type="dxa"/>
            <w:noWrap w:val="0"/>
            <w:vAlign w:val="center"/>
          </w:tcPr>
          <w:p>
            <w:pPr>
              <w:spacing w:line="480" w:lineRule="exact"/>
              <w:rPr>
                <w:rFonts w:hint="eastAsia" w:ascii="仿宋" w:hAnsi="仿宋" w:eastAsia="仿宋" w:cs="仿宋"/>
                <w:sz w:val="32"/>
                <w:szCs w:val="32"/>
                <w:highlight w:val="none"/>
              </w:rPr>
            </w:pPr>
          </w:p>
        </w:tc>
        <w:tc>
          <w:tcPr>
            <w:tcW w:w="948" w:type="dxa"/>
            <w:noWrap w:val="0"/>
            <w:vAlign w:val="center"/>
          </w:tcPr>
          <w:p>
            <w:pPr>
              <w:spacing w:line="480" w:lineRule="exact"/>
              <w:rPr>
                <w:rFonts w:hint="eastAsia" w:ascii="仿宋" w:hAnsi="仿宋" w:eastAsia="仿宋" w:cs="仿宋"/>
                <w:sz w:val="32"/>
                <w:szCs w:val="32"/>
                <w:highlight w:val="none"/>
              </w:rPr>
            </w:pPr>
          </w:p>
        </w:tc>
        <w:tc>
          <w:tcPr>
            <w:tcW w:w="1031" w:type="dxa"/>
            <w:noWrap w:val="0"/>
            <w:vAlign w:val="center"/>
          </w:tcPr>
          <w:p>
            <w:pPr>
              <w:spacing w:line="480" w:lineRule="exact"/>
              <w:rPr>
                <w:rFonts w:hint="eastAsia" w:ascii="仿宋" w:hAnsi="仿宋" w:eastAsia="仿宋" w:cs="仿宋"/>
                <w:sz w:val="32"/>
                <w:szCs w:val="32"/>
                <w:highlight w:val="none"/>
              </w:rPr>
            </w:pPr>
          </w:p>
        </w:tc>
        <w:tc>
          <w:tcPr>
            <w:tcW w:w="588" w:type="dxa"/>
            <w:noWrap w:val="0"/>
            <w:vAlign w:val="center"/>
          </w:tcPr>
          <w:p>
            <w:pPr>
              <w:spacing w:line="480" w:lineRule="exact"/>
              <w:rPr>
                <w:rFonts w:hint="eastAsia" w:ascii="仿宋" w:hAnsi="仿宋" w:eastAsia="仿宋" w:cs="仿宋"/>
                <w:sz w:val="32"/>
                <w:szCs w:val="32"/>
                <w:highlight w:val="none"/>
              </w:rPr>
            </w:pPr>
          </w:p>
        </w:tc>
        <w:tc>
          <w:tcPr>
            <w:tcW w:w="593" w:type="dxa"/>
            <w:noWrap w:val="0"/>
            <w:vAlign w:val="center"/>
          </w:tcPr>
          <w:p>
            <w:pPr>
              <w:spacing w:line="480" w:lineRule="exact"/>
              <w:rPr>
                <w:rFonts w:hint="eastAsia" w:ascii="仿宋" w:hAnsi="仿宋" w:eastAsia="仿宋" w:cs="仿宋"/>
                <w:sz w:val="32"/>
                <w:szCs w:val="32"/>
                <w:highlight w:val="none"/>
              </w:rPr>
            </w:pPr>
          </w:p>
        </w:tc>
        <w:tc>
          <w:tcPr>
            <w:tcW w:w="1185" w:type="dxa"/>
            <w:noWrap w:val="0"/>
            <w:vAlign w:val="center"/>
          </w:tcPr>
          <w:p>
            <w:pPr>
              <w:spacing w:line="480" w:lineRule="exact"/>
              <w:jc w:val="center"/>
              <w:rPr>
                <w:rFonts w:hint="eastAsia" w:ascii="仿宋" w:hAnsi="仿宋" w:eastAsia="仿宋" w:cs="仿宋"/>
                <w:sz w:val="32"/>
                <w:szCs w:val="32"/>
                <w:highlight w:val="none"/>
              </w:rPr>
            </w:pPr>
          </w:p>
        </w:tc>
        <w:tc>
          <w:tcPr>
            <w:tcW w:w="1195" w:type="dxa"/>
            <w:noWrap w:val="0"/>
            <w:vAlign w:val="center"/>
          </w:tcPr>
          <w:p>
            <w:pPr>
              <w:spacing w:line="480" w:lineRule="exact"/>
              <w:rPr>
                <w:rFonts w:hint="eastAsia" w:ascii="仿宋" w:hAnsi="仿宋" w:eastAsia="仿宋" w:cs="仿宋"/>
                <w:sz w:val="32"/>
                <w:szCs w:val="32"/>
                <w:highlight w:val="none"/>
              </w:rPr>
            </w:pPr>
          </w:p>
        </w:tc>
        <w:tc>
          <w:tcPr>
            <w:tcW w:w="1143" w:type="dxa"/>
            <w:noWrap w:val="0"/>
            <w:vAlign w:val="center"/>
          </w:tcPr>
          <w:p>
            <w:pPr>
              <w:spacing w:line="480" w:lineRule="exact"/>
              <w:rPr>
                <w:rFonts w:hint="eastAsia" w:ascii="仿宋" w:hAnsi="仿宋" w:eastAsia="仿宋" w:cs="仿宋"/>
                <w:sz w:val="32"/>
                <w:szCs w:val="32"/>
                <w:highlight w:val="none"/>
              </w:rPr>
            </w:pPr>
          </w:p>
        </w:tc>
      </w:tr>
    </w:tbl>
    <w:p>
      <w:pPr>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注：</w:t>
      </w:r>
      <w:r>
        <w:rPr>
          <w:rFonts w:hint="eastAsia" w:ascii="仿宋" w:hAnsi="仿宋" w:eastAsia="仿宋" w:cs="仿宋"/>
          <w:sz w:val="32"/>
          <w:szCs w:val="32"/>
          <w:highlight w:val="none"/>
          <w:lang w:val="zh-CN"/>
        </w:rPr>
        <w:t>没有请填“无”。</w:t>
      </w:r>
    </w:p>
    <w:p>
      <w:pPr>
        <w:ind w:firstLine="2880" w:firstLineChars="900"/>
        <w:rPr>
          <w:rFonts w:hint="eastAsia" w:ascii="宋体" w:hAnsi="宋体"/>
          <w:sz w:val="24"/>
          <w:highlight w:val="none"/>
          <w:u w:val="single"/>
        </w:rPr>
      </w:pPr>
      <w:r>
        <w:rPr>
          <w:rFonts w:ascii="仿宋" w:hAnsi="仿宋" w:eastAsia="仿宋"/>
          <w:sz w:val="32"/>
          <w:szCs w:val="32"/>
          <w:highlight w:val="none"/>
        </w:rPr>
        <w:t>供应商：（供应商全称并加盖公章）</w:t>
      </w:r>
      <w:r>
        <w:rPr>
          <w:rFonts w:hint="eastAsia" w:ascii="宋体" w:hAnsi="宋体"/>
          <w:sz w:val="24"/>
          <w:highlight w:val="none"/>
          <w:u w:val="single"/>
        </w:rPr>
        <w:br w:type="page"/>
      </w:r>
    </w:p>
    <w:p>
      <w:pPr>
        <w:pStyle w:val="20"/>
        <w:rPr>
          <w:rFonts w:hint="eastAsia"/>
          <w:highlight w:val="none"/>
        </w:rPr>
      </w:pPr>
    </w:p>
    <w:p>
      <w:pPr>
        <w:pStyle w:val="4"/>
        <w:rPr>
          <w:highlight w:val="none"/>
        </w:rPr>
      </w:pPr>
      <w:r>
        <w:rPr>
          <w:highlight w:val="none"/>
        </w:rPr>
        <w:t>第三部分</w:t>
      </w:r>
      <w:r>
        <w:rPr>
          <w:rFonts w:hint="eastAsia"/>
          <w:highlight w:val="none"/>
        </w:rPr>
        <w:t xml:space="preserve">  </w:t>
      </w:r>
      <w:r>
        <w:rPr>
          <w:highlight w:val="none"/>
        </w:rPr>
        <w:t>资格证明文件</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按照招标文件第一章《</w:t>
      </w:r>
      <w:r>
        <w:rPr>
          <w:rFonts w:hint="eastAsia" w:ascii="仿宋" w:hAnsi="仿宋" w:eastAsia="仿宋"/>
          <w:sz w:val="32"/>
          <w:szCs w:val="32"/>
          <w:highlight w:val="none"/>
          <w:lang w:val="en-US" w:eastAsia="zh-CN"/>
        </w:rPr>
        <w:t>招标公告</w:t>
      </w:r>
      <w:r>
        <w:rPr>
          <w:rFonts w:hint="eastAsia" w:ascii="仿宋" w:hAnsi="仿宋" w:eastAsia="仿宋"/>
          <w:sz w:val="32"/>
          <w:szCs w:val="32"/>
          <w:highlight w:val="none"/>
        </w:rPr>
        <w:t>》所列“供应商资格要求”提供各项资格证明文件，未按要求提供的，其投标文件将被视为无效文件。</w:t>
      </w:r>
    </w:p>
    <w:p>
      <w:pPr>
        <w:pStyle w:val="95"/>
        <w:spacing w:before="210" w:after="210"/>
        <w:ind w:firstLine="640"/>
        <w:rPr>
          <w:highlight w:val="none"/>
        </w:rPr>
      </w:pPr>
      <w:r>
        <w:rPr>
          <w:highlight w:val="none"/>
        </w:rPr>
        <w:t>（一）有效的登记注册证</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pStyle w:val="95"/>
        <w:spacing w:before="210" w:after="210"/>
        <w:ind w:firstLine="640"/>
        <w:rPr>
          <w:highlight w:val="none"/>
        </w:rPr>
      </w:pPr>
      <w:r>
        <w:rPr>
          <w:highlight w:val="none"/>
        </w:rPr>
        <w:t>（二）财务状况报告</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说明：两种形式任选一种，其中采用第二种形式的须按下方给定格式（详见《中国人民银行关于取消企业银行账户许可的通知》银发〔2019〕41号附件1）填写基本存款账户信息。</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基本存款</w:t>
      </w:r>
      <w:r>
        <w:rPr>
          <w:rFonts w:ascii="仿宋" w:hAnsi="仿宋" w:eastAsia="仿宋"/>
          <w:sz w:val="32"/>
          <w:szCs w:val="32"/>
          <w:highlight w:val="none"/>
        </w:rPr>
        <w:t>账户信息</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账户</w:t>
      </w:r>
      <w:r>
        <w:rPr>
          <w:rFonts w:ascii="仿宋" w:hAnsi="仿宋" w:eastAsia="仿宋"/>
          <w:sz w:val="32"/>
          <w:szCs w:val="32"/>
          <w:highlight w:val="none"/>
        </w:rPr>
        <w:t>名称：</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账户</w:t>
      </w:r>
      <w:r>
        <w:rPr>
          <w:rFonts w:ascii="仿宋" w:hAnsi="仿宋" w:eastAsia="仿宋"/>
          <w:sz w:val="32"/>
          <w:szCs w:val="32"/>
          <w:highlight w:val="none"/>
        </w:rPr>
        <w:t>号码：</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开户银行</w:t>
      </w:r>
      <w:r>
        <w:rPr>
          <w:rFonts w:ascii="仿宋" w:hAnsi="仿宋" w:eastAsia="仿宋"/>
          <w:sz w:val="32"/>
          <w:szCs w:val="32"/>
          <w:highlight w:val="none"/>
        </w:rPr>
        <w:t>：</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法定代表人：（签字或盖章）</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基本</w:t>
      </w:r>
      <w:r>
        <w:rPr>
          <w:rFonts w:ascii="仿宋" w:hAnsi="仿宋" w:eastAsia="仿宋"/>
          <w:sz w:val="32"/>
          <w:szCs w:val="32"/>
          <w:highlight w:val="none"/>
        </w:rPr>
        <w:t>存款账户编号：向开户银行进行询问</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供应商：</w:t>
      </w:r>
      <w:r>
        <w:rPr>
          <w:rFonts w:ascii="仿宋" w:hAnsi="仿宋" w:eastAsia="仿宋"/>
          <w:sz w:val="32"/>
          <w:szCs w:val="32"/>
          <w:highlight w:val="none"/>
        </w:rPr>
        <w:t>（</w:t>
      </w:r>
      <w:r>
        <w:rPr>
          <w:rFonts w:hint="eastAsia" w:ascii="仿宋" w:hAnsi="仿宋" w:eastAsia="仿宋"/>
          <w:sz w:val="32"/>
          <w:szCs w:val="32"/>
          <w:highlight w:val="none"/>
        </w:rPr>
        <w:t>供应商</w:t>
      </w:r>
      <w:r>
        <w:rPr>
          <w:rFonts w:ascii="仿宋" w:hAnsi="仿宋" w:eastAsia="仿宋"/>
          <w:sz w:val="32"/>
          <w:szCs w:val="32"/>
          <w:highlight w:val="none"/>
        </w:rPr>
        <w:t>全称并加盖公章）</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日期：    年  月  日</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pStyle w:val="95"/>
        <w:spacing w:before="210" w:after="210"/>
        <w:ind w:firstLine="640"/>
        <w:rPr>
          <w:highlight w:val="none"/>
        </w:rPr>
      </w:pPr>
      <w:r>
        <w:rPr>
          <w:highlight w:val="none"/>
        </w:rPr>
        <w:t>（三）社会保障资金缴纳证明</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pStyle w:val="95"/>
        <w:spacing w:before="210" w:after="210"/>
        <w:ind w:firstLine="640"/>
        <w:rPr>
          <w:highlight w:val="none"/>
        </w:rPr>
      </w:pPr>
      <w:r>
        <w:rPr>
          <w:highlight w:val="none"/>
        </w:rPr>
        <w:t>（四）税收缴纳证明</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pStyle w:val="95"/>
        <w:spacing w:before="210" w:after="210"/>
        <w:ind w:firstLine="640"/>
        <w:rPr>
          <w:highlight w:val="none"/>
        </w:rPr>
      </w:pPr>
      <w:r>
        <w:rPr>
          <w:highlight w:val="none"/>
        </w:rPr>
        <w:t>（五）无重大违法记录声明（按下方给定格式进行填写）</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提示</w:t>
      </w:r>
      <w:r>
        <w:rPr>
          <w:rFonts w:ascii="仿宋" w:hAnsi="仿宋" w:eastAsia="仿宋"/>
          <w:sz w:val="32"/>
          <w:szCs w:val="32"/>
          <w:highlight w:val="none"/>
        </w:rPr>
        <w:t>：</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．供应商可通过【信用中国</w:t>
      </w:r>
      <w:r>
        <w:rPr>
          <w:rFonts w:ascii="仿宋" w:hAnsi="仿宋" w:eastAsia="仿宋"/>
          <w:sz w:val="32"/>
          <w:szCs w:val="32"/>
          <w:highlight w:val="none"/>
        </w:rPr>
        <w:t>】</w:t>
      </w:r>
      <w:r>
        <w:rPr>
          <w:rFonts w:hint="eastAsia" w:ascii="仿宋" w:hAnsi="仿宋" w:eastAsia="仿宋"/>
          <w:sz w:val="32"/>
          <w:szCs w:val="32"/>
          <w:highlight w:val="none"/>
        </w:rPr>
        <w:t>（</w:t>
      </w:r>
      <w:r>
        <w:rPr>
          <w:rFonts w:ascii="仿宋" w:hAnsi="仿宋" w:eastAsia="仿宋"/>
          <w:sz w:val="32"/>
          <w:szCs w:val="32"/>
          <w:highlight w:val="none"/>
        </w:rPr>
        <w:t>www.creditchina.gov.cn）、【中国政府采购网】（www.ccgp.gov.cn）网站</w:t>
      </w:r>
      <w:r>
        <w:rPr>
          <w:rFonts w:hint="eastAsia" w:ascii="仿宋" w:hAnsi="仿宋" w:eastAsia="仿宋"/>
          <w:sz w:val="32"/>
          <w:szCs w:val="32"/>
          <w:highlight w:val="none"/>
        </w:rPr>
        <w:t>对自身信用记录进行自查，并按查询结果填写下述声明。</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w:t>
      </w:r>
      <w:r>
        <w:rPr>
          <w:rFonts w:ascii="仿宋" w:hAnsi="仿宋" w:eastAsia="仿宋"/>
          <w:sz w:val="32"/>
          <w:szCs w:val="32"/>
          <w:highlight w:val="none"/>
        </w:rPr>
        <w:t>供应商在参加政府采购活动前</w:t>
      </w:r>
      <w:r>
        <w:rPr>
          <w:rFonts w:hint="eastAsia" w:ascii="仿宋" w:hAnsi="仿宋" w:eastAsia="仿宋"/>
          <w:sz w:val="32"/>
          <w:szCs w:val="32"/>
          <w:highlight w:val="none"/>
        </w:rPr>
        <w:t>三</w:t>
      </w:r>
      <w:r>
        <w:rPr>
          <w:rFonts w:ascii="仿宋" w:hAnsi="仿宋" w:eastAsia="仿宋"/>
          <w:sz w:val="32"/>
          <w:szCs w:val="32"/>
          <w:highlight w:val="none"/>
        </w:rPr>
        <w:t>年内因违法经营被禁止在一定期限内参加政府采购活动，期限届满的，可以参加政府采购活动，但应提供期限届满的证明材料。</w:t>
      </w:r>
    </w:p>
    <w:p>
      <w:pPr>
        <w:rPr>
          <w:rFonts w:ascii="仿宋" w:hAnsi="仿宋" w:eastAsia="仿宋"/>
          <w:sz w:val="32"/>
          <w:szCs w:val="32"/>
          <w:highlight w:val="none"/>
        </w:rPr>
      </w:pPr>
      <w:r>
        <w:rPr>
          <w:rFonts w:ascii="仿宋" w:hAnsi="仿宋" w:eastAsia="仿宋"/>
          <w:sz w:val="32"/>
          <w:szCs w:val="32"/>
          <w:highlight w:val="none"/>
        </w:rPr>
        <w:br w:type="page"/>
      </w:r>
    </w:p>
    <w:p>
      <w:pPr>
        <w:spacing w:line="560" w:lineRule="exact"/>
        <w:ind w:firstLine="640" w:firstLineChars="200"/>
        <w:jc w:val="center"/>
        <w:rPr>
          <w:rFonts w:ascii="仿宋" w:hAnsi="仿宋" w:eastAsia="仿宋"/>
          <w:sz w:val="32"/>
          <w:szCs w:val="32"/>
          <w:highlight w:val="none"/>
        </w:rPr>
      </w:pPr>
      <w:r>
        <w:rPr>
          <w:rFonts w:ascii="仿宋" w:hAnsi="仿宋" w:eastAsia="仿宋"/>
          <w:sz w:val="32"/>
          <w:szCs w:val="32"/>
          <w:highlight w:val="none"/>
        </w:rPr>
        <w:t>无重大违法记录声明</w:t>
      </w:r>
    </w:p>
    <w:p>
      <w:pPr>
        <w:spacing w:line="560" w:lineRule="exact"/>
        <w:jc w:val="both"/>
        <w:rPr>
          <w:rFonts w:hint="eastAsia" w:ascii="仿宋" w:hAnsi="仿宋" w:eastAsia="仿宋"/>
          <w:sz w:val="32"/>
          <w:szCs w:val="32"/>
          <w:highlight w:val="none"/>
        </w:rPr>
      </w:pPr>
    </w:p>
    <w:p>
      <w:pPr>
        <w:spacing w:line="560" w:lineRule="exact"/>
        <w:jc w:val="both"/>
        <w:rPr>
          <w:rFonts w:ascii="仿宋" w:hAnsi="仿宋" w:eastAsia="仿宋"/>
          <w:sz w:val="32"/>
          <w:szCs w:val="32"/>
          <w:highlight w:val="none"/>
        </w:rPr>
      </w:pPr>
      <w:r>
        <w:rPr>
          <w:rFonts w:hint="eastAsia" w:ascii="仿宋" w:hAnsi="仿宋" w:eastAsia="仿宋"/>
          <w:sz w:val="32"/>
          <w:szCs w:val="32"/>
          <w:highlight w:val="none"/>
        </w:rPr>
        <w:t>华春建设工程项目管理有限责任公司</w:t>
      </w:r>
      <w:r>
        <w:rPr>
          <w:rFonts w:ascii="仿宋" w:hAnsi="仿宋" w:eastAsia="仿宋"/>
          <w:sz w:val="32"/>
          <w:szCs w:val="32"/>
          <w:highlight w:val="none"/>
        </w:rPr>
        <w:t>：</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我方作为</w:t>
      </w:r>
      <w:r>
        <w:rPr>
          <w:rFonts w:hint="eastAsia" w:ascii="仿宋" w:hAnsi="仿宋" w:eastAsia="仿宋"/>
          <w:sz w:val="32"/>
          <w:szCs w:val="32"/>
          <w:highlight w:val="none"/>
          <w:lang w:eastAsia="zh-CN"/>
        </w:rPr>
        <w:t>周至县教科局实验小学和新区中学2023年设备采购项目第三包（二次）</w:t>
      </w:r>
      <w:r>
        <w:rPr>
          <w:rFonts w:ascii="仿宋" w:hAnsi="仿宋" w:eastAsia="仿宋"/>
          <w:sz w:val="32"/>
          <w:szCs w:val="32"/>
          <w:highlight w:val="none"/>
        </w:rPr>
        <w:t>（项目编号：</w:t>
      </w:r>
      <w:r>
        <w:rPr>
          <w:rFonts w:hint="eastAsia" w:ascii="仿宋" w:hAnsi="仿宋" w:eastAsia="仿宋"/>
          <w:sz w:val="32"/>
          <w:szCs w:val="32"/>
          <w:highlight w:val="none"/>
          <w:lang w:eastAsia="zh-CN"/>
        </w:rPr>
        <w:t>华春（2023）HCDZ0197-3</w:t>
      </w:r>
      <w:r>
        <w:rPr>
          <w:rFonts w:ascii="仿宋" w:hAnsi="仿宋" w:eastAsia="仿宋"/>
          <w:sz w:val="32"/>
          <w:szCs w:val="32"/>
          <w:highlight w:val="none"/>
        </w:rPr>
        <w:t>）的投标供应商，在此郑重声明：</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w:t>
      </w:r>
      <w:r>
        <w:rPr>
          <w:rFonts w:ascii="仿宋" w:hAnsi="仿宋" w:eastAsia="仿宋"/>
          <w:sz w:val="32"/>
          <w:szCs w:val="32"/>
          <w:highlight w:val="none"/>
        </w:rPr>
        <w:t>在参加本次政府采购活动前3年内的经营活动中___（填“没有”或“有”）重大违法记录。</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w:t>
      </w:r>
      <w:r>
        <w:rPr>
          <w:rFonts w:ascii="仿宋" w:hAnsi="仿宋" w:eastAsia="仿宋"/>
          <w:sz w:val="32"/>
          <w:szCs w:val="32"/>
          <w:highlight w:val="none"/>
        </w:rPr>
        <w:t>我方___（填“未被列入”或“被列入”）失信被执行人名单。</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3</w:t>
      </w:r>
      <w:r>
        <w:rPr>
          <w:rFonts w:hint="eastAsia" w:ascii="仿宋" w:hAnsi="仿宋" w:eastAsia="仿宋"/>
          <w:sz w:val="32"/>
          <w:szCs w:val="32"/>
          <w:highlight w:val="none"/>
        </w:rPr>
        <w:t>．</w:t>
      </w:r>
      <w:r>
        <w:rPr>
          <w:rFonts w:ascii="仿宋" w:hAnsi="仿宋" w:eastAsia="仿宋"/>
          <w:sz w:val="32"/>
          <w:szCs w:val="32"/>
          <w:highlight w:val="none"/>
        </w:rPr>
        <w:t>我方___（填“未被列入”或“被列入”）重大税收违法案件当事人名单。</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4</w:t>
      </w:r>
      <w:r>
        <w:rPr>
          <w:rFonts w:hint="eastAsia" w:ascii="仿宋" w:hAnsi="仿宋" w:eastAsia="仿宋"/>
          <w:sz w:val="32"/>
          <w:szCs w:val="32"/>
          <w:highlight w:val="none"/>
        </w:rPr>
        <w:t>．</w:t>
      </w:r>
      <w:r>
        <w:rPr>
          <w:rFonts w:ascii="仿宋" w:hAnsi="仿宋" w:eastAsia="仿宋"/>
          <w:sz w:val="32"/>
          <w:szCs w:val="32"/>
          <w:highlight w:val="none"/>
        </w:rPr>
        <w:t>我方___（填“未被列入”或“被列入”）政府采购严重违法失信行为记录名单。</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如有不实，我方将无条件地退出本项目的采购活动，并遵照《政府采购法》有关“提供虚假材料的规定”接受处罚。</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特此声明。</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供应商：（供应商全称并加盖公章）</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日</w:t>
      </w:r>
      <w:r>
        <w:rPr>
          <w:rFonts w:hint="eastAsia" w:ascii="仿宋" w:hAnsi="仿宋" w:eastAsia="仿宋"/>
          <w:sz w:val="32"/>
          <w:szCs w:val="32"/>
          <w:highlight w:val="none"/>
        </w:rPr>
        <w:t xml:space="preserve">  </w:t>
      </w:r>
      <w:r>
        <w:rPr>
          <w:rFonts w:ascii="仿宋" w:hAnsi="仿宋" w:eastAsia="仿宋"/>
          <w:sz w:val="32"/>
          <w:szCs w:val="32"/>
          <w:highlight w:val="none"/>
        </w:rPr>
        <w:t>期：    年  月  日</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br w:type="page"/>
      </w:r>
    </w:p>
    <w:p>
      <w:pPr>
        <w:pStyle w:val="95"/>
        <w:spacing w:before="210" w:after="210"/>
        <w:ind w:firstLine="640"/>
        <w:rPr>
          <w:highlight w:val="none"/>
        </w:rPr>
      </w:pPr>
      <w:r>
        <w:rPr>
          <w:rFonts w:hint="eastAsia"/>
          <w:highlight w:val="none"/>
        </w:rPr>
        <w:t>（六）法定代表人（主要负责人）委托授权书\身份证明</w:t>
      </w:r>
      <w:r>
        <w:rPr>
          <w:highlight w:val="none"/>
        </w:rPr>
        <w:t>（按下方给定格式进行填写）</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说明：</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法定代表人（主要负责人）包括：①企业法人的法定代表人；②个人独资企业的投资人；③分支机构的负责人；④合伙企业的执行事务合伙人（委派代表）；⑤个体工商户业主；⑥农民专业合作社的法定代表人。</w:t>
      </w:r>
    </w:p>
    <w:p>
      <w:pPr>
        <w:spacing w:line="560" w:lineRule="exact"/>
        <w:ind w:firstLine="640" w:firstLineChars="200"/>
        <w:jc w:val="both"/>
        <w:rPr>
          <w:rFonts w:hint="eastAsia" w:ascii="仿宋" w:hAnsi="仿宋" w:eastAsia="仿宋"/>
          <w:sz w:val="32"/>
          <w:szCs w:val="32"/>
          <w:highlight w:val="none"/>
        </w:rPr>
      </w:pPr>
      <w:r>
        <w:rPr>
          <w:rFonts w:ascii="仿宋" w:hAnsi="仿宋" w:eastAsia="仿宋"/>
          <w:sz w:val="32"/>
          <w:szCs w:val="32"/>
          <w:highlight w:val="none"/>
        </w:rPr>
        <w:t>（</w:t>
      </w:r>
      <w:r>
        <w:rPr>
          <w:rFonts w:hint="eastAsia" w:ascii="仿宋" w:hAnsi="仿宋" w:eastAsia="仿宋"/>
          <w:sz w:val="32"/>
          <w:szCs w:val="32"/>
          <w:highlight w:val="none"/>
        </w:rPr>
        <w:t>2</w:t>
      </w:r>
      <w:r>
        <w:rPr>
          <w:rFonts w:ascii="仿宋" w:hAnsi="仿宋" w:eastAsia="仿宋"/>
          <w:sz w:val="32"/>
          <w:szCs w:val="32"/>
          <w:highlight w:val="none"/>
        </w:rPr>
        <w:t>）</w:t>
      </w:r>
      <w:r>
        <w:rPr>
          <w:rFonts w:hint="eastAsia" w:ascii="仿宋" w:hAnsi="仿宋" w:eastAsia="仿宋"/>
          <w:sz w:val="32"/>
          <w:szCs w:val="32"/>
          <w:highlight w:val="none"/>
        </w:rPr>
        <w:t>委托授权书\</w:t>
      </w:r>
      <w:r>
        <w:rPr>
          <w:rFonts w:ascii="仿宋" w:hAnsi="仿宋" w:eastAsia="仿宋"/>
          <w:sz w:val="32"/>
          <w:szCs w:val="32"/>
          <w:highlight w:val="none"/>
        </w:rPr>
        <w:t>身份证明</w:t>
      </w:r>
      <w:r>
        <w:rPr>
          <w:rFonts w:hint="eastAsia" w:ascii="仿宋" w:hAnsi="仿宋" w:eastAsia="仿宋"/>
          <w:sz w:val="32"/>
          <w:szCs w:val="32"/>
          <w:highlight w:val="none"/>
        </w:rPr>
        <w:t>（</w:t>
      </w:r>
      <w:r>
        <w:rPr>
          <w:rFonts w:ascii="仿宋" w:hAnsi="仿宋" w:eastAsia="仿宋"/>
          <w:sz w:val="32"/>
          <w:szCs w:val="32"/>
          <w:highlight w:val="none"/>
        </w:rPr>
        <w:t>二选一</w:t>
      </w:r>
      <w:r>
        <w:rPr>
          <w:rFonts w:hint="eastAsia" w:ascii="仿宋" w:hAnsi="仿宋" w:eastAsia="仿宋"/>
          <w:sz w:val="32"/>
          <w:szCs w:val="32"/>
          <w:highlight w:val="none"/>
        </w:rPr>
        <w:t>）</w:t>
      </w:r>
      <w:r>
        <w:rPr>
          <w:rFonts w:ascii="仿宋" w:hAnsi="仿宋" w:eastAsia="仿宋"/>
          <w:sz w:val="32"/>
          <w:szCs w:val="32"/>
          <w:highlight w:val="none"/>
        </w:rPr>
        <w:t>：</w:t>
      </w:r>
      <w:r>
        <w:rPr>
          <w:rFonts w:hint="eastAsia" w:ascii="仿宋" w:hAnsi="仿宋" w:eastAsia="仿宋"/>
          <w:sz w:val="32"/>
          <w:szCs w:val="32"/>
          <w:highlight w:val="none"/>
        </w:rPr>
        <w:t>法定代表人（主要负责人）委托代理人参加投标时，提供法定代表人（主要负责人）委托授权书；法定代表人（主要负责人）亲自参加投标时，提供法定代表人（主要负责人）身份证明。</w:t>
      </w:r>
    </w:p>
    <w:p>
      <w:pPr>
        <w:rPr>
          <w:rFonts w:hint="eastAsia" w:ascii="仿宋" w:hAnsi="仿宋" w:eastAsia="仿宋"/>
          <w:sz w:val="32"/>
          <w:szCs w:val="32"/>
          <w:highlight w:val="none"/>
        </w:rPr>
      </w:pPr>
      <w:r>
        <w:rPr>
          <w:rFonts w:hint="eastAsia" w:ascii="仿宋" w:hAnsi="仿宋" w:eastAsia="仿宋"/>
          <w:sz w:val="32"/>
          <w:szCs w:val="32"/>
          <w:highlight w:val="none"/>
        </w:rPr>
        <w:br w:type="page"/>
      </w:r>
    </w:p>
    <w:p>
      <w:pPr>
        <w:pStyle w:val="20"/>
        <w:rPr>
          <w:highlight w:val="none"/>
        </w:rPr>
      </w:pPr>
    </w:p>
    <w:p>
      <w:pPr>
        <w:spacing w:line="560" w:lineRule="exact"/>
        <w:jc w:val="center"/>
        <w:rPr>
          <w:rFonts w:ascii="仿宋" w:hAnsi="仿宋" w:eastAsia="仿宋"/>
          <w:sz w:val="32"/>
          <w:szCs w:val="32"/>
          <w:highlight w:val="none"/>
        </w:rPr>
      </w:pPr>
      <w:r>
        <w:rPr>
          <w:rFonts w:ascii="仿宋" w:hAnsi="仿宋" w:eastAsia="仿宋"/>
          <w:b w:val="0"/>
          <w:bCs w:val="0"/>
          <w:sz w:val="32"/>
          <w:szCs w:val="32"/>
          <w:highlight w:val="none"/>
        </w:rPr>
        <w:t>法定代表人（主要负责人）</w:t>
      </w:r>
      <w:r>
        <w:rPr>
          <w:rFonts w:hint="eastAsia" w:ascii="仿宋" w:hAnsi="仿宋" w:eastAsia="仿宋"/>
          <w:b w:val="0"/>
          <w:bCs w:val="0"/>
          <w:sz w:val="32"/>
          <w:szCs w:val="32"/>
          <w:highlight w:val="none"/>
        </w:rPr>
        <w:t>身份证明</w:t>
      </w:r>
      <w:r>
        <w:rPr>
          <w:rFonts w:ascii="仿宋" w:hAnsi="仿宋" w:eastAsia="仿宋"/>
          <w:b/>
          <w:bCs/>
          <w:sz w:val="32"/>
          <w:szCs w:val="32"/>
          <w:highlight w:val="none"/>
        </w:rPr>
        <w:t>（格式）</w:t>
      </w:r>
    </w:p>
    <w:p>
      <w:pPr>
        <w:spacing w:line="560" w:lineRule="exact"/>
        <w:jc w:val="both"/>
        <w:rPr>
          <w:rFonts w:hint="eastAsia" w:ascii="仿宋" w:hAnsi="仿宋" w:eastAsia="仿宋"/>
          <w:sz w:val="32"/>
          <w:szCs w:val="32"/>
          <w:highlight w:val="none"/>
        </w:rPr>
      </w:pPr>
    </w:p>
    <w:p>
      <w:pPr>
        <w:spacing w:line="560" w:lineRule="exact"/>
        <w:jc w:val="both"/>
        <w:rPr>
          <w:rFonts w:ascii="仿宋" w:hAnsi="仿宋" w:eastAsia="仿宋"/>
          <w:sz w:val="32"/>
          <w:szCs w:val="32"/>
          <w:highlight w:val="none"/>
        </w:rPr>
      </w:pPr>
      <w:r>
        <w:rPr>
          <w:rFonts w:hint="eastAsia" w:ascii="仿宋" w:hAnsi="仿宋" w:eastAsia="仿宋"/>
          <w:sz w:val="32"/>
          <w:szCs w:val="32"/>
          <w:highlight w:val="none"/>
        </w:rPr>
        <w:t>华春建设工程项目管理有限责任公司</w:t>
      </w:r>
      <w:r>
        <w:rPr>
          <w:rFonts w:ascii="仿宋" w:hAnsi="仿宋" w:eastAsia="仿宋"/>
          <w:sz w:val="32"/>
          <w:szCs w:val="32"/>
          <w:highlight w:val="none"/>
        </w:rPr>
        <w:t>：</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u w:val="single"/>
          <w:lang w:val="en-US" w:eastAsia="zh-CN"/>
        </w:rPr>
        <w:t xml:space="preserve"> </w:t>
      </w:r>
      <w:r>
        <w:rPr>
          <w:rFonts w:ascii="仿宋" w:hAnsi="仿宋" w:eastAsia="仿宋"/>
          <w:sz w:val="32"/>
          <w:szCs w:val="32"/>
          <w:highlight w:val="none"/>
          <w:u w:val="single"/>
        </w:rPr>
        <w:t>法定代表人（主要负责人）姓名</w:t>
      </w:r>
      <w:r>
        <w:rPr>
          <w:rFonts w:hint="eastAsia" w:ascii="仿宋" w:hAnsi="仿宋" w:eastAsia="仿宋"/>
          <w:sz w:val="32"/>
          <w:szCs w:val="32"/>
          <w:highlight w:val="none"/>
          <w:u w:val="single"/>
          <w:lang w:val="en-US" w:eastAsia="zh-CN"/>
        </w:rPr>
        <w:t xml:space="preserve"> </w:t>
      </w:r>
      <w:r>
        <w:rPr>
          <w:rFonts w:ascii="仿宋" w:hAnsi="仿宋" w:eastAsia="仿宋"/>
          <w:sz w:val="32"/>
          <w:szCs w:val="32"/>
          <w:highlight w:val="none"/>
        </w:rPr>
        <w:t>系</w:t>
      </w:r>
      <w:r>
        <w:rPr>
          <w:rFonts w:hint="eastAsia" w:ascii="仿宋" w:hAnsi="仿宋" w:eastAsia="仿宋"/>
          <w:sz w:val="32"/>
          <w:szCs w:val="32"/>
          <w:highlight w:val="none"/>
          <w:u w:val="single"/>
          <w:lang w:val="en-US" w:eastAsia="zh-CN"/>
        </w:rPr>
        <w:t xml:space="preserve">  </w:t>
      </w:r>
      <w:r>
        <w:rPr>
          <w:rFonts w:ascii="仿宋" w:hAnsi="仿宋" w:eastAsia="仿宋"/>
          <w:sz w:val="32"/>
          <w:szCs w:val="32"/>
          <w:highlight w:val="none"/>
          <w:u w:val="single"/>
        </w:rPr>
        <w:t>供应商全称</w:t>
      </w:r>
      <w:r>
        <w:rPr>
          <w:rFonts w:hint="eastAsia" w:ascii="仿宋" w:hAnsi="仿宋" w:eastAsia="仿宋"/>
          <w:sz w:val="32"/>
          <w:szCs w:val="32"/>
          <w:highlight w:val="none"/>
          <w:u w:val="single"/>
          <w:lang w:val="en-US" w:eastAsia="zh-CN"/>
        </w:rPr>
        <w:t xml:space="preserve">  </w:t>
      </w:r>
      <w:r>
        <w:rPr>
          <w:rFonts w:ascii="仿宋" w:hAnsi="仿宋" w:eastAsia="仿宋"/>
          <w:sz w:val="32"/>
          <w:szCs w:val="32"/>
          <w:highlight w:val="none"/>
        </w:rPr>
        <w:t>的法定代表人（主要负责人），特此证明。</w:t>
      </w:r>
    </w:p>
    <w:tbl>
      <w:tblPr>
        <w:tblStyle w:val="27"/>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3798" w:hRule="atLeast"/>
          <w:jc w:val="center"/>
        </w:trPr>
        <w:tc>
          <w:tcPr>
            <w:tcW w:w="9057" w:type="dxa"/>
            <w:vAlign w:val="center"/>
          </w:tcPr>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法定代表人（主要负责人）</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身份证正反面（扫描件）</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或护照资料页（扫描件）</w:t>
            </w:r>
          </w:p>
        </w:tc>
      </w:tr>
    </w:tbl>
    <w:p>
      <w:pPr>
        <w:spacing w:line="560" w:lineRule="exact"/>
        <w:ind w:firstLine="3260" w:firstLineChars="1019"/>
        <w:jc w:val="both"/>
        <w:rPr>
          <w:rFonts w:ascii="仿宋" w:hAnsi="仿宋" w:eastAsia="仿宋"/>
          <w:sz w:val="32"/>
          <w:szCs w:val="32"/>
          <w:highlight w:val="none"/>
        </w:rPr>
      </w:pPr>
      <w:r>
        <w:rPr>
          <w:rFonts w:ascii="仿宋" w:hAnsi="仿宋" w:eastAsia="仿宋"/>
          <w:sz w:val="32"/>
          <w:szCs w:val="32"/>
          <w:highlight w:val="none"/>
        </w:rPr>
        <w:t>供应商：（供应商全称并加盖公章）</w:t>
      </w:r>
    </w:p>
    <w:p>
      <w:pPr>
        <w:spacing w:line="560" w:lineRule="exact"/>
        <w:ind w:firstLine="3260" w:firstLineChars="1019"/>
        <w:jc w:val="both"/>
        <w:rPr>
          <w:rFonts w:ascii="仿宋" w:hAnsi="仿宋" w:eastAsia="仿宋"/>
          <w:sz w:val="32"/>
          <w:szCs w:val="32"/>
          <w:highlight w:val="none"/>
        </w:rPr>
      </w:pPr>
      <w:r>
        <w:rPr>
          <w:rFonts w:ascii="仿宋" w:hAnsi="仿宋" w:eastAsia="仿宋"/>
          <w:sz w:val="32"/>
          <w:szCs w:val="32"/>
          <w:highlight w:val="none"/>
        </w:rPr>
        <w:t>日期：      年  月  日</w:t>
      </w:r>
      <w:r>
        <w:rPr>
          <w:rFonts w:ascii="仿宋" w:hAnsi="仿宋" w:eastAsia="仿宋"/>
          <w:sz w:val="32"/>
          <w:szCs w:val="32"/>
          <w:highlight w:val="none"/>
        </w:rPr>
        <w:br w:type="page"/>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法定代表人（主要负责人）委托授权书</w:t>
      </w:r>
      <w:r>
        <w:rPr>
          <w:rFonts w:ascii="仿宋" w:hAnsi="仿宋" w:eastAsia="仿宋"/>
          <w:b/>
          <w:bCs/>
          <w:sz w:val="32"/>
          <w:szCs w:val="32"/>
          <w:highlight w:val="none"/>
        </w:rPr>
        <w:t>（格式）</w:t>
      </w:r>
    </w:p>
    <w:p>
      <w:pPr>
        <w:spacing w:line="560" w:lineRule="exact"/>
        <w:ind w:firstLine="640" w:firstLineChars="200"/>
        <w:jc w:val="both"/>
        <w:rPr>
          <w:rFonts w:hint="eastAsia" w:ascii="仿宋" w:hAnsi="仿宋" w:eastAsia="仿宋"/>
          <w:sz w:val="32"/>
          <w:szCs w:val="32"/>
          <w:highlight w:val="none"/>
        </w:rPr>
      </w:pPr>
    </w:p>
    <w:p>
      <w:pPr>
        <w:spacing w:line="560" w:lineRule="exact"/>
        <w:jc w:val="both"/>
        <w:rPr>
          <w:rFonts w:ascii="仿宋" w:hAnsi="仿宋" w:eastAsia="仿宋"/>
          <w:sz w:val="32"/>
          <w:szCs w:val="32"/>
          <w:highlight w:val="none"/>
        </w:rPr>
      </w:pPr>
      <w:r>
        <w:rPr>
          <w:rFonts w:hint="eastAsia" w:ascii="仿宋" w:hAnsi="仿宋" w:eastAsia="仿宋"/>
          <w:sz w:val="32"/>
          <w:szCs w:val="32"/>
          <w:highlight w:val="none"/>
        </w:rPr>
        <w:t>华春建设工程项目管理有限责任公司</w:t>
      </w:r>
      <w:r>
        <w:rPr>
          <w:rFonts w:ascii="仿宋" w:hAnsi="仿宋" w:eastAsia="仿宋"/>
          <w:sz w:val="32"/>
          <w:szCs w:val="32"/>
          <w:highlight w:val="none"/>
        </w:rPr>
        <w:t>：</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现委派</w:t>
      </w:r>
      <w:r>
        <w:rPr>
          <w:rFonts w:hint="eastAsia" w:ascii="仿宋" w:hAnsi="仿宋" w:eastAsia="仿宋"/>
          <w:sz w:val="32"/>
          <w:szCs w:val="32"/>
          <w:highlight w:val="none"/>
          <w:u w:val="single"/>
          <w:lang w:val="en-US" w:eastAsia="zh-CN"/>
        </w:rPr>
        <w:t xml:space="preserve">  </w:t>
      </w:r>
      <w:r>
        <w:rPr>
          <w:rFonts w:ascii="仿宋" w:hAnsi="仿宋" w:eastAsia="仿宋"/>
          <w:sz w:val="32"/>
          <w:szCs w:val="32"/>
          <w:highlight w:val="none"/>
          <w:u w:val="single"/>
        </w:rPr>
        <w:t>代理人姓名</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rPr>
        <w:t>代表我方参加贵中心组</w:t>
      </w:r>
      <w:r>
        <w:rPr>
          <w:rFonts w:hint="eastAsia" w:ascii="仿宋" w:hAnsi="仿宋" w:eastAsia="仿宋"/>
          <w:sz w:val="32"/>
          <w:szCs w:val="32"/>
          <w:highlight w:val="none"/>
          <w:u w:val="none"/>
        </w:rPr>
        <w:t>织的</w:t>
      </w:r>
      <w:r>
        <w:rPr>
          <w:rFonts w:hint="eastAsia" w:ascii="仿宋" w:hAnsi="仿宋" w:eastAsia="仿宋"/>
          <w:sz w:val="32"/>
          <w:szCs w:val="32"/>
          <w:highlight w:val="none"/>
          <w:u w:val="none"/>
          <w:lang w:eastAsia="zh-CN"/>
        </w:rPr>
        <w:t>周至县教科局实验小学和新区中学2023年设备采购项目第三包（二次）</w:t>
      </w:r>
      <w:r>
        <w:rPr>
          <w:rFonts w:hint="eastAsia" w:ascii="仿宋" w:hAnsi="仿宋" w:eastAsia="仿宋"/>
          <w:sz w:val="32"/>
          <w:szCs w:val="32"/>
          <w:highlight w:val="none"/>
          <w:u w:val="none"/>
        </w:rPr>
        <w:t>（项目编号：</w:t>
      </w:r>
      <w:r>
        <w:rPr>
          <w:rFonts w:hint="eastAsia" w:ascii="仿宋" w:hAnsi="仿宋" w:eastAsia="仿宋"/>
          <w:sz w:val="32"/>
          <w:szCs w:val="32"/>
          <w:highlight w:val="none"/>
          <w:u w:val="none"/>
          <w:lang w:eastAsia="zh-CN"/>
        </w:rPr>
        <w:t>华春（2023）HCDZ0197-3</w:t>
      </w:r>
      <w:r>
        <w:rPr>
          <w:rFonts w:hint="eastAsia" w:ascii="仿宋" w:hAnsi="仿宋" w:eastAsia="仿宋"/>
          <w:sz w:val="32"/>
          <w:szCs w:val="32"/>
          <w:highlight w:val="none"/>
          <w:u w:val="none"/>
        </w:rPr>
        <w:t>）</w:t>
      </w:r>
      <w:r>
        <w:rPr>
          <w:rFonts w:hint="eastAsia" w:ascii="仿宋" w:hAnsi="仿宋" w:eastAsia="仿宋"/>
          <w:sz w:val="32"/>
          <w:szCs w:val="32"/>
          <w:highlight w:val="none"/>
        </w:rPr>
        <w:t>政府采购活动，以我方名义签署、澄清、确认、递交、撤回、修改投标文件，签订合同和全权处理一切与之有关的事宜，其法律后果由我方承担。</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本授权有效期与投标文件有效期一致。代理人无转委托权。</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代理人姓名：_________________________</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联系电话：______________</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身份证</w:t>
      </w:r>
      <w:r>
        <w:rPr>
          <w:rFonts w:hint="eastAsia" w:ascii="仿宋" w:hAnsi="仿宋" w:eastAsia="仿宋"/>
          <w:sz w:val="32"/>
          <w:szCs w:val="32"/>
          <w:highlight w:val="none"/>
        </w:rPr>
        <w:t>（护照）</w:t>
      </w:r>
      <w:r>
        <w:rPr>
          <w:rFonts w:ascii="仿宋" w:hAnsi="仿宋" w:eastAsia="仿宋"/>
          <w:sz w:val="32"/>
          <w:szCs w:val="32"/>
          <w:highlight w:val="none"/>
        </w:rPr>
        <w:t>号码：_________________</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职务：__________________</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通讯地址：______________________________________________________________________________________________________</w:t>
      </w:r>
    </w:p>
    <w:tbl>
      <w:tblPr>
        <w:tblStyle w:val="2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jc w:val="center"/>
        </w:trPr>
        <w:tc>
          <w:tcPr>
            <w:tcW w:w="4717" w:type="dxa"/>
            <w:vMerge w:val="restart"/>
            <w:tcBorders>
              <w:top w:val="single" w:color="auto" w:sz="12" w:space="0"/>
              <w:left w:val="single" w:color="auto" w:sz="12" w:space="0"/>
              <w:right w:val="single" w:color="auto" w:sz="12" w:space="0"/>
            </w:tcBorders>
            <w:vAlign w:val="center"/>
          </w:tcPr>
          <w:p>
            <w:pPr>
              <w:spacing w:line="560" w:lineRule="exact"/>
              <w:ind w:firstLine="640" w:firstLineChars="200"/>
              <w:jc w:val="center"/>
              <w:rPr>
                <w:rFonts w:ascii="仿宋" w:hAnsi="仿宋" w:eastAsia="仿宋"/>
                <w:sz w:val="32"/>
                <w:szCs w:val="32"/>
                <w:highlight w:val="none"/>
              </w:rPr>
            </w:pPr>
            <w:r>
              <w:rPr>
                <w:rFonts w:ascii="仿宋" w:hAnsi="仿宋" w:eastAsia="仿宋"/>
                <w:sz w:val="32"/>
                <w:szCs w:val="32"/>
                <w:highlight w:val="none"/>
              </w:rPr>
              <w:t>法定代表人（主要负责人）</w:t>
            </w:r>
          </w:p>
          <w:p>
            <w:pPr>
              <w:spacing w:line="560" w:lineRule="exact"/>
              <w:ind w:firstLine="640" w:firstLineChars="200"/>
              <w:jc w:val="center"/>
              <w:rPr>
                <w:rFonts w:ascii="仿宋" w:hAnsi="仿宋" w:eastAsia="仿宋"/>
                <w:sz w:val="32"/>
                <w:szCs w:val="32"/>
                <w:highlight w:val="none"/>
              </w:rPr>
            </w:pPr>
            <w:r>
              <w:rPr>
                <w:rFonts w:ascii="仿宋" w:hAnsi="仿宋" w:eastAsia="仿宋"/>
                <w:sz w:val="32"/>
                <w:szCs w:val="32"/>
                <w:highlight w:val="none"/>
              </w:rPr>
              <w:t>身份证正反面（扫描件）</w:t>
            </w:r>
          </w:p>
          <w:p>
            <w:pPr>
              <w:spacing w:line="560" w:lineRule="exact"/>
              <w:ind w:firstLine="640" w:firstLineChars="200"/>
              <w:jc w:val="center"/>
              <w:rPr>
                <w:rFonts w:ascii="仿宋" w:hAnsi="仿宋" w:eastAsia="仿宋"/>
                <w:sz w:val="32"/>
                <w:szCs w:val="32"/>
                <w:highlight w:val="none"/>
              </w:rPr>
            </w:pPr>
            <w:r>
              <w:rPr>
                <w:rFonts w:ascii="仿宋" w:hAnsi="仿宋" w:eastAsia="仿宋"/>
                <w:sz w:val="32"/>
                <w:szCs w:val="32"/>
                <w:highlight w:val="none"/>
              </w:rPr>
              <w:t>或护照资料页（扫描件）</w:t>
            </w:r>
          </w:p>
        </w:tc>
        <w:tc>
          <w:tcPr>
            <w:tcW w:w="236" w:type="dxa"/>
            <w:tcBorders>
              <w:top w:val="nil"/>
              <w:left w:val="single" w:color="auto" w:sz="12" w:space="0"/>
              <w:bottom w:val="nil"/>
              <w:right w:val="single" w:color="auto" w:sz="12" w:space="0"/>
            </w:tcBorders>
            <w:vAlign w:val="center"/>
          </w:tcPr>
          <w:p>
            <w:pPr>
              <w:spacing w:line="560" w:lineRule="exact"/>
              <w:ind w:firstLine="640" w:firstLineChars="200"/>
              <w:jc w:val="center"/>
              <w:rPr>
                <w:rFonts w:ascii="仿宋" w:hAnsi="仿宋" w:eastAsia="仿宋"/>
                <w:sz w:val="32"/>
                <w:szCs w:val="32"/>
                <w:highlight w:val="none"/>
              </w:rPr>
            </w:pPr>
          </w:p>
        </w:tc>
        <w:tc>
          <w:tcPr>
            <w:tcW w:w="4686" w:type="dxa"/>
            <w:vMerge w:val="restart"/>
            <w:tcBorders>
              <w:top w:val="single" w:color="auto" w:sz="12" w:space="0"/>
              <w:left w:val="single" w:color="auto" w:sz="12" w:space="0"/>
              <w:right w:val="single" w:color="auto" w:sz="12" w:space="0"/>
            </w:tcBorders>
            <w:vAlign w:val="center"/>
          </w:tcPr>
          <w:p>
            <w:pPr>
              <w:spacing w:line="560" w:lineRule="exact"/>
              <w:ind w:firstLine="640" w:firstLineChars="200"/>
              <w:jc w:val="center"/>
              <w:rPr>
                <w:rFonts w:ascii="仿宋" w:hAnsi="仿宋" w:eastAsia="仿宋"/>
                <w:sz w:val="32"/>
                <w:szCs w:val="32"/>
                <w:highlight w:val="none"/>
              </w:rPr>
            </w:pPr>
            <w:r>
              <w:rPr>
                <w:rFonts w:ascii="仿宋" w:hAnsi="仿宋" w:eastAsia="仿宋"/>
                <w:sz w:val="32"/>
                <w:szCs w:val="32"/>
                <w:highlight w:val="none"/>
              </w:rPr>
              <w:t>委托代理人</w:t>
            </w:r>
          </w:p>
          <w:p>
            <w:pPr>
              <w:spacing w:line="560" w:lineRule="exact"/>
              <w:ind w:firstLine="640" w:firstLineChars="200"/>
              <w:jc w:val="center"/>
              <w:rPr>
                <w:rFonts w:ascii="仿宋" w:hAnsi="仿宋" w:eastAsia="仿宋"/>
                <w:sz w:val="32"/>
                <w:szCs w:val="32"/>
                <w:highlight w:val="none"/>
              </w:rPr>
            </w:pPr>
            <w:r>
              <w:rPr>
                <w:rFonts w:ascii="仿宋" w:hAnsi="仿宋" w:eastAsia="仿宋"/>
                <w:sz w:val="32"/>
                <w:szCs w:val="32"/>
                <w:highlight w:val="none"/>
              </w:rPr>
              <w:t>身份证正反面（扫描件）</w:t>
            </w:r>
          </w:p>
          <w:p>
            <w:pPr>
              <w:spacing w:line="560" w:lineRule="exact"/>
              <w:ind w:firstLine="640" w:firstLineChars="200"/>
              <w:jc w:val="center"/>
              <w:rPr>
                <w:rFonts w:ascii="仿宋" w:hAnsi="仿宋" w:eastAsia="仿宋"/>
                <w:sz w:val="32"/>
                <w:szCs w:val="32"/>
                <w:highlight w:val="none"/>
              </w:rPr>
            </w:pPr>
            <w:r>
              <w:rPr>
                <w:rFonts w:ascii="仿宋" w:hAnsi="仿宋" w:eastAsia="仿宋"/>
                <w:sz w:val="32"/>
                <w:szCs w:val="32"/>
                <w:highlight w:val="none"/>
              </w:rPr>
              <w:t>或护照资料页（扫描件）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4717" w:type="dxa"/>
            <w:vMerge w:val="continue"/>
            <w:tcBorders>
              <w:left w:val="single" w:color="auto" w:sz="12" w:space="0"/>
              <w:bottom w:val="single" w:color="auto" w:sz="12" w:space="0"/>
              <w:right w:val="single" w:color="auto" w:sz="12" w:space="0"/>
            </w:tcBorders>
            <w:vAlign w:val="center"/>
          </w:tcPr>
          <w:p>
            <w:pPr>
              <w:spacing w:line="560" w:lineRule="exact"/>
              <w:ind w:firstLine="640" w:firstLineChars="200"/>
              <w:jc w:val="center"/>
              <w:rPr>
                <w:rFonts w:ascii="仿宋" w:hAnsi="仿宋" w:eastAsia="仿宋"/>
                <w:sz w:val="32"/>
                <w:szCs w:val="32"/>
                <w:highlight w:val="none"/>
              </w:rPr>
            </w:pPr>
          </w:p>
        </w:tc>
        <w:tc>
          <w:tcPr>
            <w:tcW w:w="236" w:type="dxa"/>
            <w:tcBorders>
              <w:top w:val="nil"/>
              <w:left w:val="single" w:color="auto" w:sz="12" w:space="0"/>
              <w:bottom w:val="nil"/>
              <w:right w:val="single" w:color="auto" w:sz="12" w:space="0"/>
            </w:tcBorders>
            <w:vAlign w:val="center"/>
          </w:tcPr>
          <w:p>
            <w:pPr>
              <w:spacing w:line="560" w:lineRule="exact"/>
              <w:ind w:firstLine="640" w:firstLineChars="200"/>
              <w:jc w:val="center"/>
              <w:rPr>
                <w:rFonts w:ascii="仿宋" w:hAnsi="仿宋" w:eastAsia="仿宋"/>
                <w:sz w:val="32"/>
                <w:szCs w:val="32"/>
                <w:highlight w:val="none"/>
              </w:rPr>
            </w:pPr>
          </w:p>
        </w:tc>
        <w:tc>
          <w:tcPr>
            <w:tcW w:w="4686" w:type="dxa"/>
            <w:vMerge w:val="continue"/>
            <w:tcBorders>
              <w:left w:val="single" w:color="auto" w:sz="12" w:space="0"/>
              <w:bottom w:val="single" w:color="auto" w:sz="12" w:space="0"/>
              <w:right w:val="single" w:color="auto" w:sz="12" w:space="0"/>
            </w:tcBorders>
            <w:vAlign w:val="center"/>
          </w:tcPr>
          <w:p>
            <w:pPr>
              <w:spacing w:line="560" w:lineRule="exact"/>
              <w:ind w:firstLine="640" w:firstLineChars="200"/>
              <w:jc w:val="center"/>
              <w:rPr>
                <w:rFonts w:ascii="仿宋" w:hAnsi="仿宋" w:eastAsia="仿宋"/>
                <w:sz w:val="32"/>
                <w:szCs w:val="32"/>
                <w:highlight w:val="none"/>
              </w:rPr>
            </w:pPr>
          </w:p>
        </w:tc>
      </w:tr>
    </w:tbl>
    <w:p>
      <w:pPr>
        <w:spacing w:line="560" w:lineRule="exact"/>
        <w:ind w:firstLine="2240" w:firstLineChars="700"/>
        <w:jc w:val="both"/>
        <w:rPr>
          <w:rFonts w:ascii="仿宋" w:hAnsi="仿宋" w:eastAsia="仿宋"/>
          <w:sz w:val="32"/>
          <w:szCs w:val="32"/>
          <w:highlight w:val="none"/>
        </w:rPr>
      </w:pPr>
      <w:r>
        <w:rPr>
          <w:rFonts w:ascii="仿宋" w:hAnsi="仿宋" w:eastAsia="仿宋"/>
          <w:sz w:val="32"/>
          <w:szCs w:val="32"/>
          <w:highlight w:val="none"/>
        </w:rPr>
        <w:t>法定代表人（主要负责人）：（签字或盖章）</w:t>
      </w:r>
    </w:p>
    <w:p>
      <w:pPr>
        <w:spacing w:line="560" w:lineRule="exact"/>
        <w:ind w:firstLine="2240" w:firstLineChars="700"/>
        <w:jc w:val="both"/>
        <w:rPr>
          <w:rFonts w:ascii="仿宋" w:hAnsi="仿宋" w:eastAsia="仿宋"/>
          <w:sz w:val="32"/>
          <w:szCs w:val="32"/>
          <w:highlight w:val="none"/>
        </w:rPr>
      </w:pPr>
      <w:r>
        <w:rPr>
          <w:rFonts w:ascii="仿宋" w:hAnsi="仿宋" w:eastAsia="仿宋"/>
          <w:sz w:val="32"/>
          <w:szCs w:val="32"/>
          <w:highlight w:val="none"/>
        </w:rPr>
        <w:t>供应商：（供应商全称并加盖公章）</w:t>
      </w:r>
    </w:p>
    <w:p>
      <w:pPr>
        <w:spacing w:line="560" w:lineRule="exact"/>
        <w:ind w:firstLine="2240" w:firstLineChars="700"/>
        <w:jc w:val="both"/>
        <w:rPr>
          <w:rFonts w:ascii="仿宋" w:hAnsi="仿宋" w:eastAsia="仿宋"/>
          <w:sz w:val="32"/>
          <w:szCs w:val="32"/>
          <w:highlight w:val="none"/>
        </w:rPr>
      </w:pPr>
      <w:r>
        <w:rPr>
          <w:rFonts w:ascii="仿宋" w:hAnsi="仿宋" w:eastAsia="仿宋"/>
          <w:sz w:val="32"/>
          <w:szCs w:val="32"/>
          <w:highlight w:val="none"/>
        </w:rPr>
        <w:t>授权日期：      年  月  日</w:t>
      </w:r>
    </w:p>
    <w:p>
      <w:pPr>
        <w:rPr>
          <w:rFonts w:ascii="仿宋" w:hAnsi="仿宋" w:eastAsia="仿宋"/>
          <w:sz w:val="32"/>
          <w:szCs w:val="32"/>
          <w:highlight w:val="none"/>
        </w:rPr>
      </w:pPr>
      <w:r>
        <w:rPr>
          <w:rFonts w:ascii="仿宋" w:hAnsi="仿宋" w:eastAsia="仿宋"/>
          <w:sz w:val="32"/>
          <w:szCs w:val="32"/>
          <w:highlight w:val="none"/>
        </w:rPr>
        <w:br w:type="page"/>
      </w:r>
    </w:p>
    <w:p>
      <w:pPr>
        <w:pStyle w:val="95"/>
        <w:spacing w:before="210" w:after="210"/>
        <w:ind w:firstLine="640"/>
        <w:rPr>
          <w:highlight w:val="none"/>
        </w:rPr>
      </w:pPr>
      <w:r>
        <w:rPr>
          <w:highlight w:val="none"/>
        </w:rPr>
        <w:t>（七）</w:t>
      </w:r>
      <w:r>
        <w:rPr>
          <w:rFonts w:hint="eastAsia"/>
          <w:highlight w:val="none"/>
          <w:lang w:val="en-US" w:eastAsia="zh-CN"/>
        </w:rPr>
        <w:t>招标文件</w:t>
      </w:r>
      <w:r>
        <w:rPr>
          <w:highlight w:val="none"/>
        </w:rPr>
        <w:t>中要求的其他资格证明文件</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rPr>
          <w:rFonts w:ascii="仿宋" w:hAnsi="仿宋" w:eastAsia="仿宋"/>
          <w:sz w:val="32"/>
          <w:szCs w:val="32"/>
          <w:highlight w:val="none"/>
        </w:rPr>
      </w:pPr>
      <w:r>
        <w:rPr>
          <w:rFonts w:ascii="仿宋" w:hAnsi="仿宋" w:eastAsia="仿宋"/>
          <w:highlight w:val="none"/>
        </w:rPr>
        <w:br w:type="page"/>
      </w:r>
    </w:p>
    <w:p>
      <w:pPr>
        <w:pStyle w:val="4"/>
        <w:rPr>
          <w:highlight w:val="none"/>
        </w:rPr>
      </w:pPr>
      <w:r>
        <w:rPr>
          <w:highlight w:val="none"/>
        </w:rPr>
        <w:t>第四部分</w:t>
      </w:r>
      <w:r>
        <w:rPr>
          <w:rFonts w:hint="eastAsia"/>
          <w:highlight w:val="none"/>
        </w:rPr>
        <w:t xml:space="preserve">  </w:t>
      </w:r>
      <w:r>
        <w:rPr>
          <w:highlight w:val="none"/>
        </w:rPr>
        <w:t>供应商概况</w:t>
      </w:r>
    </w:p>
    <w:p>
      <w:pPr>
        <w:pStyle w:val="95"/>
        <w:spacing w:before="210" w:after="210"/>
        <w:ind w:firstLine="640"/>
        <w:rPr>
          <w:highlight w:val="none"/>
        </w:rPr>
      </w:pPr>
      <w:r>
        <w:rPr>
          <w:highlight w:val="none"/>
        </w:rPr>
        <w:t>（一）供应商基本信息</w:t>
      </w:r>
    </w:p>
    <w:tbl>
      <w:tblPr>
        <w:tblStyle w:val="87"/>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供应商全称</w:t>
            </w:r>
          </w:p>
        </w:tc>
        <w:tc>
          <w:tcPr>
            <w:tcW w:w="6756" w:type="dxa"/>
            <w:gridSpan w:val="5"/>
          </w:tcPr>
          <w:p>
            <w:pPr>
              <w:ind w:firstLine="0"/>
              <w:jc w:val="both"/>
              <w:rPr>
                <w:rFonts w:ascii="仿宋" w:hAnsi="仿宋" w:eastAsia="仿宋"/>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注册地址</w:t>
            </w:r>
          </w:p>
        </w:tc>
        <w:tc>
          <w:tcPr>
            <w:tcW w:w="2416" w:type="dxa"/>
            <w:gridSpan w:val="2"/>
          </w:tcPr>
          <w:p>
            <w:pPr>
              <w:ind w:firstLine="0"/>
              <w:jc w:val="both"/>
              <w:rPr>
                <w:rFonts w:ascii="仿宋" w:hAnsi="仿宋" w:eastAsia="仿宋"/>
                <w:kern w:val="2"/>
                <w:sz w:val="28"/>
                <w:szCs w:val="28"/>
                <w:highlight w:val="none"/>
              </w:rPr>
            </w:pPr>
          </w:p>
        </w:tc>
        <w:tc>
          <w:tcPr>
            <w:tcW w:w="1411" w:type="dxa"/>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成立时间</w:t>
            </w:r>
          </w:p>
        </w:tc>
        <w:tc>
          <w:tcPr>
            <w:tcW w:w="2929" w:type="dxa"/>
            <w:gridSpan w:val="2"/>
          </w:tcPr>
          <w:p>
            <w:pPr>
              <w:ind w:firstLine="0"/>
              <w:jc w:val="both"/>
              <w:rPr>
                <w:rFonts w:ascii="仿宋" w:hAnsi="仿宋" w:eastAsia="仿宋"/>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统一社会信用代码</w:t>
            </w:r>
          </w:p>
        </w:tc>
        <w:tc>
          <w:tcPr>
            <w:tcW w:w="2416" w:type="dxa"/>
            <w:gridSpan w:val="2"/>
          </w:tcPr>
          <w:p>
            <w:pPr>
              <w:ind w:firstLine="0"/>
              <w:jc w:val="both"/>
              <w:rPr>
                <w:rFonts w:ascii="仿宋" w:hAnsi="仿宋" w:eastAsia="仿宋"/>
                <w:kern w:val="2"/>
                <w:sz w:val="28"/>
                <w:szCs w:val="28"/>
                <w:highlight w:val="none"/>
              </w:rPr>
            </w:pPr>
          </w:p>
        </w:tc>
        <w:tc>
          <w:tcPr>
            <w:tcW w:w="1411" w:type="dxa"/>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单位性质</w:t>
            </w:r>
          </w:p>
        </w:tc>
        <w:tc>
          <w:tcPr>
            <w:tcW w:w="2929" w:type="dxa"/>
            <w:gridSpan w:val="2"/>
          </w:tcPr>
          <w:p>
            <w:pPr>
              <w:ind w:firstLine="0"/>
              <w:jc w:val="both"/>
              <w:rPr>
                <w:rFonts w:ascii="仿宋" w:hAnsi="仿宋" w:eastAsia="仿宋"/>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仿宋" w:hAnsi="仿宋" w:eastAsia="仿宋"/>
                <w:kern w:val="2"/>
                <w:sz w:val="28"/>
                <w:szCs w:val="28"/>
                <w:highlight w:val="none"/>
                <w:lang w:eastAsia="zh-CN"/>
              </w:rPr>
            </w:pPr>
            <w:r>
              <w:rPr>
                <w:rFonts w:ascii="仿宋" w:hAnsi="仿宋" w:eastAsia="仿宋"/>
                <w:kern w:val="2"/>
                <w:sz w:val="28"/>
                <w:szCs w:val="28"/>
                <w:highlight w:val="none"/>
              </w:rPr>
              <w:t>法定代表人</w:t>
            </w:r>
          </w:p>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（主要负责人）</w:t>
            </w:r>
          </w:p>
        </w:tc>
        <w:tc>
          <w:tcPr>
            <w:tcW w:w="2416" w:type="dxa"/>
            <w:gridSpan w:val="2"/>
          </w:tcPr>
          <w:p>
            <w:pPr>
              <w:ind w:firstLine="0"/>
              <w:jc w:val="both"/>
              <w:rPr>
                <w:rFonts w:ascii="仿宋" w:hAnsi="仿宋" w:eastAsia="仿宋"/>
                <w:kern w:val="2"/>
                <w:sz w:val="28"/>
                <w:szCs w:val="28"/>
                <w:highlight w:val="none"/>
              </w:rPr>
            </w:pPr>
          </w:p>
        </w:tc>
        <w:tc>
          <w:tcPr>
            <w:tcW w:w="1411" w:type="dxa"/>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所属行业</w:t>
            </w:r>
          </w:p>
        </w:tc>
        <w:tc>
          <w:tcPr>
            <w:tcW w:w="2929" w:type="dxa"/>
            <w:gridSpan w:val="2"/>
          </w:tcPr>
          <w:p>
            <w:pPr>
              <w:ind w:firstLine="0"/>
              <w:jc w:val="both"/>
              <w:rPr>
                <w:rFonts w:ascii="仿宋" w:hAnsi="仿宋" w:eastAsia="仿宋"/>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仿宋" w:hAnsi="仿宋" w:eastAsia="仿宋"/>
                <w:kern w:val="2"/>
                <w:sz w:val="28"/>
                <w:szCs w:val="28"/>
                <w:highlight w:val="none"/>
                <w:lang w:eastAsia="zh-CN"/>
              </w:rPr>
            </w:pPr>
            <w:r>
              <w:rPr>
                <w:rFonts w:ascii="仿宋" w:hAnsi="仿宋" w:eastAsia="仿宋"/>
                <w:kern w:val="2"/>
                <w:sz w:val="28"/>
                <w:szCs w:val="28"/>
                <w:highlight w:val="none"/>
              </w:rPr>
              <w:t>基本存款账户</w:t>
            </w:r>
          </w:p>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开户银行</w:t>
            </w:r>
          </w:p>
        </w:tc>
        <w:tc>
          <w:tcPr>
            <w:tcW w:w="2416" w:type="dxa"/>
            <w:gridSpan w:val="2"/>
          </w:tcPr>
          <w:p>
            <w:pPr>
              <w:ind w:firstLine="0"/>
              <w:jc w:val="both"/>
              <w:rPr>
                <w:rFonts w:ascii="仿宋" w:hAnsi="仿宋" w:eastAsia="仿宋"/>
                <w:kern w:val="2"/>
                <w:sz w:val="28"/>
                <w:szCs w:val="28"/>
                <w:highlight w:val="none"/>
              </w:rPr>
            </w:pPr>
          </w:p>
        </w:tc>
        <w:tc>
          <w:tcPr>
            <w:tcW w:w="1411" w:type="dxa"/>
          </w:tcPr>
          <w:p>
            <w:pPr>
              <w:ind w:firstLine="0"/>
              <w:jc w:val="both"/>
              <w:rPr>
                <w:rFonts w:hint="eastAsia" w:ascii="仿宋" w:hAnsi="仿宋" w:eastAsia="仿宋"/>
                <w:kern w:val="2"/>
                <w:sz w:val="28"/>
                <w:szCs w:val="28"/>
                <w:highlight w:val="none"/>
                <w:lang w:eastAsia="zh-CN"/>
              </w:rPr>
            </w:pPr>
            <w:r>
              <w:rPr>
                <w:rFonts w:ascii="仿宋" w:hAnsi="仿宋" w:eastAsia="仿宋"/>
                <w:kern w:val="2"/>
                <w:sz w:val="28"/>
                <w:szCs w:val="28"/>
                <w:highlight w:val="none"/>
              </w:rPr>
              <w:t>基本存款</w:t>
            </w:r>
          </w:p>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账户账号</w:t>
            </w:r>
          </w:p>
        </w:tc>
        <w:tc>
          <w:tcPr>
            <w:tcW w:w="2929" w:type="dxa"/>
            <w:gridSpan w:val="2"/>
          </w:tcPr>
          <w:p>
            <w:pPr>
              <w:ind w:firstLine="0"/>
              <w:jc w:val="both"/>
              <w:rPr>
                <w:rFonts w:ascii="仿宋" w:hAnsi="仿宋" w:eastAsia="仿宋"/>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仿宋" w:hAnsi="仿宋" w:eastAsia="仿宋"/>
                <w:kern w:val="2"/>
                <w:sz w:val="28"/>
                <w:szCs w:val="28"/>
                <w:highlight w:val="none"/>
                <w:lang w:eastAsia="zh-CN"/>
              </w:rPr>
            </w:pPr>
            <w:r>
              <w:rPr>
                <w:rFonts w:ascii="仿宋" w:hAnsi="仿宋" w:eastAsia="仿宋"/>
                <w:kern w:val="2"/>
                <w:sz w:val="28"/>
                <w:szCs w:val="28"/>
                <w:highlight w:val="none"/>
              </w:rPr>
              <w:t>上年度</w:t>
            </w:r>
          </w:p>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营业收入</w:t>
            </w:r>
          </w:p>
        </w:tc>
        <w:tc>
          <w:tcPr>
            <w:tcW w:w="2416" w:type="dxa"/>
            <w:gridSpan w:val="2"/>
          </w:tcPr>
          <w:p>
            <w:pPr>
              <w:ind w:firstLine="0"/>
              <w:jc w:val="both"/>
              <w:rPr>
                <w:rFonts w:ascii="仿宋" w:hAnsi="仿宋" w:eastAsia="仿宋"/>
                <w:kern w:val="2"/>
                <w:sz w:val="28"/>
                <w:szCs w:val="28"/>
                <w:highlight w:val="none"/>
              </w:rPr>
            </w:pPr>
          </w:p>
        </w:tc>
        <w:tc>
          <w:tcPr>
            <w:tcW w:w="1411" w:type="dxa"/>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资产总额</w:t>
            </w:r>
          </w:p>
        </w:tc>
        <w:tc>
          <w:tcPr>
            <w:tcW w:w="2929" w:type="dxa"/>
            <w:gridSpan w:val="2"/>
          </w:tcPr>
          <w:p>
            <w:pPr>
              <w:ind w:firstLine="0"/>
              <w:jc w:val="both"/>
              <w:rPr>
                <w:rFonts w:ascii="仿宋" w:hAnsi="仿宋" w:eastAsia="仿宋"/>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经营范围</w:t>
            </w:r>
          </w:p>
        </w:tc>
        <w:tc>
          <w:tcPr>
            <w:tcW w:w="6756" w:type="dxa"/>
            <w:gridSpan w:val="5"/>
          </w:tcPr>
          <w:p>
            <w:pPr>
              <w:ind w:firstLine="0"/>
              <w:jc w:val="both"/>
              <w:rPr>
                <w:rFonts w:ascii="仿宋" w:hAnsi="仿宋" w:eastAsia="仿宋"/>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从业人员总数</w:t>
            </w:r>
          </w:p>
        </w:tc>
        <w:tc>
          <w:tcPr>
            <w:tcW w:w="992" w:type="dxa"/>
            <w:vMerge w:val="restart"/>
          </w:tcPr>
          <w:p>
            <w:pPr>
              <w:ind w:firstLine="0"/>
              <w:jc w:val="both"/>
              <w:rPr>
                <w:rFonts w:ascii="仿宋" w:hAnsi="仿宋" w:eastAsia="仿宋"/>
                <w:kern w:val="2"/>
                <w:sz w:val="28"/>
                <w:szCs w:val="28"/>
                <w:highlight w:val="none"/>
              </w:rPr>
            </w:pPr>
          </w:p>
        </w:tc>
        <w:tc>
          <w:tcPr>
            <w:tcW w:w="1424" w:type="dxa"/>
          </w:tcPr>
          <w:p>
            <w:pPr>
              <w:ind w:firstLine="0"/>
              <w:jc w:val="both"/>
              <w:rPr>
                <w:rFonts w:hint="eastAsia" w:ascii="仿宋" w:hAnsi="仿宋" w:eastAsia="仿宋"/>
                <w:kern w:val="2"/>
                <w:sz w:val="28"/>
                <w:szCs w:val="28"/>
                <w:highlight w:val="none"/>
                <w:lang w:eastAsia="zh-CN"/>
              </w:rPr>
            </w:pPr>
            <w:r>
              <w:rPr>
                <w:rFonts w:ascii="仿宋" w:hAnsi="仿宋" w:eastAsia="仿宋"/>
                <w:kern w:val="2"/>
                <w:sz w:val="28"/>
                <w:szCs w:val="28"/>
                <w:highlight w:val="none"/>
              </w:rPr>
              <w:t>管理人员</w:t>
            </w:r>
          </w:p>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数量</w:t>
            </w:r>
          </w:p>
        </w:tc>
        <w:tc>
          <w:tcPr>
            <w:tcW w:w="1411" w:type="dxa"/>
          </w:tcPr>
          <w:p>
            <w:pPr>
              <w:ind w:firstLine="0"/>
              <w:jc w:val="both"/>
              <w:rPr>
                <w:rFonts w:ascii="仿宋" w:hAnsi="仿宋" w:eastAsia="仿宋"/>
                <w:kern w:val="2"/>
                <w:sz w:val="28"/>
                <w:szCs w:val="28"/>
                <w:highlight w:val="none"/>
              </w:rPr>
            </w:pPr>
          </w:p>
        </w:tc>
        <w:tc>
          <w:tcPr>
            <w:tcW w:w="1464" w:type="dxa"/>
          </w:tcPr>
          <w:p>
            <w:pPr>
              <w:ind w:firstLine="0"/>
              <w:jc w:val="both"/>
              <w:rPr>
                <w:rFonts w:hint="eastAsia" w:ascii="仿宋" w:hAnsi="仿宋" w:eastAsia="仿宋"/>
                <w:kern w:val="2"/>
                <w:sz w:val="28"/>
                <w:szCs w:val="28"/>
                <w:highlight w:val="none"/>
                <w:lang w:eastAsia="zh-CN"/>
              </w:rPr>
            </w:pPr>
            <w:r>
              <w:rPr>
                <w:rFonts w:ascii="仿宋" w:hAnsi="仿宋" w:eastAsia="仿宋"/>
                <w:kern w:val="2"/>
                <w:sz w:val="28"/>
                <w:szCs w:val="28"/>
                <w:highlight w:val="none"/>
              </w:rPr>
              <w:t>专业技术</w:t>
            </w:r>
          </w:p>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人员数量</w:t>
            </w:r>
          </w:p>
        </w:tc>
        <w:tc>
          <w:tcPr>
            <w:tcW w:w="1465" w:type="dxa"/>
          </w:tcPr>
          <w:p>
            <w:pPr>
              <w:ind w:firstLine="0"/>
              <w:jc w:val="both"/>
              <w:rPr>
                <w:rFonts w:ascii="仿宋" w:hAnsi="仿宋" w:eastAsia="仿宋"/>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ascii="仿宋" w:hAnsi="仿宋" w:eastAsia="仿宋"/>
                <w:kern w:val="2"/>
                <w:sz w:val="28"/>
                <w:szCs w:val="28"/>
                <w:highlight w:val="none"/>
              </w:rPr>
            </w:pPr>
          </w:p>
        </w:tc>
        <w:tc>
          <w:tcPr>
            <w:tcW w:w="992" w:type="dxa"/>
            <w:vMerge w:val="continue"/>
          </w:tcPr>
          <w:p>
            <w:pPr>
              <w:ind w:firstLine="0"/>
              <w:jc w:val="both"/>
              <w:rPr>
                <w:rFonts w:ascii="仿宋" w:hAnsi="仿宋" w:eastAsia="仿宋"/>
                <w:kern w:val="2"/>
                <w:sz w:val="28"/>
                <w:szCs w:val="28"/>
                <w:highlight w:val="none"/>
              </w:rPr>
            </w:pPr>
          </w:p>
        </w:tc>
        <w:tc>
          <w:tcPr>
            <w:tcW w:w="1424" w:type="dxa"/>
          </w:tcPr>
          <w:p>
            <w:pPr>
              <w:ind w:firstLine="0"/>
              <w:jc w:val="both"/>
              <w:rPr>
                <w:rFonts w:hint="eastAsia" w:ascii="仿宋" w:hAnsi="仿宋" w:eastAsia="仿宋"/>
                <w:kern w:val="2"/>
                <w:sz w:val="28"/>
                <w:szCs w:val="28"/>
                <w:highlight w:val="none"/>
                <w:lang w:eastAsia="zh-CN"/>
              </w:rPr>
            </w:pPr>
            <w:r>
              <w:rPr>
                <w:rFonts w:ascii="仿宋" w:hAnsi="仿宋" w:eastAsia="仿宋"/>
                <w:kern w:val="2"/>
                <w:sz w:val="28"/>
                <w:szCs w:val="28"/>
                <w:highlight w:val="none"/>
              </w:rPr>
              <w:t>残疾人</w:t>
            </w:r>
          </w:p>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数量</w:t>
            </w:r>
          </w:p>
        </w:tc>
        <w:tc>
          <w:tcPr>
            <w:tcW w:w="1411" w:type="dxa"/>
          </w:tcPr>
          <w:p>
            <w:pPr>
              <w:ind w:firstLine="0"/>
              <w:jc w:val="both"/>
              <w:rPr>
                <w:rFonts w:ascii="仿宋" w:hAnsi="仿宋" w:eastAsia="仿宋"/>
                <w:kern w:val="2"/>
                <w:sz w:val="28"/>
                <w:szCs w:val="28"/>
                <w:highlight w:val="none"/>
              </w:rPr>
            </w:pPr>
          </w:p>
        </w:tc>
        <w:tc>
          <w:tcPr>
            <w:tcW w:w="1464" w:type="dxa"/>
          </w:tcPr>
          <w:p>
            <w:pPr>
              <w:ind w:firstLine="0"/>
              <w:jc w:val="both"/>
              <w:rPr>
                <w:rFonts w:hint="eastAsia" w:ascii="仿宋" w:hAnsi="仿宋" w:eastAsia="仿宋"/>
                <w:kern w:val="2"/>
                <w:sz w:val="28"/>
                <w:szCs w:val="28"/>
                <w:highlight w:val="none"/>
                <w:lang w:eastAsia="zh-CN"/>
              </w:rPr>
            </w:pPr>
            <w:r>
              <w:rPr>
                <w:rFonts w:ascii="仿宋" w:hAnsi="仿宋" w:eastAsia="仿宋"/>
                <w:kern w:val="2"/>
                <w:sz w:val="28"/>
                <w:szCs w:val="28"/>
                <w:highlight w:val="none"/>
              </w:rPr>
              <w:t>少数民族</w:t>
            </w:r>
          </w:p>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数量</w:t>
            </w:r>
          </w:p>
        </w:tc>
        <w:tc>
          <w:tcPr>
            <w:tcW w:w="1465" w:type="dxa"/>
          </w:tcPr>
          <w:p>
            <w:pPr>
              <w:ind w:firstLine="0"/>
              <w:jc w:val="both"/>
              <w:rPr>
                <w:rFonts w:ascii="仿宋" w:hAnsi="仿宋" w:eastAsia="仿宋"/>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关系</w:t>
            </w:r>
          </w:p>
        </w:tc>
        <w:tc>
          <w:tcPr>
            <w:tcW w:w="6756" w:type="dxa"/>
            <w:gridSpan w:val="5"/>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highlight w:val="none"/>
              </w:rPr>
            </w:pPr>
          </w:p>
        </w:tc>
        <w:tc>
          <w:tcPr>
            <w:tcW w:w="6756" w:type="dxa"/>
            <w:gridSpan w:val="5"/>
          </w:tcPr>
          <w:p>
            <w:pPr>
              <w:ind w:firstLine="0"/>
              <w:jc w:val="both"/>
              <w:rPr>
                <w:rFonts w:ascii="仿宋" w:hAnsi="仿宋" w:eastAsia="仿宋"/>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highlight w:val="none"/>
              </w:rPr>
            </w:pPr>
          </w:p>
        </w:tc>
        <w:tc>
          <w:tcPr>
            <w:tcW w:w="6756" w:type="dxa"/>
            <w:gridSpan w:val="5"/>
          </w:tcPr>
          <w:p>
            <w:pPr>
              <w:ind w:firstLine="0"/>
              <w:jc w:val="both"/>
              <w:rPr>
                <w:rFonts w:ascii="仿宋" w:hAnsi="仿宋" w:eastAsia="仿宋"/>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说明</w:t>
            </w:r>
          </w:p>
        </w:tc>
        <w:tc>
          <w:tcPr>
            <w:tcW w:w="6756" w:type="dxa"/>
            <w:gridSpan w:val="5"/>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1</w:t>
            </w:r>
            <w:r>
              <w:rPr>
                <w:rFonts w:hint="eastAsia" w:ascii="仿宋" w:hAnsi="仿宋" w:eastAsia="仿宋"/>
                <w:kern w:val="2"/>
                <w:sz w:val="28"/>
                <w:szCs w:val="28"/>
                <w:highlight w:val="none"/>
              </w:rPr>
              <w:t>.</w:t>
            </w:r>
            <w:r>
              <w:rPr>
                <w:rFonts w:ascii="仿宋" w:hAnsi="仿宋" w:eastAsia="仿宋"/>
                <w:kern w:val="2"/>
                <w:sz w:val="28"/>
                <w:szCs w:val="28"/>
                <w:highlight w:val="none"/>
              </w:rPr>
              <w:t>成立时间至提交投标文件截止时间不足一年的可不填写</w:t>
            </w:r>
            <w:r>
              <w:rPr>
                <w:rFonts w:hint="eastAsia" w:ascii="仿宋" w:hAnsi="仿宋" w:eastAsia="仿宋"/>
                <w:kern w:val="2"/>
                <w:sz w:val="28"/>
                <w:szCs w:val="28"/>
                <w:highlight w:val="none"/>
              </w:rPr>
              <w:t>“上年度营业收入”；</w:t>
            </w:r>
          </w:p>
          <w:p>
            <w:pPr>
              <w:ind w:firstLine="0"/>
              <w:jc w:val="both"/>
              <w:rPr>
                <w:rFonts w:ascii="仿宋" w:hAnsi="仿宋" w:eastAsia="仿宋"/>
                <w:kern w:val="2"/>
                <w:sz w:val="28"/>
                <w:szCs w:val="28"/>
                <w:highlight w:val="none"/>
              </w:rPr>
            </w:pPr>
            <w:r>
              <w:rPr>
                <w:rFonts w:hint="eastAsia" w:ascii="仿宋" w:hAnsi="仿宋" w:eastAsia="仿宋"/>
                <w:kern w:val="2"/>
                <w:sz w:val="28"/>
                <w:szCs w:val="28"/>
                <w:highlight w:val="none"/>
              </w:rPr>
              <w:t>2.</w:t>
            </w:r>
            <w:r>
              <w:rPr>
                <w:rFonts w:ascii="仿宋" w:hAnsi="仿宋" w:eastAsia="仿宋"/>
                <w:kern w:val="2"/>
                <w:sz w:val="28"/>
                <w:szCs w:val="28"/>
                <w:highlight w:val="none"/>
              </w:rPr>
              <w:t>招标文件接受联合体的，联合体各方均应提供；</w:t>
            </w:r>
          </w:p>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3.表格空间不足时，请自行扩展。</w:t>
            </w:r>
          </w:p>
        </w:tc>
      </w:tr>
    </w:tbl>
    <w:p>
      <w:pPr>
        <w:pStyle w:val="95"/>
        <w:spacing w:before="210" w:after="210"/>
        <w:ind w:firstLine="640"/>
        <w:rPr>
          <w:highlight w:val="none"/>
        </w:rPr>
      </w:pPr>
      <w:r>
        <w:rPr>
          <w:highlight w:val="none"/>
        </w:rPr>
        <w:t>（二）供应商性质</w:t>
      </w:r>
    </w:p>
    <w:p>
      <w:pPr>
        <w:pStyle w:val="94"/>
        <w:rPr>
          <w:highlight w:val="none"/>
        </w:rPr>
      </w:pPr>
      <w:r>
        <w:rPr>
          <w:rFonts w:hint="eastAsia"/>
          <w:highlight w:val="none"/>
        </w:rPr>
        <w:t>1．中小企业声明函</w:t>
      </w:r>
    </w:p>
    <w:p>
      <w:pPr>
        <w:rPr>
          <w:rFonts w:ascii="仿宋" w:hAnsi="仿宋" w:eastAsia="仿宋"/>
          <w:sz w:val="32"/>
          <w:szCs w:val="32"/>
          <w:highlight w:val="none"/>
        </w:rPr>
      </w:pPr>
      <w:r>
        <w:rPr>
          <w:rFonts w:ascii="仿宋" w:hAnsi="仿宋" w:eastAsia="仿宋"/>
          <w:sz w:val="32"/>
          <w:szCs w:val="32"/>
          <w:highlight w:val="none"/>
        </w:rPr>
        <w:t>说明：当且仅当</w:t>
      </w:r>
      <w:r>
        <w:rPr>
          <w:rFonts w:hint="eastAsia" w:ascii="仿宋" w:hAnsi="仿宋" w:eastAsia="仿宋"/>
          <w:sz w:val="32"/>
          <w:szCs w:val="32"/>
          <w:highlight w:val="none"/>
        </w:rPr>
        <w:t>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ascii="仿宋" w:hAnsi="仿宋" w:eastAsia="仿宋"/>
          <w:sz w:val="32"/>
          <w:szCs w:val="32"/>
          <w:highlight w:val="none"/>
        </w:rPr>
        <w:t>20</w:t>
      </w:r>
      <w:r>
        <w:rPr>
          <w:rFonts w:hint="eastAsia" w:ascii="仿宋" w:hAnsi="仿宋" w:eastAsia="仿宋"/>
          <w:sz w:val="32"/>
          <w:szCs w:val="32"/>
          <w:highlight w:val="none"/>
        </w:rPr>
        <w:t>〕</w:t>
      </w:r>
      <w:r>
        <w:rPr>
          <w:rFonts w:ascii="仿宋" w:hAnsi="仿宋" w:eastAsia="仿宋"/>
          <w:sz w:val="32"/>
          <w:szCs w:val="32"/>
          <w:highlight w:val="none"/>
        </w:rPr>
        <w:t>46</w:t>
      </w:r>
      <w:r>
        <w:rPr>
          <w:rFonts w:hint="eastAsia" w:ascii="仿宋" w:hAnsi="仿宋" w:eastAsia="仿宋"/>
          <w:sz w:val="32"/>
          <w:szCs w:val="32"/>
          <w:highlight w:val="none"/>
        </w:rPr>
        <w:t>号）相关规定。</w:t>
      </w:r>
    </w:p>
    <w:p>
      <w:pPr>
        <w:rPr>
          <w:rFonts w:ascii="仿宋" w:hAnsi="仿宋" w:eastAsia="仿宋"/>
          <w:sz w:val="32"/>
          <w:szCs w:val="32"/>
          <w:highlight w:val="none"/>
        </w:rPr>
      </w:pPr>
      <w:r>
        <w:rPr>
          <w:rFonts w:ascii="仿宋" w:hAnsi="仿宋" w:eastAsia="仿宋"/>
          <w:sz w:val="32"/>
          <w:szCs w:val="32"/>
          <w:highlight w:val="none"/>
        </w:rPr>
        <w:br w:type="page"/>
      </w:r>
    </w:p>
    <w:p>
      <w:pPr>
        <w:pStyle w:val="5"/>
        <w:rPr>
          <w:highlight w:val="none"/>
        </w:rPr>
      </w:pPr>
      <w:r>
        <w:rPr>
          <w:highlight w:val="none"/>
        </w:rPr>
        <w:t>中小企业声明函（货物格式）</w:t>
      </w:r>
    </w:p>
    <w:p>
      <w:pPr>
        <w:rPr>
          <w:highlight w:val="none"/>
        </w:rPr>
      </w:pP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本公司（联合体）郑重声明，根据《政府采购促进中小企业发展管理办法》（财库〔2020〕46号）的规定，本公司</w:t>
      </w:r>
      <w:r>
        <w:rPr>
          <w:rFonts w:ascii="仿宋" w:hAnsi="仿宋" w:eastAsia="仿宋"/>
          <w:sz w:val="32"/>
          <w:szCs w:val="32"/>
          <w:highlight w:val="none"/>
          <w:u w:val="single"/>
        </w:rPr>
        <w:t>（联合体）</w:t>
      </w:r>
      <w:r>
        <w:rPr>
          <w:rFonts w:ascii="仿宋" w:hAnsi="仿宋" w:eastAsia="仿宋"/>
          <w:sz w:val="32"/>
          <w:szCs w:val="32"/>
          <w:highlight w:val="none"/>
        </w:rPr>
        <w:t>参加</w:t>
      </w:r>
      <w:r>
        <w:rPr>
          <w:rFonts w:ascii="仿宋" w:hAnsi="仿宋" w:eastAsia="仿宋"/>
          <w:sz w:val="32"/>
          <w:szCs w:val="32"/>
          <w:highlight w:val="none"/>
          <w:u w:val="single"/>
        </w:rPr>
        <w:t>〈项目名称〉（项目编号：〈项目编号〉）</w:t>
      </w:r>
      <w:r>
        <w:rPr>
          <w:rFonts w:ascii="仿宋" w:hAnsi="仿宋" w:eastAsia="仿宋"/>
          <w:sz w:val="32"/>
          <w:szCs w:val="32"/>
          <w:highlight w:val="none"/>
        </w:rPr>
        <w:t>第___</w:t>
      </w:r>
      <w:r>
        <w:rPr>
          <w:rFonts w:hint="eastAsia" w:ascii="仿宋" w:hAnsi="仿宋" w:eastAsia="仿宋"/>
          <w:sz w:val="32"/>
          <w:szCs w:val="32"/>
          <w:highlight w:val="none"/>
          <w:lang w:eastAsia="zh-CN"/>
        </w:rPr>
        <w:t>包</w:t>
      </w:r>
      <w:r>
        <w:rPr>
          <w:rFonts w:ascii="仿宋" w:hAnsi="仿宋" w:eastAsia="仿宋"/>
          <w:sz w:val="32"/>
          <w:szCs w:val="32"/>
          <w:highlight w:val="none"/>
        </w:rPr>
        <w:t>采购活动，提供的货物全部由符合政策要求的中小企业制造。相关企业（含联合体中的中小企业、签订分包意向协议的中小企业）的具体情况如下：</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w:t>
      </w:r>
      <w:r>
        <w:rPr>
          <w:rFonts w:ascii="仿宋" w:hAnsi="仿宋" w:eastAsia="仿宋"/>
          <w:sz w:val="32"/>
          <w:szCs w:val="32"/>
          <w:highlight w:val="none"/>
          <w:u w:val="single"/>
        </w:rPr>
        <w:t>〈标的名称〉</w:t>
      </w:r>
      <w:r>
        <w:rPr>
          <w:rFonts w:ascii="仿宋" w:hAnsi="仿宋" w:eastAsia="仿宋"/>
          <w:sz w:val="32"/>
          <w:szCs w:val="32"/>
          <w:highlight w:val="none"/>
        </w:rPr>
        <w:t>，属于</w:t>
      </w:r>
      <w:r>
        <w:rPr>
          <w:rFonts w:ascii="仿宋" w:hAnsi="仿宋" w:eastAsia="仿宋"/>
          <w:sz w:val="32"/>
          <w:szCs w:val="32"/>
          <w:highlight w:val="none"/>
          <w:u w:val="single"/>
        </w:rPr>
        <w:t>〈采购文件中明确的所属行业〉</w:t>
      </w:r>
      <w:r>
        <w:rPr>
          <w:rFonts w:ascii="仿宋" w:hAnsi="仿宋" w:eastAsia="仿宋"/>
          <w:sz w:val="32"/>
          <w:szCs w:val="32"/>
          <w:highlight w:val="none"/>
        </w:rPr>
        <w:t>；制造商为</w:t>
      </w:r>
      <w:r>
        <w:rPr>
          <w:rFonts w:ascii="仿宋" w:hAnsi="仿宋" w:eastAsia="仿宋"/>
          <w:sz w:val="32"/>
          <w:szCs w:val="32"/>
          <w:highlight w:val="none"/>
          <w:u w:val="single"/>
        </w:rPr>
        <w:t>〈企业名称〉</w:t>
      </w:r>
      <w:r>
        <w:rPr>
          <w:rFonts w:ascii="仿宋" w:hAnsi="仿宋" w:eastAsia="仿宋"/>
          <w:sz w:val="32"/>
          <w:szCs w:val="32"/>
          <w:highlight w:val="none"/>
        </w:rPr>
        <w:t>，从业人员</w:t>
      </w:r>
      <w:r>
        <w:rPr>
          <w:rFonts w:ascii="Calibri" w:hAnsi="Calibri" w:eastAsia="仿宋" w:cs="Calibri"/>
          <w:sz w:val="32"/>
          <w:szCs w:val="32"/>
          <w:highlight w:val="none"/>
          <w:u w:val="single"/>
        </w:rPr>
        <w:t>      </w:t>
      </w:r>
      <w:r>
        <w:rPr>
          <w:rFonts w:ascii="仿宋" w:hAnsi="仿宋" w:eastAsia="仿宋"/>
          <w:sz w:val="32"/>
          <w:szCs w:val="32"/>
          <w:highlight w:val="none"/>
        </w:rPr>
        <w:t>人，营业收入为</w:t>
      </w:r>
      <w:r>
        <w:rPr>
          <w:rFonts w:ascii="Calibri" w:hAnsi="Calibri" w:eastAsia="仿宋" w:cs="Calibri"/>
          <w:sz w:val="32"/>
          <w:szCs w:val="32"/>
          <w:highlight w:val="none"/>
          <w:u w:val="single"/>
        </w:rPr>
        <w:t>      </w:t>
      </w:r>
      <w:r>
        <w:rPr>
          <w:rFonts w:ascii="仿宋" w:hAnsi="仿宋" w:eastAsia="仿宋"/>
          <w:sz w:val="32"/>
          <w:szCs w:val="32"/>
          <w:highlight w:val="none"/>
        </w:rPr>
        <w:t>万元，资产总额为</w:t>
      </w:r>
      <w:r>
        <w:rPr>
          <w:rFonts w:ascii="Calibri" w:hAnsi="Calibri" w:eastAsia="仿宋" w:cs="Calibri"/>
          <w:sz w:val="32"/>
          <w:szCs w:val="32"/>
          <w:highlight w:val="none"/>
          <w:u w:val="single"/>
        </w:rPr>
        <w:t>      </w:t>
      </w:r>
      <w:r>
        <w:rPr>
          <w:rFonts w:ascii="仿宋" w:hAnsi="仿宋" w:eastAsia="仿宋"/>
          <w:sz w:val="32"/>
          <w:szCs w:val="32"/>
          <w:highlight w:val="none"/>
        </w:rPr>
        <w:t>万元，属于</w:t>
      </w:r>
      <w:r>
        <w:rPr>
          <w:rFonts w:ascii="Calibri" w:hAnsi="Calibri" w:eastAsia="仿宋" w:cs="Calibri"/>
          <w:sz w:val="32"/>
          <w:szCs w:val="32"/>
          <w:highlight w:val="none"/>
          <w:u w:val="single"/>
        </w:rPr>
        <w:t>      </w:t>
      </w:r>
      <w:r>
        <w:rPr>
          <w:rFonts w:ascii="仿宋" w:hAnsi="仿宋" w:eastAsia="仿宋"/>
          <w:sz w:val="32"/>
          <w:szCs w:val="32"/>
          <w:highlight w:val="none"/>
        </w:rPr>
        <w:t>企业（选填中型企业、小型企业、微型企业）；</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w:t>
      </w:r>
      <w:r>
        <w:rPr>
          <w:rFonts w:ascii="仿宋" w:hAnsi="仿宋" w:eastAsia="仿宋"/>
          <w:sz w:val="32"/>
          <w:szCs w:val="32"/>
          <w:highlight w:val="none"/>
          <w:u w:val="single"/>
        </w:rPr>
        <w:t>〈标的名称〉</w:t>
      </w:r>
      <w:r>
        <w:rPr>
          <w:rFonts w:ascii="仿宋" w:hAnsi="仿宋" w:eastAsia="仿宋"/>
          <w:sz w:val="32"/>
          <w:szCs w:val="32"/>
          <w:highlight w:val="none"/>
        </w:rPr>
        <w:t>，属于</w:t>
      </w:r>
      <w:r>
        <w:rPr>
          <w:rFonts w:ascii="仿宋" w:hAnsi="仿宋" w:eastAsia="仿宋"/>
          <w:sz w:val="32"/>
          <w:szCs w:val="32"/>
          <w:highlight w:val="none"/>
          <w:u w:val="single"/>
        </w:rPr>
        <w:t>〈采购文件中明确的所属行业〉</w:t>
      </w:r>
      <w:r>
        <w:rPr>
          <w:rFonts w:ascii="仿宋" w:hAnsi="仿宋" w:eastAsia="仿宋"/>
          <w:sz w:val="32"/>
          <w:szCs w:val="32"/>
          <w:highlight w:val="none"/>
        </w:rPr>
        <w:t>；制造商为</w:t>
      </w:r>
      <w:r>
        <w:rPr>
          <w:rFonts w:ascii="仿宋" w:hAnsi="仿宋" w:eastAsia="仿宋"/>
          <w:sz w:val="32"/>
          <w:szCs w:val="32"/>
          <w:highlight w:val="none"/>
          <w:u w:val="single"/>
        </w:rPr>
        <w:t>〈企业名称〉</w:t>
      </w:r>
      <w:r>
        <w:rPr>
          <w:rFonts w:ascii="仿宋" w:hAnsi="仿宋" w:eastAsia="仿宋"/>
          <w:sz w:val="32"/>
          <w:szCs w:val="32"/>
          <w:highlight w:val="none"/>
        </w:rPr>
        <w:t>，从业人员</w:t>
      </w:r>
      <w:r>
        <w:rPr>
          <w:rFonts w:ascii="Calibri" w:hAnsi="Calibri" w:eastAsia="仿宋" w:cs="Calibri"/>
          <w:sz w:val="32"/>
          <w:szCs w:val="32"/>
          <w:highlight w:val="none"/>
          <w:u w:val="single"/>
        </w:rPr>
        <w:t>      </w:t>
      </w:r>
      <w:r>
        <w:rPr>
          <w:rFonts w:ascii="仿宋" w:hAnsi="仿宋" w:eastAsia="仿宋"/>
          <w:sz w:val="32"/>
          <w:szCs w:val="32"/>
          <w:highlight w:val="none"/>
        </w:rPr>
        <w:t>人，营业收入为</w:t>
      </w:r>
      <w:r>
        <w:rPr>
          <w:rFonts w:ascii="Calibri" w:hAnsi="Calibri" w:eastAsia="仿宋" w:cs="Calibri"/>
          <w:sz w:val="32"/>
          <w:szCs w:val="32"/>
          <w:highlight w:val="none"/>
          <w:u w:val="single"/>
        </w:rPr>
        <w:t>      </w:t>
      </w:r>
      <w:r>
        <w:rPr>
          <w:rFonts w:ascii="仿宋" w:hAnsi="仿宋" w:eastAsia="仿宋"/>
          <w:sz w:val="32"/>
          <w:szCs w:val="32"/>
          <w:highlight w:val="none"/>
        </w:rPr>
        <w:t>万元，资产总额为</w:t>
      </w:r>
      <w:r>
        <w:rPr>
          <w:rFonts w:ascii="Calibri" w:hAnsi="Calibri" w:eastAsia="仿宋" w:cs="Calibri"/>
          <w:sz w:val="32"/>
          <w:szCs w:val="32"/>
          <w:highlight w:val="none"/>
          <w:u w:val="single"/>
        </w:rPr>
        <w:t>      </w:t>
      </w:r>
      <w:r>
        <w:rPr>
          <w:rFonts w:ascii="仿宋" w:hAnsi="仿宋" w:eastAsia="仿宋"/>
          <w:sz w:val="32"/>
          <w:szCs w:val="32"/>
          <w:highlight w:val="none"/>
        </w:rPr>
        <w:t>万元，属于</w:t>
      </w:r>
      <w:r>
        <w:rPr>
          <w:rFonts w:ascii="Calibri" w:hAnsi="Calibri" w:eastAsia="仿宋" w:cs="Calibri"/>
          <w:sz w:val="32"/>
          <w:szCs w:val="32"/>
          <w:highlight w:val="none"/>
          <w:u w:val="single"/>
        </w:rPr>
        <w:t>      </w:t>
      </w:r>
      <w:r>
        <w:rPr>
          <w:rFonts w:ascii="仿宋" w:hAnsi="仿宋" w:eastAsia="仿宋"/>
          <w:sz w:val="32"/>
          <w:szCs w:val="32"/>
          <w:highlight w:val="none"/>
        </w:rPr>
        <w:t>企业（选填中型企业、小型企业、微型企业）；</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以上企业，不属于大企业的分支机构，不存在控股股东为大企业的情形，也不存在与大企业的负责人为同一人的情形。</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本企业对上述声明内容的真实性负责。如有虚假，将依法承担相应责任。</w:t>
      </w:r>
    </w:p>
    <w:p>
      <w:pPr>
        <w:spacing w:line="560" w:lineRule="exact"/>
        <w:ind w:firstLine="640" w:firstLineChars="200"/>
        <w:jc w:val="both"/>
        <w:rPr>
          <w:rFonts w:ascii="仿宋" w:hAnsi="仿宋" w:eastAsia="仿宋"/>
          <w:sz w:val="32"/>
          <w:szCs w:val="32"/>
          <w:highlight w:val="none"/>
        </w:rPr>
      </w:pPr>
    </w:p>
    <w:p>
      <w:pPr>
        <w:spacing w:line="560" w:lineRule="exact"/>
        <w:ind w:firstLine="3260" w:firstLineChars="1019"/>
        <w:jc w:val="both"/>
        <w:rPr>
          <w:rFonts w:ascii="仿宋" w:hAnsi="仿宋" w:eastAsia="仿宋"/>
          <w:sz w:val="32"/>
          <w:szCs w:val="32"/>
          <w:highlight w:val="none"/>
        </w:rPr>
      </w:pPr>
      <w:r>
        <w:rPr>
          <w:rFonts w:ascii="仿宋" w:hAnsi="仿宋" w:eastAsia="仿宋"/>
          <w:sz w:val="32"/>
          <w:szCs w:val="32"/>
          <w:highlight w:val="none"/>
        </w:rPr>
        <w:t>供应商：（供应商全称并加盖公章）</w:t>
      </w:r>
    </w:p>
    <w:p>
      <w:pPr>
        <w:spacing w:line="560" w:lineRule="exact"/>
        <w:ind w:firstLine="3260" w:firstLineChars="1019"/>
        <w:jc w:val="both"/>
        <w:rPr>
          <w:rFonts w:ascii="仿宋" w:hAnsi="仿宋" w:eastAsia="仿宋"/>
          <w:sz w:val="32"/>
          <w:szCs w:val="32"/>
          <w:highlight w:val="none"/>
        </w:rPr>
      </w:pPr>
      <w:r>
        <w:rPr>
          <w:rFonts w:ascii="仿宋" w:hAnsi="仿宋" w:eastAsia="仿宋"/>
          <w:sz w:val="32"/>
          <w:szCs w:val="32"/>
          <w:highlight w:val="none"/>
        </w:rPr>
        <w:t>日  期：    年  月  日</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br w:type="page"/>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2．残疾人福利性单位声明函</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说明：</w:t>
      </w:r>
      <w:r>
        <w:rPr>
          <w:rFonts w:ascii="仿宋" w:hAnsi="仿宋" w:eastAsia="仿宋"/>
          <w:sz w:val="32"/>
          <w:szCs w:val="32"/>
          <w:highlight w:val="none"/>
        </w:rPr>
        <w:t>当且仅当</w:t>
      </w:r>
      <w:r>
        <w:rPr>
          <w:rFonts w:hint="eastAsia" w:ascii="仿宋" w:hAnsi="仿宋" w:eastAsia="仿宋"/>
          <w:sz w:val="32"/>
          <w:szCs w:val="32"/>
          <w:highlight w:val="none"/>
        </w:rPr>
        <w:t>供应商为残疾人福利性单位的，应按下文给定格式填写声明函。</w:t>
      </w:r>
      <w:r>
        <w:rPr>
          <w:rFonts w:ascii="仿宋" w:hAnsi="仿宋" w:eastAsia="仿宋"/>
          <w:sz w:val="32"/>
          <w:szCs w:val="32"/>
          <w:highlight w:val="none"/>
        </w:rPr>
        <w:t>未提供或未按给定格式提供声明函的，</w:t>
      </w:r>
      <w:r>
        <w:rPr>
          <w:rFonts w:hint="eastAsia" w:ascii="仿宋" w:hAnsi="仿宋" w:eastAsia="仿宋"/>
          <w:sz w:val="32"/>
          <w:szCs w:val="32"/>
          <w:highlight w:val="none"/>
        </w:rPr>
        <w:t>将不能享受招标文件规定的价格优惠政策，但不影响投标文件的有效性。</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供应商在填报前请认真阅读《财政部、民政部、中国残疾人联合会关于促进残疾人就业政府采购政策的通知》（财库〔2017〕141号）相关规定。</w:t>
      </w:r>
    </w:p>
    <w:p>
      <w:pPr>
        <w:rPr>
          <w:rFonts w:ascii="仿宋" w:hAnsi="仿宋" w:eastAsia="仿宋"/>
          <w:sz w:val="32"/>
          <w:szCs w:val="32"/>
          <w:highlight w:val="none"/>
        </w:rPr>
      </w:pPr>
      <w:r>
        <w:rPr>
          <w:rFonts w:ascii="仿宋" w:hAnsi="仿宋" w:eastAsia="仿宋"/>
          <w:sz w:val="32"/>
          <w:szCs w:val="32"/>
          <w:highlight w:val="none"/>
        </w:rPr>
        <w:br w:type="page"/>
      </w:r>
    </w:p>
    <w:p>
      <w:pPr>
        <w:pStyle w:val="5"/>
        <w:rPr>
          <w:highlight w:val="none"/>
        </w:rPr>
      </w:pPr>
      <w:r>
        <w:rPr>
          <w:highlight w:val="none"/>
        </w:rPr>
        <w:t>残疾人福利性单位声明函（格式）</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本单位郑重声明，根据《财政部 民政部 中国残疾人联合会关于促进残疾人就业政府采购政策的通知》（财库〔2017〕141号）的规定，本单位为符合条件的残疾人福利性单位，且本单位参加</w:t>
      </w:r>
      <w:r>
        <w:rPr>
          <w:rFonts w:ascii="仿宋" w:hAnsi="仿宋" w:eastAsia="仿宋"/>
          <w:sz w:val="32"/>
          <w:szCs w:val="32"/>
          <w:highlight w:val="none"/>
          <w:u w:val="single"/>
        </w:rPr>
        <w:t>〈项目名称〉（项目编号：〈项目编号〉）</w:t>
      </w:r>
      <w:r>
        <w:rPr>
          <w:rFonts w:ascii="仿宋" w:hAnsi="仿宋" w:eastAsia="仿宋"/>
          <w:sz w:val="32"/>
          <w:szCs w:val="32"/>
          <w:highlight w:val="none"/>
        </w:rPr>
        <w:t>第___</w:t>
      </w:r>
      <w:r>
        <w:rPr>
          <w:rFonts w:hint="eastAsia" w:ascii="仿宋" w:hAnsi="仿宋" w:eastAsia="仿宋"/>
          <w:sz w:val="32"/>
          <w:szCs w:val="32"/>
          <w:highlight w:val="none"/>
          <w:lang w:eastAsia="zh-CN"/>
        </w:rPr>
        <w:t>包</w:t>
      </w:r>
      <w:r>
        <w:rPr>
          <w:rFonts w:ascii="仿宋" w:hAnsi="仿宋" w:eastAsia="仿宋"/>
          <w:sz w:val="32"/>
          <w:szCs w:val="32"/>
          <w:highlight w:val="none"/>
        </w:rPr>
        <w:t>采购活动提供本单位制造的货物（由本单位承担工程/提供服务），或者提供其他残疾人福利性单位制造的货物（不包括使用非残疾人福利性单位注册商标的货物）。</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本单位对上述声明的真实性负责。如有虚假，将依法承担相应责任。</w:t>
      </w:r>
    </w:p>
    <w:p>
      <w:pPr>
        <w:spacing w:line="560" w:lineRule="exact"/>
        <w:ind w:firstLine="640" w:firstLineChars="200"/>
        <w:jc w:val="both"/>
        <w:rPr>
          <w:rFonts w:ascii="仿宋" w:hAnsi="仿宋" w:eastAsia="仿宋"/>
          <w:sz w:val="32"/>
          <w:szCs w:val="32"/>
          <w:highlight w:val="none"/>
        </w:rPr>
      </w:pPr>
    </w:p>
    <w:p>
      <w:pPr>
        <w:spacing w:line="560" w:lineRule="exact"/>
        <w:ind w:firstLine="3260" w:firstLineChars="1019"/>
        <w:jc w:val="both"/>
        <w:rPr>
          <w:rFonts w:ascii="仿宋" w:hAnsi="仿宋" w:eastAsia="仿宋"/>
          <w:sz w:val="32"/>
          <w:szCs w:val="32"/>
          <w:highlight w:val="none"/>
        </w:rPr>
      </w:pPr>
      <w:r>
        <w:rPr>
          <w:rFonts w:ascii="仿宋" w:hAnsi="仿宋" w:eastAsia="仿宋"/>
          <w:sz w:val="32"/>
          <w:szCs w:val="32"/>
          <w:highlight w:val="none"/>
        </w:rPr>
        <w:t>供应商：（供应商全称并加盖公章）</w:t>
      </w:r>
    </w:p>
    <w:p>
      <w:pPr>
        <w:spacing w:line="560" w:lineRule="exact"/>
        <w:ind w:firstLine="3260" w:firstLineChars="1019"/>
        <w:jc w:val="both"/>
        <w:rPr>
          <w:rFonts w:ascii="仿宋" w:hAnsi="仿宋" w:eastAsia="仿宋"/>
          <w:sz w:val="32"/>
          <w:szCs w:val="32"/>
          <w:highlight w:val="none"/>
        </w:rPr>
      </w:pPr>
      <w:r>
        <w:rPr>
          <w:rFonts w:ascii="仿宋" w:hAnsi="仿宋" w:eastAsia="仿宋"/>
          <w:sz w:val="32"/>
          <w:szCs w:val="32"/>
          <w:highlight w:val="none"/>
        </w:rPr>
        <w:t>日  期：    年  月  日</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br w:type="page"/>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3</w:t>
      </w:r>
      <w:r>
        <w:rPr>
          <w:rFonts w:hint="eastAsia" w:ascii="仿宋" w:hAnsi="仿宋" w:eastAsia="仿宋"/>
          <w:sz w:val="32"/>
          <w:szCs w:val="32"/>
          <w:highlight w:val="none"/>
        </w:rPr>
        <w:t>．监狱企业证明函</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说明：当且仅当供应商为监狱企业</w:t>
      </w:r>
      <w:r>
        <w:rPr>
          <w:rFonts w:hint="eastAsia" w:ascii="仿宋" w:hAnsi="仿宋" w:eastAsia="仿宋"/>
          <w:sz w:val="32"/>
          <w:szCs w:val="32"/>
          <w:highlight w:val="none"/>
        </w:rPr>
        <w:t>的</w:t>
      </w:r>
      <w:r>
        <w:rPr>
          <w:rFonts w:ascii="仿宋" w:hAnsi="仿宋" w:eastAsia="仿宋"/>
          <w:sz w:val="32"/>
          <w:szCs w:val="32"/>
          <w:highlight w:val="none"/>
        </w:rPr>
        <w:t>，应当提供由省级以上监狱管理局、戒毒管理局（含新疆生产建设兵团）出具的属于监狱企业的证明</w:t>
      </w:r>
      <w:r>
        <w:rPr>
          <w:rFonts w:hint="eastAsia" w:ascii="仿宋" w:hAnsi="仿宋" w:eastAsia="仿宋"/>
          <w:sz w:val="32"/>
          <w:szCs w:val="32"/>
          <w:highlight w:val="none"/>
        </w:rPr>
        <w:t>函</w:t>
      </w:r>
      <w:r>
        <w:rPr>
          <w:rFonts w:ascii="仿宋" w:hAnsi="仿宋" w:eastAsia="仿宋"/>
          <w:sz w:val="32"/>
          <w:szCs w:val="32"/>
          <w:highlight w:val="none"/>
        </w:rPr>
        <w:t>（格式不</w:t>
      </w:r>
      <w:r>
        <w:rPr>
          <w:rFonts w:hint="eastAsia" w:ascii="仿宋" w:hAnsi="仿宋" w:eastAsia="仿宋"/>
          <w:sz w:val="32"/>
          <w:szCs w:val="32"/>
          <w:highlight w:val="none"/>
        </w:rPr>
        <w:t>限</w:t>
      </w:r>
      <w:r>
        <w:rPr>
          <w:rFonts w:ascii="仿宋" w:hAnsi="仿宋" w:eastAsia="仿宋"/>
          <w:sz w:val="32"/>
          <w:szCs w:val="32"/>
          <w:highlight w:val="none"/>
        </w:rPr>
        <w:t>）。未提供证明</w:t>
      </w:r>
      <w:r>
        <w:rPr>
          <w:rFonts w:hint="eastAsia" w:ascii="仿宋" w:hAnsi="仿宋" w:eastAsia="仿宋"/>
          <w:sz w:val="32"/>
          <w:szCs w:val="32"/>
          <w:highlight w:val="none"/>
        </w:rPr>
        <w:t>函</w:t>
      </w:r>
      <w:r>
        <w:rPr>
          <w:rFonts w:ascii="仿宋" w:hAnsi="仿宋" w:eastAsia="仿宋"/>
          <w:sz w:val="32"/>
          <w:szCs w:val="32"/>
          <w:highlight w:val="none"/>
        </w:rPr>
        <w:t>的</w:t>
      </w:r>
      <w:r>
        <w:rPr>
          <w:rFonts w:hint="eastAsia" w:ascii="仿宋" w:hAnsi="仿宋" w:eastAsia="仿宋"/>
          <w:sz w:val="32"/>
          <w:szCs w:val="32"/>
          <w:highlight w:val="none"/>
        </w:rPr>
        <w:t>，</w:t>
      </w:r>
      <w:r>
        <w:rPr>
          <w:rFonts w:ascii="仿宋" w:hAnsi="仿宋" w:eastAsia="仿宋"/>
          <w:sz w:val="32"/>
          <w:szCs w:val="32"/>
          <w:highlight w:val="none"/>
        </w:rPr>
        <w:t>将不能享受</w:t>
      </w:r>
      <w:r>
        <w:rPr>
          <w:rFonts w:hint="eastAsia" w:ascii="仿宋" w:hAnsi="仿宋" w:eastAsia="仿宋"/>
          <w:sz w:val="32"/>
          <w:szCs w:val="32"/>
          <w:highlight w:val="none"/>
        </w:rPr>
        <w:t>招标文件</w:t>
      </w:r>
      <w:r>
        <w:rPr>
          <w:rFonts w:ascii="仿宋" w:hAnsi="仿宋" w:eastAsia="仿宋"/>
          <w:sz w:val="32"/>
          <w:szCs w:val="32"/>
          <w:highlight w:val="none"/>
        </w:rPr>
        <w:t>规定的价格</w:t>
      </w:r>
      <w:r>
        <w:rPr>
          <w:rFonts w:hint="eastAsia" w:ascii="仿宋" w:hAnsi="仿宋" w:eastAsia="仿宋"/>
          <w:sz w:val="32"/>
          <w:szCs w:val="32"/>
          <w:highlight w:val="none"/>
        </w:rPr>
        <w:t>优惠政策</w:t>
      </w:r>
      <w:r>
        <w:rPr>
          <w:rFonts w:ascii="仿宋" w:hAnsi="仿宋" w:eastAsia="仿宋"/>
          <w:sz w:val="32"/>
          <w:szCs w:val="32"/>
          <w:highlight w:val="none"/>
        </w:rPr>
        <w:t>，但不影响</w:t>
      </w:r>
      <w:r>
        <w:rPr>
          <w:rFonts w:hint="eastAsia" w:ascii="仿宋" w:hAnsi="仿宋" w:eastAsia="仿宋"/>
          <w:sz w:val="32"/>
          <w:szCs w:val="32"/>
          <w:highlight w:val="none"/>
        </w:rPr>
        <w:t>投标文件</w:t>
      </w:r>
      <w:r>
        <w:rPr>
          <w:rFonts w:ascii="仿宋" w:hAnsi="仿宋" w:eastAsia="仿宋"/>
          <w:sz w:val="32"/>
          <w:szCs w:val="32"/>
          <w:highlight w:val="none"/>
        </w:rPr>
        <w:t>的有效性。</w:t>
      </w:r>
    </w:p>
    <w:p>
      <w:pPr>
        <w:ind w:firstLine="640" w:firstLineChars="200"/>
        <w:rPr>
          <w:rFonts w:ascii="仿宋" w:hAnsi="仿宋" w:eastAsia="仿宋"/>
          <w:sz w:val="32"/>
          <w:szCs w:val="32"/>
          <w:highlight w:val="none"/>
        </w:rPr>
      </w:pPr>
      <w:r>
        <w:rPr>
          <w:rFonts w:ascii="仿宋" w:hAnsi="仿宋" w:eastAsia="仿宋"/>
          <w:sz w:val="32"/>
          <w:szCs w:val="32"/>
          <w:highlight w:val="none"/>
        </w:rPr>
        <w:t>监狱企业证明函</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监狱企业参加政府采购活动时，应当提供由省级以上监狱管理局、戒毒管理局（含新疆生产建设兵团）出具的属于监狱企业的证明文件。</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br w:type="page"/>
      </w:r>
    </w:p>
    <w:p>
      <w:pPr>
        <w:pStyle w:val="4"/>
        <w:jc w:val="center"/>
        <w:rPr>
          <w:highlight w:val="none"/>
        </w:rPr>
      </w:pPr>
      <w:r>
        <w:rPr>
          <w:highlight w:val="none"/>
        </w:rPr>
        <w:t>第五部分</w:t>
      </w:r>
      <w:r>
        <w:rPr>
          <w:rFonts w:hint="eastAsia"/>
          <w:highlight w:val="none"/>
        </w:rPr>
        <w:t xml:space="preserve">  </w:t>
      </w:r>
      <w:r>
        <w:rPr>
          <w:highlight w:val="none"/>
        </w:rPr>
        <w:t>供应商参加政府采购活动承诺书</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未签署下列承诺书的，将被视为无效投标，其责任由供应商自行承担。</w:t>
      </w:r>
    </w:p>
    <w:p>
      <w:pPr>
        <w:pStyle w:val="5"/>
        <w:rPr>
          <w:highlight w:val="none"/>
        </w:rPr>
      </w:pPr>
      <w:r>
        <w:rPr>
          <w:rFonts w:hint="eastAsia"/>
          <w:highlight w:val="none"/>
        </w:rPr>
        <w:t>（一）质量安全责任承诺书</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为保证本采购项目顺利进行，作为投标供应商，现郑重承诺：</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w:t>
      </w:r>
      <w:r>
        <w:rPr>
          <w:rFonts w:ascii="仿宋" w:hAnsi="仿宋" w:eastAsia="仿宋"/>
          <w:sz w:val="32"/>
          <w:szCs w:val="32"/>
          <w:highlight w:val="none"/>
        </w:rPr>
        <w:t>我方所投产品的生产（包括设计、制造、安装、改造、维修等）、投入使用的材料等均完全符合国家现行质量、安全、环保标准和要求。</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w:t>
      </w:r>
      <w:r>
        <w:rPr>
          <w:rFonts w:ascii="仿宋" w:hAnsi="仿宋" w:eastAsia="仿宋"/>
          <w:sz w:val="32"/>
          <w:szCs w:val="32"/>
          <w:highlight w:val="none"/>
        </w:rPr>
        <w:t>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3</w:t>
      </w:r>
      <w:r>
        <w:rPr>
          <w:rFonts w:hint="eastAsia" w:ascii="仿宋" w:hAnsi="仿宋" w:eastAsia="仿宋"/>
          <w:sz w:val="32"/>
          <w:szCs w:val="32"/>
          <w:highlight w:val="none"/>
        </w:rPr>
        <w:t>．</w:t>
      </w:r>
      <w:r>
        <w:rPr>
          <w:rFonts w:ascii="仿宋" w:hAnsi="仿宋" w:eastAsia="仿宋"/>
          <w:sz w:val="32"/>
          <w:szCs w:val="32"/>
          <w:highlight w:val="none"/>
        </w:rPr>
        <w:t>对于因产品生产质量以及储存、运输、安装调试、服务、施工等过程中产生的任何安全事故，我方承担全部责任。</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4</w:t>
      </w:r>
      <w:r>
        <w:rPr>
          <w:rFonts w:hint="eastAsia" w:ascii="仿宋" w:hAnsi="仿宋" w:eastAsia="仿宋"/>
          <w:sz w:val="32"/>
          <w:szCs w:val="32"/>
          <w:highlight w:val="none"/>
        </w:rPr>
        <w:t>．</w:t>
      </w:r>
      <w:r>
        <w:rPr>
          <w:rFonts w:ascii="仿宋" w:hAnsi="仿宋" w:eastAsia="仿宋"/>
          <w:sz w:val="32"/>
          <w:szCs w:val="32"/>
          <w:highlight w:val="none"/>
        </w:rPr>
        <w:t>我方提供的货物、工程、服务等符合现行的国家、行业、地区、企业标准及要求，标准不一致的，以更为严格的为准，我方对提供的货物、工程、服务等的质量、安全、环保等承担全部责任。</w:t>
      </w:r>
    </w:p>
    <w:p>
      <w:pPr>
        <w:spacing w:line="560" w:lineRule="exact"/>
        <w:ind w:firstLine="640" w:firstLineChars="200"/>
        <w:jc w:val="both"/>
        <w:rPr>
          <w:rFonts w:ascii="仿宋" w:hAnsi="仿宋" w:eastAsia="仿宋"/>
          <w:sz w:val="32"/>
          <w:szCs w:val="32"/>
          <w:highlight w:val="none"/>
        </w:rPr>
      </w:pPr>
    </w:p>
    <w:p>
      <w:pPr>
        <w:spacing w:line="560" w:lineRule="exact"/>
        <w:ind w:firstLine="2880" w:firstLineChars="900"/>
        <w:jc w:val="both"/>
        <w:rPr>
          <w:rFonts w:ascii="仿宋" w:hAnsi="仿宋" w:eastAsia="仿宋"/>
          <w:sz w:val="32"/>
          <w:szCs w:val="32"/>
          <w:highlight w:val="none"/>
        </w:rPr>
      </w:pPr>
      <w:r>
        <w:rPr>
          <w:rFonts w:ascii="仿宋" w:hAnsi="仿宋" w:eastAsia="仿宋"/>
          <w:sz w:val="32"/>
          <w:szCs w:val="32"/>
          <w:highlight w:val="none"/>
        </w:rPr>
        <w:t>供应商：（供应商全称并加盖公章）</w:t>
      </w:r>
    </w:p>
    <w:p>
      <w:pPr>
        <w:spacing w:line="560" w:lineRule="exact"/>
        <w:ind w:firstLine="2880" w:firstLineChars="900"/>
        <w:jc w:val="both"/>
        <w:rPr>
          <w:rFonts w:ascii="仿宋" w:hAnsi="仿宋" w:eastAsia="仿宋"/>
          <w:sz w:val="32"/>
          <w:szCs w:val="32"/>
          <w:highlight w:val="none"/>
        </w:rPr>
      </w:pPr>
      <w:r>
        <w:rPr>
          <w:rFonts w:ascii="仿宋" w:hAnsi="仿宋" w:eastAsia="仿宋"/>
          <w:sz w:val="32"/>
          <w:szCs w:val="32"/>
          <w:highlight w:val="none"/>
        </w:rPr>
        <w:t>日</w:t>
      </w:r>
      <w:r>
        <w:rPr>
          <w:rFonts w:hint="eastAsia" w:ascii="仿宋" w:hAnsi="仿宋" w:eastAsia="仿宋"/>
          <w:sz w:val="32"/>
          <w:szCs w:val="32"/>
          <w:highlight w:val="none"/>
        </w:rPr>
        <w:t xml:space="preserve">  </w:t>
      </w:r>
      <w:r>
        <w:rPr>
          <w:rFonts w:ascii="仿宋" w:hAnsi="仿宋" w:eastAsia="仿宋"/>
          <w:sz w:val="32"/>
          <w:szCs w:val="32"/>
          <w:highlight w:val="none"/>
        </w:rPr>
        <w:t>期：    年  月  日</w:t>
      </w:r>
    </w:p>
    <w:p>
      <w:pPr>
        <w:spacing w:line="560" w:lineRule="exact"/>
        <w:ind w:firstLine="640" w:firstLineChars="200"/>
        <w:jc w:val="both"/>
        <w:rPr>
          <w:rFonts w:ascii="仿宋" w:hAnsi="仿宋" w:eastAsia="仿宋"/>
          <w:sz w:val="32"/>
          <w:szCs w:val="32"/>
          <w:highlight w:val="none"/>
        </w:rPr>
      </w:pPr>
    </w:p>
    <w:p>
      <w:pPr>
        <w:pStyle w:val="5"/>
        <w:rPr>
          <w:highlight w:val="none"/>
        </w:rPr>
      </w:pPr>
      <w:r>
        <w:rPr>
          <w:rFonts w:hint="eastAsia"/>
          <w:highlight w:val="none"/>
        </w:rPr>
        <w:t>（二）参加政府采购活动行为自律承诺书</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作为参加本次政府采购项目的供应商，我方郑重承诺在参与政府采购活动中遵纪守法、公平竞争、诚实守信，如有违反愿承担一切责任及后果：</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w:t>
      </w:r>
      <w:r>
        <w:rPr>
          <w:rFonts w:ascii="仿宋" w:hAnsi="仿宋" w:eastAsia="仿宋"/>
          <w:sz w:val="32"/>
          <w:szCs w:val="32"/>
          <w:highlight w:val="none"/>
        </w:rPr>
        <w:t>不与采购人、采购代理机构、政府采购评审专家恶意串通，不向其行贿或提供其他不正当利益；</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w:t>
      </w:r>
      <w:r>
        <w:rPr>
          <w:rFonts w:ascii="仿宋" w:hAnsi="仿宋" w:eastAsia="仿宋"/>
          <w:sz w:val="32"/>
          <w:szCs w:val="32"/>
          <w:highlight w:val="none"/>
        </w:rPr>
        <w:t>不与其他供应商恶意串通，采取“围标、串标、陪标”等商业欺诈手段谋取中标、成交；</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3</w:t>
      </w:r>
      <w:r>
        <w:rPr>
          <w:rFonts w:hint="eastAsia" w:ascii="仿宋" w:hAnsi="仿宋" w:eastAsia="仿宋"/>
          <w:sz w:val="32"/>
          <w:szCs w:val="32"/>
          <w:highlight w:val="none"/>
        </w:rPr>
        <w:t>．</w:t>
      </w:r>
      <w:r>
        <w:rPr>
          <w:rFonts w:ascii="仿宋" w:hAnsi="仿宋" w:eastAsia="仿宋"/>
          <w:sz w:val="32"/>
          <w:szCs w:val="32"/>
          <w:highlight w:val="none"/>
        </w:rPr>
        <w:t>不提供虚假或无效证明文件（包括但不限于资格证明文件、合同及验收文件、检验检测报告、从业人员资格证书、机构或所投产品的各类认证证书等）或虚假材料谋取中标、成交；</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4</w:t>
      </w:r>
      <w:r>
        <w:rPr>
          <w:rFonts w:hint="eastAsia" w:ascii="仿宋" w:hAnsi="仿宋" w:eastAsia="仿宋"/>
          <w:sz w:val="32"/>
          <w:szCs w:val="32"/>
          <w:highlight w:val="none"/>
        </w:rPr>
        <w:t>．</w:t>
      </w:r>
      <w:r>
        <w:rPr>
          <w:rFonts w:ascii="仿宋" w:hAnsi="仿宋" w:eastAsia="仿宋"/>
          <w:sz w:val="32"/>
          <w:szCs w:val="32"/>
          <w:highlight w:val="none"/>
        </w:rPr>
        <w:t>不采取不正当手段诋毁、排挤其他供应商；</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5</w:t>
      </w:r>
      <w:r>
        <w:rPr>
          <w:rFonts w:hint="eastAsia" w:ascii="仿宋" w:hAnsi="仿宋" w:eastAsia="仿宋"/>
          <w:sz w:val="32"/>
          <w:szCs w:val="32"/>
          <w:highlight w:val="none"/>
        </w:rPr>
        <w:t>．</w:t>
      </w:r>
      <w:r>
        <w:rPr>
          <w:rFonts w:ascii="仿宋" w:hAnsi="仿宋" w:eastAsia="仿宋"/>
          <w:sz w:val="32"/>
          <w:szCs w:val="32"/>
          <w:highlight w:val="none"/>
        </w:rPr>
        <w:t>不以不正当理由拒不与采购人签订政府采购合同，或逾期签订政府采购合同，或不按照采购文件确定的事项签订政府采购合同；</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6</w:t>
      </w:r>
      <w:r>
        <w:rPr>
          <w:rFonts w:hint="eastAsia" w:ascii="仿宋" w:hAnsi="仿宋" w:eastAsia="仿宋"/>
          <w:sz w:val="32"/>
          <w:szCs w:val="32"/>
          <w:highlight w:val="none"/>
        </w:rPr>
        <w:t>．</w:t>
      </w:r>
      <w:r>
        <w:rPr>
          <w:rFonts w:ascii="仿宋" w:hAnsi="仿宋" w:eastAsia="仿宋"/>
          <w:sz w:val="32"/>
          <w:szCs w:val="32"/>
          <w:highlight w:val="none"/>
        </w:rPr>
        <w:t>不以不正当理由拒绝履行合同义务，不会擅自变更、中止或者终止政府采购合同或将政府采购合同转包；</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7</w:t>
      </w:r>
      <w:r>
        <w:rPr>
          <w:rFonts w:hint="eastAsia" w:ascii="仿宋" w:hAnsi="仿宋" w:eastAsia="仿宋"/>
          <w:sz w:val="32"/>
          <w:szCs w:val="32"/>
          <w:highlight w:val="none"/>
        </w:rPr>
        <w:t>．</w:t>
      </w:r>
      <w:r>
        <w:rPr>
          <w:rFonts w:ascii="仿宋" w:hAnsi="仿宋" w:eastAsia="仿宋"/>
          <w:sz w:val="32"/>
          <w:szCs w:val="32"/>
          <w:highlight w:val="none"/>
        </w:rPr>
        <w:t>不在提供商品、服务或工程施工过程中提供假冒伪劣产品，损害采购人的合法权益或公共利益；</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8</w:t>
      </w:r>
      <w:r>
        <w:rPr>
          <w:rFonts w:hint="eastAsia" w:ascii="仿宋" w:hAnsi="仿宋" w:eastAsia="仿宋"/>
          <w:sz w:val="32"/>
          <w:szCs w:val="32"/>
          <w:highlight w:val="none"/>
        </w:rPr>
        <w:t>．</w:t>
      </w:r>
      <w:r>
        <w:rPr>
          <w:rFonts w:ascii="仿宋" w:hAnsi="仿宋" w:eastAsia="仿宋"/>
          <w:sz w:val="32"/>
          <w:szCs w:val="32"/>
          <w:highlight w:val="none"/>
        </w:rPr>
        <w:t>不采取捏造事实、提供虚假材料或者以非法手段取得证明材料进行质疑和投诉；</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9</w:t>
      </w:r>
      <w:r>
        <w:rPr>
          <w:rFonts w:hint="eastAsia" w:ascii="仿宋" w:hAnsi="仿宋" w:eastAsia="仿宋"/>
          <w:sz w:val="32"/>
          <w:szCs w:val="32"/>
          <w:highlight w:val="none"/>
        </w:rPr>
        <w:t>．</w:t>
      </w:r>
      <w:r>
        <w:rPr>
          <w:rFonts w:ascii="仿宋" w:hAnsi="仿宋" w:eastAsia="仿宋"/>
          <w:sz w:val="32"/>
          <w:szCs w:val="32"/>
          <w:highlight w:val="none"/>
        </w:rPr>
        <w:t>不发生其他有悖于政府采购公开、公平、公正和诚信原则的行为。</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10</w:t>
      </w:r>
      <w:r>
        <w:rPr>
          <w:rFonts w:hint="eastAsia" w:ascii="仿宋" w:hAnsi="仿宋" w:eastAsia="仿宋"/>
          <w:sz w:val="32"/>
          <w:szCs w:val="32"/>
          <w:highlight w:val="none"/>
        </w:rPr>
        <w:t>．</w:t>
      </w:r>
      <w:r>
        <w:rPr>
          <w:rFonts w:ascii="仿宋" w:hAnsi="仿宋" w:eastAsia="仿宋"/>
          <w:sz w:val="32"/>
          <w:szCs w:val="32"/>
          <w:highlight w:val="none"/>
        </w:rPr>
        <w:t>尊重和接受政府采购监督管理部门的监督和采购人、采购代理机构的政府采购工作要求，愿意承担因违约行为给采购人造成的损失。</w:t>
      </w:r>
    </w:p>
    <w:p>
      <w:pPr>
        <w:spacing w:line="560" w:lineRule="exact"/>
        <w:ind w:firstLine="640" w:firstLineChars="200"/>
        <w:jc w:val="both"/>
        <w:rPr>
          <w:rFonts w:ascii="仿宋" w:hAnsi="仿宋" w:eastAsia="仿宋"/>
          <w:sz w:val="32"/>
          <w:szCs w:val="32"/>
          <w:highlight w:val="none"/>
        </w:rPr>
      </w:pPr>
    </w:p>
    <w:p>
      <w:pPr>
        <w:spacing w:line="560" w:lineRule="exact"/>
        <w:ind w:firstLine="2880" w:firstLineChars="900"/>
        <w:jc w:val="both"/>
        <w:rPr>
          <w:rFonts w:ascii="仿宋" w:hAnsi="仿宋" w:eastAsia="仿宋"/>
          <w:sz w:val="32"/>
          <w:szCs w:val="32"/>
          <w:highlight w:val="none"/>
        </w:rPr>
      </w:pPr>
      <w:r>
        <w:rPr>
          <w:rFonts w:ascii="仿宋" w:hAnsi="仿宋" w:eastAsia="仿宋"/>
          <w:sz w:val="32"/>
          <w:szCs w:val="32"/>
          <w:highlight w:val="none"/>
        </w:rPr>
        <w:t>供应商：（供应商全称并加盖公章）</w:t>
      </w:r>
    </w:p>
    <w:p>
      <w:pPr>
        <w:spacing w:line="560" w:lineRule="exact"/>
        <w:ind w:firstLine="2880" w:firstLineChars="900"/>
        <w:jc w:val="both"/>
        <w:rPr>
          <w:rFonts w:ascii="仿宋" w:hAnsi="仿宋" w:eastAsia="仿宋"/>
          <w:sz w:val="32"/>
          <w:szCs w:val="32"/>
          <w:highlight w:val="none"/>
        </w:rPr>
      </w:pPr>
      <w:r>
        <w:rPr>
          <w:rFonts w:ascii="仿宋" w:hAnsi="仿宋" w:eastAsia="仿宋"/>
          <w:sz w:val="32"/>
          <w:szCs w:val="32"/>
          <w:highlight w:val="none"/>
        </w:rPr>
        <w:t>日</w:t>
      </w:r>
      <w:r>
        <w:rPr>
          <w:rFonts w:hint="eastAsia" w:ascii="仿宋" w:hAnsi="仿宋" w:eastAsia="仿宋"/>
          <w:sz w:val="32"/>
          <w:szCs w:val="32"/>
          <w:highlight w:val="none"/>
        </w:rPr>
        <w:t xml:space="preserve">  </w:t>
      </w:r>
      <w:r>
        <w:rPr>
          <w:rFonts w:ascii="仿宋" w:hAnsi="仿宋" w:eastAsia="仿宋"/>
          <w:sz w:val="32"/>
          <w:szCs w:val="32"/>
          <w:highlight w:val="none"/>
        </w:rPr>
        <w:t>期：    年  月  日</w:t>
      </w:r>
    </w:p>
    <w:p>
      <w:pPr>
        <w:rPr>
          <w:rFonts w:ascii="仿宋" w:hAnsi="仿宋" w:eastAsia="仿宋"/>
          <w:sz w:val="32"/>
          <w:szCs w:val="32"/>
          <w:highlight w:val="none"/>
        </w:rPr>
      </w:pPr>
      <w:r>
        <w:rPr>
          <w:rFonts w:ascii="仿宋" w:hAnsi="仿宋" w:eastAsia="仿宋"/>
          <w:highlight w:val="none"/>
        </w:rPr>
        <w:br w:type="page"/>
      </w:r>
    </w:p>
    <w:p>
      <w:pPr>
        <w:pStyle w:val="4"/>
        <w:jc w:val="center"/>
        <w:rPr>
          <w:highlight w:val="none"/>
        </w:rPr>
      </w:pPr>
      <w:r>
        <w:rPr>
          <w:highlight w:val="none"/>
        </w:rPr>
        <w:t>第六部分</w:t>
      </w:r>
      <w:r>
        <w:rPr>
          <w:rFonts w:hint="eastAsia"/>
          <w:highlight w:val="none"/>
        </w:rPr>
        <w:t xml:space="preserve">  </w:t>
      </w:r>
      <w:r>
        <w:rPr>
          <w:highlight w:val="none"/>
        </w:rPr>
        <w:t>投标方案</w:t>
      </w:r>
    </w:p>
    <w:p>
      <w:pPr>
        <w:rPr>
          <w:highlight w:val="none"/>
        </w:rPr>
      </w:pPr>
    </w:p>
    <w:p>
      <w:pPr>
        <w:pStyle w:val="95"/>
        <w:spacing w:before="210" w:after="210"/>
        <w:ind w:firstLine="640"/>
        <w:rPr>
          <w:highlight w:val="none"/>
        </w:rPr>
      </w:pPr>
      <w:r>
        <w:rPr>
          <w:rFonts w:hint="eastAsia"/>
          <w:highlight w:val="none"/>
        </w:rPr>
        <w:t>（一）技术要求</w:t>
      </w:r>
      <w:r>
        <w:rPr>
          <w:rFonts w:hint="eastAsia"/>
          <w:highlight w:val="none"/>
          <w:lang w:val="en-US" w:eastAsia="zh-CN"/>
        </w:rPr>
        <w:t>偏离及</w:t>
      </w:r>
      <w:r>
        <w:rPr>
          <w:rFonts w:hint="eastAsia"/>
          <w:highlight w:val="none"/>
        </w:rPr>
        <w:t>索引表</w:t>
      </w:r>
    </w:p>
    <w:tbl>
      <w:tblPr>
        <w:tblStyle w:val="27"/>
        <w:tblW w:w="934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6"/>
        <w:gridCol w:w="2658"/>
        <w:gridCol w:w="2927"/>
        <w:gridCol w:w="1333"/>
        <w:gridCol w:w="15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序号</w:t>
            </w:r>
          </w:p>
        </w:tc>
        <w:tc>
          <w:tcPr>
            <w:tcW w:w="2658"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招标文件</w:t>
            </w:r>
            <w:r>
              <w:rPr>
                <w:rFonts w:hint="eastAsia" w:ascii="仿宋" w:hAnsi="仿宋" w:eastAsia="仿宋"/>
                <w:b/>
                <w:bCs/>
                <w:sz w:val="28"/>
                <w:szCs w:val="28"/>
                <w:highlight w:val="none"/>
              </w:rPr>
              <w:t>条款</w:t>
            </w:r>
            <w:r>
              <w:rPr>
                <w:rFonts w:ascii="仿宋" w:hAnsi="仿宋" w:eastAsia="仿宋"/>
                <w:b/>
                <w:bCs/>
                <w:sz w:val="28"/>
                <w:szCs w:val="28"/>
                <w:highlight w:val="none"/>
              </w:rPr>
              <w:t>明细</w:t>
            </w:r>
          </w:p>
        </w:tc>
        <w:tc>
          <w:tcPr>
            <w:tcW w:w="2927"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hint="eastAsia" w:ascii="仿宋" w:hAnsi="仿宋" w:eastAsia="仿宋"/>
                <w:b/>
                <w:bCs/>
                <w:sz w:val="28"/>
                <w:szCs w:val="28"/>
                <w:lang w:val="en-US" w:eastAsia="zh-CN"/>
              </w:rPr>
              <w:t>投标文件条款明细</w:t>
            </w:r>
          </w:p>
        </w:tc>
        <w:tc>
          <w:tcPr>
            <w:tcW w:w="1333"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响应索引</w:t>
            </w:r>
          </w:p>
        </w:tc>
        <w:tc>
          <w:tcPr>
            <w:tcW w:w="1583"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tcBorders>
              <w:top w:val="single" w:color="auto" w:sz="2" w:space="0"/>
            </w:tcBorders>
            <w:vAlign w:val="center"/>
          </w:tcPr>
          <w:p>
            <w:pPr>
              <w:jc w:val="center"/>
              <w:rPr>
                <w:rFonts w:ascii="仿宋" w:hAnsi="仿宋" w:eastAsia="仿宋"/>
                <w:sz w:val="28"/>
                <w:szCs w:val="28"/>
                <w:highlight w:val="none"/>
              </w:rPr>
            </w:pPr>
          </w:p>
        </w:tc>
        <w:tc>
          <w:tcPr>
            <w:tcW w:w="2658" w:type="dxa"/>
            <w:tcBorders>
              <w:top w:val="single" w:color="auto" w:sz="2" w:space="0"/>
            </w:tcBorders>
            <w:vAlign w:val="center"/>
          </w:tcPr>
          <w:p>
            <w:pPr>
              <w:jc w:val="center"/>
              <w:rPr>
                <w:rFonts w:ascii="仿宋" w:hAnsi="仿宋" w:eastAsia="仿宋"/>
                <w:sz w:val="28"/>
                <w:szCs w:val="28"/>
                <w:highlight w:val="none"/>
              </w:rPr>
            </w:pPr>
          </w:p>
        </w:tc>
        <w:tc>
          <w:tcPr>
            <w:tcW w:w="2927" w:type="dxa"/>
            <w:tcBorders>
              <w:top w:val="single" w:color="auto" w:sz="2" w:space="0"/>
            </w:tcBorders>
            <w:vAlign w:val="center"/>
          </w:tcPr>
          <w:p>
            <w:pPr>
              <w:jc w:val="center"/>
              <w:rPr>
                <w:rFonts w:ascii="仿宋" w:hAnsi="仿宋" w:eastAsia="仿宋"/>
                <w:sz w:val="28"/>
                <w:szCs w:val="28"/>
                <w:highlight w:val="none"/>
              </w:rPr>
            </w:pPr>
          </w:p>
        </w:tc>
        <w:tc>
          <w:tcPr>
            <w:tcW w:w="1333" w:type="dxa"/>
            <w:tcBorders>
              <w:top w:val="single" w:color="auto" w:sz="2" w:space="0"/>
            </w:tcBorders>
            <w:vAlign w:val="center"/>
          </w:tcPr>
          <w:p>
            <w:pPr>
              <w:jc w:val="center"/>
              <w:rPr>
                <w:rFonts w:ascii="仿宋" w:hAnsi="仿宋" w:eastAsia="仿宋"/>
                <w:sz w:val="28"/>
                <w:szCs w:val="28"/>
                <w:highlight w:val="none"/>
              </w:rPr>
            </w:pPr>
          </w:p>
        </w:tc>
        <w:tc>
          <w:tcPr>
            <w:tcW w:w="1583" w:type="dxa"/>
            <w:tcBorders>
              <w:top w:val="single" w:color="auto" w:sz="2" w:space="0"/>
            </w:tcBorders>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8"/>
                <w:szCs w:val="28"/>
                <w:highlight w:val="none"/>
              </w:rPr>
            </w:pPr>
          </w:p>
        </w:tc>
        <w:tc>
          <w:tcPr>
            <w:tcW w:w="2658" w:type="dxa"/>
            <w:vAlign w:val="center"/>
          </w:tcPr>
          <w:p>
            <w:pPr>
              <w:jc w:val="center"/>
              <w:rPr>
                <w:rFonts w:ascii="仿宋" w:hAnsi="仿宋" w:eastAsia="仿宋"/>
                <w:sz w:val="28"/>
                <w:szCs w:val="28"/>
                <w:highlight w:val="none"/>
              </w:rPr>
            </w:pPr>
          </w:p>
        </w:tc>
        <w:tc>
          <w:tcPr>
            <w:tcW w:w="2927" w:type="dxa"/>
            <w:vAlign w:val="center"/>
          </w:tcPr>
          <w:p>
            <w:pPr>
              <w:jc w:val="center"/>
              <w:rPr>
                <w:rFonts w:ascii="仿宋" w:hAnsi="仿宋" w:eastAsia="仿宋"/>
                <w:sz w:val="28"/>
                <w:szCs w:val="28"/>
                <w:highlight w:val="none"/>
              </w:rPr>
            </w:pPr>
          </w:p>
        </w:tc>
        <w:tc>
          <w:tcPr>
            <w:tcW w:w="1333" w:type="dxa"/>
            <w:vAlign w:val="center"/>
          </w:tcPr>
          <w:p>
            <w:pPr>
              <w:jc w:val="center"/>
              <w:rPr>
                <w:rFonts w:ascii="仿宋" w:hAnsi="仿宋" w:eastAsia="仿宋"/>
                <w:sz w:val="28"/>
                <w:szCs w:val="28"/>
                <w:highlight w:val="none"/>
              </w:rPr>
            </w:pPr>
          </w:p>
        </w:tc>
        <w:tc>
          <w:tcPr>
            <w:tcW w:w="1583" w:type="dxa"/>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8"/>
                <w:szCs w:val="28"/>
                <w:highlight w:val="none"/>
              </w:rPr>
            </w:pPr>
          </w:p>
        </w:tc>
        <w:tc>
          <w:tcPr>
            <w:tcW w:w="2658" w:type="dxa"/>
            <w:vAlign w:val="center"/>
          </w:tcPr>
          <w:p>
            <w:pPr>
              <w:jc w:val="center"/>
              <w:rPr>
                <w:rFonts w:ascii="仿宋" w:hAnsi="仿宋" w:eastAsia="仿宋"/>
                <w:sz w:val="28"/>
                <w:szCs w:val="28"/>
                <w:highlight w:val="none"/>
              </w:rPr>
            </w:pPr>
          </w:p>
        </w:tc>
        <w:tc>
          <w:tcPr>
            <w:tcW w:w="2927" w:type="dxa"/>
            <w:vAlign w:val="center"/>
          </w:tcPr>
          <w:p>
            <w:pPr>
              <w:jc w:val="center"/>
              <w:rPr>
                <w:rFonts w:ascii="仿宋" w:hAnsi="仿宋" w:eastAsia="仿宋"/>
                <w:sz w:val="28"/>
                <w:szCs w:val="28"/>
                <w:highlight w:val="none"/>
              </w:rPr>
            </w:pPr>
          </w:p>
        </w:tc>
        <w:tc>
          <w:tcPr>
            <w:tcW w:w="1333" w:type="dxa"/>
            <w:vAlign w:val="center"/>
          </w:tcPr>
          <w:p>
            <w:pPr>
              <w:jc w:val="center"/>
              <w:rPr>
                <w:rFonts w:ascii="仿宋" w:hAnsi="仿宋" w:eastAsia="仿宋"/>
                <w:sz w:val="28"/>
                <w:szCs w:val="28"/>
                <w:highlight w:val="none"/>
              </w:rPr>
            </w:pPr>
          </w:p>
        </w:tc>
        <w:tc>
          <w:tcPr>
            <w:tcW w:w="1583" w:type="dxa"/>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8"/>
                <w:szCs w:val="28"/>
                <w:highlight w:val="none"/>
              </w:rPr>
            </w:pPr>
          </w:p>
        </w:tc>
        <w:tc>
          <w:tcPr>
            <w:tcW w:w="2658" w:type="dxa"/>
            <w:vAlign w:val="center"/>
          </w:tcPr>
          <w:p>
            <w:pPr>
              <w:jc w:val="center"/>
              <w:rPr>
                <w:rFonts w:ascii="仿宋" w:hAnsi="仿宋" w:eastAsia="仿宋"/>
                <w:sz w:val="28"/>
                <w:szCs w:val="28"/>
                <w:highlight w:val="none"/>
              </w:rPr>
            </w:pPr>
          </w:p>
        </w:tc>
        <w:tc>
          <w:tcPr>
            <w:tcW w:w="2927" w:type="dxa"/>
            <w:vAlign w:val="center"/>
          </w:tcPr>
          <w:p>
            <w:pPr>
              <w:jc w:val="center"/>
              <w:rPr>
                <w:rFonts w:ascii="仿宋" w:hAnsi="仿宋" w:eastAsia="仿宋"/>
                <w:sz w:val="28"/>
                <w:szCs w:val="28"/>
                <w:highlight w:val="none"/>
              </w:rPr>
            </w:pPr>
          </w:p>
        </w:tc>
        <w:tc>
          <w:tcPr>
            <w:tcW w:w="1333" w:type="dxa"/>
            <w:vAlign w:val="center"/>
          </w:tcPr>
          <w:p>
            <w:pPr>
              <w:jc w:val="center"/>
              <w:rPr>
                <w:rFonts w:ascii="仿宋" w:hAnsi="仿宋" w:eastAsia="仿宋"/>
                <w:sz w:val="28"/>
                <w:szCs w:val="28"/>
                <w:highlight w:val="none"/>
              </w:rPr>
            </w:pPr>
          </w:p>
        </w:tc>
        <w:tc>
          <w:tcPr>
            <w:tcW w:w="1583" w:type="dxa"/>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8"/>
                <w:szCs w:val="28"/>
                <w:highlight w:val="none"/>
              </w:rPr>
            </w:pPr>
          </w:p>
        </w:tc>
        <w:tc>
          <w:tcPr>
            <w:tcW w:w="2658" w:type="dxa"/>
            <w:vAlign w:val="center"/>
          </w:tcPr>
          <w:p>
            <w:pPr>
              <w:jc w:val="center"/>
              <w:rPr>
                <w:rFonts w:ascii="仿宋" w:hAnsi="仿宋" w:eastAsia="仿宋"/>
                <w:sz w:val="28"/>
                <w:szCs w:val="28"/>
                <w:highlight w:val="none"/>
              </w:rPr>
            </w:pPr>
          </w:p>
        </w:tc>
        <w:tc>
          <w:tcPr>
            <w:tcW w:w="2927" w:type="dxa"/>
            <w:vAlign w:val="center"/>
          </w:tcPr>
          <w:p>
            <w:pPr>
              <w:jc w:val="center"/>
              <w:rPr>
                <w:rFonts w:ascii="仿宋" w:hAnsi="仿宋" w:eastAsia="仿宋"/>
                <w:sz w:val="28"/>
                <w:szCs w:val="28"/>
                <w:highlight w:val="none"/>
              </w:rPr>
            </w:pPr>
          </w:p>
        </w:tc>
        <w:tc>
          <w:tcPr>
            <w:tcW w:w="1333" w:type="dxa"/>
            <w:vAlign w:val="center"/>
          </w:tcPr>
          <w:p>
            <w:pPr>
              <w:jc w:val="center"/>
              <w:rPr>
                <w:rFonts w:ascii="仿宋" w:hAnsi="仿宋" w:eastAsia="仿宋"/>
                <w:sz w:val="28"/>
                <w:szCs w:val="28"/>
                <w:highlight w:val="none"/>
              </w:rPr>
            </w:pPr>
          </w:p>
        </w:tc>
        <w:tc>
          <w:tcPr>
            <w:tcW w:w="1583" w:type="dxa"/>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8"/>
                <w:szCs w:val="28"/>
                <w:highlight w:val="none"/>
              </w:rPr>
            </w:pPr>
          </w:p>
        </w:tc>
        <w:tc>
          <w:tcPr>
            <w:tcW w:w="2658" w:type="dxa"/>
            <w:vAlign w:val="center"/>
          </w:tcPr>
          <w:p>
            <w:pPr>
              <w:jc w:val="center"/>
              <w:rPr>
                <w:rFonts w:ascii="仿宋" w:hAnsi="仿宋" w:eastAsia="仿宋"/>
                <w:sz w:val="28"/>
                <w:szCs w:val="28"/>
                <w:highlight w:val="none"/>
              </w:rPr>
            </w:pPr>
          </w:p>
        </w:tc>
        <w:tc>
          <w:tcPr>
            <w:tcW w:w="2927" w:type="dxa"/>
            <w:vAlign w:val="center"/>
          </w:tcPr>
          <w:p>
            <w:pPr>
              <w:jc w:val="center"/>
              <w:rPr>
                <w:rFonts w:ascii="仿宋" w:hAnsi="仿宋" w:eastAsia="仿宋"/>
                <w:sz w:val="28"/>
                <w:szCs w:val="28"/>
                <w:highlight w:val="none"/>
              </w:rPr>
            </w:pPr>
          </w:p>
        </w:tc>
        <w:tc>
          <w:tcPr>
            <w:tcW w:w="1333" w:type="dxa"/>
            <w:vAlign w:val="center"/>
          </w:tcPr>
          <w:p>
            <w:pPr>
              <w:jc w:val="center"/>
              <w:rPr>
                <w:rFonts w:ascii="仿宋" w:hAnsi="仿宋" w:eastAsia="仿宋"/>
                <w:sz w:val="28"/>
                <w:szCs w:val="28"/>
                <w:highlight w:val="none"/>
              </w:rPr>
            </w:pPr>
          </w:p>
        </w:tc>
        <w:tc>
          <w:tcPr>
            <w:tcW w:w="1583" w:type="dxa"/>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pPr>
              <w:jc w:val="center"/>
              <w:rPr>
                <w:rFonts w:ascii="仿宋" w:hAnsi="仿宋" w:eastAsia="仿宋"/>
                <w:sz w:val="28"/>
                <w:szCs w:val="28"/>
                <w:highlight w:val="none"/>
              </w:rPr>
            </w:pPr>
            <w:r>
              <w:rPr>
                <w:rFonts w:ascii="仿宋" w:hAnsi="仿宋" w:eastAsia="仿宋"/>
                <w:sz w:val="28"/>
                <w:szCs w:val="28"/>
                <w:highlight w:val="none"/>
              </w:rPr>
              <w:t>备注</w:t>
            </w:r>
          </w:p>
        </w:tc>
        <w:tc>
          <w:tcPr>
            <w:tcW w:w="8501" w:type="dxa"/>
            <w:gridSpan w:val="4"/>
            <w:vAlign w:val="center"/>
          </w:tcPr>
          <w:p>
            <w:pPr>
              <w:jc w:val="both"/>
              <w:rPr>
                <w:rFonts w:hint="default" w:eastAsiaTheme="minorEastAsia"/>
                <w:lang w:val="en-US" w:eastAsia="zh-CN"/>
              </w:rPr>
            </w:pPr>
            <w:r>
              <w:t>1</w:t>
            </w:r>
            <w:r>
              <w:rPr>
                <w:rFonts w:hint="eastAsia"/>
              </w:rPr>
              <w:t>．</w:t>
            </w:r>
            <w:r>
              <w:t>对第三章中的技术要求做出响应。</w:t>
            </w:r>
          </w:p>
          <w:p>
            <w:pPr>
              <w:jc w:val="both"/>
            </w:pPr>
            <w:r>
              <w:t>2</w:t>
            </w:r>
            <w:r>
              <w:rPr>
                <w:rFonts w:hint="eastAsia"/>
              </w:rPr>
              <w:t>．</w:t>
            </w:r>
            <w:r>
              <w:t>响应说明按实际响应情况填写“优于”、“</w:t>
            </w:r>
            <w:r>
              <w:rPr>
                <w:rFonts w:hint="eastAsia"/>
              </w:rPr>
              <w:t>响应</w:t>
            </w:r>
            <w:r>
              <w:t>”、“</w:t>
            </w:r>
            <w:r>
              <w:rPr>
                <w:rFonts w:hint="eastAsia"/>
                <w:lang w:val="en-US" w:eastAsia="zh-CN"/>
              </w:rPr>
              <w:t>负偏离</w:t>
            </w:r>
            <w:r>
              <w:t>”</w:t>
            </w:r>
            <w:r>
              <w:rPr>
                <w:rFonts w:hint="eastAsia"/>
                <w:lang w:val="en-US" w:eastAsia="zh-CN"/>
              </w:rPr>
              <w:t>、</w:t>
            </w:r>
            <w:r>
              <w:t>“</w:t>
            </w:r>
            <w:r>
              <w:rPr>
                <w:rFonts w:hint="eastAsia"/>
              </w:rPr>
              <w:t>不响应</w:t>
            </w:r>
            <w:r>
              <w:t>”。</w:t>
            </w:r>
          </w:p>
          <w:p>
            <w:pPr>
              <w:jc w:val="both"/>
            </w:pPr>
            <w:r>
              <w:rPr>
                <w:rFonts w:hint="eastAsia"/>
                <w:lang w:val="en-US" w:eastAsia="zh-CN"/>
              </w:rPr>
              <w:t>3</w:t>
            </w:r>
            <w:r>
              <w:rPr>
                <w:rFonts w:hint="eastAsia"/>
              </w:rPr>
              <w:t>．</w:t>
            </w:r>
            <w:r>
              <w:t>“优于”、“</w:t>
            </w:r>
            <w:r>
              <w:rPr>
                <w:rFonts w:hint="eastAsia"/>
                <w:lang w:val="en-US" w:eastAsia="zh-CN"/>
              </w:rPr>
              <w:t>负偏离</w:t>
            </w:r>
            <w:r>
              <w:t>”</w:t>
            </w:r>
            <w:r>
              <w:rPr>
                <w:rFonts w:hint="eastAsia"/>
                <w:lang w:val="en-US" w:eastAsia="zh-CN"/>
              </w:rPr>
              <w:t>、</w:t>
            </w:r>
            <w:r>
              <w:t>“</w:t>
            </w:r>
            <w:r>
              <w:rPr>
                <w:rFonts w:hint="eastAsia"/>
              </w:rPr>
              <w:t>不响应</w:t>
            </w:r>
            <w:r>
              <w:t>”</w:t>
            </w:r>
            <w:r>
              <w:rPr>
                <w:rFonts w:hint="eastAsia"/>
                <w:lang w:val="en-US" w:eastAsia="zh-CN"/>
              </w:rPr>
              <w:t>内容字体“</w:t>
            </w:r>
            <w:r>
              <w:rPr>
                <w:rFonts w:hint="eastAsia"/>
                <w:b/>
                <w:bCs/>
                <w:u w:val="none"/>
                <w:lang w:val="en-US" w:eastAsia="zh-CN"/>
              </w:rPr>
              <w:t>加粗</w:t>
            </w:r>
            <w:r>
              <w:rPr>
                <w:rFonts w:hint="eastAsia"/>
                <w:lang w:val="en-US" w:eastAsia="zh-CN"/>
              </w:rPr>
              <w:t>”。</w:t>
            </w:r>
          </w:p>
          <w:p>
            <w:pPr>
              <w:jc w:val="both"/>
            </w:pPr>
            <w:r>
              <w:rPr>
                <w:rFonts w:hint="eastAsia"/>
                <w:lang w:val="en-US" w:eastAsia="zh-CN"/>
              </w:rPr>
              <w:t>4</w:t>
            </w:r>
            <w:r>
              <w:rPr>
                <w:rFonts w:hint="eastAsia"/>
              </w:rPr>
              <w:t>．“响应索引”单元格中注明引用位置，如“见技术</w:t>
            </w:r>
            <w:r>
              <w:rPr>
                <w:rFonts w:hint="eastAsia"/>
                <w:lang w:val="en-US" w:eastAsia="zh-CN"/>
              </w:rPr>
              <w:t>响应</w:t>
            </w:r>
            <w:r>
              <w:rPr>
                <w:rFonts w:hint="eastAsia"/>
              </w:rPr>
              <w:t>方案1.1.1”。</w:t>
            </w:r>
          </w:p>
          <w:p>
            <w:pPr>
              <w:jc w:val="both"/>
              <w:rPr>
                <w:rFonts w:hint="eastAsia"/>
                <w:highlight w:val="none"/>
                <w:lang w:val="en-US" w:eastAsia="zh-CN"/>
              </w:rPr>
            </w:pPr>
            <w:r>
              <w:rPr>
                <w:rFonts w:hint="eastAsia"/>
                <w:lang w:val="en-US" w:eastAsia="zh-CN"/>
              </w:rPr>
              <w:t>5</w:t>
            </w:r>
            <w:r>
              <w:rPr>
                <w:rFonts w:hint="eastAsia"/>
              </w:rPr>
              <w:t>.</w:t>
            </w:r>
            <w:r>
              <w:rPr>
                <w:rFonts w:hint="eastAsia"/>
                <w:lang w:val="en-US" w:eastAsia="zh-CN"/>
              </w:rPr>
              <w:t xml:space="preserve">  </w:t>
            </w:r>
            <w:r>
              <w:rPr>
                <w:rFonts w:hint="eastAsia"/>
              </w:rPr>
              <w:t>表格空间不足时，可自行扩展。</w:t>
            </w:r>
          </w:p>
        </w:tc>
      </w:tr>
    </w:tbl>
    <w:p>
      <w:pPr>
        <w:spacing w:line="560" w:lineRule="exact"/>
        <w:ind w:firstLine="3520" w:firstLineChars="1100"/>
        <w:jc w:val="both"/>
        <w:rPr>
          <w:rFonts w:ascii="仿宋" w:hAnsi="仿宋" w:eastAsia="仿宋"/>
          <w:sz w:val="32"/>
          <w:szCs w:val="32"/>
          <w:highlight w:val="none"/>
        </w:rPr>
      </w:pPr>
      <w:r>
        <w:rPr>
          <w:rFonts w:ascii="仿宋" w:hAnsi="仿宋" w:eastAsia="仿宋"/>
          <w:sz w:val="32"/>
          <w:szCs w:val="32"/>
          <w:highlight w:val="none"/>
        </w:rPr>
        <w:t>供应商：（供应商全称并加盖公章）</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附：技术响应方案</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br w:type="page"/>
      </w:r>
    </w:p>
    <w:p>
      <w:pPr>
        <w:pStyle w:val="95"/>
        <w:spacing w:before="210" w:after="210"/>
        <w:ind w:firstLine="640"/>
        <w:rPr>
          <w:highlight w:val="none"/>
        </w:rPr>
      </w:pPr>
      <w:r>
        <w:rPr>
          <w:rFonts w:hint="eastAsia"/>
          <w:highlight w:val="none"/>
        </w:rPr>
        <w:t>（二）商务要求响应索引表</w:t>
      </w:r>
    </w:p>
    <w:tbl>
      <w:tblPr>
        <w:tblStyle w:val="27"/>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6"/>
        <w:gridCol w:w="3213"/>
        <w:gridCol w:w="3343"/>
        <w:gridCol w:w="14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8"/>
                <w:szCs w:val="28"/>
                <w:highlight w:val="none"/>
              </w:rPr>
            </w:pPr>
            <w:r>
              <w:rPr>
                <w:rFonts w:ascii="仿宋" w:hAnsi="仿宋" w:eastAsia="仿宋"/>
                <w:b/>
                <w:bCs/>
                <w:sz w:val="28"/>
                <w:szCs w:val="28"/>
                <w:highlight w:val="none"/>
              </w:rPr>
              <w:t>序号</w:t>
            </w:r>
          </w:p>
        </w:tc>
        <w:tc>
          <w:tcPr>
            <w:tcW w:w="3381"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8"/>
                <w:szCs w:val="28"/>
                <w:highlight w:val="none"/>
              </w:rPr>
            </w:pPr>
            <w:r>
              <w:rPr>
                <w:rFonts w:ascii="仿宋" w:hAnsi="仿宋" w:eastAsia="仿宋"/>
                <w:b/>
                <w:bCs/>
                <w:sz w:val="28"/>
                <w:szCs w:val="28"/>
                <w:highlight w:val="none"/>
              </w:rPr>
              <w:t>招标文件</w:t>
            </w:r>
            <w:r>
              <w:rPr>
                <w:rFonts w:hint="eastAsia" w:ascii="仿宋" w:hAnsi="仿宋" w:eastAsia="仿宋"/>
                <w:b/>
                <w:bCs/>
                <w:sz w:val="28"/>
                <w:szCs w:val="28"/>
                <w:highlight w:val="none"/>
              </w:rPr>
              <w:t>条款</w:t>
            </w:r>
            <w:r>
              <w:rPr>
                <w:rFonts w:ascii="仿宋" w:hAnsi="仿宋" w:eastAsia="仿宋"/>
                <w:b/>
                <w:bCs/>
                <w:sz w:val="28"/>
                <w:szCs w:val="28"/>
                <w:highlight w:val="none"/>
              </w:rPr>
              <w:t>明细</w:t>
            </w:r>
          </w:p>
        </w:tc>
        <w:tc>
          <w:tcPr>
            <w:tcW w:w="3519"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8"/>
                <w:szCs w:val="28"/>
                <w:highlight w:val="none"/>
              </w:rPr>
            </w:pPr>
            <w:r>
              <w:rPr>
                <w:rFonts w:ascii="仿宋" w:hAnsi="仿宋" w:eastAsia="仿宋"/>
                <w:b/>
                <w:bCs/>
                <w:sz w:val="28"/>
                <w:szCs w:val="28"/>
                <w:highlight w:val="none"/>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sz w:val="28"/>
                <w:szCs w:val="28"/>
                <w:highlight w:val="none"/>
              </w:rPr>
            </w:pPr>
            <w:r>
              <w:rPr>
                <w:rFonts w:ascii="仿宋" w:hAnsi="仿宋" w:eastAsia="仿宋"/>
                <w:b/>
                <w:bCs/>
                <w:sz w:val="28"/>
                <w:szCs w:val="28"/>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2" w:space="0"/>
            </w:tcBorders>
            <w:vAlign w:val="center"/>
          </w:tcPr>
          <w:p>
            <w:pPr>
              <w:spacing w:line="560" w:lineRule="exact"/>
              <w:jc w:val="center"/>
              <w:rPr>
                <w:rFonts w:ascii="仿宋" w:hAnsi="仿宋" w:eastAsia="仿宋"/>
                <w:sz w:val="28"/>
                <w:szCs w:val="28"/>
                <w:highlight w:val="none"/>
              </w:rPr>
            </w:pPr>
          </w:p>
        </w:tc>
        <w:tc>
          <w:tcPr>
            <w:tcW w:w="3381" w:type="dxa"/>
            <w:tcBorders>
              <w:top w:val="single" w:color="auto" w:sz="2" w:space="0"/>
            </w:tcBorders>
            <w:vAlign w:val="center"/>
          </w:tcPr>
          <w:p>
            <w:pPr>
              <w:spacing w:line="560" w:lineRule="exact"/>
              <w:jc w:val="center"/>
              <w:rPr>
                <w:rFonts w:ascii="仿宋" w:hAnsi="仿宋" w:eastAsia="仿宋"/>
                <w:sz w:val="28"/>
                <w:szCs w:val="28"/>
                <w:highlight w:val="none"/>
              </w:rPr>
            </w:pPr>
          </w:p>
        </w:tc>
        <w:tc>
          <w:tcPr>
            <w:tcW w:w="3519" w:type="dxa"/>
            <w:tcBorders>
              <w:top w:val="single" w:color="auto" w:sz="2" w:space="0"/>
            </w:tcBorders>
            <w:vAlign w:val="center"/>
          </w:tcPr>
          <w:p>
            <w:pPr>
              <w:spacing w:line="560" w:lineRule="exact"/>
              <w:jc w:val="center"/>
              <w:rPr>
                <w:rFonts w:ascii="仿宋" w:hAnsi="仿宋" w:eastAsia="仿宋"/>
                <w:sz w:val="28"/>
                <w:szCs w:val="28"/>
                <w:highlight w:val="none"/>
              </w:rPr>
            </w:pPr>
          </w:p>
        </w:tc>
        <w:tc>
          <w:tcPr>
            <w:tcW w:w="1526" w:type="dxa"/>
            <w:tcBorders>
              <w:top w:val="single" w:color="auto" w:sz="2" w:space="0"/>
            </w:tcBorders>
            <w:vAlign w:val="center"/>
          </w:tcPr>
          <w:p>
            <w:pPr>
              <w:spacing w:line="560" w:lineRule="exact"/>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sz w:val="28"/>
                <w:szCs w:val="28"/>
                <w:highlight w:val="none"/>
              </w:rPr>
            </w:pPr>
          </w:p>
        </w:tc>
        <w:tc>
          <w:tcPr>
            <w:tcW w:w="3381" w:type="dxa"/>
            <w:vAlign w:val="center"/>
          </w:tcPr>
          <w:p>
            <w:pPr>
              <w:spacing w:line="560" w:lineRule="exact"/>
              <w:jc w:val="center"/>
              <w:rPr>
                <w:rFonts w:ascii="仿宋" w:hAnsi="仿宋" w:eastAsia="仿宋"/>
                <w:sz w:val="28"/>
                <w:szCs w:val="28"/>
                <w:highlight w:val="none"/>
              </w:rPr>
            </w:pPr>
          </w:p>
        </w:tc>
        <w:tc>
          <w:tcPr>
            <w:tcW w:w="3519" w:type="dxa"/>
            <w:vAlign w:val="center"/>
          </w:tcPr>
          <w:p>
            <w:pPr>
              <w:spacing w:line="560" w:lineRule="exact"/>
              <w:jc w:val="center"/>
              <w:rPr>
                <w:rFonts w:ascii="仿宋" w:hAnsi="仿宋" w:eastAsia="仿宋"/>
                <w:sz w:val="28"/>
                <w:szCs w:val="28"/>
                <w:highlight w:val="none"/>
              </w:rPr>
            </w:pPr>
          </w:p>
        </w:tc>
        <w:tc>
          <w:tcPr>
            <w:tcW w:w="1526" w:type="dxa"/>
            <w:vAlign w:val="center"/>
          </w:tcPr>
          <w:p>
            <w:pPr>
              <w:spacing w:line="560" w:lineRule="exact"/>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sz w:val="28"/>
                <w:szCs w:val="28"/>
                <w:highlight w:val="none"/>
              </w:rPr>
            </w:pPr>
          </w:p>
        </w:tc>
        <w:tc>
          <w:tcPr>
            <w:tcW w:w="3381" w:type="dxa"/>
            <w:vAlign w:val="center"/>
          </w:tcPr>
          <w:p>
            <w:pPr>
              <w:spacing w:line="560" w:lineRule="exact"/>
              <w:jc w:val="center"/>
              <w:rPr>
                <w:rFonts w:ascii="仿宋" w:hAnsi="仿宋" w:eastAsia="仿宋"/>
                <w:sz w:val="28"/>
                <w:szCs w:val="28"/>
                <w:highlight w:val="none"/>
              </w:rPr>
            </w:pPr>
          </w:p>
        </w:tc>
        <w:tc>
          <w:tcPr>
            <w:tcW w:w="3519" w:type="dxa"/>
            <w:vAlign w:val="center"/>
          </w:tcPr>
          <w:p>
            <w:pPr>
              <w:spacing w:line="560" w:lineRule="exact"/>
              <w:jc w:val="center"/>
              <w:rPr>
                <w:rFonts w:ascii="仿宋" w:hAnsi="仿宋" w:eastAsia="仿宋"/>
                <w:sz w:val="28"/>
                <w:szCs w:val="28"/>
                <w:highlight w:val="none"/>
              </w:rPr>
            </w:pPr>
          </w:p>
        </w:tc>
        <w:tc>
          <w:tcPr>
            <w:tcW w:w="1526" w:type="dxa"/>
            <w:vAlign w:val="center"/>
          </w:tcPr>
          <w:p>
            <w:pPr>
              <w:spacing w:line="560" w:lineRule="exact"/>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sz w:val="28"/>
                <w:szCs w:val="28"/>
                <w:highlight w:val="none"/>
              </w:rPr>
            </w:pPr>
          </w:p>
        </w:tc>
        <w:tc>
          <w:tcPr>
            <w:tcW w:w="3381" w:type="dxa"/>
            <w:vAlign w:val="center"/>
          </w:tcPr>
          <w:p>
            <w:pPr>
              <w:spacing w:line="560" w:lineRule="exact"/>
              <w:jc w:val="center"/>
              <w:rPr>
                <w:rFonts w:ascii="仿宋" w:hAnsi="仿宋" w:eastAsia="仿宋"/>
                <w:sz w:val="28"/>
                <w:szCs w:val="28"/>
                <w:highlight w:val="none"/>
              </w:rPr>
            </w:pPr>
          </w:p>
        </w:tc>
        <w:tc>
          <w:tcPr>
            <w:tcW w:w="3519" w:type="dxa"/>
            <w:vAlign w:val="center"/>
          </w:tcPr>
          <w:p>
            <w:pPr>
              <w:spacing w:line="560" w:lineRule="exact"/>
              <w:jc w:val="center"/>
              <w:rPr>
                <w:rFonts w:ascii="仿宋" w:hAnsi="仿宋" w:eastAsia="仿宋"/>
                <w:sz w:val="28"/>
                <w:szCs w:val="28"/>
                <w:highlight w:val="none"/>
              </w:rPr>
            </w:pPr>
          </w:p>
        </w:tc>
        <w:tc>
          <w:tcPr>
            <w:tcW w:w="1526" w:type="dxa"/>
            <w:vAlign w:val="center"/>
          </w:tcPr>
          <w:p>
            <w:pPr>
              <w:spacing w:line="560" w:lineRule="exact"/>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sz w:val="28"/>
                <w:szCs w:val="28"/>
                <w:highlight w:val="none"/>
              </w:rPr>
            </w:pPr>
          </w:p>
        </w:tc>
        <w:tc>
          <w:tcPr>
            <w:tcW w:w="3381" w:type="dxa"/>
            <w:vAlign w:val="center"/>
          </w:tcPr>
          <w:p>
            <w:pPr>
              <w:spacing w:line="560" w:lineRule="exact"/>
              <w:jc w:val="center"/>
              <w:rPr>
                <w:rFonts w:ascii="仿宋" w:hAnsi="仿宋" w:eastAsia="仿宋"/>
                <w:sz w:val="28"/>
                <w:szCs w:val="28"/>
                <w:highlight w:val="none"/>
              </w:rPr>
            </w:pPr>
          </w:p>
        </w:tc>
        <w:tc>
          <w:tcPr>
            <w:tcW w:w="3519" w:type="dxa"/>
            <w:vAlign w:val="center"/>
          </w:tcPr>
          <w:p>
            <w:pPr>
              <w:spacing w:line="560" w:lineRule="exact"/>
              <w:jc w:val="center"/>
              <w:rPr>
                <w:rFonts w:ascii="仿宋" w:hAnsi="仿宋" w:eastAsia="仿宋"/>
                <w:sz w:val="28"/>
                <w:szCs w:val="28"/>
                <w:highlight w:val="none"/>
              </w:rPr>
            </w:pPr>
          </w:p>
        </w:tc>
        <w:tc>
          <w:tcPr>
            <w:tcW w:w="1526" w:type="dxa"/>
            <w:vAlign w:val="center"/>
          </w:tcPr>
          <w:p>
            <w:pPr>
              <w:spacing w:line="560" w:lineRule="exact"/>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sz w:val="28"/>
                <w:szCs w:val="28"/>
                <w:highlight w:val="none"/>
              </w:rPr>
            </w:pPr>
          </w:p>
        </w:tc>
        <w:tc>
          <w:tcPr>
            <w:tcW w:w="3381" w:type="dxa"/>
            <w:vAlign w:val="center"/>
          </w:tcPr>
          <w:p>
            <w:pPr>
              <w:spacing w:line="560" w:lineRule="exact"/>
              <w:jc w:val="center"/>
              <w:rPr>
                <w:rFonts w:ascii="仿宋" w:hAnsi="仿宋" w:eastAsia="仿宋"/>
                <w:sz w:val="28"/>
                <w:szCs w:val="28"/>
                <w:highlight w:val="none"/>
              </w:rPr>
            </w:pPr>
          </w:p>
        </w:tc>
        <w:tc>
          <w:tcPr>
            <w:tcW w:w="3519" w:type="dxa"/>
            <w:vAlign w:val="center"/>
          </w:tcPr>
          <w:p>
            <w:pPr>
              <w:spacing w:line="560" w:lineRule="exact"/>
              <w:jc w:val="center"/>
              <w:rPr>
                <w:rFonts w:ascii="仿宋" w:hAnsi="仿宋" w:eastAsia="仿宋"/>
                <w:sz w:val="28"/>
                <w:szCs w:val="28"/>
                <w:highlight w:val="none"/>
              </w:rPr>
            </w:pPr>
          </w:p>
        </w:tc>
        <w:tc>
          <w:tcPr>
            <w:tcW w:w="1526" w:type="dxa"/>
            <w:vAlign w:val="center"/>
          </w:tcPr>
          <w:p>
            <w:pPr>
              <w:spacing w:line="560" w:lineRule="exact"/>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hint="eastAsia" w:cs="Times New Roman" w:asciiTheme="minorHAnsi" w:hAnsiTheme="minorHAnsi" w:eastAsiaTheme="minorEastAsia"/>
                <w:sz w:val="24"/>
                <w:szCs w:val="24"/>
                <w:highlight w:val="none"/>
                <w:lang w:val="en-US" w:eastAsia="zh-CN" w:bidi="ar-SA"/>
              </w:rPr>
            </w:pPr>
            <w:r>
              <w:rPr>
                <w:rFonts w:hint="eastAsia" w:cs="Times New Roman" w:asciiTheme="minorHAnsi" w:hAnsiTheme="minorHAnsi" w:eastAsiaTheme="minorEastAsia"/>
                <w:sz w:val="24"/>
                <w:szCs w:val="24"/>
                <w:highlight w:val="none"/>
                <w:lang w:val="en-US" w:eastAsia="zh-CN" w:bidi="ar-SA"/>
              </w:rPr>
              <w:t>备注</w:t>
            </w:r>
          </w:p>
        </w:tc>
        <w:tc>
          <w:tcPr>
            <w:tcW w:w="8426" w:type="dxa"/>
            <w:gridSpan w:val="3"/>
            <w:vAlign w:val="center"/>
          </w:tcPr>
          <w:p>
            <w:pPr>
              <w:jc w:val="both"/>
              <w:rPr>
                <w:rFonts w:hint="default" w:eastAsiaTheme="minorEastAsia"/>
                <w:lang w:val="en-US" w:eastAsia="zh-CN"/>
              </w:rPr>
            </w:pPr>
            <w:r>
              <w:t>1</w:t>
            </w:r>
            <w:r>
              <w:rPr>
                <w:rFonts w:hint="eastAsia"/>
              </w:rPr>
              <w:t>．</w:t>
            </w:r>
            <w:r>
              <w:t>对第三章中的技术要求做出响应。</w:t>
            </w:r>
          </w:p>
          <w:p>
            <w:pPr>
              <w:jc w:val="both"/>
            </w:pPr>
            <w:r>
              <w:t>2</w:t>
            </w:r>
            <w:r>
              <w:rPr>
                <w:rFonts w:hint="eastAsia"/>
              </w:rPr>
              <w:t>．</w:t>
            </w:r>
            <w:r>
              <w:t>响应说明按实际响应情况填写“优于”、“</w:t>
            </w:r>
            <w:r>
              <w:rPr>
                <w:rFonts w:hint="eastAsia"/>
              </w:rPr>
              <w:t>响应</w:t>
            </w:r>
            <w:r>
              <w:t>”、“</w:t>
            </w:r>
            <w:r>
              <w:rPr>
                <w:rFonts w:hint="eastAsia"/>
                <w:lang w:val="en-US" w:eastAsia="zh-CN"/>
              </w:rPr>
              <w:t>负偏离</w:t>
            </w:r>
            <w:r>
              <w:t>”</w:t>
            </w:r>
            <w:r>
              <w:rPr>
                <w:rFonts w:hint="eastAsia"/>
                <w:lang w:val="en-US" w:eastAsia="zh-CN"/>
              </w:rPr>
              <w:t>、</w:t>
            </w:r>
            <w:r>
              <w:t>“</w:t>
            </w:r>
            <w:r>
              <w:rPr>
                <w:rFonts w:hint="eastAsia"/>
              </w:rPr>
              <w:t>不响应</w:t>
            </w:r>
            <w:r>
              <w:t>”。</w:t>
            </w:r>
          </w:p>
          <w:p>
            <w:pPr>
              <w:jc w:val="both"/>
            </w:pPr>
            <w:r>
              <w:rPr>
                <w:rFonts w:hint="eastAsia"/>
                <w:lang w:val="en-US" w:eastAsia="zh-CN"/>
              </w:rPr>
              <w:t>3</w:t>
            </w:r>
            <w:r>
              <w:rPr>
                <w:rFonts w:hint="eastAsia"/>
              </w:rPr>
              <w:t>．</w:t>
            </w:r>
            <w:r>
              <w:t>“优于”、“</w:t>
            </w:r>
            <w:r>
              <w:rPr>
                <w:rFonts w:hint="eastAsia"/>
                <w:lang w:val="en-US" w:eastAsia="zh-CN"/>
              </w:rPr>
              <w:t>负偏离</w:t>
            </w:r>
            <w:r>
              <w:t>”</w:t>
            </w:r>
            <w:r>
              <w:rPr>
                <w:rFonts w:hint="eastAsia"/>
                <w:lang w:val="en-US" w:eastAsia="zh-CN"/>
              </w:rPr>
              <w:t>、</w:t>
            </w:r>
            <w:r>
              <w:t>“</w:t>
            </w:r>
            <w:r>
              <w:rPr>
                <w:rFonts w:hint="eastAsia"/>
              </w:rPr>
              <w:t>不响应</w:t>
            </w:r>
            <w:r>
              <w:t>”</w:t>
            </w:r>
            <w:r>
              <w:rPr>
                <w:rFonts w:hint="eastAsia"/>
                <w:lang w:val="en-US" w:eastAsia="zh-CN"/>
              </w:rPr>
              <w:t>内容字体“</w:t>
            </w:r>
            <w:r>
              <w:rPr>
                <w:rFonts w:hint="eastAsia"/>
                <w:b/>
                <w:bCs/>
                <w:u w:val="none"/>
                <w:lang w:val="en-US" w:eastAsia="zh-CN"/>
              </w:rPr>
              <w:t>加粗</w:t>
            </w:r>
            <w:r>
              <w:rPr>
                <w:rFonts w:hint="eastAsia"/>
                <w:lang w:val="en-US" w:eastAsia="zh-CN"/>
              </w:rPr>
              <w:t>”。</w:t>
            </w:r>
          </w:p>
          <w:p>
            <w:pPr>
              <w:jc w:val="both"/>
            </w:pPr>
            <w:r>
              <w:rPr>
                <w:rFonts w:hint="eastAsia"/>
                <w:lang w:val="en-US" w:eastAsia="zh-CN"/>
              </w:rPr>
              <w:t>4</w:t>
            </w:r>
            <w:r>
              <w:rPr>
                <w:rFonts w:hint="eastAsia"/>
              </w:rPr>
              <w:t>．“响应索引”单元格中注明引用位置，如“见技术</w:t>
            </w:r>
            <w:r>
              <w:rPr>
                <w:rFonts w:hint="eastAsia"/>
                <w:lang w:val="en-US" w:eastAsia="zh-CN"/>
              </w:rPr>
              <w:t>响应</w:t>
            </w:r>
            <w:r>
              <w:rPr>
                <w:rFonts w:hint="eastAsia"/>
              </w:rPr>
              <w:t>方案1.1.1”。</w:t>
            </w:r>
          </w:p>
          <w:p>
            <w:pPr>
              <w:jc w:val="both"/>
              <w:rPr>
                <w:rFonts w:hint="default"/>
                <w:highlight w:val="none"/>
                <w:lang w:val="en-US" w:eastAsia="zh-CN"/>
              </w:rPr>
            </w:pPr>
            <w:r>
              <w:rPr>
                <w:rFonts w:hint="eastAsia"/>
                <w:lang w:val="en-US" w:eastAsia="zh-CN"/>
              </w:rPr>
              <w:t>5</w:t>
            </w:r>
            <w:r>
              <w:rPr>
                <w:rFonts w:hint="eastAsia"/>
              </w:rPr>
              <w:t>.</w:t>
            </w:r>
            <w:r>
              <w:rPr>
                <w:rFonts w:hint="eastAsia"/>
                <w:lang w:val="en-US" w:eastAsia="zh-CN"/>
              </w:rPr>
              <w:t xml:space="preserve">  </w:t>
            </w:r>
            <w:r>
              <w:rPr>
                <w:rFonts w:hint="eastAsia"/>
              </w:rPr>
              <w:t>表格空间不足时，可自行扩展。</w:t>
            </w:r>
          </w:p>
        </w:tc>
      </w:tr>
    </w:tbl>
    <w:p>
      <w:pPr>
        <w:spacing w:line="560" w:lineRule="exact"/>
        <w:ind w:firstLine="3200" w:firstLineChars="1000"/>
        <w:jc w:val="both"/>
        <w:rPr>
          <w:rFonts w:ascii="仿宋" w:hAnsi="仿宋" w:eastAsia="仿宋"/>
          <w:sz w:val="32"/>
          <w:szCs w:val="32"/>
          <w:highlight w:val="none"/>
        </w:rPr>
      </w:pPr>
      <w:r>
        <w:rPr>
          <w:rFonts w:ascii="仿宋" w:hAnsi="仿宋" w:eastAsia="仿宋"/>
          <w:sz w:val="32"/>
          <w:szCs w:val="32"/>
          <w:highlight w:val="none"/>
        </w:rPr>
        <w:t>供应商：（供应商全称并加盖公章）</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附：商务响应方案</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br w:type="page"/>
      </w:r>
    </w:p>
    <w:p>
      <w:pPr>
        <w:pStyle w:val="95"/>
        <w:spacing w:before="210" w:after="210"/>
        <w:ind w:firstLine="640"/>
        <w:rPr>
          <w:highlight w:val="none"/>
        </w:rPr>
      </w:pPr>
      <w:r>
        <w:rPr>
          <w:highlight w:val="none"/>
        </w:rPr>
        <w:t>（三）合同条款响应</w:t>
      </w:r>
    </w:p>
    <w:tbl>
      <w:tblPr>
        <w:tblStyle w:val="27"/>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517"/>
        <w:gridCol w:w="2532"/>
        <w:gridCol w:w="12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sz w:val="28"/>
                <w:szCs w:val="28"/>
                <w:highlight w:val="none"/>
              </w:rPr>
            </w:pPr>
            <w:r>
              <w:rPr>
                <w:rFonts w:ascii="仿宋" w:hAnsi="仿宋" w:eastAsia="仿宋"/>
                <w:sz w:val="28"/>
                <w:szCs w:val="28"/>
                <w:highlight w:val="none"/>
              </w:rPr>
              <w:t>序号</w:t>
            </w:r>
          </w:p>
        </w:tc>
        <w:tc>
          <w:tcPr>
            <w:tcW w:w="1549"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sz w:val="28"/>
                <w:szCs w:val="28"/>
                <w:highlight w:val="none"/>
              </w:rPr>
            </w:pPr>
            <w:r>
              <w:rPr>
                <w:rFonts w:ascii="仿宋" w:hAnsi="仿宋" w:eastAsia="仿宋"/>
                <w:sz w:val="28"/>
                <w:szCs w:val="28"/>
                <w:highlight w:val="none"/>
              </w:rPr>
              <w:t>条款名称</w:t>
            </w:r>
          </w:p>
        </w:tc>
        <w:tc>
          <w:tcPr>
            <w:tcW w:w="2518"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sz w:val="28"/>
                <w:szCs w:val="28"/>
                <w:highlight w:val="none"/>
              </w:rPr>
            </w:pPr>
            <w:r>
              <w:rPr>
                <w:rFonts w:ascii="仿宋" w:hAnsi="仿宋" w:eastAsia="仿宋"/>
                <w:sz w:val="28"/>
                <w:szCs w:val="28"/>
                <w:highlight w:val="none"/>
              </w:rPr>
              <w:t>招标文件合同条款明细</w:t>
            </w:r>
          </w:p>
        </w:tc>
        <w:tc>
          <w:tcPr>
            <w:tcW w:w="2533"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sz w:val="28"/>
                <w:szCs w:val="28"/>
                <w:highlight w:val="none"/>
              </w:rPr>
            </w:pPr>
            <w:r>
              <w:rPr>
                <w:rFonts w:ascii="仿宋" w:hAnsi="仿宋" w:eastAsia="仿宋"/>
                <w:sz w:val="28"/>
                <w:szCs w:val="28"/>
                <w:highlight w:val="none"/>
              </w:rPr>
              <w:t>投标文件合同条款响应</w:t>
            </w:r>
          </w:p>
        </w:tc>
        <w:tc>
          <w:tcPr>
            <w:tcW w:w="1282"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sz w:val="28"/>
                <w:szCs w:val="28"/>
                <w:highlight w:val="none"/>
              </w:rPr>
            </w:pPr>
            <w:r>
              <w:rPr>
                <w:rFonts w:ascii="仿宋" w:hAnsi="仿宋" w:eastAsia="仿宋"/>
                <w:sz w:val="28"/>
                <w:szCs w:val="28"/>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2" w:space="0"/>
            </w:tcBorders>
            <w:vAlign w:val="center"/>
          </w:tcPr>
          <w:p>
            <w:pPr>
              <w:jc w:val="center"/>
              <w:rPr>
                <w:rFonts w:ascii="仿宋" w:hAnsi="仿宋" w:eastAsia="仿宋"/>
                <w:sz w:val="28"/>
                <w:szCs w:val="28"/>
                <w:highlight w:val="none"/>
              </w:rPr>
            </w:pPr>
          </w:p>
        </w:tc>
        <w:tc>
          <w:tcPr>
            <w:tcW w:w="1549" w:type="dxa"/>
            <w:tcBorders>
              <w:top w:val="single" w:color="auto" w:sz="2" w:space="0"/>
            </w:tcBorders>
            <w:vAlign w:val="center"/>
          </w:tcPr>
          <w:p>
            <w:pPr>
              <w:jc w:val="center"/>
              <w:rPr>
                <w:rFonts w:ascii="仿宋" w:hAnsi="仿宋" w:eastAsia="仿宋"/>
                <w:sz w:val="28"/>
                <w:szCs w:val="28"/>
                <w:highlight w:val="none"/>
              </w:rPr>
            </w:pPr>
          </w:p>
        </w:tc>
        <w:tc>
          <w:tcPr>
            <w:tcW w:w="2518" w:type="dxa"/>
            <w:tcBorders>
              <w:top w:val="single" w:color="auto" w:sz="2" w:space="0"/>
            </w:tcBorders>
            <w:vAlign w:val="center"/>
          </w:tcPr>
          <w:p>
            <w:pPr>
              <w:jc w:val="center"/>
              <w:rPr>
                <w:rFonts w:ascii="仿宋" w:hAnsi="仿宋" w:eastAsia="仿宋"/>
                <w:sz w:val="28"/>
                <w:szCs w:val="28"/>
                <w:highlight w:val="none"/>
              </w:rPr>
            </w:pPr>
          </w:p>
        </w:tc>
        <w:tc>
          <w:tcPr>
            <w:tcW w:w="2533" w:type="dxa"/>
            <w:tcBorders>
              <w:top w:val="single" w:color="auto" w:sz="2" w:space="0"/>
            </w:tcBorders>
            <w:vAlign w:val="center"/>
          </w:tcPr>
          <w:p>
            <w:pPr>
              <w:jc w:val="center"/>
              <w:rPr>
                <w:rFonts w:ascii="仿宋" w:hAnsi="仿宋" w:eastAsia="仿宋"/>
                <w:sz w:val="28"/>
                <w:szCs w:val="28"/>
                <w:highlight w:val="none"/>
              </w:rPr>
            </w:pPr>
          </w:p>
        </w:tc>
        <w:tc>
          <w:tcPr>
            <w:tcW w:w="1282" w:type="dxa"/>
            <w:tcBorders>
              <w:top w:val="single" w:color="auto" w:sz="2" w:space="0"/>
            </w:tcBorders>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sz w:val="28"/>
                <w:szCs w:val="28"/>
                <w:highlight w:val="none"/>
              </w:rPr>
            </w:pPr>
          </w:p>
        </w:tc>
        <w:tc>
          <w:tcPr>
            <w:tcW w:w="1549" w:type="dxa"/>
            <w:vAlign w:val="center"/>
          </w:tcPr>
          <w:p>
            <w:pPr>
              <w:jc w:val="center"/>
              <w:rPr>
                <w:rFonts w:ascii="仿宋" w:hAnsi="仿宋" w:eastAsia="仿宋"/>
                <w:sz w:val="28"/>
                <w:szCs w:val="28"/>
                <w:highlight w:val="none"/>
              </w:rPr>
            </w:pPr>
          </w:p>
        </w:tc>
        <w:tc>
          <w:tcPr>
            <w:tcW w:w="2518" w:type="dxa"/>
            <w:vAlign w:val="center"/>
          </w:tcPr>
          <w:p>
            <w:pPr>
              <w:jc w:val="center"/>
              <w:rPr>
                <w:rFonts w:ascii="仿宋" w:hAnsi="仿宋" w:eastAsia="仿宋"/>
                <w:sz w:val="28"/>
                <w:szCs w:val="28"/>
                <w:highlight w:val="none"/>
              </w:rPr>
            </w:pPr>
          </w:p>
        </w:tc>
        <w:tc>
          <w:tcPr>
            <w:tcW w:w="2533" w:type="dxa"/>
            <w:vAlign w:val="center"/>
          </w:tcPr>
          <w:p>
            <w:pPr>
              <w:jc w:val="center"/>
              <w:rPr>
                <w:rFonts w:ascii="仿宋" w:hAnsi="仿宋" w:eastAsia="仿宋"/>
                <w:sz w:val="28"/>
                <w:szCs w:val="28"/>
                <w:highlight w:val="none"/>
              </w:rPr>
            </w:pPr>
          </w:p>
        </w:tc>
        <w:tc>
          <w:tcPr>
            <w:tcW w:w="1282" w:type="dxa"/>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sz w:val="28"/>
                <w:szCs w:val="28"/>
                <w:highlight w:val="none"/>
              </w:rPr>
            </w:pPr>
          </w:p>
        </w:tc>
        <w:tc>
          <w:tcPr>
            <w:tcW w:w="1549" w:type="dxa"/>
            <w:vAlign w:val="center"/>
          </w:tcPr>
          <w:p>
            <w:pPr>
              <w:jc w:val="center"/>
              <w:rPr>
                <w:rFonts w:ascii="仿宋" w:hAnsi="仿宋" w:eastAsia="仿宋"/>
                <w:sz w:val="28"/>
                <w:szCs w:val="28"/>
                <w:highlight w:val="none"/>
              </w:rPr>
            </w:pPr>
          </w:p>
        </w:tc>
        <w:tc>
          <w:tcPr>
            <w:tcW w:w="2518" w:type="dxa"/>
            <w:vAlign w:val="center"/>
          </w:tcPr>
          <w:p>
            <w:pPr>
              <w:jc w:val="center"/>
              <w:rPr>
                <w:rFonts w:ascii="仿宋" w:hAnsi="仿宋" w:eastAsia="仿宋"/>
                <w:sz w:val="28"/>
                <w:szCs w:val="28"/>
                <w:highlight w:val="none"/>
              </w:rPr>
            </w:pPr>
          </w:p>
        </w:tc>
        <w:tc>
          <w:tcPr>
            <w:tcW w:w="2533" w:type="dxa"/>
            <w:vAlign w:val="center"/>
          </w:tcPr>
          <w:p>
            <w:pPr>
              <w:jc w:val="center"/>
              <w:rPr>
                <w:rFonts w:ascii="仿宋" w:hAnsi="仿宋" w:eastAsia="仿宋"/>
                <w:sz w:val="28"/>
                <w:szCs w:val="28"/>
                <w:highlight w:val="none"/>
              </w:rPr>
            </w:pPr>
          </w:p>
        </w:tc>
        <w:tc>
          <w:tcPr>
            <w:tcW w:w="1282" w:type="dxa"/>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sz w:val="28"/>
                <w:szCs w:val="28"/>
                <w:highlight w:val="none"/>
              </w:rPr>
            </w:pPr>
          </w:p>
        </w:tc>
        <w:tc>
          <w:tcPr>
            <w:tcW w:w="1549" w:type="dxa"/>
            <w:vAlign w:val="center"/>
          </w:tcPr>
          <w:p>
            <w:pPr>
              <w:jc w:val="center"/>
              <w:rPr>
                <w:rFonts w:ascii="仿宋" w:hAnsi="仿宋" w:eastAsia="仿宋"/>
                <w:sz w:val="28"/>
                <w:szCs w:val="28"/>
                <w:highlight w:val="none"/>
              </w:rPr>
            </w:pPr>
          </w:p>
        </w:tc>
        <w:tc>
          <w:tcPr>
            <w:tcW w:w="2518" w:type="dxa"/>
            <w:vAlign w:val="center"/>
          </w:tcPr>
          <w:p>
            <w:pPr>
              <w:jc w:val="center"/>
              <w:rPr>
                <w:rFonts w:ascii="仿宋" w:hAnsi="仿宋" w:eastAsia="仿宋"/>
                <w:sz w:val="28"/>
                <w:szCs w:val="28"/>
                <w:highlight w:val="none"/>
              </w:rPr>
            </w:pPr>
          </w:p>
        </w:tc>
        <w:tc>
          <w:tcPr>
            <w:tcW w:w="2533" w:type="dxa"/>
            <w:vAlign w:val="center"/>
          </w:tcPr>
          <w:p>
            <w:pPr>
              <w:jc w:val="center"/>
              <w:rPr>
                <w:rFonts w:ascii="仿宋" w:hAnsi="仿宋" w:eastAsia="仿宋"/>
                <w:sz w:val="28"/>
                <w:szCs w:val="28"/>
                <w:highlight w:val="none"/>
              </w:rPr>
            </w:pPr>
          </w:p>
        </w:tc>
        <w:tc>
          <w:tcPr>
            <w:tcW w:w="1282" w:type="dxa"/>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sz w:val="28"/>
                <w:szCs w:val="28"/>
                <w:highlight w:val="none"/>
              </w:rPr>
            </w:pPr>
          </w:p>
        </w:tc>
        <w:tc>
          <w:tcPr>
            <w:tcW w:w="1549" w:type="dxa"/>
            <w:vAlign w:val="center"/>
          </w:tcPr>
          <w:p>
            <w:pPr>
              <w:jc w:val="center"/>
              <w:rPr>
                <w:rFonts w:ascii="仿宋" w:hAnsi="仿宋" w:eastAsia="仿宋"/>
                <w:sz w:val="28"/>
                <w:szCs w:val="28"/>
                <w:highlight w:val="none"/>
              </w:rPr>
            </w:pPr>
          </w:p>
        </w:tc>
        <w:tc>
          <w:tcPr>
            <w:tcW w:w="2518" w:type="dxa"/>
            <w:vAlign w:val="center"/>
          </w:tcPr>
          <w:p>
            <w:pPr>
              <w:jc w:val="center"/>
              <w:rPr>
                <w:rFonts w:ascii="仿宋" w:hAnsi="仿宋" w:eastAsia="仿宋"/>
                <w:sz w:val="28"/>
                <w:szCs w:val="28"/>
                <w:highlight w:val="none"/>
              </w:rPr>
            </w:pPr>
          </w:p>
        </w:tc>
        <w:tc>
          <w:tcPr>
            <w:tcW w:w="2533" w:type="dxa"/>
            <w:vAlign w:val="center"/>
          </w:tcPr>
          <w:p>
            <w:pPr>
              <w:jc w:val="center"/>
              <w:rPr>
                <w:rFonts w:ascii="仿宋" w:hAnsi="仿宋" w:eastAsia="仿宋"/>
                <w:sz w:val="28"/>
                <w:szCs w:val="28"/>
                <w:highlight w:val="none"/>
              </w:rPr>
            </w:pPr>
          </w:p>
        </w:tc>
        <w:tc>
          <w:tcPr>
            <w:tcW w:w="1282" w:type="dxa"/>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sz w:val="28"/>
                <w:szCs w:val="28"/>
                <w:highlight w:val="none"/>
              </w:rPr>
            </w:pPr>
          </w:p>
        </w:tc>
        <w:tc>
          <w:tcPr>
            <w:tcW w:w="1549" w:type="dxa"/>
            <w:vAlign w:val="center"/>
          </w:tcPr>
          <w:p>
            <w:pPr>
              <w:jc w:val="center"/>
              <w:rPr>
                <w:rFonts w:ascii="仿宋" w:hAnsi="仿宋" w:eastAsia="仿宋"/>
                <w:sz w:val="28"/>
                <w:szCs w:val="28"/>
                <w:highlight w:val="none"/>
              </w:rPr>
            </w:pPr>
          </w:p>
        </w:tc>
        <w:tc>
          <w:tcPr>
            <w:tcW w:w="2518" w:type="dxa"/>
            <w:vAlign w:val="center"/>
          </w:tcPr>
          <w:p>
            <w:pPr>
              <w:jc w:val="center"/>
              <w:rPr>
                <w:rFonts w:ascii="仿宋" w:hAnsi="仿宋" w:eastAsia="仿宋"/>
                <w:sz w:val="28"/>
                <w:szCs w:val="28"/>
                <w:highlight w:val="none"/>
              </w:rPr>
            </w:pPr>
          </w:p>
        </w:tc>
        <w:tc>
          <w:tcPr>
            <w:tcW w:w="2533" w:type="dxa"/>
            <w:vAlign w:val="center"/>
          </w:tcPr>
          <w:p>
            <w:pPr>
              <w:jc w:val="center"/>
              <w:rPr>
                <w:rFonts w:ascii="仿宋" w:hAnsi="仿宋" w:eastAsia="仿宋"/>
                <w:sz w:val="28"/>
                <w:szCs w:val="28"/>
                <w:highlight w:val="none"/>
              </w:rPr>
            </w:pPr>
          </w:p>
        </w:tc>
        <w:tc>
          <w:tcPr>
            <w:tcW w:w="1282" w:type="dxa"/>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sz w:val="28"/>
                <w:szCs w:val="28"/>
                <w:highlight w:val="none"/>
              </w:rPr>
            </w:pPr>
          </w:p>
        </w:tc>
        <w:tc>
          <w:tcPr>
            <w:tcW w:w="1549" w:type="dxa"/>
            <w:vAlign w:val="center"/>
          </w:tcPr>
          <w:p>
            <w:pPr>
              <w:jc w:val="center"/>
              <w:rPr>
                <w:rFonts w:ascii="仿宋" w:hAnsi="仿宋" w:eastAsia="仿宋"/>
                <w:sz w:val="28"/>
                <w:szCs w:val="28"/>
                <w:highlight w:val="none"/>
              </w:rPr>
            </w:pPr>
          </w:p>
        </w:tc>
        <w:tc>
          <w:tcPr>
            <w:tcW w:w="2518" w:type="dxa"/>
            <w:vAlign w:val="center"/>
          </w:tcPr>
          <w:p>
            <w:pPr>
              <w:jc w:val="center"/>
              <w:rPr>
                <w:rFonts w:ascii="仿宋" w:hAnsi="仿宋" w:eastAsia="仿宋"/>
                <w:sz w:val="28"/>
                <w:szCs w:val="28"/>
                <w:highlight w:val="none"/>
              </w:rPr>
            </w:pPr>
          </w:p>
        </w:tc>
        <w:tc>
          <w:tcPr>
            <w:tcW w:w="2533" w:type="dxa"/>
            <w:vAlign w:val="center"/>
          </w:tcPr>
          <w:p>
            <w:pPr>
              <w:jc w:val="center"/>
              <w:rPr>
                <w:rFonts w:ascii="仿宋" w:hAnsi="仿宋" w:eastAsia="仿宋"/>
                <w:sz w:val="28"/>
                <w:szCs w:val="28"/>
                <w:highlight w:val="none"/>
              </w:rPr>
            </w:pPr>
          </w:p>
        </w:tc>
        <w:tc>
          <w:tcPr>
            <w:tcW w:w="1282" w:type="dxa"/>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sz w:val="28"/>
                <w:szCs w:val="28"/>
                <w:highlight w:val="none"/>
              </w:rPr>
            </w:pPr>
            <w:r>
              <w:rPr>
                <w:rFonts w:ascii="仿宋" w:hAnsi="仿宋" w:eastAsia="仿宋"/>
                <w:sz w:val="28"/>
                <w:szCs w:val="28"/>
                <w:highlight w:val="none"/>
              </w:rPr>
              <w:t>备注</w:t>
            </w:r>
          </w:p>
        </w:tc>
        <w:tc>
          <w:tcPr>
            <w:tcW w:w="7882" w:type="dxa"/>
            <w:gridSpan w:val="4"/>
            <w:vAlign w:val="center"/>
          </w:tcPr>
          <w:p>
            <w:pPr>
              <w:jc w:val="both"/>
              <w:rPr>
                <w:rFonts w:ascii="仿宋" w:hAnsi="仿宋" w:eastAsia="仿宋"/>
                <w:sz w:val="28"/>
                <w:szCs w:val="28"/>
                <w:highlight w:val="none"/>
              </w:rPr>
            </w:pPr>
            <w:r>
              <w:rPr>
                <w:rFonts w:hint="eastAsia" w:ascii="仿宋" w:hAnsi="仿宋" w:eastAsia="仿宋"/>
                <w:sz w:val="28"/>
                <w:szCs w:val="28"/>
                <w:highlight w:val="none"/>
              </w:rPr>
              <w:t>1．“完全接受”的条款无需在本表中列出，按表下方所做“声明”执行；对于需要供应商填报的内容，以及“不能接受”或“有条件接受”的条款，则应写明该条款名称及条款明细、以及供应商所能接受的条件。</w:t>
            </w:r>
          </w:p>
          <w:p>
            <w:pPr>
              <w:jc w:val="both"/>
              <w:rPr>
                <w:rFonts w:ascii="仿宋" w:hAnsi="仿宋" w:eastAsia="仿宋"/>
                <w:sz w:val="28"/>
                <w:szCs w:val="28"/>
                <w:highlight w:val="none"/>
              </w:rPr>
            </w:pPr>
            <w:r>
              <w:rPr>
                <w:rFonts w:hint="eastAsia" w:ascii="仿宋" w:hAnsi="仿宋" w:eastAsia="仿宋"/>
                <w:sz w:val="28"/>
                <w:szCs w:val="28"/>
                <w:highlight w:val="none"/>
              </w:rPr>
              <w:t>2．根据《政府采购货物和服务招标投标管理办法》（财政部87号令）第六十三条，若投标文件含有采购人不能接受的附加条件的，投标无效。</w:t>
            </w:r>
          </w:p>
          <w:p>
            <w:pPr>
              <w:jc w:val="both"/>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表格空间不足时，可自行扩展</w:t>
            </w:r>
            <w:r>
              <w:rPr>
                <w:rFonts w:hint="eastAsia" w:ascii="仿宋" w:hAnsi="仿宋" w:eastAsia="仿宋"/>
                <w:sz w:val="28"/>
                <w:szCs w:val="28"/>
                <w:highlight w:val="none"/>
              </w:rPr>
              <w:t>。</w:t>
            </w:r>
          </w:p>
        </w:tc>
      </w:tr>
    </w:tbl>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声明：除上表所列的合同条款外，招标文件中的其他合同条款我方均完全接受。</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供应商：（供应商全称并加盖公章）</w:t>
      </w:r>
      <w:r>
        <w:rPr>
          <w:rFonts w:ascii="仿宋" w:hAnsi="仿宋" w:eastAsia="仿宋"/>
          <w:sz w:val="32"/>
          <w:szCs w:val="32"/>
          <w:highlight w:val="none"/>
        </w:rPr>
        <w:br w:type="page"/>
      </w:r>
    </w:p>
    <w:p>
      <w:pPr>
        <w:pStyle w:val="95"/>
        <w:spacing w:before="210" w:after="210"/>
        <w:ind w:firstLine="640"/>
        <w:rPr>
          <w:highlight w:val="none"/>
        </w:rPr>
      </w:pPr>
      <w:r>
        <w:rPr>
          <w:rFonts w:hint="eastAsia"/>
          <w:highlight w:val="none"/>
        </w:rPr>
        <w:t>（四）其他需要供应商提供的材料</w:t>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项目实施人员情况表</w:t>
      </w:r>
    </w:p>
    <w:tbl>
      <w:tblPr>
        <w:tblStyle w:val="27"/>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1338"/>
        <w:gridCol w:w="17"/>
        <w:gridCol w:w="1530"/>
        <w:gridCol w:w="1677"/>
        <w:gridCol w:w="4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9"/>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8"/>
                <w:szCs w:val="28"/>
                <w:highlight w:val="none"/>
              </w:rPr>
            </w:pPr>
            <w:r>
              <w:rPr>
                <w:rFonts w:ascii="仿宋" w:hAnsi="仿宋" w:eastAsia="仿宋"/>
                <w:sz w:val="28"/>
                <w:szCs w:val="28"/>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highlight w:val="none"/>
              </w:rPr>
            </w:pPr>
            <w:r>
              <w:rPr>
                <w:rFonts w:ascii="仿宋" w:hAnsi="仿宋" w:eastAsia="仿宋"/>
                <w:sz w:val="28"/>
                <w:szCs w:val="28"/>
                <w:highlight w:val="none"/>
              </w:rPr>
              <w:t>姓名</w:t>
            </w:r>
          </w:p>
        </w:tc>
        <w:tc>
          <w:tcPr>
            <w:tcW w:w="938" w:type="dxa"/>
            <w:tcBorders>
              <w:left w:val="single" w:color="auto" w:sz="6" w:space="0"/>
            </w:tcBorders>
            <w:vAlign w:val="center"/>
          </w:tcPr>
          <w:p>
            <w:pPr>
              <w:jc w:val="both"/>
              <w:rPr>
                <w:rFonts w:ascii="仿宋" w:hAnsi="仿宋" w:eastAsia="仿宋"/>
                <w:sz w:val="28"/>
                <w:szCs w:val="28"/>
                <w:highlight w:val="none"/>
              </w:rPr>
            </w:pPr>
            <w:r>
              <w:rPr>
                <w:rFonts w:ascii="仿宋" w:hAnsi="仿宋" w:eastAsia="仿宋"/>
                <w:sz w:val="28"/>
                <w:szCs w:val="28"/>
                <w:highlight w:val="none"/>
              </w:rPr>
              <w:t>年龄</w:t>
            </w:r>
          </w:p>
        </w:tc>
        <w:tc>
          <w:tcPr>
            <w:tcW w:w="1217" w:type="dxa"/>
            <w:vAlign w:val="center"/>
          </w:tcPr>
          <w:p>
            <w:pPr>
              <w:jc w:val="both"/>
              <w:rPr>
                <w:rFonts w:ascii="仿宋" w:hAnsi="仿宋" w:eastAsia="仿宋"/>
                <w:sz w:val="28"/>
                <w:szCs w:val="28"/>
                <w:highlight w:val="none"/>
              </w:rPr>
            </w:pPr>
            <w:r>
              <w:rPr>
                <w:rFonts w:ascii="仿宋" w:hAnsi="仿宋" w:eastAsia="仿宋"/>
                <w:sz w:val="28"/>
                <w:szCs w:val="28"/>
                <w:highlight w:val="none"/>
              </w:rPr>
              <w:t>资格</w:t>
            </w:r>
          </w:p>
        </w:tc>
        <w:tc>
          <w:tcPr>
            <w:tcW w:w="1338" w:type="dxa"/>
            <w:vAlign w:val="center"/>
          </w:tcPr>
          <w:p>
            <w:pPr>
              <w:jc w:val="both"/>
              <w:rPr>
                <w:rFonts w:ascii="仿宋" w:hAnsi="仿宋" w:eastAsia="仿宋"/>
                <w:sz w:val="28"/>
                <w:szCs w:val="28"/>
                <w:highlight w:val="none"/>
              </w:rPr>
            </w:pPr>
            <w:r>
              <w:rPr>
                <w:rFonts w:ascii="仿宋" w:hAnsi="仿宋" w:eastAsia="仿宋"/>
                <w:sz w:val="28"/>
                <w:szCs w:val="28"/>
                <w:highlight w:val="none"/>
              </w:rPr>
              <w:t>职称</w:t>
            </w:r>
          </w:p>
        </w:tc>
        <w:tc>
          <w:tcPr>
            <w:tcW w:w="1547" w:type="dxa"/>
            <w:gridSpan w:val="2"/>
            <w:vAlign w:val="center"/>
          </w:tcPr>
          <w:p>
            <w:pPr>
              <w:jc w:val="both"/>
              <w:rPr>
                <w:rFonts w:ascii="仿宋" w:hAnsi="仿宋" w:eastAsia="仿宋"/>
                <w:sz w:val="28"/>
                <w:szCs w:val="28"/>
                <w:highlight w:val="none"/>
              </w:rPr>
            </w:pPr>
            <w:r>
              <w:rPr>
                <w:rFonts w:ascii="仿宋" w:hAnsi="仿宋" w:eastAsia="仿宋"/>
                <w:sz w:val="28"/>
                <w:szCs w:val="28"/>
                <w:highlight w:val="none"/>
              </w:rPr>
              <w:t>在本行业从业工作年限</w:t>
            </w:r>
          </w:p>
        </w:tc>
        <w:tc>
          <w:tcPr>
            <w:tcW w:w="1677" w:type="dxa"/>
            <w:tcBorders>
              <w:right w:val="single" w:color="auto" w:sz="2" w:space="0"/>
            </w:tcBorders>
            <w:vAlign w:val="center"/>
          </w:tcPr>
          <w:p>
            <w:pPr>
              <w:jc w:val="both"/>
              <w:rPr>
                <w:rFonts w:ascii="仿宋" w:hAnsi="仿宋" w:eastAsia="仿宋"/>
                <w:sz w:val="28"/>
                <w:szCs w:val="28"/>
                <w:highlight w:val="none"/>
              </w:rPr>
            </w:pPr>
            <w:r>
              <w:rPr>
                <w:rFonts w:ascii="仿宋" w:hAnsi="仿宋" w:eastAsia="仿宋"/>
                <w:sz w:val="28"/>
                <w:szCs w:val="28"/>
                <w:highlight w:val="none"/>
              </w:rPr>
              <w:t>主要工作</w:t>
            </w:r>
          </w:p>
          <w:p>
            <w:pPr>
              <w:jc w:val="both"/>
              <w:rPr>
                <w:rFonts w:ascii="仿宋" w:hAnsi="仿宋" w:eastAsia="仿宋"/>
                <w:sz w:val="28"/>
                <w:szCs w:val="28"/>
                <w:highlight w:val="none"/>
              </w:rPr>
            </w:pPr>
            <w:r>
              <w:rPr>
                <w:rFonts w:ascii="仿宋" w:hAnsi="仿宋" w:eastAsia="仿宋"/>
                <w:sz w:val="28"/>
                <w:szCs w:val="28"/>
                <w:highlight w:val="none"/>
              </w:rPr>
              <w:t>业绩和经历</w:t>
            </w:r>
          </w:p>
        </w:tc>
        <w:tc>
          <w:tcPr>
            <w:tcW w:w="1055" w:type="dxa"/>
            <w:gridSpan w:val="2"/>
            <w:tcBorders>
              <w:left w:val="single" w:color="auto" w:sz="2" w:space="0"/>
              <w:right w:val="single" w:color="auto" w:sz="12" w:space="0"/>
            </w:tcBorders>
            <w:vAlign w:val="center"/>
          </w:tcPr>
          <w:p>
            <w:pPr>
              <w:jc w:val="both"/>
              <w:rPr>
                <w:rFonts w:ascii="仿宋" w:hAnsi="仿宋" w:eastAsia="仿宋"/>
                <w:sz w:val="28"/>
                <w:szCs w:val="28"/>
                <w:highlight w:val="none"/>
              </w:rPr>
            </w:pPr>
            <w:r>
              <w:rPr>
                <w:rFonts w:ascii="仿宋" w:hAnsi="仿宋" w:eastAsia="仿宋"/>
                <w:sz w:val="28"/>
                <w:szCs w:val="28"/>
                <w:highlight w:val="none"/>
              </w:rPr>
              <w:t>拟派</w:t>
            </w:r>
          </w:p>
          <w:p>
            <w:pPr>
              <w:jc w:val="both"/>
              <w:rPr>
                <w:rFonts w:ascii="仿宋" w:hAnsi="仿宋" w:eastAsia="仿宋"/>
                <w:sz w:val="28"/>
                <w:szCs w:val="28"/>
                <w:highlight w:val="none"/>
              </w:rPr>
            </w:pPr>
            <w:r>
              <w:rPr>
                <w:rFonts w:ascii="仿宋" w:hAnsi="仿宋" w:eastAsia="仿宋"/>
                <w:sz w:val="28"/>
                <w:szCs w:val="28"/>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highlight w:val="none"/>
              </w:rPr>
            </w:pPr>
          </w:p>
        </w:tc>
        <w:tc>
          <w:tcPr>
            <w:tcW w:w="938" w:type="dxa"/>
            <w:tcBorders>
              <w:left w:val="single" w:color="auto" w:sz="6" w:space="0"/>
            </w:tcBorders>
            <w:vAlign w:val="center"/>
          </w:tcPr>
          <w:p>
            <w:pPr>
              <w:jc w:val="both"/>
              <w:rPr>
                <w:rFonts w:ascii="仿宋" w:hAnsi="仿宋" w:eastAsia="仿宋"/>
                <w:sz w:val="28"/>
                <w:szCs w:val="28"/>
                <w:highlight w:val="none"/>
              </w:rPr>
            </w:pPr>
          </w:p>
        </w:tc>
        <w:tc>
          <w:tcPr>
            <w:tcW w:w="1217" w:type="dxa"/>
            <w:vAlign w:val="center"/>
          </w:tcPr>
          <w:p>
            <w:pPr>
              <w:jc w:val="both"/>
              <w:rPr>
                <w:rFonts w:ascii="仿宋" w:hAnsi="仿宋" w:eastAsia="仿宋"/>
                <w:sz w:val="28"/>
                <w:szCs w:val="28"/>
                <w:highlight w:val="none"/>
              </w:rPr>
            </w:pPr>
          </w:p>
        </w:tc>
        <w:tc>
          <w:tcPr>
            <w:tcW w:w="1338" w:type="dxa"/>
            <w:vAlign w:val="center"/>
          </w:tcPr>
          <w:p>
            <w:pPr>
              <w:jc w:val="both"/>
              <w:rPr>
                <w:rFonts w:ascii="仿宋" w:hAnsi="仿宋" w:eastAsia="仿宋"/>
                <w:sz w:val="28"/>
                <w:szCs w:val="28"/>
                <w:highlight w:val="none"/>
              </w:rPr>
            </w:pPr>
          </w:p>
        </w:tc>
        <w:tc>
          <w:tcPr>
            <w:tcW w:w="1547" w:type="dxa"/>
            <w:gridSpan w:val="2"/>
            <w:vAlign w:val="center"/>
          </w:tcPr>
          <w:p>
            <w:pPr>
              <w:jc w:val="both"/>
              <w:rPr>
                <w:rFonts w:ascii="仿宋" w:hAnsi="仿宋" w:eastAsia="仿宋"/>
                <w:sz w:val="28"/>
                <w:szCs w:val="28"/>
                <w:highlight w:val="none"/>
              </w:rPr>
            </w:pPr>
          </w:p>
        </w:tc>
        <w:tc>
          <w:tcPr>
            <w:tcW w:w="1677" w:type="dxa"/>
            <w:tcBorders>
              <w:right w:val="single" w:color="auto" w:sz="2" w:space="0"/>
            </w:tcBorders>
            <w:vAlign w:val="center"/>
          </w:tcPr>
          <w:p>
            <w:pPr>
              <w:jc w:val="both"/>
              <w:rPr>
                <w:rFonts w:ascii="仿宋" w:hAnsi="仿宋" w:eastAsia="仿宋"/>
                <w:sz w:val="28"/>
                <w:szCs w:val="28"/>
                <w:highlight w:val="none"/>
              </w:rPr>
            </w:pPr>
          </w:p>
        </w:tc>
        <w:tc>
          <w:tcPr>
            <w:tcW w:w="1055" w:type="dxa"/>
            <w:gridSpan w:val="2"/>
            <w:tcBorders>
              <w:left w:val="single" w:color="auto" w:sz="2" w:space="0"/>
              <w:right w:val="single" w:color="auto" w:sz="12" w:space="0"/>
            </w:tcBorders>
            <w:vAlign w:val="center"/>
          </w:tcPr>
          <w:p>
            <w:pPr>
              <w:jc w:val="both"/>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9"/>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sz w:val="28"/>
                <w:szCs w:val="28"/>
                <w:highlight w:val="none"/>
              </w:rPr>
            </w:pPr>
            <w:r>
              <w:rPr>
                <w:rFonts w:hint="eastAsia" w:ascii="仿宋" w:hAnsi="仿宋" w:eastAsia="仿宋"/>
                <w:sz w:val="28"/>
                <w:szCs w:val="28"/>
                <w:highlight w:val="none"/>
                <w:lang w:val="en-US" w:eastAsia="zh-CN"/>
              </w:rPr>
              <w:t>其他</w:t>
            </w:r>
            <w:r>
              <w:rPr>
                <w:rFonts w:ascii="仿宋" w:hAnsi="仿宋" w:eastAsia="仿宋"/>
                <w:sz w:val="28"/>
                <w:szCs w:val="28"/>
                <w:highlight w:val="none"/>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highlight w:val="none"/>
              </w:rPr>
            </w:pPr>
            <w:r>
              <w:rPr>
                <w:rFonts w:ascii="仿宋" w:hAnsi="仿宋" w:eastAsia="仿宋"/>
                <w:sz w:val="28"/>
                <w:szCs w:val="28"/>
                <w:highlight w:val="none"/>
              </w:rPr>
              <w:t>姓名</w:t>
            </w:r>
          </w:p>
        </w:tc>
        <w:tc>
          <w:tcPr>
            <w:tcW w:w="938" w:type="dxa"/>
            <w:tcBorders>
              <w:left w:val="single" w:color="auto" w:sz="6" w:space="0"/>
            </w:tcBorders>
            <w:vAlign w:val="center"/>
          </w:tcPr>
          <w:p>
            <w:pPr>
              <w:jc w:val="both"/>
              <w:rPr>
                <w:rFonts w:ascii="仿宋" w:hAnsi="仿宋" w:eastAsia="仿宋"/>
                <w:sz w:val="28"/>
                <w:szCs w:val="28"/>
                <w:highlight w:val="none"/>
              </w:rPr>
            </w:pPr>
            <w:r>
              <w:rPr>
                <w:rFonts w:ascii="仿宋" w:hAnsi="仿宋" w:eastAsia="仿宋"/>
                <w:sz w:val="28"/>
                <w:szCs w:val="28"/>
                <w:highlight w:val="none"/>
              </w:rPr>
              <w:t>年龄</w:t>
            </w:r>
          </w:p>
        </w:tc>
        <w:tc>
          <w:tcPr>
            <w:tcW w:w="1217" w:type="dxa"/>
            <w:vAlign w:val="center"/>
          </w:tcPr>
          <w:p>
            <w:pPr>
              <w:jc w:val="both"/>
              <w:rPr>
                <w:rFonts w:ascii="仿宋" w:hAnsi="仿宋" w:eastAsia="仿宋"/>
                <w:sz w:val="28"/>
                <w:szCs w:val="28"/>
                <w:highlight w:val="none"/>
              </w:rPr>
            </w:pPr>
            <w:r>
              <w:rPr>
                <w:rFonts w:ascii="仿宋" w:hAnsi="仿宋" w:eastAsia="仿宋"/>
                <w:sz w:val="28"/>
                <w:szCs w:val="28"/>
                <w:highlight w:val="none"/>
              </w:rPr>
              <w:t>资格</w:t>
            </w:r>
          </w:p>
        </w:tc>
        <w:tc>
          <w:tcPr>
            <w:tcW w:w="1355" w:type="dxa"/>
            <w:gridSpan w:val="2"/>
            <w:vAlign w:val="center"/>
          </w:tcPr>
          <w:p>
            <w:pPr>
              <w:jc w:val="both"/>
              <w:rPr>
                <w:rFonts w:ascii="仿宋" w:hAnsi="仿宋" w:eastAsia="仿宋"/>
                <w:sz w:val="28"/>
                <w:szCs w:val="28"/>
                <w:highlight w:val="none"/>
              </w:rPr>
            </w:pPr>
            <w:r>
              <w:rPr>
                <w:rFonts w:ascii="仿宋" w:hAnsi="仿宋" w:eastAsia="仿宋"/>
                <w:sz w:val="28"/>
                <w:szCs w:val="28"/>
                <w:highlight w:val="none"/>
              </w:rPr>
              <w:t>职称</w:t>
            </w:r>
          </w:p>
        </w:tc>
        <w:tc>
          <w:tcPr>
            <w:tcW w:w="1530" w:type="dxa"/>
            <w:vAlign w:val="center"/>
          </w:tcPr>
          <w:p>
            <w:pPr>
              <w:jc w:val="both"/>
              <w:rPr>
                <w:rFonts w:ascii="仿宋" w:hAnsi="仿宋" w:eastAsia="仿宋"/>
                <w:sz w:val="28"/>
                <w:szCs w:val="28"/>
                <w:highlight w:val="none"/>
              </w:rPr>
            </w:pPr>
            <w:r>
              <w:rPr>
                <w:rFonts w:ascii="仿宋" w:hAnsi="仿宋" w:eastAsia="仿宋"/>
                <w:sz w:val="28"/>
                <w:szCs w:val="28"/>
                <w:highlight w:val="none"/>
              </w:rPr>
              <w:t>在本行业从业工作年限</w:t>
            </w:r>
          </w:p>
        </w:tc>
        <w:tc>
          <w:tcPr>
            <w:tcW w:w="1717" w:type="dxa"/>
            <w:gridSpan w:val="2"/>
            <w:vAlign w:val="center"/>
          </w:tcPr>
          <w:p>
            <w:pPr>
              <w:jc w:val="both"/>
              <w:rPr>
                <w:rFonts w:ascii="仿宋" w:hAnsi="仿宋" w:eastAsia="仿宋"/>
                <w:sz w:val="28"/>
                <w:szCs w:val="28"/>
                <w:highlight w:val="none"/>
              </w:rPr>
            </w:pPr>
            <w:r>
              <w:rPr>
                <w:rFonts w:ascii="仿宋" w:hAnsi="仿宋" w:eastAsia="仿宋"/>
                <w:sz w:val="28"/>
                <w:szCs w:val="28"/>
                <w:highlight w:val="none"/>
              </w:rPr>
              <w:t>主要工作</w:t>
            </w:r>
          </w:p>
          <w:p>
            <w:pPr>
              <w:jc w:val="both"/>
              <w:rPr>
                <w:rFonts w:ascii="仿宋" w:hAnsi="仿宋" w:eastAsia="仿宋"/>
                <w:sz w:val="28"/>
                <w:szCs w:val="28"/>
                <w:highlight w:val="none"/>
              </w:rPr>
            </w:pPr>
            <w:r>
              <w:rPr>
                <w:rFonts w:ascii="仿宋" w:hAnsi="仿宋" w:eastAsia="仿宋"/>
                <w:sz w:val="28"/>
                <w:szCs w:val="28"/>
                <w:highlight w:val="none"/>
              </w:rPr>
              <w:t>业绩和经历</w:t>
            </w:r>
          </w:p>
        </w:tc>
        <w:tc>
          <w:tcPr>
            <w:tcW w:w="1015" w:type="dxa"/>
            <w:tcBorders>
              <w:right w:val="single" w:color="auto" w:sz="12" w:space="0"/>
            </w:tcBorders>
            <w:vAlign w:val="center"/>
          </w:tcPr>
          <w:p>
            <w:pPr>
              <w:jc w:val="both"/>
              <w:rPr>
                <w:rFonts w:ascii="仿宋" w:hAnsi="仿宋" w:eastAsia="仿宋"/>
                <w:sz w:val="28"/>
                <w:szCs w:val="28"/>
                <w:highlight w:val="none"/>
              </w:rPr>
            </w:pPr>
            <w:r>
              <w:rPr>
                <w:rFonts w:ascii="仿宋" w:hAnsi="仿宋" w:eastAsia="仿宋"/>
                <w:sz w:val="28"/>
                <w:szCs w:val="28"/>
                <w:highlight w:val="none"/>
              </w:rPr>
              <w:t>拟派</w:t>
            </w:r>
          </w:p>
          <w:p>
            <w:pPr>
              <w:jc w:val="both"/>
              <w:rPr>
                <w:rFonts w:ascii="仿宋" w:hAnsi="仿宋" w:eastAsia="仿宋"/>
                <w:sz w:val="28"/>
                <w:szCs w:val="28"/>
                <w:highlight w:val="none"/>
              </w:rPr>
            </w:pPr>
            <w:r>
              <w:rPr>
                <w:rFonts w:ascii="仿宋" w:hAnsi="仿宋" w:eastAsia="仿宋"/>
                <w:sz w:val="28"/>
                <w:szCs w:val="28"/>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highlight w:val="none"/>
              </w:rPr>
            </w:pPr>
          </w:p>
        </w:tc>
        <w:tc>
          <w:tcPr>
            <w:tcW w:w="938" w:type="dxa"/>
            <w:tcBorders>
              <w:left w:val="single" w:color="auto" w:sz="6" w:space="0"/>
            </w:tcBorders>
            <w:vAlign w:val="center"/>
          </w:tcPr>
          <w:p>
            <w:pPr>
              <w:jc w:val="both"/>
              <w:rPr>
                <w:rFonts w:ascii="仿宋" w:hAnsi="仿宋" w:eastAsia="仿宋"/>
                <w:sz w:val="28"/>
                <w:szCs w:val="28"/>
                <w:highlight w:val="none"/>
              </w:rPr>
            </w:pPr>
          </w:p>
        </w:tc>
        <w:tc>
          <w:tcPr>
            <w:tcW w:w="1217" w:type="dxa"/>
            <w:vAlign w:val="center"/>
          </w:tcPr>
          <w:p>
            <w:pPr>
              <w:jc w:val="both"/>
              <w:rPr>
                <w:rFonts w:ascii="仿宋" w:hAnsi="仿宋" w:eastAsia="仿宋"/>
                <w:sz w:val="28"/>
                <w:szCs w:val="28"/>
                <w:highlight w:val="none"/>
              </w:rPr>
            </w:pPr>
          </w:p>
        </w:tc>
        <w:tc>
          <w:tcPr>
            <w:tcW w:w="1355" w:type="dxa"/>
            <w:gridSpan w:val="2"/>
            <w:vAlign w:val="center"/>
          </w:tcPr>
          <w:p>
            <w:pPr>
              <w:jc w:val="both"/>
              <w:rPr>
                <w:rFonts w:ascii="仿宋" w:hAnsi="仿宋" w:eastAsia="仿宋"/>
                <w:sz w:val="28"/>
                <w:szCs w:val="28"/>
                <w:highlight w:val="none"/>
              </w:rPr>
            </w:pPr>
          </w:p>
        </w:tc>
        <w:tc>
          <w:tcPr>
            <w:tcW w:w="1530" w:type="dxa"/>
            <w:vAlign w:val="center"/>
          </w:tcPr>
          <w:p>
            <w:pPr>
              <w:jc w:val="both"/>
              <w:rPr>
                <w:rFonts w:ascii="仿宋" w:hAnsi="仿宋" w:eastAsia="仿宋"/>
                <w:sz w:val="28"/>
                <w:szCs w:val="28"/>
                <w:highlight w:val="none"/>
              </w:rPr>
            </w:pPr>
          </w:p>
        </w:tc>
        <w:tc>
          <w:tcPr>
            <w:tcW w:w="1717" w:type="dxa"/>
            <w:gridSpan w:val="2"/>
            <w:vAlign w:val="center"/>
          </w:tcPr>
          <w:p>
            <w:pPr>
              <w:jc w:val="both"/>
              <w:rPr>
                <w:rFonts w:ascii="仿宋" w:hAnsi="仿宋" w:eastAsia="仿宋"/>
                <w:sz w:val="28"/>
                <w:szCs w:val="28"/>
                <w:highlight w:val="none"/>
              </w:rPr>
            </w:pPr>
          </w:p>
        </w:tc>
        <w:tc>
          <w:tcPr>
            <w:tcW w:w="1015" w:type="dxa"/>
            <w:tcBorders>
              <w:right w:val="single" w:color="auto" w:sz="12" w:space="0"/>
            </w:tcBorders>
            <w:vAlign w:val="center"/>
          </w:tcPr>
          <w:p>
            <w:pPr>
              <w:jc w:val="both"/>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highlight w:val="none"/>
              </w:rPr>
            </w:pPr>
          </w:p>
        </w:tc>
        <w:tc>
          <w:tcPr>
            <w:tcW w:w="938" w:type="dxa"/>
            <w:tcBorders>
              <w:left w:val="single" w:color="auto" w:sz="6" w:space="0"/>
            </w:tcBorders>
            <w:vAlign w:val="center"/>
          </w:tcPr>
          <w:p>
            <w:pPr>
              <w:jc w:val="both"/>
              <w:rPr>
                <w:rFonts w:ascii="仿宋" w:hAnsi="仿宋" w:eastAsia="仿宋"/>
                <w:sz w:val="28"/>
                <w:szCs w:val="28"/>
                <w:highlight w:val="none"/>
              </w:rPr>
            </w:pPr>
          </w:p>
        </w:tc>
        <w:tc>
          <w:tcPr>
            <w:tcW w:w="1217" w:type="dxa"/>
            <w:vAlign w:val="center"/>
          </w:tcPr>
          <w:p>
            <w:pPr>
              <w:jc w:val="both"/>
              <w:rPr>
                <w:rFonts w:ascii="仿宋" w:hAnsi="仿宋" w:eastAsia="仿宋"/>
                <w:sz w:val="28"/>
                <w:szCs w:val="28"/>
                <w:highlight w:val="none"/>
              </w:rPr>
            </w:pPr>
          </w:p>
        </w:tc>
        <w:tc>
          <w:tcPr>
            <w:tcW w:w="1355" w:type="dxa"/>
            <w:gridSpan w:val="2"/>
            <w:vAlign w:val="center"/>
          </w:tcPr>
          <w:p>
            <w:pPr>
              <w:jc w:val="both"/>
              <w:rPr>
                <w:rFonts w:ascii="仿宋" w:hAnsi="仿宋" w:eastAsia="仿宋"/>
                <w:sz w:val="28"/>
                <w:szCs w:val="28"/>
                <w:highlight w:val="none"/>
              </w:rPr>
            </w:pPr>
          </w:p>
        </w:tc>
        <w:tc>
          <w:tcPr>
            <w:tcW w:w="1530" w:type="dxa"/>
            <w:vAlign w:val="center"/>
          </w:tcPr>
          <w:p>
            <w:pPr>
              <w:jc w:val="both"/>
              <w:rPr>
                <w:rFonts w:ascii="仿宋" w:hAnsi="仿宋" w:eastAsia="仿宋"/>
                <w:sz w:val="28"/>
                <w:szCs w:val="28"/>
                <w:highlight w:val="none"/>
              </w:rPr>
            </w:pPr>
          </w:p>
        </w:tc>
        <w:tc>
          <w:tcPr>
            <w:tcW w:w="1717" w:type="dxa"/>
            <w:gridSpan w:val="2"/>
            <w:vAlign w:val="center"/>
          </w:tcPr>
          <w:p>
            <w:pPr>
              <w:jc w:val="both"/>
              <w:rPr>
                <w:rFonts w:ascii="仿宋" w:hAnsi="仿宋" w:eastAsia="仿宋"/>
                <w:sz w:val="28"/>
                <w:szCs w:val="28"/>
                <w:highlight w:val="none"/>
              </w:rPr>
            </w:pPr>
          </w:p>
        </w:tc>
        <w:tc>
          <w:tcPr>
            <w:tcW w:w="1015" w:type="dxa"/>
            <w:tcBorders>
              <w:right w:val="single" w:color="auto" w:sz="12" w:space="0"/>
            </w:tcBorders>
            <w:vAlign w:val="center"/>
          </w:tcPr>
          <w:p>
            <w:pPr>
              <w:jc w:val="both"/>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sz w:val="28"/>
                <w:szCs w:val="28"/>
                <w:highlight w:val="none"/>
              </w:rPr>
            </w:pPr>
          </w:p>
        </w:tc>
        <w:tc>
          <w:tcPr>
            <w:tcW w:w="938" w:type="dxa"/>
            <w:tcBorders>
              <w:left w:val="single" w:color="auto" w:sz="6" w:space="0"/>
            </w:tcBorders>
            <w:vAlign w:val="center"/>
          </w:tcPr>
          <w:p>
            <w:pPr>
              <w:jc w:val="both"/>
              <w:rPr>
                <w:rFonts w:ascii="仿宋" w:hAnsi="仿宋" w:eastAsia="仿宋"/>
                <w:sz w:val="28"/>
                <w:szCs w:val="28"/>
                <w:highlight w:val="none"/>
              </w:rPr>
            </w:pPr>
          </w:p>
        </w:tc>
        <w:tc>
          <w:tcPr>
            <w:tcW w:w="1217" w:type="dxa"/>
            <w:vAlign w:val="center"/>
          </w:tcPr>
          <w:p>
            <w:pPr>
              <w:jc w:val="both"/>
              <w:rPr>
                <w:rFonts w:ascii="仿宋" w:hAnsi="仿宋" w:eastAsia="仿宋"/>
                <w:sz w:val="28"/>
                <w:szCs w:val="28"/>
                <w:highlight w:val="none"/>
              </w:rPr>
            </w:pPr>
          </w:p>
        </w:tc>
        <w:tc>
          <w:tcPr>
            <w:tcW w:w="1355" w:type="dxa"/>
            <w:gridSpan w:val="2"/>
            <w:vAlign w:val="center"/>
          </w:tcPr>
          <w:p>
            <w:pPr>
              <w:jc w:val="both"/>
              <w:rPr>
                <w:rFonts w:ascii="仿宋" w:hAnsi="仿宋" w:eastAsia="仿宋"/>
                <w:sz w:val="28"/>
                <w:szCs w:val="28"/>
                <w:highlight w:val="none"/>
              </w:rPr>
            </w:pPr>
          </w:p>
        </w:tc>
        <w:tc>
          <w:tcPr>
            <w:tcW w:w="1530" w:type="dxa"/>
            <w:vAlign w:val="center"/>
          </w:tcPr>
          <w:p>
            <w:pPr>
              <w:jc w:val="both"/>
              <w:rPr>
                <w:rFonts w:ascii="仿宋" w:hAnsi="仿宋" w:eastAsia="仿宋"/>
                <w:sz w:val="28"/>
                <w:szCs w:val="28"/>
                <w:highlight w:val="none"/>
              </w:rPr>
            </w:pPr>
          </w:p>
        </w:tc>
        <w:tc>
          <w:tcPr>
            <w:tcW w:w="1717" w:type="dxa"/>
            <w:gridSpan w:val="2"/>
            <w:vAlign w:val="center"/>
          </w:tcPr>
          <w:p>
            <w:pPr>
              <w:jc w:val="both"/>
              <w:rPr>
                <w:rFonts w:ascii="仿宋" w:hAnsi="仿宋" w:eastAsia="仿宋"/>
                <w:sz w:val="28"/>
                <w:szCs w:val="28"/>
                <w:highlight w:val="none"/>
              </w:rPr>
            </w:pPr>
          </w:p>
        </w:tc>
        <w:tc>
          <w:tcPr>
            <w:tcW w:w="1015" w:type="dxa"/>
            <w:tcBorders>
              <w:right w:val="single" w:color="auto" w:sz="12" w:space="0"/>
            </w:tcBorders>
            <w:vAlign w:val="center"/>
          </w:tcPr>
          <w:p>
            <w:pPr>
              <w:jc w:val="both"/>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12" w:space="0"/>
              <w:right w:val="single" w:color="auto" w:sz="6" w:space="0"/>
            </w:tcBorders>
            <w:vAlign w:val="center"/>
          </w:tcPr>
          <w:p>
            <w:pPr>
              <w:jc w:val="both"/>
              <w:rPr>
                <w:rFonts w:ascii="仿宋" w:hAnsi="仿宋" w:eastAsia="仿宋"/>
                <w:sz w:val="28"/>
                <w:szCs w:val="28"/>
                <w:highlight w:val="none"/>
              </w:rPr>
            </w:pPr>
            <w:r>
              <w:rPr>
                <w:rFonts w:ascii="仿宋" w:hAnsi="仿宋" w:eastAsia="仿宋"/>
                <w:sz w:val="28"/>
                <w:szCs w:val="28"/>
                <w:highlight w:val="none"/>
              </w:rPr>
              <w:t>备注</w:t>
            </w:r>
          </w:p>
        </w:tc>
        <w:tc>
          <w:tcPr>
            <w:tcW w:w="7772" w:type="dxa"/>
            <w:gridSpan w:val="8"/>
            <w:tcBorders>
              <w:left w:val="single" w:color="auto" w:sz="6" w:space="0"/>
              <w:bottom w:val="single" w:color="auto" w:sz="12" w:space="0"/>
              <w:right w:val="single" w:color="auto" w:sz="12" w:space="0"/>
            </w:tcBorders>
            <w:vAlign w:val="center"/>
          </w:tcPr>
          <w:p>
            <w:pPr>
              <w:jc w:val="both"/>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表格行数不足时请自行扩展。</w:t>
            </w:r>
          </w:p>
        </w:tc>
      </w:tr>
    </w:tbl>
    <w:p>
      <w:pPr>
        <w:spacing w:line="560" w:lineRule="exact"/>
        <w:ind w:firstLine="2880" w:firstLineChars="900"/>
        <w:jc w:val="both"/>
        <w:rPr>
          <w:rFonts w:ascii="仿宋" w:hAnsi="仿宋" w:eastAsia="仿宋"/>
          <w:sz w:val="32"/>
          <w:szCs w:val="32"/>
          <w:highlight w:val="none"/>
        </w:rPr>
      </w:pPr>
      <w:r>
        <w:rPr>
          <w:rFonts w:ascii="仿宋" w:hAnsi="仿宋" w:eastAsia="仿宋"/>
          <w:sz w:val="32"/>
          <w:szCs w:val="32"/>
          <w:highlight w:val="none"/>
        </w:rPr>
        <w:t>供应商：（供应商全称并加盖公章）</w:t>
      </w:r>
    </w:p>
    <w:p>
      <w:pPr>
        <w:rPr>
          <w:rFonts w:ascii="仿宋" w:hAnsi="仿宋" w:eastAsia="仿宋"/>
          <w:sz w:val="32"/>
          <w:szCs w:val="32"/>
          <w:highlight w:val="none"/>
        </w:rPr>
      </w:pPr>
      <w:r>
        <w:rPr>
          <w:rFonts w:ascii="仿宋" w:hAnsi="仿宋" w:eastAsia="仿宋"/>
          <w:sz w:val="32"/>
          <w:szCs w:val="32"/>
          <w:highlight w:val="none"/>
        </w:rPr>
        <w:br w:type="page"/>
      </w: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2．拟投入项目的专业设备情况表</w:t>
      </w:r>
    </w:p>
    <w:tbl>
      <w:tblPr>
        <w:tblStyle w:val="87"/>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52"/>
        <w:gridCol w:w="1361"/>
        <w:gridCol w:w="1474"/>
        <w:gridCol w:w="851"/>
        <w:gridCol w:w="1559"/>
        <w:gridCol w:w="1418"/>
        <w:gridCol w:w="165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序号</w:t>
            </w:r>
          </w:p>
        </w:tc>
        <w:tc>
          <w:tcPr>
            <w:tcW w:w="1361"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设备名称</w:t>
            </w:r>
          </w:p>
        </w:tc>
        <w:tc>
          <w:tcPr>
            <w:tcW w:w="1474"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计量单位</w:t>
            </w:r>
          </w:p>
        </w:tc>
        <w:tc>
          <w:tcPr>
            <w:tcW w:w="851"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数量</w:t>
            </w:r>
          </w:p>
        </w:tc>
        <w:tc>
          <w:tcPr>
            <w:tcW w:w="1559"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生产企业</w:t>
            </w:r>
          </w:p>
        </w:tc>
        <w:tc>
          <w:tcPr>
            <w:tcW w:w="1418"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使用年限</w:t>
            </w:r>
          </w:p>
        </w:tc>
        <w:tc>
          <w:tcPr>
            <w:tcW w:w="1653"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自购</w:t>
            </w:r>
            <w:r>
              <w:rPr>
                <w:rFonts w:hint="eastAsia" w:ascii="仿宋" w:hAnsi="仿宋" w:eastAsia="仿宋"/>
                <w:kern w:val="2"/>
                <w:sz w:val="28"/>
                <w:szCs w:val="28"/>
                <w:highlight w:val="none"/>
              </w:rPr>
              <w:t>/外协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2" w:space="0"/>
            </w:tcBorders>
            <w:shd w:val="clear" w:color="auto" w:fill="auto"/>
            <w:vAlign w:val="center"/>
          </w:tcPr>
          <w:p>
            <w:pPr>
              <w:ind w:firstLine="0"/>
              <w:jc w:val="both"/>
              <w:rPr>
                <w:rFonts w:ascii="仿宋" w:hAnsi="仿宋" w:eastAsia="仿宋"/>
                <w:kern w:val="2"/>
                <w:sz w:val="28"/>
                <w:szCs w:val="28"/>
                <w:highlight w:val="none"/>
              </w:rPr>
            </w:pPr>
          </w:p>
        </w:tc>
        <w:tc>
          <w:tcPr>
            <w:tcW w:w="1361" w:type="dxa"/>
            <w:tcBorders>
              <w:top w:val="single" w:color="auto" w:sz="2" w:space="0"/>
            </w:tcBorders>
            <w:shd w:val="clear" w:color="auto" w:fill="auto"/>
            <w:vAlign w:val="center"/>
          </w:tcPr>
          <w:p>
            <w:pPr>
              <w:ind w:firstLine="0"/>
              <w:jc w:val="both"/>
              <w:rPr>
                <w:rFonts w:ascii="仿宋" w:hAnsi="仿宋" w:eastAsia="仿宋"/>
                <w:kern w:val="2"/>
                <w:sz w:val="28"/>
                <w:szCs w:val="28"/>
                <w:highlight w:val="none"/>
              </w:rPr>
            </w:pPr>
          </w:p>
        </w:tc>
        <w:tc>
          <w:tcPr>
            <w:tcW w:w="1474" w:type="dxa"/>
            <w:tcBorders>
              <w:top w:val="single" w:color="auto" w:sz="2" w:space="0"/>
            </w:tcBorders>
            <w:shd w:val="clear" w:color="auto" w:fill="auto"/>
            <w:vAlign w:val="center"/>
          </w:tcPr>
          <w:p>
            <w:pPr>
              <w:ind w:firstLine="0"/>
              <w:jc w:val="both"/>
              <w:rPr>
                <w:rFonts w:ascii="仿宋" w:hAnsi="仿宋" w:eastAsia="仿宋"/>
                <w:kern w:val="2"/>
                <w:sz w:val="28"/>
                <w:szCs w:val="28"/>
                <w:highlight w:val="none"/>
              </w:rPr>
            </w:pPr>
          </w:p>
        </w:tc>
        <w:tc>
          <w:tcPr>
            <w:tcW w:w="851" w:type="dxa"/>
            <w:tcBorders>
              <w:top w:val="single" w:color="auto" w:sz="2" w:space="0"/>
            </w:tcBorders>
            <w:shd w:val="clear" w:color="auto" w:fill="auto"/>
            <w:vAlign w:val="center"/>
          </w:tcPr>
          <w:p>
            <w:pPr>
              <w:ind w:firstLine="0"/>
              <w:jc w:val="both"/>
              <w:rPr>
                <w:rFonts w:ascii="仿宋" w:hAnsi="仿宋" w:eastAsia="仿宋"/>
                <w:kern w:val="2"/>
                <w:sz w:val="28"/>
                <w:szCs w:val="28"/>
                <w:highlight w:val="none"/>
              </w:rPr>
            </w:pPr>
          </w:p>
        </w:tc>
        <w:tc>
          <w:tcPr>
            <w:tcW w:w="1559" w:type="dxa"/>
            <w:tcBorders>
              <w:top w:val="single" w:color="auto" w:sz="2" w:space="0"/>
            </w:tcBorders>
            <w:shd w:val="clear" w:color="auto" w:fill="auto"/>
            <w:vAlign w:val="center"/>
          </w:tcPr>
          <w:p>
            <w:pPr>
              <w:ind w:firstLine="0"/>
              <w:jc w:val="both"/>
              <w:rPr>
                <w:rFonts w:ascii="仿宋" w:hAnsi="仿宋" w:eastAsia="仿宋"/>
                <w:kern w:val="2"/>
                <w:sz w:val="28"/>
                <w:szCs w:val="28"/>
                <w:highlight w:val="none"/>
              </w:rPr>
            </w:pPr>
          </w:p>
        </w:tc>
        <w:tc>
          <w:tcPr>
            <w:tcW w:w="1418" w:type="dxa"/>
            <w:tcBorders>
              <w:top w:val="single" w:color="auto" w:sz="2" w:space="0"/>
            </w:tcBorders>
            <w:shd w:val="clear" w:color="auto" w:fill="auto"/>
            <w:vAlign w:val="center"/>
          </w:tcPr>
          <w:p>
            <w:pPr>
              <w:ind w:firstLine="0"/>
              <w:jc w:val="both"/>
              <w:rPr>
                <w:rFonts w:ascii="仿宋" w:hAnsi="仿宋" w:eastAsia="仿宋"/>
                <w:kern w:val="2"/>
                <w:sz w:val="28"/>
                <w:szCs w:val="28"/>
                <w:highlight w:val="none"/>
              </w:rPr>
            </w:pPr>
          </w:p>
        </w:tc>
        <w:tc>
          <w:tcPr>
            <w:tcW w:w="1653" w:type="dxa"/>
            <w:tcBorders>
              <w:top w:val="single" w:color="auto" w:sz="2" w:space="0"/>
            </w:tcBorders>
            <w:shd w:val="clear" w:color="auto" w:fill="auto"/>
            <w:vAlign w:val="center"/>
          </w:tcPr>
          <w:p>
            <w:pPr>
              <w:ind w:firstLine="0"/>
              <w:jc w:val="both"/>
              <w:rPr>
                <w:rFonts w:ascii="仿宋" w:hAnsi="仿宋" w:eastAsia="仿宋"/>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highlight w:val="none"/>
              </w:rPr>
            </w:pPr>
          </w:p>
        </w:tc>
        <w:tc>
          <w:tcPr>
            <w:tcW w:w="1361" w:type="dxa"/>
            <w:shd w:val="clear" w:color="auto" w:fill="auto"/>
            <w:vAlign w:val="center"/>
          </w:tcPr>
          <w:p>
            <w:pPr>
              <w:ind w:firstLine="0"/>
              <w:jc w:val="both"/>
              <w:rPr>
                <w:rFonts w:ascii="仿宋" w:hAnsi="仿宋" w:eastAsia="仿宋"/>
                <w:kern w:val="2"/>
                <w:sz w:val="28"/>
                <w:szCs w:val="28"/>
                <w:highlight w:val="none"/>
              </w:rPr>
            </w:pPr>
          </w:p>
        </w:tc>
        <w:tc>
          <w:tcPr>
            <w:tcW w:w="1474" w:type="dxa"/>
            <w:shd w:val="clear" w:color="auto" w:fill="auto"/>
            <w:vAlign w:val="center"/>
          </w:tcPr>
          <w:p>
            <w:pPr>
              <w:ind w:firstLine="0"/>
              <w:jc w:val="both"/>
              <w:rPr>
                <w:rFonts w:ascii="仿宋" w:hAnsi="仿宋" w:eastAsia="仿宋"/>
                <w:kern w:val="2"/>
                <w:sz w:val="28"/>
                <w:szCs w:val="28"/>
                <w:highlight w:val="none"/>
              </w:rPr>
            </w:pPr>
          </w:p>
        </w:tc>
        <w:tc>
          <w:tcPr>
            <w:tcW w:w="851" w:type="dxa"/>
            <w:shd w:val="clear" w:color="auto" w:fill="auto"/>
            <w:vAlign w:val="center"/>
          </w:tcPr>
          <w:p>
            <w:pPr>
              <w:ind w:firstLine="0"/>
              <w:jc w:val="both"/>
              <w:rPr>
                <w:rFonts w:ascii="仿宋" w:hAnsi="仿宋" w:eastAsia="仿宋"/>
                <w:kern w:val="2"/>
                <w:sz w:val="28"/>
                <w:szCs w:val="28"/>
                <w:highlight w:val="none"/>
              </w:rPr>
            </w:pPr>
          </w:p>
        </w:tc>
        <w:tc>
          <w:tcPr>
            <w:tcW w:w="1559" w:type="dxa"/>
            <w:shd w:val="clear" w:color="auto" w:fill="auto"/>
            <w:vAlign w:val="center"/>
          </w:tcPr>
          <w:p>
            <w:pPr>
              <w:ind w:firstLine="0"/>
              <w:jc w:val="both"/>
              <w:rPr>
                <w:rFonts w:ascii="仿宋" w:hAnsi="仿宋" w:eastAsia="仿宋"/>
                <w:kern w:val="2"/>
                <w:sz w:val="28"/>
                <w:szCs w:val="28"/>
                <w:highlight w:val="none"/>
              </w:rPr>
            </w:pPr>
          </w:p>
        </w:tc>
        <w:tc>
          <w:tcPr>
            <w:tcW w:w="1418" w:type="dxa"/>
            <w:shd w:val="clear" w:color="auto" w:fill="auto"/>
            <w:vAlign w:val="center"/>
          </w:tcPr>
          <w:p>
            <w:pPr>
              <w:ind w:firstLine="0"/>
              <w:jc w:val="both"/>
              <w:rPr>
                <w:rFonts w:ascii="仿宋" w:hAnsi="仿宋" w:eastAsia="仿宋"/>
                <w:kern w:val="2"/>
                <w:sz w:val="28"/>
                <w:szCs w:val="28"/>
                <w:highlight w:val="none"/>
              </w:rPr>
            </w:pPr>
          </w:p>
        </w:tc>
        <w:tc>
          <w:tcPr>
            <w:tcW w:w="1653" w:type="dxa"/>
            <w:shd w:val="clear" w:color="auto" w:fill="auto"/>
            <w:vAlign w:val="center"/>
          </w:tcPr>
          <w:p>
            <w:pPr>
              <w:ind w:firstLine="0"/>
              <w:jc w:val="both"/>
              <w:rPr>
                <w:rFonts w:ascii="仿宋" w:hAnsi="仿宋" w:eastAsia="仿宋"/>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highlight w:val="none"/>
              </w:rPr>
            </w:pPr>
          </w:p>
        </w:tc>
        <w:tc>
          <w:tcPr>
            <w:tcW w:w="1361" w:type="dxa"/>
            <w:shd w:val="clear" w:color="auto" w:fill="auto"/>
            <w:vAlign w:val="center"/>
          </w:tcPr>
          <w:p>
            <w:pPr>
              <w:ind w:firstLine="0"/>
              <w:jc w:val="both"/>
              <w:rPr>
                <w:rFonts w:ascii="仿宋" w:hAnsi="仿宋" w:eastAsia="仿宋"/>
                <w:kern w:val="2"/>
                <w:sz w:val="28"/>
                <w:szCs w:val="28"/>
                <w:highlight w:val="none"/>
              </w:rPr>
            </w:pPr>
          </w:p>
        </w:tc>
        <w:tc>
          <w:tcPr>
            <w:tcW w:w="1474" w:type="dxa"/>
            <w:shd w:val="clear" w:color="auto" w:fill="auto"/>
            <w:vAlign w:val="center"/>
          </w:tcPr>
          <w:p>
            <w:pPr>
              <w:ind w:firstLine="0"/>
              <w:jc w:val="both"/>
              <w:rPr>
                <w:rFonts w:ascii="仿宋" w:hAnsi="仿宋" w:eastAsia="仿宋"/>
                <w:kern w:val="2"/>
                <w:sz w:val="28"/>
                <w:szCs w:val="28"/>
                <w:highlight w:val="none"/>
              </w:rPr>
            </w:pPr>
          </w:p>
        </w:tc>
        <w:tc>
          <w:tcPr>
            <w:tcW w:w="851" w:type="dxa"/>
            <w:shd w:val="clear" w:color="auto" w:fill="auto"/>
            <w:vAlign w:val="center"/>
          </w:tcPr>
          <w:p>
            <w:pPr>
              <w:ind w:firstLine="0"/>
              <w:jc w:val="both"/>
              <w:rPr>
                <w:rFonts w:ascii="仿宋" w:hAnsi="仿宋" w:eastAsia="仿宋"/>
                <w:kern w:val="2"/>
                <w:sz w:val="28"/>
                <w:szCs w:val="28"/>
                <w:highlight w:val="none"/>
              </w:rPr>
            </w:pPr>
          </w:p>
        </w:tc>
        <w:tc>
          <w:tcPr>
            <w:tcW w:w="1559" w:type="dxa"/>
            <w:shd w:val="clear" w:color="auto" w:fill="auto"/>
            <w:vAlign w:val="center"/>
          </w:tcPr>
          <w:p>
            <w:pPr>
              <w:ind w:firstLine="0"/>
              <w:jc w:val="both"/>
              <w:rPr>
                <w:rFonts w:ascii="仿宋" w:hAnsi="仿宋" w:eastAsia="仿宋"/>
                <w:kern w:val="2"/>
                <w:sz w:val="28"/>
                <w:szCs w:val="28"/>
                <w:highlight w:val="none"/>
              </w:rPr>
            </w:pPr>
          </w:p>
        </w:tc>
        <w:tc>
          <w:tcPr>
            <w:tcW w:w="1418" w:type="dxa"/>
            <w:shd w:val="clear" w:color="auto" w:fill="auto"/>
            <w:vAlign w:val="center"/>
          </w:tcPr>
          <w:p>
            <w:pPr>
              <w:ind w:firstLine="0"/>
              <w:jc w:val="both"/>
              <w:rPr>
                <w:rFonts w:ascii="仿宋" w:hAnsi="仿宋" w:eastAsia="仿宋"/>
                <w:kern w:val="2"/>
                <w:sz w:val="28"/>
                <w:szCs w:val="28"/>
                <w:highlight w:val="none"/>
              </w:rPr>
            </w:pPr>
          </w:p>
        </w:tc>
        <w:tc>
          <w:tcPr>
            <w:tcW w:w="1653" w:type="dxa"/>
            <w:shd w:val="clear" w:color="auto" w:fill="auto"/>
            <w:vAlign w:val="center"/>
          </w:tcPr>
          <w:p>
            <w:pPr>
              <w:ind w:firstLine="0"/>
              <w:jc w:val="both"/>
              <w:rPr>
                <w:rFonts w:ascii="仿宋" w:hAnsi="仿宋" w:eastAsia="仿宋"/>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highlight w:val="none"/>
              </w:rPr>
            </w:pPr>
          </w:p>
        </w:tc>
        <w:tc>
          <w:tcPr>
            <w:tcW w:w="1361" w:type="dxa"/>
            <w:shd w:val="clear" w:color="auto" w:fill="auto"/>
            <w:vAlign w:val="center"/>
          </w:tcPr>
          <w:p>
            <w:pPr>
              <w:ind w:firstLine="0"/>
              <w:jc w:val="both"/>
              <w:rPr>
                <w:rFonts w:ascii="仿宋" w:hAnsi="仿宋" w:eastAsia="仿宋"/>
                <w:kern w:val="2"/>
                <w:sz w:val="28"/>
                <w:szCs w:val="28"/>
                <w:highlight w:val="none"/>
              </w:rPr>
            </w:pPr>
          </w:p>
        </w:tc>
        <w:tc>
          <w:tcPr>
            <w:tcW w:w="1474" w:type="dxa"/>
            <w:shd w:val="clear" w:color="auto" w:fill="auto"/>
            <w:vAlign w:val="center"/>
          </w:tcPr>
          <w:p>
            <w:pPr>
              <w:ind w:firstLine="0"/>
              <w:jc w:val="both"/>
              <w:rPr>
                <w:rFonts w:ascii="仿宋" w:hAnsi="仿宋" w:eastAsia="仿宋"/>
                <w:kern w:val="2"/>
                <w:sz w:val="28"/>
                <w:szCs w:val="28"/>
                <w:highlight w:val="none"/>
              </w:rPr>
            </w:pPr>
          </w:p>
        </w:tc>
        <w:tc>
          <w:tcPr>
            <w:tcW w:w="851" w:type="dxa"/>
            <w:shd w:val="clear" w:color="auto" w:fill="auto"/>
            <w:vAlign w:val="center"/>
          </w:tcPr>
          <w:p>
            <w:pPr>
              <w:ind w:firstLine="0"/>
              <w:jc w:val="both"/>
              <w:rPr>
                <w:rFonts w:ascii="仿宋" w:hAnsi="仿宋" w:eastAsia="仿宋"/>
                <w:kern w:val="2"/>
                <w:sz w:val="28"/>
                <w:szCs w:val="28"/>
                <w:highlight w:val="none"/>
              </w:rPr>
            </w:pPr>
          </w:p>
        </w:tc>
        <w:tc>
          <w:tcPr>
            <w:tcW w:w="1559" w:type="dxa"/>
            <w:shd w:val="clear" w:color="auto" w:fill="auto"/>
            <w:vAlign w:val="center"/>
          </w:tcPr>
          <w:p>
            <w:pPr>
              <w:ind w:firstLine="0"/>
              <w:jc w:val="both"/>
              <w:rPr>
                <w:rFonts w:ascii="仿宋" w:hAnsi="仿宋" w:eastAsia="仿宋"/>
                <w:kern w:val="2"/>
                <w:sz w:val="28"/>
                <w:szCs w:val="28"/>
                <w:highlight w:val="none"/>
              </w:rPr>
            </w:pPr>
          </w:p>
        </w:tc>
        <w:tc>
          <w:tcPr>
            <w:tcW w:w="1418" w:type="dxa"/>
            <w:shd w:val="clear" w:color="auto" w:fill="auto"/>
            <w:vAlign w:val="center"/>
          </w:tcPr>
          <w:p>
            <w:pPr>
              <w:ind w:firstLine="0"/>
              <w:jc w:val="both"/>
              <w:rPr>
                <w:rFonts w:ascii="仿宋" w:hAnsi="仿宋" w:eastAsia="仿宋"/>
                <w:kern w:val="2"/>
                <w:sz w:val="28"/>
                <w:szCs w:val="28"/>
                <w:highlight w:val="none"/>
              </w:rPr>
            </w:pPr>
          </w:p>
        </w:tc>
        <w:tc>
          <w:tcPr>
            <w:tcW w:w="1653" w:type="dxa"/>
            <w:shd w:val="clear" w:color="auto" w:fill="auto"/>
            <w:vAlign w:val="center"/>
          </w:tcPr>
          <w:p>
            <w:pPr>
              <w:ind w:firstLine="0"/>
              <w:jc w:val="both"/>
              <w:rPr>
                <w:rFonts w:ascii="仿宋" w:hAnsi="仿宋" w:eastAsia="仿宋"/>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highlight w:val="none"/>
              </w:rPr>
            </w:pPr>
          </w:p>
        </w:tc>
        <w:tc>
          <w:tcPr>
            <w:tcW w:w="1361" w:type="dxa"/>
            <w:shd w:val="clear" w:color="auto" w:fill="auto"/>
            <w:vAlign w:val="center"/>
          </w:tcPr>
          <w:p>
            <w:pPr>
              <w:ind w:firstLine="0"/>
              <w:jc w:val="both"/>
              <w:rPr>
                <w:rFonts w:ascii="仿宋" w:hAnsi="仿宋" w:eastAsia="仿宋"/>
                <w:kern w:val="2"/>
                <w:sz w:val="28"/>
                <w:szCs w:val="28"/>
                <w:highlight w:val="none"/>
              </w:rPr>
            </w:pPr>
          </w:p>
        </w:tc>
        <w:tc>
          <w:tcPr>
            <w:tcW w:w="1474" w:type="dxa"/>
            <w:shd w:val="clear" w:color="auto" w:fill="auto"/>
            <w:vAlign w:val="center"/>
          </w:tcPr>
          <w:p>
            <w:pPr>
              <w:ind w:firstLine="0"/>
              <w:jc w:val="both"/>
              <w:rPr>
                <w:rFonts w:ascii="仿宋" w:hAnsi="仿宋" w:eastAsia="仿宋"/>
                <w:kern w:val="2"/>
                <w:sz w:val="28"/>
                <w:szCs w:val="28"/>
                <w:highlight w:val="none"/>
              </w:rPr>
            </w:pPr>
          </w:p>
        </w:tc>
        <w:tc>
          <w:tcPr>
            <w:tcW w:w="851" w:type="dxa"/>
            <w:shd w:val="clear" w:color="auto" w:fill="auto"/>
            <w:vAlign w:val="center"/>
          </w:tcPr>
          <w:p>
            <w:pPr>
              <w:ind w:firstLine="0"/>
              <w:jc w:val="both"/>
              <w:rPr>
                <w:rFonts w:ascii="仿宋" w:hAnsi="仿宋" w:eastAsia="仿宋"/>
                <w:kern w:val="2"/>
                <w:sz w:val="28"/>
                <w:szCs w:val="28"/>
                <w:highlight w:val="none"/>
              </w:rPr>
            </w:pPr>
          </w:p>
        </w:tc>
        <w:tc>
          <w:tcPr>
            <w:tcW w:w="1559" w:type="dxa"/>
            <w:shd w:val="clear" w:color="auto" w:fill="auto"/>
            <w:vAlign w:val="center"/>
          </w:tcPr>
          <w:p>
            <w:pPr>
              <w:ind w:firstLine="0"/>
              <w:jc w:val="both"/>
              <w:rPr>
                <w:rFonts w:ascii="仿宋" w:hAnsi="仿宋" w:eastAsia="仿宋"/>
                <w:kern w:val="2"/>
                <w:sz w:val="28"/>
                <w:szCs w:val="28"/>
                <w:highlight w:val="none"/>
              </w:rPr>
            </w:pPr>
          </w:p>
        </w:tc>
        <w:tc>
          <w:tcPr>
            <w:tcW w:w="1418" w:type="dxa"/>
            <w:shd w:val="clear" w:color="auto" w:fill="auto"/>
            <w:vAlign w:val="center"/>
          </w:tcPr>
          <w:p>
            <w:pPr>
              <w:ind w:firstLine="0"/>
              <w:jc w:val="both"/>
              <w:rPr>
                <w:rFonts w:ascii="仿宋" w:hAnsi="仿宋" w:eastAsia="仿宋"/>
                <w:kern w:val="2"/>
                <w:sz w:val="28"/>
                <w:szCs w:val="28"/>
                <w:highlight w:val="none"/>
              </w:rPr>
            </w:pPr>
          </w:p>
        </w:tc>
        <w:tc>
          <w:tcPr>
            <w:tcW w:w="1653" w:type="dxa"/>
            <w:shd w:val="clear" w:color="auto" w:fill="auto"/>
            <w:vAlign w:val="center"/>
          </w:tcPr>
          <w:p>
            <w:pPr>
              <w:ind w:firstLine="0"/>
              <w:jc w:val="both"/>
              <w:rPr>
                <w:rFonts w:ascii="仿宋" w:hAnsi="仿宋" w:eastAsia="仿宋"/>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highlight w:val="none"/>
              </w:rPr>
            </w:pPr>
          </w:p>
        </w:tc>
        <w:tc>
          <w:tcPr>
            <w:tcW w:w="1361" w:type="dxa"/>
            <w:shd w:val="clear" w:color="auto" w:fill="auto"/>
            <w:vAlign w:val="center"/>
          </w:tcPr>
          <w:p>
            <w:pPr>
              <w:ind w:firstLine="0"/>
              <w:jc w:val="both"/>
              <w:rPr>
                <w:rFonts w:ascii="仿宋" w:hAnsi="仿宋" w:eastAsia="仿宋"/>
                <w:kern w:val="2"/>
                <w:sz w:val="28"/>
                <w:szCs w:val="28"/>
                <w:highlight w:val="none"/>
              </w:rPr>
            </w:pPr>
          </w:p>
        </w:tc>
        <w:tc>
          <w:tcPr>
            <w:tcW w:w="1474" w:type="dxa"/>
            <w:shd w:val="clear" w:color="auto" w:fill="auto"/>
            <w:vAlign w:val="center"/>
          </w:tcPr>
          <w:p>
            <w:pPr>
              <w:ind w:firstLine="0"/>
              <w:jc w:val="both"/>
              <w:rPr>
                <w:rFonts w:ascii="仿宋" w:hAnsi="仿宋" w:eastAsia="仿宋"/>
                <w:kern w:val="2"/>
                <w:sz w:val="28"/>
                <w:szCs w:val="28"/>
                <w:highlight w:val="none"/>
              </w:rPr>
            </w:pPr>
          </w:p>
        </w:tc>
        <w:tc>
          <w:tcPr>
            <w:tcW w:w="851" w:type="dxa"/>
            <w:shd w:val="clear" w:color="auto" w:fill="auto"/>
            <w:vAlign w:val="center"/>
          </w:tcPr>
          <w:p>
            <w:pPr>
              <w:ind w:firstLine="0"/>
              <w:jc w:val="both"/>
              <w:rPr>
                <w:rFonts w:ascii="仿宋" w:hAnsi="仿宋" w:eastAsia="仿宋"/>
                <w:kern w:val="2"/>
                <w:sz w:val="28"/>
                <w:szCs w:val="28"/>
                <w:highlight w:val="none"/>
              </w:rPr>
            </w:pPr>
          </w:p>
        </w:tc>
        <w:tc>
          <w:tcPr>
            <w:tcW w:w="1559" w:type="dxa"/>
            <w:shd w:val="clear" w:color="auto" w:fill="auto"/>
            <w:vAlign w:val="center"/>
          </w:tcPr>
          <w:p>
            <w:pPr>
              <w:ind w:firstLine="0"/>
              <w:jc w:val="both"/>
              <w:rPr>
                <w:rFonts w:ascii="仿宋" w:hAnsi="仿宋" w:eastAsia="仿宋"/>
                <w:kern w:val="2"/>
                <w:sz w:val="28"/>
                <w:szCs w:val="28"/>
                <w:highlight w:val="none"/>
              </w:rPr>
            </w:pPr>
          </w:p>
        </w:tc>
        <w:tc>
          <w:tcPr>
            <w:tcW w:w="1418" w:type="dxa"/>
            <w:shd w:val="clear" w:color="auto" w:fill="auto"/>
            <w:vAlign w:val="center"/>
          </w:tcPr>
          <w:p>
            <w:pPr>
              <w:ind w:firstLine="0"/>
              <w:jc w:val="both"/>
              <w:rPr>
                <w:rFonts w:ascii="仿宋" w:hAnsi="仿宋" w:eastAsia="仿宋"/>
                <w:kern w:val="2"/>
                <w:sz w:val="28"/>
                <w:szCs w:val="28"/>
                <w:highlight w:val="none"/>
              </w:rPr>
            </w:pPr>
          </w:p>
        </w:tc>
        <w:tc>
          <w:tcPr>
            <w:tcW w:w="1653" w:type="dxa"/>
            <w:shd w:val="clear" w:color="auto" w:fill="auto"/>
            <w:vAlign w:val="center"/>
          </w:tcPr>
          <w:p>
            <w:pPr>
              <w:ind w:firstLine="0"/>
              <w:jc w:val="both"/>
              <w:rPr>
                <w:rFonts w:ascii="仿宋" w:hAnsi="仿宋" w:eastAsia="仿宋"/>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highlight w:val="none"/>
              </w:rPr>
            </w:pPr>
          </w:p>
        </w:tc>
        <w:tc>
          <w:tcPr>
            <w:tcW w:w="1361" w:type="dxa"/>
            <w:shd w:val="clear" w:color="auto" w:fill="auto"/>
            <w:vAlign w:val="center"/>
          </w:tcPr>
          <w:p>
            <w:pPr>
              <w:ind w:firstLine="0"/>
              <w:jc w:val="both"/>
              <w:rPr>
                <w:rFonts w:ascii="仿宋" w:hAnsi="仿宋" w:eastAsia="仿宋"/>
                <w:kern w:val="2"/>
                <w:sz w:val="28"/>
                <w:szCs w:val="28"/>
                <w:highlight w:val="none"/>
              </w:rPr>
            </w:pPr>
          </w:p>
        </w:tc>
        <w:tc>
          <w:tcPr>
            <w:tcW w:w="1474" w:type="dxa"/>
            <w:shd w:val="clear" w:color="auto" w:fill="auto"/>
            <w:vAlign w:val="center"/>
          </w:tcPr>
          <w:p>
            <w:pPr>
              <w:ind w:firstLine="0"/>
              <w:jc w:val="both"/>
              <w:rPr>
                <w:rFonts w:ascii="仿宋" w:hAnsi="仿宋" w:eastAsia="仿宋"/>
                <w:kern w:val="2"/>
                <w:sz w:val="28"/>
                <w:szCs w:val="28"/>
                <w:highlight w:val="none"/>
              </w:rPr>
            </w:pPr>
          </w:p>
        </w:tc>
        <w:tc>
          <w:tcPr>
            <w:tcW w:w="851" w:type="dxa"/>
            <w:shd w:val="clear" w:color="auto" w:fill="auto"/>
            <w:vAlign w:val="center"/>
          </w:tcPr>
          <w:p>
            <w:pPr>
              <w:ind w:firstLine="0"/>
              <w:jc w:val="both"/>
              <w:rPr>
                <w:rFonts w:ascii="仿宋" w:hAnsi="仿宋" w:eastAsia="仿宋"/>
                <w:kern w:val="2"/>
                <w:sz w:val="28"/>
                <w:szCs w:val="28"/>
                <w:highlight w:val="none"/>
              </w:rPr>
            </w:pPr>
          </w:p>
        </w:tc>
        <w:tc>
          <w:tcPr>
            <w:tcW w:w="1559" w:type="dxa"/>
            <w:shd w:val="clear" w:color="auto" w:fill="auto"/>
            <w:vAlign w:val="center"/>
          </w:tcPr>
          <w:p>
            <w:pPr>
              <w:ind w:firstLine="0"/>
              <w:jc w:val="both"/>
              <w:rPr>
                <w:rFonts w:ascii="仿宋" w:hAnsi="仿宋" w:eastAsia="仿宋"/>
                <w:kern w:val="2"/>
                <w:sz w:val="28"/>
                <w:szCs w:val="28"/>
                <w:highlight w:val="none"/>
              </w:rPr>
            </w:pPr>
          </w:p>
        </w:tc>
        <w:tc>
          <w:tcPr>
            <w:tcW w:w="1418" w:type="dxa"/>
            <w:shd w:val="clear" w:color="auto" w:fill="auto"/>
            <w:vAlign w:val="center"/>
          </w:tcPr>
          <w:p>
            <w:pPr>
              <w:ind w:firstLine="0"/>
              <w:jc w:val="both"/>
              <w:rPr>
                <w:rFonts w:ascii="仿宋" w:hAnsi="仿宋" w:eastAsia="仿宋"/>
                <w:kern w:val="2"/>
                <w:sz w:val="28"/>
                <w:szCs w:val="28"/>
                <w:highlight w:val="none"/>
              </w:rPr>
            </w:pPr>
          </w:p>
        </w:tc>
        <w:tc>
          <w:tcPr>
            <w:tcW w:w="1653" w:type="dxa"/>
            <w:shd w:val="clear" w:color="auto" w:fill="auto"/>
            <w:vAlign w:val="center"/>
          </w:tcPr>
          <w:p>
            <w:pPr>
              <w:ind w:firstLine="0"/>
              <w:jc w:val="both"/>
              <w:rPr>
                <w:rFonts w:ascii="仿宋" w:hAnsi="仿宋" w:eastAsia="仿宋"/>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highlight w:val="none"/>
              </w:rPr>
            </w:pPr>
          </w:p>
        </w:tc>
        <w:tc>
          <w:tcPr>
            <w:tcW w:w="1361" w:type="dxa"/>
            <w:shd w:val="clear" w:color="auto" w:fill="auto"/>
            <w:vAlign w:val="center"/>
          </w:tcPr>
          <w:p>
            <w:pPr>
              <w:ind w:firstLine="0"/>
              <w:jc w:val="both"/>
              <w:rPr>
                <w:rFonts w:ascii="仿宋" w:hAnsi="仿宋" w:eastAsia="仿宋"/>
                <w:kern w:val="2"/>
                <w:sz w:val="28"/>
                <w:szCs w:val="28"/>
                <w:highlight w:val="none"/>
              </w:rPr>
            </w:pPr>
          </w:p>
        </w:tc>
        <w:tc>
          <w:tcPr>
            <w:tcW w:w="1474" w:type="dxa"/>
            <w:shd w:val="clear" w:color="auto" w:fill="auto"/>
            <w:vAlign w:val="center"/>
          </w:tcPr>
          <w:p>
            <w:pPr>
              <w:ind w:firstLine="0"/>
              <w:jc w:val="both"/>
              <w:rPr>
                <w:rFonts w:ascii="仿宋" w:hAnsi="仿宋" w:eastAsia="仿宋"/>
                <w:kern w:val="2"/>
                <w:sz w:val="28"/>
                <w:szCs w:val="28"/>
                <w:highlight w:val="none"/>
              </w:rPr>
            </w:pPr>
          </w:p>
        </w:tc>
        <w:tc>
          <w:tcPr>
            <w:tcW w:w="851" w:type="dxa"/>
            <w:shd w:val="clear" w:color="auto" w:fill="auto"/>
            <w:vAlign w:val="center"/>
          </w:tcPr>
          <w:p>
            <w:pPr>
              <w:ind w:firstLine="0"/>
              <w:jc w:val="both"/>
              <w:rPr>
                <w:rFonts w:ascii="仿宋" w:hAnsi="仿宋" w:eastAsia="仿宋"/>
                <w:kern w:val="2"/>
                <w:sz w:val="28"/>
                <w:szCs w:val="28"/>
                <w:highlight w:val="none"/>
              </w:rPr>
            </w:pPr>
          </w:p>
        </w:tc>
        <w:tc>
          <w:tcPr>
            <w:tcW w:w="1559" w:type="dxa"/>
            <w:shd w:val="clear" w:color="auto" w:fill="auto"/>
            <w:vAlign w:val="center"/>
          </w:tcPr>
          <w:p>
            <w:pPr>
              <w:ind w:firstLine="0"/>
              <w:jc w:val="both"/>
              <w:rPr>
                <w:rFonts w:ascii="仿宋" w:hAnsi="仿宋" w:eastAsia="仿宋"/>
                <w:kern w:val="2"/>
                <w:sz w:val="28"/>
                <w:szCs w:val="28"/>
                <w:highlight w:val="none"/>
              </w:rPr>
            </w:pPr>
          </w:p>
        </w:tc>
        <w:tc>
          <w:tcPr>
            <w:tcW w:w="1418" w:type="dxa"/>
            <w:shd w:val="clear" w:color="auto" w:fill="auto"/>
            <w:vAlign w:val="center"/>
          </w:tcPr>
          <w:p>
            <w:pPr>
              <w:ind w:firstLine="0"/>
              <w:jc w:val="both"/>
              <w:rPr>
                <w:rFonts w:ascii="仿宋" w:hAnsi="仿宋" w:eastAsia="仿宋"/>
                <w:kern w:val="2"/>
                <w:sz w:val="28"/>
                <w:szCs w:val="28"/>
                <w:highlight w:val="none"/>
              </w:rPr>
            </w:pPr>
          </w:p>
        </w:tc>
        <w:tc>
          <w:tcPr>
            <w:tcW w:w="1653" w:type="dxa"/>
            <w:shd w:val="clear" w:color="auto" w:fill="auto"/>
            <w:vAlign w:val="center"/>
          </w:tcPr>
          <w:p>
            <w:pPr>
              <w:ind w:firstLine="0"/>
              <w:jc w:val="both"/>
              <w:rPr>
                <w:rFonts w:ascii="仿宋" w:hAnsi="仿宋" w:eastAsia="仿宋"/>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备注</w:t>
            </w:r>
          </w:p>
        </w:tc>
        <w:tc>
          <w:tcPr>
            <w:tcW w:w="8316" w:type="dxa"/>
            <w:gridSpan w:val="6"/>
            <w:shd w:val="clear" w:color="auto" w:fill="auto"/>
            <w:vAlign w:val="center"/>
          </w:tcPr>
          <w:p>
            <w:pPr>
              <w:ind w:firstLine="0"/>
              <w:jc w:val="both"/>
              <w:rPr>
                <w:rFonts w:ascii="仿宋" w:hAnsi="仿宋" w:eastAsia="仿宋"/>
                <w:kern w:val="2"/>
                <w:sz w:val="28"/>
                <w:szCs w:val="28"/>
                <w:highlight w:val="none"/>
              </w:rPr>
            </w:pPr>
            <w:r>
              <w:rPr>
                <w:rFonts w:hint="eastAsia" w:ascii="仿宋" w:hAnsi="仿宋" w:eastAsia="仿宋"/>
                <w:kern w:val="2"/>
                <w:sz w:val="28"/>
                <w:szCs w:val="28"/>
                <w:highlight w:val="none"/>
              </w:rPr>
              <w:t>1．</w:t>
            </w:r>
            <w:r>
              <w:rPr>
                <w:rFonts w:ascii="仿宋" w:hAnsi="仿宋" w:eastAsia="仿宋"/>
                <w:kern w:val="2"/>
                <w:sz w:val="28"/>
                <w:szCs w:val="28"/>
                <w:highlight w:val="none"/>
              </w:rPr>
              <w:t>表格行数不足时请自行扩展。</w:t>
            </w:r>
          </w:p>
          <w:p>
            <w:pPr>
              <w:ind w:firstLine="0"/>
              <w:jc w:val="both"/>
              <w:rPr>
                <w:rFonts w:ascii="仿宋" w:hAnsi="仿宋" w:eastAsia="仿宋"/>
                <w:kern w:val="2"/>
                <w:sz w:val="28"/>
                <w:szCs w:val="28"/>
                <w:highlight w:val="none"/>
              </w:rPr>
            </w:pPr>
            <w:r>
              <w:rPr>
                <w:rFonts w:ascii="仿宋" w:hAnsi="仿宋" w:eastAsia="仿宋"/>
                <w:kern w:val="2"/>
                <w:sz w:val="28"/>
                <w:szCs w:val="28"/>
                <w:highlight w:val="none"/>
              </w:rPr>
              <w:t>2</w:t>
            </w:r>
            <w:r>
              <w:rPr>
                <w:rFonts w:hint="eastAsia" w:ascii="仿宋" w:hAnsi="仿宋" w:eastAsia="仿宋"/>
                <w:kern w:val="2"/>
                <w:sz w:val="28"/>
                <w:szCs w:val="28"/>
                <w:highlight w:val="none"/>
              </w:rPr>
              <w:t>．设备可以填写单台设备，也可以填写成套设备。</w:t>
            </w:r>
          </w:p>
        </w:tc>
      </w:tr>
    </w:tbl>
    <w:p>
      <w:pPr>
        <w:spacing w:line="560" w:lineRule="exact"/>
        <w:ind w:firstLine="2880" w:firstLineChars="900"/>
        <w:jc w:val="both"/>
        <w:rPr>
          <w:rFonts w:ascii="仿宋" w:hAnsi="仿宋" w:eastAsia="仿宋"/>
          <w:sz w:val="32"/>
          <w:szCs w:val="32"/>
          <w:highlight w:val="none"/>
        </w:rPr>
      </w:pPr>
      <w:r>
        <w:rPr>
          <w:rFonts w:ascii="仿宋" w:hAnsi="仿宋" w:eastAsia="仿宋"/>
          <w:sz w:val="32"/>
          <w:szCs w:val="32"/>
          <w:highlight w:val="none"/>
        </w:rPr>
        <w:t>供应商：（供应商全称并加盖公章）</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3．业绩</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4.其他（根据招标文件要求自行补充）</w:t>
      </w:r>
    </w:p>
    <w:sectPr>
      <w:headerReference r:id="rId6" w:type="default"/>
      <w:footerReference r:id="rId8" w:type="default"/>
      <w:headerReference r:id="rId7"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156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156</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mc:AlternateContent>
        <mc:Choice Requires="wpg">
          <w:drawing>
            <wp:anchor distT="0" distB="0" distL="114300" distR="114300" simplePos="0" relativeHeight="251659264" behindDoc="0" locked="1" layoutInCell="1" allowOverlap="1">
              <wp:simplePos x="0" y="0"/>
              <wp:positionH relativeFrom="page">
                <wp:posOffset>424815</wp:posOffset>
              </wp:positionH>
              <wp:positionV relativeFrom="page">
                <wp:posOffset>2700655</wp:posOffset>
              </wp:positionV>
              <wp:extent cx="122555" cy="122555"/>
              <wp:effectExtent l="0" t="0" r="10795" b="10795"/>
              <wp:wrapNone/>
              <wp:docPr id="1" name="组合 1"/>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2"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3"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212.65pt;height:9.65pt;width:9.65pt;mso-position-horizontal-relative:page;mso-position-vertical-relative:page;z-index:251659264;mso-width-relative:page;mso-height-relative:page;" coordorigin="405,4275" coordsize="390,390" o:gfxdata="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JYJYDaAAAACQEAAA8AAAAAAAAAAQAgAAAAIgAAAGRycy9kb3ducmV2LnhtbFBL&#10;AQIUABQAAAAIAIdO4kCBZ6HwZgIAALQGAAAOAAAAAAAAAAEAIAAAACkBAABkcnMvZTJvRG9jLnht&#10;bFBLBQYAAAAABgAGAFkBAAABBgAAAAA=&#10;">
              <o:lock v:ext="edit" aspectratio="f"/>
              <v:shape id="AutoShape 2" o:spid="_x0000_s1026" o:spt="32" type="#_x0000_t32" style="position:absolute;left:405;top:4470;height:0;width:390;"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w10:anchorlock/>
            </v:group>
          </w:pict>
        </mc:Fallback>
      </mc:AlternateContent>
    </w:r>
    <w:r>
      <mc:AlternateContent>
        <mc:Choice Requires="wpg">
          <w:drawing>
            <wp:anchor distT="0" distB="0" distL="114300" distR="114300" simplePos="0" relativeHeight="251660288" behindDoc="0" locked="1" layoutInCell="1" allowOverlap="1">
              <wp:simplePos x="0" y="0"/>
              <wp:positionH relativeFrom="page">
                <wp:posOffset>424815</wp:posOffset>
              </wp:positionH>
              <wp:positionV relativeFrom="page">
                <wp:posOffset>7884795</wp:posOffset>
              </wp:positionV>
              <wp:extent cx="122555" cy="122555"/>
              <wp:effectExtent l="0" t="0" r="10795" b="10795"/>
              <wp:wrapNone/>
              <wp:docPr id="6" name="组合 6"/>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7"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8"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620.85pt;height:9.65pt;width:9.65pt;mso-position-horizontal-relative:page;mso-position-vertical-relative:page;z-index:251660288;mso-width-relative:page;mso-height-relative:page;" coordorigin="405,4275" coordsize="390,390" o:gfxdata="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EmaCXaAAAACwEAAA8AAAAAAAAAAQAgAAAAIgAAAGRycy9kb3ducmV2&#10;LnhtbFBLAQIUABQAAAAIAIdO4kDaTVgBbAIAALQGAAAOAAAAAAAAAAEAIAAAACkBAABkcnMvZTJv&#10;RG9jLnhtbFBLBQYAAAAABgAGAFkBAAAHBgAAAAA=&#10;">
              <o:lock v:ext="edit" aspectratio="f"/>
              <v:shape id="AutoShape 2" o:spid="_x0000_s1026" o:spt="32" type="#_x0000_t32" style="position:absolute;left:405;top:4470;height:0;width:390;"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790F7"/>
    <w:multiLevelType w:val="singleLevel"/>
    <w:tmpl w:val="07B790F7"/>
    <w:lvl w:ilvl="0" w:tentative="0">
      <w:start w:val="2"/>
      <w:numFmt w:val="chineseCounting"/>
      <w:suff w:val="space"/>
      <w:lvlText w:val="第%1部分"/>
      <w:lvlJc w:val="left"/>
      <w:rPr>
        <w:rFonts w:hint="eastAsia"/>
      </w:rPr>
    </w:lvl>
  </w:abstractNum>
  <w:abstractNum w:abstractNumId="1">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2"/>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2YzZiMzM5Y2EzOTMzOGM0OWQzMWVmMGU3ODI5Yzg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97FBA"/>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152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075D"/>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237D"/>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84A"/>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486"/>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42E6"/>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12363F"/>
    <w:rsid w:val="01F340A4"/>
    <w:rsid w:val="02013636"/>
    <w:rsid w:val="02D50DC8"/>
    <w:rsid w:val="02E334E5"/>
    <w:rsid w:val="03C532A4"/>
    <w:rsid w:val="043D4E77"/>
    <w:rsid w:val="04446205"/>
    <w:rsid w:val="045F4253"/>
    <w:rsid w:val="047E48B7"/>
    <w:rsid w:val="04B2171E"/>
    <w:rsid w:val="057270AF"/>
    <w:rsid w:val="05B42F17"/>
    <w:rsid w:val="05CE5E32"/>
    <w:rsid w:val="05FB193B"/>
    <w:rsid w:val="060335C2"/>
    <w:rsid w:val="06121C77"/>
    <w:rsid w:val="061E463C"/>
    <w:rsid w:val="062E59C2"/>
    <w:rsid w:val="06336033"/>
    <w:rsid w:val="0644429B"/>
    <w:rsid w:val="065B15E4"/>
    <w:rsid w:val="06A81285"/>
    <w:rsid w:val="06DD649D"/>
    <w:rsid w:val="0752156E"/>
    <w:rsid w:val="075334EF"/>
    <w:rsid w:val="07767395"/>
    <w:rsid w:val="079833F9"/>
    <w:rsid w:val="07A174CB"/>
    <w:rsid w:val="07B14A2A"/>
    <w:rsid w:val="07B7444B"/>
    <w:rsid w:val="07DE03FE"/>
    <w:rsid w:val="07EF6488"/>
    <w:rsid w:val="081128A2"/>
    <w:rsid w:val="08805A6F"/>
    <w:rsid w:val="08814158"/>
    <w:rsid w:val="08970F1E"/>
    <w:rsid w:val="08CE1F89"/>
    <w:rsid w:val="08F71A98"/>
    <w:rsid w:val="090C3293"/>
    <w:rsid w:val="092A2292"/>
    <w:rsid w:val="09300B9F"/>
    <w:rsid w:val="094C50ED"/>
    <w:rsid w:val="09AF4F58"/>
    <w:rsid w:val="09C65871"/>
    <w:rsid w:val="0A0A00B0"/>
    <w:rsid w:val="0A341B26"/>
    <w:rsid w:val="0A5E1972"/>
    <w:rsid w:val="0A710657"/>
    <w:rsid w:val="0A80612F"/>
    <w:rsid w:val="0A8D5F39"/>
    <w:rsid w:val="0AB37C41"/>
    <w:rsid w:val="0AFF3401"/>
    <w:rsid w:val="0B5D6C82"/>
    <w:rsid w:val="0BA272DE"/>
    <w:rsid w:val="0C064F8E"/>
    <w:rsid w:val="0C087B18"/>
    <w:rsid w:val="0C782EF0"/>
    <w:rsid w:val="0C7E4EBD"/>
    <w:rsid w:val="0CCC270F"/>
    <w:rsid w:val="0DD06AB7"/>
    <w:rsid w:val="0DD171BE"/>
    <w:rsid w:val="0E016F15"/>
    <w:rsid w:val="0E307853"/>
    <w:rsid w:val="0E3A1C2E"/>
    <w:rsid w:val="0E516D51"/>
    <w:rsid w:val="0F360E40"/>
    <w:rsid w:val="0FD12383"/>
    <w:rsid w:val="0FE16FFE"/>
    <w:rsid w:val="10124F37"/>
    <w:rsid w:val="108108EB"/>
    <w:rsid w:val="10F92473"/>
    <w:rsid w:val="10FB64D5"/>
    <w:rsid w:val="11313335"/>
    <w:rsid w:val="118A6720"/>
    <w:rsid w:val="11A142EC"/>
    <w:rsid w:val="11E931F7"/>
    <w:rsid w:val="12F157AA"/>
    <w:rsid w:val="12FA4174"/>
    <w:rsid w:val="138B3063"/>
    <w:rsid w:val="13F539F5"/>
    <w:rsid w:val="13FE71A5"/>
    <w:rsid w:val="14180B15"/>
    <w:rsid w:val="14ED01F3"/>
    <w:rsid w:val="151F75E6"/>
    <w:rsid w:val="152331E4"/>
    <w:rsid w:val="15510782"/>
    <w:rsid w:val="15634011"/>
    <w:rsid w:val="15875F52"/>
    <w:rsid w:val="15A37B93"/>
    <w:rsid w:val="15C27B6B"/>
    <w:rsid w:val="15C91BF9"/>
    <w:rsid w:val="15E81D47"/>
    <w:rsid w:val="168C67B8"/>
    <w:rsid w:val="16BE59A3"/>
    <w:rsid w:val="16C3745D"/>
    <w:rsid w:val="16D52CED"/>
    <w:rsid w:val="17403B29"/>
    <w:rsid w:val="176E0401"/>
    <w:rsid w:val="17D73287"/>
    <w:rsid w:val="17E672AB"/>
    <w:rsid w:val="17EC6540"/>
    <w:rsid w:val="17EF174E"/>
    <w:rsid w:val="183B3024"/>
    <w:rsid w:val="18427DF5"/>
    <w:rsid w:val="18D646B1"/>
    <w:rsid w:val="18DC65B5"/>
    <w:rsid w:val="18F669FA"/>
    <w:rsid w:val="19F636A6"/>
    <w:rsid w:val="19FC3D5A"/>
    <w:rsid w:val="1A2B6265"/>
    <w:rsid w:val="1A6A2704"/>
    <w:rsid w:val="1A824F3A"/>
    <w:rsid w:val="1B3F094B"/>
    <w:rsid w:val="1B8A2D25"/>
    <w:rsid w:val="1BC0211A"/>
    <w:rsid w:val="1BD036A8"/>
    <w:rsid w:val="1BE81A3E"/>
    <w:rsid w:val="1C287E9A"/>
    <w:rsid w:val="1C672639"/>
    <w:rsid w:val="1C757354"/>
    <w:rsid w:val="1CC26C15"/>
    <w:rsid w:val="1CF739BD"/>
    <w:rsid w:val="1DB243C5"/>
    <w:rsid w:val="1DEA52D0"/>
    <w:rsid w:val="1DFE78F0"/>
    <w:rsid w:val="1E07259E"/>
    <w:rsid w:val="1E641526"/>
    <w:rsid w:val="1E9F6B56"/>
    <w:rsid w:val="1FB52365"/>
    <w:rsid w:val="200A1C59"/>
    <w:rsid w:val="208C7916"/>
    <w:rsid w:val="20AB6F81"/>
    <w:rsid w:val="20C231C4"/>
    <w:rsid w:val="21173B26"/>
    <w:rsid w:val="212D6ABB"/>
    <w:rsid w:val="219E4EB4"/>
    <w:rsid w:val="21BD19B0"/>
    <w:rsid w:val="21BE024B"/>
    <w:rsid w:val="2206320D"/>
    <w:rsid w:val="22435C64"/>
    <w:rsid w:val="226F30E0"/>
    <w:rsid w:val="22A243CB"/>
    <w:rsid w:val="22BD2FB3"/>
    <w:rsid w:val="23504068"/>
    <w:rsid w:val="23A14683"/>
    <w:rsid w:val="24753BDB"/>
    <w:rsid w:val="24945F95"/>
    <w:rsid w:val="249B5576"/>
    <w:rsid w:val="249E5066"/>
    <w:rsid w:val="24A3442A"/>
    <w:rsid w:val="24F71D38"/>
    <w:rsid w:val="25AB3E79"/>
    <w:rsid w:val="25C43228"/>
    <w:rsid w:val="25DA0320"/>
    <w:rsid w:val="26722306"/>
    <w:rsid w:val="26BB1EFF"/>
    <w:rsid w:val="26D30459"/>
    <w:rsid w:val="27004A0D"/>
    <w:rsid w:val="272D6872"/>
    <w:rsid w:val="27633B89"/>
    <w:rsid w:val="27BA7424"/>
    <w:rsid w:val="27D05112"/>
    <w:rsid w:val="28A71BDB"/>
    <w:rsid w:val="28CF57EE"/>
    <w:rsid w:val="29341AF5"/>
    <w:rsid w:val="29F11912"/>
    <w:rsid w:val="2A121DA7"/>
    <w:rsid w:val="2A1C0F07"/>
    <w:rsid w:val="2A1D3CDE"/>
    <w:rsid w:val="2A454016"/>
    <w:rsid w:val="2A587A65"/>
    <w:rsid w:val="2A9C5BA4"/>
    <w:rsid w:val="2BB25617"/>
    <w:rsid w:val="2BD870AF"/>
    <w:rsid w:val="2BEA36A3"/>
    <w:rsid w:val="2C3D0F42"/>
    <w:rsid w:val="2C6135D4"/>
    <w:rsid w:val="2CBF3DCB"/>
    <w:rsid w:val="2D6F4B3A"/>
    <w:rsid w:val="2D7D16EA"/>
    <w:rsid w:val="2D8D5C78"/>
    <w:rsid w:val="2DA42C0C"/>
    <w:rsid w:val="2DF53F49"/>
    <w:rsid w:val="2E4F5E24"/>
    <w:rsid w:val="2EB07E70"/>
    <w:rsid w:val="2EC67C01"/>
    <w:rsid w:val="2EE24EBD"/>
    <w:rsid w:val="2F0431FC"/>
    <w:rsid w:val="2FE354B6"/>
    <w:rsid w:val="30177C18"/>
    <w:rsid w:val="3038011D"/>
    <w:rsid w:val="30405B63"/>
    <w:rsid w:val="30446AC1"/>
    <w:rsid w:val="30A87A68"/>
    <w:rsid w:val="30C714A1"/>
    <w:rsid w:val="30F06C49"/>
    <w:rsid w:val="31202E64"/>
    <w:rsid w:val="31661936"/>
    <w:rsid w:val="31AE22D9"/>
    <w:rsid w:val="32700042"/>
    <w:rsid w:val="32E61FE9"/>
    <w:rsid w:val="33420D95"/>
    <w:rsid w:val="339C1C22"/>
    <w:rsid w:val="339F04B3"/>
    <w:rsid w:val="33C64E3C"/>
    <w:rsid w:val="33E12879"/>
    <w:rsid w:val="342C6C76"/>
    <w:rsid w:val="34663AA5"/>
    <w:rsid w:val="3505769A"/>
    <w:rsid w:val="35843E04"/>
    <w:rsid w:val="3616541D"/>
    <w:rsid w:val="36C26992"/>
    <w:rsid w:val="371F5B92"/>
    <w:rsid w:val="37FC5ED4"/>
    <w:rsid w:val="380D6333"/>
    <w:rsid w:val="38286CC9"/>
    <w:rsid w:val="3837624F"/>
    <w:rsid w:val="38793F6D"/>
    <w:rsid w:val="389E4842"/>
    <w:rsid w:val="38CA1783"/>
    <w:rsid w:val="38CF183A"/>
    <w:rsid w:val="38D52DDD"/>
    <w:rsid w:val="38F57A78"/>
    <w:rsid w:val="391C40A9"/>
    <w:rsid w:val="391D4354"/>
    <w:rsid w:val="39861EF9"/>
    <w:rsid w:val="39D17A60"/>
    <w:rsid w:val="3A025723"/>
    <w:rsid w:val="3A296D28"/>
    <w:rsid w:val="3A517AF6"/>
    <w:rsid w:val="3A541C38"/>
    <w:rsid w:val="3ABA1B1A"/>
    <w:rsid w:val="3AD9278E"/>
    <w:rsid w:val="3B92410B"/>
    <w:rsid w:val="3BDC2E01"/>
    <w:rsid w:val="3BE80256"/>
    <w:rsid w:val="3C3D4714"/>
    <w:rsid w:val="3C4E0CC8"/>
    <w:rsid w:val="3C962485"/>
    <w:rsid w:val="3CC720E1"/>
    <w:rsid w:val="3CCA65A0"/>
    <w:rsid w:val="3D051970"/>
    <w:rsid w:val="3D1D5A54"/>
    <w:rsid w:val="3D731CD4"/>
    <w:rsid w:val="3DB61FCA"/>
    <w:rsid w:val="3DBA0E45"/>
    <w:rsid w:val="3E57011F"/>
    <w:rsid w:val="3E7E69EB"/>
    <w:rsid w:val="3E9165F7"/>
    <w:rsid w:val="3EB84C49"/>
    <w:rsid w:val="3EEC44D5"/>
    <w:rsid w:val="3F47037C"/>
    <w:rsid w:val="3F5470E6"/>
    <w:rsid w:val="3F5D3575"/>
    <w:rsid w:val="3F7A2500"/>
    <w:rsid w:val="3FB63728"/>
    <w:rsid w:val="401D0BAA"/>
    <w:rsid w:val="402266C5"/>
    <w:rsid w:val="40662944"/>
    <w:rsid w:val="40664832"/>
    <w:rsid w:val="407A2D21"/>
    <w:rsid w:val="40864ED4"/>
    <w:rsid w:val="412615A4"/>
    <w:rsid w:val="412F10C8"/>
    <w:rsid w:val="41322966"/>
    <w:rsid w:val="414F176A"/>
    <w:rsid w:val="41894C7C"/>
    <w:rsid w:val="41AE46E3"/>
    <w:rsid w:val="42692E43"/>
    <w:rsid w:val="427D40B5"/>
    <w:rsid w:val="428D2E04"/>
    <w:rsid w:val="429D4580"/>
    <w:rsid w:val="42D501A1"/>
    <w:rsid w:val="434D3A87"/>
    <w:rsid w:val="435858D3"/>
    <w:rsid w:val="43EB73B7"/>
    <w:rsid w:val="44616DCB"/>
    <w:rsid w:val="446D0585"/>
    <w:rsid w:val="44896D41"/>
    <w:rsid w:val="448F7C17"/>
    <w:rsid w:val="449F78FA"/>
    <w:rsid w:val="45440EBA"/>
    <w:rsid w:val="45A35BE1"/>
    <w:rsid w:val="45E62D9A"/>
    <w:rsid w:val="4618037D"/>
    <w:rsid w:val="46CE4EDF"/>
    <w:rsid w:val="47066FAD"/>
    <w:rsid w:val="470E2801"/>
    <w:rsid w:val="47282841"/>
    <w:rsid w:val="472E59C5"/>
    <w:rsid w:val="473C4A36"/>
    <w:rsid w:val="47571378"/>
    <w:rsid w:val="476D4020"/>
    <w:rsid w:val="47835CCA"/>
    <w:rsid w:val="47BD6E91"/>
    <w:rsid w:val="47D758A4"/>
    <w:rsid w:val="48392297"/>
    <w:rsid w:val="489F2175"/>
    <w:rsid w:val="498D5BA1"/>
    <w:rsid w:val="499B6B7C"/>
    <w:rsid w:val="4A0B01F8"/>
    <w:rsid w:val="4A0B1FA6"/>
    <w:rsid w:val="4A273284"/>
    <w:rsid w:val="4A7A362C"/>
    <w:rsid w:val="4A9B3456"/>
    <w:rsid w:val="4AA06B93"/>
    <w:rsid w:val="4B6D1D49"/>
    <w:rsid w:val="4B7951B6"/>
    <w:rsid w:val="4B9C2AE4"/>
    <w:rsid w:val="4BB93469"/>
    <w:rsid w:val="4BEF01A6"/>
    <w:rsid w:val="4C622B4D"/>
    <w:rsid w:val="4C6F1489"/>
    <w:rsid w:val="4CBC3710"/>
    <w:rsid w:val="4D143E4B"/>
    <w:rsid w:val="4D162E6C"/>
    <w:rsid w:val="4D980C2B"/>
    <w:rsid w:val="4E0C1593"/>
    <w:rsid w:val="4E296E9F"/>
    <w:rsid w:val="4E663FF3"/>
    <w:rsid w:val="4E8D5680"/>
    <w:rsid w:val="4EC11D0A"/>
    <w:rsid w:val="4EC217CD"/>
    <w:rsid w:val="4EDE2145"/>
    <w:rsid w:val="4EE85078"/>
    <w:rsid w:val="4F1D6A04"/>
    <w:rsid w:val="4F1F277C"/>
    <w:rsid w:val="4F5952AC"/>
    <w:rsid w:val="4F8769F7"/>
    <w:rsid w:val="4FB422EB"/>
    <w:rsid w:val="4FBA22FF"/>
    <w:rsid w:val="4FEA676E"/>
    <w:rsid w:val="502C08F0"/>
    <w:rsid w:val="509947B0"/>
    <w:rsid w:val="50DA6283"/>
    <w:rsid w:val="51022209"/>
    <w:rsid w:val="514566E6"/>
    <w:rsid w:val="51671D6F"/>
    <w:rsid w:val="51BC69A8"/>
    <w:rsid w:val="51C54649"/>
    <w:rsid w:val="51FE0D6E"/>
    <w:rsid w:val="523E4008"/>
    <w:rsid w:val="52642B9B"/>
    <w:rsid w:val="526F57C8"/>
    <w:rsid w:val="52727066"/>
    <w:rsid w:val="52C74870"/>
    <w:rsid w:val="536939E2"/>
    <w:rsid w:val="53984F94"/>
    <w:rsid w:val="539D45B7"/>
    <w:rsid w:val="53B704F5"/>
    <w:rsid w:val="53FB308C"/>
    <w:rsid w:val="54766806"/>
    <w:rsid w:val="54FF0E27"/>
    <w:rsid w:val="5500052E"/>
    <w:rsid w:val="556A7FD2"/>
    <w:rsid w:val="55B57F0C"/>
    <w:rsid w:val="55D41DE6"/>
    <w:rsid w:val="56095F34"/>
    <w:rsid w:val="56486A5C"/>
    <w:rsid w:val="564E0BD6"/>
    <w:rsid w:val="56DF5277"/>
    <w:rsid w:val="57684EDC"/>
    <w:rsid w:val="57711FE2"/>
    <w:rsid w:val="578E65D3"/>
    <w:rsid w:val="57A8352A"/>
    <w:rsid w:val="57A97BBB"/>
    <w:rsid w:val="57B739D6"/>
    <w:rsid w:val="58223786"/>
    <w:rsid w:val="59314761"/>
    <w:rsid w:val="59334BAB"/>
    <w:rsid w:val="596E391A"/>
    <w:rsid w:val="597E6DF3"/>
    <w:rsid w:val="59E95E0C"/>
    <w:rsid w:val="5A4C2E1A"/>
    <w:rsid w:val="5AB94699"/>
    <w:rsid w:val="5ABF53AC"/>
    <w:rsid w:val="5ACF00C1"/>
    <w:rsid w:val="5B685850"/>
    <w:rsid w:val="5C3A0700"/>
    <w:rsid w:val="5C751498"/>
    <w:rsid w:val="5D8365CC"/>
    <w:rsid w:val="5D902D5C"/>
    <w:rsid w:val="5DD5494D"/>
    <w:rsid w:val="5E306059"/>
    <w:rsid w:val="5E671A49"/>
    <w:rsid w:val="5EF808F3"/>
    <w:rsid w:val="5F146B46"/>
    <w:rsid w:val="5F217E4A"/>
    <w:rsid w:val="5F2E07B9"/>
    <w:rsid w:val="5F475654"/>
    <w:rsid w:val="5F661D01"/>
    <w:rsid w:val="5F750405"/>
    <w:rsid w:val="5F772160"/>
    <w:rsid w:val="5FBC6BAA"/>
    <w:rsid w:val="606C7B7D"/>
    <w:rsid w:val="61137C66"/>
    <w:rsid w:val="61453B98"/>
    <w:rsid w:val="615D4640"/>
    <w:rsid w:val="61722BDF"/>
    <w:rsid w:val="61A62889"/>
    <w:rsid w:val="61D856BC"/>
    <w:rsid w:val="62126170"/>
    <w:rsid w:val="621D1C22"/>
    <w:rsid w:val="623B2DEB"/>
    <w:rsid w:val="62497B2E"/>
    <w:rsid w:val="62522A10"/>
    <w:rsid w:val="625D388F"/>
    <w:rsid w:val="62C475B9"/>
    <w:rsid w:val="62EB6E23"/>
    <w:rsid w:val="636C365E"/>
    <w:rsid w:val="637311F2"/>
    <w:rsid w:val="63966935"/>
    <w:rsid w:val="64777211"/>
    <w:rsid w:val="651F60C8"/>
    <w:rsid w:val="65476131"/>
    <w:rsid w:val="65622F6B"/>
    <w:rsid w:val="658C7FE7"/>
    <w:rsid w:val="65D2670A"/>
    <w:rsid w:val="65EC3850"/>
    <w:rsid w:val="669C73E2"/>
    <w:rsid w:val="66AB26EF"/>
    <w:rsid w:val="66B94E0C"/>
    <w:rsid w:val="66C003BF"/>
    <w:rsid w:val="67144738"/>
    <w:rsid w:val="678216A2"/>
    <w:rsid w:val="6787315C"/>
    <w:rsid w:val="67E84835"/>
    <w:rsid w:val="67E97C88"/>
    <w:rsid w:val="67F20C4B"/>
    <w:rsid w:val="67FE0A1E"/>
    <w:rsid w:val="681349F0"/>
    <w:rsid w:val="686676F6"/>
    <w:rsid w:val="68CA3301"/>
    <w:rsid w:val="693E30FD"/>
    <w:rsid w:val="69687412"/>
    <w:rsid w:val="69A022B3"/>
    <w:rsid w:val="69A73642"/>
    <w:rsid w:val="69D4452F"/>
    <w:rsid w:val="69E8121E"/>
    <w:rsid w:val="6A657521"/>
    <w:rsid w:val="6A883CBC"/>
    <w:rsid w:val="6A924CAC"/>
    <w:rsid w:val="6AD71D05"/>
    <w:rsid w:val="6B5579EE"/>
    <w:rsid w:val="6B8735B1"/>
    <w:rsid w:val="6BE7786E"/>
    <w:rsid w:val="6BF80F94"/>
    <w:rsid w:val="6CAE0C34"/>
    <w:rsid w:val="6D306772"/>
    <w:rsid w:val="6D590174"/>
    <w:rsid w:val="6D5E6117"/>
    <w:rsid w:val="6D64376B"/>
    <w:rsid w:val="6D6732B6"/>
    <w:rsid w:val="6D7E5723"/>
    <w:rsid w:val="6D8B0BE7"/>
    <w:rsid w:val="6DBD1520"/>
    <w:rsid w:val="6DBF657D"/>
    <w:rsid w:val="6DFB20F9"/>
    <w:rsid w:val="6E4476B1"/>
    <w:rsid w:val="6EA563D0"/>
    <w:rsid w:val="6F060E0B"/>
    <w:rsid w:val="6F15104E"/>
    <w:rsid w:val="6F537CDF"/>
    <w:rsid w:val="70383246"/>
    <w:rsid w:val="70384F9F"/>
    <w:rsid w:val="7086477D"/>
    <w:rsid w:val="70B56C2B"/>
    <w:rsid w:val="70E25A1F"/>
    <w:rsid w:val="71975924"/>
    <w:rsid w:val="71BB2536"/>
    <w:rsid w:val="72CE55DE"/>
    <w:rsid w:val="72E70F53"/>
    <w:rsid w:val="72E71C4A"/>
    <w:rsid w:val="73225EED"/>
    <w:rsid w:val="734343DB"/>
    <w:rsid w:val="7357406F"/>
    <w:rsid w:val="73B07597"/>
    <w:rsid w:val="73CE3C03"/>
    <w:rsid w:val="741B4B6E"/>
    <w:rsid w:val="7473153D"/>
    <w:rsid w:val="747E38AB"/>
    <w:rsid w:val="74AF6FA6"/>
    <w:rsid w:val="759F1174"/>
    <w:rsid w:val="75CF63FA"/>
    <w:rsid w:val="76053BCA"/>
    <w:rsid w:val="76157B85"/>
    <w:rsid w:val="76504CBE"/>
    <w:rsid w:val="765332A9"/>
    <w:rsid w:val="765D2F12"/>
    <w:rsid w:val="76D92566"/>
    <w:rsid w:val="76F97B16"/>
    <w:rsid w:val="775628E5"/>
    <w:rsid w:val="77602FF7"/>
    <w:rsid w:val="77B67FC3"/>
    <w:rsid w:val="77C11D73"/>
    <w:rsid w:val="77EE73D9"/>
    <w:rsid w:val="78076F63"/>
    <w:rsid w:val="782F431C"/>
    <w:rsid w:val="78972AD3"/>
    <w:rsid w:val="78B9447D"/>
    <w:rsid w:val="79053EE1"/>
    <w:rsid w:val="79C32552"/>
    <w:rsid w:val="79DD6C0C"/>
    <w:rsid w:val="7A5616AF"/>
    <w:rsid w:val="7A967A31"/>
    <w:rsid w:val="7AB14320"/>
    <w:rsid w:val="7B047EB4"/>
    <w:rsid w:val="7B356567"/>
    <w:rsid w:val="7B671F8B"/>
    <w:rsid w:val="7B8B4DC1"/>
    <w:rsid w:val="7BC65BA9"/>
    <w:rsid w:val="7C111B3F"/>
    <w:rsid w:val="7C330D3C"/>
    <w:rsid w:val="7C370855"/>
    <w:rsid w:val="7C835849"/>
    <w:rsid w:val="7CB71996"/>
    <w:rsid w:val="7CE502B1"/>
    <w:rsid w:val="7D160888"/>
    <w:rsid w:val="7D2F59D0"/>
    <w:rsid w:val="7D5630E7"/>
    <w:rsid w:val="7D6F401F"/>
    <w:rsid w:val="7D91758F"/>
    <w:rsid w:val="7DD360A1"/>
    <w:rsid w:val="7E1617C1"/>
    <w:rsid w:val="7F08297D"/>
    <w:rsid w:val="7F0D0E47"/>
    <w:rsid w:val="7F23367E"/>
    <w:rsid w:val="7F7F217E"/>
    <w:rsid w:val="7FC74994"/>
    <w:rsid w:val="7FDE0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59"/>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60"/>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61"/>
    <w:unhideWhenUsed/>
    <w:qFormat/>
    <w:uiPriority w:val="9"/>
    <w:pPr>
      <w:spacing w:line="560" w:lineRule="exact"/>
      <w:jc w:val="center"/>
      <w:outlineLvl w:val="2"/>
    </w:pPr>
    <w:rPr>
      <w:rFonts w:ascii="方正小标宋_GBK" w:hAnsi="仿宋" w:eastAsia="方正小标宋_GBK"/>
      <w:sz w:val="36"/>
      <w:szCs w:val="36"/>
    </w:rPr>
  </w:style>
  <w:style w:type="paragraph" w:styleId="2">
    <w:name w:val="heading 4"/>
    <w:basedOn w:val="1"/>
    <w:next w:val="1"/>
    <w:link w:val="62"/>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3"/>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4"/>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5"/>
    <w:semiHidden/>
    <w:unhideWhenUsed/>
    <w:qFormat/>
    <w:uiPriority w:val="9"/>
    <w:pPr>
      <w:numPr>
        <w:ilvl w:val="6"/>
        <w:numId w:val="1"/>
      </w:numPr>
      <w:spacing w:before="240" w:after="60"/>
      <w:outlineLvl w:val="6"/>
    </w:pPr>
  </w:style>
  <w:style w:type="paragraph" w:styleId="9">
    <w:name w:val="heading 8"/>
    <w:basedOn w:val="1"/>
    <w:next w:val="1"/>
    <w:link w:val="66"/>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7"/>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style>
  <w:style w:type="paragraph" w:styleId="12">
    <w:name w:val="caption"/>
    <w:basedOn w:val="1"/>
    <w:next w:val="1"/>
    <w:semiHidden/>
    <w:unhideWhenUsed/>
    <w:qFormat/>
    <w:uiPriority w:val="35"/>
    <w:rPr>
      <w:rFonts w:eastAsia="黑体" w:asciiTheme="majorHAnsi" w:hAnsiTheme="majorHAnsi" w:cstheme="majorBidi"/>
      <w:sz w:val="20"/>
      <w:szCs w:val="20"/>
    </w:rPr>
  </w:style>
  <w:style w:type="paragraph" w:styleId="13">
    <w:name w:val="Document Map"/>
    <w:basedOn w:val="1"/>
    <w:link w:val="91"/>
    <w:semiHidden/>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83"/>
    <w:unhideWhenUsed/>
    <w:qFormat/>
    <w:uiPriority w:val="99"/>
    <w:pPr>
      <w:spacing w:line="400" w:lineRule="exact"/>
    </w:pPr>
    <w:rPr>
      <w:rFonts w:ascii="Calibri Light" w:hAnsi="Calibri Light" w:eastAsia="华文仿宋" w:cs="Calibri Light"/>
      <w:kern w:val="2"/>
      <w:sz w:val="28"/>
      <w:szCs w:val="28"/>
    </w:rPr>
  </w:style>
  <w:style w:type="paragraph" w:styleId="15">
    <w:name w:val="Body Text"/>
    <w:basedOn w:val="1"/>
    <w:next w:val="1"/>
    <w:semiHidden/>
    <w:unhideWhenUsed/>
    <w:qFormat/>
    <w:uiPriority w:val="99"/>
    <w:pPr>
      <w:spacing w:after="120"/>
    </w:pPr>
  </w:style>
  <w:style w:type="paragraph" w:styleId="16">
    <w:name w:val="Body Text Indent"/>
    <w:basedOn w:val="1"/>
    <w:next w:val="1"/>
    <w:qFormat/>
    <w:uiPriority w:val="0"/>
    <w:pPr>
      <w:ind w:firstLine="630"/>
    </w:pPr>
    <w:rPr>
      <w:sz w:val="32"/>
      <w:szCs w:val="20"/>
    </w:rPr>
  </w:style>
  <w:style w:type="paragraph" w:styleId="17">
    <w:name w:val="Plain Text"/>
    <w:basedOn w:val="1"/>
    <w:qFormat/>
    <w:uiPriority w:val="0"/>
    <w:rPr>
      <w:rFonts w:ascii="宋体" w:hAnsi="Courier New" w:eastAsia="宋体" w:cs="Times New Roman"/>
      <w:szCs w:val="20"/>
    </w:rPr>
  </w:style>
  <w:style w:type="paragraph" w:styleId="18">
    <w:name w:val="Date"/>
    <w:basedOn w:val="1"/>
    <w:next w:val="1"/>
    <w:link w:val="56"/>
    <w:semiHidden/>
    <w:unhideWhenUsed/>
    <w:qFormat/>
    <w:uiPriority w:val="99"/>
    <w:pPr>
      <w:ind w:left="100" w:leftChars="2500"/>
    </w:pPr>
  </w:style>
  <w:style w:type="paragraph" w:styleId="19">
    <w:name w:val="Balloon Text"/>
    <w:basedOn w:val="1"/>
    <w:link w:val="82"/>
    <w:semiHidden/>
    <w:unhideWhenUsed/>
    <w:qFormat/>
    <w:uiPriority w:val="99"/>
    <w:rPr>
      <w:sz w:val="18"/>
      <w:szCs w:val="18"/>
    </w:rPr>
  </w:style>
  <w:style w:type="paragraph" w:styleId="20">
    <w:name w:val="footer"/>
    <w:basedOn w:val="1"/>
    <w:next w:val="1"/>
    <w:link w:val="58"/>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57"/>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3">
    <w:name w:val="Subtitle"/>
    <w:basedOn w:val="1"/>
    <w:next w:val="1"/>
    <w:link w:val="69"/>
    <w:qFormat/>
    <w:uiPriority w:val="11"/>
    <w:pPr>
      <w:keepNext/>
      <w:spacing w:before="50" w:beforeLines="50" w:after="50" w:afterLines="50"/>
      <w:jc w:val="center"/>
      <w:outlineLvl w:val="1"/>
    </w:pPr>
    <w:rPr>
      <w:rFonts w:ascii="Calibri" w:hAnsi="Calibri" w:eastAsia="黑体" w:cstheme="majorBidi"/>
      <w:sz w:val="32"/>
    </w:rPr>
  </w:style>
  <w:style w:type="paragraph" w:styleId="24">
    <w:name w:val="Title"/>
    <w:basedOn w:val="1"/>
    <w:next w:val="1"/>
    <w:link w:val="68"/>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5">
    <w:name w:val="annotation subject"/>
    <w:basedOn w:val="14"/>
    <w:next w:val="14"/>
    <w:link w:val="90"/>
    <w:semiHidden/>
    <w:unhideWhenUsed/>
    <w:qFormat/>
    <w:uiPriority w:val="99"/>
    <w:rPr>
      <w:b/>
      <w:bCs/>
    </w:rPr>
  </w:style>
  <w:style w:type="paragraph" w:styleId="26">
    <w:name w:val="Body Text First Indent 2"/>
    <w:basedOn w:val="16"/>
    <w:qFormat/>
    <w:uiPriority w:val="0"/>
    <w:pPr>
      <w:tabs>
        <w:tab w:val="left" w:pos="8640"/>
      </w:tabs>
      <w:ind w:firstLine="420" w:firstLineChars="200"/>
    </w:p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qFormat/>
    <w:uiPriority w:val="0"/>
    <w:rPr>
      <w:rFonts w:ascii="Times New Roman" w:hAnsi="Times New Roman" w:eastAsia="宋体" w:cs="Times New Roman"/>
    </w:rPr>
  </w:style>
  <w:style w:type="character" w:styleId="32">
    <w:name w:val="FollowedHyperlink"/>
    <w:basedOn w:val="29"/>
    <w:semiHidden/>
    <w:unhideWhenUsed/>
    <w:qFormat/>
    <w:uiPriority w:val="99"/>
    <w:rPr>
      <w:color w:val="954F72" w:themeColor="followedHyperlink"/>
      <w:u w:val="single"/>
      <w14:textFill>
        <w14:solidFill>
          <w14:schemeClr w14:val="folHlink"/>
        </w14:solidFill>
      </w14:textFill>
    </w:rPr>
  </w:style>
  <w:style w:type="character" w:styleId="33">
    <w:name w:val="Emphasis"/>
    <w:basedOn w:val="29"/>
    <w:qFormat/>
    <w:uiPriority w:val="20"/>
    <w:rPr>
      <w:rFonts w:asciiTheme="minorHAnsi" w:hAnsiTheme="minorHAnsi"/>
      <w:b/>
      <w:i/>
      <w:iCs/>
    </w:rPr>
  </w:style>
  <w:style w:type="character" w:styleId="34">
    <w:name w:val="Hyperlink"/>
    <w:basedOn w:val="29"/>
    <w:unhideWhenUsed/>
    <w:qFormat/>
    <w:uiPriority w:val="99"/>
    <w:rPr>
      <w:color w:val="0563C1" w:themeColor="hyperlink"/>
      <w:u w:val="single"/>
      <w14:textFill>
        <w14:solidFill>
          <w14:schemeClr w14:val="hlink"/>
        </w14:solidFill>
      </w14:textFill>
    </w:rPr>
  </w:style>
  <w:style w:type="character" w:styleId="35">
    <w:name w:val="annotation reference"/>
    <w:basedOn w:val="29"/>
    <w:semiHidden/>
    <w:unhideWhenUsed/>
    <w:qFormat/>
    <w:uiPriority w:val="99"/>
    <w:rPr>
      <w:sz w:val="21"/>
      <w:szCs w:val="21"/>
    </w:rPr>
  </w:style>
  <w:style w:type="paragraph" w:customStyle="1" w:styleId="36">
    <w:name w:val="※封面大标题"/>
    <w:basedOn w:val="1"/>
    <w:next w:val="1"/>
    <w:qFormat/>
    <w:uiPriority w:val="0"/>
    <w:pPr>
      <w:jc w:val="center"/>
    </w:pPr>
    <w:rPr>
      <w:rFonts w:ascii="华文中宋" w:hAnsi="华文中宋" w:eastAsia="华文中宋"/>
      <w:sz w:val="96"/>
      <w:szCs w:val="96"/>
    </w:rPr>
  </w:style>
  <w:style w:type="paragraph" w:customStyle="1" w:styleId="37">
    <w:name w:val="※封面题颌"/>
    <w:basedOn w:val="1"/>
    <w:next w:val="1"/>
    <w:qFormat/>
    <w:uiPriority w:val="0"/>
    <w:pPr>
      <w:jc w:val="center"/>
    </w:pPr>
    <w:rPr>
      <w:rFonts w:ascii="Calibri Light" w:hAnsi="Calibri Light" w:eastAsia="华文仿宋"/>
      <w:sz w:val="36"/>
      <w:szCs w:val="36"/>
    </w:rPr>
  </w:style>
  <w:style w:type="paragraph" w:customStyle="1" w:styleId="38">
    <w:name w:val="※封面题眉"/>
    <w:basedOn w:val="1"/>
    <w:next w:val="36"/>
    <w:qFormat/>
    <w:uiPriority w:val="0"/>
    <w:pPr>
      <w:jc w:val="center"/>
    </w:pPr>
    <w:rPr>
      <w:rFonts w:ascii="华文仿宋" w:hAnsi="华文仿宋" w:eastAsia="华文仿宋"/>
      <w:sz w:val="52"/>
      <w:szCs w:val="28"/>
    </w:rPr>
  </w:style>
  <w:style w:type="paragraph" w:customStyle="1" w:styleId="39">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0">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1">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2">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3">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4">
    <w:name w:val="※小标题 一"/>
    <w:basedOn w:val="43"/>
    <w:next w:val="43"/>
    <w:qFormat/>
    <w:uiPriority w:val="0"/>
    <w:pPr>
      <w:spacing w:before="120" w:line="240" w:lineRule="auto"/>
      <w:outlineLvl w:val="2"/>
    </w:pPr>
    <w:rPr>
      <w:b/>
      <w:color w:val="203864" w:themeColor="accent5" w:themeShade="80"/>
      <w:sz w:val="32"/>
    </w:rPr>
  </w:style>
  <w:style w:type="paragraph" w:customStyle="1" w:styleId="45">
    <w:name w:val="※小标题（1）"/>
    <w:basedOn w:val="1"/>
    <w:next w:val="43"/>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6">
    <w:name w:val="※小标题（一）"/>
    <w:basedOn w:val="1"/>
    <w:next w:val="43"/>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7">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8">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9">
    <w:name w:val="※页眉"/>
    <w:basedOn w:val="43"/>
    <w:qFormat/>
    <w:uiPriority w:val="0"/>
    <w:pPr>
      <w:pBdr>
        <w:bottom w:val="single" w:color="auto" w:sz="4" w:space="1"/>
      </w:pBdr>
      <w:spacing w:line="240" w:lineRule="atLeast"/>
      <w:jc w:val="right"/>
    </w:pPr>
    <w:rPr>
      <w:rFonts w:ascii="宋体" w:hAnsi="宋体" w:eastAsia="宋体"/>
      <w:sz w:val="18"/>
    </w:rPr>
  </w:style>
  <w:style w:type="paragraph" w:customStyle="1" w:styleId="50">
    <w:name w:val="※章节标题（第X章）"/>
    <w:basedOn w:val="1"/>
    <w:qFormat/>
    <w:uiPriority w:val="0"/>
    <w:pPr>
      <w:jc w:val="center"/>
      <w:outlineLvl w:val="0"/>
    </w:pPr>
    <w:rPr>
      <w:rFonts w:ascii="Calibri Light" w:hAnsi="Calibri Light" w:eastAsia="黑体"/>
      <w:sz w:val="36"/>
      <w:szCs w:val="28"/>
    </w:rPr>
  </w:style>
  <w:style w:type="paragraph" w:customStyle="1" w:styleId="51">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2">
    <w:name w:val="※章节标题（第Z部分分项）"/>
    <w:basedOn w:val="51"/>
    <w:qFormat/>
    <w:uiPriority w:val="0"/>
    <w:pPr>
      <w:outlineLvl w:val="2"/>
    </w:pPr>
  </w:style>
  <w:style w:type="paragraph" w:customStyle="1" w:styleId="53">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4">
    <w:name w:val="※正文（缩进2）"/>
    <w:basedOn w:val="43"/>
    <w:qFormat/>
    <w:uiPriority w:val="0"/>
    <w:pPr>
      <w:ind w:firstLine="200" w:firstLineChars="200"/>
    </w:pPr>
  </w:style>
  <w:style w:type="paragraph" w:customStyle="1" w:styleId="55">
    <w:name w:val="※正文（缩进4）"/>
    <w:basedOn w:val="43"/>
    <w:qFormat/>
    <w:uiPriority w:val="0"/>
    <w:pPr>
      <w:ind w:firstLine="400" w:firstLineChars="400"/>
    </w:pPr>
  </w:style>
  <w:style w:type="character" w:customStyle="1" w:styleId="56">
    <w:name w:val="日期 字符"/>
    <w:basedOn w:val="29"/>
    <w:link w:val="18"/>
    <w:semiHidden/>
    <w:qFormat/>
    <w:uiPriority w:val="99"/>
    <w:rPr>
      <w:rFonts w:ascii="华文仿宋" w:hAnsi="华文仿宋" w:eastAsia="华文仿宋"/>
      <w:sz w:val="28"/>
      <w:szCs w:val="28"/>
    </w:rPr>
  </w:style>
  <w:style w:type="character" w:customStyle="1" w:styleId="57">
    <w:name w:val="页眉 字符"/>
    <w:basedOn w:val="29"/>
    <w:link w:val="21"/>
    <w:qFormat/>
    <w:uiPriority w:val="0"/>
    <w:rPr>
      <w:rFonts w:ascii="华文仿宋" w:hAnsi="华文仿宋" w:eastAsia="华文仿宋"/>
      <w:sz w:val="18"/>
      <w:szCs w:val="18"/>
    </w:rPr>
  </w:style>
  <w:style w:type="character" w:customStyle="1" w:styleId="58">
    <w:name w:val="页脚 字符"/>
    <w:basedOn w:val="29"/>
    <w:link w:val="20"/>
    <w:qFormat/>
    <w:uiPriority w:val="99"/>
    <w:rPr>
      <w:rFonts w:ascii="华文仿宋" w:hAnsi="华文仿宋" w:eastAsia="华文仿宋"/>
      <w:sz w:val="18"/>
      <w:szCs w:val="18"/>
    </w:rPr>
  </w:style>
  <w:style w:type="character" w:customStyle="1" w:styleId="59">
    <w:name w:val="标题 1 字符"/>
    <w:basedOn w:val="29"/>
    <w:link w:val="3"/>
    <w:qFormat/>
    <w:uiPriority w:val="9"/>
    <w:rPr>
      <w:rFonts w:ascii="方正小标宋_GBK" w:hAnsi="仿宋" w:eastAsia="方正小标宋_GBK"/>
      <w:sz w:val="44"/>
      <w:szCs w:val="44"/>
    </w:rPr>
  </w:style>
  <w:style w:type="character" w:customStyle="1" w:styleId="60">
    <w:name w:val="标题 2 字符"/>
    <w:basedOn w:val="29"/>
    <w:link w:val="4"/>
    <w:qFormat/>
    <w:uiPriority w:val="9"/>
    <w:rPr>
      <w:rFonts w:ascii="楷体" w:hAnsi="楷体" w:eastAsia="黑体"/>
      <w:sz w:val="32"/>
      <w:szCs w:val="32"/>
    </w:rPr>
  </w:style>
  <w:style w:type="character" w:customStyle="1" w:styleId="61">
    <w:name w:val="标题 3 字符"/>
    <w:basedOn w:val="29"/>
    <w:link w:val="5"/>
    <w:qFormat/>
    <w:uiPriority w:val="9"/>
    <w:rPr>
      <w:rFonts w:ascii="方正小标宋_GBK" w:hAnsi="仿宋" w:eastAsia="方正小标宋_GBK"/>
      <w:sz w:val="36"/>
      <w:szCs w:val="36"/>
    </w:rPr>
  </w:style>
  <w:style w:type="character" w:customStyle="1" w:styleId="62">
    <w:name w:val="标题 4 字符"/>
    <w:basedOn w:val="29"/>
    <w:link w:val="2"/>
    <w:semiHidden/>
    <w:qFormat/>
    <w:uiPriority w:val="9"/>
    <w:rPr>
      <w:rFonts w:cstheme="majorBidi"/>
      <w:b/>
      <w:bCs/>
      <w:sz w:val="28"/>
      <w:szCs w:val="28"/>
    </w:rPr>
  </w:style>
  <w:style w:type="character" w:customStyle="1" w:styleId="63">
    <w:name w:val="标题 5 字符"/>
    <w:basedOn w:val="29"/>
    <w:link w:val="6"/>
    <w:semiHidden/>
    <w:qFormat/>
    <w:uiPriority w:val="9"/>
    <w:rPr>
      <w:b/>
      <w:bCs/>
      <w:i/>
      <w:iCs/>
      <w:sz w:val="26"/>
      <w:szCs w:val="26"/>
    </w:rPr>
  </w:style>
  <w:style w:type="character" w:customStyle="1" w:styleId="64">
    <w:name w:val="标题 6 字符"/>
    <w:basedOn w:val="29"/>
    <w:link w:val="7"/>
    <w:semiHidden/>
    <w:qFormat/>
    <w:uiPriority w:val="9"/>
    <w:rPr>
      <w:rFonts w:cstheme="majorBidi"/>
      <w:b/>
      <w:bCs/>
    </w:rPr>
  </w:style>
  <w:style w:type="character" w:customStyle="1" w:styleId="65">
    <w:name w:val="标题 7 字符"/>
    <w:basedOn w:val="29"/>
    <w:link w:val="8"/>
    <w:semiHidden/>
    <w:qFormat/>
    <w:uiPriority w:val="9"/>
    <w:rPr>
      <w:sz w:val="24"/>
      <w:szCs w:val="24"/>
    </w:rPr>
  </w:style>
  <w:style w:type="character" w:customStyle="1" w:styleId="66">
    <w:name w:val="标题 8 字符"/>
    <w:basedOn w:val="29"/>
    <w:link w:val="9"/>
    <w:semiHidden/>
    <w:qFormat/>
    <w:uiPriority w:val="9"/>
    <w:rPr>
      <w:rFonts w:cstheme="majorBidi"/>
      <w:i/>
      <w:iCs/>
      <w:sz w:val="24"/>
      <w:szCs w:val="24"/>
    </w:rPr>
  </w:style>
  <w:style w:type="character" w:customStyle="1" w:styleId="67">
    <w:name w:val="标题 9 字符"/>
    <w:basedOn w:val="29"/>
    <w:link w:val="10"/>
    <w:semiHidden/>
    <w:qFormat/>
    <w:uiPriority w:val="9"/>
    <w:rPr>
      <w:rFonts w:asciiTheme="majorHAnsi" w:hAnsiTheme="majorHAnsi" w:eastAsiaTheme="majorEastAsia" w:cstheme="majorBidi"/>
    </w:rPr>
  </w:style>
  <w:style w:type="character" w:customStyle="1" w:styleId="68">
    <w:name w:val="标题 字符"/>
    <w:basedOn w:val="29"/>
    <w:link w:val="24"/>
    <w:qFormat/>
    <w:uiPriority w:val="10"/>
    <w:rPr>
      <w:rFonts w:asciiTheme="majorHAnsi" w:hAnsiTheme="majorHAnsi" w:eastAsiaTheme="majorEastAsia" w:cstheme="majorBidi"/>
      <w:b/>
      <w:bCs/>
      <w:kern w:val="28"/>
      <w:sz w:val="32"/>
      <w:szCs w:val="32"/>
    </w:rPr>
  </w:style>
  <w:style w:type="character" w:customStyle="1" w:styleId="69">
    <w:name w:val="副标题 字符"/>
    <w:basedOn w:val="29"/>
    <w:link w:val="23"/>
    <w:qFormat/>
    <w:uiPriority w:val="11"/>
    <w:rPr>
      <w:rFonts w:ascii="Calibri" w:hAnsi="Calibri" w:eastAsia="黑体" w:cstheme="majorBidi"/>
      <w:sz w:val="32"/>
      <w:szCs w:val="24"/>
    </w:rPr>
  </w:style>
  <w:style w:type="paragraph" w:styleId="70">
    <w:name w:val="No Spacing"/>
    <w:basedOn w:val="1"/>
    <w:qFormat/>
    <w:uiPriority w:val="1"/>
    <w:rPr>
      <w:szCs w:val="32"/>
    </w:rPr>
  </w:style>
  <w:style w:type="paragraph" w:styleId="71">
    <w:name w:val="List Paragraph"/>
    <w:basedOn w:val="1"/>
    <w:qFormat/>
    <w:uiPriority w:val="0"/>
    <w:pPr>
      <w:ind w:left="720"/>
      <w:contextualSpacing/>
    </w:pPr>
  </w:style>
  <w:style w:type="paragraph" w:styleId="72">
    <w:name w:val="Quote"/>
    <w:basedOn w:val="1"/>
    <w:next w:val="1"/>
    <w:link w:val="73"/>
    <w:qFormat/>
    <w:uiPriority w:val="29"/>
    <w:rPr>
      <w:i/>
    </w:rPr>
  </w:style>
  <w:style w:type="character" w:customStyle="1" w:styleId="73">
    <w:name w:val="引用 字符"/>
    <w:basedOn w:val="29"/>
    <w:link w:val="72"/>
    <w:qFormat/>
    <w:uiPriority w:val="29"/>
    <w:rPr>
      <w:i/>
      <w:sz w:val="24"/>
      <w:szCs w:val="24"/>
    </w:rPr>
  </w:style>
  <w:style w:type="paragraph" w:styleId="74">
    <w:name w:val="Intense Quote"/>
    <w:basedOn w:val="1"/>
    <w:next w:val="1"/>
    <w:link w:val="75"/>
    <w:qFormat/>
    <w:uiPriority w:val="30"/>
    <w:pPr>
      <w:ind w:left="720" w:right="720"/>
    </w:pPr>
    <w:rPr>
      <w:b/>
      <w:i/>
      <w:szCs w:val="22"/>
    </w:rPr>
  </w:style>
  <w:style w:type="character" w:customStyle="1" w:styleId="75">
    <w:name w:val="明显引用 字符"/>
    <w:basedOn w:val="29"/>
    <w:link w:val="74"/>
    <w:qFormat/>
    <w:uiPriority w:val="30"/>
    <w:rPr>
      <w:b/>
      <w:i/>
      <w:sz w:val="24"/>
    </w:rPr>
  </w:style>
  <w:style w:type="character" w:customStyle="1" w:styleId="76">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7">
    <w:name w:val="Intense Emphasis"/>
    <w:basedOn w:val="29"/>
    <w:qFormat/>
    <w:uiPriority w:val="21"/>
    <w:rPr>
      <w:b/>
      <w:i/>
      <w:sz w:val="24"/>
      <w:szCs w:val="24"/>
      <w:u w:val="single"/>
    </w:rPr>
  </w:style>
  <w:style w:type="character" w:customStyle="1" w:styleId="78">
    <w:name w:val="Subtle Reference"/>
    <w:basedOn w:val="29"/>
    <w:qFormat/>
    <w:uiPriority w:val="31"/>
    <w:rPr>
      <w:sz w:val="24"/>
      <w:szCs w:val="24"/>
      <w:u w:val="single"/>
    </w:rPr>
  </w:style>
  <w:style w:type="character" w:customStyle="1" w:styleId="79">
    <w:name w:val="Intense Reference"/>
    <w:basedOn w:val="29"/>
    <w:qFormat/>
    <w:uiPriority w:val="32"/>
    <w:rPr>
      <w:b/>
      <w:sz w:val="24"/>
      <w:u w:val="single"/>
    </w:rPr>
  </w:style>
  <w:style w:type="character" w:customStyle="1" w:styleId="80">
    <w:name w:val="Book Title"/>
    <w:basedOn w:val="29"/>
    <w:qFormat/>
    <w:uiPriority w:val="33"/>
    <w:rPr>
      <w:rFonts w:asciiTheme="majorHAnsi" w:hAnsiTheme="majorHAnsi" w:eastAsiaTheme="majorEastAsia"/>
      <w:b/>
      <w:i/>
      <w:sz w:val="24"/>
      <w:szCs w:val="24"/>
    </w:rPr>
  </w:style>
  <w:style w:type="paragraph" w:customStyle="1" w:styleId="81">
    <w:name w:val="TOC Heading"/>
    <w:basedOn w:val="3"/>
    <w:next w:val="1"/>
    <w:semiHidden/>
    <w:unhideWhenUsed/>
    <w:qFormat/>
    <w:uiPriority w:val="39"/>
    <w:pPr>
      <w:outlineLvl w:val="9"/>
    </w:pPr>
  </w:style>
  <w:style w:type="character" w:customStyle="1" w:styleId="82">
    <w:name w:val="批注框文本 字符"/>
    <w:basedOn w:val="29"/>
    <w:link w:val="19"/>
    <w:semiHidden/>
    <w:qFormat/>
    <w:uiPriority w:val="99"/>
    <w:rPr>
      <w:sz w:val="18"/>
      <w:szCs w:val="18"/>
    </w:rPr>
  </w:style>
  <w:style w:type="character" w:customStyle="1" w:styleId="83">
    <w:name w:val="批注文字 字符"/>
    <w:basedOn w:val="29"/>
    <w:link w:val="14"/>
    <w:qFormat/>
    <w:uiPriority w:val="99"/>
    <w:rPr>
      <w:rFonts w:ascii="Calibri Light" w:hAnsi="Calibri Light" w:eastAsia="华文仿宋" w:cs="Calibri Light"/>
      <w:kern w:val="2"/>
      <w:sz w:val="28"/>
      <w:szCs w:val="28"/>
    </w:rPr>
  </w:style>
  <w:style w:type="paragraph" w:customStyle="1" w:styleId="84">
    <w:name w:val="@正文"/>
    <w:basedOn w:val="43"/>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5">
    <w:name w:val="@一级小标题"/>
    <w:basedOn w:val="1"/>
    <w:next w:val="84"/>
    <w:qFormat/>
    <w:uiPriority w:val="0"/>
    <w:pPr>
      <w:keepNext/>
      <w:spacing w:before="120" w:after="60"/>
      <w:outlineLvl w:val="2"/>
    </w:pPr>
    <w:rPr>
      <w:rFonts w:ascii="Calibri" w:hAnsi="Calibri" w:eastAsia="黑体"/>
      <w:kern w:val="28"/>
      <w:sz w:val="28"/>
    </w:rPr>
  </w:style>
  <w:style w:type="paragraph" w:customStyle="1" w:styleId="86">
    <w:name w:val="@标题"/>
    <w:basedOn w:val="1"/>
    <w:next w:val="84"/>
    <w:qFormat/>
    <w:uiPriority w:val="0"/>
    <w:pPr>
      <w:keepNext/>
      <w:spacing w:before="50" w:beforeLines="50" w:after="50" w:afterLines="50"/>
      <w:jc w:val="center"/>
      <w:outlineLvl w:val="1"/>
    </w:pPr>
    <w:rPr>
      <w:rFonts w:ascii="Calibri" w:hAnsi="Calibri" w:eastAsia="黑体"/>
      <w:kern w:val="32"/>
      <w:sz w:val="32"/>
    </w:rPr>
  </w:style>
  <w:style w:type="table" w:customStyle="1" w:styleId="87">
    <w:name w:val="网格型1"/>
    <w:basedOn w:val="27"/>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8">
    <w:name w:val="页眉 Char1"/>
    <w:basedOn w:val="29"/>
    <w:semiHidden/>
    <w:qFormat/>
    <w:uiPriority w:val="99"/>
    <w:rPr>
      <w:rFonts w:cs="Calibri Light"/>
      <w:sz w:val="18"/>
      <w:szCs w:val="18"/>
    </w:rPr>
  </w:style>
  <w:style w:type="character" w:customStyle="1" w:styleId="89">
    <w:name w:val="页脚 Char1"/>
    <w:basedOn w:val="29"/>
    <w:semiHidden/>
    <w:qFormat/>
    <w:uiPriority w:val="99"/>
    <w:rPr>
      <w:rFonts w:cs="Calibri Light"/>
      <w:sz w:val="18"/>
      <w:szCs w:val="18"/>
    </w:rPr>
  </w:style>
  <w:style w:type="character" w:customStyle="1" w:styleId="90">
    <w:name w:val="批注主题 字符"/>
    <w:basedOn w:val="83"/>
    <w:link w:val="25"/>
    <w:semiHidden/>
    <w:qFormat/>
    <w:uiPriority w:val="99"/>
    <w:rPr>
      <w:rFonts w:ascii="Calibri Light" w:hAnsi="Calibri Light" w:eastAsia="华文仿宋" w:cs="Calibri Light"/>
      <w:b/>
      <w:bCs/>
      <w:kern w:val="2"/>
      <w:sz w:val="28"/>
      <w:szCs w:val="28"/>
    </w:rPr>
  </w:style>
  <w:style w:type="character" w:customStyle="1" w:styleId="91">
    <w:name w:val="文档结构图 字符"/>
    <w:basedOn w:val="29"/>
    <w:link w:val="13"/>
    <w:semiHidden/>
    <w:qFormat/>
    <w:uiPriority w:val="99"/>
    <w:rPr>
      <w:rFonts w:ascii="宋体" w:hAnsi="Calibri Light" w:eastAsia="宋体" w:cs="Calibri Light"/>
      <w:kern w:val="2"/>
      <w:sz w:val="18"/>
      <w:szCs w:val="18"/>
    </w:rPr>
  </w:style>
  <w:style w:type="character" w:styleId="92">
    <w:name w:val="Placeholder Text"/>
    <w:basedOn w:val="29"/>
    <w:semiHidden/>
    <w:qFormat/>
    <w:uiPriority w:val="99"/>
    <w:rPr>
      <w:color w:val="808080"/>
    </w:rPr>
  </w:style>
  <w:style w:type="character" w:customStyle="1" w:styleId="93">
    <w:name w:val="Unresolved Mention"/>
    <w:basedOn w:val="29"/>
    <w:semiHidden/>
    <w:unhideWhenUsed/>
    <w:qFormat/>
    <w:uiPriority w:val="99"/>
    <w:rPr>
      <w:color w:val="605E5C"/>
      <w:shd w:val="clear" w:color="auto" w:fill="E1DFDD"/>
    </w:rPr>
  </w:style>
  <w:style w:type="paragraph" w:customStyle="1" w:styleId="94">
    <w:name w:val="样式1"/>
    <w:basedOn w:val="5"/>
    <w:link w:val="96"/>
    <w:qFormat/>
    <w:uiPriority w:val="0"/>
    <w:pPr>
      <w:jc w:val="left"/>
    </w:pPr>
    <w:rPr>
      <w:rFonts w:eastAsia="楷体"/>
      <w:sz w:val="32"/>
    </w:rPr>
  </w:style>
  <w:style w:type="paragraph" w:customStyle="1" w:styleId="95">
    <w:name w:val="样式2"/>
    <w:basedOn w:val="86"/>
    <w:link w:val="98"/>
    <w:qFormat/>
    <w:uiPriority w:val="0"/>
    <w:pPr>
      <w:spacing w:line="560" w:lineRule="exact"/>
      <w:ind w:firstLine="643" w:firstLineChars="200"/>
      <w:jc w:val="both"/>
    </w:pPr>
    <w:rPr>
      <w:rFonts w:ascii="仿宋_GB2312" w:hAnsi="仿宋" w:eastAsia="仿宋_GB2312"/>
      <w:b/>
      <w:bCs/>
      <w:szCs w:val="32"/>
    </w:rPr>
  </w:style>
  <w:style w:type="character" w:customStyle="1" w:styleId="96">
    <w:name w:val="样式1 字符"/>
    <w:basedOn w:val="60"/>
    <w:link w:val="94"/>
    <w:qFormat/>
    <w:uiPriority w:val="0"/>
    <w:rPr>
      <w:rFonts w:ascii="方正小标宋_GBK" w:hAnsi="仿宋" w:eastAsia="楷体"/>
      <w:sz w:val="32"/>
      <w:szCs w:val="36"/>
    </w:rPr>
  </w:style>
  <w:style w:type="paragraph" w:customStyle="1" w:styleId="97">
    <w:name w:val="样式3"/>
    <w:basedOn w:val="1"/>
    <w:link w:val="99"/>
    <w:qFormat/>
    <w:uiPriority w:val="0"/>
    <w:pPr>
      <w:spacing w:line="560" w:lineRule="exact"/>
      <w:jc w:val="center"/>
    </w:pPr>
    <w:rPr>
      <w:rFonts w:ascii="方正小标宋_GBK" w:hAnsi="仿宋" w:eastAsia="方正小标宋_GBK"/>
      <w:sz w:val="36"/>
      <w:szCs w:val="36"/>
    </w:rPr>
  </w:style>
  <w:style w:type="character" w:customStyle="1" w:styleId="98">
    <w:name w:val="样式2 字符"/>
    <w:basedOn w:val="29"/>
    <w:link w:val="95"/>
    <w:qFormat/>
    <w:uiPriority w:val="0"/>
    <w:rPr>
      <w:rFonts w:ascii="仿宋_GB2312" w:hAnsi="仿宋" w:eastAsia="仿宋_GB2312"/>
      <w:b/>
      <w:bCs/>
      <w:kern w:val="32"/>
      <w:sz w:val="32"/>
      <w:szCs w:val="32"/>
    </w:rPr>
  </w:style>
  <w:style w:type="character" w:customStyle="1" w:styleId="99">
    <w:name w:val="样式3 字符"/>
    <w:basedOn w:val="29"/>
    <w:link w:val="97"/>
    <w:qFormat/>
    <w:uiPriority w:val="0"/>
    <w:rPr>
      <w:rFonts w:ascii="方正小标宋_GBK" w:hAnsi="仿宋" w:eastAsia="方正小标宋_GBK"/>
      <w:sz w:val="36"/>
      <w:szCs w:val="36"/>
    </w:rPr>
  </w:style>
  <w:style w:type="table" w:customStyle="1" w:styleId="100">
    <w:name w:val="Table Normal"/>
    <w:semiHidden/>
    <w:unhideWhenUsed/>
    <w:qFormat/>
    <w:uiPriority w:val="0"/>
    <w:tblPr>
      <w:tblCellMar>
        <w:top w:w="0" w:type="dxa"/>
        <w:left w:w="0" w:type="dxa"/>
        <w:bottom w:w="0" w:type="dxa"/>
        <w:right w:w="0" w:type="dxa"/>
      </w:tblCellMar>
    </w:tblPr>
  </w:style>
  <w:style w:type="paragraph" w:customStyle="1" w:styleId="101">
    <w:name w:val="BodyText1I2"/>
    <w:basedOn w:val="102"/>
    <w:qFormat/>
    <w:uiPriority w:val="0"/>
    <w:pPr>
      <w:snapToGrid w:val="0"/>
      <w:spacing w:after="120" w:line="300" w:lineRule="auto"/>
      <w:ind w:left="420" w:leftChars="200" w:firstLine="420" w:firstLineChars="200"/>
      <w:jc w:val="both"/>
      <w:textAlignment w:val="baseline"/>
    </w:pPr>
    <w:rPr>
      <w:szCs w:val="22"/>
    </w:rPr>
  </w:style>
  <w:style w:type="paragraph" w:customStyle="1" w:styleId="102">
    <w:name w:val="BodyTextIndent"/>
    <w:basedOn w:val="1"/>
    <w:qFormat/>
    <w:uiPriority w:val="0"/>
    <w:pPr>
      <w:spacing w:after="120"/>
      <w:ind w:left="420" w:leftChars="200"/>
      <w:jc w:val="both"/>
      <w:textAlignment w:val="baseline"/>
    </w:pPr>
  </w:style>
  <w:style w:type="paragraph" w:customStyle="1" w:styleId="10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104">
    <w:name w:val="font01"/>
    <w:basedOn w:val="29"/>
    <w:qFormat/>
    <w:uiPriority w:val="0"/>
    <w:rPr>
      <w:rFonts w:hint="eastAsia" w:ascii="宋体" w:hAnsi="宋体" w:eastAsia="宋体" w:cs="宋体"/>
      <w:color w:val="000000"/>
      <w:sz w:val="20"/>
      <w:szCs w:val="20"/>
      <w:u w:val="none"/>
    </w:rPr>
  </w:style>
  <w:style w:type="character" w:customStyle="1" w:styleId="105">
    <w:name w:val="font21"/>
    <w:basedOn w:val="29"/>
    <w:qFormat/>
    <w:uiPriority w:val="0"/>
    <w:rPr>
      <w:rFonts w:hint="eastAsia" w:ascii="宋体" w:hAnsi="宋体" w:eastAsia="宋体" w:cs="宋体"/>
      <w:color w:val="000000"/>
      <w:sz w:val="20"/>
      <w:szCs w:val="20"/>
      <w:u w:val="none"/>
    </w:rPr>
  </w:style>
  <w:style w:type="character" w:customStyle="1" w:styleId="106">
    <w:name w:val="font51"/>
    <w:basedOn w:val="2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23A8D-A678-4E48-B7B4-2C97FA0C4A8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151</Pages>
  <Words>65607</Words>
  <Characters>75096</Characters>
  <Lines>1035</Lines>
  <Paragraphs>716</Paragraphs>
  <TotalTime>24</TotalTime>
  <ScaleCrop>false</ScaleCrop>
  <LinksUpToDate>false</LinksUpToDate>
  <CharactersWithSpaces>76170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我曾站在离你最近的天涯1374317821</cp:lastModifiedBy>
  <cp:lastPrinted>2023-06-03T08:16:00Z</cp:lastPrinted>
  <dcterms:modified xsi:type="dcterms:W3CDTF">2023-07-13T09:34:19Z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89125184173C4736A7E9C47A63868690</vt:lpwstr>
  </property>
</Properties>
</file>