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line="360" w:lineRule="auto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highlight w:val="none"/>
          <w:lang w:eastAsia="zh-CN"/>
        </w:rPr>
        <w:t>周至县农村人居环境整治施工项目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建设350座垃圾收集房于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周至县县东片区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kinsoku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建设150座垃圾收集房于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周至县县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片区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highlight w:val="none"/>
          <w:lang w:val="en-US" w:eastAsia="zh-CN"/>
        </w:rPr>
        <w:t>建设892座垃圾收集亭</w:t>
      </w:r>
    </w:p>
    <w:p>
      <w:pPr>
        <w:ind w:firstLine="672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highlight w:val="none"/>
          <w:lang w:val="en-US" w:eastAsia="zh-CN"/>
        </w:rPr>
        <w:t>30座三格化粪池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MmU1NjJhZDYzN2RiZDEyZDFiNTIwMjE4MzE1ZjkifQ=="/>
  </w:docVars>
  <w:rsids>
    <w:rsidRoot w:val="55801C85"/>
    <w:rsid w:val="5580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2023-07-21T09:48:00Z</dcterms:created>
  <dc:creator>路...一直都在</dc:creator>
  <cp:lastModifiedBy>路...一直都在</cp:lastModifiedBy>
  <dcterms:modified xsi:type="dcterms:W3CDTF">2023-07-21T09:50:18Z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7D95DD5456714A62A15D3E7A0BC31AF8_11</vt:lpwstr>
  </property>
</Properties>
</file>