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周至县西部智能装备产业园发展中心尚汀龙湾商住综合区考古勘探项目竞争性磋商公告</w:t>
      </w:r>
    </w:p>
    <w:p>
      <w:pPr>
        <w:pStyle w:val="null3"/>
        <w:outlineLvl w:val="5"/>
      </w:pPr>
      <w:r>
        <w:rPr>
          <w:b/>
          <w:sz w:val="15"/>
        </w:rPr>
        <w:t xml:space="preserve"> 项目概况</w:t>
      </w:r>
    </w:p>
    <w:p>
      <w:pPr>
        <w:pStyle w:val="null3"/>
      </w:pPr>
      <w:r>
        <w:rPr/>
        <w:t>尚汀龙湾商住综合区考古勘探项目</w:t>
      </w:r>
      <w:r>
        <w:rPr/>
        <w:t>采购项目的潜在供应商应在</w:t>
      </w:r>
      <w:r>
        <w:rPr/>
        <w:t>陕西省西安市高新区高新三路西高智能大厦913室</w:t>
      </w:r>
      <w:r>
        <w:rPr/>
        <w:t>获取采购文件，并于</w:t>
      </w:r>
      <w:r>
        <w:rPr/>
        <w:t xml:space="preserve"> 2024年01月30日 14时30分 </w:t>
      </w:r>
      <w:r>
        <w:rPr/>
        <w:t>（北京时间）前提交响应文件。</w:t>
      </w:r>
    </w:p>
    <w:p>
      <w:pPr>
        <w:pStyle w:val="null3"/>
        <w:outlineLvl w:val="3"/>
      </w:pPr>
      <w:r>
        <w:rPr>
          <w:b/>
          <w:sz w:val="24"/>
        </w:rPr>
        <w:t>一、项目基本情况</w:t>
      </w:r>
    </w:p>
    <w:p>
      <w:pPr>
        <w:pStyle w:val="null3"/>
      </w:pPr>
      <w:r>
        <w:rPr/>
        <w:t>项目编号：ZJXG2023182</w:t>
      </w:r>
    </w:p>
    <w:p>
      <w:pPr>
        <w:pStyle w:val="null3"/>
      </w:pPr>
      <w:r>
        <w:rPr/>
        <w:t>项目名称：尚汀龙湾商住综合区考古勘探项目</w:t>
      </w:r>
    </w:p>
    <w:p>
      <w:pPr>
        <w:pStyle w:val="null3"/>
      </w:pPr>
      <w:r>
        <w:rPr/>
        <w:t>采购方式：竞争性磋商</w:t>
      </w:r>
    </w:p>
    <w:p>
      <w:pPr>
        <w:pStyle w:val="null3"/>
      </w:pPr>
      <w:r>
        <w:rPr/>
        <w:t>预算金额：465,000.00元</w:t>
      </w:r>
    </w:p>
    <w:p>
      <w:pPr>
        <w:pStyle w:val="null3"/>
      </w:pPr>
      <w:r>
        <w:rPr/>
        <w:t>采购需求：</w:t>
      </w:r>
    </w:p>
    <w:p>
      <w:pPr>
        <w:pStyle w:val="null3"/>
      </w:pPr>
      <w:r>
        <w:rPr/>
        <w:t>合同包1(尚汀龙湾商住综合区考古勘探项目):</w:t>
      </w:r>
    </w:p>
    <w:p>
      <w:pPr>
        <w:pStyle w:val="null3"/>
        <w:ind w:firstLine="630"/>
      </w:pPr>
      <w:r>
        <w:rPr/>
        <w:t>合同包预算金额：</w:t>
      </w:r>
      <w:r>
        <w:rPr/>
        <w:t>465,000.00元</w:t>
      </w:r>
    </w:p>
    <w:p>
      <w:pPr>
        <w:pStyle w:val="null3"/>
        <w:ind w:firstLine="630"/>
      </w:pPr>
      <w:r>
        <w:rPr/>
        <w:t xml:space="preserve"> 合同包最高限价：</w:t>
      </w:r>
      <w:r>
        <w:rPr/>
        <w:t>465,000.00元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尚汀龙湾商住综合区考古勘探项目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465,000.00</w:t>
            </w:r>
          </w:p>
        </w:tc>
        <w:tc>
          <w:tcPr>
            <w:tcW w:type="dxa" w:w="1187"/>
          </w:tcPr>
          <w:p>
            <w:pPr>
              <w:pStyle w:val="null3"/>
            </w:pPr>
            <w:r>
              <w:rPr/>
              <w:t>465,000.00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自合同签订之日起100个工作日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合同包1(尚汀龙湾商住综合区考古勘探项目)特定资格要求如下:</w:t>
      </w:r>
    </w:p>
    <w:p>
      <w:pPr>
        <w:pStyle w:val="null3"/>
        <w:ind w:left="480"/>
      </w:pPr>
      <w:r>
        <w:rPr/>
        <w:t>无</w:t>
      </w:r>
    </w:p>
    <w:p>
      <w:pPr>
        <w:pStyle w:val="null3"/>
        <w:outlineLvl w:val="3"/>
      </w:pPr>
      <w:r>
        <w:rPr>
          <w:b/>
          <w:sz w:val="24"/>
        </w:rPr>
        <w:t>三、获取采购文件</w:t>
      </w:r>
    </w:p>
    <w:p>
      <w:pPr>
        <w:pStyle w:val="null3"/>
      </w:pPr>
      <w:r>
        <w:rPr/>
        <w:t>时间：</w:t>
      </w:r>
      <w:r>
        <w:rPr/>
        <w:t xml:space="preserve"> 2024年01月17日 </w:t>
      </w:r>
      <w:r>
        <w:rPr/>
        <w:t>至</w:t>
      </w:r>
      <w:r>
        <w:rPr/>
        <w:t xml:space="preserve"> 2024年01月23日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pPr>
      <w:r>
        <w:rPr>
          <w:rFonts w:ascii="宋体" w:hAnsi="宋体" w:cs="宋体" w:eastAsia="宋体"/>
          <w:sz w:val="24"/>
          <w:shd w:fill="FFFFFF" w:val="clear"/>
        </w:rPr>
        <w:t>3、需落实的政府采购政策：</w:t>
      </w:r>
    </w:p>
    <w:p>
      <w:pPr>
        <w:pStyle w:val="null3"/>
        <w:ind w:firstLine="480"/>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pPr>
      <w:r>
        <w:rPr>
          <w:rFonts w:ascii="宋体" w:hAnsi="宋体" w:cs="宋体" w:eastAsia="宋体"/>
          <w:sz w:val="24"/>
          <w:shd w:fill="FFFFFF" w:val="clear"/>
        </w:rPr>
        <w:t>2)《财政部司法部关于政府采购支持监狱企业发展有关问题的通知》（财库〔2014〕68号）；</w:t>
      </w:r>
    </w:p>
    <w:p>
      <w:pPr>
        <w:pStyle w:val="null3"/>
        <w:ind w:firstLine="480"/>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pPr>
      <w:r>
        <w:rPr>
          <w:rFonts w:ascii="宋体" w:hAnsi="宋体" w:cs="宋体" w:eastAsia="宋体"/>
          <w:sz w:val="24"/>
          <w:shd w:fill="FFFFFF" w:val="clear"/>
        </w:rPr>
        <w:t>4)《财政部国家发展改革委关于印发(节能产品政府采购实施意见)的通知》(财库〔2004〕185号)；</w:t>
      </w:r>
    </w:p>
    <w:p>
      <w:pPr>
        <w:pStyle w:val="null3"/>
        <w:ind w:firstLine="480"/>
      </w:pPr>
      <w:r>
        <w:rPr>
          <w:rFonts w:ascii="宋体" w:hAnsi="宋体" w:cs="宋体" w:eastAsia="宋体"/>
          <w:sz w:val="24"/>
          <w:shd w:fill="FFFFFF" w:val="clear"/>
        </w:rPr>
        <w:t>5)《国务院办公厅关于建立政府强制采购节能产品制度的通知》(国办发〔2007〕51号)；</w:t>
      </w:r>
    </w:p>
    <w:p>
      <w:pPr>
        <w:pStyle w:val="null3"/>
        <w:ind w:firstLine="480"/>
      </w:pPr>
      <w:r>
        <w:rPr>
          <w:rFonts w:ascii="宋体" w:hAnsi="宋体" w:cs="宋体" w:eastAsia="宋体"/>
          <w:sz w:val="24"/>
          <w:shd w:fill="FFFFFF" w:val="clear"/>
        </w:rPr>
        <w:t>6)《财政部环保总局关于环境标志产品政府采购实施的意见》(财库〔2006〕90号)；</w:t>
      </w:r>
    </w:p>
    <w:p>
      <w:pPr>
        <w:pStyle w:val="null3"/>
        <w:ind w:firstLine="480"/>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pPr>
      <w:r>
        <w:rPr>
          <w:rFonts w:ascii="宋体" w:hAnsi="宋体" w:cs="宋体" w:eastAsia="宋体"/>
          <w:sz w:val="24"/>
          <w:shd w:fill="FFFFFF" w:val="clear"/>
        </w:rPr>
        <w:t>8)《关于印发环境标志产品政府采购品目清单的通知》（财库〔2019〕18号）；</w:t>
      </w:r>
    </w:p>
    <w:p>
      <w:pPr>
        <w:pStyle w:val="null3"/>
        <w:ind w:firstLine="480"/>
      </w:pPr>
      <w:r>
        <w:rPr>
          <w:rFonts w:ascii="宋体" w:hAnsi="宋体" w:cs="宋体" w:eastAsia="宋体"/>
          <w:sz w:val="24"/>
          <w:shd w:fill="FFFFFF" w:val="clear"/>
        </w:rPr>
        <w:t>9)《关于印发节能产品政府采购品目清单的通知》（财库〔2019〕19号）；</w:t>
      </w:r>
    </w:p>
    <w:p>
      <w:pPr>
        <w:pStyle w:val="null3"/>
        <w:ind w:firstLine="480"/>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pPr>
      <w:r>
        <w:rPr>
          <w:rFonts w:ascii="宋体" w:hAnsi="宋体" w:cs="宋体" w:eastAsia="宋体"/>
          <w:sz w:val="24"/>
          <w:shd w:fill="FFFFFF" w:val="clear"/>
        </w:rPr>
        <w:t>11)《陕西省财政厅关于印发陕西省中小企业政府采购信用融资办法》（陕财办采〔2018〕23号）；</w:t>
      </w:r>
    </w:p>
    <w:p>
      <w:pPr>
        <w:pStyle w:val="null3"/>
        <w:ind w:firstLine="480"/>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pPr>
      <w:r>
        <w:rPr>
          <w:rFonts w:ascii="宋体" w:hAnsi="宋体" w:cs="宋体" w:eastAsia="宋体"/>
          <w:sz w:val="24"/>
          <w:shd w:fill="FFFFFF" w:val="clear"/>
        </w:rPr>
        <w:t>13）《关于政府采购支持绿色建材促进建筑品质提升试点工作的通知》（财库〔2020〕31 号）；</w:t>
      </w:r>
    </w:p>
    <w:p>
      <w:pPr>
        <w:pStyle w:val="null3"/>
        <w:ind w:firstLine="480"/>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jc w:val="both"/>
      </w:pPr>
      <w:r>
        <w:rPr>
          <w:rFonts w:ascii="宋体" w:hAnsi="宋体" w:cs="宋体" w:eastAsia="宋体"/>
          <w:sz w:val="24"/>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