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rFonts w:hint="eastAsia" w:ascii="仿宋" w:hAnsi="仿宋" w:eastAsia="仿宋" w:cs="仿宋"/>
          <w:bCs/>
          <w:sz w:val="36"/>
          <w:szCs w:val="36"/>
        </w:rPr>
      </w:pPr>
      <w:bookmarkStart w:id="0" w:name="_Toc12205"/>
      <w:r>
        <w:rPr>
          <w:rFonts w:hint="eastAsia" w:ascii="仿宋" w:hAnsi="仿宋" w:eastAsia="仿宋" w:cs="仿宋"/>
          <w:bCs/>
          <w:sz w:val="36"/>
          <w:szCs w:val="36"/>
        </w:rPr>
        <w:t>竞争性磋商内容及服务要求</w:t>
      </w:r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outlineLvl w:val="3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服务内容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t>日常保洁工作范围：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t>1、综合楼（4层）包括楼内的所有公共区域、病区、多功能厅、走廊、电梯、楼梯、大厅、卫生间、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t>指示牌、垃圾桶、宣传栏、不锈钢栏杆及扶手等清洁、保洁。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t>2、住院楼（12层）包括楼内的所有公共区域、病区、多功能厅、走廊、电梯、楼梯、大厅、卫生间、指示牌、垃圾桶、宣传栏、不锈钢栏杆及扶手等清洁、保洁。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t>3、室外环境：包括所有道路、停车场、电动闸门、指示牌、铭牌、路灯柱、明渠、不锈钢栏杆及扶手等清洁、保洁。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outlineLvl w:val="3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  <w:lang w:val="en-US" w:eastAsia="zh-CN"/>
        </w:rPr>
        <w:t>（一）人员要求：初步核算新院保洁工作量，需保洁员约53人，根据院方的安排及需求，以实际服务的保洁人员人数为准；要求身体健康，男60周岁以下，女55周岁以下。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  <w:lang w:val="en-US" w:eastAsia="zh-CN"/>
        </w:rPr>
        <w:t>（二）费用包含范围：派驻人员工资、社保、劳保福利、耗材费、工服费、保险费、相关伴随费，用以满足保洁工作的设备、工具、日常消耗品费、管理费、税金等全部费用。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t>（三）卫生保洁服务标准：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t xml:space="preserve">1、门、床、桌、窗台、标识干净明亮；天花板、墙面、灯具开关无灰尘、无污渍；卫生间无异味、座（蹲）便内外干净无污渍、无异味；地面无积水、无灰尘、无污渍等。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t>2、保洁设施、工具堆放整洁有序。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t>3、巡检记录规范，内容清楚，时间准确。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t>4、垃圾收集清运日产日清。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Cs w:val="24"/>
          <w:lang w:val="en-US" w:eastAsia="zh-CN"/>
        </w:rPr>
        <w:t>5、保质保量的完成所分配的任务；负责所分配区域的卫生清洁工作，服从分配和安排。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263"/>
        <w:gridCol w:w="1729"/>
        <w:gridCol w:w="1414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/㎡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门诊综合楼（4层）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住院楼（12层）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地下停车场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室外环境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30074.7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YmI2ZjZiODkzY2I2NmI2MTQ4MmVmOTI3NmZhZDcifQ=="/>
  </w:docVars>
  <w:rsids>
    <w:rsidRoot w:val="49C31376"/>
    <w:rsid w:val="49C3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ascii="Times New Roman"/>
      <w:kern w:val="2"/>
      <w:sz w:val="21"/>
    </w:rPr>
  </w:style>
  <w:style w:type="table" w:styleId="5">
    <w:name w:val="Table Grid"/>
    <w:basedOn w:val="4"/>
    <w:unhideWhenUsed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2023-02-21T09:13:00Z</dcterms:created>
  <dc:creator>Administrator</dc:creator>
  <cp:lastModifiedBy>Administrator</cp:lastModifiedBy>
  <dcterms:modified xsi:type="dcterms:W3CDTF">2023-02-21T09:13:53Z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A987562C56C542E8A3352D48259054C8</vt:lpwstr>
  </property>
</Properties>
</file>