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sz w:val="32"/>
        </w:rPr>
      </w:pPr>
      <w:r>
        <w:rPr>
          <w:rFonts w:hint="eastAsia" w:ascii="宋体" w:hAnsi="宋体" w:eastAsia="宋体" w:cs="宋体"/>
          <w:b/>
          <w:sz w:val="32"/>
        </w:rPr>
        <w:t xml:space="preserve"> </w:t>
      </w:r>
      <w:r>
        <w:rPr>
          <w:rFonts w:hint="eastAsia" w:ascii="宋体" w:hAnsi="宋体" w:eastAsia="宋体" w:cs="宋体"/>
          <w:sz w:val="24"/>
        </w:rPr>
        <w:drawing>
          <wp:inline distT="0" distB="0" distL="0" distR="0">
            <wp:extent cx="5318760" cy="806450"/>
            <wp:effectExtent l="0" t="0" r="15240" b="12700"/>
            <wp:docPr id="1" name="图片 1" descr="logo中信海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中信海诚"/>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18760" cy="806450"/>
                    </a:xfrm>
                    <a:prstGeom prst="rect">
                      <a:avLst/>
                    </a:prstGeom>
                    <a:noFill/>
                    <a:ln>
                      <a:noFill/>
                    </a:ln>
                  </pic:spPr>
                </pic:pic>
              </a:graphicData>
            </a:graphic>
          </wp:inline>
        </w:drawing>
      </w:r>
    </w:p>
    <w:p>
      <w:pPr>
        <w:jc w:val="right"/>
        <w:rPr>
          <w:rFonts w:hint="eastAsia" w:ascii="宋体" w:hAnsi="宋体" w:eastAsia="宋体" w:cs="宋体"/>
          <w:b/>
          <w:sz w:val="28"/>
          <w:szCs w:val="18"/>
          <w:lang w:eastAsia="zh-CN"/>
        </w:rPr>
      </w:pPr>
      <w:r>
        <w:rPr>
          <w:rFonts w:hint="eastAsia" w:ascii="宋体" w:hAnsi="宋体" w:eastAsia="宋体" w:cs="宋体"/>
          <w:sz w:val="24"/>
        </w:rPr>
        <w:br w:type="textWrapping"/>
      </w:r>
      <w:r>
        <w:rPr>
          <w:rFonts w:hint="eastAsia" w:ascii="宋体" w:hAnsi="宋体" w:eastAsia="宋体" w:cs="宋体"/>
          <w:sz w:val="21"/>
          <w:szCs w:val="16"/>
        </w:rPr>
        <w:t xml:space="preserve">                                </w:t>
      </w:r>
      <w:r>
        <w:rPr>
          <w:rFonts w:hint="eastAsia" w:ascii="宋体" w:hAnsi="宋体" w:eastAsia="宋体" w:cs="宋体"/>
          <w:b/>
          <w:sz w:val="28"/>
          <w:szCs w:val="18"/>
        </w:rPr>
        <w:t>项目编号：</w:t>
      </w:r>
      <w:r>
        <w:rPr>
          <w:rFonts w:hint="eastAsia" w:ascii="宋体" w:hAnsi="宋体" w:cs="宋体"/>
          <w:b/>
          <w:sz w:val="28"/>
          <w:szCs w:val="18"/>
          <w:lang w:eastAsia="zh-CN"/>
        </w:rPr>
        <w:t>ZXHC2023-ZCHY-0328</w:t>
      </w:r>
    </w:p>
    <w:p>
      <w:pPr>
        <w:tabs>
          <w:tab w:val="left" w:pos="8640"/>
        </w:tabs>
        <w:rPr>
          <w:rFonts w:hint="eastAsia" w:ascii="宋体" w:hAnsi="宋体" w:eastAsia="宋体" w:cs="宋体"/>
          <w:sz w:val="24"/>
        </w:rPr>
      </w:pPr>
    </w:p>
    <w:p>
      <w:pPr>
        <w:spacing w:line="360" w:lineRule="auto"/>
        <w:rPr>
          <w:rFonts w:hint="eastAsia" w:ascii="宋体" w:hAnsi="宋体" w:eastAsia="宋体" w:cs="宋体"/>
          <w:sz w:val="24"/>
        </w:rPr>
      </w:pPr>
    </w:p>
    <w:p>
      <w:pPr>
        <w:jc w:val="center"/>
        <w:rPr>
          <w:rFonts w:hint="eastAsia" w:ascii="宋体" w:hAnsi="宋体" w:eastAsia="宋体" w:cs="宋体"/>
          <w:sz w:val="48"/>
          <w:szCs w:val="48"/>
          <w:lang w:eastAsia="zh-CN"/>
        </w:rPr>
      </w:pPr>
      <w:r>
        <w:rPr>
          <w:rFonts w:hint="eastAsia" w:ascii="宋体" w:hAnsi="宋体" w:cs="宋体"/>
          <w:b/>
          <w:sz w:val="48"/>
          <w:szCs w:val="48"/>
          <w:lang w:eastAsia="zh-CN"/>
        </w:rPr>
        <w:t>西安市鄠邑区2023年中小学生视力检测</w:t>
      </w:r>
    </w:p>
    <w:p>
      <w:pPr>
        <w:jc w:val="center"/>
        <w:rPr>
          <w:rFonts w:hint="eastAsia" w:ascii="宋体" w:hAnsi="宋体" w:eastAsia="宋体" w:cs="宋体"/>
          <w:sz w:val="48"/>
        </w:rPr>
      </w:pPr>
    </w:p>
    <w:p>
      <w:pPr>
        <w:rPr>
          <w:rFonts w:hint="eastAsia" w:ascii="宋体" w:hAnsi="宋体" w:eastAsia="宋体" w:cs="宋体"/>
          <w:sz w:val="48"/>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sz w:val="48"/>
        </w:rPr>
      </w:pPr>
    </w:p>
    <w:p>
      <w:pPr>
        <w:jc w:val="center"/>
        <w:rPr>
          <w:rFonts w:hint="eastAsia" w:ascii="宋体" w:hAnsi="宋体" w:eastAsia="宋体" w:cs="宋体"/>
          <w:b/>
          <w:sz w:val="84"/>
          <w:szCs w:val="84"/>
        </w:rPr>
      </w:pPr>
      <w:r>
        <w:rPr>
          <w:rFonts w:hint="eastAsia" w:ascii="宋体" w:hAnsi="宋体" w:eastAsia="宋体" w:cs="宋体"/>
          <w:b/>
          <w:sz w:val="84"/>
          <w:szCs w:val="84"/>
        </w:rPr>
        <w:t>竞争性磋商文件</w:t>
      </w:r>
    </w:p>
    <w:p>
      <w:pPr>
        <w:spacing w:line="360" w:lineRule="auto"/>
        <w:rPr>
          <w:rFonts w:hint="eastAsia" w:ascii="宋体" w:hAnsi="宋体" w:eastAsia="宋体" w:cs="宋体"/>
          <w:sz w:val="32"/>
        </w:rPr>
      </w:pPr>
    </w:p>
    <w:p>
      <w:pPr>
        <w:rPr>
          <w:rFonts w:hint="eastAsia" w:ascii="宋体" w:hAnsi="宋体" w:eastAsia="宋体" w:cs="宋体"/>
        </w:rPr>
      </w:pPr>
    </w:p>
    <w:p>
      <w:pPr>
        <w:rPr>
          <w:rFonts w:hint="eastAsia" w:ascii="宋体" w:hAnsi="宋体" w:eastAsia="宋体" w:cs="宋体"/>
        </w:rPr>
      </w:pPr>
    </w:p>
    <w:p>
      <w:pPr>
        <w:spacing w:line="360" w:lineRule="auto"/>
        <w:rPr>
          <w:rFonts w:hint="eastAsia" w:ascii="宋体" w:hAnsi="宋体" w:eastAsia="宋体" w:cs="宋体"/>
          <w:sz w:val="32"/>
        </w:rPr>
      </w:pPr>
    </w:p>
    <w:p>
      <w:pPr>
        <w:spacing w:line="360" w:lineRule="auto"/>
        <w:rPr>
          <w:rFonts w:hint="eastAsia" w:ascii="宋体" w:hAnsi="宋体" w:eastAsia="宋体" w:cs="宋体"/>
          <w:sz w:val="32"/>
        </w:rPr>
      </w:pPr>
    </w:p>
    <w:p>
      <w:pPr>
        <w:spacing w:line="360" w:lineRule="auto"/>
        <w:rPr>
          <w:rFonts w:hint="eastAsia" w:ascii="宋体" w:hAnsi="宋体" w:eastAsia="宋体" w:cs="宋体"/>
          <w:sz w:val="32"/>
        </w:rPr>
      </w:pPr>
    </w:p>
    <w:p>
      <w:pPr>
        <w:rPr>
          <w:rFonts w:hint="eastAsia" w:ascii="宋体" w:hAnsi="宋体" w:eastAsia="宋体" w:cs="宋体"/>
        </w:rPr>
      </w:pPr>
    </w:p>
    <w:p>
      <w:pPr>
        <w:spacing w:line="360" w:lineRule="auto"/>
        <w:rPr>
          <w:rFonts w:hint="eastAsia" w:ascii="宋体" w:hAnsi="宋体" w:eastAsia="宋体" w:cs="宋体"/>
          <w:sz w:val="32"/>
        </w:rPr>
      </w:pPr>
    </w:p>
    <w:p>
      <w:pPr>
        <w:spacing w:line="360" w:lineRule="auto"/>
        <w:jc w:val="center"/>
        <w:rPr>
          <w:rFonts w:hint="default" w:ascii="宋体" w:hAnsi="宋体" w:eastAsia="宋体" w:cs="宋体"/>
          <w:b/>
          <w:sz w:val="28"/>
          <w:szCs w:val="28"/>
          <w:u w:val="single"/>
          <w:lang w:val="en-US" w:eastAsia="zh-CN"/>
        </w:rPr>
      </w:pPr>
      <w:r>
        <w:rPr>
          <w:rFonts w:hint="eastAsia" w:ascii="宋体" w:hAnsi="宋体" w:eastAsia="宋体" w:cs="宋体"/>
          <w:b/>
          <w:sz w:val="28"/>
          <w:szCs w:val="28"/>
        </w:rPr>
        <w:t>采购人：</w:t>
      </w:r>
      <w:r>
        <w:rPr>
          <w:rFonts w:hint="eastAsia" w:ascii="宋体" w:hAnsi="宋体" w:cs="宋体"/>
          <w:b/>
          <w:sz w:val="28"/>
          <w:szCs w:val="28"/>
          <w:u w:val="single"/>
          <w:lang w:eastAsia="zh-CN"/>
        </w:rPr>
        <w:t>西安市鄠邑区教育和科学技术局学校卫生保健所</w:t>
      </w:r>
    </w:p>
    <w:p>
      <w:pPr>
        <w:spacing w:line="360" w:lineRule="auto"/>
        <w:jc w:val="center"/>
        <w:rPr>
          <w:rFonts w:hint="eastAsia" w:ascii="宋体" w:hAnsi="宋体" w:eastAsia="宋体" w:cs="宋体"/>
          <w:b/>
          <w:sz w:val="28"/>
          <w:szCs w:val="28"/>
          <w:u w:val="single"/>
        </w:rPr>
      </w:pPr>
      <w:r>
        <w:rPr>
          <w:rFonts w:hint="eastAsia" w:ascii="宋体" w:hAnsi="宋体" w:eastAsia="宋体" w:cs="宋体"/>
          <w:b/>
          <w:sz w:val="28"/>
          <w:szCs w:val="28"/>
        </w:rPr>
        <w:t>采购代理机构：</w:t>
      </w:r>
      <w:r>
        <w:rPr>
          <w:rFonts w:hint="eastAsia" w:ascii="宋体" w:hAnsi="宋体" w:eastAsia="宋体" w:cs="宋体"/>
          <w:b/>
          <w:sz w:val="28"/>
          <w:szCs w:val="28"/>
          <w:u w:val="single"/>
        </w:rPr>
        <w:t>陕西中信海诚造价咨询有限公司</w:t>
      </w:r>
    </w:p>
    <w:p>
      <w:pPr>
        <w:spacing w:line="360" w:lineRule="auto"/>
        <w:rPr>
          <w:rFonts w:hint="eastAsia" w:ascii="宋体" w:hAnsi="宋体" w:eastAsia="宋体" w:cs="宋体"/>
          <w:b/>
          <w:szCs w:val="21"/>
        </w:rPr>
      </w:pPr>
    </w:p>
    <w:p>
      <w:pPr>
        <w:spacing w:line="360" w:lineRule="auto"/>
        <w:jc w:val="center"/>
        <w:rPr>
          <w:rFonts w:hint="eastAsia" w:ascii="宋体" w:hAnsi="宋体" w:eastAsia="宋体" w:cs="宋体"/>
          <w:sz w:val="36"/>
          <w:szCs w:val="21"/>
        </w:rPr>
      </w:pPr>
      <w:r>
        <w:rPr>
          <w:rFonts w:hint="eastAsia" w:ascii="宋体" w:hAnsi="宋体" w:eastAsia="宋体" w:cs="宋体"/>
          <w:b/>
          <w:sz w:val="32"/>
          <w:szCs w:val="32"/>
        </w:rPr>
        <w:t>二〇二</w:t>
      </w:r>
      <w:r>
        <w:rPr>
          <w:rFonts w:hint="eastAsia" w:ascii="宋体" w:hAnsi="宋体" w:cs="宋体"/>
          <w:b/>
          <w:sz w:val="32"/>
          <w:szCs w:val="32"/>
          <w:lang w:eastAsia="zh-CN"/>
        </w:rPr>
        <w:t>三</w:t>
      </w:r>
      <w:r>
        <w:rPr>
          <w:rFonts w:hint="eastAsia" w:ascii="宋体" w:hAnsi="宋体" w:eastAsia="宋体" w:cs="宋体"/>
          <w:b/>
          <w:sz w:val="32"/>
          <w:szCs w:val="32"/>
        </w:rPr>
        <w:t>年</w:t>
      </w:r>
      <w:r>
        <w:rPr>
          <w:rFonts w:hint="eastAsia" w:ascii="宋体" w:hAnsi="宋体" w:cs="宋体"/>
          <w:b/>
          <w:sz w:val="32"/>
          <w:szCs w:val="32"/>
          <w:lang w:val="en-US" w:eastAsia="zh-CN"/>
        </w:rPr>
        <w:t>三</w:t>
      </w:r>
      <w:r>
        <w:rPr>
          <w:rFonts w:hint="eastAsia" w:ascii="宋体" w:hAnsi="宋体" w:eastAsia="宋体" w:cs="宋体"/>
          <w:b/>
          <w:sz w:val="32"/>
          <w:szCs w:val="32"/>
        </w:rPr>
        <w:t>月</w:t>
      </w:r>
    </w:p>
    <w:p>
      <w:pPr>
        <w:jc w:val="center"/>
        <w:rPr>
          <w:rFonts w:hint="eastAsia" w:ascii="宋体" w:hAnsi="宋体" w:eastAsia="宋体" w:cs="宋体"/>
          <w:b/>
          <w:sz w:val="40"/>
          <w:szCs w:val="40"/>
        </w:rPr>
        <w:sectPr>
          <w:headerReference r:id="rId3" w:type="default"/>
          <w:headerReference r:id="rId4" w:type="even"/>
          <w:footerReference r:id="rId5" w:type="even"/>
          <w:footnotePr>
            <w:pos w:val="beneathText"/>
          </w:footnotePr>
          <w:pgSz w:w="11906" w:h="16838"/>
          <w:pgMar w:top="1418" w:right="1531" w:bottom="1191" w:left="1531" w:header="851" w:footer="992" w:gutter="0"/>
          <w:cols w:space="720" w:num="1"/>
          <w:titlePg/>
          <w:docGrid w:linePitch="312" w:charSpace="0"/>
        </w:sectPr>
      </w:pPr>
    </w:p>
    <w:p>
      <w:pPr>
        <w:pStyle w:val="36"/>
        <w:jc w:val="center"/>
        <w:rPr>
          <w:rFonts w:hint="eastAsia" w:ascii="宋体" w:hAnsi="宋体" w:eastAsia="宋体" w:cs="宋体"/>
          <w:b/>
          <w:color w:val="auto"/>
        </w:rPr>
      </w:pPr>
      <w:r>
        <w:rPr>
          <w:rFonts w:hint="eastAsia" w:ascii="宋体" w:hAnsi="宋体" w:eastAsia="宋体" w:cs="宋体"/>
          <w:b/>
          <w:color w:val="auto"/>
          <w:lang w:val="zh-CN"/>
        </w:rPr>
        <w:t>目录</w:t>
      </w:r>
    </w:p>
    <w:p>
      <w:pPr>
        <w:pStyle w:val="19"/>
        <w:tabs>
          <w:tab w:val="right" w:leader="dot" w:pos="8504"/>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"1-2"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"_Toc18540" </w:instrText>
      </w:r>
      <w:r>
        <w:rPr>
          <w:rFonts w:hint="eastAsia" w:ascii="宋体" w:hAnsi="宋体" w:eastAsia="宋体" w:cs="宋体"/>
        </w:rPr>
        <w:fldChar w:fldCharType="separate"/>
      </w:r>
      <w:r>
        <w:rPr>
          <w:rFonts w:hint="eastAsia" w:ascii="宋体" w:hAnsi="宋体" w:eastAsia="宋体" w:cs="宋体"/>
        </w:rPr>
        <w:t>第一章  竞争性磋商公告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_Toc18540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8504"/>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"_Toc30347" </w:instrText>
      </w:r>
      <w:r>
        <w:rPr>
          <w:rFonts w:hint="eastAsia" w:ascii="宋体" w:hAnsi="宋体" w:eastAsia="宋体" w:cs="宋体"/>
        </w:rPr>
        <w:fldChar w:fldCharType="separate"/>
      </w:r>
      <w:r>
        <w:rPr>
          <w:rFonts w:hint="eastAsia" w:ascii="宋体" w:hAnsi="宋体" w:eastAsia="宋体" w:cs="宋体"/>
        </w:rPr>
        <w:t>第二章  磋商须知前附表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_Toc30347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504"/>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"_Toc23031" </w:instrText>
      </w:r>
      <w:r>
        <w:rPr>
          <w:rFonts w:hint="eastAsia" w:ascii="宋体" w:hAnsi="宋体" w:eastAsia="宋体" w:cs="宋体"/>
        </w:rPr>
        <w:fldChar w:fldCharType="separate"/>
      </w:r>
      <w:r>
        <w:rPr>
          <w:rFonts w:hint="eastAsia" w:ascii="宋体" w:hAnsi="宋体" w:eastAsia="宋体" w:cs="宋体"/>
          <w:szCs w:val="24"/>
        </w:rPr>
        <w:t>（一）总则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_Toc23031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504"/>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"_Toc6287" </w:instrText>
      </w:r>
      <w:r>
        <w:rPr>
          <w:rFonts w:hint="eastAsia" w:ascii="宋体" w:hAnsi="宋体" w:eastAsia="宋体" w:cs="宋体"/>
        </w:rPr>
        <w:fldChar w:fldCharType="separate"/>
      </w:r>
      <w:r>
        <w:rPr>
          <w:rFonts w:hint="eastAsia" w:ascii="宋体" w:hAnsi="宋体" w:eastAsia="宋体" w:cs="宋体"/>
          <w:szCs w:val="24"/>
        </w:rPr>
        <w:t>（二）磋商文件说明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_Toc6287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504"/>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"_Toc19364" </w:instrText>
      </w:r>
      <w:r>
        <w:rPr>
          <w:rFonts w:hint="eastAsia" w:ascii="宋体" w:hAnsi="宋体" w:eastAsia="宋体" w:cs="宋体"/>
        </w:rPr>
        <w:fldChar w:fldCharType="separate"/>
      </w:r>
      <w:r>
        <w:rPr>
          <w:rFonts w:hint="eastAsia" w:ascii="宋体" w:hAnsi="宋体" w:eastAsia="宋体" w:cs="宋体"/>
          <w:szCs w:val="24"/>
        </w:rPr>
        <w:t>（三）磋商响应文件的编写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_Toc19364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504"/>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"_Toc10620" </w:instrText>
      </w:r>
      <w:r>
        <w:rPr>
          <w:rFonts w:hint="eastAsia" w:ascii="宋体" w:hAnsi="宋体" w:eastAsia="宋体" w:cs="宋体"/>
        </w:rPr>
        <w:fldChar w:fldCharType="separate"/>
      </w:r>
      <w:r>
        <w:rPr>
          <w:rFonts w:hint="eastAsia" w:ascii="宋体" w:hAnsi="宋体" w:eastAsia="宋体" w:cs="宋体"/>
          <w:szCs w:val="24"/>
        </w:rPr>
        <w:t>（四）磋商响应文件的递交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_Toc10620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504"/>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"_Toc8091" </w:instrText>
      </w:r>
      <w:r>
        <w:rPr>
          <w:rFonts w:hint="eastAsia" w:ascii="宋体" w:hAnsi="宋体" w:eastAsia="宋体" w:cs="宋体"/>
        </w:rPr>
        <w:fldChar w:fldCharType="separate"/>
      </w:r>
      <w:r>
        <w:rPr>
          <w:rFonts w:hint="eastAsia" w:ascii="宋体" w:hAnsi="宋体" w:eastAsia="宋体" w:cs="宋体"/>
          <w:szCs w:val="24"/>
        </w:rPr>
        <w:t>（五） 开标/评审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_Toc8091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504"/>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"_Toc28538" </w:instrText>
      </w:r>
      <w:r>
        <w:rPr>
          <w:rFonts w:hint="eastAsia" w:ascii="宋体" w:hAnsi="宋体" w:eastAsia="宋体" w:cs="宋体"/>
        </w:rPr>
        <w:fldChar w:fldCharType="separate"/>
      </w:r>
      <w:r>
        <w:rPr>
          <w:rFonts w:hint="eastAsia" w:ascii="宋体" w:hAnsi="宋体" w:eastAsia="宋体" w:cs="宋体"/>
          <w:szCs w:val="24"/>
        </w:rPr>
        <w:t>（六） 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_Toc28538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8504"/>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"_Toc1433" </w:instrText>
      </w:r>
      <w:r>
        <w:rPr>
          <w:rFonts w:hint="eastAsia" w:ascii="宋体" w:hAnsi="宋体" w:eastAsia="宋体" w:cs="宋体"/>
        </w:rPr>
        <w:fldChar w:fldCharType="separate"/>
      </w:r>
      <w:r>
        <w:rPr>
          <w:rFonts w:hint="eastAsia" w:ascii="宋体" w:hAnsi="宋体" w:eastAsia="宋体" w:cs="宋体"/>
        </w:rPr>
        <w:t>第三章  采购内容及要求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_Toc1433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8504"/>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"_Toc7354" </w:instrText>
      </w:r>
      <w:r>
        <w:rPr>
          <w:rFonts w:hint="eastAsia" w:ascii="宋体" w:hAnsi="宋体" w:eastAsia="宋体" w:cs="宋体"/>
        </w:rPr>
        <w:fldChar w:fldCharType="separate"/>
      </w:r>
      <w:r>
        <w:rPr>
          <w:rFonts w:hint="eastAsia" w:ascii="宋体" w:hAnsi="宋体" w:eastAsia="宋体" w:cs="宋体"/>
        </w:rPr>
        <w:t>第四章  合同一般条款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_Toc7354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8504"/>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"_Toc19146" </w:instrText>
      </w:r>
      <w:r>
        <w:rPr>
          <w:rFonts w:hint="eastAsia" w:ascii="宋体" w:hAnsi="宋体" w:eastAsia="宋体" w:cs="宋体"/>
        </w:rPr>
        <w:fldChar w:fldCharType="separate"/>
      </w:r>
      <w:r>
        <w:rPr>
          <w:rFonts w:hint="eastAsia" w:ascii="宋体" w:hAnsi="宋体" w:eastAsia="宋体" w:cs="宋体"/>
        </w:rPr>
        <w:t>第五章  附件--磋商响应文件格式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_Toc19146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504"/>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"_Toc9843" </w:instrText>
      </w:r>
      <w:r>
        <w:rPr>
          <w:rFonts w:hint="eastAsia" w:ascii="宋体" w:hAnsi="宋体" w:eastAsia="宋体" w:cs="宋体"/>
        </w:rPr>
        <w:fldChar w:fldCharType="separate"/>
      </w:r>
      <w:r>
        <w:rPr>
          <w:rFonts w:hint="eastAsia" w:ascii="宋体" w:hAnsi="宋体" w:eastAsia="宋体" w:cs="宋体"/>
          <w:bCs/>
          <w:szCs w:val="24"/>
        </w:rPr>
        <w:t>一、封面</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_Toc9843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504"/>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"_Toc24925" </w:instrText>
      </w:r>
      <w:r>
        <w:rPr>
          <w:rFonts w:hint="eastAsia" w:ascii="宋体" w:hAnsi="宋体" w:eastAsia="宋体" w:cs="宋体"/>
        </w:rPr>
        <w:fldChar w:fldCharType="separate"/>
      </w:r>
      <w:r>
        <w:rPr>
          <w:rFonts w:hint="eastAsia" w:ascii="宋体" w:hAnsi="宋体" w:eastAsia="宋体" w:cs="宋体"/>
          <w:szCs w:val="24"/>
        </w:rPr>
        <w:t>二、目录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_Toc24925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504"/>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"_Toc2209" </w:instrText>
      </w:r>
      <w:r>
        <w:rPr>
          <w:rFonts w:hint="eastAsia" w:ascii="宋体" w:hAnsi="宋体" w:eastAsia="宋体" w:cs="宋体"/>
        </w:rPr>
        <w:fldChar w:fldCharType="separate"/>
      </w:r>
      <w:r>
        <w:rPr>
          <w:rFonts w:hint="eastAsia" w:ascii="宋体" w:hAnsi="宋体" w:eastAsia="宋体" w:cs="宋体"/>
          <w:szCs w:val="24"/>
        </w:rPr>
        <w:t>三、磋商响应函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_Toc2209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504"/>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"_Toc1469" </w:instrText>
      </w:r>
      <w:r>
        <w:rPr>
          <w:rFonts w:hint="eastAsia" w:ascii="宋体" w:hAnsi="宋体" w:eastAsia="宋体" w:cs="宋体"/>
        </w:rPr>
        <w:fldChar w:fldCharType="separate"/>
      </w:r>
      <w:r>
        <w:rPr>
          <w:rFonts w:hint="eastAsia" w:ascii="宋体" w:hAnsi="宋体" w:eastAsia="宋体" w:cs="宋体"/>
          <w:szCs w:val="24"/>
        </w:rPr>
        <w:t>四、首次磋商报价表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_Toc1469 \h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504"/>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"_Toc1244" </w:instrText>
      </w:r>
      <w:r>
        <w:rPr>
          <w:rFonts w:hint="eastAsia" w:ascii="宋体" w:hAnsi="宋体" w:eastAsia="宋体" w:cs="宋体"/>
        </w:rPr>
        <w:fldChar w:fldCharType="separate"/>
      </w:r>
      <w:r>
        <w:rPr>
          <w:rFonts w:hint="eastAsia" w:ascii="宋体" w:hAnsi="宋体" w:eastAsia="宋体" w:cs="宋体"/>
          <w:szCs w:val="24"/>
        </w:rPr>
        <w:t>五、响应方案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_Toc1244 \h </w:instrText>
      </w:r>
      <w:r>
        <w:rPr>
          <w:rFonts w:hint="eastAsia" w:ascii="宋体" w:hAnsi="宋体" w:eastAsia="宋体" w:cs="宋体"/>
        </w:rPr>
        <w:fldChar w:fldCharType="separate"/>
      </w:r>
      <w:r>
        <w:rPr>
          <w:rFonts w:hint="eastAsia" w:ascii="宋体" w:hAnsi="宋体" w:eastAsia="宋体" w:cs="宋体"/>
        </w:rPr>
        <w:t>39</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504"/>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"_Toc30363" </w:instrText>
      </w:r>
      <w:r>
        <w:rPr>
          <w:rFonts w:hint="eastAsia" w:ascii="宋体" w:hAnsi="宋体" w:eastAsia="宋体" w:cs="宋体"/>
        </w:rPr>
        <w:fldChar w:fldCharType="separate"/>
      </w:r>
      <w:r>
        <w:rPr>
          <w:rFonts w:hint="eastAsia" w:ascii="宋体" w:hAnsi="宋体" w:eastAsia="宋体" w:cs="宋体"/>
          <w:szCs w:val="24"/>
        </w:rPr>
        <w:t>六、供应商资格证明文件及其他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_Toc30363 \h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504"/>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"_Toc7357" </w:instrText>
      </w:r>
      <w:r>
        <w:rPr>
          <w:rFonts w:hint="eastAsia" w:ascii="宋体" w:hAnsi="宋体" w:eastAsia="宋体" w:cs="宋体"/>
        </w:rPr>
        <w:fldChar w:fldCharType="separate"/>
      </w:r>
      <w:r>
        <w:rPr>
          <w:rFonts w:hint="eastAsia" w:ascii="宋体" w:hAnsi="宋体" w:eastAsia="宋体" w:cs="宋体"/>
          <w:szCs w:val="24"/>
        </w:rPr>
        <w:t>七、陕西省政府采购供应商拒绝政府采购领域商业贿赂承诺书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_Toc7357 \h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504"/>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"_Toc7717" </w:instrText>
      </w:r>
      <w:r>
        <w:rPr>
          <w:rFonts w:hint="eastAsia" w:ascii="宋体" w:hAnsi="宋体" w:eastAsia="宋体" w:cs="宋体"/>
        </w:rPr>
        <w:fldChar w:fldCharType="separate"/>
      </w:r>
      <w:r>
        <w:rPr>
          <w:rFonts w:hint="eastAsia" w:ascii="宋体" w:hAnsi="宋体" w:eastAsia="宋体" w:cs="宋体"/>
          <w:szCs w:val="24"/>
        </w:rPr>
        <w:t>八、供应商满足政府采购相关优惠政策的声明或证明材料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_Toc7717 \h </w:instrText>
      </w:r>
      <w:r>
        <w:rPr>
          <w:rFonts w:hint="eastAsia" w:ascii="宋体" w:hAnsi="宋体" w:eastAsia="宋体" w:cs="宋体"/>
        </w:rPr>
        <w:fldChar w:fldCharType="separate"/>
      </w:r>
      <w:r>
        <w:rPr>
          <w:rFonts w:hint="eastAsia" w:ascii="宋体" w:hAnsi="宋体" w:eastAsia="宋体" w:cs="宋体"/>
        </w:rPr>
        <w:t>47</w:t>
      </w:r>
      <w:r>
        <w:rPr>
          <w:rFonts w:hint="eastAsia" w:ascii="宋体" w:hAnsi="宋体" w:eastAsia="宋体" w:cs="宋体"/>
        </w:rPr>
        <w:fldChar w:fldCharType="end"/>
      </w:r>
      <w:r>
        <w:rPr>
          <w:rFonts w:hint="eastAsia" w:ascii="宋体" w:hAnsi="宋体" w:eastAsia="宋体" w:cs="宋体"/>
        </w:rPr>
        <w:fldChar w:fldCharType="end"/>
      </w:r>
    </w:p>
    <w:p>
      <w:pPr>
        <w:spacing w:line="360" w:lineRule="auto"/>
        <w:rPr>
          <w:rFonts w:hint="eastAsia" w:ascii="宋体" w:hAnsi="宋体" w:eastAsia="宋体" w:cs="宋体"/>
          <w:b/>
          <w:sz w:val="36"/>
          <w:szCs w:val="36"/>
        </w:rPr>
      </w:pPr>
      <w:r>
        <w:rPr>
          <w:rFonts w:hint="eastAsia" w:ascii="宋体" w:hAnsi="宋体" w:eastAsia="宋体" w:cs="宋体"/>
        </w:rPr>
        <w:fldChar w:fldCharType="end"/>
      </w:r>
      <w:r>
        <w:rPr>
          <w:rFonts w:hint="eastAsia" w:ascii="宋体" w:hAnsi="宋体" w:eastAsia="宋体" w:cs="宋体"/>
          <w:b/>
          <w:sz w:val="36"/>
          <w:szCs w:val="36"/>
        </w:rPr>
        <w:t xml:space="preserve"> </w:t>
      </w:r>
    </w:p>
    <w:p>
      <w:pPr>
        <w:pStyle w:val="20"/>
        <w:tabs>
          <w:tab w:val="right" w:leader="dot" w:pos="8504"/>
        </w:tabs>
        <w:spacing w:line="360" w:lineRule="auto"/>
        <w:rPr>
          <w:rFonts w:hint="eastAsia" w:ascii="宋体" w:hAnsi="宋体" w:eastAsia="宋体" w:cs="宋体"/>
          <w:b/>
          <w:bCs/>
          <w:sz w:val="28"/>
          <w:szCs w:val="28"/>
        </w:rPr>
      </w:pPr>
    </w:p>
    <w:p>
      <w:pPr>
        <w:pStyle w:val="3"/>
        <w:rPr>
          <w:rFonts w:hint="eastAsia" w:ascii="宋体" w:hAnsi="宋体" w:eastAsia="宋体" w:cs="宋体"/>
          <w:b w:val="0"/>
          <w:sz w:val="28"/>
          <w:szCs w:val="28"/>
        </w:rPr>
        <w:sectPr>
          <w:headerReference r:id="rId6" w:type="first"/>
          <w:footerReference r:id="rId8" w:type="first"/>
          <w:footerReference r:id="rId7" w:type="default"/>
          <w:footnotePr>
            <w:pos w:val="beneathText"/>
          </w:footnotePr>
          <w:pgSz w:w="11906" w:h="16838"/>
          <w:pgMar w:top="1418" w:right="1644" w:bottom="1191" w:left="1758" w:header="851" w:footer="992" w:gutter="0"/>
          <w:pgNumType w:start="2"/>
          <w:cols w:space="720" w:num="1"/>
          <w:titlePg/>
          <w:docGrid w:linePitch="312" w:charSpace="0"/>
        </w:sectPr>
      </w:pPr>
      <w:bookmarkStart w:id="0" w:name="_Toc193702467"/>
      <w:bookmarkStart w:id="1" w:name="_Toc246928891"/>
    </w:p>
    <w:p>
      <w:pPr>
        <w:pStyle w:val="22"/>
        <w:rPr>
          <w:rFonts w:hint="eastAsia" w:ascii="宋体" w:hAnsi="宋体" w:eastAsia="宋体" w:cs="宋体"/>
        </w:rPr>
      </w:pPr>
      <w:bookmarkStart w:id="2" w:name="_Toc18412"/>
      <w:bookmarkStart w:id="3" w:name="_Toc20476"/>
      <w:bookmarkStart w:id="4" w:name="_Toc519091192"/>
      <w:bookmarkStart w:id="5" w:name="_Toc519085725"/>
      <w:bookmarkStart w:id="6" w:name="_Toc18540"/>
      <w:bookmarkStart w:id="7" w:name="_Toc519091920"/>
      <w:r>
        <w:rPr>
          <w:rFonts w:hint="eastAsia" w:ascii="宋体" w:hAnsi="宋体" w:eastAsia="宋体" w:cs="宋体"/>
        </w:rPr>
        <w:t>第一</w:t>
      </w:r>
      <w:bookmarkEnd w:id="0"/>
      <w:r>
        <w:rPr>
          <w:rFonts w:hint="eastAsia" w:ascii="宋体" w:hAnsi="宋体" w:eastAsia="宋体" w:cs="宋体"/>
        </w:rPr>
        <w:t>章  竞争性磋商公告</w:t>
      </w:r>
      <w:bookmarkEnd w:id="1"/>
      <w:bookmarkEnd w:id="2"/>
      <w:bookmarkEnd w:id="3"/>
      <w:bookmarkEnd w:id="4"/>
      <w:bookmarkEnd w:id="5"/>
      <w:bookmarkEnd w:id="6"/>
      <w:bookmarkEnd w:id="7"/>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jc w:val="left"/>
        <w:rPr>
          <w:rFonts w:hint="eastAsia" w:ascii="宋体" w:hAnsi="宋体" w:eastAsia="宋体" w:cs="宋体"/>
          <w:b w:val="0"/>
          <w:bCs w:val="0"/>
          <w:sz w:val="24"/>
          <w:szCs w:val="24"/>
        </w:rPr>
      </w:pPr>
      <w:bookmarkStart w:id="8" w:name="_Toc519091921"/>
      <w:bookmarkStart w:id="9" w:name="_Toc519091202"/>
      <w:bookmarkStart w:id="10" w:name="_Toc246928893"/>
      <w:bookmarkStart w:id="11" w:name="_Toc519085735"/>
      <w:r>
        <w:rPr>
          <w:rStyle w:val="29"/>
          <w:rFonts w:hint="eastAsia" w:ascii="宋体" w:hAnsi="宋体" w:eastAsia="宋体" w:cs="宋体"/>
          <w:b/>
          <w:bCs/>
          <w:i w:val="0"/>
          <w:iCs w:val="0"/>
          <w:caps w:val="0"/>
          <w:color w:val="333333"/>
          <w:spacing w:val="0"/>
          <w:sz w:val="24"/>
          <w:szCs w:val="24"/>
          <w:shd w:val="clear" w:fill="FFFFFF"/>
        </w:rPr>
        <w:t>项目概况</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西安市鄠邑区2023年中小学生视力检测采购项目的潜在供应商应在</w:t>
      </w:r>
      <w:r>
        <w:rPr>
          <w:rFonts w:hint="eastAsia" w:ascii="宋体" w:hAnsi="宋体" w:eastAsia="宋体" w:cs="宋体"/>
          <w:i w:val="0"/>
          <w:iCs w:val="0"/>
          <w:caps w:val="0"/>
          <w:color w:val="0A82E5"/>
          <w:spacing w:val="0"/>
          <w:sz w:val="24"/>
          <w:szCs w:val="24"/>
          <w:shd w:val="clear" w:fill="FFFFFF"/>
        </w:rPr>
        <w:t>公告附件下载《报名表》进行线上报名（潜在供应商发送单位介绍信和报名表扫描件至邮箱284009540@qq.com,邮件标题为“单位名称+报名”，然后拨打18189177097进行确认）</w:t>
      </w:r>
      <w:r>
        <w:rPr>
          <w:rFonts w:hint="eastAsia" w:ascii="宋体" w:hAnsi="宋体" w:eastAsia="宋体" w:cs="宋体"/>
          <w:i w:val="0"/>
          <w:iCs w:val="0"/>
          <w:caps w:val="0"/>
          <w:color w:val="333333"/>
          <w:spacing w:val="0"/>
          <w:sz w:val="24"/>
          <w:szCs w:val="24"/>
          <w:shd w:val="clear" w:fill="FFFFFF"/>
        </w:rPr>
        <w:t>获取采购文件，并于</w:t>
      </w:r>
      <w:r>
        <w:rPr>
          <w:rFonts w:hint="eastAsia" w:ascii="宋体" w:hAnsi="宋体" w:eastAsia="宋体" w:cs="宋体"/>
          <w:i w:val="0"/>
          <w:iCs w:val="0"/>
          <w:caps w:val="0"/>
          <w:color w:val="0A82E5"/>
          <w:spacing w:val="0"/>
          <w:sz w:val="24"/>
          <w:szCs w:val="24"/>
          <w:shd w:val="clear" w:fill="FFFFFF"/>
        </w:rPr>
        <w:t> 2023年04月11日 14时30分 </w:t>
      </w:r>
      <w:r>
        <w:rPr>
          <w:rFonts w:hint="eastAsia" w:ascii="宋体" w:hAnsi="宋体" w:eastAsia="宋体" w:cs="宋体"/>
          <w:i w:val="0"/>
          <w:iCs w:val="0"/>
          <w:caps w:val="0"/>
          <w:color w:val="333333"/>
          <w:spacing w:val="0"/>
          <w:sz w:val="24"/>
          <w:szCs w:val="24"/>
          <w:shd w:val="clear" w:fill="FFFFFF"/>
        </w:rPr>
        <w:t>（北京时间）前提交响应文件。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29"/>
          <w:rFonts w:hint="eastAsia" w:ascii="宋体" w:hAnsi="宋体" w:eastAsia="宋体" w:cs="宋体"/>
          <w:b/>
          <w:bCs/>
          <w:i w:val="0"/>
          <w:iCs w:val="0"/>
          <w:caps w:val="0"/>
          <w:color w:val="333333"/>
          <w:spacing w:val="0"/>
          <w:sz w:val="24"/>
          <w:szCs w:val="24"/>
          <w:shd w:val="clear" w:fill="FFFFFF"/>
        </w:rPr>
        <w:t>一、项目基本情况</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项目编号：ZXHC2023-ZCHY-0328</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项目名称：西安市鄠邑区2023年中小学生视力检测</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采购方式：竞争性磋商</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预算金额：400,000.00元</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采购需求：</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合同包1(视力检测服务):</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0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合同包预算金额：400,000.00元</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0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合同包最高限价：400,000.00元</w:t>
      </w:r>
    </w:p>
    <w:tbl>
      <w:tblPr>
        <w:tblStyle w:val="26"/>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33"/>
        <w:gridCol w:w="1844"/>
        <w:gridCol w:w="1923"/>
        <w:gridCol w:w="674"/>
        <w:gridCol w:w="1032"/>
        <w:gridCol w:w="1392"/>
        <w:gridCol w:w="13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22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22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40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81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491"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492"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327"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22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其他专业技术服务</w:t>
            </w:r>
          </w:p>
        </w:tc>
        <w:tc>
          <w:tcPr>
            <w:tcW w:w="122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40万</w:t>
            </w:r>
          </w:p>
        </w:tc>
        <w:tc>
          <w:tcPr>
            <w:tcW w:w="40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81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491"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400,000.00</w:t>
            </w:r>
          </w:p>
        </w:tc>
        <w:tc>
          <w:tcPr>
            <w:tcW w:w="492"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400,000.00</w:t>
            </w: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0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0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合同履行期限：2023年4月1日至2023年11月30日前完成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29"/>
          <w:rFonts w:hint="eastAsia" w:ascii="宋体" w:hAnsi="宋体" w:eastAsia="宋体" w:cs="宋体"/>
          <w:b/>
          <w:bCs/>
          <w:i w:val="0"/>
          <w:iCs w:val="0"/>
          <w:caps w:val="0"/>
          <w:color w:val="333333"/>
          <w:spacing w:val="0"/>
          <w:sz w:val="24"/>
          <w:szCs w:val="24"/>
          <w:shd w:val="clear" w:fill="FFFFFF"/>
        </w:rPr>
        <w:t>二、申请人的资格要求：</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合同包1(视力检测服务)落实政府采购政策需满足的资格要求如下:</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84"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①.《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及《关于进一步加大政府采购支持中小企业力度的通知》（财库〔2022〕19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乡村产业振兴的通知》（财库〔2021〕19号）；⑨.《陕西省财政厅关于加快推进我省中小企业政府采购信用融资工作的通知》（陕财办采〔2020〕15 号）及《陕西省财政厅关于印发《陕西省中小企业政府采购信用融资办法》（陕财办采〔2018〕23号）；⑩.《关于扩大政府采购支持绿色建材促进建筑品质提升政策实施范围的通知》（财库〔2022〕35号）。</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合同包1(视力检测服务)特定资格要求如下:</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84"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①.单位负责人为同一人或者存在直接控股、管理关系的不同供应商，不得参加本项目采购活动。②.具备医疗机构执业许可证。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29"/>
          <w:rFonts w:hint="eastAsia" w:ascii="宋体" w:hAnsi="宋体" w:eastAsia="宋体" w:cs="宋体"/>
          <w:b/>
          <w:bCs/>
          <w:i w:val="0"/>
          <w:iCs w:val="0"/>
          <w:caps w:val="0"/>
          <w:color w:val="333333"/>
          <w:spacing w:val="0"/>
          <w:sz w:val="24"/>
          <w:szCs w:val="24"/>
          <w:shd w:val="clear" w:fill="FFFFFF"/>
        </w:rPr>
        <w:t>三、获取采购文件</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时间：</w:t>
      </w:r>
      <w:r>
        <w:rPr>
          <w:rFonts w:hint="eastAsia" w:ascii="宋体" w:hAnsi="宋体" w:eastAsia="宋体" w:cs="宋体"/>
          <w:i w:val="0"/>
          <w:iCs w:val="0"/>
          <w:caps w:val="0"/>
          <w:color w:val="0A82E5"/>
          <w:spacing w:val="0"/>
          <w:sz w:val="24"/>
          <w:szCs w:val="24"/>
          <w:shd w:val="clear" w:fill="FFFFFF"/>
        </w:rPr>
        <w:t> 2023年03月31日 至 2023年04月07日 ，每天上午 08:00:00 至 12:00:00 ，下午 14:00:00 至 18:00:00 （北京时间）</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途径：</w:t>
      </w:r>
      <w:r>
        <w:rPr>
          <w:rFonts w:hint="eastAsia" w:ascii="宋体" w:hAnsi="宋体" w:eastAsia="宋体" w:cs="宋体"/>
          <w:i w:val="0"/>
          <w:iCs w:val="0"/>
          <w:caps w:val="0"/>
          <w:color w:val="0A82E5"/>
          <w:spacing w:val="0"/>
          <w:sz w:val="24"/>
          <w:szCs w:val="24"/>
          <w:shd w:val="clear" w:fill="FFFFFF"/>
        </w:rPr>
        <w:t>公告附件下载《报名表》进行线上报名（潜在供应商发送单位介绍信和报名表扫描件至邮箱284009540@qq.com,邮件标题为“单位名称+报名”，然后拨打18189177097进行确认）</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方式：</w:t>
      </w:r>
      <w:r>
        <w:rPr>
          <w:rFonts w:hint="eastAsia" w:ascii="宋体" w:hAnsi="宋体" w:eastAsia="宋体" w:cs="宋体"/>
          <w:i w:val="0"/>
          <w:iCs w:val="0"/>
          <w:caps w:val="0"/>
          <w:color w:val="0A82E5"/>
          <w:spacing w:val="0"/>
          <w:sz w:val="24"/>
          <w:szCs w:val="24"/>
          <w:shd w:val="clear" w:fill="FFFFFF"/>
        </w:rPr>
        <w:t>在线获取</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售价：</w:t>
      </w:r>
      <w:r>
        <w:rPr>
          <w:rFonts w:hint="eastAsia" w:ascii="宋体" w:hAnsi="宋体" w:eastAsia="宋体" w:cs="宋体"/>
          <w:i w:val="0"/>
          <w:iCs w:val="0"/>
          <w:caps w:val="0"/>
          <w:color w:val="0A82E5"/>
          <w:spacing w:val="0"/>
          <w:sz w:val="24"/>
          <w:szCs w:val="24"/>
          <w:shd w:val="clear" w:fill="FFFFFF"/>
        </w:rPr>
        <w:t> 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29"/>
          <w:rFonts w:hint="eastAsia" w:ascii="宋体" w:hAnsi="宋体" w:eastAsia="宋体" w:cs="宋体"/>
          <w:b/>
          <w:bCs/>
          <w:i w:val="0"/>
          <w:iCs w:val="0"/>
          <w:caps w:val="0"/>
          <w:color w:val="333333"/>
          <w:spacing w:val="0"/>
          <w:sz w:val="24"/>
          <w:szCs w:val="24"/>
          <w:shd w:val="clear" w:fill="FFFFFF"/>
        </w:rPr>
        <w:t>四、响应文件提交</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截止时间：</w:t>
      </w:r>
      <w:r>
        <w:rPr>
          <w:rFonts w:hint="eastAsia" w:ascii="宋体" w:hAnsi="宋体" w:eastAsia="宋体" w:cs="宋体"/>
          <w:i w:val="0"/>
          <w:iCs w:val="0"/>
          <w:caps w:val="0"/>
          <w:color w:val="0A82E5"/>
          <w:spacing w:val="0"/>
          <w:sz w:val="24"/>
          <w:szCs w:val="24"/>
          <w:shd w:val="clear" w:fill="FFFFFF"/>
        </w:rPr>
        <w:t> 2023年04月11日 14时30分00秒 </w:t>
      </w:r>
      <w:r>
        <w:rPr>
          <w:rFonts w:hint="eastAsia" w:ascii="宋体" w:hAnsi="宋体" w:eastAsia="宋体" w:cs="宋体"/>
          <w:i w:val="0"/>
          <w:iCs w:val="0"/>
          <w:caps w:val="0"/>
          <w:color w:val="333333"/>
          <w:spacing w:val="0"/>
          <w:sz w:val="24"/>
          <w:szCs w:val="24"/>
          <w:shd w:val="clear" w:fill="FFFFFF"/>
        </w:rPr>
        <w:t>（北京时间）</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地点：</w:t>
      </w:r>
      <w:r>
        <w:rPr>
          <w:rFonts w:hint="eastAsia" w:ascii="宋体" w:hAnsi="宋体" w:eastAsia="宋体" w:cs="宋体"/>
          <w:i w:val="0"/>
          <w:iCs w:val="0"/>
          <w:caps w:val="0"/>
          <w:color w:val="0A82E5"/>
          <w:spacing w:val="0"/>
          <w:sz w:val="24"/>
          <w:szCs w:val="24"/>
          <w:shd w:val="clear" w:fill="FFFFFF"/>
        </w:rPr>
        <w:t>西安市碑林区含光北路 2 号广丰国际大厦Ⅱ区 806室开标一室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29"/>
          <w:rFonts w:hint="eastAsia" w:ascii="宋体" w:hAnsi="宋体" w:eastAsia="宋体" w:cs="宋体"/>
          <w:b/>
          <w:bCs/>
          <w:i w:val="0"/>
          <w:iCs w:val="0"/>
          <w:caps w:val="0"/>
          <w:color w:val="333333"/>
          <w:spacing w:val="0"/>
          <w:sz w:val="24"/>
          <w:szCs w:val="24"/>
          <w:shd w:val="clear" w:fill="FFFFFF"/>
        </w:rPr>
        <w:t>五、开启</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时间：</w:t>
      </w:r>
      <w:r>
        <w:rPr>
          <w:rFonts w:hint="eastAsia" w:ascii="宋体" w:hAnsi="宋体" w:eastAsia="宋体" w:cs="宋体"/>
          <w:i w:val="0"/>
          <w:iCs w:val="0"/>
          <w:caps w:val="0"/>
          <w:color w:val="0A82E5"/>
          <w:spacing w:val="0"/>
          <w:sz w:val="24"/>
          <w:szCs w:val="24"/>
          <w:shd w:val="clear" w:fill="FFFFFF"/>
        </w:rPr>
        <w:t> 2023年04月11日 14时30分00秒 </w:t>
      </w:r>
      <w:r>
        <w:rPr>
          <w:rFonts w:hint="eastAsia" w:ascii="宋体" w:hAnsi="宋体" w:eastAsia="宋体" w:cs="宋体"/>
          <w:i w:val="0"/>
          <w:iCs w:val="0"/>
          <w:caps w:val="0"/>
          <w:color w:val="333333"/>
          <w:spacing w:val="0"/>
          <w:sz w:val="24"/>
          <w:szCs w:val="24"/>
          <w:shd w:val="clear" w:fill="FFFFFF"/>
        </w:rPr>
        <w:t>（北京时间）</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地点：</w:t>
      </w:r>
      <w:r>
        <w:rPr>
          <w:rFonts w:hint="eastAsia" w:ascii="宋体" w:hAnsi="宋体" w:eastAsia="宋体" w:cs="宋体"/>
          <w:i w:val="0"/>
          <w:iCs w:val="0"/>
          <w:caps w:val="0"/>
          <w:color w:val="0A82E5"/>
          <w:spacing w:val="0"/>
          <w:sz w:val="24"/>
          <w:szCs w:val="24"/>
          <w:shd w:val="clear" w:fill="FFFFFF"/>
        </w:rPr>
        <w:t>西安市碑林区含光北路 2 号广丰国际大厦Ⅱ区 806室开标一室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29"/>
          <w:rFonts w:hint="eastAsia" w:ascii="宋体" w:hAnsi="宋体" w:eastAsia="宋体" w:cs="宋体"/>
          <w:b/>
          <w:bCs/>
          <w:i w:val="0"/>
          <w:iCs w:val="0"/>
          <w:caps w:val="0"/>
          <w:color w:val="333333"/>
          <w:spacing w:val="0"/>
          <w:sz w:val="24"/>
          <w:szCs w:val="24"/>
          <w:shd w:val="clear" w:fill="FFFFFF"/>
        </w:rPr>
        <w:t>六、公告期限</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自本公告发布之日起</w:t>
      </w:r>
      <w:r>
        <w:rPr>
          <w:rFonts w:hint="eastAsia" w:ascii="宋体" w:hAnsi="宋体" w:eastAsia="宋体" w:cs="宋体"/>
          <w:i w:val="0"/>
          <w:iCs w:val="0"/>
          <w:caps w:val="0"/>
          <w:color w:val="0A82E5"/>
          <w:spacing w:val="0"/>
          <w:sz w:val="24"/>
          <w:szCs w:val="24"/>
          <w:shd w:val="clear" w:fill="FFFFFF"/>
        </w:rPr>
        <w:t>3</w:t>
      </w:r>
      <w:r>
        <w:rPr>
          <w:rFonts w:hint="eastAsia" w:ascii="宋体" w:hAnsi="宋体" w:eastAsia="宋体" w:cs="宋体"/>
          <w:i w:val="0"/>
          <w:iCs w:val="0"/>
          <w:caps w:val="0"/>
          <w:color w:val="333333"/>
          <w:spacing w:val="0"/>
          <w:sz w:val="24"/>
          <w:szCs w:val="24"/>
          <w:shd w:val="clear" w:fill="FFFFFF"/>
        </w:rPr>
        <w:t>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29"/>
          <w:rFonts w:hint="eastAsia" w:ascii="宋体" w:hAnsi="宋体" w:eastAsia="宋体" w:cs="宋体"/>
          <w:b/>
          <w:bCs/>
          <w:i w:val="0"/>
          <w:iCs w:val="0"/>
          <w:caps w:val="0"/>
          <w:color w:val="333333"/>
          <w:spacing w:val="0"/>
          <w:sz w:val="24"/>
          <w:szCs w:val="24"/>
          <w:shd w:val="clear" w:fill="FFFFFF"/>
        </w:rPr>
        <w:t>七、其他补充事宜</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①.供应商须按照陕西省财政厅《关于政府采购供应商注册登记有关事项的通知》中的要求，通过陕西省政府采购网（http://www.ccgp-shaanxi.gov.cn/）注册登记加入陕西省政府采购供应商库。②.本项目采购人实际名称为“西安市鄠邑区教育和科学技术局学校卫生保健所”。③.本项目不专门面向中小企业采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29"/>
          <w:rFonts w:hint="eastAsia" w:ascii="宋体" w:hAnsi="宋体" w:eastAsia="宋体" w:cs="宋体"/>
          <w:b/>
          <w:bCs/>
          <w:i w:val="0"/>
          <w:iCs w:val="0"/>
          <w:caps w:val="0"/>
          <w:color w:val="333333"/>
          <w:spacing w:val="0"/>
          <w:sz w:val="24"/>
          <w:szCs w:val="24"/>
          <w:shd w:val="clear" w:fill="FFFFFF"/>
        </w:rPr>
        <w:t>八、对本次招标提出询问，请按以下方式联系。</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w:t>
      </w:r>
      <w:r>
        <w:rPr>
          <w:rFonts w:hint="eastAsia" w:ascii="宋体" w:hAnsi="宋体" w:eastAsia="宋体" w:cs="宋体"/>
          <w:i w:val="0"/>
          <w:iCs w:val="0"/>
          <w:caps w:val="0"/>
          <w:color w:val="0A82E5"/>
          <w:spacing w:val="0"/>
          <w:sz w:val="24"/>
          <w:szCs w:val="24"/>
          <w:shd w:val="clear" w:fill="FFFFFF"/>
        </w:rPr>
        <w:t>西安市鄠邑区教育局学校卫生保健所</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w:t>
      </w:r>
      <w:r>
        <w:rPr>
          <w:rFonts w:hint="eastAsia" w:ascii="宋体" w:hAnsi="宋体" w:eastAsia="宋体" w:cs="宋体"/>
          <w:i w:val="0"/>
          <w:iCs w:val="0"/>
          <w:caps w:val="0"/>
          <w:color w:val="0A82E5"/>
          <w:spacing w:val="0"/>
          <w:sz w:val="24"/>
          <w:szCs w:val="24"/>
          <w:shd w:val="clear" w:fill="FFFFFF"/>
        </w:rPr>
        <w:t>鄠邑区甘亭镇东大街29号</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w:t>
      </w:r>
      <w:r>
        <w:rPr>
          <w:rFonts w:hint="eastAsia" w:ascii="宋体" w:hAnsi="宋体" w:eastAsia="宋体" w:cs="宋体"/>
          <w:i w:val="0"/>
          <w:iCs w:val="0"/>
          <w:caps w:val="0"/>
          <w:color w:val="0A82E5"/>
          <w:spacing w:val="0"/>
          <w:sz w:val="24"/>
          <w:szCs w:val="24"/>
          <w:shd w:val="clear" w:fill="FFFFFF"/>
        </w:rPr>
        <w:t>贾老师029-84814422</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w:t>
      </w:r>
      <w:r>
        <w:rPr>
          <w:rFonts w:hint="eastAsia" w:ascii="宋体" w:hAnsi="宋体" w:eastAsia="宋体" w:cs="宋体"/>
          <w:i w:val="0"/>
          <w:iCs w:val="0"/>
          <w:caps w:val="0"/>
          <w:color w:val="0A82E5"/>
          <w:spacing w:val="0"/>
          <w:sz w:val="24"/>
          <w:szCs w:val="24"/>
          <w:shd w:val="clear" w:fill="FFFFFF"/>
        </w:rPr>
        <w:t>陕西中信海诚造价咨询有限公司</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w:t>
      </w:r>
      <w:r>
        <w:rPr>
          <w:rFonts w:hint="eastAsia" w:ascii="宋体" w:hAnsi="宋体" w:eastAsia="宋体" w:cs="宋体"/>
          <w:i w:val="0"/>
          <w:iCs w:val="0"/>
          <w:caps w:val="0"/>
          <w:color w:val="0A82E5"/>
          <w:spacing w:val="0"/>
          <w:sz w:val="24"/>
          <w:szCs w:val="24"/>
          <w:shd w:val="clear" w:fill="FFFFFF"/>
        </w:rPr>
        <w:t>西安市碑林区含光北路 2 号广丰国际大厦 II 区 806 室</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w:t>
      </w:r>
      <w:r>
        <w:rPr>
          <w:rFonts w:hint="eastAsia" w:ascii="宋体" w:hAnsi="宋体" w:eastAsia="宋体" w:cs="宋体"/>
          <w:i w:val="0"/>
          <w:iCs w:val="0"/>
          <w:caps w:val="0"/>
          <w:color w:val="0A82E5"/>
          <w:spacing w:val="0"/>
          <w:sz w:val="24"/>
          <w:szCs w:val="24"/>
          <w:shd w:val="clear" w:fill="FFFFFF"/>
        </w:rPr>
        <w:t>029-85262287</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w:t>
      </w:r>
      <w:r>
        <w:rPr>
          <w:rFonts w:hint="eastAsia" w:ascii="宋体" w:hAnsi="宋体" w:eastAsia="宋体" w:cs="宋体"/>
          <w:i w:val="0"/>
          <w:iCs w:val="0"/>
          <w:caps w:val="0"/>
          <w:color w:val="0A82E5"/>
          <w:spacing w:val="0"/>
          <w:sz w:val="24"/>
          <w:szCs w:val="24"/>
          <w:shd w:val="clear" w:fill="FFFFFF"/>
        </w:rPr>
        <w:t>田工</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w:t>
      </w:r>
      <w:r>
        <w:rPr>
          <w:rFonts w:hint="eastAsia" w:ascii="宋体" w:hAnsi="宋体" w:eastAsia="宋体" w:cs="宋体"/>
          <w:i w:val="0"/>
          <w:iCs w:val="0"/>
          <w:caps w:val="0"/>
          <w:color w:val="0A82E5"/>
          <w:spacing w:val="0"/>
          <w:sz w:val="24"/>
          <w:szCs w:val="24"/>
          <w:shd w:val="clear" w:fill="FFFFFF"/>
        </w:rPr>
        <w:t>18189177097</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righ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陕西中信海诚造价咨询有限公司</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384"/>
        <w:jc w:val="right"/>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2023年3月3</w:t>
      </w:r>
      <w:r>
        <w:rPr>
          <w:rFonts w:hint="eastAsia" w:cs="宋体"/>
          <w:i w:val="0"/>
          <w:iCs w:val="0"/>
          <w:caps w:val="0"/>
          <w:color w:val="333333"/>
          <w:spacing w:val="0"/>
          <w:sz w:val="24"/>
          <w:szCs w:val="24"/>
          <w:shd w:val="clear" w:fill="FFFFFF"/>
          <w:lang w:val="en-US" w:eastAsia="zh-CN"/>
        </w:rPr>
        <w:t>0</w:t>
      </w:r>
      <w:r>
        <w:rPr>
          <w:rFonts w:hint="eastAsia" w:ascii="宋体" w:hAnsi="宋体" w:eastAsia="宋体" w:cs="宋体"/>
          <w:i w:val="0"/>
          <w:iCs w:val="0"/>
          <w:caps w:val="0"/>
          <w:color w:val="333333"/>
          <w:spacing w:val="0"/>
          <w:sz w:val="24"/>
          <w:szCs w:val="24"/>
          <w:shd w:val="clear" w:fill="FFFFFF"/>
          <w:lang w:val="en-US" w:eastAsia="zh-CN"/>
        </w:rPr>
        <w:t>日</w:t>
      </w:r>
    </w:p>
    <w:p>
      <w:pPr>
        <w:keepNext w:val="0"/>
        <w:keepLines w:val="0"/>
        <w:widowControl/>
        <w:suppressLineNumbers w:val="0"/>
        <w:wordWrap w:val="0"/>
        <w:spacing w:line="360" w:lineRule="auto"/>
        <w:jc w:val="both"/>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widowControl/>
        <w:jc w:val="left"/>
        <w:rPr>
          <w:rFonts w:hint="eastAsia" w:ascii="宋体" w:hAnsi="宋体" w:eastAsia="宋体" w:cs="宋体"/>
        </w:rPr>
      </w:pPr>
      <w:r>
        <w:rPr>
          <w:rFonts w:hint="eastAsia" w:ascii="宋体" w:hAnsi="宋体" w:eastAsia="宋体" w:cs="宋体"/>
        </w:rPr>
        <w:br w:type="page"/>
      </w:r>
    </w:p>
    <w:p>
      <w:pPr>
        <w:pStyle w:val="22"/>
        <w:rPr>
          <w:rFonts w:hint="eastAsia" w:ascii="宋体" w:hAnsi="宋体" w:eastAsia="宋体" w:cs="宋体"/>
        </w:rPr>
      </w:pPr>
      <w:bookmarkStart w:id="12" w:name="_Toc21986"/>
      <w:bookmarkStart w:id="13" w:name="_Toc23234"/>
      <w:bookmarkStart w:id="14" w:name="_Toc30347"/>
      <w:r>
        <w:rPr>
          <w:rFonts w:hint="eastAsia" w:ascii="宋体" w:hAnsi="宋体" w:eastAsia="宋体" w:cs="宋体"/>
        </w:rPr>
        <w:t>第二章  磋商须知前附表</w:t>
      </w:r>
      <w:bookmarkEnd w:id="8"/>
      <w:bookmarkEnd w:id="9"/>
      <w:bookmarkEnd w:id="10"/>
      <w:bookmarkEnd w:id="11"/>
      <w:bookmarkEnd w:id="12"/>
      <w:bookmarkEnd w:id="13"/>
      <w:bookmarkEnd w:id="14"/>
    </w:p>
    <w:tbl>
      <w:tblPr>
        <w:tblStyle w:val="26"/>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915"/>
        <w:gridCol w:w="6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blHeader/>
          <w:jc w:val="center"/>
        </w:trPr>
        <w:tc>
          <w:tcPr>
            <w:tcW w:w="763" w:type="dxa"/>
            <w:vAlign w:val="center"/>
          </w:tcPr>
          <w:p>
            <w:pPr>
              <w:jc w:val="center"/>
              <w:rPr>
                <w:rFonts w:hint="eastAsia" w:ascii="宋体" w:hAnsi="宋体" w:eastAsia="宋体" w:cs="宋体"/>
                <w:b/>
                <w:sz w:val="24"/>
              </w:rPr>
            </w:pPr>
            <w:r>
              <w:rPr>
                <w:rFonts w:hint="eastAsia" w:ascii="宋体" w:hAnsi="宋体" w:eastAsia="宋体" w:cs="宋体"/>
                <w:b/>
                <w:sz w:val="24"/>
              </w:rPr>
              <w:t>项号</w:t>
            </w:r>
          </w:p>
        </w:tc>
        <w:tc>
          <w:tcPr>
            <w:tcW w:w="1915" w:type="dxa"/>
            <w:vAlign w:val="center"/>
          </w:tcPr>
          <w:p>
            <w:pPr>
              <w:jc w:val="center"/>
              <w:rPr>
                <w:rFonts w:hint="eastAsia" w:ascii="宋体" w:hAnsi="宋体" w:eastAsia="宋体" w:cs="宋体"/>
                <w:b/>
                <w:sz w:val="24"/>
              </w:rPr>
            </w:pPr>
            <w:r>
              <w:rPr>
                <w:rFonts w:hint="eastAsia" w:ascii="宋体" w:hAnsi="宋体" w:eastAsia="宋体" w:cs="宋体"/>
                <w:b/>
                <w:sz w:val="24"/>
              </w:rPr>
              <w:t>条款号</w:t>
            </w:r>
          </w:p>
        </w:tc>
        <w:tc>
          <w:tcPr>
            <w:tcW w:w="6465" w:type="dxa"/>
            <w:vAlign w:val="center"/>
          </w:tcPr>
          <w:p>
            <w:pPr>
              <w:jc w:val="center"/>
              <w:rPr>
                <w:rFonts w:hint="eastAsia" w:ascii="宋体" w:hAnsi="宋体" w:eastAsia="宋体" w:cs="宋体"/>
                <w:b/>
                <w:sz w:val="24"/>
              </w:rPr>
            </w:pPr>
            <w:r>
              <w:rPr>
                <w:rFonts w:hint="eastAsia" w:ascii="宋体" w:hAnsi="宋体" w:eastAsia="宋体" w:cs="宋体"/>
                <w:b/>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sz w:val="24"/>
              </w:rPr>
            </w:pPr>
          </w:p>
        </w:tc>
        <w:tc>
          <w:tcPr>
            <w:tcW w:w="1915"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采购人名称</w:t>
            </w:r>
          </w:p>
        </w:tc>
        <w:tc>
          <w:tcPr>
            <w:tcW w:w="6465" w:type="dxa"/>
            <w:vAlign w:val="center"/>
          </w:tcPr>
          <w:p>
            <w:pPr>
              <w:spacing w:line="360" w:lineRule="auto"/>
              <w:ind w:leftChars="-9" w:hanging="19" w:hangingChars="8"/>
              <w:jc w:val="left"/>
              <w:rPr>
                <w:rFonts w:hint="eastAsia" w:ascii="宋体" w:hAnsi="宋体" w:eastAsia="宋体" w:cs="宋体"/>
                <w:sz w:val="24"/>
                <w:lang w:eastAsia="zh-CN"/>
              </w:rPr>
            </w:pPr>
            <w:r>
              <w:rPr>
                <w:rFonts w:hint="eastAsia" w:ascii="宋体" w:hAnsi="宋体" w:cs="宋体"/>
                <w:sz w:val="24"/>
                <w:lang w:eastAsia="zh-CN"/>
              </w:rPr>
              <w:t>西安市鄠邑区教育和科学技术局学校卫生保健所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sz w:val="24"/>
              </w:rPr>
            </w:pPr>
          </w:p>
        </w:tc>
        <w:tc>
          <w:tcPr>
            <w:tcW w:w="1915"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项目编号</w:t>
            </w:r>
          </w:p>
        </w:tc>
        <w:tc>
          <w:tcPr>
            <w:tcW w:w="6465" w:type="dxa"/>
            <w:vAlign w:val="center"/>
          </w:tcPr>
          <w:p>
            <w:pPr>
              <w:adjustRightInd w:val="0"/>
              <w:snapToGrid w:val="0"/>
              <w:spacing w:line="466" w:lineRule="exact"/>
              <w:jc w:val="left"/>
              <w:rPr>
                <w:rFonts w:hint="eastAsia" w:ascii="宋体" w:hAnsi="宋体" w:eastAsia="宋体" w:cs="宋体"/>
                <w:sz w:val="24"/>
                <w:lang w:eastAsia="zh-CN"/>
              </w:rPr>
            </w:pPr>
            <w:r>
              <w:rPr>
                <w:rFonts w:hint="eastAsia" w:ascii="宋体" w:hAnsi="宋体" w:cs="宋体"/>
                <w:sz w:val="24"/>
                <w:szCs w:val="24"/>
                <w:lang w:eastAsia="zh-CN"/>
              </w:rPr>
              <w:t>ZXHC2023-ZCHY-0328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sz w:val="24"/>
              </w:rPr>
            </w:pPr>
          </w:p>
        </w:tc>
        <w:tc>
          <w:tcPr>
            <w:tcW w:w="1915"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资金来源</w:t>
            </w:r>
          </w:p>
        </w:tc>
        <w:tc>
          <w:tcPr>
            <w:tcW w:w="6465" w:type="dxa"/>
            <w:vAlign w:val="center"/>
          </w:tcPr>
          <w:p>
            <w:pPr>
              <w:spacing w:line="360" w:lineRule="auto"/>
              <w:ind w:leftChars="-9" w:hanging="19" w:hangingChars="8"/>
              <w:jc w:val="left"/>
              <w:rPr>
                <w:rFonts w:hint="eastAsia" w:ascii="宋体" w:hAnsi="宋体" w:eastAsia="宋体" w:cs="宋体"/>
                <w:sz w:val="24"/>
              </w:rPr>
            </w:pPr>
            <w:r>
              <w:rPr>
                <w:rFonts w:hint="eastAsia" w:ascii="宋体" w:hAnsi="宋体" w:eastAsia="宋体" w:cs="宋体"/>
                <w:sz w:val="24"/>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sz w:val="24"/>
              </w:rPr>
            </w:pPr>
          </w:p>
        </w:tc>
        <w:tc>
          <w:tcPr>
            <w:tcW w:w="1915"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采购代理机构</w:t>
            </w:r>
          </w:p>
        </w:tc>
        <w:tc>
          <w:tcPr>
            <w:tcW w:w="6465" w:type="dxa"/>
            <w:vAlign w:val="center"/>
          </w:tcPr>
          <w:p>
            <w:pPr>
              <w:spacing w:line="360" w:lineRule="auto"/>
              <w:ind w:leftChars="-9" w:hanging="19" w:hangingChars="8"/>
              <w:jc w:val="left"/>
              <w:rPr>
                <w:rFonts w:hint="eastAsia" w:ascii="宋体" w:hAnsi="宋体" w:eastAsia="宋体" w:cs="宋体"/>
                <w:sz w:val="24"/>
              </w:rPr>
            </w:pPr>
            <w:r>
              <w:rPr>
                <w:rFonts w:hint="eastAsia" w:ascii="宋体" w:hAnsi="宋体" w:eastAsia="宋体" w:cs="宋体"/>
                <w:sz w:val="24"/>
              </w:rPr>
              <w:t>陕西中信海诚造价咨询有限公司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sz w:val="24"/>
                <w:szCs w:val="22"/>
              </w:rPr>
            </w:pPr>
          </w:p>
        </w:tc>
        <w:tc>
          <w:tcPr>
            <w:tcW w:w="1915"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采购内容及范围</w:t>
            </w:r>
          </w:p>
        </w:tc>
        <w:tc>
          <w:tcPr>
            <w:tcW w:w="6465" w:type="dxa"/>
            <w:vAlign w:val="center"/>
          </w:tcPr>
          <w:p>
            <w:pPr>
              <w:spacing w:line="360" w:lineRule="auto"/>
              <w:jc w:val="left"/>
              <w:rPr>
                <w:rFonts w:hint="eastAsia" w:ascii="宋体" w:hAnsi="宋体" w:eastAsia="宋体" w:cs="宋体"/>
                <w:sz w:val="24"/>
              </w:rPr>
            </w:pPr>
            <w:r>
              <w:rPr>
                <w:rFonts w:hint="eastAsia" w:ascii="宋体" w:hAnsi="宋体" w:eastAsia="宋体" w:cs="宋体"/>
                <w:sz w:val="24"/>
              </w:rPr>
              <w:t>详见竞争性磋商文件第三章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sz w:val="24"/>
                <w:szCs w:val="22"/>
              </w:rPr>
            </w:pPr>
          </w:p>
        </w:tc>
        <w:tc>
          <w:tcPr>
            <w:tcW w:w="1915"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质量标准</w:t>
            </w:r>
          </w:p>
        </w:tc>
        <w:tc>
          <w:tcPr>
            <w:tcW w:w="6465" w:type="dxa"/>
            <w:vAlign w:val="center"/>
          </w:tcPr>
          <w:p>
            <w:pPr>
              <w:spacing w:line="360" w:lineRule="auto"/>
              <w:jc w:val="left"/>
              <w:rPr>
                <w:rFonts w:hint="eastAsia" w:ascii="宋体" w:hAnsi="宋体" w:eastAsia="宋体" w:cs="宋体"/>
                <w:sz w:val="24"/>
              </w:rPr>
            </w:pPr>
            <w:r>
              <w:rPr>
                <w:rFonts w:hint="eastAsia" w:ascii="宋体" w:hAnsi="宋体" w:eastAsia="宋体" w:cs="宋体"/>
                <w:sz w:val="24"/>
              </w:rPr>
              <w:t>满足技术规范标准。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sz w:val="24"/>
                <w:szCs w:val="22"/>
              </w:rPr>
            </w:pPr>
          </w:p>
        </w:tc>
        <w:tc>
          <w:tcPr>
            <w:tcW w:w="1915" w:type="dxa"/>
            <w:vAlign w:val="center"/>
          </w:tcPr>
          <w:p>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服务期</w:t>
            </w:r>
            <w:r>
              <w:rPr>
                <w:rFonts w:hint="eastAsia" w:ascii="宋体" w:hAnsi="宋体" w:cs="宋体"/>
                <w:sz w:val="24"/>
                <w:highlight w:val="none"/>
                <w:lang w:eastAsia="zh-CN"/>
              </w:rPr>
              <w:t>限</w:t>
            </w:r>
          </w:p>
        </w:tc>
        <w:tc>
          <w:tcPr>
            <w:tcW w:w="6465" w:type="dxa"/>
            <w:vAlign w:val="center"/>
          </w:tcPr>
          <w:p>
            <w:pPr>
              <w:pStyle w:val="37"/>
              <w:spacing w:line="360" w:lineRule="auto"/>
              <w:ind w:firstLine="0" w:firstLineChars="0"/>
              <w:jc w:val="left"/>
              <w:rPr>
                <w:rFonts w:hint="eastAsia" w:ascii="宋体" w:hAnsi="宋体" w:eastAsia="宋体" w:cs="宋体"/>
                <w:sz w:val="24"/>
                <w:szCs w:val="20"/>
                <w:highlight w:val="none"/>
                <w:lang w:eastAsia="zh-CN"/>
              </w:rPr>
            </w:pPr>
            <w:r>
              <w:rPr>
                <w:rFonts w:hint="eastAsia" w:ascii="宋体" w:hAnsi="宋体" w:eastAsia="宋体" w:cs="宋体"/>
                <w:sz w:val="24"/>
                <w:szCs w:val="20"/>
                <w:highlight w:val="none"/>
                <w:lang w:eastAsia="zh-CN"/>
              </w:rPr>
              <w:t>合同签订后至</w:t>
            </w:r>
            <w:r>
              <w:rPr>
                <w:rFonts w:hint="eastAsia" w:ascii="宋体" w:hAnsi="宋体" w:eastAsia="宋体" w:cs="宋体"/>
                <w:sz w:val="24"/>
                <w:szCs w:val="20"/>
                <w:highlight w:val="none"/>
                <w:lang w:val="en-US" w:eastAsia="zh-CN"/>
              </w:rPr>
              <w:t>2023年11月30日前</w:t>
            </w:r>
            <w:r>
              <w:rPr>
                <w:rFonts w:hint="eastAsia" w:ascii="宋体" w:hAnsi="宋体" w:eastAsia="宋体" w:cs="宋体"/>
                <w:i w:val="0"/>
                <w:iCs w:val="0"/>
                <w:caps w:val="0"/>
                <w:color w:val="333333"/>
                <w:spacing w:val="0"/>
                <w:sz w:val="24"/>
                <w:szCs w:val="24"/>
                <w:shd w:val="clear" w:fill="FFFFFF"/>
                <w:vertAlign w:val="baseline"/>
                <w:lang w:val="en-US" w:eastAsia="zh-CN"/>
              </w:rPr>
              <w:t>完成</w:t>
            </w:r>
            <w:r>
              <w:rPr>
                <w:rFonts w:hint="eastAsia" w:ascii="宋体" w:hAnsi="宋体" w:cs="宋体"/>
                <w:sz w:val="24"/>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sz w:val="24"/>
                <w:szCs w:val="22"/>
              </w:rPr>
            </w:pPr>
          </w:p>
        </w:tc>
        <w:tc>
          <w:tcPr>
            <w:tcW w:w="1915"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磋商有效期</w:t>
            </w:r>
          </w:p>
        </w:tc>
        <w:tc>
          <w:tcPr>
            <w:tcW w:w="6465" w:type="dxa"/>
            <w:vAlign w:val="center"/>
          </w:tcPr>
          <w:p>
            <w:pPr>
              <w:pStyle w:val="37"/>
              <w:spacing w:line="360" w:lineRule="auto"/>
              <w:ind w:firstLine="0" w:firstLineChars="0"/>
              <w:jc w:val="left"/>
              <w:rPr>
                <w:rFonts w:hint="eastAsia" w:ascii="宋体" w:hAnsi="宋体" w:eastAsia="宋体" w:cs="宋体"/>
                <w:sz w:val="24"/>
                <w:highlight w:val="none"/>
              </w:rPr>
            </w:pPr>
            <w:r>
              <w:rPr>
                <w:rFonts w:hint="eastAsia" w:ascii="宋体" w:hAnsi="宋体" w:eastAsia="宋体" w:cs="宋体"/>
                <w:sz w:val="24"/>
                <w:highlight w:val="none"/>
              </w:rPr>
              <w:t>90日历日（从提交磋商响应文件的截止之日起算）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sz w:val="24"/>
                <w:szCs w:val="22"/>
              </w:rPr>
            </w:pPr>
          </w:p>
        </w:tc>
        <w:tc>
          <w:tcPr>
            <w:tcW w:w="1915"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磋商</w:t>
            </w:r>
          </w:p>
          <w:p>
            <w:pPr>
              <w:spacing w:line="360" w:lineRule="auto"/>
              <w:jc w:val="center"/>
              <w:rPr>
                <w:rFonts w:hint="eastAsia" w:ascii="宋体" w:hAnsi="宋体" w:eastAsia="宋体" w:cs="宋体"/>
                <w:sz w:val="24"/>
              </w:rPr>
            </w:pPr>
            <w:r>
              <w:rPr>
                <w:rFonts w:hint="eastAsia" w:ascii="宋体" w:hAnsi="宋体" w:eastAsia="宋体" w:cs="宋体"/>
                <w:sz w:val="24"/>
              </w:rPr>
              <w:t>保证金</w:t>
            </w:r>
          </w:p>
        </w:tc>
        <w:tc>
          <w:tcPr>
            <w:tcW w:w="6465" w:type="dxa"/>
            <w:vAlign w:val="center"/>
          </w:tcPr>
          <w:p>
            <w:pPr>
              <w:spacing w:line="360" w:lineRule="auto"/>
              <w:jc w:val="left"/>
              <w:rPr>
                <w:rFonts w:hint="eastAsia" w:ascii="宋体" w:hAnsi="宋体" w:eastAsia="宋体" w:cs="宋体"/>
                <w:sz w:val="24"/>
              </w:rPr>
            </w:pPr>
            <w:r>
              <w:rPr>
                <w:rFonts w:hint="eastAsia" w:ascii="宋体" w:hAnsi="宋体" w:eastAsia="宋体" w:cs="宋体"/>
                <w:sz w:val="24"/>
              </w:rPr>
              <w:t>根据《西安市财政局关于促进政府采购公平竞争优化营商环境》（市财函【2021】431号文），本次项目无需缴纳磋商保证金。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sz w:val="24"/>
              </w:rPr>
            </w:pPr>
          </w:p>
        </w:tc>
        <w:tc>
          <w:tcPr>
            <w:tcW w:w="1915" w:type="dxa"/>
            <w:vAlign w:val="center"/>
          </w:tcPr>
          <w:p>
            <w:pPr>
              <w:spacing w:line="360" w:lineRule="auto"/>
              <w:jc w:val="center"/>
              <w:rPr>
                <w:rFonts w:hint="eastAsia" w:ascii="宋体" w:hAnsi="宋体" w:eastAsia="宋体" w:cs="宋体"/>
                <w:szCs w:val="21"/>
              </w:rPr>
            </w:pPr>
            <w:bookmarkStart w:id="15" w:name="_Toc519091203"/>
            <w:bookmarkStart w:id="16" w:name="_Toc519085736"/>
            <w:r>
              <w:rPr>
                <w:rFonts w:hint="eastAsia" w:ascii="宋体" w:hAnsi="宋体" w:eastAsia="宋体" w:cs="宋体"/>
                <w:sz w:val="24"/>
                <w:szCs w:val="24"/>
              </w:rPr>
              <w:t>磋商响应文件份数</w:t>
            </w:r>
            <w:bookmarkEnd w:id="15"/>
            <w:bookmarkEnd w:id="16"/>
          </w:p>
        </w:tc>
        <w:tc>
          <w:tcPr>
            <w:tcW w:w="6465" w:type="dxa"/>
            <w:vAlign w:val="center"/>
          </w:tcPr>
          <w:p>
            <w:pPr>
              <w:spacing w:line="360" w:lineRule="auto"/>
              <w:jc w:val="left"/>
              <w:rPr>
                <w:rFonts w:hint="eastAsia" w:ascii="宋体" w:hAnsi="宋体" w:eastAsia="宋体" w:cs="宋体"/>
                <w:sz w:val="24"/>
                <w:szCs w:val="24"/>
              </w:rPr>
            </w:pPr>
            <w:r>
              <w:rPr>
                <w:rFonts w:hint="eastAsia" w:ascii="宋体" w:hAnsi="宋体" w:eastAsia="宋体" w:cs="宋体"/>
                <w:b/>
                <w:bCs/>
                <w:kern w:val="0"/>
                <w:sz w:val="24"/>
              </w:rPr>
              <w:t>正本壹份，副本贰份</w:t>
            </w:r>
            <w:r>
              <w:rPr>
                <w:rFonts w:hint="eastAsia" w:ascii="宋体" w:hAnsi="宋体" w:eastAsia="宋体" w:cs="宋体"/>
                <w:kern w:val="0"/>
                <w:sz w:val="24"/>
              </w:rPr>
              <w:t>，电子版（U盘，含磋商响应文件所有内容word版）一套。副本可以是正本的复印件（但有盖章的页或封面必须加盖</w:t>
            </w:r>
            <w:r>
              <w:rPr>
                <w:rFonts w:hint="eastAsia" w:ascii="宋体" w:hAnsi="宋体" w:cs="宋体"/>
                <w:kern w:val="0"/>
                <w:sz w:val="24"/>
                <w:lang w:val="en-US" w:eastAsia="zh-CN"/>
              </w:rPr>
              <w:t>鲜章</w:t>
            </w:r>
            <w:r>
              <w:rPr>
                <w:rFonts w:hint="eastAsia" w:ascii="宋体" w:hAnsi="宋体" w:eastAsia="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sz w:val="24"/>
              </w:rPr>
            </w:pPr>
          </w:p>
        </w:tc>
        <w:tc>
          <w:tcPr>
            <w:tcW w:w="1915" w:type="dxa"/>
            <w:vAlign w:val="center"/>
          </w:tcPr>
          <w:p>
            <w:pPr>
              <w:spacing w:line="360" w:lineRule="auto"/>
              <w:jc w:val="center"/>
              <w:rPr>
                <w:rFonts w:hint="eastAsia" w:ascii="宋体" w:hAnsi="宋体" w:eastAsia="宋体" w:cs="宋体"/>
                <w:b/>
                <w:bCs/>
                <w:sz w:val="24"/>
              </w:rPr>
            </w:pPr>
            <w:r>
              <w:rPr>
                <w:rFonts w:hint="eastAsia" w:ascii="宋体" w:hAnsi="宋体" w:eastAsia="宋体" w:cs="宋体"/>
                <w:b/>
                <w:bCs/>
                <w:sz w:val="24"/>
              </w:rPr>
              <w:t>制作及装订</w:t>
            </w:r>
          </w:p>
          <w:p>
            <w:pPr>
              <w:spacing w:line="360" w:lineRule="auto"/>
              <w:jc w:val="center"/>
              <w:rPr>
                <w:rFonts w:hint="eastAsia" w:ascii="宋体" w:hAnsi="宋体" w:eastAsia="宋体" w:cs="宋体"/>
                <w:sz w:val="24"/>
                <w:szCs w:val="24"/>
              </w:rPr>
            </w:pPr>
            <w:r>
              <w:rPr>
                <w:rFonts w:hint="eastAsia" w:ascii="宋体" w:hAnsi="宋体" w:eastAsia="宋体" w:cs="宋体"/>
                <w:b/>
                <w:bCs/>
                <w:sz w:val="24"/>
              </w:rPr>
              <w:t>要求</w:t>
            </w:r>
          </w:p>
        </w:tc>
        <w:tc>
          <w:tcPr>
            <w:tcW w:w="6465" w:type="dxa"/>
            <w:vAlign w:val="center"/>
          </w:tcPr>
          <w:p>
            <w:pPr>
              <w:spacing w:line="360" w:lineRule="auto"/>
              <w:jc w:val="left"/>
              <w:rPr>
                <w:rFonts w:hint="eastAsia" w:ascii="宋体" w:hAnsi="宋体" w:eastAsia="宋体" w:cs="宋体"/>
                <w:b/>
                <w:bCs/>
                <w:sz w:val="24"/>
              </w:rPr>
            </w:pPr>
            <w:r>
              <w:rPr>
                <w:rFonts w:hint="eastAsia" w:ascii="宋体" w:hAnsi="宋体" w:eastAsia="宋体" w:cs="宋体"/>
                <w:b/>
                <w:bCs/>
                <w:sz w:val="24"/>
              </w:rPr>
              <w:t>磋商响应文件</w:t>
            </w:r>
            <w:r>
              <w:rPr>
                <w:rFonts w:hint="eastAsia" w:ascii="宋体" w:hAnsi="宋体" w:eastAsia="宋体" w:cs="宋体"/>
                <w:b/>
                <w:bCs/>
                <w:sz w:val="24"/>
                <w:u w:val="single"/>
              </w:rPr>
              <w:t>制作规范、书脊及目录清晰、页码标注、对应精准、双面打印</w:t>
            </w:r>
            <w:r>
              <w:rPr>
                <w:rFonts w:hint="eastAsia" w:ascii="宋体" w:hAnsi="宋体" w:eastAsia="宋体" w:cs="宋体"/>
                <w:b/>
                <w:bCs/>
                <w:sz w:val="24"/>
              </w:rPr>
              <w:t>。</w:t>
            </w:r>
          </w:p>
          <w:p>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kern w:val="0"/>
                <w:sz w:val="24"/>
              </w:rPr>
              <w:t>磋商响应文件应牢固装订成册，不可插页抽页。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sz w:val="24"/>
                <w:szCs w:val="22"/>
              </w:rPr>
            </w:pPr>
          </w:p>
        </w:tc>
        <w:tc>
          <w:tcPr>
            <w:tcW w:w="1915" w:type="dxa"/>
            <w:vAlign w:val="center"/>
          </w:tcPr>
          <w:p>
            <w:pPr>
              <w:widowControl/>
              <w:spacing w:line="360" w:lineRule="auto"/>
              <w:ind w:right="-197" w:rightChars="-94"/>
              <w:jc w:val="center"/>
              <w:rPr>
                <w:rFonts w:hint="eastAsia" w:ascii="宋体" w:hAnsi="宋体" w:eastAsia="宋体" w:cs="宋体"/>
                <w:sz w:val="24"/>
                <w:szCs w:val="24"/>
              </w:rPr>
            </w:pPr>
            <w:r>
              <w:rPr>
                <w:rFonts w:hint="eastAsia" w:ascii="宋体" w:hAnsi="宋体" w:eastAsia="宋体" w:cs="宋体"/>
                <w:sz w:val="24"/>
                <w:szCs w:val="24"/>
              </w:rPr>
              <w:t>评审方法</w:t>
            </w:r>
          </w:p>
        </w:tc>
        <w:tc>
          <w:tcPr>
            <w:tcW w:w="6465" w:type="dxa"/>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rPr>
              <w:t>综合评分法</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sz w:val="24"/>
                <w:szCs w:val="22"/>
              </w:rPr>
            </w:pPr>
          </w:p>
        </w:tc>
        <w:tc>
          <w:tcPr>
            <w:tcW w:w="1915" w:type="dxa"/>
            <w:vAlign w:val="center"/>
          </w:tcPr>
          <w:p>
            <w:pPr>
              <w:pStyle w:val="38"/>
              <w:ind w:firstLine="0" w:firstLineChars="0"/>
              <w:jc w:val="center"/>
              <w:rPr>
                <w:rFonts w:hint="eastAsia" w:ascii="宋体" w:hAnsi="宋体" w:eastAsia="宋体" w:cs="宋体"/>
                <w:kern w:val="2"/>
                <w:sz w:val="24"/>
                <w:szCs w:val="24"/>
              </w:rPr>
            </w:pPr>
            <w:bookmarkStart w:id="17" w:name="_Toc519085737"/>
            <w:bookmarkStart w:id="18" w:name="_Toc519091204"/>
            <w:r>
              <w:rPr>
                <w:rFonts w:hint="eastAsia" w:ascii="宋体" w:hAnsi="宋体" w:eastAsia="宋体" w:cs="宋体"/>
                <w:kern w:val="2"/>
                <w:sz w:val="24"/>
                <w:szCs w:val="24"/>
              </w:rPr>
              <w:t>代理服务费</w:t>
            </w:r>
            <w:bookmarkEnd w:id="17"/>
            <w:bookmarkEnd w:id="18"/>
          </w:p>
        </w:tc>
        <w:tc>
          <w:tcPr>
            <w:tcW w:w="6465" w:type="dxa"/>
            <w:vAlign w:val="center"/>
          </w:tcPr>
          <w:p>
            <w:pPr>
              <w:numPr>
                <w:ilvl w:val="0"/>
                <w:numId w:val="2"/>
              </w:numPr>
              <w:spacing w:line="360" w:lineRule="auto"/>
              <w:jc w:val="left"/>
              <w:rPr>
                <w:rFonts w:hint="eastAsia" w:ascii="宋体" w:hAnsi="宋体" w:eastAsia="宋体" w:cs="宋体"/>
                <w:sz w:val="24"/>
              </w:rPr>
            </w:pPr>
            <w:r>
              <w:rPr>
                <w:rFonts w:hint="eastAsia" w:ascii="宋体" w:hAnsi="宋体" w:eastAsia="宋体" w:cs="宋体"/>
                <w:sz w:val="24"/>
              </w:rPr>
              <w:t>成交供应商应向招标代理机构交纳招标代理服务费。</w:t>
            </w:r>
          </w:p>
          <w:p>
            <w:pPr>
              <w:spacing w:line="360" w:lineRule="auto"/>
              <w:rPr>
                <w:rFonts w:hint="eastAsia" w:ascii="宋体" w:hAnsi="宋体" w:eastAsia="宋体" w:cs="宋体"/>
                <w:sz w:val="24"/>
                <w:highlight w:val="none"/>
              </w:rPr>
            </w:pPr>
            <w:r>
              <w:rPr>
                <w:rFonts w:hint="eastAsia" w:ascii="宋体" w:hAnsi="宋体" w:eastAsia="宋体" w:cs="宋体"/>
                <w:sz w:val="24"/>
                <w:lang w:val="en-US" w:eastAsia="zh-CN"/>
              </w:rPr>
              <w:t>2、</w:t>
            </w:r>
            <w:r>
              <w:rPr>
                <w:rFonts w:hint="eastAsia" w:ascii="宋体" w:hAnsi="宋体" w:eastAsia="宋体" w:cs="宋体"/>
                <w:sz w:val="24"/>
              </w:rPr>
              <w:t>招标代理服务费的收取参照国家计委关于印发《招标代理服务收费管理暂行办法》的通知（计价格〔2002〕1980号）和国家发展改革委关于进一步放开建设项目专业服务价格的通知（发改价格〔2015〕299号）的有关依据，以及《西安市深化政府采购制度改革实施方案》、《西安市财政局关于推进政府采购代理机构转型升级相关工作的通知》（市财函[2022]1299号）的相关要求，按照定额人</w:t>
            </w:r>
            <w:r>
              <w:rPr>
                <w:rFonts w:hint="eastAsia" w:ascii="宋体" w:hAnsi="宋体" w:eastAsia="宋体" w:cs="宋体"/>
                <w:sz w:val="24"/>
                <w:highlight w:val="none"/>
              </w:rPr>
              <w:t>民币</w:t>
            </w:r>
            <w:r>
              <w:rPr>
                <w:rFonts w:hint="eastAsia" w:ascii="宋体" w:hAnsi="宋体" w:cs="宋体"/>
                <w:sz w:val="24"/>
                <w:highlight w:val="none"/>
                <w:lang w:val="en-US" w:eastAsia="zh-CN"/>
              </w:rPr>
              <w:t>捌</w:t>
            </w:r>
            <w:r>
              <w:rPr>
                <w:rFonts w:hint="eastAsia" w:ascii="宋体" w:hAnsi="宋体" w:eastAsia="宋体" w:cs="宋体"/>
                <w:sz w:val="24"/>
                <w:highlight w:val="none"/>
              </w:rPr>
              <w:t>仟元整（￥</w:t>
            </w:r>
            <w:r>
              <w:rPr>
                <w:rFonts w:hint="eastAsia" w:ascii="宋体" w:hAnsi="宋体" w:cs="宋体"/>
                <w:sz w:val="24"/>
                <w:highlight w:val="none"/>
                <w:lang w:val="en-US" w:eastAsia="zh-CN"/>
              </w:rPr>
              <w:t>8000</w:t>
            </w:r>
            <w:r>
              <w:rPr>
                <w:rFonts w:hint="eastAsia" w:ascii="宋体" w:hAnsi="宋体" w:eastAsia="宋体" w:cs="宋体"/>
                <w:sz w:val="24"/>
                <w:highlight w:val="none"/>
              </w:rPr>
              <w:t>.00）收取。</w:t>
            </w:r>
          </w:p>
          <w:p>
            <w:pPr>
              <w:spacing w:line="360" w:lineRule="auto"/>
              <w:jc w:val="left"/>
              <w:rPr>
                <w:rFonts w:hint="eastAsia" w:ascii="宋体" w:hAnsi="宋体" w:eastAsia="宋体" w:cs="宋体"/>
                <w:sz w:val="24"/>
              </w:rPr>
            </w:pPr>
            <w:r>
              <w:rPr>
                <w:rFonts w:hint="eastAsia" w:ascii="宋体" w:hAnsi="宋体" w:eastAsia="宋体" w:cs="宋体"/>
                <w:sz w:val="24"/>
              </w:rPr>
              <w:t>缴纳方式：采用现金或转账方式缴纳（账号信息如下）。</w:t>
            </w:r>
          </w:p>
          <w:p>
            <w:pPr>
              <w:spacing w:line="360" w:lineRule="auto"/>
              <w:jc w:val="left"/>
              <w:rPr>
                <w:rFonts w:hint="eastAsia" w:ascii="宋体" w:hAnsi="宋体" w:eastAsia="宋体" w:cs="宋体"/>
                <w:sz w:val="24"/>
              </w:rPr>
            </w:pPr>
            <w:r>
              <w:rPr>
                <w:rFonts w:hint="eastAsia" w:ascii="宋体" w:hAnsi="宋体" w:eastAsia="宋体" w:cs="宋体"/>
                <w:sz w:val="24"/>
              </w:rPr>
              <w:t>开户名称:陕西中信海诚造价咨询有限公司</w:t>
            </w:r>
          </w:p>
          <w:p>
            <w:pPr>
              <w:spacing w:line="360" w:lineRule="auto"/>
              <w:jc w:val="left"/>
              <w:rPr>
                <w:rFonts w:hint="eastAsia" w:ascii="宋体" w:hAnsi="宋体" w:eastAsia="宋体" w:cs="宋体"/>
                <w:sz w:val="24"/>
              </w:rPr>
            </w:pPr>
            <w:r>
              <w:rPr>
                <w:rFonts w:hint="eastAsia" w:ascii="宋体" w:hAnsi="宋体" w:eastAsia="宋体" w:cs="宋体"/>
                <w:sz w:val="24"/>
              </w:rPr>
              <w:t>开户行名称:中国建设银行股份有限公司西安含光南路支行</w:t>
            </w:r>
          </w:p>
          <w:p>
            <w:pPr>
              <w:spacing w:line="360" w:lineRule="auto"/>
              <w:jc w:val="left"/>
              <w:rPr>
                <w:rFonts w:hint="eastAsia" w:ascii="宋体" w:hAnsi="宋体" w:eastAsia="宋体" w:cs="宋体"/>
                <w:sz w:val="24"/>
              </w:rPr>
            </w:pPr>
            <w:r>
              <w:rPr>
                <w:rFonts w:hint="eastAsia" w:ascii="宋体" w:hAnsi="宋体" w:eastAsia="宋体" w:cs="宋体"/>
                <w:sz w:val="24"/>
              </w:rPr>
              <w:t>账      号：61050172650000000220</w:t>
            </w:r>
          </w:p>
          <w:p>
            <w:pPr>
              <w:spacing w:line="360" w:lineRule="auto"/>
              <w:jc w:val="left"/>
              <w:rPr>
                <w:rFonts w:hint="eastAsia" w:ascii="宋体" w:hAnsi="宋体" w:eastAsia="宋体" w:cs="宋体"/>
                <w:sz w:val="24"/>
                <w:szCs w:val="24"/>
              </w:rPr>
            </w:pPr>
            <w:r>
              <w:rPr>
                <w:rFonts w:hint="eastAsia" w:ascii="宋体" w:hAnsi="宋体" w:eastAsia="宋体" w:cs="宋体"/>
                <w:sz w:val="24"/>
                <w:szCs w:val="22"/>
              </w:rPr>
              <w:t>转账事由：</w:t>
            </w:r>
            <w:r>
              <w:rPr>
                <w:rFonts w:hint="eastAsia" w:ascii="宋体" w:hAnsi="宋体" w:eastAsia="宋体" w:cs="宋体"/>
                <w:sz w:val="24"/>
                <w:szCs w:val="22"/>
                <w:u w:val="single"/>
              </w:rPr>
              <w:t xml:space="preserve"> （项目简称或项目编号） </w:t>
            </w:r>
            <w:r>
              <w:rPr>
                <w:rFonts w:hint="eastAsia" w:ascii="宋体" w:hAnsi="宋体" w:eastAsia="宋体" w:cs="宋体"/>
                <w:sz w:val="24"/>
                <w:szCs w:val="22"/>
              </w:rPr>
              <w:t>项目服务费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sz w:val="24"/>
                <w:szCs w:val="22"/>
              </w:rPr>
            </w:pPr>
          </w:p>
        </w:tc>
        <w:tc>
          <w:tcPr>
            <w:tcW w:w="1915"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知识产权</w:t>
            </w:r>
          </w:p>
        </w:tc>
        <w:tc>
          <w:tcPr>
            <w:tcW w:w="6465" w:type="dxa"/>
            <w:vAlign w:val="center"/>
          </w:tcPr>
          <w:p>
            <w:pPr>
              <w:spacing w:line="360" w:lineRule="auto"/>
              <w:jc w:val="left"/>
              <w:rPr>
                <w:rFonts w:hint="eastAsia" w:ascii="宋体" w:hAnsi="宋体" w:eastAsia="宋体" w:cs="宋体"/>
                <w:b/>
                <w:bCs/>
                <w:sz w:val="24"/>
              </w:rPr>
            </w:pPr>
            <w:r>
              <w:rPr>
                <w:rFonts w:hint="eastAsia" w:ascii="宋体" w:hAnsi="宋体" w:eastAsia="宋体" w:cs="宋体"/>
                <w:sz w:val="24"/>
              </w:rPr>
              <w:t>供应商应保证，在中华人民共和国境内使用投标货物、服务或其任何一部分时，不会产生因第三方提出侵犯其专利权或其他知识产权而引起的法律和经济纠纷。如供应商不拥有相应的知识产权，则在报价中须包括合法获取该知识产权的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sz w:val="24"/>
                <w:szCs w:val="22"/>
              </w:rPr>
            </w:pPr>
          </w:p>
        </w:tc>
        <w:tc>
          <w:tcPr>
            <w:tcW w:w="1915"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分包或转包</w:t>
            </w:r>
          </w:p>
        </w:tc>
        <w:tc>
          <w:tcPr>
            <w:tcW w:w="6465" w:type="dxa"/>
            <w:vAlign w:val="center"/>
          </w:tcPr>
          <w:p>
            <w:pPr>
              <w:spacing w:line="360" w:lineRule="auto"/>
              <w:jc w:val="left"/>
              <w:rPr>
                <w:rFonts w:hint="eastAsia" w:ascii="宋体" w:hAnsi="宋体" w:eastAsia="宋体" w:cs="宋体"/>
                <w:b/>
                <w:bCs/>
                <w:sz w:val="24"/>
              </w:rPr>
            </w:pPr>
            <w:r>
              <w:rPr>
                <w:rFonts w:hint="eastAsia" w:ascii="宋体" w:hAnsi="宋体" w:eastAsia="宋体" w:cs="宋体"/>
                <w:sz w:val="24"/>
              </w:rPr>
              <w:t>本项目不允许将成交项目分包或转包。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sz w:val="24"/>
                <w:szCs w:val="22"/>
              </w:rPr>
            </w:pPr>
          </w:p>
        </w:tc>
        <w:tc>
          <w:tcPr>
            <w:tcW w:w="1915"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备选方案</w:t>
            </w:r>
          </w:p>
        </w:tc>
        <w:tc>
          <w:tcPr>
            <w:tcW w:w="6465" w:type="dxa"/>
            <w:vAlign w:val="center"/>
          </w:tcPr>
          <w:p>
            <w:pPr>
              <w:spacing w:line="360" w:lineRule="auto"/>
              <w:jc w:val="left"/>
              <w:rPr>
                <w:rFonts w:hint="eastAsia" w:ascii="宋体" w:hAnsi="宋体" w:eastAsia="宋体" w:cs="宋体"/>
                <w:b/>
                <w:bCs/>
                <w:sz w:val="24"/>
              </w:rPr>
            </w:pPr>
            <w:r>
              <w:rPr>
                <w:rFonts w:hint="eastAsia" w:ascii="宋体" w:hAnsi="宋体" w:eastAsia="宋体" w:cs="宋体"/>
                <w:sz w:val="24"/>
              </w:rPr>
              <w:t>本项目不接受备选方案。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sz w:val="24"/>
                <w:szCs w:val="22"/>
              </w:rPr>
            </w:pPr>
          </w:p>
        </w:tc>
        <w:tc>
          <w:tcPr>
            <w:tcW w:w="1915"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虚假响应</w:t>
            </w:r>
          </w:p>
        </w:tc>
        <w:tc>
          <w:tcPr>
            <w:tcW w:w="6465" w:type="dxa"/>
            <w:vAlign w:val="center"/>
          </w:tcPr>
          <w:p>
            <w:pPr>
              <w:spacing w:line="360" w:lineRule="auto"/>
              <w:jc w:val="left"/>
              <w:rPr>
                <w:rFonts w:hint="eastAsia" w:ascii="宋体" w:hAnsi="宋体" w:eastAsia="宋体" w:cs="宋体"/>
                <w:b/>
                <w:bCs/>
                <w:sz w:val="24"/>
              </w:rPr>
            </w:pPr>
            <w:r>
              <w:rPr>
                <w:rFonts w:hint="eastAsia" w:ascii="宋体" w:hAnsi="宋体" w:eastAsia="宋体" w:cs="宋体"/>
                <w:sz w:val="24"/>
                <w:u w:val="single"/>
              </w:rPr>
              <w:t>响应文件中提供虚假或失实材料的，采购人或磋商小组向财政部门报告说明，按照《中华人民共和国政府采购采购法》第七十七条处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sz w:val="24"/>
                <w:szCs w:val="22"/>
              </w:rPr>
            </w:pPr>
          </w:p>
        </w:tc>
        <w:tc>
          <w:tcPr>
            <w:tcW w:w="1915"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szCs w:val="24"/>
              </w:rPr>
              <w:t>供应商失信行为</w:t>
            </w:r>
          </w:p>
        </w:tc>
        <w:tc>
          <w:tcPr>
            <w:tcW w:w="6465" w:type="dxa"/>
            <w:vAlign w:val="center"/>
          </w:tcPr>
          <w:p>
            <w:pPr>
              <w:spacing w:line="360" w:lineRule="auto"/>
              <w:jc w:val="left"/>
              <w:rPr>
                <w:rFonts w:hint="eastAsia" w:ascii="宋体" w:hAnsi="宋体" w:eastAsia="宋体" w:cs="宋体"/>
                <w:b/>
                <w:bCs/>
                <w:sz w:val="24"/>
              </w:rPr>
            </w:pPr>
            <w:r>
              <w:rPr>
                <w:rFonts w:hint="eastAsia" w:ascii="宋体" w:hAnsi="宋体" w:eastAsia="宋体" w:cs="宋体"/>
                <w:sz w:val="24"/>
                <w:szCs w:val="24"/>
                <w:shd w:val="clear" w:color="auto" w:fill="FFFFFF"/>
              </w:rPr>
              <w:t>供应商有《陕西省政府采购领域供应商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sz w:val="24"/>
                <w:szCs w:val="22"/>
              </w:rPr>
            </w:pPr>
          </w:p>
        </w:tc>
        <w:tc>
          <w:tcPr>
            <w:tcW w:w="1915"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供应商质疑投诉</w:t>
            </w:r>
          </w:p>
        </w:tc>
        <w:tc>
          <w:tcPr>
            <w:tcW w:w="6465" w:type="dxa"/>
            <w:vAlign w:val="center"/>
          </w:tcPr>
          <w:p>
            <w:pPr>
              <w:snapToGrid w:val="0"/>
              <w:spacing w:line="360" w:lineRule="auto"/>
              <w:jc w:val="left"/>
              <w:rPr>
                <w:rFonts w:hint="eastAsia" w:ascii="宋体" w:hAnsi="宋体" w:eastAsia="宋体" w:cs="宋体"/>
                <w:sz w:val="24"/>
                <w:szCs w:val="22"/>
              </w:rPr>
            </w:pPr>
            <w:r>
              <w:rPr>
                <w:rFonts w:hint="eastAsia" w:ascii="宋体" w:hAnsi="宋体" w:eastAsia="宋体" w:cs="宋体"/>
                <w:sz w:val="24"/>
                <w:szCs w:val="22"/>
              </w:rPr>
              <w:t>（1）质疑</w:t>
            </w:r>
          </w:p>
          <w:p>
            <w:pPr>
              <w:snapToGrid w:val="0"/>
              <w:spacing w:line="360" w:lineRule="auto"/>
              <w:jc w:val="left"/>
              <w:rPr>
                <w:rFonts w:hint="eastAsia" w:ascii="宋体" w:hAnsi="宋体" w:eastAsia="宋体" w:cs="宋体"/>
                <w:sz w:val="24"/>
                <w:szCs w:val="22"/>
              </w:rPr>
            </w:pPr>
            <w:r>
              <w:rPr>
                <w:rFonts w:hint="eastAsia" w:ascii="宋体" w:hAnsi="宋体" w:eastAsia="宋体" w:cs="宋体"/>
                <w:sz w:val="24"/>
                <w:szCs w:val="22"/>
              </w:rPr>
              <w:t>1、投标人认为采购文件、采购过程或中标/成交结果使自身的合法权益受到损害，可以在法定期限内，以书面形式一次性向采购代理机构或采购人提出质疑。</w:t>
            </w:r>
          </w:p>
          <w:p>
            <w:pPr>
              <w:snapToGrid w:val="0"/>
              <w:spacing w:line="360" w:lineRule="auto"/>
              <w:jc w:val="left"/>
              <w:rPr>
                <w:rFonts w:hint="eastAsia" w:ascii="宋体" w:hAnsi="宋体" w:eastAsia="宋体" w:cs="宋体"/>
                <w:sz w:val="24"/>
                <w:szCs w:val="22"/>
              </w:rPr>
            </w:pPr>
            <w:r>
              <w:rPr>
                <w:rFonts w:hint="eastAsia" w:ascii="宋体" w:hAnsi="宋体" w:eastAsia="宋体" w:cs="宋体"/>
                <w:sz w:val="24"/>
                <w:szCs w:val="22"/>
              </w:rPr>
              <w:t>（1）提出质疑应当提交质疑函和必要的证明材料，质疑函应当包括以下主要内容：</w:t>
            </w:r>
          </w:p>
          <w:p>
            <w:pPr>
              <w:snapToGrid w:val="0"/>
              <w:spacing w:line="360" w:lineRule="auto"/>
              <w:jc w:val="left"/>
              <w:rPr>
                <w:rFonts w:hint="eastAsia" w:ascii="宋体" w:hAnsi="宋体" w:eastAsia="宋体" w:cs="宋体"/>
                <w:sz w:val="24"/>
                <w:szCs w:val="22"/>
              </w:rPr>
            </w:pPr>
            <w:r>
              <w:rPr>
                <w:rFonts w:hint="eastAsia" w:ascii="宋体" w:hAnsi="宋体" w:eastAsia="宋体" w:cs="宋体"/>
                <w:sz w:val="24"/>
                <w:szCs w:val="22"/>
              </w:rPr>
              <w:t>①投标人的姓名或者名称、地址、邮编、联系人及联系电话；②质疑项目的名称、编号；③具体、明确的质疑事项和与质疑事项相关的请求；④事实依据；⑤必要的法律依据；⑥提出质疑的日期。</w:t>
            </w:r>
          </w:p>
          <w:p>
            <w:pPr>
              <w:snapToGrid w:val="0"/>
              <w:spacing w:line="360" w:lineRule="auto"/>
              <w:jc w:val="left"/>
              <w:rPr>
                <w:rFonts w:hint="eastAsia" w:ascii="宋体" w:hAnsi="宋体" w:eastAsia="宋体" w:cs="宋体"/>
                <w:sz w:val="24"/>
                <w:szCs w:val="22"/>
              </w:rPr>
            </w:pPr>
            <w:r>
              <w:rPr>
                <w:rFonts w:hint="eastAsia" w:ascii="宋体" w:hAnsi="宋体" w:eastAsia="宋体" w:cs="宋体"/>
                <w:sz w:val="24"/>
                <w:szCs w:val="22"/>
              </w:rPr>
              <w:t>（2）质疑函应当由法定代表人签字并加盖公章，公章不得以合同章或其他印章代替。</w:t>
            </w:r>
          </w:p>
          <w:p>
            <w:pPr>
              <w:snapToGrid w:val="0"/>
              <w:spacing w:line="360" w:lineRule="auto"/>
              <w:jc w:val="left"/>
              <w:rPr>
                <w:rFonts w:hint="eastAsia" w:ascii="宋体" w:hAnsi="宋体" w:eastAsia="宋体" w:cs="宋体"/>
                <w:sz w:val="24"/>
                <w:szCs w:val="22"/>
              </w:rPr>
            </w:pPr>
            <w:r>
              <w:rPr>
                <w:rFonts w:hint="eastAsia" w:ascii="宋体" w:hAnsi="宋体" w:eastAsia="宋体" w:cs="宋体"/>
                <w:sz w:val="24"/>
                <w:szCs w:val="22"/>
              </w:rPr>
              <w:t>（3）质疑人可以委托代理人办理质疑事项，代理人办理质疑事项时，除提交质疑函外，还应当提交法人授权委托书及代理人的有效身份证明，授权委托书应当载明委托代理的具体权限和事项。</w:t>
            </w:r>
          </w:p>
          <w:p>
            <w:pPr>
              <w:snapToGrid w:val="0"/>
              <w:spacing w:line="360" w:lineRule="auto"/>
              <w:jc w:val="left"/>
              <w:rPr>
                <w:rFonts w:hint="eastAsia" w:ascii="宋体" w:hAnsi="宋体" w:eastAsia="宋体" w:cs="宋体"/>
                <w:sz w:val="24"/>
                <w:szCs w:val="22"/>
              </w:rPr>
            </w:pPr>
            <w:r>
              <w:rPr>
                <w:rFonts w:hint="eastAsia" w:ascii="宋体" w:hAnsi="宋体" w:eastAsia="宋体" w:cs="宋体"/>
                <w:sz w:val="24"/>
                <w:szCs w:val="22"/>
              </w:rPr>
              <w:t>（4）有下列情形之一的，属于无效质疑：</w:t>
            </w:r>
          </w:p>
          <w:p>
            <w:pPr>
              <w:snapToGrid w:val="0"/>
              <w:spacing w:line="360" w:lineRule="auto"/>
              <w:jc w:val="left"/>
              <w:rPr>
                <w:rFonts w:hint="eastAsia" w:ascii="宋体" w:hAnsi="宋体" w:eastAsia="宋体" w:cs="宋体"/>
                <w:sz w:val="24"/>
                <w:szCs w:val="22"/>
              </w:rPr>
            </w:pPr>
            <w:r>
              <w:rPr>
                <w:rFonts w:hint="eastAsia" w:ascii="宋体" w:hAnsi="宋体" w:eastAsia="宋体" w:cs="宋体"/>
                <w:sz w:val="24"/>
                <w:szCs w:val="22"/>
              </w:rPr>
              <w:t>①质疑人不是参与本次政府采购项目的投标人或潜在投标人；</w:t>
            </w:r>
          </w:p>
          <w:p>
            <w:pPr>
              <w:snapToGrid w:val="0"/>
              <w:spacing w:line="360" w:lineRule="auto"/>
              <w:jc w:val="left"/>
              <w:rPr>
                <w:rFonts w:hint="eastAsia" w:ascii="宋体" w:hAnsi="宋体" w:eastAsia="宋体" w:cs="宋体"/>
                <w:sz w:val="24"/>
                <w:szCs w:val="22"/>
              </w:rPr>
            </w:pPr>
            <w:r>
              <w:rPr>
                <w:rFonts w:hint="eastAsia" w:ascii="宋体" w:hAnsi="宋体" w:eastAsia="宋体" w:cs="宋体"/>
                <w:sz w:val="24"/>
                <w:szCs w:val="22"/>
              </w:rPr>
              <w:t>②质疑人与质疑事项不存在利害关系的；</w:t>
            </w:r>
          </w:p>
          <w:p>
            <w:pPr>
              <w:snapToGrid w:val="0"/>
              <w:spacing w:line="360" w:lineRule="auto"/>
              <w:jc w:val="left"/>
              <w:rPr>
                <w:rFonts w:hint="eastAsia" w:ascii="宋体" w:hAnsi="宋体" w:eastAsia="宋体" w:cs="宋体"/>
                <w:sz w:val="24"/>
                <w:szCs w:val="22"/>
              </w:rPr>
            </w:pPr>
            <w:r>
              <w:rPr>
                <w:rFonts w:hint="eastAsia" w:ascii="宋体" w:hAnsi="宋体" w:eastAsia="宋体" w:cs="宋体"/>
                <w:sz w:val="24"/>
                <w:szCs w:val="22"/>
              </w:rPr>
              <w:t>③未在法定期限内提出质疑的；</w:t>
            </w:r>
          </w:p>
          <w:p>
            <w:pPr>
              <w:snapToGrid w:val="0"/>
              <w:spacing w:line="360" w:lineRule="auto"/>
              <w:jc w:val="left"/>
              <w:rPr>
                <w:rFonts w:hint="eastAsia" w:ascii="宋体" w:hAnsi="宋体" w:eastAsia="宋体" w:cs="宋体"/>
                <w:sz w:val="24"/>
                <w:szCs w:val="22"/>
              </w:rPr>
            </w:pPr>
            <w:r>
              <w:rPr>
                <w:rFonts w:hint="eastAsia" w:ascii="宋体" w:hAnsi="宋体" w:eastAsia="宋体" w:cs="宋体"/>
                <w:sz w:val="24"/>
                <w:szCs w:val="22"/>
              </w:rPr>
              <w:t>④质疑未以书面形式提出，或质疑函主要内容构成不完整的；</w:t>
            </w:r>
          </w:p>
          <w:p>
            <w:pPr>
              <w:snapToGrid w:val="0"/>
              <w:spacing w:line="360" w:lineRule="auto"/>
              <w:jc w:val="left"/>
              <w:rPr>
                <w:rFonts w:hint="eastAsia" w:ascii="宋体" w:hAnsi="宋体" w:eastAsia="宋体" w:cs="宋体"/>
                <w:sz w:val="24"/>
                <w:szCs w:val="22"/>
              </w:rPr>
            </w:pPr>
            <w:r>
              <w:rPr>
                <w:rFonts w:hint="eastAsia" w:ascii="宋体" w:hAnsi="宋体" w:eastAsia="宋体" w:cs="宋体"/>
                <w:sz w:val="24"/>
                <w:szCs w:val="22"/>
              </w:rPr>
              <w:t>⑤质疑函没有合法有效的签字、盖章或授权的；</w:t>
            </w:r>
          </w:p>
          <w:p>
            <w:pPr>
              <w:snapToGrid w:val="0"/>
              <w:spacing w:line="360" w:lineRule="auto"/>
              <w:jc w:val="left"/>
              <w:rPr>
                <w:rFonts w:hint="eastAsia" w:ascii="宋体" w:hAnsi="宋体" w:eastAsia="宋体" w:cs="宋体"/>
                <w:sz w:val="24"/>
                <w:szCs w:val="22"/>
              </w:rPr>
            </w:pPr>
            <w:r>
              <w:rPr>
                <w:rFonts w:hint="eastAsia" w:ascii="宋体" w:hAnsi="宋体" w:eastAsia="宋体" w:cs="宋体"/>
                <w:sz w:val="24"/>
                <w:szCs w:val="22"/>
              </w:rPr>
              <w:t>⑥以非法手段取得证据、材料的；</w:t>
            </w:r>
          </w:p>
          <w:p>
            <w:pPr>
              <w:snapToGrid w:val="0"/>
              <w:spacing w:line="360" w:lineRule="auto"/>
              <w:jc w:val="left"/>
              <w:rPr>
                <w:rFonts w:hint="eastAsia" w:ascii="宋体" w:hAnsi="宋体" w:eastAsia="宋体" w:cs="宋体"/>
                <w:sz w:val="24"/>
                <w:szCs w:val="22"/>
              </w:rPr>
            </w:pPr>
            <w:r>
              <w:rPr>
                <w:rFonts w:hint="eastAsia" w:ascii="宋体" w:hAnsi="宋体" w:eastAsia="宋体" w:cs="宋体"/>
                <w:sz w:val="24"/>
                <w:szCs w:val="22"/>
              </w:rPr>
              <w:t>⑦质疑答复后，同一质疑人就同一事项再次提出质疑的；</w:t>
            </w:r>
          </w:p>
          <w:p>
            <w:pPr>
              <w:snapToGrid w:val="0"/>
              <w:spacing w:line="360" w:lineRule="auto"/>
              <w:jc w:val="left"/>
              <w:rPr>
                <w:rFonts w:hint="eastAsia" w:ascii="宋体" w:hAnsi="宋体" w:eastAsia="宋体" w:cs="宋体"/>
                <w:sz w:val="24"/>
                <w:szCs w:val="22"/>
              </w:rPr>
            </w:pPr>
            <w:r>
              <w:rPr>
                <w:rFonts w:hint="eastAsia" w:ascii="宋体" w:hAnsi="宋体" w:eastAsia="宋体" w:cs="宋体"/>
                <w:sz w:val="24"/>
                <w:szCs w:val="22"/>
              </w:rPr>
              <w:t>⑧不符合法律、法规、规章和政府采购监管机构规定的其他条件的。</w:t>
            </w:r>
          </w:p>
          <w:p>
            <w:pPr>
              <w:snapToGrid w:val="0"/>
              <w:spacing w:line="360" w:lineRule="auto"/>
              <w:jc w:val="left"/>
              <w:rPr>
                <w:rFonts w:hint="eastAsia" w:ascii="宋体" w:hAnsi="宋体" w:eastAsia="宋体" w:cs="宋体"/>
                <w:sz w:val="24"/>
                <w:szCs w:val="22"/>
              </w:rPr>
            </w:pPr>
            <w:r>
              <w:rPr>
                <w:rFonts w:hint="eastAsia" w:ascii="宋体" w:hAnsi="宋体" w:eastAsia="宋体" w:cs="宋体"/>
                <w:sz w:val="24"/>
                <w:szCs w:val="22"/>
              </w:rPr>
              <w:t>2、符合要求的质疑，采购代理机构将予以受理并答复，具体联系方式如下：</w:t>
            </w:r>
          </w:p>
          <w:p>
            <w:pPr>
              <w:snapToGrid w:val="0"/>
              <w:spacing w:line="360" w:lineRule="auto"/>
              <w:jc w:val="left"/>
              <w:rPr>
                <w:rFonts w:hint="eastAsia" w:ascii="宋体" w:hAnsi="宋体" w:eastAsia="宋体" w:cs="宋体"/>
                <w:sz w:val="24"/>
                <w:szCs w:val="22"/>
              </w:rPr>
            </w:pPr>
            <w:r>
              <w:rPr>
                <w:rFonts w:hint="eastAsia" w:ascii="宋体" w:hAnsi="宋体" w:eastAsia="宋体" w:cs="宋体"/>
                <w:sz w:val="24"/>
                <w:szCs w:val="22"/>
              </w:rPr>
              <w:t>联 系 人：蔺工</w:t>
            </w:r>
          </w:p>
          <w:p>
            <w:pPr>
              <w:snapToGrid w:val="0"/>
              <w:spacing w:line="360" w:lineRule="auto"/>
              <w:jc w:val="left"/>
              <w:rPr>
                <w:rFonts w:hint="eastAsia" w:ascii="宋体" w:hAnsi="宋体" w:eastAsia="宋体" w:cs="宋体"/>
                <w:sz w:val="24"/>
                <w:szCs w:val="22"/>
              </w:rPr>
            </w:pPr>
            <w:r>
              <w:rPr>
                <w:rFonts w:hint="eastAsia" w:ascii="宋体" w:hAnsi="宋体" w:eastAsia="宋体" w:cs="宋体"/>
                <w:sz w:val="24"/>
                <w:szCs w:val="22"/>
              </w:rPr>
              <w:t>联系电话：029-85262287</w:t>
            </w:r>
          </w:p>
          <w:p>
            <w:pPr>
              <w:snapToGrid w:val="0"/>
              <w:spacing w:line="360" w:lineRule="auto"/>
              <w:jc w:val="left"/>
              <w:rPr>
                <w:rFonts w:hint="eastAsia" w:ascii="宋体" w:hAnsi="宋体" w:eastAsia="宋体" w:cs="宋体"/>
                <w:sz w:val="24"/>
                <w:szCs w:val="22"/>
              </w:rPr>
            </w:pPr>
            <w:r>
              <w:rPr>
                <w:rFonts w:hint="eastAsia" w:ascii="宋体" w:hAnsi="宋体" w:eastAsia="宋体" w:cs="宋体"/>
                <w:sz w:val="24"/>
                <w:szCs w:val="22"/>
              </w:rPr>
              <w:t>3、采购代理机构或采购人将在收到书面质疑后7个工作日内（不含接收当日）做出答复，并以书面形式通知质疑人和其他有关投标人。</w:t>
            </w:r>
          </w:p>
          <w:p>
            <w:pPr>
              <w:snapToGrid w:val="0"/>
              <w:spacing w:line="360" w:lineRule="auto"/>
              <w:jc w:val="left"/>
              <w:rPr>
                <w:rFonts w:hint="eastAsia" w:ascii="宋体" w:hAnsi="宋体" w:eastAsia="宋体" w:cs="宋体"/>
                <w:sz w:val="24"/>
                <w:szCs w:val="22"/>
              </w:rPr>
            </w:pPr>
            <w:r>
              <w:rPr>
                <w:rFonts w:hint="eastAsia" w:ascii="宋体" w:hAnsi="宋体" w:eastAsia="宋体" w:cs="宋体"/>
                <w:sz w:val="24"/>
                <w:szCs w:val="22"/>
              </w:rPr>
              <w:t>（2）投诉</w:t>
            </w:r>
          </w:p>
          <w:p>
            <w:pPr>
              <w:spacing w:line="360" w:lineRule="auto"/>
              <w:jc w:val="left"/>
              <w:rPr>
                <w:rFonts w:hint="eastAsia" w:ascii="宋体" w:hAnsi="宋体" w:eastAsia="宋体" w:cs="宋体"/>
                <w:sz w:val="24"/>
                <w:szCs w:val="22"/>
              </w:rPr>
            </w:pPr>
            <w:r>
              <w:rPr>
                <w:rFonts w:hint="eastAsia" w:ascii="宋体" w:hAnsi="宋体" w:eastAsia="宋体" w:cs="宋体"/>
                <w:sz w:val="24"/>
                <w:szCs w:val="22"/>
              </w:rPr>
              <w:t>1、质疑人对采购代理机构或采购人的答复不满意，以及采购代理机构或采购人未在规定时间内做出答复的，可以在答复期满后15个工作日内向政府采购监管机构提出投诉。</w:t>
            </w:r>
          </w:p>
          <w:p>
            <w:pPr>
              <w:spacing w:line="360" w:lineRule="auto"/>
              <w:jc w:val="left"/>
              <w:rPr>
                <w:rFonts w:hint="eastAsia" w:ascii="宋体" w:hAnsi="宋体" w:eastAsia="宋体" w:cs="宋体"/>
                <w:b/>
                <w:bCs/>
                <w:sz w:val="24"/>
              </w:rPr>
            </w:pPr>
            <w:bookmarkStart w:id="19" w:name="_Toc4526"/>
            <w:bookmarkStart w:id="20" w:name="_Toc2508"/>
            <w:bookmarkStart w:id="21" w:name="_Toc20832"/>
            <w:bookmarkStart w:id="22" w:name="_Toc16055"/>
            <w:r>
              <w:rPr>
                <w:rFonts w:hint="eastAsia" w:ascii="宋体" w:hAnsi="宋体" w:eastAsia="宋体" w:cs="宋体"/>
                <w:sz w:val="24"/>
                <w:szCs w:val="22"/>
              </w:rPr>
              <w:t>2、投诉的事项不得超出已质疑事项的范围。</w:t>
            </w:r>
            <w:bookmarkEnd w:id="19"/>
            <w:bookmarkEnd w:id="20"/>
            <w:bookmarkEnd w:id="21"/>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sz w:val="24"/>
                <w:szCs w:val="22"/>
              </w:rPr>
            </w:pPr>
          </w:p>
        </w:tc>
        <w:tc>
          <w:tcPr>
            <w:tcW w:w="1915"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关于验收</w:t>
            </w:r>
          </w:p>
        </w:tc>
        <w:tc>
          <w:tcPr>
            <w:tcW w:w="6465" w:type="dxa"/>
            <w:vAlign w:val="center"/>
          </w:tcPr>
          <w:p>
            <w:pPr>
              <w:spacing w:line="360" w:lineRule="auto"/>
              <w:jc w:val="left"/>
              <w:rPr>
                <w:rFonts w:hint="eastAsia" w:ascii="宋体" w:hAnsi="宋体" w:eastAsia="宋体" w:cs="宋体"/>
                <w:sz w:val="24"/>
                <w:szCs w:val="22"/>
              </w:rPr>
            </w:pPr>
            <w:r>
              <w:rPr>
                <w:rFonts w:hint="eastAsia" w:ascii="宋体" w:hAnsi="宋体" w:eastAsia="宋体" w:cs="宋体"/>
                <w:sz w:val="24"/>
                <w:szCs w:val="22"/>
              </w:rPr>
              <w:t>成交供应商与采购人应严格按照财政部《关于进一步加强政府采购需求和履约验收管理的指导意见》（财库〔2016〕205号）的要求进行验收。</w:t>
            </w:r>
          </w:p>
          <w:p>
            <w:pPr>
              <w:spacing w:line="360" w:lineRule="auto"/>
              <w:jc w:val="left"/>
              <w:rPr>
                <w:rFonts w:hint="eastAsia" w:ascii="宋体" w:hAnsi="宋体" w:eastAsia="宋体" w:cs="宋体"/>
                <w:sz w:val="24"/>
                <w:szCs w:val="22"/>
              </w:rPr>
            </w:pPr>
            <w:r>
              <w:rPr>
                <w:rFonts w:hint="eastAsia" w:ascii="宋体" w:hAnsi="宋体" w:eastAsia="宋体" w:cs="宋体"/>
                <w:sz w:val="24"/>
                <w:szCs w:val="22"/>
              </w:rPr>
              <w:t>（一）服务期满后，采购人进行验收，确认服务标准和服务方式是否达到采购要求（必要时采购人可委托技术专家对项目进行验收）。验收合格后，填写政府采购项目验收单（一式伍份）作为对项目的最终认可。</w:t>
            </w:r>
          </w:p>
          <w:p>
            <w:pPr>
              <w:spacing w:line="360" w:lineRule="auto"/>
              <w:jc w:val="left"/>
              <w:rPr>
                <w:rFonts w:hint="eastAsia" w:ascii="宋体" w:hAnsi="宋体" w:eastAsia="宋体" w:cs="宋体"/>
                <w:sz w:val="24"/>
                <w:szCs w:val="22"/>
              </w:rPr>
            </w:pPr>
            <w:r>
              <w:rPr>
                <w:rFonts w:hint="eastAsia" w:ascii="宋体" w:hAnsi="宋体" w:eastAsia="宋体" w:cs="宋体"/>
                <w:sz w:val="24"/>
                <w:szCs w:val="22"/>
              </w:rPr>
              <w:t>（二）验收依据</w:t>
            </w:r>
          </w:p>
          <w:p>
            <w:pPr>
              <w:spacing w:line="360" w:lineRule="auto"/>
              <w:jc w:val="left"/>
              <w:rPr>
                <w:rFonts w:hint="eastAsia" w:ascii="宋体" w:hAnsi="宋体" w:eastAsia="宋体" w:cs="宋体"/>
                <w:sz w:val="24"/>
                <w:szCs w:val="22"/>
              </w:rPr>
            </w:pPr>
            <w:r>
              <w:rPr>
                <w:rFonts w:hint="eastAsia" w:ascii="宋体" w:hAnsi="宋体" w:eastAsia="宋体" w:cs="宋体"/>
                <w:sz w:val="24"/>
                <w:szCs w:val="22"/>
              </w:rPr>
              <w:t>1、磋商文件、响应文件、澄清表（函）；</w:t>
            </w:r>
          </w:p>
          <w:p>
            <w:pPr>
              <w:spacing w:line="360" w:lineRule="auto"/>
              <w:jc w:val="left"/>
              <w:rPr>
                <w:rFonts w:hint="eastAsia" w:ascii="宋体" w:hAnsi="宋体" w:eastAsia="宋体" w:cs="宋体"/>
                <w:sz w:val="24"/>
                <w:szCs w:val="22"/>
              </w:rPr>
            </w:pPr>
            <w:r>
              <w:rPr>
                <w:rFonts w:hint="eastAsia" w:ascii="宋体" w:hAnsi="宋体" w:eastAsia="宋体" w:cs="宋体"/>
                <w:sz w:val="24"/>
                <w:szCs w:val="22"/>
              </w:rPr>
              <w:t>2、本合同及附件文本；</w:t>
            </w:r>
          </w:p>
          <w:p>
            <w:pPr>
              <w:spacing w:line="360" w:lineRule="auto"/>
              <w:jc w:val="left"/>
              <w:rPr>
                <w:rFonts w:hint="eastAsia" w:ascii="宋体" w:hAnsi="宋体" w:eastAsia="宋体" w:cs="宋体"/>
                <w:sz w:val="24"/>
                <w:szCs w:val="22"/>
              </w:rPr>
            </w:pPr>
            <w:r>
              <w:rPr>
                <w:rFonts w:hint="eastAsia" w:ascii="宋体" w:hAnsi="宋体" w:eastAsia="宋体" w:cs="宋体"/>
                <w:sz w:val="24"/>
                <w:szCs w:val="22"/>
              </w:rPr>
              <w:t>3、合同签订时国家及行业现行的标准和技术规范。</w:t>
            </w:r>
          </w:p>
          <w:p>
            <w:pPr>
              <w:spacing w:line="580" w:lineRule="exact"/>
              <w:jc w:val="left"/>
              <w:rPr>
                <w:rFonts w:hint="eastAsia" w:ascii="宋体" w:hAnsi="宋体" w:eastAsia="宋体" w:cs="宋体"/>
                <w:sz w:val="24"/>
                <w:szCs w:val="22"/>
              </w:rPr>
            </w:pPr>
            <w:r>
              <w:rPr>
                <w:rFonts w:hint="eastAsia" w:ascii="宋体" w:hAnsi="宋体" w:eastAsia="宋体" w:cs="宋体"/>
                <w:sz w:val="24"/>
                <w:szCs w:val="22"/>
              </w:rPr>
              <w:t>（三）成交服务商应向采购人提交项目实施过程中的所有资料，以便采购人日后管理和维护。</w:t>
            </w:r>
          </w:p>
          <w:p>
            <w:pPr>
              <w:spacing w:line="580" w:lineRule="exact"/>
              <w:jc w:val="left"/>
              <w:rPr>
                <w:rFonts w:hint="eastAsia" w:ascii="宋体" w:hAnsi="宋体" w:eastAsia="宋体" w:cs="宋体"/>
                <w:sz w:val="24"/>
                <w:szCs w:val="22"/>
              </w:rPr>
            </w:pPr>
            <w:r>
              <w:rPr>
                <w:rFonts w:hint="eastAsia" w:ascii="宋体" w:hAnsi="宋体" w:eastAsia="宋体" w:cs="宋体"/>
                <w:sz w:val="24"/>
                <w:szCs w:val="22"/>
              </w:rPr>
              <w:t>（四）验收的三个关键环节：</w:t>
            </w:r>
          </w:p>
          <w:p>
            <w:pPr>
              <w:spacing w:line="360" w:lineRule="auto"/>
              <w:jc w:val="left"/>
              <w:rPr>
                <w:rFonts w:hint="eastAsia" w:ascii="宋体" w:hAnsi="宋体" w:eastAsia="宋体" w:cs="宋体"/>
                <w:sz w:val="24"/>
                <w:szCs w:val="22"/>
              </w:rPr>
            </w:pPr>
            <w:r>
              <w:rPr>
                <w:rFonts w:hint="eastAsia" w:ascii="宋体" w:hAnsi="宋体" w:eastAsia="宋体" w:cs="宋体"/>
                <w:sz w:val="24"/>
                <w:szCs w:val="22"/>
              </w:rPr>
              <w:t>（1）设备验收</w:t>
            </w:r>
          </w:p>
          <w:p>
            <w:pPr>
              <w:spacing w:line="360" w:lineRule="auto"/>
              <w:jc w:val="left"/>
              <w:rPr>
                <w:rFonts w:hint="eastAsia" w:ascii="宋体" w:hAnsi="宋体" w:eastAsia="宋体" w:cs="宋体"/>
                <w:sz w:val="24"/>
                <w:szCs w:val="22"/>
              </w:rPr>
            </w:pPr>
            <w:r>
              <w:rPr>
                <w:rFonts w:hint="eastAsia" w:ascii="宋体" w:hAnsi="宋体" w:eastAsia="宋体" w:cs="宋体"/>
                <w:sz w:val="24"/>
                <w:szCs w:val="22"/>
              </w:rPr>
              <w:t>乙方负责将设备运至现场后，采购人或甲方根据响应文件中约定硬件设备清单和实际运抵的设备进行逐一核对、清点并确认收货。经双方共同确认后，双方代表应于当日内签字确认。</w:t>
            </w:r>
          </w:p>
          <w:p>
            <w:pPr>
              <w:spacing w:line="360" w:lineRule="auto"/>
              <w:jc w:val="left"/>
              <w:rPr>
                <w:rFonts w:hint="eastAsia" w:ascii="宋体" w:hAnsi="宋体" w:eastAsia="宋体" w:cs="宋体"/>
                <w:sz w:val="24"/>
                <w:szCs w:val="22"/>
              </w:rPr>
            </w:pPr>
            <w:r>
              <w:rPr>
                <w:rFonts w:hint="eastAsia" w:ascii="宋体" w:hAnsi="宋体" w:eastAsia="宋体" w:cs="宋体"/>
                <w:sz w:val="24"/>
                <w:szCs w:val="22"/>
              </w:rPr>
              <w:t>（2）项目初验：成交供应商安装调试合格后，且对甲方进行必要的培训和服务后，向甲方提出验收申请，甲方接到验收申请后组织验收（必要时可聘请相应专家或委托相应部门验收），验收合格后，出具使用验收合格证明。</w:t>
            </w:r>
          </w:p>
          <w:p>
            <w:pPr>
              <w:spacing w:line="360" w:lineRule="auto"/>
              <w:jc w:val="left"/>
              <w:rPr>
                <w:rFonts w:hint="eastAsia" w:ascii="宋体" w:hAnsi="宋体" w:eastAsia="宋体" w:cs="宋体"/>
                <w:sz w:val="24"/>
                <w:szCs w:val="22"/>
              </w:rPr>
            </w:pPr>
            <w:r>
              <w:rPr>
                <w:rFonts w:hint="eastAsia" w:ascii="宋体" w:hAnsi="宋体" w:eastAsia="宋体" w:cs="宋体"/>
                <w:sz w:val="24"/>
                <w:szCs w:val="22"/>
              </w:rPr>
              <w:t>（3）项目正式验收</w:t>
            </w:r>
          </w:p>
          <w:p>
            <w:pPr>
              <w:spacing w:line="360" w:lineRule="auto"/>
              <w:jc w:val="left"/>
              <w:rPr>
                <w:rFonts w:hint="eastAsia" w:ascii="宋体" w:hAnsi="宋体" w:eastAsia="宋体" w:cs="宋体"/>
                <w:sz w:val="24"/>
                <w:szCs w:val="22"/>
              </w:rPr>
            </w:pPr>
            <w:r>
              <w:rPr>
                <w:rFonts w:hint="eastAsia" w:ascii="宋体" w:hAnsi="宋体" w:eastAsia="宋体" w:cs="宋体"/>
                <w:sz w:val="24"/>
                <w:szCs w:val="22"/>
              </w:rPr>
              <w:t>经甲方和成交供应商共同递交项目初验合格证明材料后，由项目主管部门（采购人）组织人员对项目进行全面验收，对所有设备和系统的稳定性、运行/使用状况进行验收，合格后由项目主管部门（采购人）向成交供应商出具验收报告。验收报告作为付款依据，成交供应商要向甲方提交实施过程中的所有资料，以便日后管理和维护。</w:t>
            </w:r>
          </w:p>
          <w:p>
            <w:pPr>
              <w:spacing w:line="360" w:lineRule="auto"/>
              <w:jc w:val="left"/>
              <w:rPr>
                <w:rFonts w:hint="eastAsia" w:ascii="宋体" w:hAnsi="宋体" w:eastAsia="宋体" w:cs="宋体"/>
                <w:sz w:val="24"/>
                <w:szCs w:val="22"/>
              </w:rPr>
            </w:pPr>
            <w:r>
              <w:rPr>
                <w:rFonts w:hint="eastAsia" w:ascii="宋体" w:hAnsi="宋体" w:eastAsia="宋体" w:cs="宋体"/>
                <w:sz w:val="24"/>
                <w:szCs w:val="22"/>
              </w:rPr>
              <w:t>（4）验收依据</w:t>
            </w:r>
          </w:p>
          <w:p>
            <w:pPr>
              <w:spacing w:line="360" w:lineRule="auto"/>
              <w:jc w:val="left"/>
              <w:rPr>
                <w:rFonts w:hint="eastAsia" w:ascii="宋体" w:hAnsi="宋体" w:eastAsia="宋体" w:cs="宋体"/>
                <w:sz w:val="24"/>
                <w:szCs w:val="22"/>
              </w:rPr>
            </w:pPr>
            <w:r>
              <w:rPr>
                <w:rFonts w:hint="eastAsia" w:ascii="宋体" w:hAnsi="宋体" w:eastAsia="宋体" w:cs="宋体"/>
                <w:sz w:val="24"/>
                <w:szCs w:val="22"/>
              </w:rPr>
              <w:t>合同文本、合同附件、竞争性磋商文件、响应文件；</w:t>
            </w:r>
          </w:p>
          <w:p>
            <w:pPr>
              <w:spacing w:line="360" w:lineRule="auto"/>
              <w:jc w:val="left"/>
              <w:rPr>
                <w:rFonts w:hint="eastAsia" w:ascii="宋体" w:hAnsi="宋体" w:eastAsia="宋体" w:cs="宋体"/>
                <w:sz w:val="24"/>
                <w:szCs w:val="22"/>
              </w:rPr>
            </w:pPr>
            <w:r>
              <w:rPr>
                <w:rFonts w:hint="eastAsia" w:ascii="宋体" w:hAnsi="宋体" w:eastAsia="宋体" w:cs="宋体"/>
                <w:sz w:val="24"/>
                <w:szCs w:val="22"/>
              </w:rPr>
              <w:t>（5）验收不合格的产品，乙方需在7个工作日内补充、更换，保证产品正常使用，保证设备运行，无安全隐患和明显的潜在风险。如接到通知后7个日历日内未保证货物运行正常，则终止其供货合同，并赔偿甲方的损失。</w:t>
            </w:r>
          </w:p>
          <w:p>
            <w:pPr>
              <w:spacing w:line="360" w:lineRule="auto"/>
              <w:jc w:val="left"/>
              <w:rPr>
                <w:rFonts w:hint="eastAsia" w:ascii="宋体" w:hAnsi="宋体" w:eastAsia="宋体" w:cs="宋体"/>
                <w:sz w:val="24"/>
                <w:szCs w:val="22"/>
              </w:rPr>
            </w:pPr>
            <w:r>
              <w:rPr>
                <w:rFonts w:hint="eastAsia" w:ascii="宋体" w:hAnsi="宋体" w:eastAsia="宋体" w:cs="宋体"/>
                <w:sz w:val="24"/>
                <w:szCs w:val="22"/>
              </w:rPr>
              <w:t>（四）成交供应商对最终的产品质量负完全责任。</w:t>
            </w:r>
          </w:p>
          <w:p>
            <w:pPr>
              <w:spacing w:line="360" w:lineRule="auto"/>
              <w:jc w:val="left"/>
              <w:rPr>
                <w:rFonts w:hint="eastAsia" w:ascii="宋体" w:hAnsi="宋体" w:eastAsia="宋体" w:cs="宋体"/>
                <w:sz w:val="24"/>
                <w:szCs w:val="22"/>
              </w:rPr>
            </w:pPr>
            <w:r>
              <w:rPr>
                <w:rFonts w:hint="eastAsia" w:ascii="宋体" w:hAnsi="宋体" w:eastAsia="宋体" w:cs="宋体"/>
                <w:sz w:val="24"/>
                <w:szCs w:val="22"/>
              </w:rPr>
              <w:t>（1）合同；</w:t>
            </w:r>
          </w:p>
          <w:p>
            <w:pPr>
              <w:spacing w:line="360" w:lineRule="auto"/>
              <w:jc w:val="left"/>
              <w:rPr>
                <w:rFonts w:hint="eastAsia" w:ascii="宋体" w:hAnsi="宋体" w:eastAsia="宋体" w:cs="宋体"/>
                <w:sz w:val="24"/>
                <w:szCs w:val="22"/>
              </w:rPr>
            </w:pPr>
            <w:r>
              <w:rPr>
                <w:rFonts w:hint="eastAsia" w:ascii="宋体" w:hAnsi="宋体" w:eastAsia="宋体" w:cs="宋体"/>
                <w:sz w:val="24"/>
                <w:szCs w:val="22"/>
              </w:rPr>
              <w:t>（2）国家有关的验收标准及规范；</w:t>
            </w:r>
          </w:p>
          <w:p>
            <w:pPr>
              <w:spacing w:line="360" w:lineRule="auto"/>
              <w:jc w:val="left"/>
              <w:rPr>
                <w:rFonts w:hint="eastAsia" w:ascii="宋体" w:hAnsi="宋体" w:eastAsia="宋体" w:cs="宋体"/>
                <w:sz w:val="24"/>
                <w:szCs w:val="22"/>
              </w:rPr>
            </w:pPr>
            <w:r>
              <w:rPr>
                <w:rFonts w:hint="eastAsia" w:ascii="宋体" w:hAnsi="宋体" w:eastAsia="宋体" w:cs="宋体"/>
                <w:sz w:val="24"/>
                <w:szCs w:val="22"/>
              </w:rPr>
              <w:t>（3）生产厂家的生产标准；</w:t>
            </w:r>
          </w:p>
          <w:p>
            <w:pPr>
              <w:spacing w:line="360" w:lineRule="auto"/>
              <w:jc w:val="left"/>
              <w:rPr>
                <w:rFonts w:hint="eastAsia" w:ascii="宋体" w:hAnsi="宋体" w:eastAsia="宋体" w:cs="宋体"/>
                <w:sz w:val="24"/>
                <w:szCs w:val="22"/>
              </w:rPr>
            </w:pPr>
            <w:r>
              <w:rPr>
                <w:rFonts w:hint="eastAsia" w:ascii="宋体" w:hAnsi="宋体" w:eastAsia="宋体" w:cs="宋体"/>
                <w:sz w:val="24"/>
                <w:szCs w:val="22"/>
              </w:rPr>
              <w:t>（4）竞争性磋商文件、响应文件。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sz w:val="24"/>
              </w:rPr>
            </w:pPr>
          </w:p>
        </w:tc>
        <w:tc>
          <w:tcPr>
            <w:tcW w:w="1915" w:type="dxa"/>
            <w:vAlign w:val="center"/>
          </w:tcPr>
          <w:p>
            <w:pPr>
              <w:spacing w:line="360" w:lineRule="auto"/>
              <w:jc w:val="center"/>
              <w:rPr>
                <w:rFonts w:hint="eastAsia" w:ascii="宋体" w:hAnsi="宋体" w:eastAsia="宋体" w:cs="宋体"/>
                <w:sz w:val="24"/>
              </w:rPr>
            </w:pPr>
            <w:r>
              <w:rPr>
                <w:rFonts w:hint="eastAsia" w:ascii="宋体" w:hAnsi="宋体" w:eastAsia="宋体" w:cs="宋体"/>
                <w:kern w:val="0"/>
                <w:sz w:val="24"/>
              </w:rPr>
              <w:t>行业划分</w:t>
            </w:r>
          </w:p>
        </w:tc>
        <w:tc>
          <w:tcPr>
            <w:tcW w:w="6465" w:type="dxa"/>
            <w:vAlign w:val="center"/>
          </w:tcPr>
          <w:p>
            <w:pPr>
              <w:spacing w:line="360" w:lineRule="auto"/>
              <w:jc w:val="left"/>
              <w:rPr>
                <w:rFonts w:hint="eastAsia" w:ascii="宋体" w:hAnsi="宋体" w:eastAsia="宋体" w:cs="宋体"/>
                <w:kern w:val="0"/>
                <w:sz w:val="24"/>
              </w:rPr>
            </w:pPr>
            <w:r>
              <w:rPr>
                <w:rFonts w:hint="eastAsia" w:ascii="宋体" w:hAnsi="宋体" w:eastAsia="宋体" w:cs="宋体"/>
                <w:kern w:val="0"/>
                <w:sz w:val="24"/>
              </w:rPr>
              <w:t>根据中小企业划型标准规定（工信部联企业[2011]300号），</w:t>
            </w:r>
          </w:p>
          <w:p>
            <w:pPr>
              <w:spacing w:line="360" w:lineRule="auto"/>
              <w:jc w:val="left"/>
              <w:rPr>
                <w:rFonts w:hint="eastAsia" w:ascii="宋体" w:hAnsi="宋体" w:eastAsia="宋体" w:cs="宋体"/>
                <w:b/>
                <w:bCs/>
                <w:sz w:val="24"/>
              </w:rPr>
            </w:pPr>
            <w:r>
              <w:rPr>
                <w:rFonts w:hint="eastAsia" w:ascii="宋体" w:hAnsi="宋体" w:eastAsia="宋体" w:cs="宋体"/>
                <w:kern w:val="0"/>
                <w:sz w:val="24"/>
              </w:rPr>
              <w:t>本项目属</w:t>
            </w:r>
            <w:r>
              <w:rPr>
                <w:rFonts w:hint="eastAsia" w:ascii="宋体" w:hAnsi="宋体" w:eastAsia="宋体" w:cs="宋体"/>
                <w:kern w:val="0"/>
                <w:sz w:val="24"/>
                <w:highlight w:val="none"/>
              </w:rPr>
              <w:t>于</w:t>
            </w:r>
            <w:r>
              <w:rPr>
                <w:rFonts w:hint="eastAsia" w:ascii="宋体" w:hAnsi="宋体" w:cs="宋体"/>
                <w:kern w:val="0"/>
                <w:sz w:val="24"/>
                <w:highlight w:val="none"/>
                <w:lang w:val="en-US" w:eastAsia="zh-CN"/>
              </w:rPr>
              <w:t>其他未列明行业</w:t>
            </w:r>
            <w:r>
              <w:rPr>
                <w:rFonts w:hint="eastAsia" w:ascii="宋体" w:hAnsi="宋体" w:eastAsia="宋体" w:cs="宋体"/>
                <w:kern w:val="0"/>
                <w:sz w:val="24"/>
                <w:highlight w:val="none"/>
              </w:rPr>
              <w:t>。</w:t>
            </w:r>
          </w:p>
        </w:tc>
      </w:tr>
    </w:tbl>
    <w:p>
      <w:pPr>
        <w:pStyle w:val="3"/>
        <w:spacing w:line="360" w:lineRule="auto"/>
        <w:rPr>
          <w:rFonts w:hint="eastAsia" w:ascii="宋体" w:hAnsi="宋体" w:eastAsia="宋体" w:cs="宋体"/>
        </w:rPr>
        <w:sectPr>
          <w:footnotePr>
            <w:pos w:val="beneathText"/>
          </w:footnotePr>
          <w:pgSz w:w="11906" w:h="16838"/>
          <w:pgMar w:top="1418" w:right="1644" w:bottom="1191" w:left="1758" w:header="851" w:footer="992" w:gutter="0"/>
          <w:cols w:space="720" w:num="1"/>
          <w:titlePg/>
          <w:docGrid w:linePitch="312" w:charSpace="0"/>
        </w:sectPr>
      </w:pPr>
      <w:bookmarkStart w:id="23" w:name="_Toc246928894"/>
    </w:p>
    <w:bookmarkEnd w:id="23"/>
    <w:p>
      <w:pPr>
        <w:pStyle w:val="4"/>
        <w:spacing w:line="360" w:lineRule="auto"/>
        <w:rPr>
          <w:rFonts w:hint="eastAsia" w:ascii="宋体" w:hAnsi="宋体" w:eastAsia="宋体" w:cs="宋体"/>
          <w:sz w:val="24"/>
          <w:szCs w:val="24"/>
        </w:rPr>
      </w:pPr>
      <w:bookmarkStart w:id="24" w:name="_Toc1751"/>
      <w:bookmarkStart w:id="25" w:name="_Toc23031"/>
      <w:bookmarkStart w:id="26" w:name="_Toc27137"/>
      <w:bookmarkStart w:id="27" w:name="_Toc246928896"/>
      <w:r>
        <w:rPr>
          <w:rFonts w:hint="eastAsia" w:ascii="宋体" w:hAnsi="宋体" w:eastAsia="宋体" w:cs="宋体"/>
          <w:sz w:val="24"/>
          <w:szCs w:val="24"/>
        </w:rPr>
        <w:t>（一）总则</w:t>
      </w:r>
      <w:bookmarkEnd w:id="24"/>
      <w:bookmarkEnd w:id="25"/>
      <w:bookmarkEnd w:id="26"/>
    </w:p>
    <w:p>
      <w:pPr>
        <w:pStyle w:val="5"/>
        <w:rPr>
          <w:rFonts w:hint="eastAsia" w:ascii="宋体" w:hAnsi="宋体" w:eastAsia="宋体" w:cs="宋体"/>
          <w:sz w:val="24"/>
          <w:szCs w:val="24"/>
        </w:rPr>
      </w:pPr>
      <w:bookmarkStart w:id="28" w:name="_Toc130"/>
      <w:r>
        <w:rPr>
          <w:rFonts w:hint="eastAsia" w:ascii="宋体" w:hAnsi="宋体" w:eastAsia="宋体" w:cs="宋体"/>
          <w:sz w:val="24"/>
          <w:szCs w:val="24"/>
        </w:rPr>
        <w:t>1 适用范围</w:t>
      </w:r>
      <w:bookmarkEnd w:id="27"/>
      <w:bookmarkEnd w:id="28"/>
    </w:p>
    <w:p>
      <w:pPr>
        <w:spacing w:line="360" w:lineRule="auto"/>
        <w:rPr>
          <w:rFonts w:hint="eastAsia" w:ascii="宋体" w:hAnsi="宋体" w:eastAsia="宋体" w:cs="宋体"/>
          <w:sz w:val="24"/>
        </w:rPr>
      </w:pPr>
      <w:r>
        <w:rPr>
          <w:rFonts w:hint="eastAsia" w:ascii="宋体" w:hAnsi="宋体" w:eastAsia="宋体" w:cs="宋体"/>
          <w:sz w:val="24"/>
        </w:rPr>
        <w:t>1.1本磋商文件仅适用于本竞争性磋商公告中所叙述项目的服务采购。</w:t>
      </w:r>
    </w:p>
    <w:p>
      <w:pPr>
        <w:spacing w:line="360" w:lineRule="auto"/>
        <w:rPr>
          <w:rFonts w:hint="eastAsia" w:ascii="宋体" w:hAnsi="宋体" w:eastAsia="宋体" w:cs="宋体"/>
          <w:sz w:val="24"/>
        </w:rPr>
      </w:pPr>
      <w:r>
        <w:rPr>
          <w:rFonts w:hint="eastAsia" w:ascii="宋体" w:hAnsi="宋体" w:eastAsia="宋体" w:cs="宋体"/>
          <w:sz w:val="24"/>
        </w:rPr>
        <w:t>1.2本次采购属政府采购，采购人，采购代理机构、供应商、磋商小组的相关行为均受《中华人民共和国政府采购法》、《政府采购竞争性磋商采购方式管理暂行办法》、财政部规章及政府采购项目所在地有关法规、规章的约束，其权利受到上述法律法规的保护。</w:t>
      </w:r>
    </w:p>
    <w:p>
      <w:pPr>
        <w:pStyle w:val="5"/>
        <w:jc w:val="left"/>
        <w:rPr>
          <w:rFonts w:hint="eastAsia" w:ascii="宋体" w:hAnsi="宋体" w:eastAsia="宋体" w:cs="宋体"/>
          <w:sz w:val="24"/>
          <w:szCs w:val="24"/>
        </w:rPr>
      </w:pPr>
      <w:bookmarkStart w:id="29" w:name="_Toc22193"/>
      <w:bookmarkStart w:id="30" w:name="_Toc246928897"/>
      <w:r>
        <w:rPr>
          <w:rFonts w:hint="eastAsia" w:ascii="宋体" w:hAnsi="宋体" w:eastAsia="宋体" w:cs="宋体"/>
          <w:sz w:val="24"/>
          <w:szCs w:val="24"/>
        </w:rPr>
        <w:t>2 定义</w:t>
      </w:r>
      <w:bookmarkEnd w:id="29"/>
      <w:bookmarkEnd w:id="30"/>
      <w:r>
        <w:rPr>
          <w:rFonts w:hint="eastAsia" w:ascii="宋体" w:hAnsi="宋体" w:eastAsia="宋体" w:cs="宋体"/>
          <w:sz w:val="24"/>
          <w:szCs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2.1 “采购人”系指</w:t>
      </w:r>
      <w:r>
        <w:rPr>
          <w:rFonts w:hint="eastAsia" w:ascii="宋体" w:hAnsi="宋体" w:cs="宋体"/>
          <w:sz w:val="24"/>
          <w:lang w:eastAsia="zh-CN"/>
        </w:rPr>
        <w:t>西安市鄠邑区教育和科学技术局学校卫生保健所</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“采购代理机构”系指陕西中信海诚造价咨询有限公司。</w:t>
      </w:r>
    </w:p>
    <w:p>
      <w:pPr>
        <w:spacing w:line="360" w:lineRule="auto"/>
        <w:rPr>
          <w:rFonts w:hint="eastAsia" w:ascii="宋体" w:hAnsi="宋体" w:eastAsia="宋体" w:cs="宋体"/>
          <w:sz w:val="24"/>
        </w:rPr>
      </w:pPr>
      <w:r>
        <w:rPr>
          <w:rFonts w:hint="eastAsia" w:ascii="宋体" w:hAnsi="宋体" w:eastAsia="宋体" w:cs="宋体"/>
          <w:sz w:val="24"/>
        </w:rPr>
        <w:t>2.2 “供应商”系指响应采购人要求提交磋商响应文件的单位。</w:t>
      </w:r>
    </w:p>
    <w:p>
      <w:pPr>
        <w:spacing w:line="360" w:lineRule="auto"/>
        <w:rPr>
          <w:rFonts w:hint="eastAsia" w:ascii="宋体" w:hAnsi="宋体" w:eastAsia="宋体" w:cs="宋体"/>
          <w:sz w:val="24"/>
        </w:rPr>
      </w:pPr>
      <w:r>
        <w:rPr>
          <w:rFonts w:hint="eastAsia" w:ascii="宋体" w:hAnsi="宋体" w:eastAsia="宋体" w:cs="宋体"/>
          <w:sz w:val="24"/>
        </w:rPr>
        <w:t>2.3 “采购文件”系指采购人或代理机构编制并向供应商发售的磋商文件。</w:t>
      </w:r>
    </w:p>
    <w:p>
      <w:pPr>
        <w:spacing w:line="360" w:lineRule="auto"/>
        <w:rPr>
          <w:rFonts w:hint="eastAsia" w:ascii="宋体" w:hAnsi="宋体" w:eastAsia="宋体" w:cs="宋体"/>
          <w:sz w:val="24"/>
          <w:szCs w:val="22"/>
        </w:rPr>
      </w:pPr>
      <w:r>
        <w:rPr>
          <w:rFonts w:hint="eastAsia" w:ascii="宋体" w:hAnsi="宋体" w:eastAsia="宋体" w:cs="宋体"/>
          <w:sz w:val="24"/>
          <w:szCs w:val="22"/>
        </w:rPr>
        <w:t>2.4 “响应文件”系指供应商按照采购文件要求编制并向采购人或代理机构递交的响应文件。</w:t>
      </w:r>
    </w:p>
    <w:p>
      <w:pPr>
        <w:spacing w:line="360" w:lineRule="auto"/>
        <w:rPr>
          <w:rFonts w:hint="eastAsia" w:ascii="宋体" w:hAnsi="宋体" w:eastAsia="宋体" w:cs="宋体"/>
          <w:sz w:val="24"/>
          <w:szCs w:val="22"/>
        </w:rPr>
      </w:pPr>
      <w:r>
        <w:rPr>
          <w:rFonts w:hint="eastAsia" w:ascii="宋体" w:hAnsi="宋体" w:eastAsia="宋体" w:cs="宋体"/>
          <w:sz w:val="24"/>
          <w:szCs w:val="22"/>
        </w:rPr>
        <w:t>2.5 “法定代表人”系指依照法律或者法人组织章程规定，代表法人行使职权的负责人，是法人的法定代表人。参与本项目的其他组织的负责人在响应文件中签署即可具有效力。</w:t>
      </w:r>
    </w:p>
    <w:p>
      <w:pPr>
        <w:pStyle w:val="5"/>
        <w:rPr>
          <w:rFonts w:hint="eastAsia" w:ascii="宋体" w:hAnsi="宋体" w:eastAsia="宋体" w:cs="宋体"/>
          <w:sz w:val="24"/>
          <w:szCs w:val="24"/>
        </w:rPr>
      </w:pPr>
      <w:bookmarkStart w:id="31" w:name="_Toc5058"/>
      <w:bookmarkStart w:id="32" w:name="_Toc246928898"/>
      <w:r>
        <w:rPr>
          <w:rFonts w:hint="eastAsia" w:ascii="宋体" w:hAnsi="宋体" w:eastAsia="宋体" w:cs="宋体"/>
          <w:sz w:val="24"/>
          <w:szCs w:val="24"/>
        </w:rPr>
        <w:t>3 合格的磋商供应商</w:t>
      </w:r>
      <w:bookmarkEnd w:id="31"/>
      <w:bookmarkEnd w:id="32"/>
    </w:p>
    <w:p>
      <w:pPr>
        <w:spacing w:line="360" w:lineRule="auto"/>
        <w:rPr>
          <w:rFonts w:hint="eastAsia" w:ascii="宋体" w:hAnsi="宋体" w:eastAsia="宋体" w:cs="宋体"/>
          <w:sz w:val="24"/>
        </w:rPr>
      </w:pPr>
      <w:bookmarkStart w:id="33" w:name="_Toc246928899"/>
      <w:r>
        <w:rPr>
          <w:rFonts w:hint="eastAsia" w:ascii="宋体" w:hAnsi="宋体" w:eastAsia="宋体" w:cs="宋体"/>
          <w:sz w:val="24"/>
        </w:rPr>
        <w:t>3.1 凡具备供应商条件且有能力提供采购服务的供应商均可报价。</w:t>
      </w:r>
    </w:p>
    <w:p>
      <w:pPr>
        <w:spacing w:line="360" w:lineRule="auto"/>
        <w:rPr>
          <w:rFonts w:hint="eastAsia" w:ascii="宋体" w:hAnsi="宋体" w:eastAsia="宋体" w:cs="宋体"/>
          <w:sz w:val="24"/>
        </w:rPr>
      </w:pPr>
      <w:r>
        <w:rPr>
          <w:rFonts w:hint="eastAsia" w:ascii="宋体" w:hAnsi="宋体" w:eastAsia="宋体" w:cs="宋体"/>
          <w:sz w:val="24"/>
        </w:rPr>
        <w:t>3.2 供应商必须在磋商公告载明的地点购买磋商文件并登记备案，未经购买磋商文件并登记备案的潜在供应商均无资格参加本次报价。</w:t>
      </w:r>
    </w:p>
    <w:p>
      <w:pPr>
        <w:spacing w:line="360" w:lineRule="auto"/>
        <w:rPr>
          <w:rFonts w:hint="eastAsia" w:ascii="宋体" w:hAnsi="宋体" w:eastAsia="宋体" w:cs="宋体"/>
          <w:sz w:val="24"/>
        </w:rPr>
      </w:pPr>
      <w:r>
        <w:rPr>
          <w:rFonts w:hint="eastAsia" w:ascii="宋体" w:hAnsi="宋体" w:eastAsia="宋体" w:cs="宋体"/>
          <w:sz w:val="24"/>
        </w:rPr>
        <w:t>3.3 供应商应参照《中华人民共和国政府采购法》及其他有关的中国法律和法规。</w:t>
      </w:r>
    </w:p>
    <w:p>
      <w:pPr>
        <w:spacing w:line="360" w:lineRule="auto"/>
        <w:rPr>
          <w:rFonts w:hint="eastAsia" w:ascii="宋体" w:hAnsi="宋体" w:eastAsia="宋体" w:cs="宋体"/>
          <w:sz w:val="24"/>
        </w:rPr>
      </w:pPr>
      <w:r>
        <w:rPr>
          <w:rFonts w:hint="eastAsia" w:ascii="宋体" w:hAnsi="宋体" w:eastAsia="宋体" w:cs="宋体"/>
          <w:sz w:val="24"/>
        </w:rPr>
        <w:t>3.4 供应商在过去和现在都不应直接或间接地与采购人及为采购本次服务进行咨询的单位或其附属机构有任何关联。</w:t>
      </w:r>
    </w:p>
    <w:p>
      <w:pPr>
        <w:spacing w:line="360" w:lineRule="auto"/>
        <w:rPr>
          <w:rFonts w:hint="eastAsia" w:ascii="宋体" w:hAnsi="宋体" w:eastAsia="宋体" w:cs="宋体"/>
          <w:sz w:val="24"/>
        </w:rPr>
      </w:pPr>
      <w:r>
        <w:rPr>
          <w:rFonts w:hint="eastAsia" w:ascii="宋体" w:hAnsi="宋体" w:eastAsia="宋体" w:cs="宋体"/>
          <w:sz w:val="24"/>
        </w:rPr>
        <w:t>3.5 只有在法律上和财务上独立，合法运作，并独立于采购代理机构和采购人的供应商才能参加磋商。</w:t>
      </w:r>
    </w:p>
    <w:p>
      <w:pPr>
        <w:pStyle w:val="5"/>
        <w:rPr>
          <w:rFonts w:hint="eastAsia" w:ascii="宋体" w:hAnsi="宋体" w:eastAsia="宋体" w:cs="宋体"/>
          <w:sz w:val="24"/>
          <w:szCs w:val="24"/>
        </w:rPr>
      </w:pPr>
      <w:bookmarkStart w:id="34" w:name="_Toc16933"/>
      <w:r>
        <w:rPr>
          <w:rFonts w:hint="eastAsia" w:ascii="宋体" w:hAnsi="宋体" w:eastAsia="宋体" w:cs="宋体"/>
          <w:sz w:val="24"/>
          <w:szCs w:val="24"/>
        </w:rPr>
        <w:t>4 费用</w:t>
      </w:r>
      <w:bookmarkEnd w:id="33"/>
      <w:bookmarkEnd w:id="34"/>
    </w:p>
    <w:p>
      <w:pPr>
        <w:spacing w:line="360" w:lineRule="auto"/>
        <w:rPr>
          <w:rFonts w:hint="eastAsia" w:ascii="宋体" w:hAnsi="宋体" w:eastAsia="宋体" w:cs="宋体"/>
          <w:sz w:val="24"/>
        </w:rPr>
      </w:pPr>
      <w:r>
        <w:rPr>
          <w:rFonts w:hint="eastAsia" w:ascii="宋体" w:hAnsi="宋体" w:eastAsia="宋体" w:cs="宋体"/>
          <w:sz w:val="24"/>
        </w:rPr>
        <w:t>4.1 供应商应承担所有与编写和提交磋商响应文件有关的费用，无论磋商过程中的做法和结果如何，采购人在任何情况下均无义务和责任承担这些费用。</w:t>
      </w:r>
    </w:p>
    <w:p>
      <w:pPr>
        <w:spacing w:line="360" w:lineRule="auto"/>
        <w:rPr>
          <w:rFonts w:hint="eastAsia" w:ascii="宋体" w:hAnsi="宋体" w:eastAsia="宋体" w:cs="宋体"/>
          <w:sz w:val="24"/>
        </w:rPr>
      </w:pPr>
      <w:r>
        <w:rPr>
          <w:rFonts w:hint="eastAsia" w:ascii="宋体" w:hAnsi="宋体" w:eastAsia="宋体" w:cs="宋体"/>
          <w:sz w:val="24"/>
        </w:rPr>
        <w:t>4.2 采购人或采购代理机构不组织现场踏勘， 供应商可携带工具自行踏勘现场，自行负责因踏勘所产生的费用和其他一切后果，采购人和采购代理机构不承担任何责任。</w:t>
      </w:r>
    </w:p>
    <w:p>
      <w:pPr>
        <w:pStyle w:val="4"/>
        <w:spacing w:line="360" w:lineRule="auto"/>
        <w:rPr>
          <w:rFonts w:hint="eastAsia" w:ascii="宋体" w:hAnsi="宋体" w:eastAsia="宋体" w:cs="宋体"/>
          <w:b w:val="0"/>
          <w:sz w:val="24"/>
          <w:szCs w:val="24"/>
        </w:rPr>
      </w:pPr>
      <w:bookmarkStart w:id="35" w:name="_Toc22765"/>
      <w:bookmarkStart w:id="36" w:name="_Toc6287"/>
      <w:bookmarkStart w:id="37" w:name="_Toc11747"/>
      <w:bookmarkStart w:id="38" w:name="_Toc246928901"/>
      <w:r>
        <w:rPr>
          <w:rFonts w:hint="eastAsia" w:ascii="宋体" w:hAnsi="宋体" w:eastAsia="宋体" w:cs="宋体"/>
          <w:sz w:val="24"/>
          <w:szCs w:val="24"/>
        </w:rPr>
        <w:t>（二）磋商文件说明</w:t>
      </w:r>
      <w:bookmarkEnd w:id="35"/>
      <w:bookmarkEnd w:id="36"/>
      <w:bookmarkEnd w:id="37"/>
    </w:p>
    <w:p>
      <w:pPr>
        <w:pStyle w:val="5"/>
        <w:rPr>
          <w:rFonts w:hint="eastAsia" w:ascii="宋体" w:hAnsi="宋体" w:eastAsia="宋体" w:cs="宋体"/>
          <w:sz w:val="24"/>
          <w:szCs w:val="24"/>
        </w:rPr>
      </w:pPr>
      <w:bookmarkStart w:id="39" w:name="_Toc30384"/>
      <w:r>
        <w:rPr>
          <w:rFonts w:hint="eastAsia" w:ascii="宋体" w:hAnsi="宋体" w:eastAsia="宋体" w:cs="宋体"/>
          <w:sz w:val="24"/>
          <w:szCs w:val="24"/>
        </w:rPr>
        <w:t>5 磋商文件的构成</w:t>
      </w:r>
      <w:bookmarkEnd w:id="38"/>
      <w:bookmarkEnd w:id="39"/>
    </w:p>
    <w:p>
      <w:pPr>
        <w:spacing w:line="360" w:lineRule="auto"/>
        <w:rPr>
          <w:rFonts w:hint="eastAsia" w:ascii="宋体" w:hAnsi="宋体" w:eastAsia="宋体" w:cs="宋体"/>
          <w:sz w:val="24"/>
        </w:rPr>
      </w:pPr>
      <w:r>
        <w:rPr>
          <w:rFonts w:hint="eastAsia" w:ascii="宋体" w:hAnsi="宋体" w:eastAsia="宋体" w:cs="宋体"/>
          <w:sz w:val="24"/>
        </w:rPr>
        <w:t>5.1 磋商文件用以阐明所需提供的服务、采购、磋商程序和合同条件。磋商文件包括：</w:t>
      </w:r>
    </w:p>
    <w:p>
      <w:pPr>
        <w:spacing w:line="360" w:lineRule="auto"/>
        <w:rPr>
          <w:rFonts w:hint="eastAsia" w:ascii="宋体" w:hAnsi="宋体" w:eastAsia="宋体" w:cs="宋体"/>
          <w:sz w:val="24"/>
        </w:rPr>
      </w:pPr>
      <w:r>
        <w:rPr>
          <w:rFonts w:hint="eastAsia" w:ascii="宋体" w:hAnsi="宋体" w:eastAsia="宋体" w:cs="宋体"/>
          <w:sz w:val="24"/>
        </w:rPr>
        <w:t>5.1.1 竞争性磋商公告；</w:t>
      </w:r>
    </w:p>
    <w:p>
      <w:pPr>
        <w:spacing w:line="360" w:lineRule="auto"/>
        <w:rPr>
          <w:rFonts w:hint="eastAsia" w:ascii="宋体" w:hAnsi="宋体" w:eastAsia="宋体" w:cs="宋体"/>
          <w:sz w:val="24"/>
        </w:rPr>
      </w:pPr>
      <w:r>
        <w:rPr>
          <w:rFonts w:hint="eastAsia" w:ascii="宋体" w:hAnsi="宋体" w:eastAsia="宋体" w:cs="宋体"/>
          <w:sz w:val="24"/>
        </w:rPr>
        <w:t>5.1.2 磋商须知前附表；</w:t>
      </w:r>
    </w:p>
    <w:p>
      <w:pPr>
        <w:tabs>
          <w:tab w:val="left" w:pos="2415"/>
        </w:tabs>
        <w:spacing w:line="360" w:lineRule="auto"/>
        <w:rPr>
          <w:rFonts w:hint="eastAsia" w:ascii="宋体" w:hAnsi="宋体" w:eastAsia="宋体" w:cs="宋体"/>
          <w:sz w:val="24"/>
        </w:rPr>
      </w:pPr>
      <w:r>
        <w:rPr>
          <w:rFonts w:hint="eastAsia" w:ascii="宋体" w:hAnsi="宋体" w:eastAsia="宋体" w:cs="宋体"/>
          <w:sz w:val="24"/>
        </w:rPr>
        <w:t>5.1.3 采购内容及要求；</w:t>
      </w:r>
      <w:r>
        <w:rPr>
          <w:rFonts w:hint="eastAsia" w:ascii="宋体" w:hAnsi="宋体" w:eastAsia="宋体" w:cs="宋体"/>
          <w:sz w:val="24"/>
        </w:rPr>
        <w:tab/>
      </w:r>
    </w:p>
    <w:p>
      <w:pPr>
        <w:spacing w:line="360" w:lineRule="auto"/>
        <w:rPr>
          <w:rFonts w:hint="eastAsia" w:ascii="宋体" w:hAnsi="宋体" w:eastAsia="宋体" w:cs="宋体"/>
          <w:sz w:val="24"/>
        </w:rPr>
      </w:pPr>
      <w:r>
        <w:rPr>
          <w:rFonts w:hint="eastAsia" w:ascii="宋体" w:hAnsi="宋体" w:eastAsia="宋体" w:cs="宋体"/>
          <w:sz w:val="24"/>
        </w:rPr>
        <w:t>5.1.</w:t>
      </w:r>
      <w:r>
        <w:rPr>
          <w:rFonts w:hint="eastAsia" w:ascii="宋体" w:hAnsi="宋体" w:cs="宋体"/>
          <w:sz w:val="24"/>
          <w:lang w:val="en-US" w:eastAsia="zh-CN"/>
        </w:rPr>
        <w:t>4</w:t>
      </w:r>
      <w:r>
        <w:rPr>
          <w:rFonts w:hint="eastAsia" w:ascii="宋体" w:hAnsi="宋体" w:eastAsia="宋体" w:cs="宋体"/>
          <w:sz w:val="24"/>
        </w:rPr>
        <w:t xml:space="preserve"> 合同一般条款；</w:t>
      </w:r>
    </w:p>
    <w:p>
      <w:pPr>
        <w:spacing w:line="360" w:lineRule="auto"/>
        <w:rPr>
          <w:rFonts w:hint="eastAsia" w:ascii="宋体" w:hAnsi="宋体" w:eastAsia="宋体" w:cs="宋体"/>
          <w:sz w:val="24"/>
        </w:rPr>
      </w:pPr>
      <w:r>
        <w:rPr>
          <w:rFonts w:hint="eastAsia" w:ascii="宋体" w:hAnsi="宋体" w:eastAsia="宋体" w:cs="宋体"/>
          <w:sz w:val="24"/>
        </w:rPr>
        <w:t>5.1.</w:t>
      </w:r>
      <w:r>
        <w:rPr>
          <w:rFonts w:hint="eastAsia" w:ascii="宋体" w:hAnsi="宋体" w:cs="宋体"/>
          <w:sz w:val="24"/>
          <w:lang w:val="en-US" w:eastAsia="zh-CN"/>
        </w:rPr>
        <w:t>5</w:t>
      </w:r>
      <w:r>
        <w:rPr>
          <w:rFonts w:hint="eastAsia" w:ascii="宋体" w:hAnsi="宋体" w:eastAsia="宋体" w:cs="宋体"/>
          <w:sz w:val="24"/>
        </w:rPr>
        <w:t xml:space="preserve"> 附件—磋商响应文件格式。</w:t>
      </w:r>
    </w:p>
    <w:p>
      <w:pPr>
        <w:spacing w:line="360" w:lineRule="auto"/>
        <w:rPr>
          <w:rFonts w:hint="eastAsia" w:ascii="宋体" w:hAnsi="宋体" w:eastAsia="宋体" w:cs="宋体"/>
          <w:sz w:val="24"/>
        </w:rPr>
      </w:pPr>
      <w:r>
        <w:rPr>
          <w:rFonts w:hint="eastAsia" w:ascii="宋体" w:hAnsi="宋体" w:eastAsia="宋体" w:cs="宋体"/>
          <w:sz w:val="24"/>
        </w:rPr>
        <w:t>5.2 供应商应认真阅读磋商文件中所有的事项、格式、条款和规范要求等。</w:t>
      </w:r>
    </w:p>
    <w:p>
      <w:pPr>
        <w:pStyle w:val="5"/>
        <w:rPr>
          <w:rFonts w:hint="eastAsia" w:ascii="宋体" w:hAnsi="宋体" w:eastAsia="宋体" w:cs="宋体"/>
          <w:sz w:val="24"/>
          <w:szCs w:val="24"/>
        </w:rPr>
      </w:pPr>
      <w:bookmarkStart w:id="40" w:name="_Toc24386"/>
      <w:bookmarkStart w:id="41" w:name="_Toc246928902"/>
      <w:r>
        <w:rPr>
          <w:rFonts w:hint="eastAsia" w:ascii="宋体" w:hAnsi="宋体" w:eastAsia="宋体" w:cs="宋体"/>
          <w:sz w:val="24"/>
          <w:szCs w:val="24"/>
        </w:rPr>
        <w:t>6 磋商文件的澄清</w:t>
      </w:r>
      <w:bookmarkEnd w:id="40"/>
      <w:bookmarkEnd w:id="41"/>
    </w:p>
    <w:p>
      <w:pPr>
        <w:spacing w:line="360" w:lineRule="auto"/>
        <w:rPr>
          <w:rFonts w:hint="eastAsia" w:ascii="宋体" w:hAnsi="宋体" w:eastAsia="宋体" w:cs="宋体"/>
          <w:sz w:val="24"/>
        </w:rPr>
      </w:pPr>
      <w:bookmarkStart w:id="42" w:name="_Toc246928903"/>
      <w:r>
        <w:rPr>
          <w:rFonts w:hint="eastAsia" w:ascii="宋体" w:hAnsi="宋体" w:eastAsia="宋体" w:cs="宋体"/>
          <w:sz w:val="24"/>
        </w:rPr>
        <w:t>6.1 任何要求对磋商文件澄清的供应商，均应以书面形式在磋商时间前通知采购代理机构。采购代理机构将视情况确定采用适当方式予以澄清或以书面形式予以答复，并在其认为必要时，将不标明查询来源的书面答复通知磋商文件收受人。</w:t>
      </w:r>
    </w:p>
    <w:p>
      <w:pPr>
        <w:spacing w:line="360" w:lineRule="auto"/>
        <w:rPr>
          <w:rFonts w:hint="eastAsia" w:ascii="宋体" w:hAnsi="宋体" w:eastAsia="宋体" w:cs="宋体"/>
          <w:sz w:val="24"/>
        </w:rPr>
      </w:pPr>
      <w:r>
        <w:rPr>
          <w:rFonts w:hint="eastAsia" w:ascii="宋体" w:hAnsi="宋体" w:eastAsia="宋体" w:cs="宋体"/>
          <w:sz w:val="24"/>
        </w:rPr>
        <w:t>6.2 供应商收到上述通知后，应当立即向采购代理机构发出回函予以确认。</w:t>
      </w:r>
    </w:p>
    <w:p>
      <w:pPr>
        <w:spacing w:line="360" w:lineRule="auto"/>
        <w:rPr>
          <w:rFonts w:hint="eastAsia" w:ascii="宋体" w:hAnsi="宋体" w:eastAsia="宋体" w:cs="宋体"/>
          <w:sz w:val="24"/>
        </w:rPr>
      </w:pPr>
      <w:r>
        <w:rPr>
          <w:rFonts w:hint="eastAsia" w:ascii="宋体" w:hAnsi="宋体" w:eastAsia="宋体" w:cs="宋体"/>
          <w:sz w:val="24"/>
        </w:rPr>
        <w:t>6.3 该澄清的内容为磋商文件的组成部分。</w:t>
      </w:r>
    </w:p>
    <w:p>
      <w:pPr>
        <w:pStyle w:val="5"/>
        <w:rPr>
          <w:rFonts w:hint="eastAsia" w:ascii="宋体" w:hAnsi="宋体" w:eastAsia="宋体" w:cs="宋体"/>
          <w:sz w:val="24"/>
          <w:szCs w:val="24"/>
        </w:rPr>
      </w:pPr>
      <w:bookmarkStart w:id="43" w:name="_Toc26475"/>
      <w:r>
        <w:rPr>
          <w:rFonts w:hint="eastAsia" w:ascii="宋体" w:hAnsi="宋体" w:eastAsia="宋体" w:cs="宋体"/>
          <w:sz w:val="24"/>
          <w:szCs w:val="24"/>
        </w:rPr>
        <w:t>7 磋商文件的修改</w:t>
      </w:r>
      <w:bookmarkEnd w:id="42"/>
      <w:bookmarkEnd w:id="43"/>
    </w:p>
    <w:p>
      <w:pPr>
        <w:spacing w:line="360" w:lineRule="auto"/>
        <w:rPr>
          <w:rFonts w:hint="eastAsia" w:ascii="宋体" w:hAnsi="宋体" w:eastAsia="宋体" w:cs="宋体"/>
          <w:sz w:val="24"/>
        </w:rPr>
      </w:pPr>
      <w:bookmarkStart w:id="44" w:name="_Toc246928904"/>
      <w:r>
        <w:rPr>
          <w:rFonts w:hint="eastAsia" w:ascii="宋体" w:hAnsi="宋体" w:eastAsia="宋体" w:cs="宋体"/>
          <w:sz w:val="24"/>
        </w:rPr>
        <w:t>7.1 在磋商截止期前，无论出于何种原因，采购人可主动地或在解答供应商要求澄清的问题时对磋商文件进行修改。</w:t>
      </w:r>
    </w:p>
    <w:p>
      <w:pPr>
        <w:spacing w:line="360" w:lineRule="auto"/>
        <w:rPr>
          <w:rFonts w:hint="eastAsia" w:ascii="宋体" w:hAnsi="宋体" w:eastAsia="宋体" w:cs="宋体"/>
          <w:sz w:val="24"/>
        </w:rPr>
      </w:pPr>
      <w:r>
        <w:rPr>
          <w:rFonts w:hint="eastAsia" w:ascii="宋体" w:hAnsi="宋体" w:eastAsia="宋体" w:cs="宋体"/>
          <w:sz w:val="24"/>
        </w:rPr>
        <w:t>7.2 磋商文件的修改将以书面形式通知所有磋商文件的收受人，供应商在收到该通知后应立即以书面形式予以确认。</w:t>
      </w:r>
    </w:p>
    <w:p>
      <w:pPr>
        <w:spacing w:line="360" w:lineRule="auto"/>
        <w:rPr>
          <w:rFonts w:hint="eastAsia" w:ascii="宋体" w:hAnsi="宋体" w:eastAsia="宋体" w:cs="宋体"/>
          <w:sz w:val="24"/>
        </w:rPr>
      </w:pPr>
      <w:r>
        <w:rPr>
          <w:rFonts w:hint="eastAsia" w:ascii="宋体" w:hAnsi="宋体" w:eastAsia="宋体" w:cs="宋体"/>
          <w:sz w:val="24"/>
        </w:rPr>
        <w:t>7.3 为使供应商在准备磋商响应文件时，有充分的时间对磋商文件的修改进行研究考虑，采购人可自行决定，酌情推迟磋商响应文件截止日期和磋商时间，并以书面形式通知所有已购买磋商文件的供应商。</w:t>
      </w:r>
    </w:p>
    <w:p>
      <w:pPr>
        <w:spacing w:line="360" w:lineRule="auto"/>
        <w:rPr>
          <w:rFonts w:hint="eastAsia" w:ascii="宋体" w:hAnsi="宋体" w:eastAsia="宋体" w:cs="宋体"/>
          <w:sz w:val="24"/>
        </w:rPr>
      </w:pPr>
      <w:r>
        <w:rPr>
          <w:rFonts w:hint="eastAsia" w:ascii="宋体" w:hAnsi="宋体" w:eastAsia="宋体" w:cs="宋体"/>
          <w:sz w:val="24"/>
        </w:rPr>
        <w:t>7.4 磋商文件的修改书将构成磋商文件的一部分，对采购人和供应商都具有约束力。</w:t>
      </w:r>
    </w:p>
    <w:p>
      <w:pPr>
        <w:pStyle w:val="4"/>
        <w:ind w:firstLine="562"/>
        <w:rPr>
          <w:rFonts w:hint="eastAsia" w:ascii="宋体" w:hAnsi="宋体" w:eastAsia="宋体" w:cs="宋体"/>
          <w:sz w:val="24"/>
          <w:szCs w:val="24"/>
        </w:rPr>
      </w:pPr>
      <w:bookmarkStart w:id="45" w:name="_Toc19364"/>
      <w:bookmarkStart w:id="46" w:name="_Toc19570"/>
      <w:bookmarkStart w:id="47" w:name="_Toc13059"/>
      <w:r>
        <w:rPr>
          <w:rFonts w:hint="eastAsia" w:ascii="宋体" w:hAnsi="宋体" w:eastAsia="宋体" w:cs="宋体"/>
          <w:sz w:val="24"/>
          <w:szCs w:val="24"/>
        </w:rPr>
        <w:t>（三）磋商响应文件的编写</w:t>
      </w:r>
      <w:bookmarkEnd w:id="44"/>
      <w:bookmarkEnd w:id="45"/>
      <w:bookmarkEnd w:id="46"/>
      <w:bookmarkEnd w:id="47"/>
    </w:p>
    <w:p>
      <w:pPr>
        <w:pStyle w:val="5"/>
        <w:rPr>
          <w:rFonts w:hint="eastAsia" w:ascii="宋体" w:hAnsi="宋体" w:eastAsia="宋体" w:cs="宋体"/>
          <w:sz w:val="24"/>
          <w:szCs w:val="24"/>
        </w:rPr>
      </w:pPr>
      <w:bookmarkStart w:id="48" w:name="_Toc246928905"/>
      <w:bookmarkStart w:id="49" w:name="_Toc26353"/>
      <w:r>
        <w:rPr>
          <w:rFonts w:hint="eastAsia" w:ascii="宋体" w:hAnsi="宋体" w:eastAsia="宋体" w:cs="宋体"/>
          <w:sz w:val="24"/>
          <w:szCs w:val="24"/>
        </w:rPr>
        <w:t>8 磋商语言</w:t>
      </w:r>
      <w:bookmarkEnd w:id="48"/>
      <w:bookmarkEnd w:id="49"/>
    </w:p>
    <w:p>
      <w:pPr>
        <w:spacing w:line="360" w:lineRule="auto"/>
        <w:rPr>
          <w:rFonts w:hint="eastAsia" w:ascii="宋体" w:hAnsi="宋体" w:eastAsia="宋体" w:cs="宋体"/>
          <w:sz w:val="24"/>
        </w:rPr>
      </w:pPr>
      <w:r>
        <w:rPr>
          <w:rFonts w:hint="eastAsia" w:ascii="宋体" w:hAnsi="宋体" w:eastAsia="宋体" w:cs="宋体"/>
          <w:sz w:val="24"/>
        </w:rPr>
        <w:t>8.1 由供应商编写的磋商响应文件和往来传真应以中文书写。</w:t>
      </w:r>
    </w:p>
    <w:p>
      <w:pPr>
        <w:pStyle w:val="5"/>
        <w:rPr>
          <w:rFonts w:hint="eastAsia" w:ascii="宋体" w:hAnsi="宋体" w:eastAsia="宋体" w:cs="宋体"/>
          <w:sz w:val="24"/>
          <w:szCs w:val="24"/>
        </w:rPr>
      </w:pPr>
      <w:bookmarkStart w:id="50" w:name="_Toc246928906"/>
      <w:bookmarkStart w:id="51" w:name="_Toc32313"/>
      <w:r>
        <w:rPr>
          <w:rFonts w:hint="eastAsia" w:ascii="宋体" w:hAnsi="宋体" w:eastAsia="宋体" w:cs="宋体"/>
          <w:sz w:val="24"/>
          <w:szCs w:val="24"/>
        </w:rPr>
        <w:t>9 计量单位</w:t>
      </w:r>
      <w:bookmarkEnd w:id="50"/>
      <w:bookmarkEnd w:id="51"/>
    </w:p>
    <w:p>
      <w:pPr>
        <w:spacing w:line="360" w:lineRule="auto"/>
        <w:rPr>
          <w:rFonts w:hint="eastAsia" w:ascii="宋体" w:hAnsi="宋体" w:eastAsia="宋体" w:cs="宋体"/>
          <w:sz w:val="24"/>
        </w:rPr>
      </w:pPr>
      <w:r>
        <w:rPr>
          <w:rFonts w:hint="eastAsia" w:ascii="宋体" w:hAnsi="宋体" w:eastAsia="宋体" w:cs="宋体"/>
          <w:sz w:val="24"/>
        </w:rPr>
        <w:t>9.1 除在磋商文件中有特殊要求外，计量单位应使用中华人民共和国法定计量单位及通用图形符号。</w:t>
      </w:r>
    </w:p>
    <w:p>
      <w:pPr>
        <w:spacing w:line="360" w:lineRule="auto"/>
        <w:rPr>
          <w:rFonts w:hint="eastAsia" w:ascii="宋体" w:hAnsi="宋体" w:eastAsia="宋体" w:cs="宋体"/>
          <w:sz w:val="24"/>
        </w:rPr>
      </w:pPr>
      <w:r>
        <w:rPr>
          <w:rFonts w:hint="eastAsia" w:ascii="宋体" w:hAnsi="宋体" w:eastAsia="宋体" w:cs="宋体"/>
          <w:sz w:val="24"/>
        </w:rPr>
        <w:t>9.2 本次采购、报价、磋商、评审和合同授予均以项目为单位，供应商必须就整个项目进行响应，不得将整个项目中的内容拆开响应。拆开响应的，按无效磋商处理。</w:t>
      </w:r>
    </w:p>
    <w:p>
      <w:pPr>
        <w:pStyle w:val="5"/>
        <w:rPr>
          <w:rFonts w:hint="eastAsia" w:ascii="宋体" w:hAnsi="宋体" w:eastAsia="宋体" w:cs="宋体"/>
          <w:sz w:val="24"/>
          <w:szCs w:val="24"/>
        </w:rPr>
      </w:pPr>
      <w:bookmarkStart w:id="52" w:name="_Toc246928907"/>
      <w:bookmarkStart w:id="53" w:name="_Toc31126"/>
      <w:r>
        <w:rPr>
          <w:rFonts w:hint="eastAsia" w:ascii="宋体" w:hAnsi="宋体" w:eastAsia="宋体" w:cs="宋体"/>
          <w:sz w:val="24"/>
          <w:szCs w:val="24"/>
        </w:rPr>
        <w:t>10 磋商响应文件的构成</w:t>
      </w:r>
      <w:bookmarkEnd w:id="52"/>
      <w:bookmarkEnd w:id="53"/>
    </w:p>
    <w:p>
      <w:pPr>
        <w:spacing w:line="360" w:lineRule="auto"/>
        <w:rPr>
          <w:rFonts w:hint="eastAsia" w:ascii="宋体" w:hAnsi="宋体" w:eastAsia="宋体" w:cs="宋体"/>
          <w:sz w:val="24"/>
        </w:rPr>
      </w:pPr>
      <w:r>
        <w:rPr>
          <w:rFonts w:hint="eastAsia" w:ascii="宋体" w:hAnsi="宋体" w:eastAsia="宋体" w:cs="宋体"/>
          <w:sz w:val="24"/>
        </w:rPr>
        <w:t>10.1 供应商编写的磋商响应文件应包括下列部分：</w:t>
      </w:r>
    </w:p>
    <w:p>
      <w:pPr>
        <w:spacing w:line="360" w:lineRule="auto"/>
        <w:rPr>
          <w:rFonts w:hint="eastAsia" w:ascii="宋体" w:hAnsi="宋体" w:eastAsia="宋体" w:cs="宋体"/>
          <w:sz w:val="24"/>
          <w:szCs w:val="22"/>
        </w:rPr>
      </w:pPr>
      <w:r>
        <w:rPr>
          <w:rFonts w:hint="eastAsia" w:ascii="宋体" w:hAnsi="宋体" w:eastAsia="宋体" w:cs="宋体"/>
          <w:sz w:val="24"/>
          <w:szCs w:val="22"/>
        </w:rPr>
        <w:t>一、磋商响应函</w:t>
      </w:r>
    </w:p>
    <w:p>
      <w:pPr>
        <w:spacing w:line="360" w:lineRule="auto"/>
        <w:rPr>
          <w:rFonts w:hint="eastAsia" w:ascii="宋体" w:hAnsi="宋体" w:eastAsia="宋体" w:cs="宋体"/>
          <w:sz w:val="24"/>
          <w:szCs w:val="22"/>
        </w:rPr>
      </w:pPr>
      <w:r>
        <w:rPr>
          <w:rFonts w:hint="eastAsia" w:ascii="宋体" w:hAnsi="宋体" w:eastAsia="宋体" w:cs="宋体"/>
          <w:sz w:val="24"/>
          <w:szCs w:val="22"/>
        </w:rPr>
        <w:t>二、首次磋商报价表</w:t>
      </w:r>
    </w:p>
    <w:p>
      <w:pPr>
        <w:spacing w:line="360" w:lineRule="auto"/>
        <w:rPr>
          <w:rFonts w:hint="eastAsia" w:ascii="宋体" w:hAnsi="宋体" w:eastAsia="宋体" w:cs="宋体"/>
          <w:sz w:val="24"/>
          <w:szCs w:val="22"/>
        </w:rPr>
      </w:pPr>
      <w:r>
        <w:rPr>
          <w:rFonts w:hint="eastAsia" w:ascii="宋体" w:hAnsi="宋体" w:eastAsia="宋体" w:cs="宋体"/>
          <w:sz w:val="24"/>
          <w:szCs w:val="22"/>
        </w:rPr>
        <w:t>三、法定代表人授权委托书</w:t>
      </w:r>
    </w:p>
    <w:p>
      <w:pPr>
        <w:spacing w:line="360" w:lineRule="auto"/>
        <w:rPr>
          <w:rFonts w:hint="eastAsia" w:ascii="宋体" w:hAnsi="宋体" w:eastAsia="宋体" w:cs="宋体"/>
          <w:sz w:val="24"/>
          <w:szCs w:val="22"/>
        </w:rPr>
      </w:pPr>
      <w:r>
        <w:rPr>
          <w:rFonts w:hint="eastAsia" w:ascii="宋体" w:hAnsi="宋体" w:eastAsia="宋体" w:cs="宋体"/>
          <w:sz w:val="24"/>
          <w:szCs w:val="22"/>
        </w:rPr>
        <w:t>四、响应方案</w:t>
      </w:r>
    </w:p>
    <w:p>
      <w:pPr>
        <w:spacing w:line="360" w:lineRule="auto"/>
        <w:rPr>
          <w:rFonts w:hint="eastAsia" w:ascii="宋体" w:hAnsi="宋体" w:eastAsia="宋体" w:cs="宋体"/>
          <w:sz w:val="24"/>
          <w:szCs w:val="22"/>
        </w:rPr>
      </w:pPr>
      <w:r>
        <w:rPr>
          <w:rFonts w:hint="eastAsia" w:ascii="宋体" w:hAnsi="宋体" w:eastAsia="宋体" w:cs="宋体"/>
          <w:sz w:val="24"/>
          <w:szCs w:val="22"/>
        </w:rPr>
        <w:t>五、供应商资格证明文件及其他</w:t>
      </w:r>
    </w:p>
    <w:p>
      <w:pPr>
        <w:spacing w:line="360" w:lineRule="auto"/>
        <w:rPr>
          <w:rFonts w:hint="eastAsia" w:ascii="宋体" w:hAnsi="宋体" w:eastAsia="宋体" w:cs="宋体"/>
          <w:sz w:val="24"/>
          <w:szCs w:val="22"/>
        </w:rPr>
      </w:pPr>
      <w:r>
        <w:rPr>
          <w:rFonts w:hint="eastAsia" w:ascii="宋体" w:hAnsi="宋体" w:eastAsia="宋体" w:cs="宋体"/>
          <w:sz w:val="24"/>
          <w:szCs w:val="22"/>
        </w:rPr>
        <w:t>六、陕西省政府采购供应商拒绝政府采购领域商业贿赂承诺书</w:t>
      </w:r>
    </w:p>
    <w:p>
      <w:pPr>
        <w:spacing w:line="360" w:lineRule="auto"/>
        <w:rPr>
          <w:rFonts w:hint="eastAsia" w:ascii="宋体" w:hAnsi="宋体" w:eastAsia="宋体" w:cs="宋体"/>
          <w:sz w:val="24"/>
        </w:rPr>
      </w:pPr>
      <w:r>
        <w:rPr>
          <w:rFonts w:hint="eastAsia" w:ascii="宋体" w:hAnsi="宋体" w:eastAsia="宋体" w:cs="宋体"/>
          <w:sz w:val="24"/>
        </w:rPr>
        <w:t>10.2 供应商提供的所有资格证明文件均应当为合法、有效文件，否则将被视为该文件无效投标。</w:t>
      </w:r>
    </w:p>
    <w:p>
      <w:pPr>
        <w:spacing w:line="360" w:lineRule="auto"/>
        <w:rPr>
          <w:rFonts w:hint="eastAsia" w:ascii="宋体" w:hAnsi="宋体" w:eastAsia="宋体" w:cs="宋体"/>
          <w:sz w:val="24"/>
        </w:rPr>
      </w:pPr>
      <w:r>
        <w:rPr>
          <w:rFonts w:hint="eastAsia" w:ascii="宋体" w:hAnsi="宋体" w:eastAsia="宋体" w:cs="宋体"/>
          <w:sz w:val="24"/>
        </w:rPr>
        <w:t>10.3 上述文件应当按照磋商文件规定的格式填写、签署和盖章。</w:t>
      </w:r>
    </w:p>
    <w:p>
      <w:pPr>
        <w:pStyle w:val="5"/>
        <w:rPr>
          <w:rFonts w:hint="eastAsia" w:ascii="宋体" w:hAnsi="宋体" w:eastAsia="宋体" w:cs="宋体"/>
          <w:sz w:val="24"/>
          <w:szCs w:val="24"/>
        </w:rPr>
      </w:pPr>
      <w:bookmarkStart w:id="54" w:name="_Toc246928909"/>
      <w:bookmarkStart w:id="55" w:name="_Toc29843"/>
      <w:r>
        <w:rPr>
          <w:rFonts w:hint="eastAsia" w:ascii="宋体" w:hAnsi="宋体" w:eastAsia="宋体" w:cs="宋体"/>
          <w:sz w:val="24"/>
          <w:szCs w:val="24"/>
        </w:rPr>
        <w:t>11 磋商报价</w:t>
      </w:r>
      <w:bookmarkEnd w:id="54"/>
      <w:bookmarkEnd w:id="55"/>
    </w:p>
    <w:p>
      <w:pPr>
        <w:spacing w:line="360" w:lineRule="auto"/>
        <w:rPr>
          <w:rFonts w:hint="eastAsia" w:ascii="宋体" w:hAnsi="宋体" w:eastAsia="宋体" w:cs="宋体"/>
          <w:sz w:val="24"/>
        </w:rPr>
      </w:pPr>
      <w:r>
        <w:rPr>
          <w:rFonts w:hint="eastAsia" w:ascii="宋体" w:hAnsi="宋体" w:eastAsia="宋体" w:cs="宋体"/>
          <w:sz w:val="24"/>
        </w:rPr>
        <w:t>11.1 所有报价均以人民币报价。</w:t>
      </w:r>
    </w:p>
    <w:p>
      <w:pPr>
        <w:spacing w:line="360" w:lineRule="auto"/>
        <w:rPr>
          <w:rFonts w:hint="eastAsia" w:ascii="宋体" w:hAnsi="宋体" w:eastAsia="宋体" w:cs="宋体"/>
          <w:sz w:val="24"/>
        </w:rPr>
      </w:pPr>
      <w:r>
        <w:rPr>
          <w:rFonts w:hint="eastAsia" w:ascii="宋体" w:hAnsi="宋体" w:eastAsia="宋体" w:cs="宋体"/>
          <w:sz w:val="24"/>
        </w:rPr>
        <w:t>11.2供应商依据磋商文件提供的采购要求等资料并自行考虑风险因素计算磋商报价，一旦成交，磋商报价将不会因国家政策调整及市场变化因素而得到调整。</w:t>
      </w:r>
    </w:p>
    <w:p>
      <w:pPr>
        <w:spacing w:line="360" w:lineRule="auto"/>
        <w:rPr>
          <w:rFonts w:hint="eastAsia" w:ascii="宋体" w:hAnsi="宋体" w:eastAsia="宋体" w:cs="宋体"/>
          <w:sz w:val="24"/>
        </w:rPr>
      </w:pPr>
      <w:r>
        <w:rPr>
          <w:rFonts w:hint="eastAsia" w:ascii="宋体" w:hAnsi="宋体" w:eastAsia="宋体" w:cs="宋体"/>
          <w:sz w:val="24"/>
        </w:rPr>
        <w:t>11.3 磋商报价为完成本项目所发生的各项费用、税金以及合同包含的所有风险、责任等各项应有费用，包括调研、人员收入费、保险费、税金、差旅、材料印刷、编制等一切费用及其它相关的费用。供应商漏报或不报，采购人或采购代理机构将视为有关费用已包括在磋商报价中而不予支付。</w:t>
      </w:r>
    </w:p>
    <w:p>
      <w:pPr>
        <w:pStyle w:val="5"/>
        <w:rPr>
          <w:rFonts w:hint="eastAsia" w:ascii="宋体" w:hAnsi="宋体" w:eastAsia="宋体" w:cs="宋体"/>
          <w:sz w:val="24"/>
          <w:szCs w:val="24"/>
        </w:rPr>
      </w:pPr>
      <w:bookmarkStart w:id="56" w:name="_Toc27218"/>
      <w:bookmarkStart w:id="57" w:name="_Toc246928911"/>
      <w:bookmarkStart w:id="58" w:name="_Hlk47648326"/>
      <w:r>
        <w:rPr>
          <w:rFonts w:hint="eastAsia" w:ascii="宋体" w:hAnsi="宋体" w:eastAsia="宋体" w:cs="宋体"/>
          <w:sz w:val="24"/>
          <w:szCs w:val="24"/>
        </w:rPr>
        <w:t>12证明供应商资格的证明文件</w:t>
      </w:r>
      <w:bookmarkEnd w:id="56"/>
      <w:bookmarkEnd w:id="57"/>
    </w:p>
    <w:p>
      <w:pPr>
        <w:overflowPunct w:val="0"/>
        <w:adjustRightInd w:val="0"/>
        <w:snapToGrid w:val="0"/>
        <w:spacing w:line="360" w:lineRule="auto"/>
        <w:rPr>
          <w:rFonts w:hint="eastAsia" w:ascii="宋体" w:hAnsi="宋体" w:eastAsia="宋体" w:cs="宋体"/>
          <w:sz w:val="24"/>
          <w:szCs w:val="22"/>
        </w:rPr>
      </w:pPr>
      <w:r>
        <w:rPr>
          <w:rFonts w:hint="eastAsia" w:ascii="宋体" w:hAnsi="宋体" w:eastAsia="宋体" w:cs="宋体"/>
          <w:sz w:val="24"/>
          <w:szCs w:val="22"/>
        </w:rPr>
        <w:t>12.1响应文件的</w:t>
      </w:r>
      <w:r>
        <w:rPr>
          <w:rFonts w:hint="eastAsia" w:ascii="宋体" w:hAnsi="宋体" w:eastAsia="宋体" w:cs="宋体"/>
          <w:b/>
          <w:bCs/>
          <w:sz w:val="24"/>
          <w:szCs w:val="22"/>
          <w:u w:val="single"/>
        </w:rPr>
        <w:t>资格性审查</w:t>
      </w:r>
      <w:r>
        <w:rPr>
          <w:rFonts w:hint="eastAsia" w:ascii="宋体" w:hAnsi="宋体" w:eastAsia="宋体" w:cs="宋体"/>
          <w:sz w:val="24"/>
          <w:szCs w:val="22"/>
        </w:rPr>
        <w:t>：依据法律法规和磋商文件的规定，采购人对响应文件中的资格证明文件进行审查。审查内容见下表：</w:t>
      </w:r>
    </w:p>
    <w:tbl>
      <w:tblPr>
        <w:tblStyle w:val="26"/>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826"/>
        <w:gridCol w:w="6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kern w:val="28"/>
                <w:sz w:val="24"/>
                <w:szCs w:val="24"/>
              </w:rPr>
            </w:pPr>
            <w:r>
              <w:rPr>
                <w:rFonts w:hint="eastAsia" w:ascii="宋体" w:hAnsi="宋体" w:eastAsia="宋体" w:cs="宋体"/>
                <w:b/>
                <w:kern w:val="28"/>
                <w:sz w:val="24"/>
                <w:szCs w:val="24"/>
              </w:rPr>
              <w:t>资格审查项</w:t>
            </w:r>
          </w:p>
        </w:tc>
        <w:tc>
          <w:tcPr>
            <w:tcW w:w="60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kern w:val="28"/>
                <w:sz w:val="24"/>
                <w:szCs w:val="24"/>
              </w:rPr>
            </w:pPr>
            <w:r>
              <w:rPr>
                <w:rFonts w:hint="eastAsia" w:ascii="宋体" w:hAnsi="宋体" w:eastAsia="宋体" w:cs="宋体"/>
                <w:b/>
                <w:kern w:val="28"/>
                <w:sz w:val="24"/>
                <w:szCs w:val="24"/>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kern w:val="28"/>
                <w:sz w:val="24"/>
                <w:szCs w:val="24"/>
              </w:rPr>
            </w:pPr>
            <w:r>
              <w:rPr>
                <w:rFonts w:hint="eastAsia" w:ascii="宋体" w:hAnsi="宋体" w:eastAsia="宋体" w:cs="宋体"/>
                <w:kern w:val="28"/>
                <w:sz w:val="24"/>
                <w:szCs w:val="24"/>
              </w:rPr>
              <w:t>合法有效的企事业法人、其他组织或自然人</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kern w:val="28"/>
                <w:sz w:val="24"/>
                <w:szCs w:val="24"/>
              </w:rPr>
            </w:pPr>
            <w:r>
              <w:rPr>
                <w:rFonts w:hint="eastAsia" w:ascii="宋体" w:hAnsi="宋体" w:eastAsia="宋体" w:cs="宋体"/>
                <w:kern w:val="28"/>
                <w:sz w:val="24"/>
                <w:szCs w:val="24"/>
              </w:rPr>
              <w:t>供应商为具有独立承担民事责任能力的法人或其他组织或自然人，并提供法人或者其他组织合法有效的统一社会信用代码的营业执照，事业单位应提供事业单位法人证书，自然人应提供身份证明文件。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kern w:val="28"/>
                <w:sz w:val="24"/>
                <w:szCs w:val="24"/>
              </w:rPr>
            </w:pPr>
            <w:r>
              <w:rPr>
                <w:rFonts w:hint="eastAsia" w:ascii="宋体" w:hAnsi="宋体" w:eastAsia="宋体" w:cs="宋体"/>
                <w:kern w:val="28"/>
                <w:sz w:val="24"/>
                <w:szCs w:val="24"/>
              </w:rPr>
              <w:t>授权委托书或法定代表人证明书</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kern w:val="28"/>
                <w:sz w:val="24"/>
                <w:szCs w:val="24"/>
              </w:rPr>
            </w:pPr>
            <w:r>
              <w:rPr>
                <w:rFonts w:hint="eastAsia" w:ascii="宋体" w:hAnsi="宋体" w:eastAsia="宋体" w:cs="宋体"/>
                <w:kern w:val="28"/>
                <w:sz w:val="24"/>
                <w:szCs w:val="24"/>
              </w:rPr>
              <w:t>供应商应授权合法的人员参加磋商全过程，其中法定代表人直接参加磋商的，须出具法人身份证，并与营业执照上信息一致。法定代表人授权代表参加磋商的，须出具法定代表人授权书及授权代表身份证。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kern w:val="28"/>
                <w:sz w:val="24"/>
                <w:szCs w:val="24"/>
              </w:rPr>
            </w:pPr>
            <w:r>
              <w:rPr>
                <w:rFonts w:hint="eastAsia" w:ascii="宋体" w:hAnsi="宋体" w:eastAsia="宋体" w:cs="宋体"/>
                <w:kern w:val="28"/>
                <w:sz w:val="24"/>
                <w:szCs w:val="24"/>
              </w:rPr>
              <w:t>具有良好的商业信誉和健全的财务会计制度</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kern w:val="28"/>
                <w:sz w:val="24"/>
                <w:szCs w:val="24"/>
              </w:rPr>
            </w:pPr>
            <w:r>
              <w:rPr>
                <w:rFonts w:hint="eastAsia" w:ascii="宋体" w:hAnsi="宋体" w:cs="宋体"/>
                <w:kern w:val="28"/>
                <w:sz w:val="24"/>
                <w:szCs w:val="24"/>
                <w:lang w:val="en-US" w:eastAsia="zh-CN"/>
              </w:rPr>
              <w:t>提供书面承诺函</w:t>
            </w:r>
            <w:r>
              <w:rPr>
                <w:rFonts w:hint="eastAsia" w:ascii="宋体" w:hAnsi="宋体" w:eastAsia="宋体" w:cs="宋体"/>
                <w:kern w:val="28"/>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4</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kern w:val="28"/>
                <w:sz w:val="24"/>
                <w:szCs w:val="24"/>
              </w:rPr>
            </w:pPr>
            <w:r>
              <w:rPr>
                <w:rFonts w:hint="eastAsia" w:ascii="宋体" w:hAnsi="宋体" w:eastAsia="宋体" w:cs="宋体"/>
                <w:kern w:val="28"/>
                <w:sz w:val="24"/>
                <w:szCs w:val="24"/>
              </w:rPr>
              <w:t>有依法缴纳税收和社会保障资金的良好记录</w:t>
            </w:r>
          </w:p>
        </w:tc>
        <w:tc>
          <w:tcPr>
            <w:tcW w:w="6004" w:type="dxa"/>
            <w:tcBorders>
              <w:top w:val="single" w:color="auto" w:sz="4" w:space="0"/>
              <w:left w:val="single" w:color="auto" w:sz="4" w:space="0"/>
              <w:bottom w:val="single" w:color="auto" w:sz="4" w:space="0"/>
              <w:right w:val="single" w:color="auto" w:sz="4" w:space="0"/>
            </w:tcBorders>
            <w:vAlign w:val="center"/>
          </w:tcPr>
          <w:p>
            <w:pPr>
              <w:tabs>
                <w:tab w:val="left" w:pos="1327"/>
              </w:tabs>
              <w:bidi w:val="0"/>
              <w:jc w:val="left"/>
              <w:rPr>
                <w:rFonts w:hint="eastAsia"/>
                <w:lang w:val="en-US" w:eastAsia="zh-CN"/>
              </w:rPr>
            </w:pPr>
            <w:r>
              <w:rPr>
                <w:rFonts w:hint="eastAsia" w:ascii="宋体" w:hAnsi="宋体" w:cs="宋体"/>
                <w:kern w:val="28"/>
                <w:sz w:val="24"/>
                <w:szCs w:val="24"/>
                <w:lang w:val="en-US" w:eastAsia="zh-CN"/>
              </w:rPr>
              <w:t>提供书面承诺函</w:t>
            </w:r>
            <w:r>
              <w:rPr>
                <w:rFonts w:hint="eastAsia" w:ascii="宋体" w:hAnsi="宋体" w:eastAsia="宋体" w:cs="宋体"/>
                <w:kern w:val="28"/>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5</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kern w:val="28"/>
                <w:sz w:val="24"/>
                <w:szCs w:val="24"/>
              </w:rPr>
            </w:pPr>
            <w:r>
              <w:rPr>
                <w:rFonts w:hint="eastAsia" w:ascii="宋体" w:hAnsi="宋体" w:eastAsia="宋体" w:cs="宋体"/>
                <w:kern w:val="28"/>
                <w:sz w:val="24"/>
                <w:szCs w:val="24"/>
              </w:rPr>
              <w:t>具有履行合同所必需的设备和专业技术能力</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rPr>
            </w:pPr>
            <w:r>
              <w:rPr>
                <w:rFonts w:hint="eastAsia" w:ascii="宋体" w:hAnsi="宋体" w:cs="宋体"/>
                <w:kern w:val="28"/>
                <w:sz w:val="24"/>
                <w:szCs w:val="24"/>
                <w:lang w:val="en-US" w:eastAsia="zh-CN"/>
              </w:rPr>
              <w:t>提供书面承诺函</w:t>
            </w:r>
            <w:r>
              <w:rPr>
                <w:rFonts w:hint="eastAsia" w:ascii="宋体" w:hAnsi="宋体" w:eastAsia="宋体" w:cs="宋体"/>
                <w:kern w:val="28"/>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kern w:val="28"/>
                <w:sz w:val="24"/>
                <w:szCs w:val="24"/>
              </w:rPr>
            </w:pPr>
            <w:r>
              <w:rPr>
                <w:rFonts w:hint="eastAsia" w:ascii="宋体" w:hAnsi="宋体" w:eastAsia="宋体" w:cs="宋体"/>
                <w:kern w:val="28"/>
                <w:sz w:val="24"/>
                <w:szCs w:val="24"/>
              </w:rPr>
              <w:t>近三年内，在经营活动中没有重大违法记录</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kern w:val="28"/>
                <w:sz w:val="24"/>
                <w:szCs w:val="24"/>
              </w:rPr>
            </w:pPr>
            <w:r>
              <w:rPr>
                <w:rFonts w:hint="eastAsia" w:ascii="宋体" w:hAnsi="宋体" w:cs="宋体"/>
                <w:kern w:val="28"/>
                <w:sz w:val="24"/>
                <w:szCs w:val="24"/>
                <w:lang w:val="en-US" w:eastAsia="zh-CN"/>
              </w:rPr>
              <w:t>提供书面承诺函</w:t>
            </w:r>
            <w:r>
              <w:rPr>
                <w:rFonts w:hint="eastAsia" w:ascii="宋体" w:hAnsi="宋体" w:eastAsia="宋体" w:cs="宋体"/>
                <w:kern w:val="28"/>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kern w:val="28"/>
                <w:sz w:val="24"/>
                <w:szCs w:val="24"/>
              </w:rPr>
            </w:pPr>
            <w:r>
              <w:rPr>
                <w:rFonts w:hint="eastAsia" w:ascii="宋体" w:hAnsi="宋体" w:eastAsia="宋体" w:cs="宋体"/>
                <w:kern w:val="28"/>
                <w:sz w:val="24"/>
                <w:szCs w:val="24"/>
              </w:rPr>
              <w:t>特定资格要求</w:t>
            </w:r>
          </w:p>
        </w:tc>
        <w:tc>
          <w:tcPr>
            <w:tcW w:w="6004"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kern w:val="28"/>
                <w:sz w:val="24"/>
                <w:szCs w:val="24"/>
              </w:rPr>
            </w:pPr>
            <w:r>
              <w:rPr>
                <w:rFonts w:hint="eastAsia" w:ascii="宋体" w:hAnsi="宋体" w:eastAsia="宋体" w:cs="宋体"/>
                <w:kern w:val="28"/>
                <w:sz w:val="24"/>
                <w:szCs w:val="24"/>
              </w:rPr>
              <w:t>①.单位负责人为同一人或者存在直接控股、管理关系的不同供应商，不得参加本项目采购活动。②.具备医疗机构执业许可证。</w:t>
            </w:r>
            <w:bookmarkStart w:id="218" w:name="_GoBack"/>
            <w:bookmarkEnd w:id="218"/>
          </w:p>
        </w:tc>
      </w:tr>
    </w:tbl>
    <w:p>
      <w:pPr>
        <w:pStyle w:val="38"/>
        <w:ind w:firstLine="0" w:firstLineChars="0"/>
        <w:rPr>
          <w:rFonts w:hint="eastAsia" w:ascii="宋体" w:hAnsi="宋体" w:eastAsia="宋体" w:cs="宋体"/>
        </w:rPr>
      </w:pPr>
      <w:r>
        <w:rPr>
          <w:rFonts w:hint="eastAsia" w:ascii="宋体" w:hAnsi="宋体" w:eastAsia="宋体" w:cs="宋体"/>
          <w:sz w:val="24"/>
        </w:rPr>
        <w:t>注：供应商或磋商响应文件出现不满足以上任意情形的将按照无效响应文件处理。</w:t>
      </w:r>
    </w:p>
    <w:p>
      <w:pPr>
        <w:spacing w:line="360" w:lineRule="auto"/>
        <w:rPr>
          <w:rFonts w:hint="eastAsia" w:ascii="宋体" w:hAnsi="宋体" w:eastAsia="宋体" w:cs="宋体"/>
          <w:sz w:val="24"/>
        </w:rPr>
      </w:pPr>
      <w:r>
        <w:rPr>
          <w:rFonts w:hint="eastAsia" w:ascii="宋体" w:hAnsi="宋体" w:eastAsia="宋体" w:cs="宋体"/>
          <w:sz w:val="24"/>
        </w:rPr>
        <w:t>12.2 供应商必须按要求提交证明文件，以证明其有资格参加磋商和成交后有履行合同的能力，并作为其磋商文件的一部分。</w:t>
      </w:r>
      <w:bookmarkStart w:id="59" w:name="_Hlk48043531"/>
    </w:p>
    <w:p>
      <w:pPr>
        <w:pStyle w:val="5"/>
        <w:rPr>
          <w:rFonts w:hint="eastAsia" w:ascii="宋体" w:hAnsi="宋体" w:eastAsia="宋体" w:cs="宋体"/>
          <w:sz w:val="24"/>
          <w:szCs w:val="24"/>
        </w:rPr>
      </w:pPr>
      <w:bookmarkStart w:id="60" w:name="_Toc246928912"/>
      <w:bookmarkStart w:id="61" w:name="_Toc2847"/>
      <w:r>
        <w:rPr>
          <w:rFonts w:hint="eastAsia" w:ascii="宋体" w:hAnsi="宋体" w:eastAsia="宋体" w:cs="宋体"/>
          <w:sz w:val="24"/>
          <w:szCs w:val="24"/>
        </w:rPr>
        <w:t xml:space="preserve">13 </w:t>
      </w:r>
      <w:bookmarkEnd w:id="60"/>
      <w:r>
        <w:rPr>
          <w:rFonts w:hint="eastAsia" w:ascii="宋体" w:hAnsi="宋体" w:eastAsia="宋体" w:cs="宋体"/>
          <w:sz w:val="24"/>
          <w:szCs w:val="24"/>
        </w:rPr>
        <w:t>证明供应商符合性的条件</w:t>
      </w:r>
      <w:bookmarkEnd w:id="61"/>
    </w:p>
    <w:p>
      <w:pPr>
        <w:overflowPunct w:val="0"/>
        <w:adjustRightInd w:val="0"/>
        <w:snapToGrid w:val="0"/>
        <w:spacing w:line="360" w:lineRule="auto"/>
        <w:rPr>
          <w:rFonts w:hint="eastAsia" w:ascii="宋体" w:hAnsi="宋体" w:eastAsia="宋体" w:cs="宋体"/>
          <w:sz w:val="24"/>
          <w:szCs w:val="22"/>
        </w:rPr>
      </w:pPr>
      <w:r>
        <w:rPr>
          <w:rFonts w:hint="eastAsia" w:ascii="宋体" w:hAnsi="宋体" w:eastAsia="宋体" w:cs="宋体"/>
          <w:sz w:val="24"/>
          <w:szCs w:val="22"/>
        </w:rPr>
        <w:t>13.1响应文件的</w:t>
      </w:r>
      <w:r>
        <w:rPr>
          <w:rFonts w:hint="eastAsia" w:ascii="宋体" w:hAnsi="宋体" w:eastAsia="宋体" w:cs="宋体"/>
          <w:b/>
          <w:bCs/>
          <w:sz w:val="24"/>
          <w:szCs w:val="22"/>
          <w:u w:val="single"/>
        </w:rPr>
        <w:t>符合性审查</w:t>
      </w:r>
      <w:r>
        <w:rPr>
          <w:rFonts w:hint="eastAsia" w:ascii="宋体" w:hAnsi="宋体" w:eastAsia="宋体" w:cs="宋体"/>
          <w:sz w:val="24"/>
          <w:szCs w:val="22"/>
        </w:rPr>
        <w:t>：依据法律法规和磋商文件的规定，采购人对响应文件中的响应文件进行审查。审查内容见下表：</w:t>
      </w:r>
    </w:p>
    <w:p>
      <w:pPr>
        <w:rPr>
          <w:rFonts w:hint="eastAsia" w:ascii="宋体" w:hAnsi="宋体" w:eastAsia="宋体" w:cs="宋体"/>
        </w:rPr>
      </w:pPr>
    </w:p>
    <w:tbl>
      <w:tblPr>
        <w:tblStyle w:val="26"/>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91"/>
        <w:gridCol w:w="6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lang w:val="en-US" w:eastAsia="zh-CN"/>
              </w:rPr>
            </w:pPr>
            <w:r>
              <w:rPr>
                <w:rFonts w:hint="eastAsia" w:ascii="宋体" w:hAnsi="宋体" w:eastAsia="宋体" w:cs="宋体"/>
                <w:b/>
                <w:sz w:val="24"/>
                <w:szCs w:val="24"/>
              </w:rPr>
              <w:t>序号</w:t>
            </w:r>
          </w:p>
        </w:tc>
        <w:tc>
          <w:tcPr>
            <w:tcW w:w="16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8"/>
                <w:sz w:val="24"/>
                <w:szCs w:val="24"/>
              </w:rPr>
            </w:pPr>
            <w:r>
              <w:rPr>
                <w:rFonts w:hint="eastAsia" w:ascii="宋体" w:hAnsi="宋体" w:eastAsia="宋体" w:cs="宋体"/>
                <w:b/>
                <w:kern w:val="28"/>
                <w:sz w:val="24"/>
                <w:szCs w:val="24"/>
              </w:rPr>
              <w:t>资格审查项</w:t>
            </w:r>
          </w:p>
        </w:tc>
        <w:tc>
          <w:tcPr>
            <w:tcW w:w="61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8"/>
                <w:sz w:val="24"/>
                <w:szCs w:val="24"/>
              </w:rPr>
            </w:pPr>
            <w:r>
              <w:rPr>
                <w:rFonts w:hint="eastAsia" w:ascii="宋体" w:hAnsi="宋体" w:eastAsia="宋体" w:cs="宋体"/>
                <w:b/>
                <w:kern w:val="28"/>
                <w:sz w:val="24"/>
                <w:szCs w:val="24"/>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jc w:val="center"/>
              <w:rPr>
                <w:rFonts w:hint="eastAsia" w:ascii="宋体" w:hAnsi="宋体" w:eastAsia="宋体" w:cs="宋体"/>
                <w:bCs/>
                <w:sz w:val="24"/>
                <w:szCs w:val="24"/>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w:t>
            </w:r>
          </w:p>
          <w:p>
            <w:pPr>
              <w:spacing w:line="360" w:lineRule="auto"/>
              <w:jc w:val="center"/>
              <w:rPr>
                <w:rFonts w:hint="eastAsia" w:ascii="宋体" w:hAnsi="宋体" w:eastAsia="宋体" w:cs="宋体"/>
                <w:kern w:val="28"/>
                <w:sz w:val="24"/>
                <w:szCs w:val="24"/>
                <w:lang w:val="en-US" w:eastAsia="zh-CN" w:bidi="ar-SA"/>
              </w:rPr>
            </w:pPr>
            <w:r>
              <w:rPr>
                <w:rFonts w:hint="eastAsia" w:ascii="宋体" w:hAnsi="宋体" w:eastAsia="宋体" w:cs="宋体"/>
                <w:sz w:val="24"/>
                <w:szCs w:val="24"/>
              </w:rPr>
              <w:t>基本信息</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kern w:val="28"/>
                <w:sz w:val="24"/>
                <w:szCs w:val="24"/>
                <w:lang w:val="en-US" w:eastAsia="zh-CN" w:bidi="ar-SA"/>
              </w:rPr>
            </w:pPr>
            <w:r>
              <w:rPr>
                <w:rFonts w:hint="eastAsia" w:ascii="宋体" w:hAnsi="宋体" w:eastAsia="宋体" w:cs="宋体"/>
                <w:sz w:val="24"/>
                <w:szCs w:val="24"/>
              </w:rPr>
              <w:t>供应商名称与获取竞争性磋商文件登记的单位名称一致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jc w:val="center"/>
              <w:rPr>
                <w:rFonts w:hint="eastAsia" w:ascii="宋体" w:hAnsi="宋体" w:eastAsia="宋体" w:cs="宋体"/>
                <w:bCs/>
                <w:sz w:val="24"/>
                <w:szCs w:val="24"/>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磋商保证金</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按磋商文件要求缴纳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jc w:val="center"/>
              <w:rPr>
                <w:rFonts w:hint="eastAsia" w:ascii="宋体" w:hAnsi="宋体" w:eastAsia="宋体" w:cs="宋体"/>
                <w:bCs/>
                <w:sz w:val="24"/>
                <w:szCs w:val="24"/>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响应文件份数</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jc w:val="center"/>
              <w:rPr>
                <w:rFonts w:hint="eastAsia" w:ascii="宋体" w:hAnsi="宋体" w:eastAsia="宋体" w:cs="宋体"/>
                <w:bCs/>
                <w:szCs w:val="24"/>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响应文件签署</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满足磋商文件签字、盖章要求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jc w:val="center"/>
              <w:rPr>
                <w:rFonts w:hint="eastAsia" w:ascii="宋体" w:hAnsi="宋体" w:eastAsia="宋体" w:cs="宋体"/>
                <w:bCs/>
                <w:sz w:val="24"/>
                <w:szCs w:val="24"/>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eastAsia="zh-CN"/>
              </w:rPr>
              <w:t>服务期</w:t>
            </w:r>
            <w:r>
              <w:rPr>
                <w:rFonts w:hint="eastAsia" w:ascii="宋体" w:hAnsi="宋体" w:cs="宋体"/>
                <w:sz w:val="24"/>
                <w:szCs w:val="24"/>
                <w:lang w:eastAsia="zh-CN"/>
              </w:rPr>
              <w:t>限</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jc w:val="center"/>
              <w:rPr>
                <w:rFonts w:hint="eastAsia" w:ascii="宋体" w:hAnsi="宋体" w:eastAsia="宋体" w:cs="宋体"/>
                <w:bCs/>
                <w:sz w:val="24"/>
                <w:szCs w:val="24"/>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jc w:val="center"/>
              <w:rPr>
                <w:rFonts w:hint="eastAsia" w:ascii="宋体" w:hAnsi="宋体" w:eastAsia="宋体" w:cs="宋体"/>
                <w:bCs/>
                <w:sz w:val="24"/>
                <w:szCs w:val="24"/>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付款方式</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满足磋商文件要求</w:t>
            </w:r>
          </w:p>
        </w:tc>
      </w:tr>
    </w:tbl>
    <w:p>
      <w:pPr>
        <w:pStyle w:val="38"/>
        <w:ind w:firstLine="0" w:firstLineChars="0"/>
        <w:rPr>
          <w:rFonts w:hint="eastAsia" w:ascii="宋体" w:hAnsi="宋体" w:eastAsia="宋体" w:cs="宋体"/>
        </w:rPr>
      </w:pPr>
      <w:bookmarkStart w:id="62" w:name="_Toc246928913"/>
      <w:r>
        <w:rPr>
          <w:rFonts w:hint="eastAsia" w:ascii="宋体" w:hAnsi="宋体" w:eastAsia="宋体" w:cs="宋体"/>
          <w:sz w:val="24"/>
        </w:rPr>
        <w:t>注：供应商或磋商响应文件出现不满足以上情形的将按照无效响应文件处理。</w:t>
      </w:r>
    </w:p>
    <w:bookmarkEnd w:id="59"/>
    <w:p>
      <w:pPr>
        <w:pStyle w:val="5"/>
        <w:rPr>
          <w:rFonts w:hint="eastAsia" w:ascii="宋体" w:hAnsi="宋体" w:eastAsia="宋体" w:cs="宋体"/>
          <w:sz w:val="24"/>
          <w:szCs w:val="24"/>
        </w:rPr>
      </w:pPr>
      <w:bookmarkStart w:id="63" w:name="_Toc17138"/>
      <w:r>
        <w:rPr>
          <w:rFonts w:hint="eastAsia" w:ascii="宋体" w:hAnsi="宋体" w:eastAsia="宋体" w:cs="宋体"/>
          <w:sz w:val="24"/>
          <w:szCs w:val="24"/>
        </w:rPr>
        <w:t>14 磋商保证金</w:t>
      </w:r>
      <w:bookmarkEnd w:id="62"/>
      <w:bookmarkEnd w:id="63"/>
    </w:p>
    <w:p>
      <w:pPr>
        <w:spacing w:line="360" w:lineRule="auto"/>
        <w:rPr>
          <w:rFonts w:hint="eastAsia" w:ascii="宋体" w:hAnsi="宋体" w:eastAsia="宋体" w:cs="宋体"/>
          <w:sz w:val="24"/>
        </w:rPr>
      </w:pPr>
      <w:r>
        <w:rPr>
          <w:rFonts w:hint="eastAsia" w:ascii="宋体" w:hAnsi="宋体" w:eastAsia="宋体" w:cs="宋体"/>
          <w:sz w:val="24"/>
        </w:rPr>
        <w:t>14.1 磋商保证金金额及方式见磋商须知前附表。</w:t>
      </w:r>
    </w:p>
    <w:p>
      <w:pPr>
        <w:spacing w:line="360" w:lineRule="auto"/>
        <w:rPr>
          <w:rFonts w:hint="eastAsia" w:ascii="宋体" w:hAnsi="宋体" w:eastAsia="宋体" w:cs="宋体"/>
          <w:sz w:val="24"/>
        </w:rPr>
      </w:pPr>
      <w:r>
        <w:rPr>
          <w:rFonts w:hint="eastAsia" w:ascii="宋体" w:hAnsi="宋体" w:eastAsia="宋体" w:cs="宋体"/>
          <w:sz w:val="24"/>
        </w:rPr>
        <w:t>14.2 对于未能按要求提交磋商保证金的供应商，采购人将视为不响应磋商文件而予以拒绝。</w:t>
      </w:r>
    </w:p>
    <w:bookmarkEnd w:id="58"/>
    <w:p>
      <w:pPr>
        <w:spacing w:line="360" w:lineRule="auto"/>
        <w:rPr>
          <w:rFonts w:hint="eastAsia" w:ascii="宋体" w:hAnsi="宋体" w:eastAsia="宋体" w:cs="宋体"/>
          <w:sz w:val="24"/>
        </w:rPr>
      </w:pPr>
      <w:r>
        <w:rPr>
          <w:rFonts w:hint="eastAsia" w:ascii="宋体" w:hAnsi="宋体" w:eastAsia="宋体" w:cs="宋体"/>
          <w:sz w:val="24"/>
        </w:rPr>
        <w:t>14.3</w:t>
      </w:r>
      <w:r>
        <w:rPr>
          <w:rFonts w:hint="eastAsia" w:ascii="宋体" w:hAnsi="宋体" w:eastAsia="宋体" w:cs="宋体"/>
          <w:sz w:val="24"/>
          <w:szCs w:val="24"/>
        </w:rPr>
        <w:t>未成交供应商的磋商保证金，将在成交通知书发出后五个工作日内退还；</w:t>
      </w:r>
    </w:p>
    <w:p>
      <w:pPr>
        <w:spacing w:line="360" w:lineRule="auto"/>
        <w:rPr>
          <w:rFonts w:hint="eastAsia" w:ascii="宋体" w:hAnsi="宋体" w:eastAsia="宋体" w:cs="宋体"/>
          <w:sz w:val="24"/>
          <w:szCs w:val="24"/>
        </w:rPr>
      </w:pPr>
      <w:r>
        <w:rPr>
          <w:rFonts w:hint="eastAsia" w:ascii="宋体" w:hAnsi="宋体" w:eastAsia="宋体" w:cs="宋体"/>
          <w:sz w:val="24"/>
        </w:rPr>
        <w:t xml:space="preserve">14.4 </w:t>
      </w:r>
      <w:r>
        <w:rPr>
          <w:rFonts w:hint="eastAsia" w:ascii="宋体" w:hAnsi="宋体" w:eastAsia="宋体" w:cs="宋体"/>
          <w:sz w:val="24"/>
          <w:szCs w:val="24"/>
        </w:rPr>
        <w:t>成交供应商的磋商保证金，在采购合同签订并按规定交纳招标代理服务费后五个工作日内退还。</w:t>
      </w:r>
    </w:p>
    <w:p>
      <w:pPr>
        <w:spacing w:line="360" w:lineRule="auto"/>
        <w:rPr>
          <w:rFonts w:hint="eastAsia" w:ascii="宋体" w:hAnsi="宋体" w:eastAsia="宋体" w:cs="宋体"/>
          <w:sz w:val="24"/>
        </w:rPr>
      </w:pPr>
      <w:r>
        <w:rPr>
          <w:rFonts w:hint="eastAsia" w:ascii="宋体" w:hAnsi="宋体" w:eastAsia="宋体" w:cs="宋体"/>
          <w:sz w:val="24"/>
        </w:rPr>
        <w:t>14.5 磋商保证金是为了保护采购人和采购代理机构免遭因供应商的行为蒙受损失而要求的。发生下列情形之一，磋商保证金将不予退还：</w:t>
      </w:r>
    </w:p>
    <w:p>
      <w:pPr>
        <w:spacing w:line="360" w:lineRule="auto"/>
        <w:rPr>
          <w:rFonts w:hint="eastAsia" w:ascii="宋体" w:hAnsi="宋体" w:eastAsia="宋体" w:cs="宋体"/>
          <w:sz w:val="24"/>
        </w:rPr>
      </w:pPr>
      <w:r>
        <w:rPr>
          <w:rFonts w:hint="eastAsia" w:ascii="宋体" w:hAnsi="宋体" w:eastAsia="宋体" w:cs="宋体"/>
          <w:sz w:val="24"/>
        </w:rPr>
        <w:t>14.5.1供应商在开标时间后至磋商有效期满前，擅自撤销投标的；</w:t>
      </w:r>
    </w:p>
    <w:p>
      <w:pPr>
        <w:spacing w:line="360" w:lineRule="auto"/>
        <w:rPr>
          <w:rFonts w:hint="eastAsia" w:ascii="宋体" w:hAnsi="宋体" w:eastAsia="宋体" w:cs="宋体"/>
          <w:sz w:val="24"/>
        </w:rPr>
      </w:pPr>
      <w:r>
        <w:rPr>
          <w:rFonts w:hint="eastAsia" w:ascii="宋体" w:hAnsi="宋体" w:eastAsia="宋体" w:cs="宋体"/>
          <w:sz w:val="24"/>
        </w:rPr>
        <w:t>14.5.2成交供应商擅自放弃成交的；</w:t>
      </w:r>
    </w:p>
    <w:p>
      <w:pPr>
        <w:spacing w:line="360" w:lineRule="auto"/>
        <w:rPr>
          <w:rFonts w:hint="eastAsia" w:ascii="宋体" w:hAnsi="宋体" w:eastAsia="宋体" w:cs="宋体"/>
          <w:sz w:val="24"/>
        </w:rPr>
      </w:pPr>
      <w:r>
        <w:rPr>
          <w:rFonts w:hint="eastAsia" w:ascii="宋体" w:hAnsi="宋体" w:eastAsia="宋体" w:cs="宋体"/>
          <w:sz w:val="24"/>
        </w:rPr>
        <w:t>14.5.3成交供应商不按规定与采购人签订合同的；</w:t>
      </w:r>
    </w:p>
    <w:p>
      <w:pPr>
        <w:spacing w:line="360" w:lineRule="auto"/>
        <w:rPr>
          <w:rFonts w:hint="eastAsia" w:ascii="宋体" w:hAnsi="宋体" w:eastAsia="宋体" w:cs="宋体"/>
          <w:sz w:val="24"/>
        </w:rPr>
      </w:pPr>
      <w:r>
        <w:rPr>
          <w:rFonts w:hint="eastAsia" w:ascii="宋体" w:hAnsi="宋体" w:eastAsia="宋体" w:cs="宋体"/>
          <w:sz w:val="24"/>
        </w:rPr>
        <w:t>14.5.4提交了磋商保证金而无故未提交响应文件的（响应文件递交迟到并经代理机构在递交现场确认为迟到的除外）。</w:t>
      </w:r>
    </w:p>
    <w:p>
      <w:pPr>
        <w:pStyle w:val="5"/>
        <w:rPr>
          <w:rFonts w:hint="eastAsia" w:ascii="宋体" w:hAnsi="宋体" w:eastAsia="宋体" w:cs="宋体"/>
          <w:sz w:val="24"/>
          <w:szCs w:val="24"/>
        </w:rPr>
      </w:pPr>
      <w:bookmarkStart w:id="64" w:name="_Toc246928914"/>
      <w:bookmarkStart w:id="65" w:name="_Toc24104"/>
      <w:r>
        <w:rPr>
          <w:rFonts w:hint="eastAsia" w:ascii="宋体" w:hAnsi="宋体" w:eastAsia="宋体" w:cs="宋体"/>
          <w:sz w:val="24"/>
          <w:szCs w:val="24"/>
        </w:rPr>
        <w:t xml:space="preserve">15 </w:t>
      </w:r>
      <w:bookmarkEnd w:id="64"/>
      <w:bookmarkEnd w:id="65"/>
      <w:r>
        <w:rPr>
          <w:rFonts w:hint="eastAsia" w:ascii="宋体" w:hAnsi="宋体" w:eastAsia="宋体" w:cs="宋体"/>
          <w:sz w:val="24"/>
          <w:szCs w:val="24"/>
        </w:rPr>
        <w:t>磋商有效期</w:t>
      </w:r>
    </w:p>
    <w:p>
      <w:pPr>
        <w:spacing w:line="360" w:lineRule="auto"/>
        <w:rPr>
          <w:rFonts w:hint="eastAsia" w:ascii="宋体" w:hAnsi="宋体" w:eastAsia="宋体" w:cs="宋体"/>
          <w:sz w:val="24"/>
        </w:rPr>
      </w:pPr>
      <w:r>
        <w:rPr>
          <w:rFonts w:hint="eastAsia" w:ascii="宋体" w:hAnsi="宋体" w:eastAsia="宋体" w:cs="宋体"/>
          <w:sz w:val="24"/>
        </w:rPr>
        <w:t>15.1  磋商响应文件从磋商之日起，磋商有效期为90日历天。磋商有效期不满足要求的磋商属于无效磋商情形。</w:t>
      </w:r>
    </w:p>
    <w:p>
      <w:pPr>
        <w:spacing w:line="360" w:lineRule="auto"/>
        <w:rPr>
          <w:rFonts w:hint="eastAsia" w:ascii="宋体" w:hAnsi="宋体" w:eastAsia="宋体" w:cs="宋体"/>
          <w:sz w:val="24"/>
        </w:rPr>
      </w:pPr>
      <w:r>
        <w:rPr>
          <w:rFonts w:hint="eastAsia" w:ascii="宋体" w:hAnsi="宋体" w:eastAsia="宋体" w:cs="宋体"/>
          <w:sz w:val="24"/>
        </w:rPr>
        <w:t>15.2  特殊情况下，采购人可于磋商有效期满之前要求供应商同意延长有效期，要求与答复均应为书面形式。供应商可以拒绝上述要求，其磋商保证金不被没收。对于同意该要求的供应商，既不要求也不允许其修改磋商响应文件，但将要求其相应延长磋商保证金的有效期，有关退还和没收磋商保证金的规定在磋商有效期的延长期内继续有效。</w:t>
      </w:r>
    </w:p>
    <w:p>
      <w:pPr>
        <w:pStyle w:val="5"/>
        <w:rPr>
          <w:rFonts w:hint="eastAsia" w:ascii="宋体" w:hAnsi="宋体" w:eastAsia="宋体" w:cs="宋体"/>
          <w:sz w:val="24"/>
          <w:szCs w:val="24"/>
        </w:rPr>
      </w:pPr>
      <w:bookmarkStart w:id="66" w:name="_Toc246928915"/>
      <w:bookmarkStart w:id="67" w:name="_Toc17920"/>
      <w:r>
        <w:rPr>
          <w:rFonts w:hint="eastAsia" w:ascii="宋体" w:hAnsi="宋体" w:eastAsia="宋体" w:cs="宋体"/>
          <w:sz w:val="24"/>
          <w:szCs w:val="24"/>
        </w:rPr>
        <w:t>16 磋商响应文件的</w:t>
      </w:r>
      <w:bookmarkEnd w:id="66"/>
      <w:r>
        <w:rPr>
          <w:rFonts w:hint="eastAsia" w:ascii="宋体" w:hAnsi="宋体" w:eastAsia="宋体" w:cs="宋体"/>
          <w:sz w:val="24"/>
          <w:szCs w:val="24"/>
        </w:rPr>
        <w:t>数量及签署规定</w:t>
      </w:r>
      <w:bookmarkEnd w:id="67"/>
    </w:p>
    <w:p>
      <w:pPr>
        <w:spacing w:line="360" w:lineRule="auto"/>
        <w:rPr>
          <w:rFonts w:hint="eastAsia" w:ascii="宋体" w:hAnsi="宋体" w:eastAsia="宋体" w:cs="宋体"/>
          <w:sz w:val="24"/>
        </w:rPr>
      </w:pPr>
      <w:r>
        <w:rPr>
          <w:rFonts w:hint="eastAsia" w:ascii="宋体" w:hAnsi="宋体" w:eastAsia="宋体" w:cs="宋体"/>
          <w:sz w:val="24"/>
        </w:rPr>
        <w:t>16.1 供应商应当按照磋商须知前附表准备响应文件。</w:t>
      </w:r>
    </w:p>
    <w:p>
      <w:pPr>
        <w:spacing w:line="360" w:lineRule="auto"/>
        <w:rPr>
          <w:rFonts w:hint="eastAsia" w:ascii="宋体" w:hAnsi="宋体" w:eastAsia="宋体" w:cs="宋体"/>
          <w:sz w:val="24"/>
        </w:rPr>
      </w:pPr>
      <w:r>
        <w:rPr>
          <w:rFonts w:hint="eastAsia" w:ascii="宋体" w:hAnsi="宋体" w:eastAsia="宋体" w:cs="宋体"/>
          <w:sz w:val="24"/>
        </w:rPr>
        <w:t>16.2 磋商响应文件的正本需打印或用不褪色墨水书写，并编制详细的目录，统一装订、标码，由供应商的法定代表人或授权代表在磋商文件要求签字盖章的地方签字并盖章，一旦正本和副本有差异，以正本为准。授权代表须持有书面的“法定代表人授权委托书”（标准格式附后），并将其附在磋商响应文件中。如对磋商响应文件进行了修改，则应当由授权代表在修改的每一页上签字。磋商响应文件的副本可以采用正本的复印件。</w:t>
      </w:r>
    </w:p>
    <w:p>
      <w:pPr>
        <w:spacing w:line="360" w:lineRule="auto"/>
        <w:rPr>
          <w:rFonts w:hint="eastAsia" w:ascii="宋体" w:hAnsi="宋体" w:eastAsia="宋体" w:cs="宋体"/>
          <w:sz w:val="24"/>
        </w:rPr>
      </w:pPr>
      <w:r>
        <w:rPr>
          <w:rFonts w:hint="eastAsia" w:ascii="宋体" w:hAnsi="宋体" w:eastAsia="宋体" w:cs="宋体"/>
          <w:sz w:val="24"/>
        </w:rPr>
        <w:t>16.3 任何行间插字、涂改和增删，必须由供应商的法定代表人或其授权的代表签字并加盖公章后才有效。</w:t>
      </w:r>
    </w:p>
    <w:p>
      <w:pPr>
        <w:spacing w:line="360" w:lineRule="auto"/>
        <w:rPr>
          <w:rFonts w:hint="eastAsia" w:ascii="宋体" w:hAnsi="宋体" w:eastAsia="宋体" w:cs="宋体"/>
          <w:sz w:val="24"/>
        </w:rPr>
      </w:pPr>
      <w:r>
        <w:rPr>
          <w:rFonts w:hint="eastAsia" w:ascii="宋体" w:hAnsi="宋体" w:eastAsia="宋体" w:cs="宋体"/>
          <w:sz w:val="24"/>
        </w:rPr>
        <w:t>16.4磋商响应文件因字迹潦草或表达不清所引起的后果由供应商负责。</w:t>
      </w:r>
    </w:p>
    <w:p>
      <w:pPr>
        <w:pStyle w:val="4"/>
        <w:ind w:firstLine="480"/>
        <w:rPr>
          <w:rFonts w:hint="eastAsia" w:ascii="宋体" w:hAnsi="宋体" w:eastAsia="宋体" w:cs="宋体"/>
          <w:b w:val="0"/>
          <w:sz w:val="24"/>
          <w:szCs w:val="24"/>
        </w:rPr>
      </w:pPr>
      <w:bookmarkStart w:id="68" w:name="_Toc12625"/>
      <w:bookmarkStart w:id="69" w:name="_Toc246928916"/>
      <w:bookmarkStart w:id="70" w:name="_Toc10620"/>
      <w:bookmarkStart w:id="71" w:name="_Toc12925"/>
      <w:r>
        <w:rPr>
          <w:rFonts w:hint="eastAsia" w:ascii="宋体" w:hAnsi="宋体" w:eastAsia="宋体" w:cs="宋体"/>
          <w:sz w:val="24"/>
          <w:szCs w:val="24"/>
        </w:rPr>
        <w:t>（四）磋商响应文件的递交</w:t>
      </w:r>
      <w:bookmarkEnd w:id="68"/>
      <w:bookmarkEnd w:id="69"/>
      <w:bookmarkEnd w:id="70"/>
      <w:bookmarkEnd w:id="71"/>
    </w:p>
    <w:p>
      <w:pPr>
        <w:pStyle w:val="5"/>
        <w:rPr>
          <w:rFonts w:hint="eastAsia" w:ascii="宋体" w:hAnsi="宋体" w:eastAsia="宋体" w:cs="宋体"/>
          <w:sz w:val="24"/>
          <w:szCs w:val="24"/>
        </w:rPr>
      </w:pPr>
      <w:bookmarkStart w:id="72" w:name="_Toc246928917"/>
      <w:bookmarkStart w:id="73" w:name="_Toc20393"/>
      <w:r>
        <w:rPr>
          <w:rFonts w:hint="eastAsia" w:ascii="宋体" w:hAnsi="宋体" w:eastAsia="宋体" w:cs="宋体"/>
          <w:sz w:val="24"/>
          <w:szCs w:val="24"/>
        </w:rPr>
        <w:t>17 磋商响应文件的密封和标记</w:t>
      </w:r>
      <w:bookmarkEnd w:id="72"/>
      <w:bookmarkEnd w:id="73"/>
    </w:p>
    <w:p>
      <w:pPr>
        <w:spacing w:line="360" w:lineRule="auto"/>
        <w:rPr>
          <w:rFonts w:hint="eastAsia" w:ascii="宋体" w:hAnsi="宋体" w:eastAsia="宋体" w:cs="宋体"/>
          <w:sz w:val="24"/>
        </w:rPr>
      </w:pPr>
      <w:r>
        <w:rPr>
          <w:rFonts w:hint="eastAsia" w:ascii="宋体" w:hAnsi="宋体" w:eastAsia="宋体" w:cs="宋体"/>
          <w:sz w:val="24"/>
        </w:rPr>
        <w:t>17.1 磋商响应文件必须密封递交。对封装材料及样式不作特别规定，但供应商应当保证其封装的可靠性，不致因搬运、堆放等原因散开。磋商时，供应商应当将磋商响应文件正本以密封袋/箱单独密封，所有的副本以密封袋/箱单独密封。密封袋/箱正面和磋商文件封面须标明“正本”“副本”。</w:t>
      </w:r>
    </w:p>
    <w:p>
      <w:pPr>
        <w:spacing w:line="360" w:lineRule="auto"/>
        <w:rPr>
          <w:rFonts w:hint="eastAsia" w:ascii="宋体" w:hAnsi="宋体" w:eastAsia="宋体" w:cs="宋体"/>
          <w:sz w:val="24"/>
        </w:rPr>
      </w:pPr>
      <w:r>
        <w:rPr>
          <w:rFonts w:hint="eastAsia" w:ascii="宋体" w:hAnsi="宋体" w:eastAsia="宋体" w:cs="宋体"/>
          <w:sz w:val="24"/>
        </w:rPr>
        <w:t>17.2有关包装袋/箱上均应当：</w:t>
      </w:r>
    </w:p>
    <w:p>
      <w:pPr>
        <w:spacing w:line="360" w:lineRule="auto"/>
        <w:rPr>
          <w:rFonts w:hint="eastAsia" w:ascii="宋体" w:hAnsi="宋体" w:eastAsia="宋体" w:cs="宋体"/>
          <w:sz w:val="24"/>
          <w:szCs w:val="24"/>
        </w:rPr>
      </w:pPr>
      <w:r>
        <w:rPr>
          <w:rFonts w:hint="eastAsia" w:ascii="宋体" w:hAnsi="宋体" w:eastAsia="宋体" w:cs="宋体"/>
          <w:sz w:val="24"/>
          <w:szCs w:val="24"/>
        </w:rPr>
        <w:t>17.2.1 注明磋商公告中指明的项目名称、项目编号、供应商名称、正/副本</w:t>
      </w:r>
      <w:r>
        <w:rPr>
          <w:rFonts w:hint="eastAsia" w:ascii="宋体" w:hAnsi="宋体" w:eastAsia="宋体" w:cs="宋体"/>
          <w:sz w:val="24"/>
        </w:rPr>
        <w:t>，</w:t>
      </w:r>
      <w:r>
        <w:rPr>
          <w:rFonts w:hint="eastAsia" w:ascii="宋体" w:hAnsi="宋体" w:eastAsia="宋体" w:cs="宋体"/>
          <w:sz w:val="24"/>
          <w:szCs w:val="24"/>
        </w:rPr>
        <w:t>在</w:t>
      </w:r>
      <w:r>
        <w:rPr>
          <w:rFonts w:hint="eastAsia" w:ascii="宋体" w:hAnsi="宋体" w:eastAsia="宋体" w:cs="宋体"/>
          <w:sz w:val="24"/>
          <w:szCs w:val="24"/>
          <w:u w:val="single"/>
        </w:rPr>
        <w:t>（磋商时间）</w:t>
      </w:r>
      <w:r>
        <w:rPr>
          <w:rFonts w:hint="eastAsia" w:ascii="宋体" w:hAnsi="宋体" w:eastAsia="宋体" w:cs="宋体"/>
          <w:sz w:val="24"/>
          <w:szCs w:val="24"/>
        </w:rPr>
        <w:t>前不得启封等字样。</w:t>
      </w:r>
    </w:p>
    <w:p>
      <w:pPr>
        <w:spacing w:line="360" w:lineRule="auto"/>
        <w:rPr>
          <w:rFonts w:hint="eastAsia" w:ascii="宋体" w:hAnsi="宋体" w:eastAsia="宋体" w:cs="宋体"/>
          <w:sz w:val="24"/>
          <w:szCs w:val="24"/>
        </w:rPr>
      </w:pPr>
      <w:r>
        <w:rPr>
          <w:rFonts w:hint="eastAsia" w:ascii="宋体" w:hAnsi="宋体" w:eastAsia="宋体" w:cs="宋体"/>
          <w:sz w:val="24"/>
          <w:szCs w:val="24"/>
        </w:rPr>
        <w:t>17.2.2</w:t>
      </w:r>
      <w:r>
        <w:rPr>
          <w:rFonts w:hint="eastAsia" w:ascii="宋体" w:hAnsi="宋体" w:eastAsia="宋体" w:cs="宋体"/>
          <w:sz w:val="24"/>
        </w:rPr>
        <w:t>磋商响应文件袋面按照规定加盖供应商公章。</w:t>
      </w:r>
    </w:p>
    <w:p>
      <w:pPr>
        <w:spacing w:line="360" w:lineRule="auto"/>
        <w:rPr>
          <w:rFonts w:hint="eastAsia" w:ascii="宋体" w:hAnsi="宋体" w:eastAsia="宋体" w:cs="宋体"/>
          <w:sz w:val="24"/>
        </w:rPr>
      </w:pPr>
      <w:r>
        <w:rPr>
          <w:rFonts w:hint="eastAsia" w:ascii="宋体" w:hAnsi="宋体" w:eastAsia="宋体" w:cs="宋体"/>
          <w:sz w:val="24"/>
          <w:szCs w:val="24"/>
        </w:rPr>
        <w:t xml:space="preserve">17.2.3 </w:t>
      </w:r>
      <w:r>
        <w:rPr>
          <w:rFonts w:hint="eastAsia" w:ascii="宋体" w:hAnsi="宋体" w:eastAsia="宋体" w:cs="宋体"/>
          <w:sz w:val="24"/>
        </w:rPr>
        <w:t>如果供应商未按上述要求密封及加写标记，采购代理机构对磋商响应文件的误投或过早启封概不负责。</w:t>
      </w:r>
    </w:p>
    <w:p>
      <w:pPr>
        <w:spacing w:line="360" w:lineRule="auto"/>
        <w:rPr>
          <w:rFonts w:hint="eastAsia" w:ascii="宋体" w:hAnsi="宋体" w:eastAsia="宋体" w:cs="宋体"/>
          <w:sz w:val="24"/>
        </w:rPr>
      </w:pPr>
      <w:r>
        <w:rPr>
          <w:rFonts w:hint="eastAsia" w:ascii="宋体" w:hAnsi="宋体" w:eastAsia="宋体" w:cs="宋体"/>
          <w:sz w:val="24"/>
        </w:rPr>
        <w:t>17.2.4响应文件应密封完好，响应文件袋正面按照规定加盖供应商公章。</w:t>
      </w:r>
    </w:p>
    <w:p>
      <w:pPr>
        <w:spacing w:line="360" w:lineRule="auto"/>
        <w:rPr>
          <w:rFonts w:hint="eastAsia" w:ascii="宋体" w:hAnsi="宋体" w:eastAsia="宋体" w:cs="宋体"/>
          <w:sz w:val="24"/>
        </w:rPr>
      </w:pPr>
      <w:r>
        <w:rPr>
          <w:rFonts w:hint="eastAsia" w:ascii="宋体" w:hAnsi="宋体" w:eastAsia="宋体" w:cs="宋体"/>
          <w:sz w:val="24"/>
        </w:rPr>
        <w:t>17.2.5如果未按上述规定进行密封和标记，磋商小组有权拒绝供应商的响应文件，不予受理则按无效投标处理。</w:t>
      </w:r>
    </w:p>
    <w:p>
      <w:pPr>
        <w:pStyle w:val="5"/>
        <w:rPr>
          <w:rFonts w:hint="eastAsia" w:ascii="宋体" w:hAnsi="宋体" w:eastAsia="宋体" w:cs="宋体"/>
          <w:sz w:val="24"/>
          <w:szCs w:val="24"/>
        </w:rPr>
      </w:pPr>
      <w:bookmarkStart w:id="74" w:name="_Toc9257"/>
      <w:bookmarkStart w:id="75" w:name="_Toc246928918"/>
      <w:r>
        <w:rPr>
          <w:rFonts w:hint="eastAsia" w:ascii="宋体" w:hAnsi="宋体" w:eastAsia="宋体" w:cs="宋体"/>
          <w:sz w:val="24"/>
          <w:szCs w:val="24"/>
        </w:rPr>
        <w:t>18 磋商响应文件截止时间</w:t>
      </w:r>
      <w:bookmarkEnd w:id="74"/>
      <w:bookmarkEnd w:id="75"/>
    </w:p>
    <w:p>
      <w:pPr>
        <w:spacing w:line="360" w:lineRule="auto"/>
        <w:rPr>
          <w:rFonts w:hint="eastAsia" w:ascii="宋体" w:hAnsi="宋体" w:eastAsia="宋体" w:cs="宋体"/>
          <w:sz w:val="24"/>
        </w:rPr>
      </w:pPr>
      <w:r>
        <w:rPr>
          <w:rFonts w:hint="eastAsia" w:ascii="宋体" w:hAnsi="宋体" w:eastAsia="宋体" w:cs="宋体"/>
          <w:sz w:val="24"/>
        </w:rPr>
        <w:t>18.1 所有磋商响应文件都必须按磋商公告中规定的磋商响应文件截止时间前送达磋商文件规定的递交地点。</w:t>
      </w:r>
    </w:p>
    <w:p>
      <w:pPr>
        <w:spacing w:line="360" w:lineRule="auto"/>
        <w:rPr>
          <w:rFonts w:hint="eastAsia" w:ascii="宋体" w:hAnsi="宋体" w:eastAsia="宋体" w:cs="宋体"/>
          <w:sz w:val="24"/>
        </w:rPr>
      </w:pPr>
      <w:r>
        <w:rPr>
          <w:rFonts w:hint="eastAsia" w:ascii="宋体" w:hAnsi="宋体" w:eastAsia="宋体" w:cs="宋体"/>
          <w:sz w:val="24"/>
        </w:rPr>
        <w:t>18.2 采购人或采购代理机构有权按本须知的规定，通过修改磋商文件延长磋商响应文件截止时间。在此情况下，采购人和供应商受磋商响应文件截止时间制约的所有权利和义务均应当延长至新的截止期。</w:t>
      </w:r>
    </w:p>
    <w:p>
      <w:pPr>
        <w:spacing w:line="360" w:lineRule="auto"/>
        <w:rPr>
          <w:rFonts w:hint="eastAsia" w:ascii="宋体" w:hAnsi="宋体" w:eastAsia="宋体" w:cs="宋体"/>
          <w:sz w:val="24"/>
        </w:rPr>
      </w:pPr>
      <w:r>
        <w:rPr>
          <w:rFonts w:hint="eastAsia" w:ascii="宋体" w:hAnsi="宋体" w:eastAsia="宋体" w:cs="宋体"/>
          <w:sz w:val="24"/>
        </w:rPr>
        <w:t>18.3 采购人及采购代理机构将拒绝接收磋商文件规定的磋商响应文件截止时间之后递交的任何磋商响应文件。</w:t>
      </w:r>
    </w:p>
    <w:p>
      <w:pPr>
        <w:pStyle w:val="5"/>
        <w:rPr>
          <w:rFonts w:hint="eastAsia" w:ascii="宋体" w:hAnsi="宋体" w:eastAsia="宋体" w:cs="宋体"/>
          <w:sz w:val="24"/>
          <w:szCs w:val="24"/>
        </w:rPr>
      </w:pPr>
      <w:bookmarkStart w:id="76" w:name="_Toc26319"/>
      <w:r>
        <w:rPr>
          <w:rFonts w:hint="eastAsia" w:ascii="宋体" w:hAnsi="宋体" w:eastAsia="宋体" w:cs="宋体"/>
          <w:sz w:val="24"/>
          <w:szCs w:val="24"/>
        </w:rPr>
        <w:t>19 磋商响应文件的修改与撤回</w:t>
      </w:r>
      <w:bookmarkEnd w:id="76"/>
    </w:p>
    <w:p>
      <w:pPr>
        <w:spacing w:line="360" w:lineRule="auto"/>
        <w:rPr>
          <w:rFonts w:hint="eastAsia" w:ascii="宋体" w:hAnsi="宋体" w:eastAsia="宋体" w:cs="宋体"/>
          <w:sz w:val="24"/>
        </w:rPr>
      </w:pPr>
      <w:r>
        <w:rPr>
          <w:rFonts w:hint="eastAsia" w:ascii="宋体" w:hAnsi="宋体" w:eastAsia="宋体" w:cs="宋体"/>
          <w:sz w:val="24"/>
        </w:rPr>
        <w:t>19.1 供应商在磋商响应文件截止时间前，可以对所递交的磋商响应文件进行补充、修改或者撤回，并书面通知采购代理机构。补充、修改的内容应当按磋商文件要求签署、盖章，并作为磋商响应文件的组成部分。</w:t>
      </w:r>
    </w:p>
    <w:p>
      <w:pPr>
        <w:spacing w:line="360" w:lineRule="auto"/>
        <w:rPr>
          <w:rFonts w:hint="eastAsia" w:ascii="宋体" w:hAnsi="宋体" w:eastAsia="宋体" w:cs="宋体"/>
          <w:sz w:val="24"/>
        </w:rPr>
      </w:pPr>
      <w:r>
        <w:rPr>
          <w:rFonts w:hint="eastAsia" w:ascii="宋体" w:hAnsi="宋体" w:eastAsia="宋体" w:cs="宋体"/>
          <w:sz w:val="24"/>
        </w:rPr>
        <w:t>19.2 磋商响应文件截止时间后，供应商不得对其磋商响应文件做任何修改。</w:t>
      </w:r>
    </w:p>
    <w:p>
      <w:pPr>
        <w:spacing w:line="360" w:lineRule="auto"/>
        <w:rPr>
          <w:rFonts w:hint="eastAsia" w:ascii="宋体" w:hAnsi="宋体" w:eastAsia="宋体" w:cs="宋体"/>
          <w:sz w:val="24"/>
        </w:rPr>
      </w:pPr>
      <w:r>
        <w:rPr>
          <w:rFonts w:hint="eastAsia" w:ascii="宋体" w:hAnsi="宋体" w:eastAsia="宋体" w:cs="宋体"/>
          <w:sz w:val="24"/>
        </w:rPr>
        <w:t>19.3 从磋商响应文件截止时间至供应商在磋商响应函格式中确定的磋商有效期之间，供应商不得撤销其磋商，否则其磋商保证金将按照本须知的规定不予退还。</w:t>
      </w:r>
    </w:p>
    <w:p>
      <w:pPr>
        <w:pStyle w:val="4"/>
        <w:ind w:firstLine="480"/>
        <w:rPr>
          <w:rFonts w:hint="eastAsia" w:ascii="宋体" w:hAnsi="宋体" w:eastAsia="宋体" w:cs="宋体"/>
          <w:b w:val="0"/>
          <w:sz w:val="24"/>
          <w:szCs w:val="24"/>
        </w:rPr>
      </w:pPr>
      <w:bookmarkStart w:id="77" w:name="_Toc385506493"/>
      <w:bookmarkStart w:id="78" w:name="_Toc246928919"/>
      <w:bookmarkStart w:id="79" w:name="_Toc891"/>
      <w:bookmarkStart w:id="80" w:name="_Toc20956"/>
      <w:bookmarkStart w:id="81" w:name="_Toc8091"/>
      <w:bookmarkStart w:id="82" w:name="_Toc389620199"/>
      <w:bookmarkStart w:id="83" w:name="_Toc497546880"/>
      <w:bookmarkStart w:id="84" w:name="_Toc385992360"/>
      <w:bookmarkStart w:id="85" w:name="_Toc246928925"/>
      <w:bookmarkStart w:id="86" w:name="_Toc497551782"/>
      <w:bookmarkStart w:id="87" w:name="_Toc492955421"/>
      <w:bookmarkStart w:id="88" w:name="_Toc497712095"/>
      <w:bookmarkStart w:id="89" w:name="_Toc497711547"/>
      <w:r>
        <w:rPr>
          <w:rFonts w:hint="eastAsia" w:ascii="宋体" w:hAnsi="宋体" w:eastAsia="宋体" w:cs="宋体"/>
          <w:sz w:val="24"/>
          <w:szCs w:val="24"/>
        </w:rPr>
        <w:t>（五） 开标/评审</w:t>
      </w:r>
      <w:bookmarkEnd w:id="77"/>
      <w:bookmarkEnd w:id="78"/>
      <w:bookmarkEnd w:id="79"/>
      <w:bookmarkEnd w:id="80"/>
      <w:bookmarkEnd w:id="81"/>
    </w:p>
    <w:p>
      <w:pPr>
        <w:pStyle w:val="5"/>
        <w:rPr>
          <w:rFonts w:hint="eastAsia" w:ascii="宋体" w:hAnsi="宋体" w:eastAsia="宋体" w:cs="宋体"/>
          <w:sz w:val="24"/>
          <w:szCs w:val="24"/>
        </w:rPr>
      </w:pPr>
      <w:bookmarkStart w:id="90" w:name="_Toc246928920"/>
      <w:bookmarkStart w:id="91" w:name="_Toc23915"/>
      <w:bookmarkStart w:id="92" w:name="_Toc385506494"/>
      <w:r>
        <w:rPr>
          <w:rFonts w:hint="eastAsia" w:ascii="宋体" w:hAnsi="宋体" w:eastAsia="宋体" w:cs="宋体"/>
          <w:sz w:val="24"/>
          <w:szCs w:val="24"/>
        </w:rPr>
        <w:t xml:space="preserve">20 </w:t>
      </w:r>
      <w:bookmarkEnd w:id="90"/>
      <w:r>
        <w:rPr>
          <w:rFonts w:hint="eastAsia" w:ascii="宋体" w:hAnsi="宋体" w:eastAsia="宋体" w:cs="宋体"/>
          <w:sz w:val="24"/>
          <w:szCs w:val="24"/>
        </w:rPr>
        <w:t>开标</w:t>
      </w:r>
      <w:bookmarkEnd w:id="91"/>
      <w:bookmarkEnd w:id="92"/>
    </w:p>
    <w:p>
      <w:pPr>
        <w:spacing w:line="360" w:lineRule="auto"/>
        <w:rPr>
          <w:rFonts w:hint="eastAsia" w:ascii="宋体" w:hAnsi="宋体" w:eastAsia="宋体" w:cs="宋体"/>
          <w:sz w:val="24"/>
        </w:rPr>
      </w:pPr>
      <w:bookmarkStart w:id="93" w:name="_Toc385506495"/>
      <w:bookmarkStart w:id="94" w:name="_Toc246928921"/>
      <w:r>
        <w:rPr>
          <w:rFonts w:hint="eastAsia" w:ascii="宋体" w:hAnsi="宋体" w:eastAsia="宋体" w:cs="宋体"/>
          <w:sz w:val="24"/>
        </w:rPr>
        <w:t>20.1 采购代理机构按磋商公告中规定的时间和地点接受供应商递交的磋商响应文件。供应商应派代表签到，并参加磋商。</w:t>
      </w:r>
    </w:p>
    <w:p>
      <w:pPr>
        <w:spacing w:line="360" w:lineRule="auto"/>
        <w:rPr>
          <w:rFonts w:hint="eastAsia" w:ascii="宋体" w:hAnsi="宋体" w:eastAsia="宋体" w:cs="宋体"/>
          <w:sz w:val="24"/>
        </w:rPr>
      </w:pPr>
      <w:r>
        <w:rPr>
          <w:rFonts w:hint="eastAsia" w:ascii="宋体" w:hAnsi="宋体" w:eastAsia="宋体" w:cs="宋体"/>
          <w:sz w:val="24"/>
        </w:rPr>
        <w:t>20.2开标时，采购代理机构当众拆封所有密封完好的响应文件。</w:t>
      </w:r>
    </w:p>
    <w:p>
      <w:pPr>
        <w:spacing w:line="360" w:lineRule="auto"/>
        <w:rPr>
          <w:rFonts w:hint="eastAsia" w:ascii="宋体" w:hAnsi="宋体" w:eastAsia="宋体" w:cs="宋体"/>
          <w:sz w:val="24"/>
        </w:rPr>
      </w:pPr>
      <w:r>
        <w:rPr>
          <w:rFonts w:hint="eastAsia" w:ascii="宋体" w:hAnsi="宋体" w:eastAsia="宋体" w:cs="宋体"/>
          <w:sz w:val="24"/>
        </w:rPr>
        <w:t>20.4 磋商有效供应商不足三家的，按照国家相关法律法律及省市规定执行。</w:t>
      </w:r>
    </w:p>
    <w:p>
      <w:pPr>
        <w:pStyle w:val="5"/>
        <w:rPr>
          <w:rFonts w:hint="eastAsia" w:ascii="宋体" w:hAnsi="宋体" w:eastAsia="宋体" w:cs="宋体"/>
          <w:sz w:val="24"/>
          <w:szCs w:val="24"/>
        </w:rPr>
      </w:pPr>
      <w:bookmarkStart w:id="95" w:name="_Toc25482"/>
      <w:r>
        <w:rPr>
          <w:rFonts w:hint="eastAsia" w:ascii="宋体" w:hAnsi="宋体" w:eastAsia="宋体" w:cs="宋体"/>
          <w:sz w:val="24"/>
          <w:szCs w:val="24"/>
        </w:rPr>
        <w:t>21 磋商小组</w:t>
      </w:r>
      <w:bookmarkEnd w:id="93"/>
      <w:bookmarkEnd w:id="94"/>
      <w:bookmarkEnd w:id="95"/>
    </w:p>
    <w:p>
      <w:pPr>
        <w:spacing w:line="360" w:lineRule="auto"/>
        <w:rPr>
          <w:rFonts w:hint="eastAsia" w:ascii="宋体" w:hAnsi="宋体" w:eastAsia="宋体" w:cs="宋体"/>
          <w:sz w:val="24"/>
        </w:rPr>
      </w:pPr>
      <w:r>
        <w:rPr>
          <w:rFonts w:hint="eastAsia" w:ascii="宋体" w:hAnsi="宋体" w:eastAsia="宋体" w:cs="宋体"/>
          <w:sz w:val="24"/>
        </w:rPr>
        <w:t>21.1 根据本次采购项目的特点，参照《中华人民共和国政府采购法》等有关规定组建磋商小组。</w:t>
      </w:r>
    </w:p>
    <w:p>
      <w:pPr>
        <w:spacing w:line="360" w:lineRule="auto"/>
        <w:rPr>
          <w:rFonts w:hint="eastAsia" w:ascii="宋体" w:hAnsi="宋体" w:eastAsia="宋体" w:cs="宋体"/>
          <w:sz w:val="24"/>
        </w:rPr>
      </w:pPr>
      <w:r>
        <w:rPr>
          <w:rFonts w:hint="eastAsia" w:ascii="宋体" w:hAnsi="宋体" w:eastAsia="宋体" w:cs="宋体"/>
          <w:sz w:val="24"/>
        </w:rPr>
        <w:t>21.2 磋商小组成员由采购人代表和有关技术、经济等方面的专家组成，其中技术、经济专家人数不少于磋商小组总人数的2/3本项目磋商小组专家的产生方式符合国家和地方有关评审专家产生方式的规定。</w:t>
      </w:r>
    </w:p>
    <w:p>
      <w:pPr>
        <w:spacing w:line="360" w:lineRule="auto"/>
        <w:rPr>
          <w:rFonts w:hint="eastAsia" w:ascii="宋体" w:hAnsi="宋体" w:eastAsia="宋体" w:cs="宋体"/>
          <w:sz w:val="24"/>
        </w:rPr>
      </w:pPr>
      <w:r>
        <w:rPr>
          <w:rFonts w:hint="eastAsia" w:ascii="宋体" w:hAnsi="宋体" w:eastAsia="宋体" w:cs="宋体"/>
          <w:sz w:val="24"/>
        </w:rPr>
        <w:t>21.3 磋商小组成员对各供应商磋商响应文件进行审查、评估和比较，并推荐出成交候选供应商。</w:t>
      </w:r>
    </w:p>
    <w:p>
      <w:pPr>
        <w:pStyle w:val="5"/>
        <w:rPr>
          <w:rFonts w:hint="eastAsia" w:ascii="宋体" w:hAnsi="宋体" w:eastAsia="宋体" w:cs="宋体"/>
          <w:sz w:val="24"/>
          <w:szCs w:val="24"/>
        </w:rPr>
      </w:pPr>
      <w:bookmarkStart w:id="96" w:name="_Toc385506496"/>
      <w:bookmarkStart w:id="97" w:name="_Toc246928924"/>
      <w:bookmarkStart w:id="98" w:name="_Toc27132"/>
      <w:r>
        <w:rPr>
          <w:rFonts w:hint="eastAsia" w:ascii="宋体" w:hAnsi="宋体" w:eastAsia="宋体" w:cs="宋体"/>
          <w:sz w:val="24"/>
          <w:szCs w:val="24"/>
        </w:rPr>
        <w:t>22 评审</w:t>
      </w:r>
      <w:bookmarkEnd w:id="96"/>
      <w:bookmarkEnd w:id="97"/>
      <w:bookmarkEnd w:id="98"/>
      <w:r>
        <w:rPr>
          <w:rFonts w:hint="eastAsia" w:ascii="宋体" w:hAnsi="宋体" w:eastAsia="宋体" w:cs="宋体"/>
          <w:sz w:val="24"/>
          <w:szCs w:val="24"/>
        </w:rPr>
        <w:t>程序</w:t>
      </w:r>
    </w:p>
    <w:p>
      <w:pPr>
        <w:spacing w:line="360" w:lineRule="auto"/>
        <w:rPr>
          <w:rFonts w:hint="eastAsia" w:ascii="宋体" w:hAnsi="宋体" w:eastAsia="宋体" w:cs="宋体"/>
          <w:sz w:val="24"/>
        </w:rPr>
      </w:pPr>
      <w:r>
        <w:rPr>
          <w:rFonts w:hint="eastAsia" w:ascii="宋体" w:hAnsi="宋体" w:eastAsia="宋体" w:cs="宋体"/>
          <w:sz w:val="24"/>
        </w:rPr>
        <w:t>22.1 磋商小组将遵循公开、公平、公正和择优的原则，对所有供应商的磋商响应文件评审，都采用相同的程序和标准。</w:t>
      </w:r>
    </w:p>
    <w:p>
      <w:pPr>
        <w:spacing w:line="360" w:lineRule="auto"/>
        <w:rPr>
          <w:rFonts w:hint="eastAsia" w:ascii="宋体" w:hAnsi="宋体" w:eastAsia="宋体" w:cs="宋体"/>
          <w:sz w:val="24"/>
        </w:rPr>
      </w:pPr>
      <w:r>
        <w:rPr>
          <w:rFonts w:hint="eastAsia" w:ascii="宋体" w:hAnsi="宋体" w:eastAsia="宋体" w:cs="宋体"/>
          <w:sz w:val="24"/>
        </w:rPr>
        <w:t>22.2 评审过程的保密：磋商中不公开供应商的磋商报价，在磋商响应文件的评审、比较、成交候选供应商推荐以及授予合同的过程中，供应商向采购人和磋商小组施加影响的任何行为，都将会导致其报价被拒绝；成交供应商确定后，采购人不对未成交供应商就评审过程以及未能成交原因做出任何解释。未成交供应商不得向磋商小组成员或其他相关人员索问评审过程的情况和材料。</w:t>
      </w:r>
    </w:p>
    <w:p>
      <w:pPr>
        <w:spacing w:line="360" w:lineRule="auto"/>
        <w:rPr>
          <w:rFonts w:hint="eastAsia" w:ascii="宋体" w:hAnsi="宋体" w:eastAsia="宋体" w:cs="宋体"/>
          <w:sz w:val="24"/>
        </w:rPr>
      </w:pPr>
      <w:r>
        <w:rPr>
          <w:rFonts w:hint="eastAsia" w:ascii="宋体" w:hAnsi="宋体" w:eastAsia="宋体" w:cs="宋体"/>
          <w:sz w:val="24"/>
        </w:rPr>
        <w:t>22.3磋商小组对于采购人资格性审查合格的供应商进行符合性审查，审查全都合格的供应商才有参加磋商与承诺的资格。</w:t>
      </w:r>
    </w:p>
    <w:p>
      <w:pPr>
        <w:spacing w:line="360" w:lineRule="auto"/>
        <w:rPr>
          <w:rFonts w:hint="eastAsia" w:ascii="宋体" w:hAnsi="宋体" w:eastAsia="宋体" w:cs="宋体"/>
          <w:sz w:val="24"/>
        </w:rPr>
      </w:pPr>
      <w:r>
        <w:rPr>
          <w:rFonts w:hint="eastAsia" w:ascii="宋体" w:hAnsi="宋体" w:eastAsia="宋体" w:cs="宋体"/>
          <w:sz w:val="24"/>
        </w:rPr>
        <w:t>22.4 对磋商响应文件含义不明确、同类问题表述不一致或者有明显文字和计算错误的内容，磋商小组可以要求供应商在规定的时间内做出必要的澄清、说明或者纠正。供应商的澄清、说明或者补正应当采用书面形式，有其授权的代表签字，并不得超出磋商响应文件的范围或者改变磋商响应文件的实质性内容。</w:t>
      </w:r>
    </w:p>
    <w:p>
      <w:pPr>
        <w:spacing w:line="360" w:lineRule="auto"/>
        <w:rPr>
          <w:rFonts w:hint="eastAsia" w:ascii="宋体" w:hAnsi="宋体" w:eastAsia="宋体" w:cs="宋体"/>
          <w:sz w:val="24"/>
        </w:rPr>
      </w:pPr>
      <w:r>
        <w:rPr>
          <w:rFonts w:hint="eastAsia" w:ascii="宋体" w:hAnsi="宋体" w:eastAsia="宋体" w:cs="宋体"/>
          <w:sz w:val="24"/>
        </w:rPr>
        <w:t>22.4.1 澄清文件将作为磋商响应文件的一部分。</w:t>
      </w:r>
    </w:p>
    <w:p>
      <w:pPr>
        <w:spacing w:line="360" w:lineRule="auto"/>
        <w:rPr>
          <w:rFonts w:hint="eastAsia" w:ascii="宋体" w:hAnsi="宋体" w:eastAsia="宋体" w:cs="宋体"/>
          <w:sz w:val="24"/>
        </w:rPr>
      </w:pPr>
      <w:r>
        <w:rPr>
          <w:rFonts w:hint="eastAsia" w:ascii="宋体" w:hAnsi="宋体" w:eastAsia="宋体" w:cs="宋体"/>
          <w:sz w:val="24"/>
        </w:rPr>
        <w:t>22.4.2 算术错误将按以下方法更正：</w:t>
      </w:r>
    </w:p>
    <w:p>
      <w:pPr>
        <w:spacing w:line="360" w:lineRule="auto"/>
        <w:rPr>
          <w:rFonts w:hint="eastAsia" w:ascii="宋体" w:hAnsi="宋体" w:eastAsia="宋体" w:cs="宋体"/>
          <w:sz w:val="24"/>
        </w:rPr>
      </w:pPr>
      <w:r>
        <w:rPr>
          <w:rFonts w:hint="eastAsia" w:ascii="宋体" w:hAnsi="宋体" w:eastAsia="宋体" w:cs="宋体"/>
          <w:sz w:val="24"/>
        </w:rPr>
        <w:t>22.4.2.1 磋商响应文件的大写金额和小写金额不一致的，以大写金额为准；</w:t>
      </w:r>
    </w:p>
    <w:p>
      <w:pPr>
        <w:spacing w:line="360" w:lineRule="auto"/>
        <w:rPr>
          <w:rFonts w:hint="eastAsia" w:ascii="宋体" w:hAnsi="宋体" w:eastAsia="宋体" w:cs="宋体"/>
          <w:sz w:val="24"/>
        </w:rPr>
      </w:pPr>
      <w:r>
        <w:rPr>
          <w:rFonts w:hint="eastAsia" w:ascii="宋体" w:hAnsi="宋体" w:eastAsia="宋体" w:cs="宋体"/>
          <w:sz w:val="24"/>
        </w:rPr>
        <w:t>22.4.2.2 总价金额与按单价汇总金额不一致的，以单价金额计算结果为准；</w:t>
      </w:r>
    </w:p>
    <w:p>
      <w:pPr>
        <w:spacing w:line="360" w:lineRule="auto"/>
        <w:rPr>
          <w:rFonts w:hint="eastAsia" w:ascii="宋体" w:hAnsi="宋体" w:eastAsia="宋体" w:cs="宋体"/>
          <w:sz w:val="24"/>
        </w:rPr>
      </w:pPr>
      <w:r>
        <w:rPr>
          <w:rFonts w:hint="eastAsia" w:ascii="宋体" w:hAnsi="宋体" w:eastAsia="宋体" w:cs="宋体"/>
          <w:sz w:val="24"/>
        </w:rPr>
        <w:t>22.4.2.3 单价金额小数点有明显错位的，应当以总价为准，并修改单价；</w:t>
      </w:r>
    </w:p>
    <w:p>
      <w:pPr>
        <w:spacing w:line="360" w:lineRule="auto"/>
        <w:rPr>
          <w:rFonts w:hint="eastAsia" w:ascii="宋体" w:hAnsi="宋体" w:eastAsia="宋体" w:cs="宋体"/>
          <w:sz w:val="24"/>
        </w:rPr>
      </w:pPr>
      <w:r>
        <w:rPr>
          <w:rFonts w:hint="eastAsia" w:ascii="宋体" w:hAnsi="宋体" w:eastAsia="宋体" w:cs="宋体"/>
          <w:sz w:val="24"/>
        </w:rPr>
        <w:t>22.4.2.4 对不同文字文本磋商响应文件的解释发生异议的，以中文文本为准；</w:t>
      </w:r>
    </w:p>
    <w:p>
      <w:pPr>
        <w:spacing w:line="360" w:lineRule="auto"/>
        <w:rPr>
          <w:rFonts w:hint="eastAsia" w:ascii="宋体" w:hAnsi="宋体" w:eastAsia="宋体" w:cs="宋体"/>
          <w:sz w:val="24"/>
        </w:rPr>
      </w:pPr>
      <w:r>
        <w:rPr>
          <w:rFonts w:hint="eastAsia" w:ascii="宋体" w:hAnsi="宋体" w:eastAsia="宋体" w:cs="宋体"/>
          <w:sz w:val="24"/>
        </w:rPr>
        <w:t>22.4.2.5 对于供应商不接受对其错误的更改，其磋商属于无效磋商情形。</w:t>
      </w:r>
    </w:p>
    <w:p>
      <w:pPr>
        <w:pStyle w:val="5"/>
        <w:rPr>
          <w:rFonts w:hint="eastAsia" w:ascii="宋体" w:hAnsi="宋体" w:eastAsia="宋体" w:cs="宋体"/>
          <w:sz w:val="24"/>
          <w:szCs w:val="24"/>
        </w:rPr>
      </w:pPr>
      <w:bookmarkStart w:id="99" w:name="_Toc4426"/>
      <w:bookmarkStart w:id="100" w:name="_Toc385506498"/>
      <w:r>
        <w:rPr>
          <w:rFonts w:hint="eastAsia" w:ascii="宋体" w:hAnsi="宋体" w:eastAsia="宋体" w:cs="宋体"/>
          <w:sz w:val="24"/>
          <w:szCs w:val="24"/>
        </w:rPr>
        <w:t xml:space="preserve">23 </w:t>
      </w:r>
      <w:bookmarkEnd w:id="99"/>
      <w:bookmarkEnd w:id="100"/>
      <w:r>
        <w:rPr>
          <w:rFonts w:hint="eastAsia" w:ascii="宋体" w:hAnsi="宋体" w:eastAsia="宋体" w:cs="宋体"/>
          <w:sz w:val="24"/>
          <w:szCs w:val="24"/>
        </w:rPr>
        <w:t>磋商</w:t>
      </w:r>
    </w:p>
    <w:p>
      <w:pPr>
        <w:snapToGrid w:val="0"/>
        <w:spacing w:line="360" w:lineRule="auto"/>
        <w:rPr>
          <w:rFonts w:hint="eastAsia" w:ascii="宋体" w:hAnsi="宋体" w:eastAsia="宋体" w:cs="宋体"/>
          <w:sz w:val="24"/>
        </w:rPr>
      </w:pPr>
      <w:bookmarkStart w:id="101" w:name="_Toc385506499"/>
      <w:r>
        <w:rPr>
          <w:rFonts w:hint="eastAsia" w:ascii="宋体" w:hAnsi="宋体" w:eastAsia="宋体" w:cs="宋体"/>
          <w:sz w:val="24"/>
        </w:rPr>
        <w:t>23.1磋商小组根据各磋商供应商响应文件响应情况决定是否与各供应商进行磋商。</w:t>
      </w:r>
    </w:p>
    <w:p>
      <w:pPr>
        <w:snapToGrid w:val="0"/>
        <w:spacing w:line="360" w:lineRule="auto"/>
        <w:rPr>
          <w:rFonts w:hint="eastAsia" w:ascii="宋体" w:hAnsi="宋体" w:eastAsia="宋体" w:cs="宋体"/>
          <w:sz w:val="24"/>
        </w:rPr>
      </w:pPr>
      <w:r>
        <w:rPr>
          <w:rFonts w:hint="eastAsia" w:ascii="宋体" w:hAnsi="宋体" w:eastAsia="宋体" w:cs="宋体"/>
          <w:sz w:val="24"/>
        </w:rPr>
        <w:t>23.2经磋商小组评审，报价、质量和服务均能满足采购文件实质性响应要求的供应商才具有最后报价的机会。供应商应按磋商小组规定的时间进行最后报价，并由法定代表人或其授权人签字，所有报价现场均不对供应商公布。该磋商报价为不可更改价格，作为磋商小组评审的依据。</w:t>
      </w:r>
    </w:p>
    <w:p>
      <w:pPr>
        <w:snapToGrid w:val="0"/>
        <w:spacing w:line="360" w:lineRule="auto"/>
        <w:rPr>
          <w:rFonts w:hint="eastAsia" w:ascii="宋体" w:hAnsi="宋体" w:eastAsia="宋体" w:cs="宋体"/>
          <w:sz w:val="24"/>
        </w:rPr>
      </w:pPr>
      <w:r>
        <w:rPr>
          <w:rFonts w:hint="eastAsia" w:ascii="宋体" w:hAnsi="宋体" w:eastAsia="宋体" w:cs="宋体"/>
          <w:sz w:val="24"/>
        </w:rPr>
        <w:t>23.3磋商小组认为供应商的最后报价或者某些分项报价明显不合理或者低于成本，有可能影响服务质量和不能诚信履约的，磋商小组有权要求供应商提供书面或口头解释说明，并提交相关证明材料；如供应商在开标现场规定时间内不能够提供相关材料证明其报价的合理性或不能有力口头证明其报价合理性，磋商小组可认为其报价为无效报价。</w:t>
      </w:r>
    </w:p>
    <w:p>
      <w:pPr>
        <w:snapToGrid w:val="0"/>
        <w:spacing w:line="360" w:lineRule="auto"/>
        <w:rPr>
          <w:rFonts w:hint="eastAsia" w:ascii="宋体" w:hAnsi="宋体" w:eastAsia="宋体" w:cs="宋体"/>
          <w:sz w:val="24"/>
        </w:rPr>
      </w:pPr>
      <w:r>
        <w:rPr>
          <w:rFonts w:hint="eastAsia" w:ascii="宋体" w:hAnsi="宋体" w:eastAsia="宋体" w:cs="宋体"/>
          <w:sz w:val="24"/>
        </w:rPr>
        <w:t>23.4在磋商过程中，磋商小组可以根据磋商文件和磋商情况实质性变动采购需求中的技术、服务要求以及合同草案条款，但不得变动磋商文件中的其他内容。实质性变动的内容，须经采购人代表确认。</w:t>
      </w:r>
    </w:p>
    <w:p>
      <w:pPr>
        <w:pStyle w:val="5"/>
        <w:rPr>
          <w:rFonts w:hint="eastAsia" w:ascii="宋体" w:hAnsi="宋体" w:eastAsia="宋体" w:cs="宋体"/>
          <w:sz w:val="24"/>
          <w:szCs w:val="24"/>
        </w:rPr>
      </w:pPr>
      <w:bookmarkStart w:id="102" w:name="_Toc25956"/>
      <w:r>
        <w:rPr>
          <w:rFonts w:hint="eastAsia" w:ascii="宋体" w:hAnsi="宋体" w:eastAsia="宋体" w:cs="宋体"/>
          <w:sz w:val="24"/>
          <w:szCs w:val="24"/>
        </w:rPr>
        <w:t xml:space="preserve">24 </w:t>
      </w:r>
      <w:bookmarkEnd w:id="101"/>
      <w:bookmarkEnd w:id="102"/>
      <w:r>
        <w:rPr>
          <w:rFonts w:hint="eastAsia" w:ascii="宋体" w:hAnsi="宋体" w:eastAsia="宋体" w:cs="宋体"/>
          <w:sz w:val="24"/>
          <w:szCs w:val="24"/>
        </w:rPr>
        <w:t>评审原则及主要方法</w:t>
      </w:r>
    </w:p>
    <w:p>
      <w:pPr>
        <w:overflowPunct w:val="0"/>
        <w:adjustRightInd w:val="0"/>
        <w:snapToGrid w:val="0"/>
        <w:spacing w:line="360" w:lineRule="auto"/>
        <w:rPr>
          <w:rFonts w:hint="eastAsia" w:ascii="宋体" w:hAnsi="宋体" w:eastAsia="宋体" w:cs="宋体"/>
          <w:sz w:val="24"/>
        </w:rPr>
      </w:pPr>
      <w:bookmarkStart w:id="103" w:name="_Hlt491765714"/>
      <w:bookmarkEnd w:id="103"/>
      <w:bookmarkStart w:id="104" w:name="_Toc858"/>
      <w:bookmarkStart w:id="105" w:name="_Toc28538"/>
      <w:bookmarkStart w:id="106" w:name="_Toc2888"/>
      <w:r>
        <w:rPr>
          <w:rFonts w:hint="eastAsia" w:ascii="宋体" w:hAnsi="宋体" w:eastAsia="宋体" w:cs="宋体"/>
          <w:sz w:val="24"/>
        </w:rPr>
        <w:t>24.1 磋商小组将遵循公平、公正和择优的原则，对所有提交最后报价的供应商的响应文件评审，都采用相同的程序和标准。</w:t>
      </w:r>
    </w:p>
    <w:p>
      <w:pPr>
        <w:overflowPunct w:val="0"/>
        <w:adjustRightInd w:val="0"/>
        <w:snapToGrid w:val="0"/>
        <w:spacing w:line="360" w:lineRule="auto"/>
        <w:rPr>
          <w:rFonts w:hint="eastAsia" w:ascii="宋体" w:hAnsi="宋体" w:eastAsia="宋体" w:cs="宋体"/>
          <w:sz w:val="24"/>
        </w:rPr>
      </w:pPr>
      <w:r>
        <w:rPr>
          <w:rFonts w:hint="eastAsia" w:ascii="宋体" w:hAnsi="宋体" w:eastAsia="宋体" w:cs="宋体"/>
          <w:sz w:val="24"/>
        </w:rPr>
        <w:t>24.2 评审过程的保密：在响应文件的评审、比较、成交候选供应商推荐以及授予合同的过程中，供应商向采购人和磋商小组施加影响的任何行为，都将会导致其报价被拒绝。</w:t>
      </w:r>
    </w:p>
    <w:p>
      <w:pPr>
        <w:overflowPunct w:val="0"/>
        <w:adjustRightInd w:val="0"/>
        <w:snapToGrid w:val="0"/>
        <w:spacing w:line="360" w:lineRule="auto"/>
        <w:rPr>
          <w:rFonts w:hint="eastAsia" w:ascii="宋体" w:hAnsi="宋体" w:eastAsia="宋体" w:cs="宋体"/>
          <w:sz w:val="24"/>
        </w:rPr>
      </w:pPr>
      <w:r>
        <w:rPr>
          <w:rFonts w:hint="eastAsia" w:ascii="宋体" w:hAnsi="宋体" w:eastAsia="宋体" w:cs="宋体"/>
          <w:sz w:val="24"/>
        </w:rPr>
        <w:t>24.3评审办法：综合评分法，是指响应文件满足磋商文件全部实质性要求且按评审因素的量化指标评审得分最高的供应商为成交候选供应商的评审方法（本项目不保证最低价中标），本项目磋商小组根据量化指标评审得分由高到底推荐3名以上成交候选供应商。</w:t>
      </w:r>
    </w:p>
    <w:p>
      <w:pPr>
        <w:pStyle w:val="2"/>
        <w:jc w:val="center"/>
        <w:rPr>
          <w:rFonts w:hint="eastAsia" w:ascii="宋体" w:hAnsi="宋体" w:eastAsia="宋体" w:cs="宋体"/>
          <w:bCs/>
          <w:sz w:val="30"/>
          <w:szCs w:val="30"/>
        </w:rPr>
      </w:pPr>
      <w:r>
        <w:rPr>
          <w:rFonts w:hint="eastAsia" w:ascii="宋体" w:hAnsi="宋体" w:eastAsia="宋体" w:cs="宋体"/>
          <w:bCs/>
          <w:sz w:val="30"/>
          <w:szCs w:val="30"/>
        </w:rPr>
        <w:t>评分标准</w:t>
      </w:r>
    </w:p>
    <w:tbl>
      <w:tblPr>
        <w:tblStyle w:val="26"/>
        <w:tblW w:w="8585"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637"/>
        <w:gridCol w:w="854"/>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8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项别</w:t>
            </w:r>
          </w:p>
        </w:tc>
        <w:tc>
          <w:tcPr>
            <w:tcW w:w="14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总分值</w:t>
            </w:r>
          </w:p>
        </w:tc>
        <w:tc>
          <w:tcPr>
            <w:tcW w:w="62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评审要素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100</w:t>
            </w:r>
          </w:p>
        </w:tc>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分项最高分值</w:t>
            </w:r>
          </w:p>
        </w:tc>
        <w:tc>
          <w:tcPr>
            <w:tcW w:w="6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trPr>
        <w:tc>
          <w:tcPr>
            <w:tcW w:w="8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价格</w:t>
            </w: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p>
        </w:tc>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p>
        </w:tc>
        <w:tc>
          <w:tcPr>
            <w:tcW w:w="62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47"/>
              </w:tabs>
              <w:kinsoku/>
              <w:wordWrap/>
              <w:overflowPunct/>
              <w:topLinePunct w:val="0"/>
              <w:autoSpaceDE/>
              <w:autoSpaceDN/>
              <w:bidi w:val="0"/>
              <w:adjustRightInd/>
              <w:snapToGrid/>
              <w:spacing w:line="440" w:lineRule="exact"/>
              <w:ind w:left="-84" w:leftChars="-40"/>
              <w:textAlignment w:val="auto"/>
              <w:rPr>
                <w:rFonts w:hint="eastAsia" w:ascii="宋体" w:hAnsi="宋体" w:eastAsia="宋体" w:cs="宋体"/>
                <w:sz w:val="24"/>
                <w:szCs w:val="24"/>
              </w:rPr>
            </w:pPr>
            <w:r>
              <w:rPr>
                <w:rFonts w:hint="eastAsia" w:ascii="宋体" w:hAnsi="宋体" w:eastAsia="宋体" w:cs="宋体"/>
                <w:sz w:val="24"/>
                <w:szCs w:val="24"/>
              </w:rPr>
              <w:t xml:space="preserve">    有效投标最低报价为基准价得满分</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r>
              <w:rPr>
                <w:rFonts w:hint="eastAsia" w:ascii="宋体" w:hAnsi="宋体" w:eastAsia="宋体" w:cs="宋体"/>
                <w:sz w:val="24"/>
                <w:szCs w:val="24"/>
              </w:rPr>
              <w:t>分；其他各投标供应商的报价得分按下列公式计算：（基准价/投标报价）×</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trPr>
        <w:tc>
          <w:tcPr>
            <w:tcW w:w="83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服务</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方案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63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30</w:t>
            </w:r>
          </w:p>
        </w:tc>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cs="宋体"/>
                <w:sz w:val="24"/>
                <w:szCs w:val="24"/>
                <w:lang w:val="en-US" w:eastAsia="zh-CN"/>
              </w:rPr>
              <w:t>0</w:t>
            </w:r>
          </w:p>
        </w:tc>
        <w:tc>
          <w:tcPr>
            <w:tcW w:w="6256" w:type="dxa"/>
            <w:tcBorders>
              <w:top w:val="single" w:color="auto" w:sz="4" w:space="0"/>
              <w:left w:val="single" w:color="auto" w:sz="4" w:space="0"/>
              <w:bottom w:val="single" w:color="auto" w:sz="4" w:space="0"/>
              <w:right w:val="single" w:color="auto" w:sz="4" w:space="0"/>
            </w:tcBorders>
            <w:vAlign w:val="center"/>
          </w:tcPr>
          <w:p>
            <w:pPr>
              <w:pStyle w:val="6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供应商具有规范的服务体系和工作流程，针对本项目需求制订切实可行的整体服务方案，具有安全性、合理性、可行性</w:t>
            </w:r>
            <w:r>
              <w:rPr>
                <w:rFonts w:hint="eastAsia" w:ascii="宋体" w:hAnsi="宋体" w:cs="宋体"/>
                <w:color w:val="auto"/>
                <w:kern w:val="2"/>
                <w:sz w:val="24"/>
                <w:szCs w:val="24"/>
                <w:highlight w:val="none"/>
                <w:lang w:val="en-US" w:eastAsia="zh-CN" w:bidi="ar-SA"/>
              </w:rPr>
              <w:t>。</w:t>
            </w:r>
          </w:p>
          <w:p>
            <w:pPr>
              <w:keepNext w:val="0"/>
              <w:keepLines w:val="0"/>
              <w:pageBreakBefore w:val="0"/>
              <w:widowControl w:val="0"/>
              <w:tabs>
                <w:tab w:val="left" w:pos="547"/>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1）服务</w:t>
            </w:r>
            <w:r>
              <w:rPr>
                <w:rFonts w:hint="eastAsia" w:ascii="宋体" w:hAnsi="宋体" w:eastAsia="宋体" w:cs="宋体"/>
                <w:sz w:val="24"/>
                <w:szCs w:val="24"/>
              </w:rPr>
              <w:t>方案架构完整、层次</w:t>
            </w:r>
            <w:r>
              <w:rPr>
                <w:rFonts w:hint="eastAsia" w:ascii="宋体" w:hAnsi="宋体" w:eastAsia="宋体" w:cs="宋体"/>
                <w:sz w:val="24"/>
                <w:szCs w:val="24"/>
                <w:lang w:eastAsia="zh-CN"/>
              </w:rPr>
              <w:t>清晰</w:t>
            </w:r>
            <w:r>
              <w:rPr>
                <w:rFonts w:hint="eastAsia" w:ascii="宋体" w:hAnsi="宋体" w:eastAsia="宋体" w:cs="宋体"/>
                <w:sz w:val="24"/>
                <w:szCs w:val="24"/>
              </w:rPr>
              <w:t>，满足</w:t>
            </w:r>
            <w:r>
              <w:rPr>
                <w:rFonts w:hint="eastAsia" w:ascii="宋体" w:hAnsi="宋体" w:eastAsia="宋体" w:cs="宋体"/>
                <w:sz w:val="24"/>
                <w:szCs w:val="24"/>
                <w:lang w:eastAsia="zh-CN"/>
              </w:rPr>
              <w:t>或优于</w:t>
            </w:r>
            <w:r>
              <w:rPr>
                <w:rFonts w:hint="eastAsia" w:ascii="宋体" w:hAnsi="宋体" w:eastAsia="宋体" w:cs="宋体"/>
                <w:sz w:val="24"/>
                <w:szCs w:val="24"/>
              </w:rPr>
              <w:t>服务需求，得</w:t>
            </w: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pPr>
              <w:keepNext w:val="0"/>
              <w:keepLines w:val="0"/>
              <w:pageBreakBefore w:val="0"/>
              <w:widowControl w:val="0"/>
              <w:tabs>
                <w:tab w:val="left" w:pos="547"/>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）服务方案</w:t>
            </w:r>
            <w:r>
              <w:rPr>
                <w:rFonts w:hint="eastAsia" w:ascii="宋体" w:hAnsi="宋体" w:eastAsia="宋体" w:cs="宋体"/>
                <w:sz w:val="24"/>
                <w:szCs w:val="24"/>
                <w:lang w:eastAsia="zh-CN"/>
              </w:rPr>
              <w:t>缺乏针对性</w:t>
            </w:r>
            <w:r>
              <w:rPr>
                <w:rFonts w:hint="eastAsia" w:ascii="宋体" w:hAnsi="宋体" w:cs="宋体"/>
                <w:sz w:val="24"/>
                <w:szCs w:val="24"/>
                <w:lang w:eastAsia="zh-CN"/>
              </w:rPr>
              <w:t>、</w:t>
            </w:r>
            <w:r>
              <w:rPr>
                <w:rFonts w:hint="eastAsia" w:ascii="宋体" w:hAnsi="宋体" w:cs="宋体"/>
                <w:sz w:val="24"/>
                <w:szCs w:val="24"/>
                <w:lang w:val="en-US" w:eastAsia="zh-CN"/>
              </w:rPr>
              <w:t>内容欠缺，得0-6分。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83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63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854"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256" w:type="dxa"/>
            <w:tcBorders>
              <w:top w:val="single" w:color="auto" w:sz="4" w:space="0"/>
              <w:left w:val="single" w:color="auto" w:sz="4" w:space="0"/>
              <w:right w:val="single" w:color="auto" w:sz="4" w:space="0"/>
            </w:tcBorders>
            <w:vAlign w:val="center"/>
          </w:tcPr>
          <w:p>
            <w:pPr>
              <w:pStyle w:val="67"/>
              <w:keepNext w:val="0"/>
              <w:keepLines w:val="0"/>
              <w:pageBreakBefore w:val="0"/>
              <w:widowControl w:val="0"/>
              <w:numPr>
                <w:ilvl w:val="0"/>
                <w:numId w:val="0"/>
              </w:numPr>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供应商针对本项目有相应的服务规范及标准，须完全符合行业要求和国家规定。在服务期间完全按照采购人要求进行检测、及时出具检测报告等。</w:t>
            </w:r>
          </w:p>
          <w:p>
            <w:pPr>
              <w:pStyle w:val="67"/>
              <w:keepNext w:val="0"/>
              <w:keepLines w:val="0"/>
              <w:pageBreakBefore w:val="0"/>
              <w:widowControl w:val="0"/>
              <w:numPr>
                <w:ilvl w:val="0"/>
                <w:numId w:val="0"/>
              </w:numPr>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1）</w:t>
            </w:r>
            <w:r>
              <w:rPr>
                <w:rFonts w:hint="eastAsia" w:ascii="宋体" w:hAnsi="宋体" w:eastAsia="宋体" w:cs="宋体"/>
                <w:color w:val="auto"/>
                <w:sz w:val="24"/>
                <w:szCs w:val="24"/>
                <w:highlight w:val="none"/>
                <w:lang w:val="en-US" w:eastAsia="zh-CN"/>
              </w:rPr>
              <w:t>方案科学合理、可实施性强、完全满足采购人要求</w:t>
            </w:r>
            <w:r>
              <w:rPr>
                <w:rFonts w:hint="eastAsia" w:ascii="宋体" w:hAnsi="宋体" w:eastAsia="宋体" w:cs="宋体"/>
                <w:sz w:val="24"/>
                <w:szCs w:val="24"/>
              </w:rPr>
              <w:t>得</w:t>
            </w: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color w:val="auto"/>
                <w:sz w:val="24"/>
                <w:szCs w:val="24"/>
                <w:highlight w:val="none"/>
                <w:lang w:val="en-US" w:eastAsia="zh-CN"/>
              </w:rPr>
              <w:t>分；</w:t>
            </w:r>
          </w:p>
          <w:p>
            <w:pPr>
              <w:keepNext w:val="0"/>
              <w:keepLines w:val="0"/>
              <w:pageBreakBefore w:val="0"/>
              <w:widowControl w:val="0"/>
              <w:numPr>
                <w:ilvl w:val="0"/>
                <w:numId w:val="0"/>
              </w:numPr>
              <w:tabs>
                <w:tab w:val="left" w:pos="547"/>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color w:val="auto"/>
                <w:sz w:val="24"/>
                <w:szCs w:val="24"/>
                <w:highlight w:val="none"/>
                <w:lang w:val="en-US" w:eastAsia="zh-CN"/>
              </w:rPr>
              <w:t>方案简单，不利于项目实施</w:t>
            </w:r>
            <w:r>
              <w:rPr>
                <w:rFonts w:hint="eastAsia" w:ascii="宋体" w:hAnsi="宋体" w:eastAsia="宋体" w:cs="宋体"/>
                <w:sz w:val="24"/>
                <w:szCs w:val="24"/>
              </w:rPr>
              <w:t>得</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trPr>
        <w:tc>
          <w:tcPr>
            <w:tcW w:w="83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63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854"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6256" w:type="dxa"/>
            <w:tcBorders>
              <w:top w:val="single" w:color="auto" w:sz="4" w:space="0"/>
              <w:left w:val="single" w:color="auto" w:sz="4" w:space="0"/>
              <w:right w:val="single" w:color="auto" w:sz="4" w:space="0"/>
            </w:tcBorders>
            <w:vAlign w:val="center"/>
          </w:tcPr>
          <w:p>
            <w:pPr>
              <w:keepNext w:val="0"/>
              <w:keepLines w:val="0"/>
              <w:pageBreakBefore w:val="0"/>
              <w:widowControl w:val="0"/>
              <w:numPr>
                <w:ilvl w:val="0"/>
                <w:numId w:val="0"/>
              </w:numPr>
              <w:tabs>
                <w:tab w:val="left" w:pos="547"/>
              </w:tabs>
              <w:kinsoku/>
              <w:wordWrap/>
              <w:overflowPunct/>
              <w:topLinePunct w:val="0"/>
              <w:autoSpaceDE/>
              <w:autoSpaceDN/>
              <w:bidi w:val="0"/>
              <w:adjustRightInd/>
              <w:snapToGrid/>
              <w:spacing w:line="440" w:lineRule="exact"/>
              <w:textAlignment w:val="auto"/>
              <w:rPr>
                <w:rFonts w:hint="eastAsia" w:eastAsia="仿宋_GB2312"/>
                <w:sz w:val="28"/>
                <w:szCs w:val="28"/>
              </w:rPr>
            </w:pPr>
            <w:r>
              <w:rPr>
                <w:rFonts w:hint="eastAsia" w:ascii="宋体" w:hAnsi="宋体" w:eastAsia="宋体" w:cs="宋体"/>
                <w:color w:val="auto"/>
                <w:spacing w:val="6"/>
                <w:sz w:val="24"/>
                <w:szCs w:val="24"/>
                <w:highlight w:val="none"/>
              </w:rPr>
              <w:t>全体</w:t>
            </w:r>
            <w:r>
              <w:rPr>
                <w:rFonts w:hint="eastAsia" w:ascii="宋体" w:hAnsi="宋体" w:eastAsia="宋体" w:cs="宋体"/>
                <w:color w:val="auto"/>
                <w:spacing w:val="6"/>
                <w:sz w:val="24"/>
                <w:szCs w:val="24"/>
                <w:highlight w:val="none"/>
                <w:lang w:eastAsia="zh-CN"/>
              </w:rPr>
              <w:t>学生检测</w:t>
            </w:r>
            <w:r>
              <w:rPr>
                <w:rFonts w:hint="eastAsia" w:ascii="宋体" w:hAnsi="宋体" w:eastAsia="宋体" w:cs="宋体"/>
                <w:color w:val="auto"/>
                <w:spacing w:val="6"/>
                <w:sz w:val="24"/>
                <w:szCs w:val="24"/>
                <w:highlight w:val="none"/>
              </w:rPr>
              <w:t>完成后须在规定时间内向采购人提供</w:t>
            </w:r>
            <w:r>
              <w:rPr>
                <w:rFonts w:hint="eastAsia" w:ascii="宋体" w:hAnsi="宋体" w:eastAsia="宋体" w:cs="宋体"/>
                <w:color w:val="auto"/>
                <w:spacing w:val="6"/>
                <w:sz w:val="24"/>
                <w:szCs w:val="24"/>
                <w:highlight w:val="none"/>
                <w:lang w:eastAsia="zh-CN"/>
              </w:rPr>
              <w:t>检测数据，</w:t>
            </w:r>
            <w:r>
              <w:rPr>
                <w:rFonts w:hint="eastAsia" w:ascii="宋体" w:hAnsi="宋体" w:eastAsia="宋体" w:cs="宋体"/>
                <w:color w:val="auto"/>
                <w:kern w:val="2"/>
                <w:sz w:val="24"/>
                <w:szCs w:val="24"/>
                <w:highlight w:val="none"/>
                <w:lang w:val="en-US" w:eastAsia="zh-CN" w:bidi="ar"/>
              </w:rPr>
              <w:t>根据检测数据内容的完善程度得0-5分。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83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63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62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color w:val="auto"/>
                <w:spacing w:val="6"/>
                <w:sz w:val="24"/>
                <w:szCs w:val="24"/>
                <w:highlight w:val="none"/>
              </w:rPr>
              <w:t>做好现场协调工作，保证所需物料及人力的充足，如期组织</w:t>
            </w:r>
            <w:r>
              <w:rPr>
                <w:rFonts w:hint="eastAsia" w:ascii="宋体" w:hAnsi="宋体" w:eastAsia="宋体" w:cs="宋体"/>
                <w:color w:val="auto"/>
                <w:spacing w:val="6"/>
                <w:sz w:val="24"/>
                <w:szCs w:val="24"/>
                <w:highlight w:val="none"/>
                <w:lang w:eastAsia="zh-CN"/>
              </w:rPr>
              <w:t>学生</w:t>
            </w:r>
            <w:r>
              <w:rPr>
                <w:rFonts w:hint="eastAsia" w:ascii="宋体" w:hAnsi="宋体" w:eastAsia="宋体" w:cs="宋体"/>
                <w:color w:val="auto"/>
                <w:spacing w:val="6"/>
                <w:sz w:val="24"/>
                <w:szCs w:val="24"/>
                <w:highlight w:val="none"/>
              </w:rPr>
              <w:t>完成</w:t>
            </w:r>
            <w:r>
              <w:rPr>
                <w:rFonts w:hint="eastAsia" w:ascii="宋体" w:hAnsi="宋体" w:eastAsia="宋体" w:cs="宋体"/>
                <w:color w:val="auto"/>
                <w:spacing w:val="6"/>
                <w:sz w:val="24"/>
                <w:szCs w:val="24"/>
                <w:highlight w:val="none"/>
                <w:lang w:eastAsia="zh-CN"/>
              </w:rPr>
              <w:t>视力检测</w:t>
            </w:r>
            <w:r>
              <w:rPr>
                <w:rFonts w:hint="eastAsia" w:ascii="宋体" w:hAnsi="宋体" w:eastAsia="宋体" w:cs="宋体"/>
                <w:color w:val="auto"/>
                <w:spacing w:val="6"/>
                <w:sz w:val="24"/>
                <w:szCs w:val="24"/>
                <w:highlight w:val="none"/>
              </w:rPr>
              <w:t>工作，按其响应程度</w:t>
            </w:r>
            <w:r>
              <w:rPr>
                <w:rFonts w:hint="eastAsia" w:ascii="宋体" w:hAnsi="宋体" w:cs="宋体"/>
                <w:sz w:val="24"/>
                <w:szCs w:val="24"/>
                <w:lang w:val="en-US" w:eastAsia="zh-CN"/>
              </w:rPr>
              <w:t>得0-5</w:t>
            </w:r>
            <w:r>
              <w:rPr>
                <w:rFonts w:hint="eastAsia" w:ascii="宋体" w:hAnsi="宋体" w:eastAsia="宋体" w:cs="宋体"/>
                <w:color w:val="auto"/>
                <w:spacing w:val="6"/>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838"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服务</w:t>
            </w:r>
            <w:r>
              <w:rPr>
                <w:rFonts w:hint="eastAsia" w:ascii="宋体" w:hAnsi="宋体" w:eastAsia="宋体" w:cs="宋体"/>
                <w:sz w:val="24"/>
                <w:szCs w:val="24"/>
              </w:rPr>
              <w:t>能力</w:t>
            </w:r>
          </w:p>
        </w:tc>
        <w:tc>
          <w:tcPr>
            <w:tcW w:w="637"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30</w:t>
            </w:r>
          </w:p>
        </w:tc>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cs="宋体"/>
                <w:color w:val="000000" w:themeColor="text1"/>
                <w:sz w:val="24"/>
                <w:szCs w:val="24"/>
                <w:lang w:val="en-US" w:eastAsia="zh-CN"/>
                <w14:textFill>
                  <w14:solidFill>
                    <w14:schemeClr w14:val="tx1"/>
                  </w14:solidFill>
                </w14:textFill>
              </w:rPr>
              <w:t>5</w:t>
            </w:r>
          </w:p>
        </w:tc>
        <w:tc>
          <w:tcPr>
            <w:tcW w:w="6256" w:type="dxa"/>
            <w:tcBorders>
              <w:top w:val="single" w:color="auto" w:sz="4" w:space="0"/>
              <w:left w:val="single" w:color="auto" w:sz="4" w:space="0"/>
              <w:right w:val="single" w:color="auto" w:sz="4" w:space="0"/>
            </w:tcBorders>
            <w:vAlign w:val="center"/>
          </w:tcPr>
          <w:p>
            <w:pPr>
              <w:keepNext w:val="0"/>
              <w:keepLines w:val="0"/>
              <w:pageBreakBefore w:val="0"/>
              <w:widowControl w:val="0"/>
              <w:tabs>
                <w:tab w:val="left" w:pos="547"/>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color w:val="000000"/>
                <w:sz w:val="24"/>
              </w:rPr>
              <w:t>拟投入本项目</w:t>
            </w:r>
            <w:r>
              <w:rPr>
                <w:rFonts w:hint="eastAsia" w:ascii="宋体" w:hAnsi="宋体"/>
                <w:color w:val="000000"/>
                <w:sz w:val="24"/>
                <w:lang w:eastAsia="zh-CN"/>
              </w:rPr>
              <w:t>相关人员</w:t>
            </w:r>
            <w:r>
              <w:rPr>
                <w:rFonts w:hint="eastAsia" w:ascii="宋体" w:hAnsi="宋体"/>
                <w:color w:val="000000"/>
                <w:sz w:val="24"/>
              </w:rPr>
              <w:t>具有</w:t>
            </w:r>
            <w:r>
              <w:rPr>
                <w:rFonts w:hint="eastAsia" w:ascii="宋体" w:hAnsi="宋体"/>
                <w:color w:val="000000"/>
                <w:sz w:val="24"/>
                <w:lang w:val="en-US" w:eastAsia="zh-CN"/>
              </w:rPr>
              <w:t>与本项目</w:t>
            </w:r>
            <w:r>
              <w:rPr>
                <w:rFonts w:hint="eastAsia" w:ascii="宋体" w:hAnsi="宋体"/>
                <w:color w:val="000000"/>
                <w:sz w:val="24"/>
              </w:rPr>
              <w:t>相关专业职称证书，每提供一份计</w:t>
            </w:r>
            <w:r>
              <w:rPr>
                <w:rFonts w:hint="eastAsia" w:ascii="宋体" w:hAnsi="宋体"/>
                <w:color w:val="000000"/>
                <w:sz w:val="24"/>
                <w:lang w:val="en-US" w:eastAsia="zh-CN"/>
              </w:rPr>
              <w:t>0.5</w:t>
            </w:r>
            <w:r>
              <w:rPr>
                <w:rFonts w:hint="eastAsia" w:ascii="宋体" w:hAnsi="宋体"/>
                <w:color w:val="000000"/>
                <w:sz w:val="24"/>
              </w:rPr>
              <w:t>分，共计</w:t>
            </w:r>
            <w:r>
              <w:rPr>
                <w:rFonts w:hint="eastAsia" w:ascii="宋体" w:hAnsi="宋体"/>
                <w:color w:val="000000"/>
                <w:sz w:val="24"/>
                <w:lang w:val="en-US" w:eastAsia="zh-CN"/>
              </w:rPr>
              <w:t>5</w:t>
            </w:r>
            <w:r>
              <w:rPr>
                <w:rFonts w:hint="eastAsia" w:ascii="宋体" w:hAnsi="宋体"/>
                <w:color w:val="00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trPr>
        <w:tc>
          <w:tcPr>
            <w:tcW w:w="838" w:type="dxa"/>
            <w:vMerge w:val="continue"/>
            <w:tcBorders>
              <w:left w:val="single" w:color="auto" w:sz="4" w:space="0"/>
              <w:right w:val="single" w:color="auto" w:sz="4" w:space="0"/>
            </w:tcBorders>
            <w:vAlign w:val="center"/>
          </w:tcPr>
          <w:p>
            <w:pPr>
              <w:keepNext w:val="0"/>
              <w:keepLines w:val="0"/>
              <w:pageBreakBefore w:val="0"/>
              <w:widowControl w:val="0"/>
              <w:tabs>
                <w:tab w:val="left" w:pos="547"/>
              </w:tabs>
              <w:kinsoku/>
              <w:wordWrap/>
              <w:overflowPunct/>
              <w:topLinePunct w:val="0"/>
              <w:autoSpaceDE/>
              <w:autoSpaceDN/>
              <w:bidi w:val="0"/>
              <w:adjustRightInd/>
              <w:snapToGrid/>
              <w:spacing w:line="440" w:lineRule="exact"/>
              <w:textAlignment w:val="auto"/>
            </w:pPr>
          </w:p>
        </w:tc>
        <w:tc>
          <w:tcPr>
            <w:tcW w:w="637" w:type="dxa"/>
            <w:vMerge w:val="continue"/>
            <w:tcBorders>
              <w:left w:val="single" w:color="auto" w:sz="4" w:space="0"/>
              <w:right w:val="single" w:color="auto" w:sz="4" w:space="0"/>
            </w:tcBorders>
            <w:vAlign w:val="center"/>
          </w:tcPr>
          <w:p>
            <w:pPr>
              <w:keepNext w:val="0"/>
              <w:keepLines w:val="0"/>
              <w:pageBreakBefore w:val="0"/>
              <w:widowControl w:val="0"/>
              <w:tabs>
                <w:tab w:val="left" w:pos="547"/>
              </w:tabs>
              <w:kinsoku/>
              <w:wordWrap/>
              <w:overflowPunct/>
              <w:topLinePunct w:val="0"/>
              <w:autoSpaceDE/>
              <w:autoSpaceDN/>
              <w:bidi w:val="0"/>
              <w:adjustRightInd/>
              <w:snapToGrid/>
              <w:spacing w:line="440" w:lineRule="exact"/>
              <w:textAlignment w:val="auto"/>
            </w:pPr>
          </w:p>
        </w:tc>
        <w:tc>
          <w:tcPr>
            <w:tcW w:w="85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宋体"/>
                <w:lang w:val="en-US" w:eastAsia="zh-CN"/>
              </w:rPr>
            </w:pPr>
            <w:r>
              <w:rPr>
                <w:rFonts w:hint="eastAsia" w:ascii="宋体" w:hAnsi="宋体" w:cs="宋体"/>
                <w:color w:val="000000" w:themeColor="text1"/>
                <w:sz w:val="24"/>
                <w:szCs w:val="24"/>
                <w:lang w:val="en-US" w:eastAsia="zh-CN"/>
                <w14:textFill>
                  <w14:solidFill>
                    <w14:schemeClr w14:val="tx1"/>
                  </w14:solidFill>
                </w14:textFill>
              </w:rPr>
              <w:t>10</w:t>
            </w:r>
          </w:p>
        </w:tc>
        <w:tc>
          <w:tcPr>
            <w:tcW w:w="6256" w:type="dxa"/>
            <w:tcBorders>
              <w:left w:val="single" w:color="auto" w:sz="4" w:space="0"/>
              <w:bottom w:val="single" w:color="auto" w:sz="4" w:space="0"/>
              <w:right w:val="single" w:color="auto" w:sz="4" w:space="0"/>
            </w:tcBorders>
            <w:vAlign w:val="center"/>
          </w:tcPr>
          <w:p>
            <w:pPr>
              <w:keepNext w:val="0"/>
              <w:keepLines w:val="0"/>
              <w:pageBreakBefore w:val="0"/>
              <w:widowControl w:val="0"/>
              <w:tabs>
                <w:tab w:val="left" w:pos="547"/>
              </w:tabs>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eastAsia="宋体" w:cs="Times New Roman"/>
                <w:color w:val="000000"/>
                <w:sz w:val="24"/>
              </w:rPr>
              <w:t>学生</w:t>
            </w:r>
            <w:r>
              <w:rPr>
                <w:rFonts w:hint="eastAsia" w:ascii="宋体" w:hAnsi="宋体" w:eastAsia="宋体" w:cs="Times New Roman"/>
                <w:color w:val="000000"/>
                <w:sz w:val="24"/>
                <w:lang w:eastAsia="zh-CN"/>
              </w:rPr>
              <w:t>视力检测</w:t>
            </w:r>
            <w:r>
              <w:rPr>
                <w:rFonts w:hint="eastAsia" w:ascii="宋体" w:hAnsi="宋体" w:eastAsia="宋体" w:cs="Times New Roman"/>
                <w:color w:val="000000"/>
                <w:sz w:val="24"/>
              </w:rPr>
              <w:t>所需的医疗检查设备与检验仪器的种类、数量、性能、量程、精度能满足工作需要，按其响应程度</w:t>
            </w:r>
            <w:r>
              <w:rPr>
                <w:rFonts w:hint="eastAsia" w:ascii="宋体" w:hAnsi="宋体" w:eastAsia="宋体" w:cs="Times New Roman"/>
                <w:color w:val="000000"/>
                <w:sz w:val="24"/>
                <w:lang w:val="en-US" w:eastAsia="zh-CN"/>
              </w:rPr>
              <w:t>得0-10</w:t>
            </w:r>
            <w:r>
              <w:rPr>
                <w:rFonts w:hint="eastAsia" w:ascii="宋体" w:hAnsi="宋体" w:eastAsia="宋体" w:cs="Times New Roman"/>
                <w:color w:val="00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trPr>
        <w:tc>
          <w:tcPr>
            <w:tcW w:w="838" w:type="dxa"/>
            <w:vMerge w:val="continue"/>
            <w:tcBorders>
              <w:left w:val="single" w:color="auto" w:sz="4" w:space="0"/>
              <w:right w:val="single" w:color="auto" w:sz="4" w:space="0"/>
            </w:tcBorders>
            <w:vAlign w:val="center"/>
          </w:tcPr>
          <w:p>
            <w:pPr>
              <w:keepNext w:val="0"/>
              <w:keepLines w:val="0"/>
              <w:pageBreakBefore w:val="0"/>
              <w:widowControl w:val="0"/>
              <w:tabs>
                <w:tab w:val="left" w:pos="547"/>
              </w:tabs>
              <w:kinsoku/>
              <w:wordWrap/>
              <w:overflowPunct/>
              <w:topLinePunct w:val="0"/>
              <w:autoSpaceDE/>
              <w:autoSpaceDN/>
              <w:bidi w:val="0"/>
              <w:adjustRightInd/>
              <w:snapToGrid/>
              <w:spacing w:line="440" w:lineRule="exact"/>
              <w:textAlignment w:val="auto"/>
              <w:rPr>
                <w:rFonts w:hint="eastAsia" w:ascii="宋体" w:hAnsi="宋体"/>
                <w:sz w:val="24"/>
              </w:rPr>
            </w:pPr>
          </w:p>
        </w:tc>
        <w:tc>
          <w:tcPr>
            <w:tcW w:w="637" w:type="dxa"/>
            <w:vMerge w:val="continue"/>
            <w:tcBorders>
              <w:left w:val="single" w:color="auto" w:sz="4" w:space="0"/>
              <w:right w:val="single" w:color="auto" w:sz="4" w:space="0"/>
            </w:tcBorders>
            <w:vAlign w:val="center"/>
          </w:tcPr>
          <w:p>
            <w:pPr>
              <w:keepNext w:val="0"/>
              <w:keepLines w:val="0"/>
              <w:pageBreakBefore w:val="0"/>
              <w:widowControl w:val="0"/>
              <w:tabs>
                <w:tab w:val="left" w:pos="547"/>
              </w:tabs>
              <w:kinsoku/>
              <w:wordWrap/>
              <w:overflowPunct/>
              <w:topLinePunct w:val="0"/>
              <w:autoSpaceDE/>
              <w:autoSpaceDN/>
              <w:bidi w:val="0"/>
              <w:adjustRightInd/>
              <w:snapToGrid/>
              <w:spacing w:line="440" w:lineRule="exact"/>
              <w:textAlignment w:val="auto"/>
              <w:rPr>
                <w:rFonts w:hint="eastAsia" w:ascii="宋体" w:hAnsi="宋体"/>
                <w:sz w:val="24"/>
              </w:rPr>
            </w:pPr>
          </w:p>
        </w:tc>
        <w:tc>
          <w:tcPr>
            <w:tcW w:w="854" w:type="dxa"/>
            <w:tcBorders>
              <w:left w:val="single" w:color="auto" w:sz="4" w:space="0"/>
              <w:right w:val="single" w:color="auto" w:sz="4" w:space="0"/>
            </w:tcBorders>
            <w:vAlign w:val="center"/>
          </w:tcPr>
          <w:p>
            <w:pPr>
              <w:keepNext w:val="0"/>
              <w:keepLines w:val="0"/>
              <w:pageBreakBefore w:val="0"/>
              <w:widowControl w:val="0"/>
              <w:tabs>
                <w:tab w:val="left" w:pos="547"/>
              </w:tabs>
              <w:kinsoku/>
              <w:wordWrap/>
              <w:overflowPunct/>
              <w:topLinePunct w:val="0"/>
              <w:autoSpaceDE/>
              <w:autoSpaceDN/>
              <w:bidi w:val="0"/>
              <w:adjustRightInd/>
              <w:snapToGrid/>
              <w:spacing w:line="440" w:lineRule="exact"/>
              <w:jc w:val="center"/>
              <w:textAlignment w:val="auto"/>
              <w:rPr>
                <w:rFonts w:hint="default" w:ascii="宋体" w:hAnsi="宋体" w:eastAsia="宋体"/>
                <w:sz w:val="24"/>
                <w:lang w:val="en-US" w:eastAsia="zh-CN"/>
              </w:rPr>
            </w:pPr>
            <w:r>
              <w:rPr>
                <w:rFonts w:hint="eastAsia" w:ascii="宋体" w:hAnsi="宋体"/>
                <w:sz w:val="24"/>
                <w:lang w:val="en-US" w:eastAsia="zh-CN"/>
              </w:rPr>
              <w:t>15</w:t>
            </w:r>
          </w:p>
        </w:tc>
        <w:tc>
          <w:tcPr>
            <w:tcW w:w="6256"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lang w:eastAsia="zh-CN"/>
              </w:rPr>
            </w:pPr>
            <w:r>
              <w:rPr>
                <w:rFonts w:hint="eastAsia" w:ascii="宋体" w:hAnsi="宋体"/>
                <w:sz w:val="24"/>
              </w:rPr>
              <w:t>为本项目所配备的人员构成合理、分工明确，经验丰富且能力强</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sz w:val="24"/>
                <w:lang w:val="en-US" w:eastAsia="zh-CN"/>
              </w:rPr>
              <w:t>1）</w:t>
            </w:r>
            <w:r>
              <w:rPr>
                <w:rFonts w:hint="eastAsia" w:ascii="宋体" w:hAnsi="宋体"/>
                <w:sz w:val="24"/>
              </w:rPr>
              <w:t>人员信息资料完整，方案、制度内容完整，描述清晰，且能针对性满足项目需求，人员配备齐全、分工合理、责任明确，计</w:t>
            </w:r>
            <w:r>
              <w:rPr>
                <w:rFonts w:hint="eastAsia" w:ascii="宋体" w:hAnsi="宋体"/>
                <w:sz w:val="24"/>
                <w:lang w:val="en-US" w:eastAsia="zh-CN"/>
              </w:rPr>
              <w:t>9</w:t>
            </w:r>
            <w:r>
              <w:rPr>
                <w:rFonts w:hint="eastAsia" w:ascii="宋体" w:hAnsi="宋体"/>
                <w:sz w:val="24"/>
              </w:rPr>
              <w:t>-1</w:t>
            </w:r>
            <w:r>
              <w:rPr>
                <w:rFonts w:hint="eastAsia" w:ascii="宋体" w:hAnsi="宋体"/>
                <w:sz w:val="24"/>
                <w:lang w:val="en-US" w:eastAsia="zh-CN"/>
              </w:rPr>
              <w:t>5</w:t>
            </w:r>
            <w:r>
              <w:rPr>
                <w:rFonts w:hint="eastAsia" w:ascii="宋体" w:hAnsi="宋体"/>
                <w:sz w:val="24"/>
              </w:rPr>
              <w:t>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sz w:val="24"/>
                <w:lang w:val="en-US" w:eastAsia="zh-CN"/>
              </w:rPr>
              <w:t>2）</w:t>
            </w:r>
            <w:r>
              <w:rPr>
                <w:rFonts w:hint="eastAsia" w:ascii="宋体" w:hAnsi="宋体"/>
                <w:sz w:val="24"/>
              </w:rPr>
              <w:t>人员配备较全、分工较合理、责任较明确，计</w:t>
            </w: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9</w:t>
            </w:r>
            <w:r>
              <w:rPr>
                <w:rFonts w:hint="eastAsia" w:ascii="宋体" w:hAnsi="宋体"/>
                <w:sz w:val="24"/>
              </w:rPr>
              <w:t>分；</w:t>
            </w:r>
          </w:p>
          <w:p>
            <w:pPr>
              <w:keepNext w:val="0"/>
              <w:keepLines w:val="0"/>
              <w:pageBreakBefore w:val="0"/>
              <w:widowControl w:val="0"/>
              <w:tabs>
                <w:tab w:val="left" w:pos="547"/>
              </w:tabs>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sz w:val="24"/>
                <w:lang w:val="en-US" w:eastAsia="zh-CN"/>
              </w:rPr>
              <w:t>3）</w:t>
            </w:r>
            <w:r>
              <w:rPr>
                <w:rFonts w:hint="eastAsia" w:ascii="宋体" w:hAnsi="宋体"/>
                <w:sz w:val="24"/>
              </w:rPr>
              <w:t>人员配备不足、分工不合理、责任不明确，计0-</w:t>
            </w:r>
            <w:r>
              <w:rPr>
                <w:rFonts w:hint="eastAsia" w:ascii="宋体" w:hAnsi="宋体"/>
                <w:sz w:val="24"/>
                <w:lang w:val="en-US" w:eastAsia="zh-CN"/>
              </w:rPr>
              <w:t>5</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838"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服务</w:t>
            </w:r>
            <w:r>
              <w:rPr>
                <w:rFonts w:hint="eastAsia" w:ascii="宋体" w:hAnsi="宋体" w:eastAsia="宋体" w:cs="宋体"/>
                <w:sz w:val="24"/>
                <w:szCs w:val="24"/>
                <w:lang w:val="en-US" w:eastAsia="zh-CN"/>
              </w:rPr>
              <w:t>保障</w:t>
            </w:r>
          </w:p>
        </w:tc>
        <w:tc>
          <w:tcPr>
            <w:tcW w:w="637"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cs="宋体"/>
                <w:sz w:val="24"/>
                <w:szCs w:val="24"/>
                <w:lang w:val="en-US" w:eastAsia="zh-CN"/>
              </w:rPr>
              <w:t>5</w:t>
            </w:r>
          </w:p>
        </w:tc>
        <w:tc>
          <w:tcPr>
            <w:tcW w:w="854"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6256" w:type="dxa"/>
            <w:tcBorders>
              <w:left w:val="single" w:color="auto" w:sz="4" w:space="0"/>
              <w:bottom w:val="single" w:color="auto" w:sz="4" w:space="0"/>
              <w:right w:val="single" w:color="auto" w:sz="4" w:space="0"/>
            </w:tcBorders>
            <w:vAlign w:val="center"/>
          </w:tcPr>
          <w:p>
            <w:pPr>
              <w:keepNext w:val="0"/>
              <w:keepLines w:val="0"/>
              <w:pageBreakBefore w:val="0"/>
              <w:widowControl w:val="0"/>
              <w:tabs>
                <w:tab w:val="left" w:pos="547"/>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yellow"/>
              </w:rPr>
            </w:pPr>
            <w:r>
              <w:rPr>
                <w:rFonts w:hint="eastAsia" w:ascii="宋体" w:hAnsi="宋体" w:eastAsia="宋体" w:cs="宋体"/>
                <w:sz w:val="24"/>
                <w:szCs w:val="24"/>
              </w:rPr>
              <w:t>供应商须保证参检</w:t>
            </w:r>
            <w:r>
              <w:rPr>
                <w:rFonts w:hint="eastAsia" w:ascii="宋体" w:hAnsi="宋体" w:eastAsia="宋体" w:cs="宋体"/>
                <w:sz w:val="24"/>
                <w:szCs w:val="24"/>
                <w:lang w:eastAsia="zh-CN"/>
              </w:rPr>
              <w:t>学生</w:t>
            </w:r>
            <w:r>
              <w:rPr>
                <w:rFonts w:hint="eastAsia" w:ascii="宋体" w:hAnsi="宋体" w:eastAsia="宋体" w:cs="宋体"/>
                <w:sz w:val="24"/>
                <w:szCs w:val="24"/>
              </w:rPr>
              <w:t>所有信息数据不得外泄，做好保密工作，有具体的保密</w:t>
            </w:r>
            <w:r>
              <w:rPr>
                <w:rFonts w:hint="eastAsia" w:ascii="宋体" w:hAnsi="宋体" w:eastAsia="宋体" w:cs="宋体"/>
                <w:sz w:val="24"/>
                <w:szCs w:val="24"/>
                <w:lang w:val="en-US" w:eastAsia="zh-CN"/>
              </w:rPr>
              <w:t>措施及</w:t>
            </w:r>
            <w:r>
              <w:rPr>
                <w:rFonts w:hint="eastAsia" w:ascii="宋体" w:hAnsi="宋体" w:eastAsia="宋体" w:cs="宋体"/>
                <w:sz w:val="24"/>
                <w:szCs w:val="24"/>
              </w:rPr>
              <w:t>承诺，</w:t>
            </w:r>
            <w:r>
              <w:rPr>
                <w:rFonts w:hint="eastAsia" w:ascii="宋体" w:hAnsi="宋体" w:eastAsia="宋体" w:cs="宋体"/>
                <w:sz w:val="24"/>
                <w:szCs w:val="24"/>
                <w:lang w:val="en-US" w:eastAsia="zh-CN"/>
              </w:rPr>
              <w:t>根据响应程度计0-5</w:t>
            </w:r>
            <w:r>
              <w:rPr>
                <w:rFonts w:hint="eastAsia" w:ascii="宋体" w:hAnsi="宋体" w:eastAsia="宋体" w:cs="宋体"/>
                <w:sz w:val="24"/>
                <w:szCs w:val="24"/>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83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63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6256" w:type="dxa"/>
            <w:tcBorders>
              <w:left w:val="single" w:color="auto" w:sz="4" w:space="0"/>
              <w:bottom w:val="single" w:color="auto" w:sz="4" w:space="0"/>
              <w:right w:val="single" w:color="auto" w:sz="4" w:space="0"/>
            </w:tcBorders>
            <w:vAlign w:val="center"/>
          </w:tcPr>
          <w:p>
            <w:pPr>
              <w:keepNext w:val="0"/>
              <w:keepLines w:val="0"/>
              <w:pageBreakBefore w:val="0"/>
              <w:widowControl w:val="0"/>
              <w:tabs>
                <w:tab w:val="left" w:pos="547"/>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针对本</w:t>
            </w:r>
            <w:r>
              <w:rPr>
                <w:rFonts w:hint="eastAsia" w:ascii="宋体" w:hAnsi="宋体" w:eastAsia="宋体" w:cs="宋体"/>
                <w:sz w:val="24"/>
                <w:szCs w:val="24"/>
              </w:rPr>
              <w:t>项目</w:t>
            </w:r>
            <w:r>
              <w:rPr>
                <w:rFonts w:hint="eastAsia" w:ascii="宋体" w:hAnsi="宋体" w:cs="宋体"/>
                <w:sz w:val="24"/>
                <w:szCs w:val="24"/>
                <w:lang w:eastAsia="zh-CN"/>
              </w:rPr>
              <w:t>视力检测</w:t>
            </w:r>
            <w:r>
              <w:rPr>
                <w:rFonts w:hint="eastAsia" w:ascii="宋体" w:hAnsi="宋体" w:eastAsia="宋体" w:cs="宋体"/>
                <w:sz w:val="24"/>
                <w:szCs w:val="24"/>
              </w:rPr>
              <w:t>过程中的应急措施</w:t>
            </w:r>
            <w:r>
              <w:rPr>
                <w:rFonts w:hint="eastAsia" w:ascii="宋体" w:hAnsi="宋体" w:eastAsia="宋体" w:cs="宋体"/>
                <w:sz w:val="24"/>
                <w:szCs w:val="24"/>
                <w:lang w:eastAsia="zh-CN"/>
              </w:rPr>
              <w:t>详细、考虑全面，得</w:t>
            </w:r>
            <w:r>
              <w:rPr>
                <w:rFonts w:hint="eastAsia" w:ascii="宋体" w:hAnsi="宋体" w:eastAsia="宋体" w:cs="宋体"/>
                <w:sz w:val="24"/>
                <w:szCs w:val="24"/>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83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63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6256" w:type="dxa"/>
            <w:tcBorders>
              <w:left w:val="single" w:color="auto" w:sz="4" w:space="0"/>
              <w:bottom w:val="single" w:color="auto" w:sz="4" w:space="0"/>
              <w:right w:val="single" w:color="auto" w:sz="4" w:space="0"/>
            </w:tcBorders>
            <w:vAlign w:val="center"/>
          </w:tcPr>
          <w:p>
            <w:pPr>
              <w:keepNext w:val="0"/>
              <w:keepLines w:val="0"/>
              <w:pageBreakBefore w:val="0"/>
              <w:widowControl w:val="0"/>
              <w:tabs>
                <w:tab w:val="left" w:pos="547"/>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针对本项目提供其他合理化建议及意见，合理化建议合理、承诺可行，满足采购要求，</w:t>
            </w:r>
            <w:r>
              <w:rPr>
                <w:rFonts w:hint="eastAsia" w:ascii="宋体" w:hAnsi="宋体" w:eastAsia="宋体" w:cs="宋体"/>
                <w:sz w:val="24"/>
                <w:szCs w:val="24"/>
                <w:lang w:val="en-US" w:eastAsia="zh-CN"/>
              </w:rPr>
              <w:t>根据响应程度得0-5分。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trPr>
        <w:tc>
          <w:tcPr>
            <w:tcW w:w="8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业绩</w:t>
            </w: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854"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256" w:type="dxa"/>
            <w:tcBorders>
              <w:top w:val="single" w:color="auto" w:sz="4" w:space="0"/>
              <w:left w:val="single" w:color="auto" w:sz="4" w:space="0"/>
              <w:right w:val="single" w:color="auto" w:sz="4" w:space="0"/>
            </w:tcBorders>
            <w:vAlign w:val="center"/>
          </w:tcPr>
          <w:p>
            <w:pPr>
              <w:keepNext w:val="0"/>
              <w:keepLines w:val="0"/>
              <w:pageBreakBefore w:val="0"/>
              <w:widowControl w:val="0"/>
              <w:tabs>
                <w:tab w:val="left" w:pos="547"/>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提供投标人20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3</w:t>
            </w:r>
            <w:r>
              <w:rPr>
                <w:rFonts w:hint="eastAsia" w:ascii="宋体" w:hAnsi="宋体" w:eastAsia="宋体" w:cs="宋体"/>
                <w:sz w:val="24"/>
                <w:szCs w:val="24"/>
              </w:rPr>
              <w:t>月1日以来同类项目业绩合同，一份有效业绩得</w:t>
            </w:r>
            <w:r>
              <w:rPr>
                <w:rFonts w:hint="eastAsia" w:ascii="宋体" w:hAnsi="宋体" w:eastAsia="宋体" w:cs="宋体"/>
                <w:sz w:val="24"/>
                <w:szCs w:val="24"/>
                <w:lang w:val="en-US" w:eastAsia="zh-CN"/>
              </w:rPr>
              <w:t>2</w:t>
            </w:r>
            <w:r>
              <w:rPr>
                <w:rFonts w:hint="eastAsia" w:ascii="宋体" w:hAnsi="宋体" w:eastAsia="宋体" w:cs="宋体"/>
                <w:sz w:val="24"/>
                <w:szCs w:val="24"/>
              </w:rPr>
              <w:t>分，满分</w:t>
            </w:r>
            <w:r>
              <w:rPr>
                <w:rFonts w:hint="eastAsia" w:ascii="宋体" w:hAnsi="宋体" w:eastAsia="宋体" w:cs="宋体"/>
                <w:sz w:val="24"/>
                <w:szCs w:val="24"/>
                <w:lang w:val="en-US" w:eastAsia="zh-CN"/>
              </w:rPr>
              <w:t>10</w:t>
            </w:r>
            <w:r>
              <w:rPr>
                <w:rFonts w:hint="eastAsia" w:ascii="宋体" w:hAnsi="宋体" w:eastAsia="宋体" w:cs="宋体"/>
                <w:sz w:val="24"/>
                <w:szCs w:val="24"/>
              </w:rPr>
              <w:t>分。</w:t>
            </w:r>
            <w:r>
              <w:rPr>
                <w:rFonts w:hint="eastAsia" w:ascii="宋体" w:hAnsi="宋体" w:cs="宋体"/>
                <w:sz w:val="24"/>
                <w:szCs w:val="24"/>
                <w:lang w:val="en-US" w:eastAsia="zh-CN"/>
              </w:rPr>
              <w:t>响应</w:t>
            </w:r>
            <w:r>
              <w:rPr>
                <w:rFonts w:hint="eastAsia" w:ascii="宋体" w:hAnsi="宋体" w:eastAsia="宋体" w:cs="宋体"/>
                <w:sz w:val="24"/>
                <w:szCs w:val="24"/>
              </w:rPr>
              <w:t>文件正本中的复印件须加盖公章，开标现场携带原件以备查验，当评标委员会认为需要核查原件而未能提供，视为无效业绩。</w:t>
            </w:r>
          </w:p>
        </w:tc>
      </w:tr>
    </w:tbl>
    <w:p>
      <w:pPr>
        <w:pStyle w:val="5"/>
        <w:rPr>
          <w:rFonts w:hint="eastAsia" w:ascii="宋体" w:hAnsi="宋体" w:eastAsia="宋体" w:cs="宋体"/>
          <w:sz w:val="24"/>
          <w:szCs w:val="24"/>
          <w:lang w:val="zh-CN"/>
        </w:rPr>
      </w:pPr>
      <w:bookmarkStart w:id="107" w:name="_Toc30099"/>
      <w:r>
        <w:rPr>
          <w:rFonts w:hint="eastAsia" w:ascii="宋体" w:hAnsi="宋体" w:eastAsia="宋体" w:cs="宋体"/>
          <w:sz w:val="24"/>
          <w:szCs w:val="24"/>
        </w:rPr>
        <w:t xml:space="preserve">25 </w:t>
      </w:r>
      <w:r>
        <w:rPr>
          <w:rFonts w:hint="eastAsia" w:ascii="宋体" w:hAnsi="宋体" w:eastAsia="宋体" w:cs="宋体"/>
          <w:sz w:val="24"/>
          <w:szCs w:val="24"/>
          <w:lang w:val="zh-CN"/>
        </w:rPr>
        <w:t>需要落实的政府采购政策</w:t>
      </w:r>
      <w:bookmarkEnd w:id="107"/>
    </w:p>
    <w:p>
      <w:pPr>
        <w:spacing w:line="360" w:lineRule="auto"/>
        <w:ind w:left="372" w:leftChars="177" w:firstLine="496" w:firstLineChars="200"/>
        <w:rPr>
          <w:rFonts w:hint="eastAsia" w:ascii="宋体" w:hAnsi="宋体" w:eastAsia="宋体" w:cs="宋体"/>
          <w:spacing w:val="4"/>
          <w:sz w:val="24"/>
          <w:szCs w:val="22"/>
        </w:rPr>
      </w:pPr>
      <w:r>
        <w:rPr>
          <w:rFonts w:hint="eastAsia" w:ascii="宋体" w:hAnsi="宋体" w:eastAsia="宋体" w:cs="宋体"/>
          <w:spacing w:val="4"/>
          <w:sz w:val="24"/>
        </w:rPr>
        <w:t>响应文件经审查合格的</w:t>
      </w:r>
      <w:r>
        <w:rPr>
          <w:rFonts w:hint="eastAsia" w:ascii="宋体" w:hAnsi="宋体" w:eastAsia="宋体" w:cs="宋体"/>
          <w:sz w:val="24"/>
        </w:rPr>
        <w:t>，为有效投标。对于所有有效投标按照以下规则进行评标价的确定。</w:t>
      </w:r>
    </w:p>
    <w:p>
      <w:pPr>
        <w:spacing w:line="360" w:lineRule="auto"/>
        <w:ind w:left="1267" w:leftChars="249" w:hanging="744" w:hangingChars="300"/>
        <w:rPr>
          <w:rFonts w:hint="eastAsia" w:ascii="宋体" w:hAnsi="宋体" w:eastAsia="宋体" w:cs="宋体"/>
          <w:spacing w:val="4"/>
          <w:sz w:val="24"/>
        </w:rPr>
      </w:pPr>
      <w:r>
        <w:rPr>
          <w:rFonts w:hint="eastAsia" w:ascii="宋体" w:hAnsi="宋体" w:eastAsia="宋体" w:cs="宋体"/>
          <w:spacing w:val="4"/>
          <w:sz w:val="24"/>
          <w:lang w:val="en-US" w:eastAsia="zh-CN"/>
        </w:rPr>
        <w:t>25</w:t>
      </w:r>
      <w:r>
        <w:rPr>
          <w:rFonts w:hint="eastAsia" w:ascii="宋体" w:hAnsi="宋体" w:eastAsia="宋体" w:cs="宋体"/>
          <w:spacing w:val="4"/>
          <w:sz w:val="24"/>
        </w:rPr>
        <w:t>.1.对于符合政策性优惠的，其评标价按照以下规则进行计算调整。</w:t>
      </w:r>
    </w:p>
    <w:p>
      <w:pPr>
        <w:spacing w:line="360" w:lineRule="auto"/>
        <w:ind w:left="1267" w:leftChars="249" w:hanging="744" w:hangingChars="300"/>
        <w:rPr>
          <w:rFonts w:hint="eastAsia" w:ascii="宋体" w:hAnsi="宋体" w:eastAsia="宋体" w:cs="宋体"/>
          <w:spacing w:val="4"/>
          <w:sz w:val="24"/>
        </w:rPr>
      </w:pPr>
      <w:r>
        <w:rPr>
          <w:rFonts w:hint="eastAsia" w:ascii="宋体" w:hAnsi="宋体" w:eastAsia="宋体" w:cs="宋体"/>
          <w:spacing w:val="4"/>
          <w:sz w:val="24"/>
          <w:lang w:val="en-US" w:eastAsia="zh-CN"/>
        </w:rPr>
        <w:t>25</w:t>
      </w:r>
      <w:r>
        <w:rPr>
          <w:rFonts w:hint="eastAsia" w:ascii="宋体" w:hAnsi="宋体" w:eastAsia="宋体" w:cs="宋体"/>
          <w:spacing w:val="4"/>
          <w:sz w:val="24"/>
        </w:rPr>
        <w:t>.1.1供应商为小型和微型企业、监狱企业、</w:t>
      </w:r>
      <w:r>
        <w:rPr>
          <w:rFonts w:hint="eastAsia" w:ascii="宋体" w:hAnsi="宋体" w:eastAsia="宋体" w:cs="宋体"/>
          <w:sz w:val="24"/>
        </w:rPr>
        <w:t>残疾人福利性单位</w:t>
      </w:r>
      <w:r>
        <w:rPr>
          <w:rFonts w:hint="eastAsia" w:ascii="宋体" w:hAnsi="宋体" w:eastAsia="宋体" w:cs="宋体"/>
          <w:spacing w:val="4"/>
          <w:sz w:val="24"/>
        </w:rPr>
        <w:t>的评标价计算规则：</w:t>
      </w:r>
    </w:p>
    <w:p>
      <w:pPr>
        <w:spacing w:line="360" w:lineRule="auto"/>
        <w:ind w:left="1391" w:leftChars="249" w:hanging="868" w:hangingChars="350"/>
        <w:rPr>
          <w:rFonts w:hint="eastAsia" w:ascii="宋体" w:hAnsi="宋体" w:eastAsia="宋体" w:cs="宋体"/>
          <w:spacing w:val="4"/>
          <w:sz w:val="24"/>
          <w:szCs w:val="22"/>
        </w:rPr>
      </w:pPr>
      <w:r>
        <w:rPr>
          <w:rFonts w:hint="eastAsia" w:ascii="宋体" w:hAnsi="宋体" w:eastAsia="宋体" w:cs="宋体"/>
          <w:spacing w:val="4"/>
          <w:sz w:val="24"/>
          <w:szCs w:val="22"/>
          <w:lang w:val="en-US" w:eastAsia="zh-CN"/>
        </w:rPr>
        <w:t>25</w:t>
      </w:r>
      <w:r>
        <w:rPr>
          <w:rFonts w:hint="eastAsia" w:ascii="宋体" w:hAnsi="宋体" w:eastAsia="宋体" w:cs="宋体"/>
          <w:spacing w:val="4"/>
          <w:sz w:val="24"/>
          <w:szCs w:val="22"/>
        </w:rPr>
        <w:t>.1.1.1供应商为非联合体投标的情况：其评标价=磋商报价*（1-</w:t>
      </w:r>
      <w:r>
        <w:rPr>
          <w:rFonts w:hint="eastAsia" w:ascii="宋体" w:hAnsi="宋体" w:cs="宋体"/>
          <w:spacing w:val="4"/>
          <w:sz w:val="24"/>
          <w:szCs w:val="22"/>
          <w:lang w:val="en-US" w:eastAsia="zh-CN"/>
        </w:rPr>
        <w:t>10</w:t>
      </w:r>
      <w:r>
        <w:rPr>
          <w:rFonts w:hint="eastAsia" w:ascii="宋体" w:hAnsi="宋体" w:eastAsia="宋体" w:cs="宋体"/>
          <w:spacing w:val="4"/>
          <w:sz w:val="24"/>
          <w:szCs w:val="22"/>
        </w:rPr>
        <w:t>%）；</w:t>
      </w:r>
    </w:p>
    <w:p>
      <w:pPr>
        <w:spacing w:line="360" w:lineRule="auto"/>
        <w:ind w:left="1391" w:leftChars="249" w:hanging="868" w:hangingChars="350"/>
        <w:rPr>
          <w:rFonts w:hint="eastAsia" w:ascii="宋体" w:hAnsi="宋体" w:eastAsia="宋体" w:cs="宋体"/>
          <w:spacing w:val="4"/>
          <w:sz w:val="24"/>
        </w:rPr>
      </w:pPr>
      <w:r>
        <w:rPr>
          <w:rFonts w:hint="eastAsia" w:ascii="宋体" w:hAnsi="宋体" w:eastAsia="宋体" w:cs="宋体"/>
          <w:spacing w:val="4"/>
          <w:sz w:val="24"/>
          <w:lang w:val="en-US" w:eastAsia="zh-CN"/>
        </w:rPr>
        <w:t>25</w:t>
      </w:r>
      <w:r>
        <w:rPr>
          <w:rFonts w:hint="eastAsia" w:ascii="宋体" w:hAnsi="宋体" w:eastAsia="宋体" w:cs="宋体"/>
          <w:spacing w:val="4"/>
          <w:sz w:val="24"/>
        </w:rPr>
        <w:t>.1.1.2供应商为小微企业联合体的情况：</w:t>
      </w:r>
      <w:r>
        <w:rPr>
          <w:rFonts w:hint="eastAsia" w:ascii="宋体" w:hAnsi="宋体" w:eastAsia="宋体" w:cs="宋体"/>
          <w:spacing w:val="4"/>
          <w:sz w:val="24"/>
          <w:szCs w:val="22"/>
        </w:rPr>
        <w:t>其评标价=磋商报价*（1-</w:t>
      </w:r>
      <w:r>
        <w:rPr>
          <w:rFonts w:hint="eastAsia" w:ascii="宋体" w:hAnsi="宋体" w:cs="宋体"/>
          <w:spacing w:val="4"/>
          <w:sz w:val="24"/>
          <w:szCs w:val="22"/>
          <w:lang w:val="en-US" w:eastAsia="zh-CN"/>
        </w:rPr>
        <w:t>10</w:t>
      </w:r>
      <w:r>
        <w:rPr>
          <w:rFonts w:hint="eastAsia" w:ascii="宋体" w:hAnsi="宋体" w:eastAsia="宋体" w:cs="宋体"/>
          <w:spacing w:val="4"/>
          <w:sz w:val="24"/>
          <w:szCs w:val="22"/>
        </w:rPr>
        <w:t>%）；</w:t>
      </w:r>
    </w:p>
    <w:p>
      <w:pPr>
        <w:spacing w:line="360" w:lineRule="auto"/>
        <w:ind w:left="1391" w:leftChars="249" w:hanging="868" w:hangingChars="350"/>
        <w:rPr>
          <w:rFonts w:hint="eastAsia" w:ascii="宋体" w:hAnsi="宋体" w:eastAsia="宋体" w:cs="宋体"/>
          <w:spacing w:val="4"/>
          <w:sz w:val="24"/>
        </w:rPr>
      </w:pPr>
      <w:r>
        <w:rPr>
          <w:rFonts w:hint="eastAsia" w:ascii="宋体" w:hAnsi="宋体" w:eastAsia="宋体" w:cs="宋体"/>
          <w:spacing w:val="4"/>
          <w:sz w:val="24"/>
          <w:lang w:val="en-US" w:eastAsia="zh-CN"/>
        </w:rPr>
        <w:t>25</w:t>
      </w:r>
      <w:r>
        <w:rPr>
          <w:rFonts w:hint="eastAsia" w:ascii="宋体" w:hAnsi="宋体" w:eastAsia="宋体" w:cs="宋体"/>
          <w:spacing w:val="4"/>
          <w:sz w:val="24"/>
        </w:rPr>
        <w:t>.1.1.3供应商为联合体投标且联合协议中约定监狱企业、</w:t>
      </w:r>
      <w:r>
        <w:rPr>
          <w:rFonts w:hint="eastAsia" w:ascii="宋体" w:hAnsi="宋体" w:eastAsia="宋体" w:cs="宋体"/>
          <w:sz w:val="24"/>
        </w:rPr>
        <w:t>残疾人福利性单位</w:t>
      </w:r>
      <w:r>
        <w:rPr>
          <w:rFonts w:hint="eastAsia" w:ascii="宋体" w:hAnsi="宋体" w:eastAsia="宋体" w:cs="宋体"/>
          <w:spacing w:val="4"/>
          <w:sz w:val="24"/>
        </w:rPr>
        <w:t>的协议合同金额占到联合体协议合同总金额30％以上的情况：</w:t>
      </w:r>
    </w:p>
    <w:p>
      <w:pPr>
        <w:spacing w:line="360" w:lineRule="auto"/>
        <w:ind w:left="523" w:leftChars="249" w:firstLine="868" w:firstLineChars="350"/>
        <w:rPr>
          <w:rFonts w:hint="eastAsia" w:ascii="宋体" w:hAnsi="宋体" w:eastAsia="宋体" w:cs="宋体"/>
          <w:spacing w:val="4"/>
          <w:sz w:val="24"/>
        </w:rPr>
      </w:pPr>
      <w:r>
        <w:rPr>
          <w:rFonts w:hint="eastAsia" w:ascii="宋体" w:hAnsi="宋体" w:eastAsia="宋体" w:cs="宋体"/>
          <w:spacing w:val="4"/>
          <w:sz w:val="24"/>
        </w:rPr>
        <w:t>其评标价=磋商报价*（1-</w:t>
      </w:r>
      <w:r>
        <w:rPr>
          <w:rFonts w:hint="eastAsia" w:ascii="宋体" w:hAnsi="宋体" w:cs="宋体"/>
          <w:spacing w:val="4"/>
          <w:sz w:val="24"/>
          <w:lang w:val="en-US" w:eastAsia="zh-CN"/>
        </w:rPr>
        <w:t>5</w:t>
      </w:r>
      <w:r>
        <w:rPr>
          <w:rFonts w:hint="eastAsia" w:ascii="宋体" w:hAnsi="宋体" w:eastAsia="宋体" w:cs="宋体"/>
          <w:spacing w:val="4"/>
          <w:sz w:val="24"/>
        </w:rPr>
        <w:t>%）；</w:t>
      </w:r>
    </w:p>
    <w:p>
      <w:pPr>
        <w:spacing w:line="360" w:lineRule="auto"/>
        <w:ind w:left="1391" w:leftChars="249" w:hanging="868" w:hangingChars="350"/>
        <w:rPr>
          <w:rFonts w:hint="eastAsia" w:ascii="宋体" w:hAnsi="宋体" w:eastAsia="宋体" w:cs="宋体"/>
          <w:spacing w:val="4"/>
          <w:sz w:val="24"/>
          <w:szCs w:val="22"/>
        </w:rPr>
      </w:pPr>
      <w:r>
        <w:rPr>
          <w:rFonts w:hint="eastAsia" w:ascii="宋体" w:hAnsi="宋体" w:eastAsia="宋体" w:cs="宋体"/>
          <w:spacing w:val="4"/>
          <w:sz w:val="24"/>
          <w:szCs w:val="22"/>
          <w:lang w:val="en-US" w:eastAsia="zh-CN"/>
        </w:rPr>
        <w:t>25</w:t>
      </w:r>
      <w:r>
        <w:rPr>
          <w:rFonts w:hint="eastAsia" w:ascii="宋体" w:hAnsi="宋体" w:eastAsia="宋体" w:cs="宋体"/>
          <w:spacing w:val="4"/>
          <w:sz w:val="24"/>
          <w:szCs w:val="22"/>
        </w:rPr>
        <w:t>.1.1.4投标服务涉及提供的所有投标产品进入 “节能产品政府采购清单” （且产品的国家节能产品认证证书在有效期内）的，其评标价=磋商报价*（1-3%）；（不是所有投标产品的不享受此项优惠）</w:t>
      </w:r>
    </w:p>
    <w:p>
      <w:pPr>
        <w:spacing w:line="360" w:lineRule="auto"/>
        <w:ind w:left="1391" w:leftChars="249" w:hanging="868" w:hangingChars="350"/>
        <w:rPr>
          <w:rFonts w:hint="eastAsia" w:ascii="宋体" w:hAnsi="宋体" w:eastAsia="宋体" w:cs="宋体"/>
          <w:spacing w:val="4"/>
          <w:sz w:val="24"/>
          <w:szCs w:val="22"/>
        </w:rPr>
      </w:pPr>
      <w:r>
        <w:rPr>
          <w:rFonts w:hint="eastAsia" w:ascii="宋体" w:hAnsi="宋体" w:eastAsia="宋体" w:cs="宋体"/>
          <w:spacing w:val="4"/>
          <w:sz w:val="24"/>
          <w:szCs w:val="22"/>
          <w:lang w:val="en-US" w:eastAsia="zh-CN"/>
        </w:rPr>
        <w:t>25</w:t>
      </w:r>
      <w:r>
        <w:rPr>
          <w:rFonts w:hint="eastAsia" w:ascii="宋体" w:hAnsi="宋体" w:eastAsia="宋体" w:cs="宋体"/>
          <w:spacing w:val="4"/>
          <w:sz w:val="24"/>
          <w:szCs w:val="22"/>
        </w:rPr>
        <w:t xml:space="preserve">.1.1.5投标服务涉及提供的所有投标产品进入“环境标志产品政府采购清单”（且产品的中国环境标志产品认证证书在有效期内）的，其评标价=磋商报价*（1-3%）；（不是所有投标产品的不享受此项优惠）    </w:t>
      </w:r>
    </w:p>
    <w:p>
      <w:pPr>
        <w:spacing w:line="360" w:lineRule="auto"/>
        <w:ind w:firstLine="495"/>
        <w:rPr>
          <w:rFonts w:hint="eastAsia" w:ascii="宋体" w:hAnsi="宋体" w:eastAsia="宋体" w:cs="宋体"/>
          <w:spacing w:val="4"/>
          <w:sz w:val="24"/>
        </w:rPr>
      </w:pPr>
      <w:r>
        <w:rPr>
          <w:rFonts w:hint="eastAsia" w:ascii="宋体" w:hAnsi="宋体" w:eastAsia="宋体" w:cs="宋体"/>
          <w:spacing w:val="4"/>
          <w:sz w:val="24"/>
          <w:lang w:val="en-US" w:eastAsia="zh-CN"/>
        </w:rPr>
        <w:t>25</w:t>
      </w:r>
      <w:r>
        <w:rPr>
          <w:rFonts w:hint="eastAsia" w:ascii="宋体" w:hAnsi="宋体" w:eastAsia="宋体" w:cs="宋体"/>
          <w:spacing w:val="4"/>
          <w:sz w:val="24"/>
        </w:rPr>
        <w:t>.2.确认为小微企业（含小型、微型企业，下同）投标的，应当同时符合以下条件：</w:t>
      </w:r>
    </w:p>
    <w:p>
      <w:pPr>
        <w:spacing w:line="360" w:lineRule="auto"/>
        <w:ind w:left="1143" w:leftChars="249" w:hanging="620" w:hangingChars="250"/>
        <w:rPr>
          <w:rFonts w:hint="eastAsia" w:ascii="宋体" w:hAnsi="宋体" w:eastAsia="宋体" w:cs="宋体"/>
          <w:spacing w:val="4"/>
          <w:sz w:val="24"/>
        </w:rPr>
      </w:pPr>
      <w:r>
        <w:rPr>
          <w:rFonts w:hint="eastAsia" w:ascii="宋体" w:hAnsi="宋体" w:eastAsia="宋体" w:cs="宋体"/>
          <w:spacing w:val="4"/>
          <w:sz w:val="24"/>
          <w:lang w:val="en-US" w:eastAsia="zh-CN"/>
        </w:rPr>
        <w:t>25</w:t>
      </w:r>
      <w:r>
        <w:rPr>
          <w:rFonts w:hint="eastAsia" w:ascii="宋体" w:hAnsi="宋体" w:eastAsia="宋体" w:cs="宋体"/>
          <w:spacing w:val="4"/>
          <w:sz w:val="24"/>
        </w:rPr>
        <w:t>.2.1符合国务院有关部门根据企业从业人员、营业收入、资产总额等指标制定的中小企业划型标准（工信部联企业〔2011〕300号）；</w:t>
      </w:r>
    </w:p>
    <w:p>
      <w:pPr>
        <w:spacing w:line="360" w:lineRule="auto"/>
        <w:ind w:left="1143" w:leftChars="249" w:hanging="620" w:hangingChars="250"/>
        <w:rPr>
          <w:rFonts w:hint="eastAsia" w:ascii="宋体" w:hAnsi="宋体" w:eastAsia="宋体" w:cs="宋体"/>
          <w:spacing w:val="4"/>
          <w:sz w:val="24"/>
        </w:rPr>
      </w:pPr>
      <w:r>
        <w:rPr>
          <w:rFonts w:hint="eastAsia" w:ascii="宋体" w:hAnsi="宋体" w:eastAsia="宋体" w:cs="宋体"/>
          <w:spacing w:val="4"/>
          <w:sz w:val="24"/>
          <w:lang w:val="en-US" w:eastAsia="zh-CN"/>
        </w:rPr>
        <w:t>25</w:t>
      </w:r>
      <w:r>
        <w:rPr>
          <w:rFonts w:hint="eastAsia" w:ascii="宋体" w:hAnsi="宋体" w:eastAsia="宋体" w:cs="宋体"/>
          <w:spacing w:val="4"/>
          <w:sz w:val="24"/>
        </w:rPr>
        <w:t>.2.2符合财政部关于印发《政府采购促进中小企业发展管理办法》的通知（财库【2020】46号）；</w:t>
      </w:r>
    </w:p>
    <w:p>
      <w:pPr>
        <w:spacing w:line="360" w:lineRule="auto"/>
        <w:ind w:left="1143" w:leftChars="249" w:hanging="620" w:hangingChars="250"/>
        <w:rPr>
          <w:rFonts w:hint="eastAsia" w:ascii="宋体" w:hAnsi="宋体" w:eastAsia="宋体" w:cs="宋体"/>
          <w:spacing w:val="4"/>
          <w:sz w:val="24"/>
        </w:rPr>
      </w:pPr>
      <w:r>
        <w:rPr>
          <w:rFonts w:hint="eastAsia" w:ascii="宋体" w:hAnsi="宋体" w:eastAsia="宋体" w:cs="宋体"/>
          <w:spacing w:val="4"/>
          <w:sz w:val="24"/>
          <w:lang w:val="en-US" w:eastAsia="zh-CN"/>
        </w:rPr>
        <w:t>25</w:t>
      </w:r>
      <w:r>
        <w:rPr>
          <w:rFonts w:hint="eastAsia" w:ascii="宋体" w:hAnsi="宋体" w:eastAsia="宋体" w:cs="宋体"/>
          <w:spacing w:val="4"/>
          <w:sz w:val="24"/>
        </w:rPr>
        <w:t>.2.2.1在货物采购项目中，货物由中小企业制造，即货物由中小企业生产且使用该中小企业商号或者注册商标；</w:t>
      </w:r>
    </w:p>
    <w:p>
      <w:pPr>
        <w:spacing w:line="360" w:lineRule="auto"/>
        <w:ind w:left="1143" w:leftChars="249" w:hanging="620" w:hangingChars="250"/>
        <w:rPr>
          <w:rFonts w:hint="eastAsia" w:ascii="宋体" w:hAnsi="宋体" w:eastAsia="宋体" w:cs="宋体"/>
          <w:spacing w:val="4"/>
          <w:sz w:val="24"/>
        </w:rPr>
      </w:pPr>
      <w:r>
        <w:rPr>
          <w:rFonts w:hint="eastAsia" w:ascii="宋体" w:hAnsi="宋体" w:eastAsia="宋体" w:cs="宋体"/>
          <w:spacing w:val="4"/>
          <w:sz w:val="24"/>
          <w:lang w:val="en-US" w:eastAsia="zh-CN"/>
        </w:rPr>
        <w:t>25</w:t>
      </w:r>
      <w:r>
        <w:rPr>
          <w:rFonts w:hint="eastAsia" w:ascii="宋体" w:hAnsi="宋体" w:eastAsia="宋体" w:cs="宋体"/>
          <w:spacing w:val="4"/>
          <w:sz w:val="24"/>
        </w:rPr>
        <w:t>.2.2.2在工程采购项目中，工程由中小企业承接，即工程施工单位为中小企业；</w:t>
      </w:r>
    </w:p>
    <w:p>
      <w:pPr>
        <w:spacing w:line="360" w:lineRule="auto"/>
        <w:ind w:left="1143" w:leftChars="249" w:hanging="620" w:hangingChars="250"/>
        <w:rPr>
          <w:rFonts w:hint="eastAsia" w:ascii="宋体" w:hAnsi="宋体" w:eastAsia="宋体" w:cs="宋体"/>
          <w:spacing w:val="4"/>
          <w:sz w:val="24"/>
        </w:rPr>
      </w:pPr>
      <w:r>
        <w:rPr>
          <w:rFonts w:hint="eastAsia" w:ascii="宋体" w:hAnsi="宋体" w:eastAsia="宋体" w:cs="宋体"/>
          <w:spacing w:val="4"/>
          <w:sz w:val="24"/>
          <w:lang w:val="en-US" w:eastAsia="zh-CN"/>
        </w:rPr>
        <w:t>25</w:t>
      </w:r>
      <w:r>
        <w:rPr>
          <w:rFonts w:hint="eastAsia" w:ascii="宋体" w:hAnsi="宋体" w:eastAsia="宋体" w:cs="宋体"/>
          <w:spacing w:val="4"/>
          <w:sz w:val="24"/>
        </w:rPr>
        <w:t>.2.2.3在服务采购项目中，服务由中小企业承接，即提供服务的人员为中小企业依照《中华人民共和国劳动合同法》订立劳动合同的从业人员。</w:t>
      </w:r>
    </w:p>
    <w:p>
      <w:pPr>
        <w:spacing w:line="360" w:lineRule="auto"/>
        <w:ind w:left="1143" w:leftChars="249" w:hanging="620" w:hangingChars="250"/>
        <w:rPr>
          <w:rFonts w:hint="eastAsia" w:ascii="宋体" w:hAnsi="宋体" w:eastAsia="宋体" w:cs="宋体"/>
          <w:spacing w:val="4"/>
          <w:sz w:val="24"/>
        </w:rPr>
      </w:pPr>
      <w:r>
        <w:rPr>
          <w:rFonts w:hint="eastAsia" w:ascii="宋体" w:hAnsi="宋体" w:eastAsia="宋体" w:cs="宋体"/>
          <w:spacing w:val="4"/>
          <w:sz w:val="24"/>
          <w:lang w:val="en-US" w:eastAsia="zh-CN"/>
        </w:rPr>
        <w:t>25</w:t>
      </w:r>
      <w:r>
        <w:rPr>
          <w:rFonts w:hint="eastAsia" w:ascii="宋体" w:hAnsi="宋体" w:eastAsia="宋体" w:cs="宋体"/>
          <w:spacing w:val="4"/>
          <w:sz w:val="24"/>
        </w:rPr>
        <w:t>.2.3在货物采购项目中，供应商提供的货物既有中小企业制造货物，也有大型企业制造货物的，不享受本项目列明的中小企业扶持政策。</w:t>
      </w:r>
    </w:p>
    <w:p>
      <w:pPr>
        <w:spacing w:line="360" w:lineRule="auto"/>
        <w:ind w:left="1143" w:leftChars="249" w:hanging="620" w:hangingChars="250"/>
        <w:rPr>
          <w:rFonts w:hint="eastAsia" w:ascii="宋体" w:hAnsi="宋体" w:eastAsia="宋体" w:cs="宋体"/>
          <w:spacing w:val="4"/>
          <w:sz w:val="24"/>
        </w:rPr>
      </w:pPr>
      <w:r>
        <w:rPr>
          <w:rFonts w:hint="eastAsia" w:ascii="宋体" w:hAnsi="宋体" w:eastAsia="宋体" w:cs="宋体"/>
          <w:spacing w:val="4"/>
          <w:sz w:val="24"/>
          <w:lang w:val="en-US" w:eastAsia="zh-CN"/>
        </w:rPr>
        <w:t>25</w:t>
      </w:r>
      <w:r>
        <w:rPr>
          <w:rFonts w:hint="eastAsia" w:ascii="宋体" w:hAnsi="宋体" w:eastAsia="宋体" w:cs="宋体"/>
          <w:spacing w:val="4"/>
          <w:sz w:val="24"/>
        </w:rPr>
        <w:t>.2.4以联合体形式参加政府采购活动，联合体各方均为中小企业的，联合体视同中小企业。其中联合体各方均为小微企业的，联合体视同小微企业。</w:t>
      </w:r>
    </w:p>
    <w:p>
      <w:pPr>
        <w:spacing w:line="360" w:lineRule="auto"/>
        <w:ind w:left="1143" w:leftChars="249" w:hanging="620" w:hangingChars="250"/>
        <w:rPr>
          <w:rFonts w:hint="eastAsia" w:ascii="宋体" w:hAnsi="宋体" w:eastAsia="宋体" w:cs="宋体"/>
          <w:sz w:val="24"/>
        </w:rPr>
      </w:pPr>
      <w:r>
        <w:rPr>
          <w:rFonts w:hint="eastAsia" w:ascii="宋体" w:hAnsi="宋体" w:eastAsia="宋体" w:cs="宋体"/>
          <w:spacing w:val="4"/>
          <w:sz w:val="24"/>
          <w:lang w:val="en-US" w:eastAsia="zh-CN"/>
        </w:rPr>
        <w:t>25</w:t>
      </w:r>
      <w:r>
        <w:rPr>
          <w:rFonts w:hint="eastAsia" w:ascii="宋体" w:hAnsi="宋体" w:eastAsia="宋体" w:cs="宋体"/>
          <w:spacing w:val="4"/>
          <w:sz w:val="24"/>
        </w:rPr>
        <w:t>.2.5投标时须</w:t>
      </w:r>
      <w:r>
        <w:rPr>
          <w:rFonts w:hint="eastAsia" w:ascii="宋体" w:hAnsi="宋体" w:eastAsia="宋体" w:cs="宋体"/>
          <w:sz w:val="24"/>
        </w:rPr>
        <w:t>提供“中小企业声明函”（中标单位如为小微企业并填写声明函，代理机构将在《陕西省政府采购网》发布中标公告时同步公告声明函相关信息）。</w:t>
      </w:r>
    </w:p>
    <w:p>
      <w:pPr>
        <w:spacing w:line="360" w:lineRule="auto"/>
        <w:ind w:left="1145" w:leftChars="249" w:hanging="622" w:hangingChars="250"/>
        <w:rPr>
          <w:rFonts w:hint="default" w:eastAsia="宋体"/>
          <w:b/>
          <w:bCs/>
          <w:lang w:val="en-US" w:eastAsia="zh-CN"/>
        </w:rPr>
      </w:pPr>
      <w:r>
        <w:rPr>
          <w:rFonts w:hint="eastAsia" w:ascii="宋体" w:hAnsi="宋体" w:eastAsia="宋体" w:cs="宋体"/>
          <w:b/>
          <w:bCs/>
          <w:spacing w:val="4"/>
          <w:sz w:val="24"/>
          <w:lang w:val="en-US" w:eastAsia="zh-CN"/>
        </w:rPr>
        <w:t>25.2.6 专门面向</w:t>
      </w:r>
      <w:r>
        <w:rPr>
          <w:rFonts w:hint="eastAsia" w:eastAsia="宋体" w:cs="宋体"/>
          <w:b/>
          <w:bCs/>
          <w:sz w:val="24"/>
          <w:lang w:val="en-US" w:eastAsia="zh-CN"/>
        </w:rPr>
        <w:t>中小企业采购的项目不再享受此项优惠政策。</w:t>
      </w:r>
    </w:p>
    <w:p>
      <w:pPr>
        <w:spacing w:line="360" w:lineRule="auto"/>
        <w:ind w:left="1019" w:leftChars="249" w:hanging="496" w:hangingChars="200"/>
        <w:rPr>
          <w:rFonts w:hint="eastAsia" w:ascii="宋体" w:hAnsi="宋体" w:eastAsia="宋体" w:cs="宋体"/>
          <w:spacing w:val="4"/>
          <w:sz w:val="24"/>
        </w:rPr>
      </w:pPr>
      <w:r>
        <w:rPr>
          <w:rFonts w:hint="eastAsia" w:ascii="宋体" w:hAnsi="宋体" w:eastAsia="宋体" w:cs="宋体"/>
          <w:spacing w:val="4"/>
          <w:sz w:val="24"/>
          <w:lang w:val="en-US" w:eastAsia="zh-CN"/>
        </w:rPr>
        <w:t>25</w:t>
      </w:r>
      <w:r>
        <w:rPr>
          <w:rFonts w:hint="eastAsia" w:ascii="宋体" w:hAnsi="宋体" w:eastAsia="宋体" w:cs="宋体"/>
          <w:spacing w:val="4"/>
          <w:sz w:val="24"/>
        </w:rPr>
        <w:t>.3.确认为监狱企业投标的，应当同时符合以下条件：</w:t>
      </w:r>
    </w:p>
    <w:p>
      <w:pPr>
        <w:spacing w:line="360" w:lineRule="auto"/>
        <w:ind w:left="1019" w:leftChars="249" w:hanging="496" w:hangingChars="200"/>
        <w:rPr>
          <w:rFonts w:hint="eastAsia" w:ascii="宋体" w:hAnsi="宋体" w:eastAsia="宋体" w:cs="宋体"/>
          <w:spacing w:val="4"/>
          <w:sz w:val="24"/>
        </w:rPr>
      </w:pPr>
      <w:r>
        <w:rPr>
          <w:rFonts w:hint="eastAsia" w:ascii="宋体" w:hAnsi="宋体" w:eastAsia="宋体" w:cs="宋体"/>
          <w:spacing w:val="4"/>
          <w:sz w:val="24"/>
          <w:lang w:val="en-US" w:eastAsia="zh-CN"/>
        </w:rPr>
        <w:t>25</w:t>
      </w:r>
      <w:r>
        <w:rPr>
          <w:rFonts w:hint="eastAsia" w:ascii="宋体" w:hAnsi="宋体" w:eastAsia="宋体" w:cs="宋体"/>
          <w:spacing w:val="4"/>
          <w:sz w:val="24"/>
        </w:rPr>
        <w:t>.3.1符合</w:t>
      </w:r>
      <w:r>
        <w:rPr>
          <w:rFonts w:hint="eastAsia" w:ascii="宋体" w:hAnsi="宋体" w:eastAsia="宋体" w:cs="宋体"/>
          <w:sz w:val="24"/>
        </w:rPr>
        <w:t>（财库[2014]68号）文件规定的</w:t>
      </w:r>
      <w:r>
        <w:rPr>
          <w:rFonts w:hint="eastAsia" w:ascii="宋体" w:hAnsi="宋体" w:eastAsia="宋体" w:cs="宋体"/>
          <w:spacing w:val="4"/>
          <w:sz w:val="24"/>
        </w:rPr>
        <w:t>监狱企业，提供本企业的服务。</w:t>
      </w:r>
    </w:p>
    <w:p>
      <w:pPr>
        <w:spacing w:line="360" w:lineRule="auto"/>
        <w:ind w:left="1019" w:leftChars="249" w:hanging="496" w:hangingChars="200"/>
        <w:rPr>
          <w:rFonts w:hint="eastAsia" w:ascii="宋体" w:hAnsi="宋体" w:eastAsia="宋体" w:cs="宋体"/>
          <w:spacing w:val="4"/>
          <w:sz w:val="24"/>
        </w:rPr>
      </w:pPr>
      <w:r>
        <w:rPr>
          <w:rFonts w:hint="eastAsia" w:ascii="宋体" w:hAnsi="宋体" w:eastAsia="宋体" w:cs="宋体"/>
          <w:spacing w:val="4"/>
          <w:sz w:val="24"/>
          <w:lang w:val="en-US" w:eastAsia="zh-CN"/>
        </w:rPr>
        <w:t>25</w:t>
      </w:r>
      <w:r>
        <w:rPr>
          <w:rFonts w:hint="eastAsia" w:ascii="宋体" w:hAnsi="宋体" w:eastAsia="宋体" w:cs="宋体"/>
          <w:spacing w:val="4"/>
          <w:sz w:val="24"/>
        </w:rPr>
        <w:t>.3.2投标时须提供由省级以上监狱管理局、戒毒管理局（含新疆生产建设兵团）出具的属于监狱企业的证明文件。</w:t>
      </w:r>
    </w:p>
    <w:p>
      <w:pPr>
        <w:spacing w:line="360" w:lineRule="auto"/>
        <w:ind w:left="1019" w:leftChars="249" w:hanging="496" w:hangingChars="200"/>
        <w:rPr>
          <w:rFonts w:hint="eastAsia" w:ascii="宋体" w:hAnsi="宋体" w:eastAsia="宋体" w:cs="宋体"/>
          <w:spacing w:val="4"/>
          <w:sz w:val="24"/>
        </w:rPr>
      </w:pPr>
      <w:r>
        <w:rPr>
          <w:rFonts w:hint="eastAsia" w:ascii="宋体" w:hAnsi="宋体" w:eastAsia="宋体" w:cs="宋体"/>
          <w:spacing w:val="4"/>
          <w:sz w:val="24"/>
          <w:lang w:val="en-US" w:eastAsia="zh-CN"/>
        </w:rPr>
        <w:t>25</w:t>
      </w:r>
      <w:r>
        <w:rPr>
          <w:rFonts w:hint="eastAsia" w:ascii="宋体" w:hAnsi="宋体" w:eastAsia="宋体" w:cs="宋体"/>
          <w:spacing w:val="4"/>
          <w:sz w:val="24"/>
        </w:rPr>
        <w:t>.4.确认为残疾人福利性单位投标的，应当同时符合以下条件：</w:t>
      </w:r>
    </w:p>
    <w:p>
      <w:pPr>
        <w:spacing w:line="360" w:lineRule="auto"/>
        <w:ind w:left="1019" w:leftChars="249" w:hanging="496" w:hangingChars="200"/>
        <w:rPr>
          <w:rFonts w:hint="eastAsia" w:ascii="宋体" w:hAnsi="宋体" w:eastAsia="宋体" w:cs="宋体"/>
          <w:spacing w:val="4"/>
          <w:sz w:val="24"/>
        </w:rPr>
      </w:pPr>
      <w:r>
        <w:rPr>
          <w:rFonts w:hint="eastAsia" w:ascii="宋体" w:hAnsi="宋体" w:eastAsia="宋体" w:cs="宋体"/>
          <w:spacing w:val="4"/>
          <w:sz w:val="24"/>
          <w:lang w:val="en-US" w:eastAsia="zh-CN"/>
        </w:rPr>
        <w:t>25</w:t>
      </w:r>
      <w:r>
        <w:rPr>
          <w:rFonts w:hint="eastAsia" w:ascii="宋体" w:hAnsi="宋体" w:eastAsia="宋体" w:cs="宋体"/>
          <w:spacing w:val="4"/>
          <w:sz w:val="24"/>
        </w:rPr>
        <w:t>.4.1符合（财库[2017]141号）文件规定的残疾人福利性单位，提供本单位的服务（以下简称产品），或者提供其他残疾人福利性单位承担的服务（不包括使用非残疾人福利性单位注册商标的服务）.</w:t>
      </w:r>
    </w:p>
    <w:p>
      <w:pPr>
        <w:spacing w:line="360" w:lineRule="auto"/>
        <w:ind w:left="1019" w:leftChars="249" w:hanging="496" w:hangingChars="200"/>
        <w:rPr>
          <w:rFonts w:hint="eastAsia" w:ascii="宋体" w:hAnsi="宋体" w:eastAsia="宋体" w:cs="宋体"/>
          <w:spacing w:val="4"/>
          <w:sz w:val="24"/>
        </w:rPr>
      </w:pPr>
      <w:r>
        <w:rPr>
          <w:rFonts w:hint="eastAsia" w:ascii="宋体" w:hAnsi="宋体" w:eastAsia="宋体" w:cs="宋体"/>
          <w:spacing w:val="4"/>
          <w:sz w:val="24"/>
          <w:lang w:val="en-US" w:eastAsia="zh-CN"/>
        </w:rPr>
        <w:t>25</w:t>
      </w:r>
      <w:r>
        <w:rPr>
          <w:rFonts w:hint="eastAsia" w:ascii="宋体" w:hAnsi="宋体" w:eastAsia="宋体" w:cs="宋体"/>
          <w:spacing w:val="4"/>
          <w:sz w:val="24"/>
        </w:rPr>
        <w:t>.4.2投标时须提供《残疾人福利性单位声明函》，并对声明的真实性负责。</w:t>
      </w:r>
    </w:p>
    <w:p>
      <w:pPr>
        <w:spacing w:line="360" w:lineRule="auto"/>
        <w:ind w:left="1019" w:leftChars="249" w:hanging="496" w:hangingChars="200"/>
        <w:rPr>
          <w:rFonts w:hint="eastAsia" w:ascii="宋体" w:hAnsi="宋体" w:eastAsia="宋体" w:cs="宋体"/>
          <w:spacing w:val="4"/>
          <w:sz w:val="24"/>
        </w:rPr>
      </w:pPr>
      <w:r>
        <w:rPr>
          <w:rFonts w:hint="eastAsia" w:ascii="宋体" w:hAnsi="宋体" w:eastAsia="宋体" w:cs="宋体"/>
          <w:spacing w:val="4"/>
          <w:sz w:val="24"/>
          <w:lang w:val="en-US" w:eastAsia="zh-CN"/>
        </w:rPr>
        <w:t>25</w:t>
      </w:r>
      <w:r>
        <w:rPr>
          <w:rFonts w:hint="eastAsia" w:ascii="宋体" w:hAnsi="宋体" w:eastAsia="宋体" w:cs="宋体"/>
          <w:spacing w:val="4"/>
          <w:sz w:val="24"/>
        </w:rPr>
        <w:t>.4.3供应商提供的《残疾人福利性单位声明函》与事实不符的，依照《政府采购法》第七十七条第一款的规定追究法律责任。</w:t>
      </w:r>
    </w:p>
    <w:p>
      <w:pPr>
        <w:shd w:val="clear" w:color="auto" w:fill="FFFFFF"/>
        <w:spacing w:line="360" w:lineRule="auto"/>
        <w:ind w:left="1019" w:leftChars="249" w:hanging="496" w:hangingChars="200"/>
        <w:rPr>
          <w:rFonts w:hint="eastAsia" w:ascii="宋体" w:hAnsi="宋体" w:eastAsia="宋体" w:cs="宋体"/>
          <w:spacing w:val="4"/>
          <w:sz w:val="24"/>
          <w:highlight w:val="none"/>
          <w:shd w:val="clear" w:color="auto" w:fill="FFFFFF"/>
        </w:rPr>
      </w:pPr>
      <w:r>
        <w:rPr>
          <w:rFonts w:hint="eastAsia" w:ascii="宋体" w:hAnsi="宋体" w:eastAsia="宋体" w:cs="宋体"/>
          <w:spacing w:val="4"/>
          <w:sz w:val="24"/>
          <w:highlight w:val="none"/>
          <w:lang w:val="en-US" w:eastAsia="zh-CN"/>
        </w:rPr>
        <w:t>25</w:t>
      </w:r>
      <w:r>
        <w:rPr>
          <w:rFonts w:hint="eastAsia" w:ascii="宋体" w:hAnsi="宋体" w:eastAsia="宋体" w:cs="宋体"/>
          <w:spacing w:val="4"/>
          <w:sz w:val="24"/>
          <w:highlight w:val="none"/>
        </w:rPr>
        <w:t>.</w:t>
      </w:r>
      <w:r>
        <w:rPr>
          <w:rFonts w:hint="eastAsia" w:ascii="宋体" w:hAnsi="宋体" w:eastAsia="宋体" w:cs="宋体"/>
          <w:spacing w:val="4"/>
          <w:sz w:val="24"/>
          <w:highlight w:val="none"/>
          <w:shd w:val="clear" w:color="auto" w:fill="FFFFFF"/>
        </w:rPr>
        <w:t>5. 符合《关于运用政府采购政策支持乡村产业振兴的通知》（财库〔2021〕19号）规定的投标产品或供应商：</w:t>
      </w:r>
    </w:p>
    <w:p>
      <w:pPr>
        <w:shd w:val="clear" w:color="auto" w:fill="FFFFFF"/>
        <w:spacing w:line="360" w:lineRule="auto"/>
        <w:ind w:left="1019" w:leftChars="249" w:hanging="496" w:hangingChars="200"/>
        <w:rPr>
          <w:rFonts w:hint="eastAsia" w:ascii="宋体" w:hAnsi="宋体" w:eastAsia="宋体" w:cs="宋体"/>
          <w:spacing w:val="4"/>
          <w:sz w:val="24"/>
          <w:shd w:val="clear" w:color="auto" w:fill="FFFFFF"/>
        </w:rPr>
      </w:pPr>
      <w:r>
        <w:rPr>
          <w:rFonts w:hint="eastAsia" w:ascii="宋体" w:hAnsi="宋体" w:eastAsia="宋体" w:cs="宋体"/>
          <w:spacing w:val="4"/>
          <w:sz w:val="24"/>
          <w:lang w:val="en-US" w:eastAsia="zh-CN"/>
        </w:rPr>
        <w:t>25</w:t>
      </w:r>
      <w:r>
        <w:rPr>
          <w:rFonts w:hint="eastAsia" w:ascii="宋体" w:hAnsi="宋体" w:eastAsia="宋体" w:cs="宋体"/>
          <w:spacing w:val="4"/>
          <w:sz w:val="24"/>
        </w:rPr>
        <w:t>.</w:t>
      </w:r>
      <w:r>
        <w:rPr>
          <w:rFonts w:hint="eastAsia" w:ascii="宋体" w:hAnsi="宋体" w:eastAsia="宋体" w:cs="宋体"/>
          <w:spacing w:val="4"/>
          <w:sz w:val="24"/>
          <w:shd w:val="clear" w:color="auto" w:fill="FFFFFF"/>
        </w:rPr>
        <w:t>5.1投标产品为贫困地区农副产品的评标价计算规则：其评标价=磋商报价*（1-5%）；</w:t>
      </w:r>
    </w:p>
    <w:p>
      <w:pPr>
        <w:shd w:val="clear" w:color="auto" w:fill="FFFFFF"/>
        <w:spacing w:line="360" w:lineRule="auto"/>
        <w:ind w:left="1019" w:leftChars="249" w:hanging="496" w:hangingChars="200"/>
        <w:rPr>
          <w:rFonts w:hint="eastAsia" w:ascii="宋体" w:hAnsi="宋体" w:eastAsia="宋体" w:cs="宋体"/>
          <w:spacing w:val="4"/>
          <w:sz w:val="24"/>
          <w:shd w:val="clear" w:color="auto" w:fill="FFFFFF"/>
        </w:rPr>
      </w:pPr>
      <w:r>
        <w:rPr>
          <w:rFonts w:hint="eastAsia" w:ascii="宋体" w:hAnsi="宋体" w:eastAsia="宋体" w:cs="宋体"/>
          <w:spacing w:val="4"/>
          <w:sz w:val="24"/>
          <w:lang w:val="en-US" w:eastAsia="zh-CN"/>
        </w:rPr>
        <w:t>25</w:t>
      </w:r>
      <w:r>
        <w:rPr>
          <w:rFonts w:hint="eastAsia" w:ascii="宋体" w:hAnsi="宋体" w:eastAsia="宋体" w:cs="宋体"/>
          <w:spacing w:val="4"/>
          <w:sz w:val="24"/>
        </w:rPr>
        <w:t>.</w:t>
      </w:r>
      <w:r>
        <w:rPr>
          <w:rFonts w:hint="eastAsia" w:ascii="宋体" w:hAnsi="宋体" w:eastAsia="宋体" w:cs="宋体"/>
          <w:spacing w:val="4"/>
          <w:sz w:val="24"/>
          <w:shd w:val="clear" w:color="auto" w:fill="FFFFFF"/>
        </w:rPr>
        <w:t>5.1.1贫困地区农副产品是指832个国家级贫困县域内注册的企业、农民专业合作社、家庭农场等出产的农副产品。</w:t>
      </w:r>
    </w:p>
    <w:p>
      <w:pPr>
        <w:spacing w:line="360" w:lineRule="auto"/>
        <w:ind w:left="1019" w:leftChars="249" w:hanging="496" w:hangingChars="200"/>
        <w:rPr>
          <w:rFonts w:hint="eastAsia" w:ascii="宋体" w:hAnsi="宋体" w:eastAsia="宋体" w:cs="宋体"/>
          <w:spacing w:val="4"/>
          <w:sz w:val="24"/>
          <w:szCs w:val="22"/>
        </w:rPr>
      </w:pPr>
      <w:r>
        <w:rPr>
          <w:rFonts w:hint="eastAsia" w:ascii="宋体" w:hAnsi="宋体" w:eastAsia="宋体" w:cs="宋体"/>
          <w:spacing w:val="4"/>
          <w:sz w:val="24"/>
          <w:lang w:val="en-US" w:eastAsia="zh-CN"/>
        </w:rPr>
        <w:t>25</w:t>
      </w:r>
      <w:r>
        <w:rPr>
          <w:rFonts w:hint="eastAsia" w:ascii="宋体" w:hAnsi="宋体" w:eastAsia="宋体" w:cs="宋体"/>
          <w:spacing w:val="4"/>
          <w:sz w:val="24"/>
        </w:rPr>
        <w:t>.</w:t>
      </w:r>
      <w:r>
        <w:rPr>
          <w:rFonts w:hint="eastAsia" w:ascii="宋体" w:hAnsi="宋体" w:eastAsia="宋体" w:cs="宋体"/>
          <w:spacing w:val="4"/>
          <w:sz w:val="24"/>
          <w:shd w:val="clear" w:color="auto" w:fill="FFFFFF"/>
        </w:rPr>
        <w:t>5.2供应商</w:t>
      </w:r>
      <w:r>
        <w:rPr>
          <w:rFonts w:hint="eastAsia" w:ascii="宋体" w:hAnsi="宋体" w:eastAsia="宋体" w:cs="宋体"/>
          <w:spacing w:val="4"/>
          <w:sz w:val="24"/>
          <w:szCs w:val="22"/>
        </w:rPr>
        <w:t>为物业公司提供物业服务的评标价计算规则：其评标价=磋商报价*（1-5%）；</w:t>
      </w:r>
    </w:p>
    <w:p>
      <w:pPr>
        <w:spacing w:line="360" w:lineRule="auto"/>
        <w:ind w:firstLine="496" w:firstLineChars="200"/>
        <w:rPr>
          <w:rFonts w:hint="eastAsia" w:ascii="宋体" w:hAnsi="宋体" w:eastAsia="宋体" w:cs="宋体"/>
          <w:sz w:val="24"/>
          <w:szCs w:val="24"/>
        </w:rPr>
      </w:pPr>
      <w:r>
        <w:rPr>
          <w:rFonts w:hint="eastAsia" w:ascii="宋体" w:hAnsi="宋体" w:eastAsia="宋体" w:cs="宋体"/>
          <w:spacing w:val="4"/>
          <w:sz w:val="24"/>
          <w:lang w:val="en-US" w:eastAsia="zh-CN"/>
        </w:rPr>
        <w:t>2</w:t>
      </w:r>
      <w:r>
        <w:rPr>
          <w:rFonts w:hint="eastAsia" w:ascii="宋体" w:hAnsi="宋体" w:eastAsia="宋体" w:cs="宋体"/>
          <w:spacing w:val="4"/>
          <w:sz w:val="24"/>
          <w:shd w:val="clear" w:color="auto" w:fill="FFFFFF"/>
          <w:lang w:val="en-US" w:eastAsia="zh-CN"/>
        </w:rPr>
        <w:t>5</w:t>
      </w:r>
      <w:r>
        <w:rPr>
          <w:rFonts w:hint="eastAsia" w:ascii="宋体" w:hAnsi="宋体" w:eastAsia="宋体" w:cs="宋体"/>
          <w:spacing w:val="4"/>
          <w:sz w:val="24"/>
          <w:shd w:val="clear" w:color="auto" w:fill="FFFFFF"/>
        </w:rPr>
        <w:t>.5.2.1采购物业服务的，有条件的应当优先采购注册地在832个国家级贫困县域内，且聘用建档立卡贫困人员物业公司提供的物业服务。对注册地在832个国家级贫困县域内，且聘用建档立卡贫困人员达到公司员工（含服务外包用工）30%以上的物业公司提供的物业服务。</w:t>
      </w:r>
      <w:r>
        <w:rPr>
          <w:rFonts w:hint="eastAsia" w:ascii="宋体" w:hAnsi="宋体" w:eastAsia="宋体" w:cs="宋体"/>
          <w:sz w:val="24"/>
          <w:szCs w:val="24"/>
        </w:rPr>
        <w:br w:type="page"/>
      </w:r>
    </w:p>
    <w:p>
      <w:pPr>
        <w:pStyle w:val="4"/>
        <w:ind w:firstLine="480"/>
        <w:rPr>
          <w:rFonts w:hint="eastAsia" w:ascii="宋体" w:hAnsi="宋体" w:eastAsia="宋体" w:cs="宋体"/>
          <w:b w:val="0"/>
          <w:sz w:val="24"/>
          <w:szCs w:val="24"/>
        </w:rPr>
      </w:pPr>
      <w:r>
        <w:rPr>
          <w:rFonts w:hint="eastAsia" w:ascii="宋体" w:hAnsi="宋体" w:eastAsia="宋体" w:cs="宋体"/>
          <w:sz w:val="24"/>
          <w:szCs w:val="24"/>
        </w:rPr>
        <w:t xml:space="preserve">（六） </w:t>
      </w:r>
      <w:bookmarkStart w:id="108" w:name="_Hlt497547134"/>
      <w:bookmarkEnd w:id="108"/>
      <w:r>
        <w:rPr>
          <w:rFonts w:hint="eastAsia" w:ascii="宋体" w:hAnsi="宋体" w:eastAsia="宋体" w:cs="宋体"/>
          <w:sz w:val="24"/>
          <w:szCs w:val="24"/>
        </w:rPr>
        <w:t>授予合同</w:t>
      </w:r>
      <w:bookmarkEnd w:id="82"/>
      <w:bookmarkEnd w:id="83"/>
      <w:bookmarkEnd w:id="84"/>
      <w:bookmarkEnd w:id="85"/>
      <w:bookmarkEnd w:id="86"/>
      <w:bookmarkEnd w:id="87"/>
      <w:bookmarkEnd w:id="88"/>
      <w:bookmarkEnd w:id="89"/>
      <w:bookmarkEnd w:id="104"/>
      <w:bookmarkEnd w:id="105"/>
      <w:bookmarkEnd w:id="106"/>
    </w:p>
    <w:p>
      <w:pPr>
        <w:pStyle w:val="5"/>
        <w:rPr>
          <w:rFonts w:hint="eastAsia" w:ascii="宋体" w:hAnsi="宋体" w:eastAsia="宋体" w:cs="宋体"/>
          <w:sz w:val="24"/>
          <w:szCs w:val="24"/>
        </w:rPr>
      </w:pPr>
      <w:bookmarkStart w:id="109" w:name="_Toc389620200"/>
      <w:bookmarkStart w:id="110" w:name="_Toc15472"/>
      <w:bookmarkStart w:id="111" w:name="_Toc246928926"/>
      <w:bookmarkStart w:id="112" w:name="_Toc385992361"/>
      <w:r>
        <w:rPr>
          <w:rFonts w:hint="eastAsia" w:ascii="宋体" w:hAnsi="宋体" w:eastAsia="宋体" w:cs="宋体"/>
          <w:sz w:val="24"/>
          <w:szCs w:val="24"/>
        </w:rPr>
        <w:t>26 成交准则</w:t>
      </w:r>
      <w:bookmarkEnd w:id="109"/>
      <w:bookmarkEnd w:id="110"/>
      <w:bookmarkEnd w:id="111"/>
      <w:bookmarkEnd w:id="112"/>
    </w:p>
    <w:p>
      <w:pPr>
        <w:spacing w:before="120" w:line="360" w:lineRule="auto"/>
        <w:rPr>
          <w:rFonts w:hint="eastAsia" w:ascii="宋体" w:hAnsi="宋体" w:eastAsia="宋体" w:cs="宋体"/>
          <w:sz w:val="24"/>
        </w:rPr>
      </w:pPr>
      <w:r>
        <w:rPr>
          <w:rFonts w:hint="eastAsia" w:ascii="宋体" w:hAnsi="宋体" w:eastAsia="宋体" w:cs="宋体"/>
          <w:sz w:val="24"/>
        </w:rPr>
        <w:t>26.1合同将授予项目报价符合磋商文件要求、并能圆满地履行合同的、对采购人最为有利的供应商。</w:t>
      </w:r>
    </w:p>
    <w:p>
      <w:pPr>
        <w:spacing w:line="360" w:lineRule="auto"/>
        <w:rPr>
          <w:rFonts w:hint="eastAsia" w:ascii="宋体" w:hAnsi="宋体" w:eastAsia="宋体" w:cs="宋体"/>
          <w:sz w:val="24"/>
        </w:rPr>
      </w:pPr>
      <w:bookmarkStart w:id="113" w:name="_Toc389620201"/>
      <w:bookmarkStart w:id="114" w:name="_Toc385992362"/>
      <w:r>
        <w:rPr>
          <w:rFonts w:hint="eastAsia" w:ascii="宋体" w:hAnsi="宋体" w:eastAsia="宋体" w:cs="宋体"/>
          <w:sz w:val="24"/>
        </w:rPr>
        <w:t>26.2 磋商小组将根据评审方法推荐成交候选供应商名单。</w:t>
      </w:r>
    </w:p>
    <w:p>
      <w:pPr>
        <w:spacing w:line="360" w:lineRule="auto"/>
        <w:rPr>
          <w:rFonts w:hint="eastAsia" w:ascii="宋体" w:hAnsi="宋体" w:eastAsia="宋体" w:cs="宋体"/>
          <w:sz w:val="24"/>
        </w:rPr>
      </w:pPr>
      <w:r>
        <w:rPr>
          <w:rFonts w:hint="eastAsia" w:ascii="宋体" w:hAnsi="宋体" w:eastAsia="宋体" w:cs="宋体"/>
          <w:sz w:val="24"/>
        </w:rPr>
        <w:t>26.3 采购代理机构在评审结束后将评审报告送采购人，采购人在收到评审报告后按照评审报告中推荐的成交候选供应商顺序确定成交供应商。</w:t>
      </w:r>
    </w:p>
    <w:p>
      <w:pPr>
        <w:spacing w:line="360" w:lineRule="auto"/>
        <w:rPr>
          <w:rFonts w:hint="eastAsia" w:ascii="宋体" w:hAnsi="宋体" w:eastAsia="宋体" w:cs="宋体"/>
          <w:sz w:val="24"/>
          <w:shd w:val="pct10" w:color="auto" w:fill="FFFFFF"/>
        </w:rPr>
      </w:pPr>
      <w:r>
        <w:rPr>
          <w:rFonts w:hint="eastAsia" w:ascii="宋体" w:hAnsi="宋体" w:eastAsia="宋体" w:cs="宋体"/>
          <w:sz w:val="24"/>
        </w:rPr>
        <w:t>26.4 成交供应商因不可抗力或自身原因不能履行政府采购合同的，采购人可以再排位在成交供应商之后的第一位的成交候选供应商签订政府采购合同，以此类推。</w:t>
      </w:r>
    </w:p>
    <w:bookmarkEnd w:id="113"/>
    <w:bookmarkEnd w:id="114"/>
    <w:p>
      <w:pPr>
        <w:pStyle w:val="5"/>
        <w:rPr>
          <w:rFonts w:hint="eastAsia" w:ascii="宋体" w:hAnsi="宋体" w:eastAsia="宋体" w:cs="宋体"/>
          <w:sz w:val="24"/>
          <w:szCs w:val="24"/>
        </w:rPr>
      </w:pPr>
      <w:bookmarkStart w:id="115" w:name="_Toc389620203"/>
      <w:bookmarkStart w:id="116" w:name="_Toc385992364"/>
      <w:bookmarkStart w:id="117" w:name="_Toc246928927"/>
      <w:bookmarkStart w:id="118" w:name="_Toc25642"/>
      <w:r>
        <w:rPr>
          <w:rFonts w:hint="eastAsia" w:ascii="宋体" w:hAnsi="宋体" w:eastAsia="宋体" w:cs="宋体"/>
          <w:sz w:val="24"/>
          <w:szCs w:val="24"/>
        </w:rPr>
        <w:t xml:space="preserve">27 </w:t>
      </w:r>
      <w:bookmarkEnd w:id="115"/>
      <w:bookmarkEnd w:id="116"/>
      <w:r>
        <w:rPr>
          <w:rFonts w:hint="eastAsia" w:ascii="宋体" w:hAnsi="宋体" w:eastAsia="宋体" w:cs="宋体"/>
          <w:sz w:val="24"/>
          <w:szCs w:val="24"/>
        </w:rPr>
        <w:t>成交通知</w:t>
      </w:r>
      <w:bookmarkEnd w:id="117"/>
      <w:r>
        <w:rPr>
          <w:rFonts w:hint="eastAsia" w:ascii="宋体" w:hAnsi="宋体" w:eastAsia="宋体" w:cs="宋体"/>
          <w:sz w:val="24"/>
          <w:szCs w:val="24"/>
        </w:rPr>
        <w:t>书</w:t>
      </w:r>
      <w:bookmarkEnd w:id="118"/>
    </w:p>
    <w:p>
      <w:pPr>
        <w:spacing w:line="360" w:lineRule="auto"/>
        <w:rPr>
          <w:rFonts w:hint="eastAsia" w:ascii="宋体" w:hAnsi="宋体" w:eastAsia="宋体" w:cs="宋体"/>
          <w:sz w:val="24"/>
        </w:rPr>
      </w:pPr>
      <w:r>
        <w:rPr>
          <w:rFonts w:hint="eastAsia" w:ascii="宋体" w:hAnsi="宋体" w:eastAsia="宋体" w:cs="宋体"/>
          <w:sz w:val="24"/>
        </w:rPr>
        <w:t>27.1 在磋商有效期内，确定成交供应商后，成交结果在财政部门指定的政府采购信息发布媒体上公告。</w:t>
      </w:r>
    </w:p>
    <w:p>
      <w:pPr>
        <w:spacing w:line="360" w:lineRule="auto"/>
        <w:rPr>
          <w:rFonts w:hint="eastAsia" w:ascii="宋体" w:hAnsi="宋体" w:eastAsia="宋体" w:cs="宋体"/>
          <w:sz w:val="24"/>
        </w:rPr>
      </w:pPr>
      <w:r>
        <w:rPr>
          <w:rFonts w:hint="eastAsia" w:ascii="宋体" w:hAnsi="宋体" w:eastAsia="宋体" w:cs="宋体"/>
          <w:sz w:val="24"/>
        </w:rPr>
        <w:t xml:space="preserve">27.2 采购代理机构向成交供应商发出成交通知书，对于其他供应商，将在保证金有效期内无息退还其磋商保证金。 </w:t>
      </w:r>
    </w:p>
    <w:p>
      <w:pPr>
        <w:spacing w:line="360" w:lineRule="auto"/>
        <w:rPr>
          <w:rFonts w:hint="eastAsia" w:ascii="宋体" w:hAnsi="宋体" w:eastAsia="宋体" w:cs="宋体"/>
          <w:sz w:val="24"/>
        </w:rPr>
      </w:pPr>
      <w:r>
        <w:rPr>
          <w:rFonts w:hint="eastAsia" w:ascii="宋体" w:hAnsi="宋体" w:eastAsia="宋体" w:cs="宋体"/>
          <w:sz w:val="24"/>
        </w:rPr>
        <w:t>27.3 成交通知书将作为签订合同的依据。</w:t>
      </w:r>
    </w:p>
    <w:p>
      <w:pPr>
        <w:spacing w:line="360" w:lineRule="auto"/>
        <w:rPr>
          <w:rFonts w:hint="eastAsia" w:ascii="宋体" w:hAnsi="宋体" w:eastAsia="宋体" w:cs="宋体"/>
          <w:sz w:val="24"/>
        </w:rPr>
      </w:pPr>
      <w:r>
        <w:rPr>
          <w:rFonts w:hint="eastAsia" w:ascii="宋体" w:hAnsi="宋体" w:eastAsia="宋体" w:cs="宋体"/>
          <w:sz w:val="24"/>
        </w:rPr>
        <w:t>27.4 对未成交者，采购人不做出解释，同时亦不退还磋商响应文件。</w:t>
      </w:r>
    </w:p>
    <w:p>
      <w:pPr>
        <w:pStyle w:val="5"/>
        <w:rPr>
          <w:rFonts w:hint="eastAsia" w:ascii="宋体" w:hAnsi="宋体" w:eastAsia="宋体" w:cs="宋体"/>
          <w:sz w:val="24"/>
          <w:szCs w:val="24"/>
        </w:rPr>
      </w:pPr>
      <w:bookmarkStart w:id="119" w:name="_Toc385992366"/>
      <w:bookmarkStart w:id="120" w:name="_Toc389620205"/>
      <w:bookmarkStart w:id="121" w:name="_Toc4188"/>
      <w:bookmarkStart w:id="122" w:name="_Toc246928928"/>
      <w:r>
        <w:rPr>
          <w:rFonts w:hint="eastAsia" w:ascii="宋体" w:hAnsi="宋体" w:eastAsia="宋体" w:cs="宋体"/>
          <w:sz w:val="24"/>
          <w:szCs w:val="24"/>
        </w:rPr>
        <w:t>28 签订合同</w:t>
      </w:r>
      <w:bookmarkEnd w:id="119"/>
      <w:bookmarkEnd w:id="120"/>
      <w:bookmarkEnd w:id="121"/>
      <w:bookmarkEnd w:id="122"/>
    </w:p>
    <w:p>
      <w:pPr>
        <w:spacing w:line="360" w:lineRule="auto"/>
        <w:rPr>
          <w:rFonts w:hint="eastAsia" w:ascii="宋体" w:hAnsi="宋体" w:eastAsia="宋体" w:cs="宋体"/>
          <w:sz w:val="24"/>
        </w:rPr>
      </w:pPr>
      <w:r>
        <w:rPr>
          <w:rFonts w:hint="eastAsia" w:ascii="宋体" w:hAnsi="宋体" w:eastAsia="宋体" w:cs="宋体"/>
          <w:sz w:val="24"/>
        </w:rPr>
        <w:t>28.1成交供应商应当自成交通知书发出之日起30日内，按照磋商文件确定的事项与采购人签订政府采购合同。</w:t>
      </w:r>
    </w:p>
    <w:p>
      <w:pPr>
        <w:spacing w:line="360" w:lineRule="auto"/>
        <w:rPr>
          <w:rFonts w:hint="eastAsia" w:ascii="宋体" w:hAnsi="宋体" w:eastAsia="宋体" w:cs="宋体"/>
          <w:sz w:val="24"/>
        </w:rPr>
      </w:pPr>
      <w:r>
        <w:rPr>
          <w:rFonts w:hint="eastAsia" w:ascii="宋体" w:hAnsi="宋体" w:eastAsia="宋体" w:cs="宋体"/>
          <w:sz w:val="24"/>
        </w:rPr>
        <w:t>28.2 磋商文件、成交供应商的磋商响应文件和补充文件（如澄清、承诺等）等，均为签订合同的依据。所签订的合同不得对磋商文件和成交供应商磋商响应文件作实质性修改。</w:t>
      </w:r>
      <w:bookmarkStart w:id="123" w:name="_Toc385992368"/>
      <w:bookmarkStart w:id="124" w:name="_Toc389620207"/>
    </w:p>
    <w:p>
      <w:pPr>
        <w:pStyle w:val="5"/>
        <w:rPr>
          <w:rFonts w:hint="eastAsia" w:ascii="宋体" w:hAnsi="宋体" w:eastAsia="宋体" w:cs="宋体"/>
          <w:sz w:val="24"/>
          <w:szCs w:val="24"/>
        </w:rPr>
      </w:pPr>
      <w:bookmarkStart w:id="125" w:name="_Toc246928929"/>
      <w:bookmarkStart w:id="126" w:name="_Toc25305"/>
      <w:r>
        <w:rPr>
          <w:rFonts w:hint="eastAsia" w:ascii="宋体" w:hAnsi="宋体" w:eastAsia="宋体" w:cs="宋体"/>
          <w:sz w:val="24"/>
          <w:szCs w:val="24"/>
        </w:rPr>
        <w:t>29 招标代理服务费</w:t>
      </w:r>
      <w:bookmarkEnd w:id="123"/>
      <w:bookmarkEnd w:id="124"/>
      <w:bookmarkEnd w:id="125"/>
      <w:bookmarkEnd w:id="126"/>
      <w:r>
        <w:rPr>
          <w:rFonts w:hint="eastAsia" w:ascii="宋体" w:hAnsi="宋体" w:eastAsia="宋体" w:cs="宋体"/>
          <w:sz w:val="24"/>
          <w:szCs w:val="24"/>
        </w:rPr>
        <w:t xml:space="preserve"> </w:t>
      </w:r>
    </w:p>
    <w:p>
      <w:pPr>
        <w:spacing w:line="360" w:lineRule="auto"/>
        <w:rPr>
          <w:rFonts w:hint="eastAsia" w:ascii="宋体" w:hAnsi="宋体" w:eastAsia="宋体" w:cs="宋体"/>
          <w:sz w:val="24"/>
        </w:rPr>
      </w:pPr>
      <w:r>
        <w:rPr>
          <w:rFonts w:hint="eastAsia" w:ascii="宋体" w:hAnsi="宋体" w:eastAsia="宋体" w:cs="宋体"/>
          <w:bCs/>
          <w:sz w:val="24"/>
        </w:rPr>
        <w:t>29.1</w:t>
      </w:r>
      <w:r>
        <w:rPr>
          <w:rFonts w:hint="eastAsia" w:ascii="宋体" w:hAnsi="宋体" w:eastAsia="宋体" w:cs="宋体"/>
          <w:sz w:val="24"/>
        </w:rPr>
        <w:t>代理服务费按约定详见磋商须知前附表。</w:t>
      </w:r>
    </w:p>
    <w:p>
      <w:pPr>
        <w:spacing w:line="360" w:lineRule="auto"/>
        <w:rPr>
          <w:rFonts w:hint="eastAsia" w:ascii="宋体" w:hAnsi="宋体" w:eastAsia="宋体" w:cs="宋体"/>
          <w:bCs/>
          <w:sz w:val="24"/>
        </w:rPr>
      </w:pPr>
      <w:r>
        <w:rPr>
          <w:rFonts w:hint="eastAsia" w:ascii="宋体" w:hAnsi="宋体" w:eastAsia="宋体" w:cs="宋体"/>
          <w:bCs/>
          <w:sz w:val="24"/>
        </w:rPr>
        <w:t>29.2 招标代理服务费的交纳方式：在领取成交通知书时按29.1的规定，向采购代理机构直接交纳服务费，采用现金或银行转账方式一次性交纳。</w:t>
      </w:r>
    </w:p>
    <w:p>
      <w:pPr>
        <w:pStyle w:val="5"/>
        <w:jc w:val="left"/>
        <w:rPr>
          <w:rFonts w:hint="eastAsia" w:ascii="宋体" w:hAnsi="宋体" w:eastAsia="宋体" w:cs="宋体"/>
          <w:sz w:val="24"/>
          <w:szCs w:val="24"/>
        </w:rPr>
      </w:pPr>
      <w:bookmarkStart w:id="127" w:name="_Toc25238"/>
      <w:r>
        <w:rPr>
          <w:rFonts w:hint="eastAsia" w:ascii="宋体" w:hAnsi="宋体" w:eastAsia="宋体" w:cs="宋体"/>
          <w:sz w:val="24"/>
          <w:szCs w:val="24"/>
        </w:rPr>
        <w:t>30 其他</w:t>
      </w:r>
      <w:bookmarkEnd w:id="127"/>
    </w:p>
    <w:p>
      <w:pPr>
        <w:spacing w:line="360" w:lineRule="auto"/>
        <w:rPr>
          <w:rFonts w:hint="eastAsia" w:ascii="宋体" w:hAnsi="宋体" w:eastAsia="宋体" w:cs="宋体"/>
          <w:sz w:val="24"/>
        </w:rPr>
      </w:pPr>
      <w:r>
        <w:rPr>
          <w:rFonts w:hint="eastAsia" w:ascii="宋体" w:hAnsi="宋体" w:eastAsia="宋体" w:cs="宋体"/>
          <w:sz w:val="24"/>
          <w:szCs w:val="24"/>
        </w:rPr>
        <w:t>30</w:t>
      </w:r>
      <w:r>
        <w:rPr>
          <w:rFonts w:hint="eastAsia" w:ascii="宋体" w:hAnsi="宋体" w:eastAsia="宋体" w:cs="宋体"/>
          <w:sz w:val="24"/>
        </w:rPr>
        <w:t>.1开标后，如果供应商的报价超过了采购预算，采购人不能支付的，应予无效投标处理。如果供应商的报价均超过了采购预算，采购人不能支付的，根据《中华人民共和国政府采购法》的规定，应予废标。废标后，报告同级人民政府财政部门同意，重新组织招标或采用其他方式继续采购。</w:t>
      </w:r>
    </w:p>
    <w:p>
      <w:pPr>
        <w:spacing w:line="360" w:lineRule="auto"/>
        <w:rPr>
          <w:rFonts w:hint="eastAsia" w:ascii="宋体" w:hAnsi="宋体" w:eastAsia="宋体" w:cs="宋体"/>
          <w:sz w:val="24"/>
        </w:rPr>
      </w:pPr>
      <w:r>
        <w:rPr>
          <w:rFonts w:hint="eastAsia" w:ascii="宋体" w:hAnsi="宋体" w:eastAsia="宋体" w:cs="宋体"/>
          <w:sz w:val="24"/>
          <w:szCs w:val="24"/>
        </w:rPr>
        <w:t>30</w:t>
      </w:r>
      <w:r>
        <w:rPr>
          <w:rFonts w:hint="eastAsia" w:ascii="宋体" w:hAnsi="宋体" w:eastAsia="宋体" w:cs="宋体"/>
          <w:sz w:val="24"/>
        </w:rPr>
        <w:t>.2响应文件递交截止时间结束后，参加投标的供应商不足三家，或在评标期间，出现符合专业条件的供应商或者对竞争性磋商文件做出实质性响应的供应商不足三家情形的，</w:t>
      </w:r>
      <w:r>
        <w:rPr>
          <w:rFonts w:hint="eastAsia" w:ascii="宋体" w:hAnsi="宋体" w:eastAsia="宋体" w:cs="宋体"/>
          <w:sz w:val="24"/>
          <w:szCs w:val="24"/>
        </w:rPr>
        <w:t>按照中华人民共和国财政部第87号令--《政府采购货物和服务招标投标管理办法》</w:t>
      </w:r>
      <w:r>
        <w:rPr>
          <w:rFonts w:hint="eastAsia" w:ascii="宋体" w:hAnsi="宋体" w:eastAsia="宋体" w:cs="宋体"/>
          <w:sz w:val="24"/>
        </w:rPr>
        <w:t>的规定，报告设区的市、自治州以上人民政府财政部门，由财政部门按照相关原则，做出重新组织招标或采取其他方式继续采购的决定。</w:t>
      </w:r>
    </w:p>
    <w:p>
      <w:pPr>
        <w:spacing w:line="360" w:lineRule="auto"/>
        <w:rPr>
          <w:rFonts w:hint="eastAsia" w:ascii="宋体" w:hAnsi="宋体" w:eastAsia="宋体" w:cs="宋体"/>
          <w:sz w:val="24"/>
          <w:szCs w:val="24"/>
        </w:rPr>
      </w:pPr>
      <w:r>
        <w:rPr>
          <w:rFonts w:hint="eastAsia" w:ascii="宋体" w:hAnsi="宋体" w:eastAsia="宋体" w:cs="宋体"/>
          <w:sz w:val="24"/>
          <w:szCs w:val="24"/>
        </w:rPr>
        <w:t>30.</w:t>
      </w:r>
      <w:r>
        <w:rPr>
          <w:rFonts w:hint="eastAsia" w:ascii="宋体" w:hAnsi="宋体" w:cs="宋体"/>
          <w:sz w:val="24"/>
          <w:szCs w:val="24"/>
          <w:lang w:val="en-US" w:eastAsia="zh-CN"/>
        </w:rPr>
        <w:t>2</w:t>
      </w:r>
      <w:r>
        <w:rPr>
          <w:rFonts w:hint="eastAsia" w:ascii="宋体" w:hAnsi="宋体" w:eastAsia="宋体" w:cs="宋体"/>
          <w:sz w:val="24"/>
          <w:szCs w:val="24"/>
        </w:rPr>
        <w:t>本次项目的验收费用由成交供应商承担。</w:t>
      </w:r>
    </w:p>
    <w:p>
      <w:pPr>
        <w:spacing w:line="360" w:lineRule="auto"/>
        <w:rPr>
          <w:rFonts w:hint="eastAsia" w:ascii="宋体" w:hAnsi="宋体" w:eastAsia="宋体" w:cs="宋体"/>
          <w:sz w:val="24"/>
          <w:szCs w:val="24"/>
        </w:rPr>
      </w:pPr>
      <w:r>
        <w:rPr>
          <w:rFonts w:hint="eastAsia" w:ascii="宋体" w:hAnsi="宋体" w:eastAsia="宋体" w:cs="宋体"/>
          <w:sz w:val="24"/>
          <w:szCs w:val="24"/>
        </w:rPr>
        <w:t>30.</w:t>
      </w:r>
      <w:r>
        <w:rPr>
          <w:rFonts w:hint="eastAsia" w:ascii="宋体" w:hAnsi="宋体" w:cs="宋体"/>
          <w:sz w:val="24"/>
          <w:szCs w:val="24"/>
          <w:lang w:val="en-US" w:eastAsia="zh-CN"/>
        </w:rPr>
        <w:t>3</w:t>
      </w:r>
      <w:r>
        <w:rPr>
          <w:rFonts w:hint="eastAsia" w:ascii="宋体" w:hAnsi="宋体" w:eastAsia="宋体" w:cs="宋体"/>
          <w:sz w:val="24"/>
          <w:szCs w:val="24"/>
        </w:rPr>
        <w:t>本采购文件的解释权归采购人及采购代理机构所有。</w:t>
      </w:r>
    </w:p>
    <w:p>
      <w:pPr>
        <w:rPr>
          <w:rFonts w:hint="eastAsia" w:ascii="宋体" w:hAnsi="宋体" w:eastAsia="宋体" w:cs="宋体"/>
          <w:b/>
          <w:sz w:val="24"/>
        </w:rPr>
      </w:pPr>
    </w:p>
    <w:p>
      <w:pPr>
        <w:pStyle w:val="5"/>
        <w:jc w:val="left"/>
        <w:rPr>
          <w:rFonts w:hint="eastAsia" w:ascii="宋体" w:hAnsi="宋体" w:eastAsia="宋体" w:cs="宋体"/>
          <w:sz w:val="24"/>
          <w:szCs w:val="24"/>
        </w:rPr>
      </w:pPr>
      <w:r>
        <w:rPr>
          <w:rFonts w:hint="eastAsia" w:ascii="宋体" w:hAnsi="宋体" w:eastAsia="宋体" w:cs="宋体"/>
          <w:sz w:val="24"/>
          <w:szCs w:val="24"/>
        </w:rPr>
        <w:t>31 信用融资</w:t>
      </w:r>
    </w:p>
    <w:p>
      <w:pPr>
        <w:spacing w:line="360" w:lineRule="auto"/>
        <w:ind w:firstLine="496" w:firstLineChars="200"/>
        <w:jc w:val="left"/>
        <w:rPr>
          <w:rFonts w:hint="eastAsia" w:ascii="宋体" w:hAnsi="宋体" w:eastAsia="宋体" w:cs="宋体"/>
          <w:color w:val="auto"/>
          <w:spacing w:val="4"/>
          <w:sz w:val="24"/>
          <w:highlight w:val="none"/>
        </w:rPr>
      </w:pPr>
      <w:bookmarkStart w:id="128" w:name="_Toc519091922"/>
      <w:bookmarkStart w:id="129" w:name="_Toc30360"/>
      <w:bookmarkStart w:id="130" w:name="_Toc1433"/>
      <w:bookmarkStart w:id="131" w:name="_Toc18307"/>
      <w:bookmarkStart w:id="132" w:name="_Toc519085741"/>
      <w:bookmarkStart w:id="133" w:name="_Toc519091208"/>
      <w:bookmarkStart w:id="134" w:name="_Toc246928930"/>
      <w:bookmarkStart w:id="135" w:name="_Toc497712133"/>
      <w:bookmarkStart w:id="136" w:name="_Toc497711585"/>
      <w:bookmarkStart w:id="137" w:name="_Toc93800308"/>
      <w:bookmarkStart w:id="138" w:name="_Toc21234"/>
      <w:bookmarkStart w:id="139" w:name="_Toc497551820"/>
      <w:bookmarkStart w:id="140" w:name="_Toc9436"/>
      <w:bookmarkStart w:id="141" w:name="_Toc519091923"/>
      <w:bookmarkStart w:id="142" w:name="_Toc497546918"/>
      <w:bookmarkStart w:id="143" w:name="_Toc492955459"/>
      <w:r>
        <w:rPr>
          <w:rFonts w:hint="eastAsia" w:ascii="宋体" w:hAnsi="宋体" w:eastAsia="宋体" w:cs="宋体"/>
          <w:color w:val="auto"/>
          <w:spacing w:val="4"/>
          <w:sz w:val="24"/>
          <w:highlight w:val="none"/>
        </w:rPr>
        <w:t>根据《陕西省中小企业政府采购信用融资办法》（陕财办采〔2018〕23号）、《陕西省财政厅关于加快推进我省中小企业政府采购信用融资工作的通知》（陕财办采〔2020〕15 号）的有关规定，有融资需求的供应商可根据自身情况，在陕西省政府采购信用融资平台（含各市分平台）自主选择金融机构及其融资产品，凭政府采购中标（成交）通知书或政府采购合同向金融机构提出融资申请。</w:t>
      </w:r>
    </w:p>
    <w:p>
      <w:pPr>
        <w:spacing w:line="360" w:lineRule="auto"/>
        <w:ind w:firstLine="496" w:firstLineChars="200"/>
        <w:jc w:val="left"/>
        <w:rPr>
          <w:rFonts w:hint="eastAsia" w:ascii="宋体" w:hAnsi="宋体" w:eastAsia="宋体" w:cs="宋体"/>
          <w:color w:val="auto"/>
          <w:spacing w:val="4"/>
          <w:sz w:val="24"/>
          <w:highlight w:val="none"/>
        </w:rPr>
      </w:pPr>
    </w:p>
    <w:p>
      <w:pPr>
        <w:wordWrap w:val="0"/>
        <w:spacing w:line="360" w:lineRule="auto"/>
        <w:ind w:firstLine="496" w:firstLineChars="200"/>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融资政策链接：</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"http://www.ccgp-shaanxi.gov.cn/zcdservice/zcd/shanxi/article/zcfg" </w:instrText>
      </w:r>
      <w:r>
        <w:rPr>
          <w:rFonts w:hint="eastAsia" w:ascii="宋体" w:hAnsi="宋体" w:eastAsia="宋体" w:cs="宋体"/>
          <w:sz w:val="24"/>
          <w:szCs w:val="24"/>
        </w:rPr>
        <w:fldChar w:fldCharType="separate"/>
      </w:r>
      <w:r>
        <w:rPr>
          <w:rStyle w:val="33"/>
          <w:rFonts w:hint="eastAsia" w:ascii="宋体" w:hAnsi="宋体" w:eastAsia="宋体" w:cs="宋体"/>
          <w:sz w:val="24"/>
          <w:szCs w:val="24"/>
        </w:rPr>
        <w:t>http://www.ccgp-shaanxi.gov.cn/zcdservice/zcd/shanxi/article/zcfg</w:t>
      </w:r>
      <w:r>
        <w:rPr>
          <w:rFonts w:hint="eastAsia" w:ascii="宋体" w:hAnsi="宋体" w:eastAsia="宋体" w:cs="宋体"/>
          <w:sz w:val="24"/>
          <w:szCs w:val="24"/>
        </w:rPr>
        <w:fldChar w:fldCharType="end"/>
      </w:r>
    </w:p>
    <w:p>
      <w:pPr>
        <w:numPr>
          <w:ilvl w:val="0"/>
          <w:numId w:val="0"/>
        </w:numPr>
        <w:spacing w:line="360" w:lineRule="auto"/>
        <w:ind w:firstLine="496" w:firstLineChars="200"/>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融资渠道链接：http://www.ccgp-shaanxi.gov.cn/zcdservice/zcd/shanxi/</w:t>
      </w:r>
    </w:p>
    <w:p>
      <w:pPr>
        <w:ind w:firstLine="496" w:firstLineChars="200"/>
        <w:jc w:val="left"/>
        <w:rPr>
          <w:rFonts w:hint="eastAsia" w:ascii="宋体" w:hAnsi="宋体" w:eastAsia="宋体" w:cs="宋体"/>
        </w:rPr>
      </w:pPr>
      <w:r>
        <w:rPr>
          <w:rFonts w:hint="eastAsia" w:ascii="宋体" w:hAnsi="宋体" w:eastAsia="宋体" w:cs="宋体"/>
          <w:color w:val="auto"/>
          <w:spacing w:val="4"/>
          <w:sz w:val="24"/>
          <w:szCs w:val="20"/>
          <w:highlight w:val="none"/>
        </w:rPr>
        <w:t>担保合作机构名单链接：http://xaczj.xa.gov.cn/zfcg/cgfg/5db9054565cbd804f69e97e0.html</w:t>
      </w:r>
      <w:r>
        <w:rPr>
          <w:rFonts w:hint="eastAsia" w:ascii="宋体" w:hAnsi="宋体" w:eastAsia="宋体" w:cs="宋体"/>
        </w:rPr>
        <w:br w:type="page"/>
      </w:r>
    </w:p>
    <w:bookmarkEnd w:id="128"/>
    <w:bookmarkEnd w:id="129"/>
    <w:bookmarkEnd w:id="130"/>
    <w:bookmarkEnd w:id="131"/>
    <w:bookmarkEnd w:id="132"/>
    <w:bookmarkEnd w:id="133"/>
    <w:p>
      <w:pPr>
        <w:pStyle w:val="22"/>
        <w:numPr>
          <w:ilvl w:val="0"/>
          <w:numId w:val="4"/>
        </w:numPr>
        <w:rPr>
          <w:rFonts w:hint="eastAsia" w:ascii="宋体" w:hAnsi="宋体" w:eastAsia="宋体" w:cs="宋体"/>
        </w:rPr>
      </w:pPr>
      <w:bookmarkStart w:id="144" w:name="_Toc7354"/>
      <w:r>
        <w:rPr>
          <w:rFonts w:hint="eastAsia" w:ascii="宋体" w:hAnsi="宋体" w:eastAsia="宋体" w:cs="宋体"/>
          <w:lang w:val="en-US" w:eastAsia="zh-CN"/>
        </w:rPr>
        <w:t xml:space="preserve"> </w:t>
      </w:r>
      <w:r>
        <w:rPr>
          <w:rFonts w:hint="eastAsia" w:ascii="宋体" w:hAnsi="宋体" w:eastAsia="宋体" w:cs="宋体"/>
        </w:rPr>
        <w:t xml:space="preserve"> 采购内容及要求</w:t>
      </w:r>
    </w:p>
    <w:p>
      <w:pPr>
        <w:pBdr>
          <w:bottom w:val="single" w:color="auto" w:sz="4" w:space="1"/>
        </w:pBdr>
        <w:spacing w:before="312" w:beforeLines="100" w:line="360" w:lineRule="auto"/>
        <w:ind w:left="420" w:hanging="420"/>
        <w:rPr>
          <w:rFonts w:hint="eastAsia" w:ascii="宋体" w:hAnsi="宋体" w:eastAsia="宋体" w:cs="宋体"/>
          <w:b/>
          <w:sz w:val="28"/>
          <w:szCs w:val="28"/>
        </w:rPr>
      </w:pPr>
      <w:r>
        <w:rPr>
          <w:rFonts w:hint="eastAsia" w:ascii="宋体" w:hAnsi="宋体" w:eastAsia="宋体" w:cs="宋体"/>
          <w:b/>
          <w:sz w:val="28"/>
          <w:szCs w:val="28"/>
        </w:rPr>
        <w:t>一、项目概况</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FF0000"/>
          <w:sz w:val="24"/>
          <w:szCs w:val="28"/>
          <w:lang w:val="en-US"/>
        </w:rPr>
      </w:pPr>
      <w:r>
        <w:rPr>
          <w:rFonts w:hint="eastAsia" w:ascii="宋体" w:hAnsi="宋体" w:eastAsia="宋体" w:cs="宋体"/>
          <w:sz w:val="28"/>
          <w:szCs w:val="28"/>
          <w:lang w:eastAsia="zh-CN"/>
        </w:rPr>
        <w:t>近年来中小学生近视率逐年攀升，定期开展学生视力检测是防控儿童青少年近视的有效手段，可以做到早发现，早预防，早干预。故根据陕教体办【</w:t>
      </w:r>
      <w:r>
        <w:rPr>
          <w:rFonts w:hint="eastAsia" w:ascii="宋体" w:hAnsi="宋体" w:eastAsia="宋体" w:cs="宋体"/>
          <w:sz w:val="28"/>
          <w:szCs w:val="28"/>
          <w:lang w:val="en-US" w:eastAsia="zh-CN"/>
        </w:rPr>
        <w:t>2021</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27号文件要求，对全区中小学生进行视力检查。</w:t>
      </w:r>
    </w:p>
    <w:p>
      <w:pPr>
        <w:keepNext w:val="0"/>
        <w:keepLines w:val="0"/>
        <w:pageBreakBefore w:val="0"/>
        <w:widowControl w:val="0"/>
        <w:pBdr>
          <w:bottom w:val="single" w:color="auto" w:sz="4" w:space="1"/>
        </w:pBdr>
        <w:kinsoku/>
        <w:wordWrap/>
        <w:overflowPunct/>
        <w:topLinePunct w:val="0"/>
        <w:bidi w:val="0"/>
        <w:snapToGrid/>
        <w:spacing w:before="312" w:beforeLines="100"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二、服务内容（包括工作区域、工作内容等）</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1、检查项目:主要为全区中小学生检查左右眼裸眼视力及左右眼屈光度。2次/年/人。</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2、检查时间：2023年4月1日至2023年11月30日前完成。</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3、检查学生人数：约4.5万人</w:t>
      </w:r>
    </w:p>
    <w:p>
      <w:pPr>
        <w:pStyle w:val="66"/>
        <w:keepNext w:val="0"/>
        <w:keepLines w:val="0"/>
        <w:pageBreakBefore w:val="0"/>
        <w:widowControl w:val="0"/>
        <w:numPr>
          <w:ilvl w:val="0"/>
          <w:numId w:val="0"/>
        </w:numPr>
        <w:kinsoku/>
        <w:wordWrap/>
        <w:overflowPunct/>
        <w:topLinePunct w:val="0"/>
        <w:bidi w:val="0"/>
        <w:snapToGrid/>
        <w:spacing w:line="360" w:lineRule="auto"/>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检查要求：承接的医疗机构入校为学生检查，设置在学校内的体检场所，应当符合《健康体检管理暂行规定》中关于外出体检的相关要求。体检机构严格执行体检安全和质量管理的法律、法规、规章、检查技术规范。检查后要进行统计分析并提供数据给采购方。</w:t>
      </w:r>
    </w:p>
    <w:p>
      <w:pPr>
        <w:keepNext w:val="0"/>
        <w:keepLines w:val="0"/>
        <w:pageBreakBefore w:val="0"/>
        <w:widowControl w:val="0"/>
        <w:numPr>
          <w:ilvl w:val="0"/>
          <w:numId w:val="0"/>
        </w:numPr>
        <w:pBdr>
          <w:bottom w:val="single" w:color="auto" w:sz="4" w:space="1"/>
        </w:pBdr>
        <w:kinsoku/>
        <w:wordWrap/>
        <w:overflowPunct/>
        <w:topLinePunct w:val="0"/>
        <w:bidi w:val="0"/>
        <w:snapToGrid/>
        <w:spacing w:before="312" w:beforeLines="100" w:line="360" w:lineRule="auto"/>
        <w:textAlignment w:val="auto"/>
        <w:rPr>
          <w:rFonts w:hint="eastAsia" w:ascii="宋体" w:hAnsi="宋体" w:eastAsia="宋体" w:cs="宋体"/>
          <w:b/>
          <w:sz w:val="28"/>
          <w:szCs w:val="28"/>
          <w:lang w:eastAsia="zh-CN"/>
        </w:rPr>
      </w:pPr>
      <w:r>
        <w:rPr>
          <w:rFonts w:hint="eastAsia" w:ascii="宋体" w:hAnsi="宋体" w:eastAsia="宋体" w:cs="宋体"/>
          <w:b/>
          <w:sz w:val="28"/>
          <w:szCs w:val="28"/>
          <w:lang w:eastAsia="zh-CN"/>
        </w:rPr>
        <w:t>三、</w:t>
      </w:r>
      <w:r>
        <w:rPr>
          <w:rFonts w:hint="eastAsia" w:ascii="宋体" w:hAnsi="宋体" w:eastAsia="宋体" w:cs="宋体"/>
          <w:b/>
          <w:sz w:val="28"/>
          <w:szCs w:val="28"/>
        </w:rPr>
        <w:t>服务要求（如对人员配置、专业设备、服务标准等）</w:t>
      </w:r>
    </w:p>
    <w:p>
      <w:pPr>
        <w:pStyle w:val="66"/>
        <w:keepNext w:val="0"/>
        <w:keepLines w:val="0"/>
        <w:pageBreakBefore w:val="0"/>
        <w:widowControl w:val="0"/>
        <w:numPr>
          <w:ilvl w:val="0"/>
          <w:numId w:val="0"/>
        </w:numPr>
        <w:kinsoku/>
        <w:wordWrap/>
        <w:overflowPunct/>
        <w:topLinePunct w:val="0"/>
        <w:bidi w:val="0"/>
        <w:snapToGrid/>
        <w:spacing w:line="360" w:lineRule="auto"/>
        <w:ind w:firstLine="560" w:firstLineChars="200"/>
        <w:jc w:val="both"/>
        <w:textAlignment w:val="auto"/>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承接检测的医疗机构</w:t>
      </w:r>
      <w:r>
        <w:rPr>
          <w:rFonts w:hint="eastAsia" w:ascii="宋体" w:hAnsi="宋体" w:eastAsia="宋体" w:cs="宋体"/>
          <w:color w:val="auto"/>
          <w:sz w:val="28"/>
          <w:szCs w:val="28"/>
          <w:lang w:val="en-US" w:eastAsia="zh-CN"/>
        </w:rPr>
        <w:t>:证</w:t>
      </w:r>
      <w:r>
        <w:rPr>
          <w:rFonts w:hint="eastAsia" w:ascii="宋体" w:hAnsi="宋体" w:eastAsia="宋体" w:cs="宋体"/>
          <w:color w:val="auto"/>
          <w:kern w:val="2"/>
          <w:sz w:val="28"/>
          <w:szCs w:val="28"/>
          <w:lang w:val="zh-CN" w:eastAsia="zh-CN" w:bidi="ar-SA"/>
        </w:rPr>
        <w:t>件齐全，体检项目、检测设备及人员资质符合规定。并配备足量符合规定标准的设备和有</w:t>
      </w:r>
      <w:r>
        <w:rPr>
          <w:rFonts w:hint="eastAsia" w:cs="宋体"/>
          <w:color w:val="auto"/>
          <w:kern w:val="2"/>
          <w:sz w:val="28"/>
          <w:szCs w:val="28"/>
          <w:lang w:val="en-US" w:eastAsia="zh-CN" w:bidi="ar-SA"/>
        </w:rPr>
        <w:t>能力</w:t>
      </w:r>
      <w:r>
        <w:rPr>
          <w:rFonts w:hint="eastAsia" w:ascii="宋体" w:hAnsi="宋体" w:eastAsia="宋体" w:cs="宋体"/>
          <w:color w:val="auto"/>
          <w:kern w:val="2"/>
          <w:sz w:val="28"/>
          <w:szCs w:val="28"/>
          <w:lang w:val="zh-CN" w:eastAsia="zh-CN" w:bidi="ar-SA"/>
        </w:rPr>
        <w:t>的</w:t>
      </w:r>
      <w:r>
        <w:rPr>
          <w:rFonts w:hint="eastAsia" w:ascii="宋体" w:hAnsi="宋体" w:eastAsia="宋体" w:cs="宋体"/>
          <w:color w:val="auto"/>
          <w:kern w:val="2"/>
          <w:sz w:val="28"/>
          <w:szCs w:val="28"/>
          <w:lang w:val="en-US" w:eastAsia="zh-CN" w:bidi="ar-SA"/>
        </w:rPr>
        <w:t>专业</w:t>
      </w:r>
      <w:r>
        <w:rPr>
          <w:rFonts w:hint="eastAsia" w:ascii="宋体" w:hAnsi="宋体" w:eastAsia="宋体" w:cs="宋体"/>
          <w:color w:val="auto"/>
          <w:kern w:val="2"/>
          <w:sz w:val="28"/>
          <w:szCs w:val="28"/>
          <w:lang w:val="zh-CN" w:eastAsia="zh-CN" w:bidi="ar-SA"/>
        </w:rPr>
        <w:t>检测人员</w:t>
      </w:r>
      <w:r>
        <w:rPr>
          <w:rFonts w:hint="eastAsia" w:ascii="宋体" w:hAnsi="宋体" w:eastAsia="宋体" w:cs="宋体"/>
          <w:color w:val="auto"/>
          <w:kern w:val="2"/>
          <w:sz w:val="28"/>
          <w:szCs w:val="28"/>
          <w:lang w:val="en-US" w:eastAsia="zh-CN" w:bidi="ar-SA"/>
        </w:rPr>
        <w:t>。</w:t>
      </w:r>
    </w:p>
    <w:p>
      <w:pPr>
        <w:pStyle w:val="66"/>
        <w:keepNext w:val="0"/>
        <w:keepLines w:val="0"/>
        <w:pageBreakBefore w:val="0"/>
        <w:widowControl w:val="0"/>
        <w:numPr>
          <w:ilvl w:val="0"/>
          <w:numId w:val="0"/>
        </w:numPr>
        <w:kinsoku/>
        <w:wordWrap/>
        <w:overflowPunct/>
        <w:topLinePunct w:val="0"/>
        <w:bidi w:val="0"/>
        <w:snapToGrid/>
        <w:spacing w:line="360" w:lineRule="auto"/>
        <w:ind w:firstLine="560" w:firstLineChars="200"/>
        <w:jc w:val="both"/>
        <w:textAlignment w:val="auto"/>
        <w:rPr>
          <w:rFonts w:hint="eastAsia" w:ascii="宋体" w:hAnsi="宋体" w:eastAsia="宋体" w:cs="宋体"/>
          <w:color w:val="auto"/>
          <w:kern w:val="2"/>
          <w:sz w:val="28"/>
          <w:szCs w:val="28"/>
          <w:lang w:val="zh-CN" w:eastAsia="zh-CN" w:bidi="ar-SA"/>
        </w:rPr>
      </w:pPr>
      <w:r>
        <w:rPr>
          <w:rFonts w:hint="eastAsia" w:ascii="宋体" w:hAnsi="宋体" w:eastAsia="宋体" w:cs="宋体"/>
          <w:color w:val="auto"/>
          <w:kern w:val="2"/>
          <w:sz w:val="28"/>
          <w:szCs w:val="28"/>
          <w:lang w:val="en-US" w:eastAsia="zh-CN" w:bidi="ar-SA"/>
        </w:rPr>
        <w:t>2、</w:t>
      </w:r>
      <w:r>
        <w:rPr>
          <w:rFonts w:hint="eastAsia" w:ascii="宋体" w:hAnsi="宋体" w:eastAsia="宋体" w:cs="宋体"/>
          <w:color w:val="auto"/>
          <w:kern w:val="2"/>
          <w:sz w:val="28"/>
          <w:szCs w:val="28"/>
          <w:lang w:val="zh-CN" w:eastAsia="zh-CN" w:bidi="ar-SA"/>
        </w:rPr>
        <w:t>检查设备要求：</w:t>
      </w:r>
      <w:r>
        <w:rPr>
          <w:rFonts w:hint="eastAsia" w:ascii="宋体" w:hAnsi="宋体" w:eastAsia="宋体" w:cs="宋体"/>
          <w:color w:val="auto"/>
          <w:kern w:val="2"/>
          <w:sz w:val="28"/>
          <w:szCs w:val="28"/>
          <w:lang w:val="en-US" w:eastAsia="zh-CN" w:bidi="ar-SA"/>
        </w:rPr>
        <w:t>承接的医疗机构调试必备检测设备，检查方法符合国家、行业或地方规定的方法或标准，并定期校准。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视力检测人员：检测人员的专业与检测项目相符合，有国家承认的医疗机构视力检测</w:t>
      </w:r>
      <w:r>
        <w:rPr>
          <w:rFonts w:hint="eastAsia" w:ascii="宋体" w:hAnsi="宋体" w:cs="宋体"/>
          <w:color w:val="auto"/>
          <w:sz w:val="28"/>
          <w:szCs w:val="28"/>
          <w:lang w:val="en-US" w:eastAsia="zh-CN"/>
        </w:rPr>
        <w:t>能力</w:t>
      </w:r>
      <w:r>
        <w:rPr>
          <w:rFonts w:hint="eastAsia" w:ascii="宋体" w:hAnsi="宋体" w:eastAsia="宋体" w:cs="宋体"/>
          <w:color w:val="auto"/>
          <w:sz w:val="28"/>
          <w:szCs w:val="28"/>
          <w:lang w:eastAsia="zh-CN"/>
        </w:rPr>
        <w:t>。</w:t>
      </w:r>
    </w:p>
    <w:p>
      <w:pPr>
        <w:keepNext w:val="0"/>
        <w:keepLines w:val="0"/>
        <w:pageBreakBefore w:val="0"/>
        <w:widowControl w:val="0"/>
        <w:pBdr>
          <w:bottom w:val="single" w:color="auto" w:sz="4" w:space="1"/>
        </w:pBdr>
        <w:kinsoku/>
        <w:wordWrap/>
        <w:overflowPunct/>
        <w:topLinePunct w:val="0"/>
        <w:bidi w:val="0"/>
        <w:snapToGrid/>
        <w:spacing w:before="312" w:beforeLines="100" w:line="360" w:lineRule="auto"/>
        <w:textAlignment w:val="auto"/>
        <w:rPr>
          <w:rFonts w:hint="eastAsia" w:ascii="宋体" w:hAnsi="宋体" w:eastAsia="宋体" w:cs="宋体"/>
          <w:b/>
          <w:sz w:val="28"/>
          <w:szCs w:val="28"/>
        </w:rPr>
      </w:pPr>
      <w:r>
        <w:rPr>
          <w:rFonts w:hint="eastAsia" w:ascii="宋体" w:hAnsi="宋体" w:eastAsia="宋体" w:cs="宋体"/>
          <w:b/>
          <w:sz w:val="28"/>
          <w:szCs w:val="28"/>
          <w:lang w:eastAsia="zh-CN"/>
        </w:rPr>
        <w:t>四</w:t>
      </w:r>
      <w:r>
        <w:rPr>
          <w:rFonts w:hint="eastAsia" w:ascii="宋体" w:hAnsi="宋体" w:eastAsia="宋体" w:cs="宋体"/>
          <w:b/>
          <w:sz w:val="28"/>
          <w:szCs w:val="28"/>
        </w:rPr>
        <w:t>、商务要求（如服务期限、款项结算等）</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lang w:eastAsia="zh-CN"/>
          <w14:textFill>
            <w14:solidFill>
              <w14:schemeClr w14:val="tx1"/>
            </w14:solidFill>
          </w14:textFill>
        </w:rPr>
        <w:t>服务期限：合同签订后至</w:t>
      </w:r>
      <w:r>
        <w:rPr>
          <w:rFonts w:hint="eastAsia" w:ascii="宋体" w:hAnsi="宋体" w:eastAsia="宋体" w:cs="宋体"/>
          <w:color w:val="000000" w:themeColor="text1"/>
          <w:sz w:val="28"/>
          <w:szCs w:val="28"/>
          <w:lang w:val="en-US" w:eastAsia="zh-CN"/>
          <w14:textFill>
            <w14:solidFill>
              <w14:schemeClr w14:val="tx1"/>
            </w14:solidFill>
          </w14:textFill>
        </w:rPr>
        <w:t>2023年11月30日前</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款项结算</w:t>
      </w:r>
      <w:r>
        <w:rPr>
          <w:rFonts w:hint="eastAsia" w:ascii="宋体" w:hAnsi="宋体" w:eastAsia="宋体" w:cs="宋体"/>
          <w:sz w:val="28"/>
          <w:szCs w:val="28"/>
          <w:lang w:eastAsia="zh-CN"/>
        </w:rPr>
        <w:t>：</w:t>
      </w:r>
      <w:r>
        <w:rPr>
          <w:rFonts w:hint="eastAsia" w:ascii="宋体" w:hAnsi="宋体" w:eastAsia="宋体" w:cs="宋体"/>
          <w:color w:val="auto"/>
          <w:sz w:val="28"/>
          <w:szCs w:val="28"/>
        </w:rPr>
        <w:t>所有服务提供完毕且经采购人验收合格后，一次付清。供应商应于采购人付款前向采购人开具等额发票。因供应商</w:t>
      </w:r>
      <w:r>
        <w:rPr>
          <w:rFonts w:hint="eastAsia" w:ascii="宋体" w:hAnsi="宋体" w:eastAsia="宋体" w:cs="宋体"/>
          <w:color w:val="auto"/>
          <w:sz w:val="28"/>
          <w:szCs w:val="28"/>
          <w:lang w:eastAsia="zh-CN"/>
        </w:rPr>
        <w:t>无故</w:t>
      </w:r>
      <w:r>
        <w:rPr>
          <w:rFonts w:hint="eastAsia" w:ascii="宋体" w:hAnsi="宋体" w:eastAsia="宋体" w:cs="宋体"/>
          <w:color w:val="auto"/>
          <w:sz w:val="28"/>
          <w:szCs w:val="28"/>
        </w:rPr>
        <w:t>迟延开票，采购人有权拒不付款且不承担任何责任。</w:t>
      </w:r>
    </w:p>
    <w:p>
      <w:pPr>
        <w:keepNext w:val="0"/>
        <w:keepLines w:val="0"/>
        <w:pageBreakBefore w:val="0"/>
        <w:widowControl w:val="0"/>
        <w:pBdr>
          <w:bottom w:val="single" w:color="auto" w:sz="4" w:space="1"/>
        </w:pBdr>
        <w:kinsoku/>
        <w:wordWrap/>
        <w:overflowPunct/>
        <w:topLinePunct w:val="0"/>
        <w:bidi w:val="0"/>
        <w:snapToGrid/>
        <w:spacing w:before="312" w:beforeLines="100" w:line="360" w:lineRule="auto"/>
        <w:textAlignment w:val="auto"/>
        <w:rPr>
          <w:rFonts w:hint="eastAsia" w:ascii="宋体" w:hAnsi="宋体" w:eastAsia="宋体" w:cs="宋体"/>
          <w:b/>
          <w:sz w:val="28"/>
          <w:szCs w:val="28"/>
        </w:rPr>
      </w:pPr>
      <w:r>
        <w:rPr>
          <w:rFonts w:hint="eastAsia" w:ascii="宋体" w:hAnsi="宋体" w:eastAsia="宋体" w:cs="宋体"/>
          <w:b/>
          <w:sz w:val="28"/>
          <w:szCs w:val="28"/>
          <w:lang w:eastAsia="zh-CN"/>
        </w:rPr>
        <w:t>五</w:t>
      </w:r>
      <w:r>
        <w:rPr>
          <w:rFonts w:hint="eastAsia" w:ascii="宋体" w:hAnsi="宋体" w:eastAsia="宋体" w:cs="宋体"/>
          <w:b/>
          <w:sz w:val="28"/>
          <w:szCs w:val="28"/>
        </w:rPr>
        <w:t>、其他（如有要求，请写明）</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对</w:t>
      </w:r>
      <w:r>
        <w:rPr>
          <w:rFonts w:hint="eastAsia" w:ascii="宋体" w:hAnsi="宋体" w:eastAsia="宋体" w:cs="宋体"/>
          <w:sz w:val="28"/>
          <w:szCs w:val="28"/>
          <w:lang w:eastAsia="zh-CN"/>
        </w:rPr>
        <w:t>供应</w:t>
      </w:r>
      <w:r>
        <w:rPr>
          <w:rFonts w:hint="eastAsia" w:ascii="宋体" w:hAnsi="宋体" w:eastAsia="宋体" w:cs="宋体"/>
          <w:sz w:val="28"/>
          <w:szCs w:val="28"/>
        </w:rPr>
        <w:t>商的</w:t>
      </w:r>
      <w:r>
        <w:rPr>
          <w:rFonts w:hint="eastAsia" w:ascii="宋体" w:hAnsi="宋体" w:eastAsia="宋体" w:cs="宋体"/>
          <w:sz w:val="28"/>
          <w:szCs w:val="28"/>
          <w:lang w:eastAsia="zh-CN"/>
        </w:rPr>
        <w:t>服务质量</w:t>
      </w:r>
      <w:r>
        <w:rPr>
          <w:rFonts w:hint="eastAsia" w:ascii="宋体" w:hAnsi="宋体" w:eastAsia="宋体" w:cs="宋体"/>
          <w:sz w:val="28"/>
          <w:szCs w:val="28"/>
        </w:rPr>
        <w:t>要求</w:t>
      </w:r>
      <w:r>
        <w:rPr>
          <w:rFonts w:hint="eastAsia" w:ascii="宋体" w:hAnsi="宋体" w:eastAsia="宋体" w:cs="宋体"/>
          <w:sz w:val="28"/>
          <w:szCs w:val="28"/>
          <w:lang w:eastAsia="zh-CN"/>
        </w:rPr>
        <w:t>：采购方可组织卫健部门专业人员或第三方医疗机构对检测结果的</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进行抽检，不合格率大于</w:t>
      </w:r>
      <w:r>
        <w:rPr>
          <w:rFonts w:hint="eastAsia" w:ascii="宋体" w:hAnsi="宋体" w:eastAsia="宋体" w:cs="宋体"/>
          <w:sz w:val="28"/>
          <w:szCs w:val="28"/>
          <w:lang w:val="en-US" w:eastAsia="zh-CN"/>
        </w:rPr>
        <w:t>5%的，可扣除合同价的5%。</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进度要求</w:t>
      </w:r>
      <w:r>
        <w:rPr>
          <w:rFonts w:hint="eastAsia" w:ascii="宋体" w:hAnsi="宋体" w:eastAsia="宋体" w:cs="宋体"/>
          <w:sz w:val="28"/>
          <w:szCs w:val="28"/>
          <w:lang w:eastAsia="zh-CN"/>
        </w:rPr>
        <w:t>：</w:t>
      </w:r>
      <w:r>
        <w:rPr>
          <w:rFonts w:hint="eastAsia" w:ascii="宋体" w:hAnsi="宋体" w:eastAsia="宋体" w:cs="宋体"/>
          <w:color w:val="auto"/>
          <w:sz w:val="28"/>
          <w:szCs w:val="28"/>
          <w:lang w:val="en-US" w:eastAsia="zh-CN"/>
        </w:rPr>
        <w:t>2023年11月30日前完成检测并提供检测数据</w:t>
      </w:r>
      <w:r>
        <w:rPr>
          <w:rFonts w:hint="eastAsia" w:ascii="宋体" w:hAnsi="宋体" w:eastAsia="宋体" w:cs="宋体"/>
          <w:color w:val="auto"/>
          <w:sz w:val="28"/>
          <w:szCs w:val="28"/>
        </w:rPr>
        <w:t>。如果</w:t>
      </w:r>
      <w:r>
        <w:rPr>
          <w:rFonts w:hint="eastAsia" w:ascii="宋体" w:hAnsi="宋体" w:eastAsia="宋体" w:cs="宋体"/>
          <w:color w:val="auto"/>
          <w:sz w:val="28"/>
          <w:szCs w:val="28"/>
          <w:lang w:eastAsia="zh-CN"/>
        </w:rPr>
        <w:t>承接</w:t>
      </w:r>
      <w:r>
        <w:rPr>
          <w:rFonts w:hint="eastAsia" w:ascii="宋体" w:hAnsi="宋体" w:eastAsia="宋体" w:cs="宋体"/>
          <w:color w:val="auto"/>
          <w:sz w:val="28"/>
          <w:szCs w:val="28"/>
        </w:rPr>
        <w:t>方没有按照合同规定的时间提供服务，</w:t>
      </w:r>
      <w:r>
        <w:rPr>
          <w:rFonts w:hint="eastAsia" w:ascii="宋体" w:hAnsi="宋体" w:eastAsia="宋体" w:cs="宋体"/>
          <w:color w:val="auto"/>
          <w:sz w:val="28"/>
          <w:szCs w:val="28"/>
          <w:lang w:eastAsia="zh-CN"/>
        </w:rPr>
        <w:t>采购</w:t>
      </w:r>
      <w:r>
        <w:rPr>
          <w:rFonts w:hint="eastAsia" w:ascii="宋体" w:hAnsi="宋体" w:eastAsia="宋体" w:cs="宋体"/>
          <w:color w:val="auto"/>
          <w:sz w:val="28"/>
          <w:szCs w:val="28"/>
        </w:rPr>
        <w:t>方有权从</w:t>
      </w:r>
      <w:r>
        <w:rPr>
          <w:rFonts w:hint="eastAsia" w:ascii="宋体" w:hAnsi="宋体" w:eastAsia="宋体" w:cs="宋体"/>
          <w:color w:val="auto"/>
          <w:sz w:val="28"/>
          <w:szCs w:val="28"/>
          <w:lang w:eastAsia="zh-CN"/>
        </w:rPr>
        <w:t>服务</w:t>
      </w:r>
      <w:r>
        <w:rPr>
          <w:rFonts w:hint="eastAsia" w:ascii="宋体" w:hAnsi="宋体" w:eastAsia="宋体" w:cs="宋体"/>
          <w:color w:val="auto"/>
          <w:sz w:val="28"/>
          <w:szCs w:val="28"/>
        </w:rPr>
        <w:t>款中扣除误期赔偿费而不影响合同项下的其他补救方法。赔偿费按每日加收合同金额的0.5%计收，直至提供服务为止。但误期赔偿费的最高限额不超过合同价的15%</w:t>
      </w:r>
      <w:r>
        <w:rPr>
          <w:rFonts w:hint="eastAsia" w:ascii="宋体" w:hAnsi="宋体" w:eastAsia="宋体" w:cs="宋体"/>
          <w:color w:val="auto"/>
          <w:sz w:val="28"/>
          <w:szCs w:val="28"/>
          <w:lang w:eastAsia="zh-CN"/>
        </w:rPr>
        <w:t>。</w:t>
      </w:r>
    </w:p>
    <w:p>
      <w:pPr>
        <w:spacing w:line="360" w:lineRule="auto"/>
        <w:rPr>
          <w:rFonts w:hint="eastAsia" w:ascii="宋体" w:hAnsi="宋体" w:eastAsia="宋体" w:cs="宋体"/>
        </w:rPr>
      </w:pPr>
      <w:r>
        <w:rPr>
          <w:rFonts w:hint="eastAsia" w:ascii="宋体" w:hAnsi="宋体" w:eastAsia="宋体" w:cs="宋体"/>
        </w:rPr>
        <w:br w:type="page"/>
      </w:r>
    </w:p>
    <w:p>
      <w:pPr>
        <w:pStyle w:val="22"/>
        <w:rPr>
          <w:rFonts w:hint="eastAsia" w:ascii="宋体" w:hAnsi="宋体" w:eastAsia="宋体" w:cs="宋体"/>
        </w:rPr>
      </w:pPr>
      <w:r>
        <w:rPr>
          <w:rFonts w:hint="eastAsia" w:ascii="宋体" w:hAnsi="宋体" w:eastAsia="宋体" w:cs="宋体"/>
        </w:rPr>
        <w:t>第四</w:t>
      </w:r>
      <w:bookmarkEnd w:id="134"/>
      <w:bookmarkStart w:id="145" w:name="_Toc246928931"/>
      <w:r>
        <w:rPr>
          <w:rFonts w:hint="eastAsia" w:ascii="宋体" w:hAnsi="宋体" w:eastAsia="宋体" w:cs="宋体"/>
        </w:rPr>
        <w:t>章  合同一般条款</w:t>
      </w:r>
      <w:bookmarkEnd w:id="135"/>
      <w:bookmarkEnd w:id="136"/>
      <w:bookmarkEnd w:id="137"/>
      <w:bookmarkEnd w:id="138"/>
      <w:bookmarkEnd w:id="139"/>
      <w:bookmarkEnd w:id="140"/>
      <w:bookmarkEnd w:id="141"/>
      <w:bookmarkEnd w:id="142"/>
      <w:bookmarkEnd w:id="143"/>
      <w:bookmarkEnd w:id="144"/>
      <w:bookmarkEnd w:id="145"/>
      <w:r>
        <w:rPr>
          <w:rFonts w:hint="eastAsia" w:ascii="宋体" w:hAnsi="宋体" w:eastAsia="宋体" w:cs="宋体"/>
        </w:rPr>
        <w:t>（参考格式）</w:t>
      </w:r>
    </w:p>
    <w:p>
      <w:pPr>
        <w:jc w:val="center"/>
        <w:rPr>
          <w:rFonts w:hint="eastAsia" w:ascii="宋体" w:hAnsi="宋体" w:eastAsia="宋体" w:cs="宋体"/>
        </w:rPr>
      </w:pPr>
      <w:bookmarkStart w:id="146" w:name="_Toc246928960"/>
      <w:bookmarkStart w:id="147" w:name="_Toc497711586"/>
      <w:bookmarkStart w:id="148" w:name="_Toc497551821"/>
      <w:bookmarkStart w:id="149" w:name="_Toc497546919"/>
      <w:bookmarkStart w:id="150" w:name="_Toc492955460"/>
      <w:bookmarkStart w:id="151" w:name="_Toc497712134"/>
      <w:bookmarkStart w:id="152" w:name="_Toc385992402"/>
      <w:bookmarkStart w:id="153" w:name="_Toc389620242"/>
      <w:r>
        <w:rPr>
          <w:rFonts w:hint="eastAsia" w:ascii="宋体" w:hAnsi="宋体" w:eastAsia="宋体" w:cs="宋体"/>
          <w:b/>
          <w:sz w:val="24"/>
        </w:rPr>
        <w:t>政府采购合同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西安市鄠邑区教育和科学技术局学校卫生保健所</w:t>
      </w:r>
      <w:r>
        <w:rPr>
          <w:rFonts w:hint="eastAsia" w:ascii="宋体" w:hAnsi="宋体" w:eastAsia="宋体" w:cs="宋体"/>
          <w:sz w:val="24"/>
          <w:u w:val="single"/>
          <w:lang w:val="en-US" w:eastAsia="zh-CN"/>
        </w:rPr>
        <w:t xml:space="preserve"> </w:t>
      </w:r>
      <w:r>
        <w:rPr>
          <w:rFonts w:hint="eastAsia" w:ascii="宋体" w:hAnsi="宋体" w:eastAsia="宋体" w:cs="宋体"/>
          <w:sz w:val="24"/>
          <w:u w:val="none"/>
        </w:rPr>
        <w:t>（以下简称甲方）</w:t>
      </w:r>
      <w:r>
        <w:rPr>
          <w:rFonts w:hint="eastAsia" w:ascii="宋体" w:hAnsi="宋体" w:eastAsia="宋体" w:cs="宋体"/>
          <w:sz w:val="24"/>
        </w:rPr>
        <w:t>采购，在</w:t>
      </w:r>
      <w:r>
        <w:rPr>
          <w:rFonts w:hint="eastAsia" w:ascii="宋体" w:hAnsi="宋体" w:eastAsia="宋体" w:cs="宋体"/>
          <w:sz w:val="24"/>
          <w:u w:val="single"/>
        </w:rPr>
        <w:t>陕西省财政厅政府采购管理处</w:t>
      </w:r>
      <w:r>
        <w:rPr>
          <w:rFonts w:hint="eastAsia" w:ascii="宋体" w:hAnsi="宋体" w:eastAsia="宋体" w:cs="宋体"/>
          <w:sz w:val="24"/>
        </w:rPr>
        <w:t>的监督管理下，由</w:t>
      </w:r>
      <w:r>
        <w:rPr>
          <w:rFonts w:hint="eastAsia" w:ascii="宋体" w:hAnsi="宋体" w:eastAsia="宋体" w:cs="宋体"/>
          <w:sz w:val="24"/>
          <w:u w:val="single"/>
        </w:rPr>
        <w:t>陕西</w:t>
      </w:r>
      <w:r>
        <w:rPr>
          <w:rFonts w:hint="eastAsia" w:ascii="宋体" w:hAnsi="宋体" w:eastAsia="宋体" w:cs="宋体"/>
          <w:sz w:val="24"/>
          <w:u w:val="single"/>
          <w:lang w:val="en-US" w:eastAsia="zh-CN"/>
        </w:rPr>
        <w:t>中信海诚造价咨询</w:t>
      </w:r>
      <w:r>
        <w:rPr>
          <w:rFonts w:hint="eastAsia" w:ascii="宋体" w:hAnsi="宋体" w:eastAsia="宋体" w:cs="宋体"/>
          <w:sz w:val="24"/>
          <w:u w:val="single"/>
        </w:rPr>
        <w:t>有限公司</w:t>
      </w:r>
      <w:r>
        <w:rPr>
          <w:rFonts w:hint="eastAsia" w:ascii="宋体" w:hAnsi="宋体" w:eastAsia="宋体" w:cs="宋体"/>
          <w:sz w:val="24"/>
        </w:rPr>
        <w:t>组织采购，选定</w:t>
      </w:r>
      <w:r>
        <w:rPr>
          <w:rFonts w:hint="eastAsia" w:ascii="宋体" w:hAnsi="宋体" w:eastAsia="宋体" w:cs="宋体"/>
          <w:sz w:val="24"/>
          <w:u w:val="single"/>
        </w:rPr>
        <w:t xml:space="preserve">         </w:t>
      </w:r>
      <w:r>
        <w:rPr>
          <w:rFonts w:hint="eastAsia" w:ascii="宋体" w:hAnsi="宋体" w:eastAsia="宋体" w:cs="宋体"/>
          <w:sz w:val="24"/>
        </w:rPr>
        <w:t xml:space="preserve"> (以下简称乙方）为该项目成交供应商。依据《中华人民共和国民法典》和《中华人民共和国政府采购法》，经甲、乙双方共同协商，按下述条款和条件签署本合同。</w:t>
      </w:r>
    </w:p>
    <w:p>
      <w:pPr>
        <w:spacing w:line="360" w:lineRule="auto"/>
        <w:jc w:val="left"/>
        <w:rPr>
          <w:rFonts w:hint="eastAsia" w:ascii="宋体" w:hAnsi="宋体" w:eastAsia="宋体" w:cs="宋体"/>
          <w:b/>
          <w:sz w:val="24"/>
        </w:rPr>
      </w:pPr>
      <w:r>
        <w:rPr>
          <w:rFonts w:hint="eastAsia" w:ascii="宋体" w:hAnsi="宋体" w:eastAsia="宋体" w:cs="宋体"/>
          <w:b/>
          <w:sz w:val="24"/>
        </w:rPr>
        <w:t>一、合同内容</w:t>
      </w:r>
    </w:p>
    <w:p>
      <w:pPr>
        <w:spacing w:line="360" w:lineRule="auto"/>
        <w:ind w:firstLine="480" w:firstLineChars="200"/>
        <w:jc w:val="left"/>
        <w:rPr>
          <w:rFonts w:hint="eastAsia" w:ascii="宋体" w:hAnsi="宋体" w:eastAsia="宋体" w:cs="宋体"/>
          <w:sz w:val="24"/>
        </w:rPr>
      </w:pPr>
      <w:r>
        <w:rPr>
          <w:rFonts w:hint="eastAsia" w:ascii="宋体" w:hAnsi="宋体" w:cs="宋体"/>
          <w:sz w:val="24"/>
          <w:u w:val="single"/>
          <w:lang w:eastAsia="zh-CN"/>
        </w:rPr>
        <w:t>西安市鄠邑区2023年中小学生视力检测</w:t>
      </w:r>
      <w:r>
        <w:rPr>
          <w:rFonts w:hint="eastAsia" w:ascii="宋体" w:hAnsi="宋体" w:eastAsia="宋体" w:cs="宋体"/>
          <w:sz w:val="24"/>
        </w:rPr>
        <w:t>，</w:t>
      </w:r>
      <w:r>
        <w:rPr>
          <w:rFonts w:hint="eastAsia" w:ascii="宋体" w:hAnsi="宋体" w:eastAsia="宋体" w:cs="宋体"/>
          <w:color w:val="000000"/>
          <w:sz w:val="24"/>
        </w:rPr>
        <w:t>乙方负责按照合同确定的项目内容及组织安排完成项目，确保各项服务指标达到要求。</w:t>
      </w:r>
    </w:p>
    <w:p>
      <w:pPr>
        <w:spacing w:line="360" w:lineRule="auto"/>
        <w:jc w:val="left"/>
        <w:rPr>
          <w:rFonts w:hint="eastAsia" w:ascii="宋体" w:hAnsi="宋体" w:eastAsia="宋体" w:cs="宋体"/>
          <w:b/>
          <w:sz w:val="24"/>
        </w:rPr>
      </w:pPr>
      <w:r>
        <w:rPr>
          <w:rFonts w:hint="eastAsia" w:ascii="宋体" w:hAnsi="宋体" w:eastAsia="宋体" w:cs="宋体"/>
          <w:b/>
          <w:sz w:val="24"/>
        </w:rPr>
        <w:t>二、合同价格</w:t>
      </w:r>
    </w:p>
    <w:p>
      <w:pPr>
        <w:spacing w:line="360" w:lineRule="auto"/>
        <w:ind w:left="420" w:leftChars="200" w:firstLine="240" w:firstLineChars="100"/>
        <w:jc w:val="left"/>
        <w:rPr>
          <w:rFonts w:hint="eastAsia" w:ascii="宋体" w:hAnsi="宋体" w:eastAsia="宋体" w:cs="宋体"/>
          <w:sz w:val="24"/>
        </w:rPr>
      </w:pPr>
      <w:r>
        <w:rPr>
          <w:rFonts w:hint="eastAsia" w:ascii="宋体" w:hAnsi="宋体" w:eastAsia="宋体" w:cs="宋体"/>
          <w:sz w:val="24"/>
        </w:rPr>
        <w:t>合同总价：</w:t>
      </w:r>
      <w:r>
        <w:rPr>
          <w:rFonts w:hint="eastAsia" w:ascii="宋体" w:hAnsi="宋体" w:eastAsia="宋体" w:cs="宋体"/>
          <w:color w:val="000000"/>
          <w:sz w:val="24"/>
          <w:u w:val="single"/>
        </w:rPr>
        <w:t xml:space="preserve">人民币       元整（¥         元） </w:t>
      </w:r>
    </w:p>
    <w:p>
      <w:pPr>
        <w:spacing w:line="360" w:lineRule="auto"/>
        <w:ind w:firstLine="600" w:firstLineChars="250"/>
        <w:jc w:val="left"/>
        <w:rPr>
          <w:rFonts w:hint="eastAsia" w:ascii="宋体" w:hAnsi="宋体" w:eastAsia="宋体" w:cs="宋体"/>
          <w:sz w:val="24"/>
        </w:rPr>
      </w:pPr>
      <w:r>
        <w:rPr>
          <w:rFonts w:hint="eastAsia" w:ascii="宋体" w:hAnsi="宋体" w:eastAsia="宋体" w:cs="宋体"/>
          <w:sz w:val="24"/>
        </w:rPr>
        <w:t>说明：合同总价一次包死，不受市场价格变化的影响，并作为结算的唯一依据。</w:t>
      </w:r>
    </w:p>
    <w:p>
      <w:pPr>
        <w:spacing w:line="360" w:lineRule="auto"/>
        <w:jc w:val="left"/>
        <w:rPr>
          <w:rFonts w:hint="eastAsia" w:ascii="宋体" w:hAnsi="宋体" w:eastAsia="宋体" w:cs="宋体"/>
          <w:b/>
          <w:sz w:val="24"/>
        </w:rPr>
      </w:pPr>
      <w:r>
        <w:rPr>
          <w:rFonts w:hint="eastAsia" w:ascii="宋体" w:hAnsi="宋体" w:eastAsia="宋体" w:cs="宋体"/>
          <w:b/>
          <w:sz w:val="24"/>
        </w:rPr>
        <w:t>三、合同款项支付</w:t>
      </w:r>
    </w:p>
    <w:p>
      <w:pPr>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u w:val="single"/>
          <w:lang w:val="en-US" w:eastAsia="zh-CN"/>
        </w:rPr>
        <w:t xml:space="preserve">                   。</w:t>
      </w:r>
    </w:p>
    <w:p>
      <w:pPr>
        <w:spacing w:line="360" w:lineRule="auto"/>
        <w:jc w:val="left"/>
        <w:rPr>
          <w:rFonts w:hint="eastAsia" w:ascii="宋体" w:hAnsi="宋体" w:eastAsia="宋体" w:cs="宋体"/>
          <w:b/>
          <w:sz w:val="24"/>
        </w:rPr>
      </w:pPr>
      <w:r>
        <w:rPr>
          <w:rFonts w:hint="eastAsia" w:ascii="宋体" w:hAnsi="宋体" w:eastAsia="宋体" w:cs="宋体"/>
          <w:b/>
          <w:sz w:val="24"/>
        </w:rPr>
        <w:t>四、服务条件</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（一）服务地点：采购人指定地点。</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（二）服务期</w:t>
      </w:r>
      <w:r>
        <w:rPr>
          <w:rFonts w:hint="eastAsia" w:ascii="宋体" w:hAnsi="宋体" w:cs="宋体"/>
          <w:sz w:val="24"/>
          <w:lang w:eastAsia="zh-CN"/>
        </w:rPr>
        <w:t>限</w:t>
      </w:r>
      <w:r>
        <w:rPr>
          <w:rFonts w:hint="eastAsia" w:ascii="宋体" w:hAnsi="宋体" w:eastAsia="宋体" w:cs="宋体"/>
          <w:sz w:val="24"/>
        </w:rPr>
        <w:t>：</w:t>
      </w:r>
      <w:r>
        <w:rPr>
          <w:rFonts w:hint="eastAsia" w:ascii="宋体" w:hAnsi="宋体" w:eastAsia="宋体" w:cs="宋体"/>
          <w:sz w:val="24"/>
          <w:u w:val="single"/>
          <w:lang w:eastAsia="zh-CN"/>
        </w:rPr>
        <w:t>合同签订后至</w:t>
      </w:r>
      <w:r>
        <w:rPr>
          <w:rFonts w:hint="eastAsia" w:ascii="宋体" w:hAnsi="宋体" w:eastAsia="宋体" w:cs="宋体"/>
          <w:sz w:val="24"/>
          <w:u w:val="single"/>
          <w:lang w:val="en-US" w:eastAsia="zh-CN"/>
        </w:rPr>
        <w:t>2023年11月30日前</w:t>
      </w:r>
      <w:r>
        <w:rPr>
          <w:rFonts w:hint="eastAsia" w:ascii="宋体" w:hAnsi="宋体" w:cs="宋体"/>
          <w:sz w:val="24"/>
          <w:u w:val="single"/>
          <w:lang w:val="en-US" w:eastAsia="zh-CN"/>
        </w:rPr>
        <w:t>完成</w:t>
      </w:r>
      <w:r>
        <w:rPr>
          <w:rFonts w:hint="eastAsia" w:ascii="宋体" w:hAnsi="宋体" w:eastAsia="宋体" w:cs="宋体"/>
          <w:sz w:val="24"/>
        </w:rPr>
        <w:t xml:space="preserve">。 </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bCs/>
          <w:sz w:val="24"/>
        </w:rPr>
        <w:t>成交供应商未征得采购人同意和谅解而单方面延迟服务，将按违约终止合同。</w:t>
      </w:r>
    </w:p>
    <w:p>
      <w:pPr>
        <w:spacing w:line="360" w:lineRule="auto"/>
        <w:jc w:val="left"/>
        <w:rPr>
          <w:rFonts w:hint="eastAsia" w:ascii="宋体" w:hAnsi="宋体" w:eastAsia="宋体" w:cs="宋体"/>
          <w:bCs/>
          <w:sz w:val="24"/>
        </w:rPr>
      </w:pPr>
      <w:r>
        <w:rPr>
          <w:rFonts w:hint="eastAsia" w:ascii="宋体" w:hAnsi="宋体" w:eastAsia="宋体" w:cs="宋体"/>
          <w:bCs/>
          <w:sz w:val="24"/>
        </w:rPr>
        <w:t>成交供应商遇到可能妨碍按时服务和提供服务的情况，应当及时以书面形式通知采购人，说明原由、拖延的期限等；采购人、采购代理机构在收到通知后，尽快进行情况评估并确定是否通过修改合同，酌情延长服务时间或者通过协商加收误期赔偿金。</w:t>
      </w:r>
    </w:p>
    <w:p>
      <w:pPr>
        <w:spacing w:line="360" w:lineRule="auto"/>
        <w:jc w:val="left"/>
        <w:rPr>
          <w:rFonts w:hint="eastAsia" w:ascii="宋体" w:hAnsi="宋体" w:eastAsia="宋体" w:cs="宋体"/>
          <w:b/>
          <w:color w:val="000000"/>
          <w:sz w:val="24"/>
        </w:rPr>
      </w:pPr>
      <w:r>
        <w:rPr>
          <w:rFonts w:hint="eastAsia" w:ascii="宋体" w:hAnsi="宋体" w:eastAsia="宋体" w:cs="宋体"/>
          <w:b/>
          <w:color w:val="000000"/>
          <w:sz w:val="24"/>
        </w:rPr>
        <w:t>五、质量保证</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成交供应商应当明确服务公约，坚持质量优先、管理先行，切实加强文博融媒体平台运维监管，显著提升影响力。</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知识产权：成交供应商应保证采购人在使用成交服务时，不承担任何涉及知识产权法律诉讼的责任。</w:t>
      </w:r>
    </w:p>
    <w:p>
      <w:pPr>
        <w:spacing w:line="360" w:lineRule="auto"/>
        <w:jc w:val="left"/>
        <w:rPr>
          <w:rFonts w:hint="eastAsia" w:ascii="宋体" w:hAnsi="宋体" w:eastAsia="宋体" w:cs="宋体"/>
          <w:b/>
          <w:sz w:val="24"/>
        </w:rPr>
      </w:pPr>
      <w:r>
        <w:rPr>
          <w:rFonts w:hint="eastAsia" w:ascii="宋体" w:hAnsi="宋体" w:eastAsia="宋体" w:cs="宋体"/>
          <w:b/>
          <w:sz w:val="24"/>
        </w:rPr>
        <w:t>六、服务承诺</w:t>
      </w:r>
    </w:p>
    <w:p>
      <w:pPr>
        <w:spacing w:line="360" w:lineRule="auto"/>
        <w:ind w:firstLine="600" w:firstLineChars="250"/>
        <w:jc w:val="left"/>
        <w:rPr>
          <w:rFonts w:hint="eastAsia" w:ascii="宋体" w:hAnsi="宋体" w:eastAsia="宋体" w:cs="宋体"/>
          <w:b/>
          <w:sz w:val="24"/>
        </w:rPr>
      </w:pPr>
      <w:r>
        <w:rPr>
          <w:rFonts w:hint="eastAsia" w:ascii="宋体" w:hAnsi="宋体" w:eastAsia="宋体" w:cs="宋体"/>
          <w:bCs/>
          <w:sz w:val="24"/>
        </w:rPr>
        <w:t>（此处填写内容应与响应文件一致）</w:t>
      </w:r>
    </w:p>
    <w:p>
      <w:pPr>
        <w:spacing w:line="360" w:lineRule="auto"/>
        <w:jc w:val="left"/>
        <w:rPr>
          <w:rFonts w:hint="eastAsia" w:ascii="宋体" w:hAnsi="宋体" w:eastAsia="宋体" w:cs="宋体"/>
          <w:b/>
          <w:color w:val="000000"/>
          <w:sz w:val="24"/>
        </w:rPr>
      </w:pPr>
      <w:r>
        <w:rPr>
          <w:rFonts w:hint="eastAsia" w:ascii="宋体" w:hAnsi="宋体" w:eastAsia="宋体" w:cs="宋体"/>
          <w:b/>
          <w:color w:val="000000"/>
          <w:sz w:val="24"/>
        </w:rPr>
        <w:t>七、 甲方乙方的权利和义务</w:t>
      </w:r>
    </w:p>
    <w:p>
      <w:pPr>
        <w:snapToGrid w:val="0"/>
        <w:spacing w:line="360" w:lineRule="auto"/>
        <w:ind w:firstLine="600" w:firstLineChars="250"/>
        <w:jc w:val="left"/>
        <w:rPr>
          <w:rFonts w:hint="eastAsia" w:ascii="宋体" w:hAnsi="宋体" w:eastAsia="宋体" w:cs="宋体"/>
          <w:bCs/>
          <w:color w:val="000000"/>
          <w:sz w:val="24"/>
        </w:rPr>
      </w:pPr>
      <w:r>
        <w:rPr>
          <w:rFonts w:hint="eastAsia" w:ascii="宋体" w:hAnsi="宋体" w:eastAsia="宋体" w:cs="宋体"/>
          <w:bCs/>
          <w:color w:val="000000"/>
          <w:sz w:val="24"/>
        </w:rPr>
        <w:t>1. 甲方的权利和义务</w:t>
      </w:r>
    </w:p>
    <w:p>
      <w:pPr>
        <w:snapToGrid w:val="0"/>
        <w:spacing w:line="360" w:lineRule="auto"/>
        <w:ind w:firstLine="600" w:firstLineChars="250"/>
        <w:jc w:val="left"/>
        <w:rPr>
          <w:rFonts w:hint="eastAsia" w:ascii="宋体" w:hAnsi="宋体" w:eastAsia="宋体" w:cs="宋体"/>
          <w:bCs/>
          <w:color w:val="000000"/>
          <w:sz w:val="24"/>
        </w:rPr>
      </w:pPr>
      <w:r>
        <w:rPr>
          <w:rFonts w:hint="eastAsia" w:ascii="宋体" w:hAnsi="宋体" w:eastAsia="宋体" w:cs="宋体"/>
          <w:bCs/>
          <w:color w:val="000000"/>
          <w:sz w:val="24"/>
          <w:lang w:val="en-US" w:eastAsia="zh-CN"/>
        </w:rPr>
        <w:t>1.1</w:t>
      </w:r>
      <w:r>
        <w:rPr>
          <w:rFonts w:hint="eastAsia" w:ascii="宋体" w:hAnsi="宋体" w:eastAsia="宋体" w:cs="宋体"/>
          <w:bCs/>
          <w:color w:val="000000"/>
          <w:sz w:val="24"/>
          <w:lang w:eastAsia="zh-CN"/>
        </w:rPr>
        <w:t>、</w:t>
      </w:r>
      <w:r>
        <w:rPr>
          <w:rFonts w:hint="eastAsia" w:ascii="宋体" w:hAnsi="宋体" w:eastAsia="宋体" w:cs="宋体"/>
          <w:bCs/>
          <w:color w:val="000000"/>
          <w:sz w:val="24"/>
        </w:rPr>
        <w:t>组织学生有序的进入场地进行</w:t>
      </w:r>
      <w:r>
        <w:rPr>
          <w:rFonts w:hint="eastAsia" w:ascii="宋体" w:hAnsi="宋体" w:eastAsia="宋体" w:cs="宋体"/>
          <w:bCs/>
          <w:color w:val="000000"/>
          <w:sz w:val="24"/>
          <w:lang w:eastAsia="zh-CN"/>
        </w:rPr>
        <w:t>视力检测</w:t>
      </w:r>
      <w:r>
        <w:rPr>
          <w:rFonts w:hint="eastAsia" w:ascii="宋体" w:hAnsi="宋体" w:eastAsia="宋体" w:cs="宋体"/>
          <w:bCs/>
          <w:color w:val="000000"/>
          <w:sz w:val="24"/>
        </w:rPr>
        <w:t>；</w:t>
      </w:r>
    </w:p>
    <w:p>
      <w:pPr>
        <w:snapToGrid w:val="0"/>
        <w:spacing w:line="360" w:lineRule="auto"/>
        <w:ind w:firstLine="600" w:firstLineChars="250"/>
        <w:jc w:val="left"/>
        <w:rPr>
          <w:rFonts w:hint="eastAsia" w:ascii="宋体" w:hAnsi="宋体" w:eastAsia="宋体" w:cs="宋体"/>
          <w:bCs/>
          <w:color w:val="000000"/>
          <w:sz w:val="24"/>
        </w:rPr>
      </w:pPr>
      <w:r>
        <w:rPr>
          <w:rFonts w:hint="eastAsia" w:ascii="宋体" w:hAnsi="宋体" w:eastAsia="宋体" w:cs="宋体"/>
          <w:bCs/>
          <w:color w:val="000000"/>
          <w:sz w:val="24"/>
          <w:lang w:val="en-US" w:eastAsia="zh-CN"/>
        </w:rPr>
        <w:t>1.2</w:t>
      </w:r>
      <w:r>
        <w:rPr>
          <w:rFonts w:hint="eastAsia" w:ascii="宋体" w:hAnsi="宋体" w:eastAsia="宋体" w:cs="宋体"/>
          <w:bCs/>
          <w:color w:val="000000"/>
          <w:sz w:val="24"/>
          <w:lang w:eastAsia="zh-CN"/>
        </w:rPr>
        <w:t>、</w:t>
      </w:r>
      <w:r>
        <w:rPr>
          <w:rFonts w:hint="eastAsia" w:ascii="宋体" w:hAnsi="宋体" w:eastAsia="宋体" w:cs="宋体"/>
          <w:bCs/>
          <w:color w:val="000000"/>
          <w:sz w:val="24"/>
        </w:rPr>
        <w:t>为乙方提供统一的学生信息电子表格；</w:t>
      </w:r>
    </w:p>
    <w:p>
      <w:pPr>
        <w:snapToGrid w:val="0"/>
        <w:spacing w:line="360" w:lineRule="auto"/>
        <w:ind w:firstLine="600" w:firstLineChars="250"/>
        <w:jc w:val="left"/>
        <w:rPr>
          <w:rFonts w:hint="eastAsia"/>
        </w:rPr>
      </w:pPr>
      <w:r>
        <w:rPr>
          <w:rFonts w:hint="eastAsia" w:ascii="宋体" w:hAnsi="宋体" w:eastAsia="宋体" w:cs="宋体"/>
          <w:bCs/>
          <w:color w:val="000000"/>
          <w:sz w:val="24"/>
          <w:lang w:val="en-US" w:eastAsia="zh-CN"/>
        </w:rPr>
        <w:t>1.3</w:t>
      </w:r>
      <w:r>
        <w:rPr>
          <w:rFonts w:hint="eastAsia" w:ascii="宋体" w:hAnsi="宋体" w:eastAsia="宋体" w:cs="宋体"/>
          <w:bCs/>
          <w:color w:val="000000"/>
          <w:sz w:val="24"/>
          <w:lang w:eastAsia="zh-CN"/>
        </w:rPr>
        <w:t>、视力检测</w:t>
      </w:r>
      <w:r>
        <w:rPr>
          <w:rFonts w:hint="eastAsia" w:ascii="宋体" w:hAnsi="宋体" w:eastAsia="宋体" w:cs="宋体"/>
          <w:bCs/>
          <w:color w:val="000000"/>
          <w:sz w:val="24"/>
        </w:rPr>
        <w:t>结束时，按照实际参与人数支付乙方</w:t>
      </w:r>
      <w:r>
        <w:rPr>
          <w:rFonts w:hint="eastAsia" w:ascii="宋体" w:hAnsi="宋体" w:eastAsia="宋体" w:cs="宋体"/>
          <w:bCs/>
          <w:color w:val="000000"/>
          <w:sz w:val="24"/>
          <w:lang w:eastAsia="zh-CN"/>
        </w:rPr>
        <w:t>相关</w:t>
      </w:r>
      <w:r>
        <w:rPr>
          <w:rFonts w:hint="eastAsia" w:ascii="宋体" w:hAnsi="宋体" w:eastAsia="宋体" w:cs="宋体"/>
          <w:bCs/>
          <w:color w:val="000000"/>
          <w:sz w:val="24"/>
        </w:rPr>
        <w:t>费用。</w:t>
      </w:r>
    </w:p>
    <w:p>
      <w:pPr>
        <w:numPr>
          <w:ilvl w:val="0"/>
          <w:numId w:val="5"/>
        </w:numPr>
        <w:snapToGrid w:val="0"/>
        <w:spacing w:line="360" w:lineRule="auto"/>
        <w:ind w:left="600" w:leftChars="0" w:firstLine="0" w:firstLineChars="0"/>
        <w:jc w:val="left"/>
        <w:rPr>
          <w:rFonts w:hint="eastAsia" w:ascii="宋体" w:hAnsi="宋体" w:eastAsia="宋体" w:cs="宋体"/>
          <w:bCs/>
          <w:color w:val="000000"/>
          <w:sz w:val="24"/>
        </w:rPr>
      </w:pPr>
      <w:r>
        <w:rPr>
          <w:rFonts w:hint="eastAsia" w:ascii="宋体" w:hAnsi="宋体" w:eastAsia="宋体" w:cs="宋体"/>
          <w:bCs/>
          <w:color w:val="000000"/>
          <w:sz w:val="24"/>
        </w:rPr>
        <w:t>乙方的权利和义务</w:t>
      </w:r>
    </w:p>
    <w:p>
      <w:pPr>
        <w:numPr>
          <w:ilvl w:val="0"/>
          <w:numId w:val="0"/>
        </w:numPr>
        <w:snapToGrid w:val="0"/>
        <w:spacing w:line="360" w:lineRule="auto"/>
        <w:ind w:left="600" w:leftChars="0"/>
        <w:jc w:val="left"/>
        <w:rPr>
          <w:rFonts w:hint="eastAsia" w:ascii="宋体" w:hAnsi="宋体" w:eastAsia="宋体" w:cs="宋体"/>
          <w:bCs/>
          <w:color w:val="000000"/>
          <w:sz w:val="24"/>
        </w:rPr>
      </w:pPr>
      <w:r>
        <w:rPr>
          <w:rFonts w:hint="eastAsia" w:ascii="宋体" w:hAnsi="宋体" w:eastAsia="宋体" w:cs="宋体"/>
          <w:bCs/>
          <w:color w:val="000000"/>
          <w:sz w:val="24"/>
          <w:lang w:val="en-US" w:eastAsia="zh-CN"/>
        </w:rPr>
        <w:t>2.</w:t>
      </w:r>
      <w:r>
        <w:rPr>
          <w:rFonts w:hint="eastAsia" w:ascii="宋体" w:hAnsi="宋体" w:eastAsia="宋体" w:cs="宋体"/>
          <w:bCs/>
          <w:color w:val="000000"/>
          <w:sz w:val="24"/>
        </w:rPr>
        <w:t>1、负责组织具有医疗资质的医务人员对甲方学生进行</w:t>
      </w:r>
      <w:r>
        <w:rPr>
          <w:rFonts w:hint="eastAsia" w:ascii="宋体" w:hAnsi="宋体" w:eastAsia="宋体" w:cs="宋体"/>
          <w:bCs/>
          <w:color w:val="000000"/>
          <w:sz w:val="24"/>
          <w:lang w:eastAsia="zh-CN"/>
        </w:rPr>
        <w:t>视力检测</w:t>
      </w:r>
      <w:r>
        <w:rPr>
          <w:rFonts w:hint="eastAsia" w:ascii="宋体" w:hAnsi="宋体" w:eastAsia="宋体" w:cs="宋体"/>
          <w:bCs/>
          <w:color w:val="000000"/>
          <w:sz w:val="24"/>
        </w:rPr>
        <w:t>；</w:t>
      </w:r>
    </w:p>
    <w:p>
      <w:pPr>
        <w:numPr>
          <w:ilvl w:val="0"/>
          <w:numId w:val="0"/>
        </w:numPr>
        <w:snapToGrid w:val="0"/>
        <w:spacing w:line="360" w:lineRule="auto"/>
        <w:ind w:left="600" w:leftChars="0"/>
        <w:jc w:val="left"/>
        <w:rPr>
          <w:rFonts w:hint="eastAsia" w:ascii="宋体" w:hAnsi="宋体" w:eastAsia="宋体" w:cs="宋体"/>
          <w:bCs/>
          <w:color w:val="000000"/>
          <w:sz w:val="24"/>
        </w:rPr>
      </w:pPr>
      <w:r>
        <w:rPr>
          <w:rFonts w:hint="eastAsia" w:ascii="宋体" w:hAnsi="宋体" w:eastAsia="宋体" w:cs="宋体"/>
          <w:bCs/>
          <w:color w:val="000000"/>
          <w:sz w:val="24"/>
          <w:lang w:val="en-US" w:eastAsia="zh-CN"/>
        </w:rPr>
        <w:t>2.</w:t>
      </w:r>
      <w:r>
        <w:rPr>
          <w:rFonts w:hint="eastAsia" w:ascii="宋体" w:hAnsi="宋体" w:eastAsia="宋体" w:cs="宋体"/>
          <w:bCs/>
          <w:color w:val="000000"/>
          <w:sz w:val="24"/>
        </w:rPr>
        <w:t>2、</w:t>
      </w:r>
      <w:r>
        <w:rPr>
          <w:rFonts w:hint="eastAsia" w:ascii="宋体" w:hAnsi="宋体" w:eastAsia="宋体" w:cs="宋体"/>
          <w:bCs/>
          <w:color w:val="000000"/>
          <w:sz w:val="24"/>
          <w:lang w:eastAsia="zh-CN"/>
        </w:rPr>
        <w:t>视力检测</w:t>
      </w:r>
      <w:r>
        <w:rPr>
          <w:rFonts w:hint="eastAsia" w:ascii="宋体" w:hAnsi="宋体" w:eastAsia="宋体" w:cs="宋体"/>
          <w:bCs/>
          <w:color w:val="000000"/>
          <w:sz w:val="24"/>
        </w:rPr>
        <w:t>所需要的医疗器具必须符合国家规定标准；</w:t>
      </w:r>
    </w:p>
    <w:p>
      <w:pPr>
        <w:numPr>
          <w:ilvl w:val="0"/>
          <w:numId w:val="0"/>
        </w:numPr>
        <w:snapToGrid w:val="0"/>
        <w:spacing w:line="360" w:lineRule="auto"/>
        <w:ind w:left="600" w:leftChars="0"/>
        <w:jc w:val="left"/>
        <w:rPr>
          <w:rFonts w:hint="eastAsia" w:ascii="宋体" w:hAnsi="宋体" w:eastAsia="宋体" w:cs="宋体"/>
          <w:bCs/>
          <w:color w:val="000000"/>
          <w:sz w:val="24"/>
        </w:rPr>
      </w:pPr>
      <w:r>
        <w:rPr>
          <w:rFonts w:hint="eastAsia" w:ascii="宋体" w:hAnsi="宋体" w:eastAsia="宋体" w:cs="宋体"/>
          <w:bCs/>
          <w:color w:val="000000"/>
          <w:sz w:val="24"/>
          <w:lang w:val="en-US" w:eastAsia="zh-CN"/>
        </w:rPr>
        <w:t>2.</w:t>
      </w:r>
      <w:r>
        <w:rPr>
          <w:rFonts w:hint="eastAsia" w:ascii="宋体" w:hAnsi="宋体" w:eastAsia="宋体" w:cs="宋体"/>
          <w:bCs/>
          <w:color w:val="000000"/>
          <w:sz w:val="24"/>
        </w:rPr>
        <w:t>3、</w:t>
      </w:r>
      <w:r>
        <w:rPr>
          <w:rFonts w:hint="eastAsia" w:ascii="宋体" w:hAnsi="宋体" w:eastAsia="宋体" w:cs="宋体"/>
          <w:bCs/>
          <w:color w:val="000000"/>
          <w:sz w:val="24"/>
          <w:lang w:eastAsia="zh-CN"/>
        </w:rPr>
        <w:t>视力检测</w:t>
      </w:r>
      <w:r>
        <w:rPr>
          <w:rFonts w:hint="eastAsia" w:ascii="宋体" w:hAnsi="宋体" w:eastAsia="宋体" w:cs="宋体"/>
          <w:bCs/>
          <w:color w:val="000000"/>
          <w:sz w:val="24"/>
        </w:rPr>
        <w:t>中不得擅自缩小</w:t>
      </w:r>
      <w:r>
        <w:rPr>
          <w:rFonts w:hint="eastAsia" w:ascii="宋体" w:hAnsi="宋体" w:eastAsia="宋体" w:cs="宋体"/>
          <w:bCs/>
          <w:color w:val="000000"/>
          <w:sz w:val="24"/>
          <w:lang w:eastAsia="zh-CN"/>
        </w:rPr>
        <w:t>检测</w:t>
      </w:r>
      <w:r>
        <w:rPr>
          <w:rFonts w:hint="eastAsia" w:ascii="宋体" w:hAnsi="宋体" w:eastAsia="宋体" w:cs="宋体"/>
          <w:bCs/>
          <w:color w:val="000000"/>
          <w:sz w:val="24"/>
        </w:rPr>
        <w:t>项目；</w:t>
      </w:r>
    </w:p>
    <w:p>
      <w:pPr>
        <w:numPr>
          <w:ilvl w:val="0"/>
          <w:numId w:val="0"/>
        </w:numPr>
        <w:snapToGrid w:val="0"/>
        <w:spacing w:line="360" w:lineRule="auto"/>
        <w:ind w:left="600" w:leftChars="0"/>
        <w:jc w:val="left"/>
        <w:rPr>
          <w:rFonts w:hint="eastAsia" w:ascii="宋体" w:hAnsi="宋体" w:eastAsia="宋体" w:cs="宋体"/>
          <w:bCs/>
          <w:color w:val="000000"/>
          <w:sz w:val="24"/>
        </w:rPr>
      </w:pPr>
      <w:r>
        <w:rPr>
          <w:rFonts w:hint="eastAsia" w:ascii="宋体" w:hAnsi="宋体" w:eastAsia="宋体" w:cs="宋体"/>
          <w:bCs/>
          <w:color w:val="000000"/>
          <w:sz w:val="24"/>
          <w:lang w:val="en-US" w:eastAsia="zh-CN"/>
        </w:rPr>
        <w:t>2.</w:t>
      </w:r>
      <w:r>
        <w:rPr>
          <w:rFonts w:hint="eastAsia" w:ascii="宋体" w:hAnsi="宋体" w:eastAsia="宋体" w:cs="宋体"/>
          <w:bCs/>
          <w:color w:val="000000"/>
          <w:sz w:val="24"/>
        </w:rPr>
        <w:t>4、将</w:t>
      </w:r>
      <w:r>
        <w:rPr>
          <w:rFonts w:hint="eastAsia" w:ascii="宋体" w:hAnsi="宋体" w:eastAsia="宋体" w:cs="宋体"/>
          <w:bCs/>
          <w:color w:val="000000"/>
          <w:sz w:val="24"/>
          <w:lang w:eastAsia="zh-CN"/>
        </w:rPr>
        <w:t>视力检测</w:t>
      </w:r>
      <w:r>
        <w:rPr>
          <w:rFonts w:hint="eastAsia" w:ascii="宋体" w:hAnsi="宋体" w:eastAsia="宋体" w:cs="宋体"/>
          <w:bCs/>
          <w:color w:val="000000"/>
          <w:sz w:val="24"/>
        </w:rPr>
        <w:t>应注意的事项提前通知甲方。</w:t>
      </w:r>
    </w:p>
    <w:p>
      <w:pPr>
        <w:numPr>
          <w:ilvl w:val="0"/>
          <w:numId w:val="0"/>
        </w:numPr>
        <w:snapToGrid w:val="0"/>
        <w:spacing w:line="360" w:lineRule="auto"/>
        <w:ind w:left="600" w:leftChars="0"/>
        <w:jc w:val="left"/>
        <w:rPr>
          <w:rFonts w:hint="eastAsia" w:ascii="宋体" w:hAnsi="宋体" w:eastAsia="宋体" w:cs="宋体"/>
          <w:bCs/>
          <w:color w:val="000000"/>
          <w:sz w:val="24"/>
        </w:rPr>
      </w:pPr>
      <w:r>
        <w:rPr>
          <w:rFonts w:hint="eastAsia" w:ascii="宋体" w:hAnsi="宋体" w:eastAsia="宋体" w:cs="宋体"/>
          <w:bCs/>
          <w:color w:val="000000"/>
          <w:sz w:val="24"/>
          <w:lang w:val="en-US" w:eastAsia="zh-CN"/>
        </w:rPr>
        <w:t>2.</w:t>
      </w:r>
      <w:r>
        <w:rPr>
          <w:rFonts w:hint="eastAsia" w:ascii="宋体" w:hAnsi="宋体" w:eastAsia="宋体" w:cs="宋体"/>
          <w:bCs/>
          <w:color w:val="000000"/>
          <w:sz w:val="24"/>
        </w:rPr>
        <w:t>5、为甲方完成相应的学生健康档案的填写，交甲方存档；</w:t>
      </w:r>
    </w:p>
    <w:p>
      <w:pPr>
        <w:numPr>
          <w:ilvl w:val="0"/>
          <w:numId w:val="0"/>
        </w:numPr>
        <w:snapToGrid w:val="0"/>
        <w:spacing w:line="360" w:lineRule="auto"/>
        <w:ind w:left="600" w:leftChars="0"/>
        <w:jc w:val="left"/>
        <w:rPr>
          <w:rFonts w:hint="eastAsia" w:ascii="宋体" w:hAnsi="宋体" w:eastAsia="宋体" w:cs="宋体"/>
          <w:bCs/>
          <w:color w:val="000000"/>
          <w:sz w:val="24"/>
        </w:rPr>
      </w:pPr>
      <w:r>
        <w:rPr>
          <w:rFonts w:hint="eastAsia" w:ascii="宋体" w:hAnsi="宋体" w:eastAsia="宋体" w:cs="宋体"/>
          <w:bCs/>
          <w:color w:val="000000"/>
          <w:sz w:val="24"/>
          <w:lang w:val="en-US" w:eastAsia="zh-CN"/>
        </w:rPr>
        <w:t>2.</w:t>
      </w:r>
      <w:r>
        <w:rPr>
          <w:rFonts w:hint="eastAsia" w:ascii="宋体" w:hAnsi="宋体" w:eastAsia="宋体" w:cs="宋体"/>
          <w:bCs/>
          <w:color w:val="000000"/>
          <w:sz w:val="24"/>
        </w:rPr>
        <w:t>6、承担义务人员不具备相应资质，医疗器具不符合国家规定标准来产生的事故责任。</w:t>
      </w:r>
    </w:p>
    <w:p>
      <w:pPr>
        <w:numPr>
          <w:ilvl w:val="0"/>
          <w:numId w:val="0"/>
        </w:numPr>
        <w:snapToGrid w:val="0"/>
        <w:spacing w:line="360" w:lineRule="auto"/>
        <w:ind w:left="600" w:leftChars="0"/>
        <w:jc w:val="left"/>
        <w:rPr>
          <w:rFonts w:hint="eastAsia" w:ascii="宋体" w:hAnsi="宋体" w:eastAsia="宋体" w:cs="宋体"/>
          <w:bCs/>
          <w:color w:val="000000"/>
          <w:sz w:val="24"/>
        </w:rPr>
      </w:pPr>
      <w:r>
        <w:rPr>
          <w:rFonts w:hint="eastAsia" w:ascii="宋体" w:hAnsi="宋体" w:eastAsia="宋体" w:cs="宋体"/>
          <w:bCs/>
          <w:color w:val="000000"/>
          <w:sz w:val="24"/>
          <w:lang w:val="en-US" w:eastAsia="zh-CN"/>
        </w:rPr>
        <w:t>2.</w:t>
      </w:r>
      <w:r>
        <w:rPr>
          <w:rFonts w:hint="eastAsia" w:ascii="宋体" w:hAnsi="宋体" w:eastAsia="宋体" w:cs="宋体"/>
          <w:bCs/>
          <w:color w:val="000000"/>
          <w:sz w:val="24"/>
        </w:rPr>
        <w:t>7、为甲方完成学生</w:t>
      </w:r>
      <w:r>
        <w:rPr>
          <w:rFonts w:hint="eastAsia" w:ascii="宋体" w:hAnsi="宋体" w:eastAsia="宋体" w:cs="宋体"/>
          <w:bCs/>
          <w:color w:val="000000"/>
          <w:sz w:val="24"/>
          <w:lang w:eastAsia="zh-CN"/>
        </w:rPr>
        <w:t>视力检测</w:t>
      </w:r>
      <w:r>
        <w:rPr>
          <w:rFonts w:hint="eastAsia" w:ascii="宋体" w:hAnsi="宋体" w:eastAsia="宋体" w:cs="宋体"/>
          <w:bCs/>
          <w:color w:val="000000"/>
          <w:sz w:val="24"/>
        </w:rPr>
        <w:t>统计表</w:t>
      </w:r>
    </w:p>
    <w:p>
      <w:pPr>
        <w:numPr>
          <w:ilvl w:val="0"/>
          <w:numId w:val="0"/>
        </w:numPr>
        <w:snapToGrid w:val="0"/>
        <w:spacing w:line="360" w:lineRule="auto"/>
        <w:ind w:left="600" w:leftChars="0"/>
        <w:jc w:val="left"/>
        <w:rPr>
          <w:rFonts w:hint="eastAsia" w:ascii="宋体" w:hAnsi="宋体" w:eastAsia="宋体" w:cs="宋体"/>
          <w:bCs/>
          <w:color w:val="000000"/>
          <w:sz w:val="24"/>
        </w:rPr>
      </w:pPr>
      <w:r>
        <w:rPr>
          <w:rFonts w:hint="eastAsia" w:ascii="宋体" w:hAnsi="宋体" w:eastAsia="宋体" w:cs="宋体"/>
          <w:bCs/>
          <w:color w:val="000000"/>
          <w:sz w:val="24"/>
          <w:lang w:val="en-US" w:eastAsia="zh-CN"/>
        </w:rPr>
        <w:t>2.</w:t>
      </w:r>
      <w:r>
        <w:rPr>
          <w:rFonts w:hint="eastAsia" w:ascii="宋体" w:hAnsi="宋体" w:eastAsia="宋体" w:cs="宋体"/>
          <w:bCs/>
          <w:color w:val="000000"/>
          <w:sz w:val="24"/>
        </w:rPr>
        <w:t>8、</w:t>
      </w:r>
      <w:r>
        <w:rPr>
          <w:rFonts w:hint="eastAsia" w:ascii="宋体" w:hAnsi="宋体" w:eastAsia="宋体" w:cs="宋体"/>
          <w:bCs/>
          <w:color w:val="000000"/>
          <w:sz w:val="24"/>
          <w:lang w:eastAsia="zh-CN"/>
        </w:rPr>
        <w:t>检测</w:t>
      </w:r>
      <w:r>
        <w:rPr>
          <w:rFonts w:hint="eastAsia" w:ascii="宋体" w:hAnsi="宋体" w:eastAsia="宋体" w:cs="宋体"/>
          <w:bCs/>
          <w:color w:val="000000"/>
          <w:sz w:val="24"/>
        </w:rPr>
        <w:t>结束，由</w:t>
      </w:r>
      <w:r>
        <w:rPr>
          <w:rFonts w:hint="eastAsia" w:ascii="宋体" w:hAnsi="宋体" w:eastAsia="宋体" w:cs="宋体"/>
          <w:bCs/>
          <w:color w:val="000000"/>
          <w:sz w:val="24"/>
          <w:lang w:eastAsia="zh-CN"/>
        </w:rPr>
        <w:t>检测</w:t>
      </w:r>
      <w:r>
        <w:rPr>
          <w:rFonts w:hint="eastAsia" w:ascii="宋体" w:hAnsi="宋体" w:eastAsia="宋体" w:cs="宋体"/>
          <w:bCs/>
          <w:color w:val="000000"/>
          <w:sz w:val="24"/>
        </w:rPr>
        <w:t>机构给受检学校发放常规</w:t>
      </w:r>
      <w:r>
        <w:rPr>
          <w:rFonts w:hint="eastAsia" w:ascii="宋体" w:hAnsi="宋体" w:eastAsia="宋体" w:cs="宋体"/>
          <w:bCs/>
          <w:color w:val="000000"/>
          <w:sz w:val="24"/>
          <w:lang w:eastAsia="zh-CN"/>
        </w:rPr>
        <w:t>检测</w:t>
      </w:r>
      <w:r>
        <w:rPr>
          <w:rFonts w:hint="eastAsia" w:ascii="宋体" w:hAnsi="宋体" w:eastAsia="宋体" w:cs="宋体"/>
          <w:bCs/>
          <w:color w:val="000000"/>
          <w:sz w:val="24"/>
        </w:rPr>
        <w:t>项目个体报告单，承担实验室检查项目的乙方给受检过程有异常的学生发放疾病报告单。</w:t>
      </w:r>
    </w:p>
    <w:p>
      <w:pPr>
        <w:pStyle w:val="2"/>
        <w:numPr>
          <w:ilvl w:val="0"/>
          <w:numId w:val="0"/>
        </w:numPr>
        <w:ind w:left="600" w:leftChars="0"/>
        <w:rPr>
          <w:rFonts w:hint="eastAsia"/>
        </w:rPr>
      </w:pPr>
    </w:p>
    <w:p>
      <w:pPr>
        <w:spacing w:line="360" w:lineRule="auto"/>
        <w:jc w:val="left"/>
        <w:rPr>
          <w:rFonts w:hint="eastAsia" w:ascii="宋体" w:hAnsi="宋体" w:eastAsia="宋体" w:cs="宋体"/>
          <w:b/>
          <w:sz w:val="24"/>
        </w:rPr>
      </w:pPr>
      <w:r>
        <w:rPr>
          <w:rFonts w:hint="eastAsia" w:ascii="宋体" w:hAnsi="宋体" w:eastAsia="宋体" w:cs="宋体"/>
          <w:b/>
          <w:sz w:val="24"/>
        </w:rPr>
        <w:t>八、违约责任</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（一）按《中华人民共和国民法典》中的相关条款执行。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（二）未按合同要求提供服务不能满足采购要求，采购人有权终止合同，甚至对供方违约行为进行追究。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（三）如有纠纷，双方友好协商解决，协商不成时可诉讼到甲方所在地人民法院解决。</w:t>
      </w:r>
    </w:p>
    <w:p>
      <w:pPr>
        <w:spacing w:line="360" w:lineRule="auto"/>
        <w:jc w:val="left"/>
        <w:rPr>
          <w:rFonts w:hint="eastAsia" w:ascii="宋体" w:hAnsi="宋体" w:eastAsia="宋体" w:cs="宋体"/>
          <w:b/>
          <w:sz w:val="24"/>
        </w:rPr>
      </w:pPr>
      <w:r>
        <w:rPr>
          <w:rFonts w:hint="eastAsia" w:ascii="宋体" w:hAnsi="宋体" w:eastAsia="宋体" w:cs="宋体"/>
          <w:b/>
          <w:sz w:val="24"/>
        </w:rPr>
        <w:t>九、其他事项</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（一）陕西省财政厅政府采购管理处在合同的履行期间以及履行期后，可以随时检查项目的执行情况，对采购标准、采购内容进行调查核实，并对发现的问题进行处理。</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（二）本合同一式六份，甲方</w:t>
      </w:r>
      <w:r>
        <w:rPr>
          <w:rFonts w:hint="eastAsia" w:ascii="宋体" w:hAnsi="宋体" w:eastAsia="宋体" w:cs="宋体"/>
          <w:sz w:val="24"/>
          <w:u w:val="single"/>
        </w:rPr>
        <w:t xml:space="preserve">         </w:t>
      </w:r>
      <w:r>
        <w:rPr>
          <w:rFonts w:hint="eastAsia" w:ascii="宋体" w:hAnsi="宋体" w:eastAsia="宋体" w:cs="宋体"/>
          <w:sz w:val="24"/>
        </w:rPr>
        <w:t>四份，乙方</w:t>
      </w:r>
      <w:r>
        <w:rPr>
          <w:rFonts w:hint="eastAsia" w:ascii="宋体" w:hAnsi="宋体" w:eastAsia="宋体" w:cs="宋体"/>
          <w:sz w:val="24"/>
          <w:u w:val="single"/>
        </w:rPr>
        <w:t xml:space="preserve">              </w:t>
      </w:r>
      <w:r>
        <w:rPr>
          <w:rFonts w:hint="eastAsia" w:ascii="宋体" w:hAnsi="宋体" w:eastAsia="宋体" w:cs="宋体"/>
          <w:sz w:val="24"/>
        </w:rPr>
        <w:t>一份，采购代理机构一份，甲乙双方签字盖章后生效。</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（三）</w:t>
      </w:r>
      <w:r>
        <w:rPr>
          <w:rFonts w:hint="eastAsia" w:ascii="宋体" w:hAnsi="宋体" w:eastAsia="宋体" w:cs="宋体"/>
          <w:bCs/>
          <w:sz w:val="24"/>
        </w:rPr>
        <w:t>磋商文件、响应文件也是合同的组成部分，合同中未约定的以磋商文件、响应文件为准。</w:t>
      </w:r>
    </w:p>
    <w:p>
      <w:pPr>
        <w:spacing w:line="360" w:lineRule="auto"/>
        <w:ind w:firstLine="600" w:firstLineChars="250"/>
        <w:jc w:val="left"/>
        <w:rPr>
          <w:rFonts w:hint="eastAsia" w:ascii="宋体" w:hAnsi="宋体" w:eastAsia="宋体" w:cs="宋体"/>
          <w:sz w:val="24"/>
        </w:rPr>
      </w:pPr>
      <w:r>
        <w:rPr>
          <w:rFonts w:hint="eastAsia" w:ascii="宋体" w:hAnsi="宋体" w:eastAsia="宋体" w:cs="宋体"/>
          <w:sz w:val="24"/>
        </w:rPr>
        <w:t xml:space="preserve">合同签订地点：   </w:t>
      </w:r>
    </w:p>
    <w:p>
      <w:pPr>
        <w:spacing w:line="360" w:lineRule="auto"/>
        <w:ind w:firstLine="600" w:firstLineChars="250"/>
        <w:jc w:val="left"/>
        <w:rPr>
          <w:rFonts w:hint="eastAsia" w:ascii="宋体" w:hAnsi="宋体" w:eastAsia="宋体" w:cs="宋体"/>
          <w:sz w:val="24"/>
        </w:rPr>
      </w:pPr>
      <w:r>
        <w:rPr>
          <w:rFonts w:hint="eastAsia" w:ascii="宋体" w:hAnsi="宋体" w:eastAsia="宋体" w:cs="宋体"/>
          <w:sz w:val="24"/>
        </w:rPr>
        <w:t>合同签订时间：    年   月    日</w:t>
      </w:r>
    </w:p>
    <w:tbl>
      <w:tblPr>
        <w:tblStyle w:val="26"/>
        <w:tblpPr w:leftFromText="180" w:rightFromText="180" w:vertAnchor="text" w:horzAnchor="page" w:tblpX="1492" w:tblpY="1033"/>
        <w:tblOverlap w:val="never"/>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0"/>
        <w:gridCol w:w="4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宋体" w:hAnsi="宋体" w:cs="宋体"/>
                <w:sz w:val="24"/>
              </w:rPr>
            </w:pPr>
            <w:bookmarkStart w:id="154" w:name="_Toc519085742"/>
            <w:bookmarkStart w:id="155" w:name="_Toc3770"/>
            <w:bookmarkStart w:id="156" w:name="_Toc15378"/>
            <w:bookmarkStart w:id="157" w:name="_Toc519091209"/>
            <w:bookmarkStart w:id="158" w:name="_Toc519091924"/>
            <w:bookmarkStart w:id="159" w:name="_Toc19146"/>
            <w:r>
              <w:rPr>
                <w:rFonts w:hint="eastAsia" w:ascii="宋体" w:hAnsi="宋体" w:cs="宋体"/>
                <w:color w:val="000000"/>
                <w:sz w:val="24"/>
              </w:rPr>
              <w:t>甲  方：</w:t>
            </w:r>
          </w:p>
        </w:tc>
        <w:tc>
          <w:tcPr>
            <w:tcW w:w="45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宋体" w:hAnsi="宋体" w:cs="宋体"/>
                <w:sz w:val="24"/>
              </w:rPr>
            </w:pPr>
            <w:r>
              <w:rPr>
                <w:rFonts w:hint="eastAsia" w:ascii="宋体" w:hAnsi="宋体" w:cs="宋体"/>
                <w:color w:val="000000"/>
                <w:sz w:val="24"/>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宋体" w:hAnsi="宋体" w:cs="宋体"/>
                <w:sz w:val="24"/>
              </w:rPr>
            </w:pPr>
            <w:r>
              <w:rPr>
                <w:rFonts w:hint="eastAsia" w:ascii="宋体" w:hAnsi="宋体" w:cs="宋体"/>
                <w:sz w:val="24"/>
              </w:rPr>
              <w:t>地　址：</w:t>
            </w:r>
          </w:p>
        </w:tc>
        <w:tc>
          <w:tcPr>
            <w:tcW w:w="45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宋体" w:hAnsi="宋体" w:cs="宋体"/>
                <w:sz w:val="24"/>
              </w:rPr>
            </w:pPr>
            <w:r>
              <w:rPr>
                <w:rFonts w:hint="eastAsia" w:ascii="宋体" w:hAnsi="宋体" w:cs="宋体"/>
                <w:sz w:val="24"/>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宋体" w:hAnsi="宋体" w:cs="宋体"/>
                <w:sz w:val="24"/>
              </w:rPr>
            </w:pPr>
            <w:r>
              <w:rPr>
                <w:rFonts w:hint="eastAsia" w:ascii="宋体" w:hAnsi="宋体" w:cs="宋体"/>
                <w:sz w:val="24"/>
              </w:rPr>
              <w:t>代理人：</w:t>
            </w:r>
          </w:p>
        </w:tc>
        <w:tc>
          <w:tcPr>
            <w:tcW w:w="45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tabs>
                <w:tab w:val="left" w:pos="5355"/>
              </w:tabs>
              <w:kinsoku/>
              <w:wordWrap/>
              <w:overflowPunct/>
              <w:topLinePunct w:val="0"/>
              <w:autoSpaceDE/>
              <w:autoSpaceDN/>
              <w:bidi w:val="0"/>
              <w:adjustRightInd/>
              <w:snapToGrid/>
              <w:spacing w:line="540" w:lineRule="exact"/>
              <w:ind w:left="0" w:leftChars="0"/>
              <w:textAlignment w:val="auto"/>
              <w:rPr>
                <w:rFonts w:hint="eastAsia" w:ascii="宋体" w:hAnsi="宋体" w:cs="宋体"/>
                <w:sz w:val="24"/>
              </w:rPr>
            </w:pPr>
            <w:r>
              <w:rPr>
                <w:rFonts w:hint="eastAsia" w:ascii="宋体" w:hAnsi="宋体" w:cs="宋体"/>
                <w:sz w:val="24"/>
              </w:rPr>
              <w:t>代理人：</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宋体" w:hAnsi="宋体" w:cs="宋体"/>
                <w:sz w:val="24"/>
              </w:rPr>
            </w:pPr>
            <w:r>
              <w:rPr>
                <w:rFonts w:hint="eastAsia" w:ascii="宋体" w:hAnsi="宋体" w:cs="宋体"/>
                <w:sz w:val="24"/>
              </w:rPr>
              <w:t>联系电话：</w:t>
            </w:r>
          </w:p>
        </w:tc>
        <w:tc>
          <w:tcPr>
            <w:tcW w:w="45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宋体" w:hAnsi="宋体" w:cs="宋体"/>
                <w:sz w:val="24"/>
              </w:rPr>
            </w:pPr>
            <w:r>
              <w:rPr>
                <w:rFonts w:hint="eastAsia" w:ascii="宋体" w:hAnsi="宋体" w:cs="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宋体" w:hAnsi="宋体" w:cs="宋体"/>
                <w:sz w:val="24"/>
              </w:rPr>
            </w:pPr>
            <w:r>
              <w:rPr>
                <w:rFonts w:hint="eastAsia" w:ascii="宋体" w:hAnsi="宋体" w:cs="宋体"/>
                <w:sz w:val="24"/>
              </w:rPr>
              <w:t>开户行：</w:t>
            </w:r>
          </w:p>
        </w:tc>
        <w:tc>
          <w:tcPr>
            <w:tcW w:w="45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tabs>
                <w:tab w:val="left" w:pos="5355"/>
              </w:tabs>
              <w:kinsoku/>
              <w:wordWrap/>
              <w:overflowPunct/>
              <w:topLinePunct w:val="0"/>
              <w:autoSpaceDE/>
              <w:autoSpaceDN/>
              <w:bidi w:val="0"/>
              <w:adjustRightInd/>
              <w:snapToGrid/>
              <w:spacing w:line="540" w:lineRule="exact"/>
              <w:ind w:left="0" w:leftChars="0"/>
              <w:textAlignment w:val="auto"/>
              <w:rPr>
                <w:rFonts w:hint="eastAsia" w:ascii="宋体" w:hAnsi="宋体" w:cs="宋体"/>
                <w:sz w:val="24"/>
              </w:rPr>
            </w:pPr>
            <w:r>
              <w:rPr>
                <w:rFonts w:hint="eastAsia" w:ascii="宋体" w:hAnsi="宋体" w:cs="宋体"/>
                <w:sz w:val="24"/>
              </w:rPr>
              <w:t xml:space="preserve">开户行：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宋体" w:hAnsi="宋体" w:cs="宋体"/>
                <w:sz w:val="24"/>
              </w:rPr>
            </w:pPr>
            <w:r>
              <w:rPr>
                <w:rFonts w:hint="eastAsia" w:ascii="宋体" w:hAnsi="宋体" w:cs="宋体"/>
                <w:sz w:val="24"/>
              </w:rPr>
              <w:t xml:space="preserve"> 账号：</w:t>
            </w:r>
          </w:p>
        </w:tc>
        <w:tc>
          <w:tcPr>
            <w:tcW w:w="45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tabs>
                <w:tab w:val="left" w:pos="5355"/>
              </w:tabs>
              <w:kinsoku/>
              <w:wordWrap/>
              <w:overflowPunct/>
              <w:topLinePunct w:val="0"/>
              <w:autoSpaceDE/>
              <w:autoSpaceDN/>
              <w:bidi w:val="0"/>
              <w:adjustRightInd/>
              <w:snapToGrid/>
              <w:spacing w:line="540" w:lineRule="exact"/>
              <w:ind w:left="0" w:leftChars="0"/>
              <w:textAlignment w:val="auto"/>
              <w:rPr>
                <w:rFonts w:hint="eastAsia" w:ascii="宋体" w:hAnsi="宋体" w:cs="宋体"/>
                <w:sz w:val="24"/>
              </w:rPr>
            </w:pPr>
            <w:r>
              <w:rPr>
                <w:rFonts w:hint="eastAsia" w:ascii="宋体" w:hAnsi="宋体" w:cs="宋体"/>
                <w:sz w:val="24"/>
              </w:rPr>
              <w:t>账号：</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宋体" w:hAnsi="宋体" w:cs="宋体"/>
                <w:sz w:val="24"/>
              </w:rPr>
            </w:pPr>
            <w:r>
              <w:rPr>
                <w:rFonts w:hint="eastAsia" w:ascii="宋体" w:hAnsi="宋体" w:cs="宋体"/>
                <w:sz w:val="24"/>
              </w:rPr>
              <w:t>日期：    年   月   日</w:t>
            </w:r>
          </w:p>
        </w:tc>
        <w:tc>
          <w:tcPr>
            <w:tcW w:w="45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宋体" w:hAnsi="宋体" w:cs="宋体"/>
                <w:sz w:val="24"/>
              </w:rPr>
            </w:pPr>
            <w:r>
              <w:rPr>
                <w:rFonts w:hint="eastAsia" w:ascii="宋体" w:hAnsi="宋体" w:cs="宋体"/>
                <w:sz w:val="24"/>
              </w:rPr>
              <w:t>日期：     年   月   日</w:t>
            </w:r>
          </w:p>
        </w:tc>
      </w:tr>
    </w:tbl>
    <w:p>
      <w:pPr>
        <w:rPr>
          <w:rFonts w:hint="eastAsia" w:ascii="宋体" w:hAnsi="宋体" w:eastAsia="宋体" w:cs="宋体"/>
        </w:rPr>
      </w:pPr>
      <w:r>
        <w:rPr>
          <w:rFonts w:hint="eastAsia" w:ascii="宋体" w:hAnsi="宋体" w:eastAsia="宋体" w:cs="宋体"/>
        </w:rPr>
        <w:br w:type="page"/>
      </w:r>
    </w:p>
    <w:p>
      <w:pPr>
        <w:rPr>
          <w:rFonts w:hint="eastAsia" w:ascii="宋体" w:hAnsi="宋体" w:eastAsia="宋体" w:cs="宋体"/>
        </w:rPr>
      </w:pPr>
    </w:p>
    <w:p>
      <w:pPr>
        <w:pStyle w:val="22"/>
        <w:rPr>
          <w:rFonts w:hint="eastAsia" w:ascii="宋体" w:hAnsi="宋体" w:eastAsia="宋体" w:cs="宋体"/>
        </w:rPr>
      </w:pPr>
      <w:r>
        <w:rPr>
          <w:rFonts w:hint="eastAsia" w:ascii="宋体" w:hAnsi="宋体" w:eastAsia="宋体" w:cs="宋体"/>
        </w:rPr>
        <w:t>第五章  附件--磋商响应文件格式</w:t>
      </w:r>
      <w:bookmarkEnd w:id="146"/>
      <w:bookmarkEnd w:id="154"/>
      <w:bookmarkEnd w:id="155"/>
      <w:bookmarkEnd w:id="156"/>
      <w:bookmarkEnd w:id="157"/>
      <w:bookmarkEnd w:id="158"/>
      <w:bookmarkEnd w:id="159"/>
    </w:p>
    <w:bookmarkEnd w:id="147"/>
    <w:bookmarkEnd w:id="148"/>
    <w:bookmarkEnd w:id="149"/>
    <w:bookmarkEnd w:id="150"/>
    <w:bookmarkEnd w:id="151"/>
    <w:bookmarkEnd w:id="152"/>
    <w:bookmarkEnd w:id="153"/>
    <w:p>
      <w:pPr>
        <w:spacing w:line="360" w:lineRule="auto"/>
        <w:rPr>
          <w:rFonts w:hint="eastAsia" w:ascii="宋体" w:hAnsi="宋体" w:eastAsia="宋体" w:cs="宋体"/>
          <w:b/>
          <w:bCs/>
          <w:sz w:val="24"/>
          <w:szCs w:val="24"/>
        </w:rPr>
      </w:pPr>
      <w:bookmarkStart w:id="160" w:name="_Toc357061558"/>
      <w:bookmarkStart w:id="161" w:name="_Toc357087379"/>
      <w:bookmarkStart w:id="162" w:name="_Toc18978"/>
      <w:bookmarkStart w:id="163" w:name="_Toc30434"/>
      <w:bookmarkStart w:id="164" w:name="_Toc246928961"/>
      <w:bookmarkStart w:id="165" w:name="_Toc246928962"/>
      <w:bookmarkStart w:id="166" w:name="_Toc128557264"/>
      <w:bookmarkStart w:id="167" w:name="_Toc497712137"/>
      <w:bookmarkStart w:id="168" w:name="_Toc389620244"/>
      <w:bookmarkStart w:id="169" w:name="_Toc497546922"/>
      <w:bookmarkStart w:id="170" w:name="_Toc492955463"/>
      <w:bookmarkStart w:id="171" w:name="_Toc497711589"/>
      <w:bookmarkStart w:id="172" w:name="_Toc497551824"/>
      <w:bookmarkStart w:id="173" w:name="_Toc385992404"/>
    </w:p>
    <w:p>
      <w:pPr>
        <w:pStyle w:val="4"/>
        <w:spacing w:line="360" w:lineRule="auto"/>
        <w:rPr>
          <w:rFonts w:hint="eastAsia" w:ascii="宋体" w:hAnsi="宋体" w:eastAsia="宋体" w:cs="宋体"/>
        </w:rPr>
      </w:pPr>
      <w:bookmarkStart w:id="174" w:name="_Toc9843"/>
      <w:r>
        <w:rPr>
          <w:rFonts w:hint="eastAsia" w:ascii="宋体" w:hAnsi="宋体" w:eastAsia="宋体" w:cs="宋体"/>
          <w:bCs/>
          <w:sz w:val="24"/>
          <w:szCs w:val="24"/>
        </w:rPr>
        <w:t>一、</w:t>
      </w:r>
      <w:bookmarkEnd w:id="160"/>
      <w:bookmarkEnd w:id="161"/>
      <w:r>
        <w:rPr>
          <w:rFonts w:hint="eastAsia" w:ascii="宋体" w:hAnsi="宋体" w:eastAsia="宋体" w:cs="宋体"/>
          <w:bCs/>
          <w:sz w:val="24"/>
          <w:szCs w:val="24"/>
        </w:rPr>
        <w:t>封面</w:t>
      </w:r>
      <w:bookmarkEnd w:id="162"/>
      <w:bookmarkEnd w:id="163"/>
      <w:bookmarkEnd w:id="174"/>
      <w:r>
        <w:rPr>
          <w:rFonts w:hint="eastAsia" w:ascii="宋体" w:hAnsi="宋体" w:eastAsia="宋体" w:cs="宋体"/>
          <w:bCs/>
          <w:sz w:val="24"/>
          <w:szCs w:val="24"/>
        </w:rPr>
        <w:t xml:space="preserve">   </w:t>
      </w:r>
      <w:r>
        <w:rPr>
          <w:rFonts w:hint="eastAsia" w:ascii="宋体" w:hAnsi="宋体" w:eastAsia="宋体" w:cs="宋体"/>
          <w:sz w:val="18"/>
          <w:szCs w:val="16"/>
        </w:rPr>
        <w:t xml:space="preserve">     </w:t>
      </w:r>
      <w:r>
        <w:rPr>
          <w:rFonts w:hint="eastAsia" w:ascii="宋体" w:hAnsi="宋体" w:eastAsia="宋体" w:cs="宋体"/>
        </w:rPr>
        <w:t xml:space="preserve">               </w:t>
      </w:r>
    </w:p>
    <w:p>
      <w:pPr>
        <w:spacing w:line="360" w:lineRule="auto"/>
        <w:jc w:val="right"/>
        <w:rPr>
          <w:rFonts w:hint="eastAsia" w:ascii="宋体" w:hAnsi="宋体" w:eastAsia="宋体" w:cs="宋体"/>
        </w:rPr>
      </w:pPr>
      <w:r>
        <w:rPr>
          <w:rFonts w:hint="eastAsia" w:ascii="宋体" w:hAnsi="宋体" w:eastAsia="宋体" w:cs="宋体"/>
          <w:b/>
          <w:bCs/>
          <w:sz w:val="32"/>
          <w:szCs w:val="32"/>
        </w:rPr>
        <w:t>（</w:t>
      </w:r>
      <w:r>
        <w:rPr>
          <w:rFonts w:hint="eastAsia" w:ascii="宋体" w:hAnsi="宋体" w:eastAsia="宋体" w:cs="宋体"/>
          <w:b/>
          <w:bCs/>
          <w:sz w:val="30"/>
          <w:szCs w:val="30"/>
        </w:rPr>
        <w:t>正本/副本</w:t>
      </w:r>
      <w:r>
        <w:rPr>
          <w:rFonts w:hint="eastAsia" w:ascii="宋体" w:hAnsi="宋体" w:eastAsia="宋体" w:cs="宋体"/>
          <w:b/>
          <w:bCs/>
          <w:sz w:val="32"/>
          <w:szCs w:val="32"/>
        </w:rPr>
        <w:t>）</w:t>
      </w:r>
    </w:p>
    <w:p>
      <w:pPr>
        <w:spacing w:line="360" w:lineRule="auto"/>
        <w:jc w:val="left"/>
        <w:rPr>
          <w:rFonts w:hint="eastAsia" w:ascii="宋体" w:hAnsi="宋体" w:eastAsia="宋体" w:cs="宋体"/>
          <w:b/>
          <w:sz w:val="32"/>
        </w:rPr>
      </w:pPr>
    </w:p>
    <w:p>
      <w:pPr>
        <w:spacing w:line="360" w:lineRule="auto"/>
        <w:jc w:val="left"/>
        <w:rPr>
          <w:rFonts w:hint="eastAsia" w:ascii="宋体" w:hAnsi="宋体" w:eastAsia="宋体" w:cs="宋体"/>
          <w:b/>
          <w:sz w:val="32"/>
        </w:rPr>
      </w:pPr>
    </w:p>
    <w:p>
      <w:pPr>
        <w:spacing w:line="360" w:lineRule="auto"/>
        <w:jc w:val="left"/>
        <w:rPr>
          <w:rFonts w:hint="eastAsia" w:ascii="宋体" w:hAnsi="宋体" w:eastAsia="宋体" w:cs="宋体"/>
          <w:b/>
          <w:sz w:val="44"/>
          <w:szCs w:val="44"/>
          <w:lang w:eastAsia="zh-CN"/>
        </w:rPr>
      </w:pPr>
      <w:r>
        <w:rPr>
          <w:rFonts w:hint="eastAsia" w:ascii="宋体" w:hAnsi="宋体" w:eastAsia="宋体" w:cs="宋体"/>
          <w:b/>
          <w:sz w:val="32"/>
        </w:rPr>
        <w:t>项目编号：</w:t>
      </w:r>
      <w:r>
        <w:rPr>
          <w:rFonts w:hint="eastAsia" w:ascii="宋体" w:hAnsi="宋体" w:cs="宋体"/>
          <w:b/>
          <w:sz w:val="32"/>
          <w:lang w:eastAsia="zh-CN"/>
        </w:rPr>
        <w:t>ZXHC2023-ZCHY-0328</w:t>
      </w:r>
    </w:p>
    <w:p>
      <w:pPr>
        <w:jc w:val="center"/>
        <w:rPr>
          <w:rFonts w:hint="eastAsia" w:ascii="宋体" w:hAnsi="宋体" w:eastAsia="宋体" w:cs="宋体"/>
          <w:b/>
          <w:sz w:val="44"/>
          <w:szCs w:val="44"/>
        </w:rPr>
      </w:pPr>
    </w:p>
    <w:p>
      <w:pPr>
        <w:jc w:val="center"/>
        <w:rPr>
          <w:rFonts w:hint="eastAsia" w:ascii="宋体" w:hAnsi="宋体" w:eastAsia="宋体" w:cs="宋体"/>
          <w:b/>
          <w:sz w:val="44"/>
          <w:szCs w:val="44"/>
        </w:rPr>
      </w:pPr>
    </w:p>
    <w:p>
      <w:pPr>
        <w:spacing w:line="480" w:lineRule="auto"/>
        <w:rPr>
          <w:rFonts w:hint="eastAsia" w:ascii="宋体" w:hAnsi="宋体" w:eastAsia="宋体" w:cs="宋体"/>
          <w:b/>
          <w:sz w:val="36"/>
          <w:szCs w:val="36"/>
          <w:u w:val="single"/>
        </w:rPr>
      </w:pPr>
      <w:r>
        <w:rPr>
          <w:rFonts w:hint="eastAsia" w:ascii="宋体" w:hAnsi="宋体" w:eastAsia="宋体" w:cs="宋体"/>
          <w:b/>
          <w:sz w:val="36"/>
          <w:szCs w:val="36"/>
        </w:rPr>
        <w:t xml:space="preserve">            </w:t>
      </w:r>
      <w:r>
        <w:rPr>
          <w:rFonts w:hint="eastAsia" w:ascii="宋体" w:hAnsi="宋体" w:eastAsia="宋体" w:cs="宋体"/>
          <w:b/>
          <w:sz w:val="36"/>
          <w:szCs w:val="36"/>
          <w:u w:val="single"/>
        </w:rPr>
        <w:t xml:space="preserve">                   项目名称</w:t>
      </w:r>
    </w:p>
    <w:p>
      <w:pPr>
        <w:spacing w:line="480" w:lineRule="auto"/>
        <w:rPr>
          <w:rFonts w:hint="eastAsia" w:ascii="宋体" w:hAnsi="宋体" w:eastAsia="宋体" w:cs="宋体"/>
          <w:b/>
          <w:sz w:val="36"/>
          <w:szCs w:val="36"/>
          <w:u w:val="single"/>
        </w:rPr>
      </w:pPr>
    </w:p>
    <w:p>
      <w:pPr>
        <w:rPr>
          <w:rFonts w:hint="eastAsia" w:ascii="宋体" w:hAnsi="宋体" w:eastAsia="宋体" w:cs="宋体"/>
          <w:b/>
          <w:sz w:val="48"/>
        </w:rPr>
      </w:pPr>
    </w:p>
    <w:p>
      <w:pPr>
        <w:jc w:val="center"/>
        <w:rPr>
          <w:rFonts w:hint="eastAsia" w:ascii="宋体" w:hAnsi="宋体" w:eastAsia="宋体" w:cs="宋体"/>
          <w:b/>
          <w:sz w:val="72"/>
          <w:szCs w:val="48"/>
        </w:rPr>
      </w:pPr>
      <w:r>
        <w:rPr>
          <w:rFonts w:hint="eastAsia" w:ascii="宋体" w:hAnsi="宋体" w:eastAsia="宋体" w:cs="宋体"/>
          <w:b/>
          <w:sz w:val="72"/>
          <w:szCs w:val="48"/>
        </w:rPr>
        <w:t xml:space="preserve">磋商响应文件 </w:t>
      </w:r>
    </w:p>
    <w:p>
      <w:pPr>
        <w:rPr>
          <w:rFonts w:hint="eastAsia" w:ascii="宋体" w:hAnsi="宋体" w:eastAsia="宋体" w:cs="宋体"/>
          <w:b/>
          <w:sz w:val="32"/>
        </w:rPr>
      </w:pPr>
    </w:p>
    <w:p>
      <w:pPr>
        <w:rPr>
          <w:rFonts w:hint="eastAsia" w:ascii="宋体" w:hAnsi="宋体" w:eastAsia="宋体" w:cs="宋体"/>
          <w:b/>
          <w:sz w:val="32"/>
        </w:rPr>
      </w:pPr>
    </w:p>
    <w:p>
      <w:pPr>
        <w:rPr>
          <w:rFonts w:hint="eastAsia" w:ascii="宋体" w:hAnsi="宋体" w:eastAsia="宋体" w:cs="宋体"/>
          <w:b/>
          <w:sz w:val="32"/>
        </w:rPr>
      </w:pPr>
    </w:p>
    <w:p>
      <w:pPr>
        <w:rPr>
          <w:rFonts w:hint="eastAsia" w:ascii="宋体" w:hAnsi="宋体" w:eastAsia="宋体" w:cs="宋体"/>
          <w:b/>
          <w:sz w:val="32"/>
        </w:rPr>
      </w:pPr>
    </w:p>
    <w:p>
      <w:pPr>
        <w:rPr>
          <w:rFonts w:hint="eastAsia" w:ascii="宋体" w:hAnsi="宋体" w:eastAsia="宋体" w:cs="宋体"/>
          <w:b/>
          <w:sz w:val="32"/>
        </w:rPr>
      </w:pPr>
    </w:p>
    <w:p>
      <w:pPr>
        <w:rPr>
          <w:rFonts w:hint="eastAsia" w:ascii="宋体" w:hAnsi="宋体" w:eastAsia="宋体" w:cs="宋体"/>
          <w:b/>
          <w:sz w:val="32"/>
        </w:rPr>
      </w:pPr>
    </w:p>
    <w:p>
      <w:pPr>
        <w:rPr>
          <w:rFonts w:hint="eastAsia" w:ascii="宋体" w:hAnsi="宋体" w:eastAsia="宋体" w:cs="宋体"/>
          <w:b/>
          <w:sz w:val="32"/>
        </w:rPr>
      </w:pPr>
      <w:r>
        <w:rPr>
          <w:rFonts w:hint="eastAsia" w:ascii="宋体" w:hAnsi="宋体" w:eastAsia="宋体" w:cs="宋体"/>
          <w:b/>
          <w:sz w:val="32"/>
        </w:rPr>
        <w:t xml:space="preserve">                   </w:t>
      </w:r>
    </w:p>
    <w:p>
      <w:pPr>
        <w:spacing w:line="360" w:lineRule="auto"/>
        <w:ind w:firstLine="1265" w:firstLineChars="450"/>
        <w:rPr>
          <w:rFonts w:hint="eastAsia" w:ascii="宋体" w:hAnsi="宋体" w:eastAsia="宋体" w:cs="宋体"/>
          <w:b/>
          <w:sz w:val="28"/>
        </w:rPr>
      </w:pPr>
      <w:r>
        <w:rPr>
          <w:rFonts w:hint="eastAsia" w:ascii="宋体" w:hAnsi="宋体" w:eastAsia="宋体" w:cs="宋体"/>
          <w:b/>
          <w:sz w:val="28"/>
        </w:rPr>
        <w:t xml:space="preserve">  磋商供应商：</w:t>
      </w:r>
      <w:r>
        <w:rPr>
          <w:rFonts w:hint="eastAsia" w:ascii="宋体" w:hAnsi="宋体" w:eastAsia="宋体" w:cs="宋体"/>
          <w:b/>
          <w:sz w:val="28"/>
          <w:u w:val="single"/>
        </w:rPr>
        <w:t xml:space="preserve">                          </w:t>
      </w:r>
      <w:r>
        <w:rPr>
          <w:rFonts w:hint="eastAsia" w:ascii="宋体" w:hAnsi="宋体" w:eastAsia="宋体" w:cs="宋体"/>
          <w:b/>
          <w:sz w:val="28"/>
        </w:rPr>
        <w:t xml:space="preserve">（盖章）   </w:t>
      </w:r>
    </w:p>
    <w:p>
      <w:pPr>
        <w:jc w:val="center"/>
        <w:rPr>
          <w:rFonts w:hint="eastAsia" w:ascii="宋体" w:hAnsi="宋体" w:eastAsia="宋体" w:cs="宋体"/>
          <w:b/>
          <w:sz w:val="28"/>
        </w:rPr>
      </w:pPr>
    </w:p>
    <w:p>
      <w:pPr>
        <w:jc w:val="center"/>
        <w:rPr>
          <w:rFonts w:hint="eastAsia" w:ascii="宋体" w:hAnsi="宋体" w:eastAsia="宋体" w:cs="宋体"/>
        </w:rPr>
      </w:pPr>
      <w:r>
        <w:rPr>
          <w:rFonts w:hint="eastAsia" w:ascii="宋体" w:hAnsi="宋体" w:eastAsia="宋体" w:cs="宋体"/>
          <w:b/>
          <w:sz w:val="28"/>
          <w:u w:val="single"/>
        </w:rPr>
        <w:t xml:space="preserve">   </w:t>
      </w:r>
      <w:r>
        <w:rPr>
          <w:rFonts w:hint="eastAsia" w:ascii="宋体" w:hAnsi="宋体" w:eastAsia="宋体" w:cs="宋体"/>
          <w:b/>
          <w:sz w:val="28"/>
        </w:rPr>
        <w:t>年</w:t>
      </w:r>
      <w:r>
        <w:rPr>
          <w:rFonts w:hint="eastAsia" w:ascii="宋体" w:hAnsi="宋体" w:eastAsia="宋体" w:cs="宋体"/>
          <w:b/>
          <w:sz w:val="28"/>
          <w:u w:val="single"/>
        </w:rPr>
        <w:t xml:space="preserve">   </w:t>
      </w:r>
      <w:r>
        <w:rPr>
          <w:rFonts w:hint="eastAsia" w:ascii="宋体" w:hAnsi="宋体" w:eastAsia="宋体" w:cs="宋体"/>
          <w:b/>
          <w:sz w:val="28"/>
        </w:rPr>
        <w:t>月</w:t>
      </w:r>
      <w:r>
        <w:rPr>
          <w:rFonts w:hint="eastAsia" w:ascii="宋体" w:hAnsi="宋体" w:eastAsia="宋体" w:cs="宋体"/>
          <w:b/>
          <w:sz w:val="28"/>
          <w:u w:val="single"/>
        </w:rPr>
        <w:t xml:space="preserve">   </w:t>
      </w:r>
      <w:r>
        <w:rPr>
          <w:rFonts w:hint="eastAsia" w:ascii="宋体" w:hAnsi="宋体" w:eastAsia="宋体" w:cs="宋体"/>
          <w:b/>
          <w:sz w:val="28"/>
        </w:rPr>
        <w:t>日</w:t>
      </w:r>
    </w:p>
    <w:p>
      <w:pPr>
        <w:rPr>
          <w:rFonts w:hint="eastAsia" w:ascii="宋体" w:hAnsi="宋体" w:eastAsia="宋体" w:cs="宋体"/>
        </w:rPr>
      </w:pPr>
      <w:bookmarkStart w:id="175" w:name="_Toc357087380"/>
      <w:bookmarkStart w:id="176" w:name="_Toc21305"/>
    </w:p>
    <w:p>
      <w:pPr>
        <w:rPr>
          <w:rFonts w:hint="eastAsia" w:ascii="宋体" w:hAnsi="宋体" w:eastAsia="宋体" w:cs="宋体"/>
        </w:rPr>
      </w:pPr>
    </w:p>
    <w:p>
      <w:pPr>
        <w:rPr>
          <w:rFonts w:hint="eastAsia" w:ascii="宋体" w:hAnsi="宋体" w:eastAsia="宋体" w:cs="宋体"/>
          <w:sz w:val="22"/>
          <w:szCs w:val="28"/>
        </w:rPr>
      </w:pPr>
      <w:r>
        <w:rPr>
          <w:rFonts w:hint="eastAsia" w:ascii="宋体" w:hAnsi="宋体" w:eastAsia="宋体" w:cs="宋体"/>
          <w:sz w:val="22"/>
          <w:szCs w:val="28"/>
        </w:rPr>
        <w:br w:type="page"/>
      </w:r>
    </w:p>
    <w:p>
      <w:pPr>
        <w:jc w:val="center"/>
        <w:rPr>
          <w:rFonts w:hint="eastAsia" w:ascii="宋体" w:hAnsi="宋体" w:eastAsia="宋体" w:cs="宋体"/>
          <w:sz w:val="22"/>
          <w:szCs w:val="28"/>
        </w:rPr>
      </w:pPr>
      <w:r>
        <w:rPr>
          <w:rFonts w:hint="eastAsia" w:ascii="宋体" w:hAnsi="宋体" w:eastAsia="宋体" w:cs="宋体"/>
          <w:sz w:val="22"/>
          <w:szCs w:val="28"/>
        </w:rPr>
        <w:t>书脊格式（规定格式）</w:t>
      </w:r>
    </w:p>
    <w:p>
      <w:pPr>
        <w:widowControl/>
        <w:spacing w:line="400" w:lineRule="exact"/>
        <w:jc w:val="center"/>
        <w:rPr>
          <w:rFonts w:hint="eastAsia" w:ascii="宋体" w:hAnsi="宋体" w:eastAsia="宋体" w:cs="宋体"/>
          <w:kern w:val="0"/>
          <w:sz w:val="28"/>
          <w:szCs w:val="28"/>
          <w:u w:color="000000"/>
        </w:rPr>
      </w:pPr>
      <w:r>
        <w:rPr>
          <w:rFonts w:hint="eastAsia" w:ascii="宋体" w:hAnsi="宋体" w:eastAsia="宋体" w:cs="宋体"/>
          <w:kern w:val="0"/>
          <w:sz w:val="28"/>
          <w:szCs w:val="28"/>
          <w:u w:color="000000"/>
        </w:rPr>
        <w:t>书脊格式</w:t>
      </w:r>
    </w:p>
    <w:p>
      <w:pPr>
        <w:widowControl/>
        <w:spacing w:line="400" w:lineRule="exact"/>
        <w:jc w:val="center"/>
        <w:rPr>
          <w:rFonts w:hint="eastAsia" w:ascii="宋体" w:hAnsi="宋体" w:eastAsia="宋体" w:cs="宋体"/>
          <w:kern w:val="0"/>
          <w:sz w:val="28"/>
          <w:szCs w:val="28"/>
          <w:u w:color="000000"/>
        </w:rPr>
      </w:pPr>
    </w:p>
    <w:tbl>
      <w:tblPr>
        <w:tblStyle w:val="26"/>
        <w:tblpPr w:leftFromText="180" w:rightFromText="180" w:vertAnchor="text" w:horzAnchor="margin" w:tblpXSpec="center" w:tblpY="1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3" w:hRule="atLeast"/>
        </w:trPr>
        <w:tc>
          <w:tcPr>
            <w:tcW w:w="817" w:type="dxa"/>
            <w:textDirection w:val="tbRlV"/>
            <w:vAlign w:val="center"/>
          </w:tcPr>
          <w:p>
            <w:pPr>
              <w:widowControl/>
              <w:spacing w:line="400" w:lineRule="exact"/>
              <w:ind w:left="113" w:right="113"/>
              <w:textAlignment w:val="baseline"/>
              <w:rPr>
                <w:rFonts w:hint="eastAsia" w:ascii="宋体" w:hAnsi="宋体" w:eastAsia="宋体" w:cs="宋体"/>
                <w:b/>
                <w:kern w:val="0"/>
                <w:szCs w:val="21"/>
                <w:u w:color="000000"/>
              </w:rPr>
            </w:pPr>
            <w:r>
              <w:rPr>
                <w:rFonts w:hint="eastAsia" w:ascii="宋体" w:hAnsi="宋体" w:eastAsia="宋体" w:cs="宋体"/>
                <w:b/>
                <w:bCs/>
                <w:kern w:val="0"/>
                <w:szCs w:val="21"/>
                <w:u w:color="000000"/>
              </w:rPr>
              <w:t>项目编号：              项目名称：                          投标单位名称：</w:t>
            </w:r>
          </w:p>
        </w:tc>
      </w:tr>
    </w:tbl>
    <w:p>
      <w:pPr>
        <w:widowControl/>
        <w:spacing w:line="400" w:lineRule="exact"/>
        <w:jc w:val="center"/>
        <w:rPr>
          <w:rFonts w:hint="eastAsia" w:ascii="宋体" w:hAnsi="宋体" w:eastAsia="宋体" w:cs="宋体"/>
          <w:kern w:val="0"/>
          <w:sz w:val="28"/>
          <w:szCs w:val="28"/>
          <w:u w:color="000000"/>
        </w:rPr>
      </w:pPr>
    </w:p>
    <w:p>
      <w:pPr>
        <w:widowControl/>
        <w:spacing w:line="400" w:lineRule="exact"/>
        <w:jc w:val="center"/>
        <w:rPr>
          <w:rFonts w:hint="eastAsia" w:ascii="宋体" w:hAnsi="宋体" w:eastAsia="宋体" w:cs="宋体"/>
          <w:kern w:val="0"/>
          <w:sz w:val="28"/>
          <w:szCs w:val="28"/>
          <w:u w:color="000000"/>
        </w:rPr>
      </w:pPr>
    </w:p>
    <w:p>
      <w:pPr>
        <w:widowControl/>
        <w:spacing w:line="400" w:lineRule="exact"/>
        <w:jc w:val="center"/>
        <w:rPr>
          <w:rFonts w:hint="eastAsia" w:ascii="宋体" w:hAnsi="宋体" w:eastAsia="宋体" w:cs="宋体"/>
          <w:kern w:val="0"/>
          <w:sz w:val="28"/>
          <w:szCs w:val="28"/>
          <w:u w:color="000000"/>
        </w:rPr>
      </w:pPr>
    </w:p>
    <w:p>
      <w:pPr>
        <w:widowControl/>
        <w:spacing w:line="400" w:lineRule="exact"/>
        <w:jc w:val="center"/>
        <w:rPr>
          <w:rFonts w:hint="eastAsia" w:ascii="宋体" w:hAnsi="宋体" w:eastAsia="宋体" w:cs="宋体"/>
          <w:kern w:val="0"/>
          <w:sz w:val="28"/>
          <w:szCs w:val="28"/>
          <w:u w:color="000000"/>
        </w:rPr>
      </w:pPr>
    </w:p>
    <w:p>
      <w:pPr>
        <w:widowControl/>
        <w:spacing w:line="400" w:lineRule="exact"/>
        <w:jc w:val="center"/>
        <w:rPr>
          <w:rFonts w:hint="eastAsia" w:ascii="宋体" w:hAnsi="宋体" w:eastAsia="宋体" w:cs="宋体"/>
          <w:kern w:val="0"/>
          <w:sz w:val="28"/>
          <w:szCs w:val="28"/>
          <w:u w:color="000000"/>
        </w:rPr>
      </w:pPr>
    </w:p>
    <w:p>
      <w:pPr>
        <w:widowControl/>
        <w:spacing w:line="400" w:lineRule="exact"/>
        <w:jc w:val="center"/>
        <w:rPr>
          <w:rFonts w:hint="eastAsia" w:ascii="宋体" w:hAnsi="宋体" w:eastAsia="宋体" w:cs="宋体"/>
          <w:kern w:val="0"/>
          <w:sz w:val="28"/>
          <w:szCs w:val="28"/>
          <w:u w:color="000000"/>
        </w:rPr>
      </w:pPr>
    </w:p>
    <w:p>
      <w:pPr>
        <w:widowControl/>
        <w:spacing w:line="400" w:lineRule="exact"/>
        <w:jc w:val="center"/>
        <w:rPr>
          <w:rFonts w:hint="eastAsia" w:ascii="宋体" w:hAnsi="宋体" w:eastAsia="宋体" w:cs="宋体"/>
          <w:kern w:val="0"/>
          <w:sz w:val="28"/>
          <w:szCs w:val="28"/>
          <w:u w:color="000000"/>
        </w:rPr>
      </w:pPr>
    </w:p>
    <w:p>
      <w:pPr>
        <w:widowControl/>
        <w:spacing w:line="400" w:lineRule="exact"/>
        <w:jc w:val="center"/>
        <w:rPr>
          <w:rFonts w:hint="eastAsia" w:ascii="宋体" w:hAnsi="宋体" w:eastAsia="宋体" w:cs="宋体"/>
          <w:kern w:val="0"/>
          <w:sz w:val="28"/>
          <w:szCs w:val="28"/>
          <w:u w:color="000000"/>
        </w:rPr>
      </w:pPr>
    </w:p>
    <w:p>
      <w:pPr>
        <w:widowControl/>
        <w:spacing w:line="400" w:lineRule="exact"/>
        <w:jc w:val="center"/>
        <w:rPr>
          <w:rFonts w:hint="eastAsia" w:ascii="宋体" w:hAnsi="宋体" w:eastAsia="宋体" w:cs="宋体"/>
          <w:kern w:val="0"/>
          <w:sz w:val="28"/>
          <w:szCs w:val="28"/>
          <w:u w:color="000000"/>
        </w:rPr>
      </w:pPr>
    </w:p>
    <w:p>
      <w:pPr>
        <w:widowControl/>
        <w:spacing w:line="400" w:lineRule="exact"/>
        <w:jc w:val="center"/>
        <w:rPr>
          <w:rFonts w:hint="eastAsia" w:ascii="宋体" w:hAnsi="宋体" w:eastAsia="宋体" w:cs="宋体"/>
          <w:kern w:val="0"/>
          <w:sz w:val="28"/>
          <w:szCs w:val="28"/>
          <w:u w:color="000000"/>
        </w:rPr>
      </w:pPr>
    </w:p>
    <w:p>
      <w:pPr>
        <w:widowControl/>
        <w:spacing w:line="400" w:lineRule="exact"/>
        <w:jc w:val="center"/>
        <w:rPr>
          <w:rFonts w:hint="eastAsia" w:ascii="宋体" w:hAnsi="宋体" w:eastAsia="宋体" w:cs="宋体"/>
          <w:kern w:val="0"/>
          <w:sz w:val="28"/>
          <w:szCs w:val="28"/>
          <w:u w:color="000000"/>
        </w:rPr>
      </w:pPr>
    </w:p>
    <w:p>
      <w:pPr>
        <w:widowControl/>
        <w:spacing w:line="400" w:lineRule="exact"/>
        <w:jc w:val="center"/>
        <w:rPr>
          <w:rFonts w:hint="eastAsia" w:ascii="宋体" w:hAnsi="宋体" w:eastAsia="宋体" w:cs="宋体"/>
          <w:kern w:val="0"/>
          <w:sz w:val="28"/>
          <w:szCs w:val="28"/>
          <w:u w:color="000000"/>
        </w:rPr>
      </w:pPr>
    </w:p>
    <w:p>
      <w:pPr>
        <w:widowControl/>
        <w:spacing w:line="400" w:lineRule="exact"/>
        <w:jc w:val="center"/>
        <w:rPr>
          <w:rFonts w:hint="eastAsia" w:ascii="宋体" w:hAnsi="宋体" w:eastAsia="宋体" w:cs="宋体"/>
          <w:kern w:val="0"/>
          <w:sz w:val="28"/>
          <w:szCs w:val="28"/>
          <w:u w:color="000000"/>
        </w:rPr>
      </w:pPr>
    </w:p>
    <w:p>
      <w:pPr>
        <w:widowControl/>
        <w:spacing w:line="400" w:lineRule="exact"/>
        <w:jc w:val="center"/>
        <w:rPr>
          <w:rFonts w:hint="eastAsia" w:ascii="宋体" w:hAnsi="宋体" w:eastAsia="宋体" w:cs="宋体"/>
          <w:kern w:val="0"/>
          <w:sz w:val="28"/>
          <w:szCs w:val="28"/>
          <w:u w:color="000000"/>
        </w:rPr>
      </w:pPr>
    </w:p>
    <w:p>
      <w:pPr>
        <w:widowControl/>
        <w:spacing w:line="400" w:lineRule="exact"/>
        <w:jc w:val="center"/>
        <w:rPr>
          <w:rFonts w:hint="eastAsia" w:ascii="宋体" w:hAnsi="宋体" w:eastAsia="宋体" w:cs="宋体"/>
          <w:kern w:val="0"/>
          <w:sz w:val="28"/>
          <w:szCs w:val="28"/>
          <w:u w:color="000000"/>
        </w:rPr>
      </w:pPr>
    </w:p>
    <w:p>
      <w:pPr>
        <w:widowControl/>
        <w:spacing w:line="400" w:lineRule="exact"/>
        <w:jc w:val="center"/>
        <w:rPr>
          <w:rFonts w:hint="eastAsia" w:ascii="宋体" w:hAnsi="宋体" w:eastAsia="宋体" w:cs="宋体"/>
          <w:kern w:val="0"/>
          <w:sz w:val="28"/>
          <w:szCs w:val="28"/>
          <w:u w:color="000000"/>
        </w:rPr>
      </w:pPr>
    </w:p>
    <w:p>
      <w:pPr>
        <w:widowControl/>
        <w:spacing w:line="400" w:lineRule="exact"/>
        <w:jc w:val="center"/>
        <w:rPr>
          <w:rFonts w:hint="eastAsia" w:ascii="宋体" w:hAnsi="宋体" w:eastAsia="宋体" w:cs="宋体"/>
          <w:kern w:val="0"/>
          <w:sz w:val="28"/>
          <w:szCs w:val="28"/>
          <w:u w:color="000000"/>
        </w:rPr>
      </w:pPr>
    </w:p>
    <w:p>
      <w:pPr>
        <w:widowControl/>
        <w:spacing w:line="400" w:lineRule="exact"/>
        <w:jc w:val="center"/>
        <w:rPr>
          <w:rFonts w:hint="eastAsia" w:ascii="宋体" w:hAnsi="宋体" w:eastAsia="宋体" w:cs="宋体"/>
          <w:kern w:val="0"/>
          <w:sz w:val="28"/>
          <w:szCs w:val="28"/>
          <w:u w:color="000000"/>
        </w:rPr>
      </w:pPr>
    </w:p>
    <w:p>
      <w:pPr>
        <w:widowControl/>
        <w:spacing w:line="400" w:lineRule="exact"/>
        <w:jc w:val="center"/>
        <w:rPr>
          <w:rFonts w:hint="eastAsia" w:ascii="宋体" w:hAnsi="宋体" w:eastAsia="宋体" w:cs="宋体"/>
          <w:kern w:val="0"/>
          <w:sz w:val="28"/>
          <w:szCs w:val="28"/>
          <w:u w:color="000000"/>
        </w:rPr>
      </w:pPr>
    </w:p>
    <w:p>
      <w:pPr>
        <w:widowControl/>
        <w:spacing w:line="400" w:lineRule="exact"/>
        <w:jc w:val="center"/>
        <w:rPr>
          <w:rFonts w:hint="eastAsia" w:ascii="宋体" w:hAnsi="宋体" w:eastAsia="宋体" w:cs="宋体"/>
          <w:kern w:val="0"/>
          <w:sz w:val="28"/>
          <w:szCs w:val="28"/>
          <w:u w:color="000000"/>
        </w:rPr>
      </w:pPr>
    </w:p>
    <w:p>
      <w:pPr>
        <w:widowControl/>
        <w:spacing w:line="400" w:lineRule="exact"/>
        <w:jc w:val="center"/>
        <w:rPr>
          <w:rFonts w:hint="eastAsia" w:ascii="宋体" w:hAnsi="宋体" w:eastAsia="宋体" w:cs="宋体"/>
          <w:kern w:val="0"/>
          <w:sz w:val="28"/>
          <w:szCs w:val="28"/>
          <w:u w:color="000000"/>
        </w:rPr>
      </w:pPr>
    </w:p>
    <w:p>
      <w:pPr>
        <w:widowControl/>
        <w:spacing w:line="400" w:lineRule="exact"/>
        <w:jc w:val="center"/>
        <w:rPr>
          <w:rFonts w:hint="eastAsia" w:ascii="宋体" w:hAnsi="宋体" w:eastAsia="宋体" w:cs="宋体"/>
          <w:kern w:val="0"/>
          <w:sz w:val="28"/>
          <w:szCs w:val="28"/>
          <w:u w:color="000000"/>
        </w:rPr>
      </w:pPr>
    </w:p>
    <w:p>
      <w:pPr>
        <w:widowControl/>
        <w:spacing w:line="400" w:lineRule="exact"/>
        <w:jc w:val="center"/>
        <w:rPr>
          <w:rFonts w:hint="eastAsia" w:ascii="宋体" w:hAnsi="宋体" w:eastAsia="宋体" w:cs="宋体"/>
          <w:kern w:val="0"/>
          <w:sz w:val="28"/>
          <w:szCs w:val="28"/>
          <w:u w:color="000000"/>
        </w:rPr>
      </w:pPr>
    </w:p>
    <w:p>
      <w:pPr>
        <w:widowControl/>
        <w:spacing w:line="400" w:lineRule="exact"/>
        <w:jc w:val="center"/>
        <w:rPr>
          <w:rFonts w:hint="eastAsia" w:ascii="宋体" w:hAnsi="宋体" w:eastAsia="宋体" w:cs="宋体"/>
          <w:kern w:val="0"/>
          <w:sz w:val="28"/>
          <w:szCs w:val="28"/>
          <w:u w:color="000000"/>
        </w:rPr>
      </w:pPr>
    </w:p>
    <w:p>
      <w:pPr>
        <w:widowControl/>
        <w:spacing w:line="400" w:lineRule="exact"/>
        <w:jc w:val="center"/>
        <w:rPr>
          <w:rFonts w:hint="eastAsia" w:ascii="宋体" w:hAnsi="宋体" w:eastAsia="宋体" w:cs="宋体"/>
          <w:kern w:val="0"/>
          <w:sz w:val="28"/>
          <w:szCs w:val="28"/>
          <w:u w:color="000000"/>
        </w:rPr>
      </w:pPr>
    </w:p>
    <w:p>
      <w:pPr>
        <w:widowControl/>
        <w:spacing w:line="400" w:lineRule="exact"/>
        <w:jc w:val="center"/>
        <w:rPr>
          <w:rFonts w:hint="eastAsia" w:ascii="宋体" w:hAnsi="宋体" w:eastAsia="宋体" w:cs="宋体"/>
          <w:kern w:val="0"/>
          <w:sz w:val="28"/>
          <w:szCs w:val="28"/>
          <w:u w:color="000000"/>
        </w:rPr>
      </w:pPr>
    </w:p>
    <w:p>
      <w:pPr>
        <w:widowControl/>
        <w:spacing w:line="400" w:lineRule="exact"/>
        <w:jc w:val="center"/>
        <w:rPr>
          <w:rFonts w:hint="eastAsia" w:ascii="宋体" w:hAnsi="宋体" w:eastAsia="宋体" w:cs="宋体"/>
          <w:kern w:val="0"/>
          <w:sz w:val="28"/>
          <w:szCs w:val="28"/>
          <w:u w:color="000000"/>
        </w:rPr>
      </w:pPr>
    </w:p>
    <w:p>
      <w:pPr>
        <w:widowControl/>
        <w:spacing w:line="400" w:lineRule="exact"/>
        <w:jc w:val="center"/>
        <w:rPr>
          <w:rFonts w:hint="eastAsia" w:ascii="宋体" w:hAnsi="宋体" w:eastAsia="宋体" w:cs="宋体"/>
          <w:kern w:val="0"/>
          <w:sz w:val="28"/>
          <w:szCs w:val="28"/>
          <w:u w:color="000000"/>
        </w:rPr>
      </w:pPr>
    </w:p>
    <w:p>
      <w:pPr>
        <w:widowControl/>
        <w:spacing w:line="400" w:lineRule="exact"/>
        <w:jc w:val="center"/>
        <w:rPr>
          <w:rFonts w:hint="eastAsia" w:ascii="宋体" w:hAnsi="宋体" w:eastAsia="宋体" w:cs="宋体"/>
          <w:bCs/>
          <w:kern w:val="0"/>
          <w:sz w:val="22"/>
          <w:szCs w:val="28"/>
        </w:rPr>
      </w:pPr>
    </w:p>
    <w:p>
      <w:pPr>
        <w:rPr>
          <w:rFonts w:hint="eastAsia" w:ascii="宋体" w:hAnsi="宋体" w:eastAsia="宋体" w:cs="宋体"/>
          <w:b/>
          <w:sz w:val="24"/>
        </w:rPr>
      </w:pPr>
      <w:r>
        <w:rPr>
          <w:rFonts w:hint="eastAsia" w:ascii="宋体" w:hAnsi="宋体" w:eastAsia="宋体" w:cs="宋体"/>
          <w:bCs/>
          <w:kern w:val="0"/>
          <w:sz w:val="22"/>
          <w:szCs w:val="28"/>
        </w:rPr>
        <w:t>注:书脊内容如果编辑空间不够，可以简写书脊内容标书厚度如小于1cm，可简化书脊</w:t>
      </w:r>
      <w:r>
        <w:rPr>
          <w:rFonts w:hint="eastAsia" w:ascii="宋体" w:hAnsi="宋体" w:eastAsia="宋体" w:cs="宋体"/>
          <w:b/>
          <w:sz w:val="24"/>
        </w:rPr>
        <w:t>。</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bookmarkStart w:id="177" w:name="_Toc24925"/>
      <w:bookmarkStart w:id="178" w:name="_Toc16296"/>
      <w:r>
        <w:rPr>
          <w:rFonts w:hint="eastAsia" w:ascii="宋体" w:hAnsi="宋体" w:eastAsia="宋体" w:cs="宋体"/>
        </w:rPr>
        <w:br w:type="page"/>
      </w:r>
    </w:p>
    <w:p>
      <w:pPr>
        <w:pStyle w:val="4"/>
        <w:rPr>
          <w:rFonts w:hint="eastAsia" w:ascii="宋体" w:hAnsi="宋体" w:eastAsia="宋体" w:cs="宋体"/>
          <w:sz w:val="24"/>
          <w:szCs w:val="24"/>
        </w:rPr>
      </w:pPr>
      <w:r>
        <w:rPr>
          <w:rFonts w:hint="eastAsia" w:ascii="宋体" w:hAnsi="宋体" w:eastAsia="宋体" w:cs="宋体"/>
          <w:sz w:val="24"/>
          <w:szCs w:val="24"/>
        </w:rPr>
        <w:t>二、目录</w:t>
      </w:r>
      <w:bookmarkEnd w:id="177"/>
      <w:bookmarkEnd w:id="178"/>
    </w:p>
    <w:p>
      <w:pPr>
        <w:rPr>
          <w:rFonts w:hint="eastAsia" w:ascii="宋体" w:hAnsi="宋体" w:eastAsia="宋体" w:cs="宋体"/>
          <w:szCs w:val="22"/>
        </w:rPr>
      </w:pPr>
    </w:p>
    <w:p>
      <w:pPr>
        <w:rPr>
          <w:rFonts w:hint="eastAsia" w:ascii="宋体" w:hAnsi="宋体" w:eastAsia="宋体" w:cs="宋体"/>
          <w:sz w:val="24"/>
          <w:szCs w:val="24"/>
        </w:rPr>
        <w:sectPr>
          <w:headerReference r:id="rId9" w:type="default"/>
          <w:footerReference r:id="rId10" w:type="default"/>
          <w:footnotePr>
            <w:pos w:val="beneathText"/>
          </w:footnotePr>
          <w:pgSz w:w="11906" w:h="16838"/>
          <w:pgMar w:top="1440" w:right="1644" w:bottom="1219" w:left="1644" w:header="850" w:footer="992" w:gutter="0"/>
          <w:cols w:space="0" w:num="1"/>
          <w:titlePg/>
          <w:docGrid w:linePitch="312" w:charSpace="0"/>
        </w:sectPr>
      </w:pPr>
      <w:r>
        <w:rPr>
          <w:rFonts w:hint="eastAsia" w:ascii="宋体" w:hAnsi="宋体" w:eastAsia="宋体" w:cs="宋体"/>
          <w:sz w:val="24"/>
          <w:szCs w:val="24"/>
        </w:rPr>
        <w:t>根据响应文件自行编制</w:t>
      </w:r>
      <w:r>
        <w:rPr>
          <w:rFonts w:hint="eastAsia" w:ascii="宋体" w:hAnsi="宋体" w:eastAsia="宋体" w:cs="宋体"/>
          <w:sz w:val="24"/>
          <w:szCs w:val="24"/>
          <w:u w:val="single"/>
        </w:rPr>
        <w:t>详细、清晰、精准的目录</w:t>
      </w:r>
      <w:r>
        <w:rPr>
          <w:rFonts w:hint="eastAsia" w:ascii="宋体" w:hAnsi="宋体" w:eastAsia="宋体" w:cs="宋体"/>
          <w:sz w:val="24"/>
          <w:szCs w:val="24"/>
        </w:rPr>
        <w:t>。</w:t>
      </w:r>
    </w:p>
    <w:p>
      <w:pPr>
        <w:widowControl/>
        <w:jc w:val="left"/>
        <w:rPr>
          <w:rFonts w:hint="eastAsia" w:ascii="宋体" w:hAnsi="宋体" w:eastAsia="宋体" w:cs="宋体"/>
        </w:rPr>
      </w:pPr>
    </w:p>
    <w:p>
      <w:pPr>
        <w:pStyle w:val="4"/>
        <w:rPr>
          <w:rFonts w:hint="eastAsia" w:ascii="宋体" w:hAnsi="宋体" w:eastAsia="宋体" w:cs="宋体"/>
          <w:sz w:val="24"/>
          <w:szCs w:val="24"/>
        </w:rPr>
      </w:pPr>
      <w:bookmarkStart w:id="179" w:name="_Toc519085751"/>
      <w:bookmarkStart w:id="180" w:name="_Toc2209"/>
      <w:r>
        <w:rPr>
          <w:rFonts w:hint="eastAsia" w:ascii="宋体" w:hAnsi="宋体" w:eastAsia="宋体" w:cs="宋体"/>
          <w:sz w:val="24"/>
          <w:szCs w:val="24"/>
        </w:rPr>
        <w:t>三、</w:t>
      </w:r>
      <w:bookmarkEnd w:id="164"/>
      <w:bookmarkEnd w:id="175"/>
      <w:bookmarkEnd w:id="176"/>
      <w:bookmarkEnd w:id="179"/>
      <w:r>
        <w:rPr>
          <w:rFonts w:hint="eastAsia" w:ascii="宋体" w:hAnsi="宋体" w:eastAsia="宋体" w:cs="宋体"/>
          <w:sz w:val="24"/>
          <w:szCs w:val="24"/>
        </w:rPr>
        <w:t>磋商响应函</w:t>
      </w:r>
      <w:bookmarkEnd w:id="180"/>
    </w:p>
    <w:p>
      <w:pPr>
        <w:spacing w:line="400" w:lineRule="atLeas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pacing w:val="4"/>
          <w:sz w:val="24"/>
          <w:u w:val="single"/>
        </w:rPr>
        <w:t xml:space="preserve">     （采购人名称）   </w:t>
      </w:r>
    </w:p>
    <w:p>
      <w:pPr>
        <w:spacing w:line="400" w:lineRule="atLeast"/>
        <w:rPr>
          <w:rFonts w:hint="eastAsia" w:ascii="宋体" w:hAnsi="宋体" w:eastAsia="宋体" w:cs="宋体"/>
          <w:sz w:val="24"/>
        </w:rPr>
      </w:pPr>
    </w:p>
    <w:p>
      <w:pPr>
        <w:spacing w:line="400" w:lineRule="atLeast"/>
        <w:ind w:firstLine="540" w:firstLineChars="225"/>
        <w:rPr>
          <w:rFonts w:hint="eastAsia" w:ascii="宋体" w:hAnsi="宋体" w:eastAsia="宋体" w:cs="宋体"/>
          <w:sz w:val="24"/>
        </w:rPr>
      </w:pPr>
      <w:r>
        <w:rPr>
          <w:rFonts w:hint="eastAsia" w:ascii="宋体" w:hAnsi="宋体" w:eastAsia="宋体" w:cs="宋体"/>
          <w:sz w:val="24"/>
        </w:rPr>
        <w:t>根据贵方为</w:t>
      </w:r>
      <w:r>
        <w:rPr>
          <w:rFonts w:hint="eastAsia" w:ascii="宋体" w:hAnsi="宋体" w:eastAsia="宋体" w:cs="宋体"/>
          <w:sz w:val="24"/>
          <w:u w:val="single"/>
        </w:rPr>
        <w:t>项目名称、项目编号</w:t>
      </w:r>
      <w:r>
        <w:rPr>
          <w:rFonts w:hint="eastAsia" w:ascii="宋体" w:hAnsi="宋体" w:eastAsia="宋体" w:cs="宋体"/>
          <w:sz w:val="24"/>
        </w:rPr>
        <w:t>采购项目的竞争性磋商文件，签字代表</w:t>
      </w:r>
      <w:r>
        <w:rPr>
          <w:rFonts w:hint="eastAsia" w:ascii="宋体" w:hAnsi="宋体" w:eastAsia="宋体" w:cs="宋体"/>
          <w:sz w:val="24"/>
          <w:u w:val="single"/>
        </w:rPr>
        <w:t xml:space="preserve">              (全名、职务)</w:t>
      </w:r>
      <w:r>
        <w:rPr>
          <w:rFonts w:hint="eastAsia" w:ascii="宋体" w:hAnsi="宋体" w:eastAsia="宋体" w:cs="宋体"/>
          <w:sz w:val="24"/>
        </w:rPr>
        <w:t>经正式授权并代表</w:t>
      </w:r>
      <w:r>
        <w:rPr>
          <w:rFonts w:hint="eastAsia" w:ascii="宋体" w:hAnsi="宋体" w:eastAsia="宋体" w:cs="宋体"/>
          <w:sz w:val="24"/>
          <w:u w:val="single"/>
        </w:rPr>
        <w:t xml:space="preserve"> (供应商名称、地址）</w:t>
      </w:r>
      <w:r>
        <w:rPr>
          <w:rFonts w:hint="eastAsia" w:ascii="宋体" w:hAnsi="宋体" w:eastAsia="宋体" w:cs="宋体"/>
          <w:sz w:val="24"/>
        </w:rPr>
        <w:t>提交包含下述内容的磋商响应文件正本</w:t>
      </w:r>
      <w:r>
        <w:rPr>
          <w:rFonts w:hint="eastAsia" w:ascii="宋体" w:hAnsi="宋体" w:eastAsia="宋体" w:cs="宋体"/>
          <w:sz w:val="24"/>
          <w:u w:val="single"/>
        </w:rPr>
        <w:t xml:space="preserve"> 壹 </w:t>
      </w:r>
      <w:r>
        <w:rPr>
          <w:rFonts w:hint="eastAsia" w:ascii="宋体" w:hAnsi="宋体" w:eastAsia="宋体" w:cs="宋体"/>
          <w:sz w:val="24"/>
        </w:rPr>
        <w:t>份、副本一式</w:t>
      </w:r>
      <w:r>
        <w:rPr>
          <w:rFonts w:hint="eastAsia" w:ascii="宋体" w:hAnsi="宋体" w:eastAsia="宋体" w:cs="宋体"/>
          <w:sz w:val="24"/>
          <w:u w:val="single"/>
        </w:rPr>
        <w:t xml:space="preserve">    </w:t>
      </w:r>
      <w:r>
        <w:rPr>
          <w:rFonts w:hint="eastAsia" w:ascii="宋体" w:hAnsi="宋体" w:eastAsia="宋体" w:cs="宋体"/>
          <w:sz w:val="24"/>
        </w:rPr>
        <w:t>份，电子版</w:t>
      </w:r>
      <w:r>
        <w:rPr>
          <w:rFonts w:hint="eastAsia" w:ascii="宋体" w:hAnsi="宋体" w:eastAsia="宋体" w:cs="宋体"/>
          <w:sz w:val="24"/>
          <w:u w:val="single"/>
        </w:rPr>
        <w:t xml:space="preserve">   </w:t>
      </w:r>
      <w:r>
        <w:rPr>
          <w:rFonts w:hint="eastAsia" w:ascii="宋体" w:hAnsi="宋体" w:eastAsia="宋体" w:cs="宋体"/>
          <w:sz w:val="24"/>
        </w:rPr>
        <w:t>份。</w:t>
      </w:r>
    </w:p>
    <w:p>
      <w:pPr>
        <w:spacing w:line="400" w:lineRule="atLeast"/>
        <w:rPr>
          <w:rFonts w:hint="eastAsia" w:ascii="宋体" w:hAnsi="宋体" w:eastAsia="宋体" w:cs="宋体"/>
          <w:sz w:val="24"/>
        </w:rPr>
      </w:pPr>
      <w:r>
        <w:rPr>
          <w:rFonts w:hint="eastAsia" w:ascii="宋体" w:hAnsi="宋体" w:eastAsia="宋体" w:cs="宋体"/>
          <w:sz w:val="24"/>
        </w:rPr>
        <w:t xml:space="preserve">    (1) 磋商响应函；</w:t>
      </w:r>
    </w:p>
    <w:p>
      <w:pPr>
        <w:spacing w:line="400" w:lineRule="atLeast"/>
        <w:rPr>
          <w:rFonts w:hint="eastAsia" w:ascii="宋体" w:hAnsi="宋体" w:eastAsia="宋体" w:cs="宋体"/>
          <w:sz w:val="24"/>
        </w:rPr>
      </w:pPr>
      <w:r>
        <w:rPr>
          <w:rFonts w:hint="eastAsia" w:ascii="宋体" w:hAnsi="宋体" w:eastAsia="宋体" w:cs="宋体"/>
          <w:sz w:val="24"/>
        </w:rPr>
        <w:t xml:space="preserve">    (2) 首次磋商报价表；</w:t>
      </w:r>
    </w:p>
    <w:p>
      <w:pPr>
        <w:spacing w:line="400" w:lineRule="atLeast"/>
        <w:rPr>
          <w:rFonts w:hint="eastAsia" w:ascii="宋体" w:hAnsi="宋体" w:eastAsia="宋体" w:cs="宋体"/>
          <w:sz w:val="24"/>
        </w:rPr>
      </w:pPr>
      <w:r>
        <w:rPr>
          <w:rFonts w:hint="eastAsia" w:ascii="宋体" w:hAnsi="宋体" w:eastAsia="宋体" w:cs="宋体"/>
          <w:sz w:val="24"/>
        </w:rPr>
        <w:t xml:space="preserve">    (3) 按磋商须知要求提供的全部文件和磋商文件要求的响应文件；</w:t>
      </w:r>
    </w:p>
    <w:p>
      <w:pPr>
        <w:spacing w:line="400" w:lineRule="atLeast"/>
        <w:rPr>
          <w:rFonts w:hint="eastAsia" w:ascii="宋体" w:hAnsi="宋体" w:eastAsia="宋体" w:cs="宋体"/>
          <w:sz w:val="24"/>
        </w:rPr>
      </w:pPr>
      <w:r>
        <w:rPr>
          <w:rFonts w:hint="eastAsia" w:ascii="宋体" w:hAnsi="宋体" w:eastAsia="宋体" w:cs="宋体"/>
          <w:sz w:val="24"/>
        </w:rPr>
        <w:t xml:space="preserve">    (4) 供应商资格证明文件；</w:t>
      </w:r>
    </w:p>
    <w:p>
      <w:pPr>
        <w:spacing w:line="400" w:lineRule="atLeast"/>
        <w:ind w:firstLine="480"/>
        <w:rPr>
          <w:rFonts w:hint="eastAsia" w:ascii="宋体" w:hAnsi="宋体" w:eastAsia="宋体" w:cs="宋体"/>
          <w:sz w:val="24"/>
        </w:rPr>
      </w:pPr>
      <w:r>
        <w:rPr>
          <w:rFonts w:hint="eastAsia" w:ascii="宋体" w:hAnsi="宋体" w:eastAsia="宋体" w:cs="宋体"/>
          <w:sz w:val="24"/>
        </w:rPr>
        <w:t>(5) 已交纳磋商保证金，金额为</w:t>
      </w:r>
      <w:r>
        <w:rPr>
          <w:rFonts w:hint="eastAsia" w:ascii="宋体" w:hAnsi="宋体" w:eastAsia="宋体" w:cs="宋体"/>
          <w:sz w:val="24"/>
          <w:u w:val="single"/>
        </w:rPr>
        <w:t xml:space="preserve">      /   </w:t>
      </w:r>
      <w:r>
        <w:rPr>
          <w:rFonts w:hint="eastAsia" w:ascii="宋体" w:hAnsi="宋体" w:eastAsia="宋体" w:cs="宋体"/>
          <w:sz w:val="24"/>
        </w:rPr>
        <w:t>。</w:t>
      </w:r>
    </w:p>
    <w:p>
      <w:pPr>
        <w:spacing w:line="400" w:lineRule="atLeast"/>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据此函，签字代表宣布同意如下：</w:t>
      </w:r>
    </w:p>
    <w:p>
      <w:pPr>
        <w:spacing w:line="400" w:lineRule="atLeast"/>
        <w:ind w:firstLine="420"/>
        <w:rPr>
          <w:rFonts w:hint="eastAsia" w:ascii="宋体" w:hAnsi="宋体" w:eastAsia="宋体" w:cs="宋体"/>
          <w:sz w:val="24"/>
        </w:rPr>
      </w:pPr>
      <w:r>
        <w:rPr>
          <w:rFonts w:hint="eastAsia" w:ascii="宋体" w:hAnsi="宋体" w:eastAsia="宋体" w:cs="宋体"/>
          <w:sz w:val="24"/>
        </w:rPr>
        <w:t>1. 所附开标一览表中规定的报价为：</w:t>
      </w:r>
      <w:r>
        <w:rPr>
          <w:rFonts w:hint="eastAsia" w:ascii="宋体" w:hAnsi="宋体" w:eastAsia="宋体" w:cs="宋体"/>
          <w:sz w:val="24"/>
          <w:u w:val="single"/>
        </w:rPr>
        <w:t xml:space="preserve">        </w:t>
      </w:r>
      <w:r>
        <w:rPr>
          <w:rFonts w:hint="eastAsia" w:ascii="宋体" w:hAnsi="宋体" w:eastAsia="宋体" w:cs="宋体"/>
          <w:sz w:val="24"/>
        </w:rPr>
        <w:t>（即：大写金额</w:t>
      </w:r>
      <w:r>
        <w:rPr>
          <w:rFonts w:hint="eastAsia" w:ascii="宋体" w:hAnsi="宋体" w:eastAsia="宋体" w:cs="宋体"/>
          <w:sz w:val="24"/>
          <w:u w:val="single"/>
        </w:rPr>
        <w:t xml:space="preserve">           </w:t>
      </w:r>
      <w:r>
        <w:rPr>
          <w:rFonts w:hint="eastAsia" w:ascii="宋体" w:hAnsi="宋体" w:eastAsia="宋体" w:cs="宋体"/>
          <w:sz w:val="24"/>
        </w:rPr>
        <w:t>）</w:t>
      </w:r>
    </w:p>
    <w:p>
      <w:pPr>
        <w:spacing w:line="400" w:lineRule="atLeast"/>
        <w:ind w:firstLine="420"/>
        <w:rPr>
          <w:rFonts w:hint="eastAsia" w:ascii="宋体" w:hAnsi="宋体" w:eastAsia="宋体" w:cs="宋体"/>
          <w:sz w:val="24"/>
        </w:rPr>
      </w:pPr>
      <w:r>
        <w:rPr>
          <w:rFonts w:hint="eastAsia" w:ascii="宋体" w:hAnsi="宋体" w:eastAsia="宋体" w:cs="宋体"/>
          <w:sz w:val="24"/>
        </w:rPr>
        <w:t>2.供应商将按磋商文件的规定履行合同责任和义务;</w:t>
      </w:r>
    </w:p>
    <w:p>
      <w:pPr>
        <w:spacing w:line="400" w:lineRule="atLeast"/>
        <w:ind w:firstLine="420"/>
        <w:rPr>
          <w:rFonts w:hint="eastAsia" w:ascii="宋体" w:hAnsi="宋体" w:eastAsia="宋体" w:cs="宋体"/>
          <w:sz w:val="24"/>
        </w:rPr>
      </w:pPr>
      <w:r>
        <w:rPr>
          <w:rFonts w:hint="eastAsia" w:ascii="宋体" w:hAnsi="宋体" w:eastAsia="宋体" w:cs="宋体"/>
          <w:sz w:val="24"/>
        </w:rPr>
        <w:t>3. 供应商已详细审查全部磋商文件，包括修改文件（如有的话）以及全部参考资料和有关附件。我们完全理解并同意放弃对这方面有不明及误解的权利；</w:t>
      </w:r>
    </w:p>
    <w:p>
      <w:pPr>
        <w:spacing w:line="400" w:lineRule="atLeast"/>
        <w:ind w:firstLine="420"/>
        <w:rPr>
          <w:rFonts w:hint="eastAsia" w:ascii="宋体" w:hAnsi="宋体" w:eastAsia="宋体" w:cs="宋体"/>
          <w:sz w:val="24"/>
        </w:rPr>
      </w:pPr>
      <w:r>
        <w:rPr>
          <w:rFonts w:hint="eastAsia" w:ascii="宋体" w:hAnsi="宋体" w:eastAsia="宋体" w:cs="宋体"/>
          <w:sz w:val="24"/>
        </w:rPr>
        <w:t>4. 磋商报价自磋商响应文件截止之日起有效期为</w:t>
      </w:r>
      <w:r>
        <w:rPr>
          <w:rFonts w:hint="eastAsia" w:ascii="宋体" w:hAnsi="宋体" w:eastAsia="宋体" w:cs="宋体"/>
          <w:sz w:val="24"/>
          <w:u w:val="single"/>
        </w:rPr>
        <w:t xml:space="preserve">   </w:t>
      </w:r>
      <w:r>
        <w:rPr>
          <w:rFonts w:hint="eastAsia" w:ascii="宋体" w:hAnsi="宋体" w:eastAsia="宋体" w:cs="宋体"/>
          <w:sz w:val="24"/>
        </w:rPr>
        <w:t>个日历天；</w:t>
      </w:r>
    </w:p>
    <w:p>
      <w:pPr>
        <w:spacing w:line="400" w:lineRule="atLeast"/>
        <w:ind w:firstLine="420"/>
        <w:rPr>
          <w:rFonts w:hint="eastAsia" w:ascii="宋体" w:hAnsi="宋体" w:eastAsia="宋体" w:cs="宋体"/>
          <w:sz w:val="24"/>
        </w:rPr>
      </w:pPr>
      <w:r>
        <w:rPr>
          <w:rFonts w:hint="eastAsia" w:ascii="宋体" w:hAnsi="宋体" w:eastAsia="宋体" w:cs="宋体"/>
          <w:sz w:val="24"/>
        </w:rPr>
        <w:t>5. 如果在响应文件截止时间后，供应商在磋商有效期内撤回磋商报价；或成交后未按磋商文件中磋商须知规定的向采购代理机构交纳足额的招标代理服务费，其磋商保证金将被贵方没收；</w:t>
      </w:r>
    </w:p>
    <w:p>
      <w:pPr>
        <w:spacing w:line="400" w:lineRule="atLeast"/>
        <w:ind w:firstLine="420"/>
        <w:rPr>
          <w:rFonts w:hint="eastAsia" w:ascii="宋体" w:hAnsi="宋体" w:eastAsia="宋体" w:cs="宋体"/>
          <w:sz w:val="24"/>
        </w:rPr>
      </w:pPr>
      <w:r>
        <w:rPr>
          <w:rFonts w:hint="eastAsia" w:ascii="宋体" w:hAnsi="宋体" w:eastAsia="宋体" w:cs="宋体"/>
          <w:sz w:val="24"/>
        </w:rPr>
        <w:t>6. 供应商同意提供按照贵方可能要求的与其报价有关的一切数据或资料，完全理解贵方不一定要接受最低价的磋商报价或收到的任何磋商报价。</w:t>
      </w:r>
    </w:p>
    <w:p>
      <w:pPr>
        <w:spacing w:line="400" w:lineRule="atLeast"/>
        <w:ind w:firstLine="420"/>
        <w:rPr>
          <w:rFonts w:hint="eastAsia" w:ascii="宋体" w:hAnsi="宋体" w:eastAsia="宋体" w:cs="宋体"/>
          <w:sz w:val="24"/>
        </w:rPr>
      </w:pPr>
      <w:r>
        <w:rPr>
          <w:rFonts w:hint="eastAsia" w:ascii="宋体" w:hAnsi="宋体" w:eastAsia="宋体" w:cs="宋体"/>
          <w:sz w:val="24"/>
        </w:rPr>
        <w:t>7. 与本磋商有关的一切正式往来通讯请寄：</w:t>
      </w:r>
    </w:p>
    <w:p>
      <w:pPr>
        <w:spacing w:line="400" w:lineRule="atLeast"/>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地址：</w:t>
      </w:r>
      <w:r>
        <w:rPr>
          <w:rFonts w:hint="eastAsia" w:ascii="宋体" w:hAnsi="宋体" w:eastAsia="宋体" w:cs="宋体"/>
          <w:sz w:val="24"/>
          <w:u w:val="single"/>
        </w:rPr>
        <w:t xml:space="preserve">                              </w:t>
      </w:r>
      <w:r>
        <w:rPr>
          <w:rFonts w:hint="eastAsia" w:ascii="宋体" w:hAnsi="宋体" w:eastAsia="宋体" w:cs="宋体"/>
          <w:sz w:val="24"/>
        </w:rPr>
        <w:t xml:space="preserve">    邮编：</w:t>
      </w:r>
      <w:r>
        <w:rPr>
          <w:rFonts w:hint="eastAsia" w:ascii="宋体" w:hAnsi="宋体" w:eastAsia="宋体" w:cs="宋体"/>
          <w:sz w:val="24"/>
          <w:u w:val="single"/>
        </w:rPr>
        <w:t xml:space="preserve">                    </w:t>
      </w:r>
    </w:p>
    <w:p>
      <w:pPr>
        <w:spacing w:line="400" w:lineRule="atLeast"/>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传真：</w:t>
      </w:r>
      <w:r>
        <w:rPr>
          <w:rFonts w:hint="eastAsia" w:ascii="宋体" w:hAnsi="宋体" w:eastAsia="宋体" w:cs="宋体"/>
          <w:sz w:val="24"/>
          <w:u w:val="single"/>
        </w:rPr>
        <w:t xml:space="preserve">                     </w:t>
      </w:r>
    </w:p>
    <w:p>
      <w:pPr>
        <w:spacing w:line="400" w:lineRule="atLeast"/>
        <w:jc w:val="left"/>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供应商代表姓名、职务（印刷体）：</w:t>
      </w:r>
      <w:r>
        <w:rPr>
          <w:rFonts w:hint="eastAsia" w:ascii="宋体" w:hAnsi="宋体" w:eastAsia="宋体" w:cs="宋体"/>
          <w:sz w:val="24"/>
          <w:u w:val="single"/>
        </w:rPr>
        <w:t xml:space="preserve">                                   </w:t>
      </w:r>
    </w:p>
    <w:p>
      <w:pPr>
        <w:spacing w:line="400" w:lineRule="atLeast"/>
        <w:ind w:firstLine="360" w:firstLineChars="150"/>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（盖章）</w:t>
      </w:r>
    </w:p>
    <w:p>
      <w:pPr>
        <w:spacing w:line="400" w:lineRule="atLeas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szCs w:val="24"/>
        </w:rPr>
        <w:t>法定代表人或授权代表（签字）：</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400" w:lineRule="atLeast"/>
        <w:ind w:firstLine="422"/>
        <w:jc w:val="center"/>
        <w:rPr>
          <w:rFonts w:hint="eastAsia" w:ascii="宋体" w:hAnsi="宋体" w:eastAsia="宋体" w:cs="宋体"/>
          <w:b/>
        </w:rPr>
        <w:sectPr>
          <w:pgSz w:w="11906" w:h="16838"/>
          <w:pgMar w:top="1418" w:right="1644" w:bottom="1191" w:left="1758" w:header="720" w:footer="720" w:gutter="0"/>
          <w:cols w:space="720" w:num="1"/>
          <w:docGrid w:linePitch="312" w:charSpace="0"/>
        </w:sectPr>
      </w:pPr>
      <w:r>
        <w:rPr>
          <w:rFonts w:hint="eastAsia" w:ascii="宋体" w:hAnsi="宋体" w:eastAsia="宋体" w:cs="宋体"/>
          <w:sz w:val="24"/>
        </w:rPr>
        <w:t xml:space="preserve">   日期：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 xml:space="preserve">日  </w:t>
      </w:r>
      <w:bookmarkEnd w:id="165"/>
      <w:bookmarkEnd w:id="166"/>
      <w:bookmarkStart w:id="181" w:name="_Toc519085752"/>
    </w:p>
    <w:p>
      <w:pPr>
        <w:pStyle w:val="4"/>
        <w:ind w:firstLine="562"/>
        <w:rPr>
          <w:rFonts w:hint="eastAsia" w:ascii="宋体" w:hAnsi="宋体" w:eastAsia="宋体" w:cs="宋体"/>
          <w:sz w:val="24"/>
          <w:szCs w:val="24"/>
        </w:rPr>
      </w:pPr>
      <w:bookmarkStart w:id="182" w:name="_Toc1469"/>
      <w:r>
        <w:rPr>
          <w:rFonts w:hint="eastAsia" w:ascii="宋体" w:hAnsi="宋体" w:eastAsia="宋体" w:cs="宋体"/>
          <w:sz w:val="24"/>
          <w:szCs w:val="24"/>
        </w:rPr>
        <w:t>四、</w:t>
      </w:r>
      <w:bookmarkEnd w:id="181"/>
      <w:r>
        <w:rPr>
          <w:rFonts w:hint="eastAsia" w:ascii="宋体" w:hAnsi="宋体" w:eastAsia="宋体" w:cs="宋体"/>
          <w:sz w:val="24"/>
          <w:szCs w:val="24"/>
        </w:rPr>
        <w:t>首次磋商报价表</w:t>
      </w:r>
      <w:bookmarkEnd w:id="182"/>
    </w:p>
    <w:p>
      <w:pPr>
        <w:spacing w:line="360" w:lineRule="auto"/>
        <w:jc w:val="center"/>
        <w:rPr>
          <w:rFonts w:hint="eastAsia" w:ascii="宋体" w:hAnsi="宋体" w:eastAsia="宋体" w:cs="宋体"/>
          <w:sz w:val="24"/>
          <w:szCs w:val="22"/>
        </w:rPr>
      </w:pPr>
      <w:r>
        <w:rPr>
          <w:rFonts w:hint="eastAsia" w:ascii="宋体" w:hAnsi="宋体" w:eastAsia="宋体" w:cs="宋体"/>
        </w:rPr>
        <w:t xml:space="preserve">                                                            </w:t>
      </w:r>
      <w:r>
        <w:rPr>
          <w:rFonts w:hint="eastAsia" w:ascii="宋体" w:hAnsi="宋体" w:eastAsia="宋体" w:cs="宋体"/>
          <w:sz w:val="24"/>
          <w:szCs w:val="22"/>
        </w:rPr>
        <w:t xml:space="preserve">      </w:t>
      </w:r>
    </w:p>
    <w:p>
      <w:pPr>
        <w:spacing w:line="360" w:lineRule="auto"/>
        <w:jc w:val="right"/>
        <w:rPr>
          <w:rFonts w:hint="eastAsia" w:ascii="宋体" w:hAnsi="宋体" w:eastAsia="宋体" w:cs="宋体"/>
        </w:rPr>
      </w:pPr>
      <w:r>
        <w:rPr>
          <w:rFonts w:hint="eastAsia" w:ascii="宋体" w:hAnsi="宋体" w:eastAsia="宋体" w:cs="宋体"/>
          <w:sz w:val="24"/>
          <w:szCs w:val="22"/>
        </w:rPr>
        <w:t xml:space="preserve"> 单位：元</w:t>
      </w:r>
    </w:p>
    <w:bookmarkEnd w:id="167"/>
    <w:bookmarkEnd w:id="168"/>
    <w:bookmarkEnd w:id="169"/>
    <w:bookmarkEnd w:id="170"/>
    <w:bookmarkEnd w:id="171"/>
    <w:bookmarkEnd w:id="172"/>
    <w:bookmarkEnd w:id="173"/>
    <w:p>
      <w:pPr>
        <w:rPr>
          <w:rFonts w:hint="eastAsia" w:ascii="宋体" w:hAnsi="宋体" w:eastAsia="宋体" w:cs="宋体"/>
        </w:rPr>
      </w:pPr>
      <w:bookmarkStart w:id="183" w:name="_Toc246928964"/>
      <w:bookmarkStart w:id="184" w:name="_Toc389620245"/>
      <w:bookmarkStart w:id="185" w:name="_Toc497551825"/>
      <w:bookmarkStart w:id="186" w:name="_Toc497712138"/>
      <w:bookmarkStart w:id="187" w:name="_Toc497546923"/>
      <w:bookmarkStart w:id="188" w:name="_Hlt491766443"/>
      <w:bookmarkStart w:id="189" w:name="_Toc497711590"/>
      <w:bookmarkStart w:id="190" w:name="_Toc385992405"/>
      <w:bookmarkStart w:id="191" w:name="_Toc492955464"/>
    </w:p>
    <w:tbl>
      <w:tblPr>
        <w:tblStyle w:val="2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6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szCs w:val="21"/>
              </w:rPr>
            </w:pPr>
            <w:r>
              <w:rPr>
                <w:rFonts w:hint="eastAsia" w:ascii="宋体" w:hAnsi="宋体" w:eastAsia="宋体" w:cs="宋体"/>
                <w:sz w:val="24"/>
                <w:szCs w:val="22"/>
              </w:rPr>
              <w:t>项目名称</w:t>
            </w:r>
          </w:p>
        </w:tc>
        <w:tc>
          <w:tcPr>
            <w:tcW w:w="6704" w:type="dxa"/>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default" w:ascii="宋体" w:hAnsi="宋体" w:eastAsia="宋体" w:cs="宋体"/>
                <w:sz w:val="24"/>
                <w:szCs w:val="22"/>
                <w:lang w:val="en-US" w:eastAsia="zh-CN"/>
              </w:rPr>
            </w:pPr>
            <w:r>
              <w:rPr>
                <w:rFonts w:hint="eastAsia" w:ascii="宋体" w:hAnsi="宋体" w:eastAsia="宋体" w:cs="宋体"/>
                <w:sz w:val="24"/>
                <w:szCs w:val="22"/>
                <w:lang w:val="en-US" w:eastAsia="zh-CN"/>
              </w:rPr>
              <w:t>项目编号</w:t>
            </w:r>
          </w:p>
        </w:tc>
        <w:tc>
          <w:tcPr>
            <w:tcW w:w="6704" w:type="dxa"/>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jc w:val="center"/>
              <w:rPr>
                <w:rFonts w:hint="eastAsia" w:ascii="宋体" w:hAnsi="宋体" w:eastAsia="宋体" w:cs="宋体"/>
                <w:sz w:val="24"/>
                <w:szCs w:val="22"/>
              </w:rPr>
            </w:pPr>
            <w:r>
              <w:rPr>
                <w:rFonts w:hint="eastAsia" w:ascii="宋体" w:hAnsi="宋体" w:eastAsia="宋体" w:cs="宋体"/>
                <w:sz w:val="24"/>
                <w:szCs w:val="22"/>
              </w:rPr>
              <w:t>总报价</w:t>
            </w:r>
          </w:p>
          <w:p>
            <w:pPr>
              <w:jc w:val="center"/>
              <w:rPr>
                <w:rFonts w:hint="eastAsia" w:ascii="宋体" w:hAnsi="宋体" w:eastAsia="宋体" w:cs="宋体"/>
                <w:sz w:val="24"/>
                <w:szCs w:val="22"/>
              </w:rPr>
            </w:pPr>
            <w:r>
              <w:rPr>
                <w:rFonts w:hint="eastAsia" w:ascii="宋体" w:hAnsi="宋体" w:eastAsia="宋体" w:cs="宋体"/>
                <w:sz w:val="24"/>
                <w:szCs w:val="22"/>
              </w:rPr>
              <w:t>（人民币）</w:t>
            </w:r>
          </w:p>
        </w:tc>
        <w:tc>
          <w:tcPr>
            <w:tcW w:w="6704" w:type="dxa"/>
            <w:vAlign w:val="center"/>
          </w:tcPr>
          <w:p>
            <w:pPr>
              <w:spacing w:line="360" w:lineRule="auto"/>
              <w:jc w:val="center"/>
              <w:rPr>
                <w:rFonts w:hint="eastAsia" w:ascii="宋体" w:hAnsi="宋体" w:eastAsia="宋体" w:cs="宋体"/>
                <w:sz w:val="24"/>
                <w:szCs w:val="22"/>
              </w:rPr>
            </w:pPr>
            <w:r>
              <w:rPr>
                <w:rFonts w:hint="eastAsia" w:ascii="宋体" w:hAnsi="宋体" w:eastAsia="宋体" w:cs="宋体"/>
                <w:sz w:val="24"/>
                <w:szCs w:val="22"/>
              </w:rPr>
              <w:t>小写金额：￥</w:t>
            </w:r>
            <w:r>
              <w:rPr>
                <w:rFonts w:hint="eastAsia" w:ascii="宋体" w:hAnsi="宋体" w:eastAsia="宋体" w:cs="宋体"/>
                <w:sz w:val="24"/>
                <w:szCs w:val="22"/>
                <w:u w:val="single"/>
              </w:rPr>
              <w:t xml:space="preserve">           </w:t>
            </w:r>
            <w:r>
              <w:rPr>
                <w:rFonts w:hint="eastAsia" w:ascii="宋体" w:hAnsi="宋体" w:eastAsia="宋体" w:cs="宋体"/>
                <w:sz w:val="24"/>
                <w:szCs w:val="22"/>
              </w:rPr>
              <w:t>。</w:t>
            </w:r>
          </w:p>
          <w:p>
            <w:pPr>
              <w:spacing w:line="360" w:lineRule="auto"/>
              <w:jc w:val="center"/>
              <w:rPr>
                <w:rFonts w:hint="eastAsia" w:ascii="宋体" w:hAnsi="宋体" w:eastAsia="宋体" w:cs="宋体"/>
                <w:sz w:val="24"/>
                <w:szCs w:val="22"/>
              </w:rPr>
            </w:pPr>
            <w:r>
              <w:rPr>
                <w:rFonts w:hint="eastAsia" w:ascii="宋体" w:hAnsi="宋体" w:eastAsia="宋体" w:cs="宋体"/>
                <w:sz w:val="24"/>
                <w:szCs w:val="22"/>
              </w:rPr>
              <w:t>大写金额：</w:t>
            </w:r>
            <w:r>
              <w:rPr>
                <w:rFonts w:hint="eastAsia" w:ascii="宋体" w:hAnsi="宋体" w:eastAsia="宋体" w:cs="宋体"/>
                <w:sz w:val="24"/>
                <w:szCs w:val="22"/>
                <w:u w:val="single"/>
              </w:rPr>
              <w:t xml:space="preserve">           </w:t>
            </w:r>
            <w:r>
              <w:rPr>
                <w:rFonts w:hint="eastAsia" w:ascii="宋体" w:hAnsi="宋体" w:eastAsia="宋体" w:cs="宋体"/>
                <w:sz w:val="24"/>
                <w:szCs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jc w:val="center"/>
              <w:rPr>
                <w:rFonts w:hint="eastAsia" w:ascii="宋体" w:hAnsi="宋体" w:eastAsia="宋体" w:cs="宋体"/>
                <w:sz w:val="24"/>
                <w:szCs w:val="22"/>
                <w:lang w:eastAsia="zh-CN"/>
              </w:rPr>
            </w:pPr>
            <w:r>
              <w:rPr>
                <w:rFonts w:hint="eastAsia" w:ascii="宋体" w:hAnsi="宋体" w:eastAsia="宋体" w:cs="宋体"/>
                <w:sz w:val="24"/>
                <w:szCs w:val="22"/>
                <w:lang w:val="zh-CN" w:eastAsia="zh-CN"/>
              </w:rPr>
              <w:t>预估学生人数（人）</w:t>
            </w:r>
          </w:p>
        </w:tc>
        <w:tc>
          <w:tcPr>
            <w:tcW w:w="6704" w:type="dxa"/>
            <w:vAlign w:val="center"/>
          </w:tcPr>
          <w:p>
            <w:pPr>
              <w:spacing w:line="360" w:lineRule="auto"/>
              <w:jc w:val="center"/>
              <w:rPr>
                <w:rFonts w:hint="eastAsia" w:ascii="宋体" w:hAnsi="宋体" w:eastAsia="宋体" w:cs="宋体"/>
                <w:sz w:val="24"/>
                <w:szCs w:val="22"/>
              </w:rPr>
            </w:pPr>
            <w:r>
              <w:rPr>
                <w:rFonts w:hint="eastAsia" w:ascii="宋体" w:hAnsi="宋体" w:eastAsia="宋体" w:cs="宋体"/>
                <w:sz w:val="24"/>
                <w:szCs w:val="22"/>
                <w:lang w:val="en-US" w:eastAsia="zh-CN"/>
              </w:rPr>
              <w:t>约4.5万人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jc w:val="center"/>
              <w:rPr>
                <w:rFonts w:hint="eastAsia" w:ascii="宋体" w:hAnsi="宋体" w:eastAsia="宋体" w:cs="宋体"/>
                <w:sz w:val="24"/>
                <w:szCs w:val="22"/>
                <w:lang w:eastAsia="zh-CN"/>
              </w:rPr>
            </w:pPr>
            <w:r>
              <w:rPr>
                <w:rFonts w:hint="eastAsia" w:ascii="宋体" w:hAnsi="宋体" w:eastAsia="宋体" w:cs="宋体"/>
                <w:sz w:val="24"/>
                <w:szCs w:val="22"/>
                <w:lang w:eastAsia="zh-CN"/>
              </w:rPr>
              <w:t>服务期限</w:t>
            </w:r>
          </w:p>
          <w:p>
            <w:pPr>
              <w:jc w:val="center"/>
              <w:rPr>
                <w:rFonts w:hint="eastAsia"/>
                <w:lang w:eastAsia="zh-CN"/>
              </w:rPr>
            </w:pPr>
            <w:r>
              <w:rPr>
                <w:rFonts w:hint="eastAsia" w:ascii="宋体" w:hAnsi="宋体" w:eastAsia="宋体" w:cs="宋体"/>
                <w:sz w:val="24"/>
                <w:szCs w:val="22"/>
              </w:rPr>
              <w:t>是否响应</w:t>
            </w:r>
          </w:p>
        </w:tc>
        <w:tc>
          <w:tcPr>
            <w:tcW w:w="6704" w:type="dxa"/>
            <w:vAlign w:val="center"/>
          </w:tcPr>
          <w:p>
            <w:pPr>
              <w:spacing w:line="360" w:lineRule="auto"/>
              <w:jc w:val="center"/>
              <w:rPr>
                <w:rFonts w:hint="eastAsia" w:ascii="宋体" w:hAnsi="宋体" w:eastAsia="宋体" w:cs="宋体"/>
                <w:sz w:val="24"/>
                <w:szCs w:val="22"/>
              </w:rPr>
            </w:pPr>
            <w:r>
              <w:rPr>
                <w:rFonts w:hint="eastAsia" w:ascii="宋体" w:hAnsi="宋体" w:eastAsia="宋体" w:cs="宋体"/>
                <w:sz w:val="24"/>
                <w:szCs w:val="2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jc w:val="center"/>
              <w:rPr>
                <w:rFonts w:hint="eastAsia" w:ascii="宋体" w:hAnsi="宋体" w:eastAsia="宋体" w:cs="宋体"/>
                <w:sz w:val="24"/>
                <w:szCs w:val="22"/>
              </w:rPr>
            </w:pPr>
            <w:r>
              <w:rPr>
                <w:rFonts w:hint="eastAsia" w:ascii="宋体" w:hAnsi="宋体" w:eastAsia="宋体" w:cs="宋体"/>
                <w:sz w:val="24"/>
                <w:szCs w:val="22"/>
              </w:rPr>
              <w:t>付款方式</w:t>
            </w:r>
          </w:p>
          <w:p>
            <w:pPr>
              <w:jc w:val="center"/>
              <w:rPr>
                <w:rFonts w:hint="eastAsia" w:ascii="宋体" w:hAnsi="宋体" w:eastAsia="宋体" w:cs="宋体"/>
                <w:sz w:val="24"/>
                <w:szCs w:val="22"/>
              </w:rPr>
            </w:pPr>
            <w:r>
              <w:rPr>
                <w:rFonts w:hint="eastAsia" w:ascii="宋体" w:hAnsi="宋体" w:eastAsia="宋体" w:cs="宋体"/>
                <w:sz w:val="24"/>
                <w:szCs w:val="22"/>
              </w:rPr>
              <w:t>是否响应</w:t>
            </w:r>
          </w:p>
        </w:tc>
        <w:tc>
          <w:tcPr>
            <w:tcW w:w="6704" w:type="dxa"/>
            <w:vAlign w:val="center"/>
          </w:tcPr>
          <w:p>
            <w:pPr>
              <w:spacing w:line="360" w:lineRule="auto"/>
              <w:jc w:val="center"/>
              <w:rPr>
                <w:rFonts w:hint="eastAsia" w:ascii="宋体" w:hAnsi="宋体" w:eastAsia="宋体" w:cs="宋体"/>
                <w:sz w:val="24"/>
                <w:szCs w:val="22"/>
              </w:rPr>
            </w:pPr>
            <w:r>
              <w:rPr>
                <w:rFonts w:hint="eastAsia" w:ascii="宋体" w:hAnsi="宋体" w:eastAsia="宋体" w:cs="宋体"/>
                <w:sz w:val="24"/>
                <w:szCs w:val="2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748" w:type="dxa"/>
            <w:gridSpan w:val="2"/>
            <w:vAlign w:val="center"/>
          </w:tcPr>
          <w:p>
            <w:pPr>
              <w:jc w:val="left"/>
              <w:rPr>
                <w:rFonts w:hint="eastAsia" w:ascii="宋体" w:hAnsi="宋体" w:eastAsia="宋体" w:cs="宋体"/>
                <w:szCs w:val="21"/>
              </w:rPr>
            </w:pPr>
            <w:r>
              <w:rPr>
                <w:rFonts w:hint="eastAsia" w:ascii="宋体" w:hAnsi="宋体" w:eastAsia="宋体" w:cs="宋体"/>
                <w:sz w:val="24"/>
                <w:szCs w:val="22"/>
              </w:rPr>
              <w:t>备注：表内报价内容以元为单位，保留小数点后两位。</w:t>
            </w:r>
          </w:p>
        </w:tc>
      </w:tr>
    </w:tbl>
    <w:p>
      <w:pPr>
        <w:rPr>
          <w:rFonts w:hint="eastAsia" w:ascii="宋体" w:hAnsi="宋体" w:eastAsia="宋体" w:cs="宋体"/>
          <w:sz w:val="28"/>
        </w:rPr>
      </w:pPr>
    </w:p>
    <w:p>
      <w:pPr>
        <w:spacing w:line="360" w:lineRule="auto"/>
        <w:rPr>
          <w:rFonts w:hint="eastAsia" w:ascii="宋体" w:hAnsi="宋体" w:eastAsia="宋体" w:cs="宋体"/>
          <w:sz w:val="24"/>
        </w:rPr>
      </w:pPr>
      <w:r>
        <w:rPr>
          <w:rFonts w:hint="eastAsia" w:ascii="宋体" w:hAnsi="宋体" w:eastAsia="宋体" w:cs="宋体"/>
          <w:sz w:val="24"/>
        </w:rPr>
        <w:t>备注：</w:t>
      </w:r>
      <w:r>
        <w:rPr>
          <w:rFonts w:hint="eastAsia" w:ascii="宋体" w:hAnsi="宋体" w:eastAsia="宋体" w:cs="宋体"/>
          <w:sz w:val="24"/>
          <w:lang w:val="en-US" w:eastAsia="zh-CN"/>
        </w:rPr>
        <w:t>报价不得超出采购预算，</w:t>
      </w:r>
      <w:r>
        <w:rPr>
          <w:rFonts w:hint="eastAsia" w:ascii="宋体" w:hAnsi="宋体" w:eastAsia="宋体" w:cs="宋体"/>
          <w:sz w:val="24"/>
        </w:rPr>
        <w:t>供应商的报价应考虑到该采购项目所发生的一切费用。</w:t>
      </w:r>
    </w:p>
    <w:p>
      <w:pPr>
        <w:ind w:firstLine="420"/>
        <w:rPr>
          <w:rFonts w:hint="eastAsia" w:ascii="宋体" w:hAnsi="宋体" w:eastAsia="宋体" w:cs="宋体"/>
          <w:sz w:val="24"/>
        </w:rPr>
      </w:pPr>
    </w:p>
    <w:p>
      <w:pPr>
        <w:rPr>
          <w:rFonts w:hint="eastAsia" w:ascii="宋体" w:hAnsi="宋体" w:eastAsia="宋体" w:cs="宋体"/>
          <w:sz w:val="30"/>
        </w:rPr>
      </w:pPr>
    </w:p>
    <w:p>
      <w:pPr>
        <w:spacing w:line="480" w:lineRule="auto"/>
        <w:ind w:right="-161" w:firstLine="2640" w:firstLineChars="1100"/>
        <w:rPr>
          <w:rFonts w:hint="eastAsia" w:ascii="宋体" w:hAnsi="宋体" w:eastAsia="宋体" w:cs="宋体"/>
          <w:sz w:val="24"/>
          <w:szCs w:val="24"/>
          <w:u w:val="single"/>
        </w:rPr>
      </w:pPr>
      <w:r>
        <w:rPr>
          <w:rFonts w:hint="eastAsia" w:ascii="宋体" w:hAnsi="宋体" w:eastAsia="宋体" w:cs="宋体"/>
          <w:sz w:val="24"/>
          <w:szCs w:val="24"/>
        </w:rPr>
        <w:t>法定代表人或授权代表（签字）：</w:t>
      </w:r>
      <w:r>
        <w:rPr>
          <w:rFonts w:hint="eastAsia" w:ascii="宋体" w:hAnsi="宋体" w:eastAsia="宋体" w:cs="宋体"/>
          <w:sz w:val="24"/>
          <w:szCs w:val="24"/>
          <w:u w:val="single"/>
        </w:rPr>
        <w:t xml:space="preserve">              </w:t>
      </w:r>
    </w:p>
    <w:p>
      <w:pPr>
        <w:spacing w:line="480" w:lineRule="auto"/>
        <w:ind w:right="-161" w:firstLine="2640" w:firstLineChars="110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ind w:firstLine="2640" w:firstLineChars="1100"/>
        <w:rPr>
          <w:rFonts w:hint="eastAsia" w:ascii="宋体" w:hAnsi="宋体" w:eastAsia="宋体" w:cs="宋体"/>
          <w:sz w:val="24"/>
          <w:u w:val="single"/>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p>
    <w:p>
      <w:pPr>
        <w:adjustRightInd w:val="0"/>
        <w:spacing w:line="416" w:lineRule="atLeast"/>
        <w:textAlignment w:val="baseline"/>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38"/>
        <w:ind w:firstLine="562"/>
        <w:jc w:val="center"/>
        <w:rPr>
          <w:rFonts w:hint="eastAsia" w:ascii="宋体" w:hAnsi="宋体" w:eastAsia="宋体" w:cs="宋体"/>
          <w:b/>
        </w:rPr>
      </w:pPr>
      <w:r>
        <w:rPr>
          <w:rFonts w:hint="eastAsia" w:ascii="宋体" w:hAnsi="宋体" w:eastAsia="宋体" w:cs="宋体"/>
          <w:b/>
        </w:rPr>
        <w:br w:type="page"/>
      </w:r>
      <w:r>
        <w:rPr>
          <w:rFonts w:hint="eastAsia" w:ascii="宋体" w:hAnsi="宋体" w:eastAsia="宋体" w:cs="宋体"/>
          <w:b/>
        </w:rPr>
        <w:t>1、分项报价表（格式）</w:t>
      </w:r>
    </w:p>
    <w:p>
      <w:pPr>
        <w:spacing w:line="400" w:lineRule="atLeast"/>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项目编号：</w:t>
      </w:r>
      <w:r>
        <w:rPr>
          <w:rFonts w:hint="eastAsia" w:ascii="宋体" w:hAnsi="宋体" w:eastAsia="宋体" w:cs="宋体"/>
          <w:sz w:val="24"/>
          <w:u w:val="single"/>
        </w:rPr>
        <w:t xml:space="preserve">              </w:t>
      </w:r>
    </w:p>
    <w:p>
      <w:pPr>
        <w:pStyle w:val="2"/>
        <w:rPr>
          <w:rFonts w:hint="eastAsia" w:ascii="宋体" w:hAnsi="宋体" w:eastAsia="宋体" w:cs="宋体"/>
          <w:sz w:val="24"/>
          <w:u w:val="single"/>
        </w:rPr>
      </w:pPr>
    </w:p>
    <w:tbl>
      <w:tblPr>
        <w:tblStyle w:val="26"/>
        <w:tblW w:w="9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867"/>
        <w:gridCol w:w="1680"/>
        <w:gridCol w:w="1288"/>
        <w:gridCol w:w="1611"/>
        <w:gridCol w:w="1205"/>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602" w:type="dxa"/>
            <w:noWrap w:val="0"/>
            <w:vAlign w:val="center"/>
          </w:tcPr>
          <w:p>
            <w:pPr>
              <w:jc w:val="center"/>
              <w:rPr>
                <w:rFonts w:hint="eastAsia"/>
                <w:color w:val="auto"/>
                <w:sz w:val="24"/>
              </w:rPr>
            </w:pPr>
            <w:r>
              <w:rPr>
                <w:rFonts w:hint="eastAsia"/>
                <w:color w:val="auto"/>
                <w:sz w:val="24"/>
              </w:rPr>
              <w:t>序号</w:t>
            </w:r>
          </w:p>
        </w:tc>
        <w:tc>
          <w:tcPr>
            <w:tcW w:w="1867" w:type="dxa"/>
            <w:noWrap w:val="0"/>
            <w:vAlign w:val="center"/>
          </w:tcPr>
          <w:p>
            <w:pPr>
              <w:pStyle w:val="14"/>
              <w:jc w:val="center"/>
              <w:rPr>
                <w:rFonts w:hint="eastAsia" w:hAnsi="宋体"/>
                <w:color w:val="auto"/>
                <w:sz w:val="24"/>
                <w:szCs w:val="24"/>
              </w:rPr>
            </w:pPr>
            <w:r>
              <w:rPr>
                <w:rFonts w:hint="eastAsia" w:hAnsi="宋体"/>
                <w:color w:val="auto"/>
                <w:sz w:val="24"/>
                <w:szCs w:val="24"/>
                <w:lang w:val="en-US" w:eastAsia="zh-CN"/>
              </w:rPr>
              <w:t>服务</w:t>
            </w:r>
            <w:r>
              <w:rPr>
                <w:rFonts w:hint="eastAsia" w:hAnsi="宋体"/>
                <w:color w:val="auto"/>
                <w:sz w:val="24"/>
                <w:szCs w:val="24"/>
              </w:rPr>
              <w:t>内容</w:t>
            </w:r>
          </w:p>
        </w:tc>
        <w:tc>
          <w:tcPr>
            <w:tcW w:w="1680" w:type="dxa"/>
            <w:noWrap w:val="0"/>
            <w:vAlign w:val="center"/>
          </w:tcPr>
          <w:p>
            <w:pPr>
              <w:pStyle w:val="14"/>
              <w:jc w:val="center"/>
              <w:rPr>
                <w:rFonts w:hint="eastAsia" w:hAnsi="宋体"/>
                <w:color w:val="auto"/>
                <w:sz w:val="24"/>
                <w:szCs w:val="24"/>
              </w:rPr>
            </w:pPr>
            <w:r>
              <w:rPr>
                <w:rFonts w:hint="eastAsia" w:hAnsi="宋体"/>
                <w:color w:val="auto"/>
                <w:sz w:val="24"/>
                <w:szCs w:val="24"/>
              </w:rPr>
              <w:t>单位</w:t>
            </w:r>
          </w:p>
        </w:tc>
        <w:tc>
          <w:tcPr>
            <w:tcW w:w="1288" w:type="dxa"/>
            <w:noWrap w:val="0"/>
            <w:vAlign w:val="center"/>
          </w:tcPr>
          <w:p>
            <w:pPr>
              <w:pStyle w:val="14"/>
              <w:jc w:val="center"/>
              <w:rPr>
                <w:rFonts w:hint="eastAsia" w:hAnsi="宋体"/>
                <w:color w:val="auto"/>
                <w:sz w:val="24"/>
                <w:szCs w:val="24"/>
              </w:rPr>
            </w:pPr>
            <w:r>
              <w:rPr>
                <w:rFonts w:hint="eastAsia" w:hAnsi="宋体"/>
                <w:color w:val="auto"/>
                <w:sz w:val="24"/>
                <w:szCs w:val="24"/>
              </w:rPr>
              <w:t>…</w:t>
            </w:r>
          </w:p>
        </w:tc>
        <w:tc>
          <w:tcPr>
            <w:tcW w:w="1611" w:type="dxa"/>
            <w:noWrap w:val="0"/>
            <w:vAlign w:val="center"/>
          </w:tcPr>
          <w:p>
            <w:pPr>
              <w:pStyle w:val="14"/>
              <w:jc w:val="center"/>
              <w:rPr>
                <w:rFonts w:hint="eastAsia" w:hAnsi="宋体"/>
                <w:color w:val="auto"/>
                <w:sz w:val="24"/>
                <w:szCs w:val="24"/>
              </w:rPr>
            </w:pPr>
            <w:r>
              <w:rPr>
                <w:rFonts w:hint="eastAsia" w:hAnsi="宋体"/>
                <w:color w:val="auto"/>
                <w:sz w:val="24"/>
                <w:szCs w:val="24"/>
              </w:rPr>
              <w:t>数量</w:t>
            </w:r>
          </w:p>
        </w:tc>
        <w:tc>
          <w:tcPr>
            <w:tcW w:w="1205" w:type="dxa"/>
            <w:noWrap w:val="0"/>
            <w:vAlign w:val="center"/>
          </w:tcPr>
          <w:p>
            <w:pPr>
              <w:jc w:val="center"/>
              <w:rPr>
                <w:color w:val="auto"/>
                <w:sz w:val="24"/>
              </w:rPr>
            </w:pPr>
            <w:r>
              <w:rPr>
                <w:rFonts w:hint="eastAsia"/>
                <w:color w:val="auto"/>
                <w:sz w:val="24"/>
              </w:rPr>
              <w:t>单价</w:t>
            </w:r>
          </w:p>
        </w:tc>
        <w:tc>
          <w:tcPr>
            <w:tcW w:w="1169" w:type="dxa"/>
            <w:noWrap w:val="0"/>
            <w:vAlign w:val="center"/>
          </w:tcPr>
          <w:p>
            <w:pPr>
              <w:jc w:val="center"/>
              <w:rPr>
                <w:rFonts w:hint="eastAsia"/>
                <w:color w:val="auto"/>
                <w:sz w:val="24"/>
              </w:rPr>
            </w:pPr>
            <w:r>
              <w:rPr>
                <w:rFonts w:hint="eastAsia"/>
                <w:color w:val="auto"/>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602" w:type="dxa"/>
            <w:noWrap w:val="0"/>
            <w:vAlign w:val="center"/>
          </w:tcPr>
          <w:p>
            <w:pPr>
              <w:jc w:val="center"/>
              <w:rPr>
                <w:rFonts w:hint="eastAsia" w:ascii="宋体" w:hAnsi="宋体"/>
                <w:color w:val="auto"/>
                <w:sz w:val="24"/>
              </w:rPr>
            </w:pPr>
            <w:r>
              <w:rPr>
                <w:rFonts w:hint="eastAsia" w:ascii="宋体" w:hAnsi="宋体"/>
                <w:color w:val="auto"/>
                <w:sz w:val="24"/>
              </w:rPr>
              <w:t>1</w:t>
            </w:r>
          </w:p>
        </w:tc>
        <w:tc>
          <w:tcPr>
            <w:tcW w:w="1867" w:type="dxa"/>
            <w:noWrap w:val="0"/>
            <w:vAlign w:val="center"/>
          </w:tcPr>
          <w:p>
            <w:pPr>
              <w:jc w:val="center"/>
              <w:rPr>
                <w:rFonts w:ascii="宋体" w:hAnsi="宋体"/>
                <w:color w:val="auto"/>
                <w:sz w:val="24"/>
              </w:rPr>
            </w:pPr>
          </w:p>
        </w:tc>
        <w:tc>
          <w:tcPr>
            <w:tcW w:w="1680" w:type="dxa"/>
            <w:noWrap w:val="0"/>
            <w:vAlign w:val="center"/>
          </w:tcPr>
          <w:p>
            <w:pPr>
              <w:jc w:val="center"/>
              <w:rPr>
                <w:rFonts w:hint="eastAsia" w:ascii="宋体" w:hAnsi="宋体"/>
                <w:color w:val="auto"/>
                <w:sz w:val="24"/>
              </w:rPr>
            </w:pPr>
          </w:p>
        </w:tc>
        <w:tc>
          <w:tcPr>
            <w:tcW w:w="1288" w:type="dxa"/>
            <w:noWrap w:val="0"/>
            <w:vAlign w:val="center"/>
          </w:tcPr>
          <w:p>
            <w:pPr>
              <w:jc w:val="center"/>
              <w:rPr>
                <w:rFonts w:hint="eastAsia" w:ascii="宋体" w:hAnsi="宋体"/>
                <w:color w:val="auto"/>
                <w:sz w:val="24"/>
              </w:rPr>
            </w:pPr>
          </w:p>
        </w:tc>
        <w:tc>
          <w:tcPr>
            <w:tcW w:w="1611" w:type="dxa"/>
            <w:noWrap w:val="0"/>
            <w:vAlign w:val="center"/>
          </w:tcPr>
          <w:p>
            <w:pPr>
              <w:pStyle w:val="14"/>
              <w:rPr>
                <w:rFonts w:hint="eastAsia" w:hAnsi="宋体"/>
                <w:color w:val="auto"/>
                <w:sz w:val="24"/>
                <w:szCs w:val="24"/>
              </w:rPr>
            </w:pPr>
          </w:p>
        </w:tc>
        <w:tc>
          <w:tcPr>
            <w:tcW w:w="1205" w:type="dxa"/>
            <w:noWrap w:val="0"/>
            <w:vAlign w:val="center"/>
          </w:tcPr>
          <w:p>
            <w:pPr>
              <w:pStyle w:val="14"/>
              <w:rPr>
                <w:rFonts w:hint="eastAsia" w:hAnsi="宋体"/>
                <w:color w:val="auto"/>
                <w:sz w:val="24"/>
                <w:szCs w:val="24"/>
              </w:rPr>
            </w:pPr>
          </w:p>
        </w:tc>
        <w:tc>
          <w:tcPr>
            <w:tcW w:w="1169" w:type="dxa"/>
            <w:noWrap w:val="0"/>
            <w:vAlign w:val="center"/>
          </w:tcPr>
          <w:p>
            <w:pPr>
              <w:pStyle w:val="14"/>
              <w:rPr>
                <w:rFonts w:hint="eastAsia" w:hAnsi="宋体"/>
                <w:color w:val="auto"/>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602" w:type="dxa"/>
            <w:noWrap w:val="0"/>
            <w:vAlign w:val="center"/>
          </w:tcPr>
          <w:p>
            <w:pPr>
              <w:jc w:val="center"/>
              <w:rPr>
                <w:rFonts w:hint="eastAsia" w:ascii="宋体" w:hAnsi="宋体"/>
                <w:color w:val="auto"/>
                <w:sz w:val="24"/>
              </w:rPr>
            </w:pPr>
            <w:r>
              <w:rPr>
                <w:rFonts w:hint="eastAsia" w:ascii="宋体" w:hAnsi="宋体"/>
                <w:color w:val="auto"/>
                <w:sz w:val="24"/>
              </w:rPr>
              <w:t>2</w:t>
            </w:r>
          </w:p>
        </w:tc>
        <w:tc>
          <w:tcPr>
            <w:tcW w:w="1867" w:type="dxa"/>
            <w:noWrap w:val="0"/>
            <w:vAlign w:val="center"/>
          </w:tcPr>
          <w:p>
            <w:pPr>
              <w:jc w:val="center"/>
              <w:rPr>
                <w:rFonts w:hint="eastAsia" w:ascii="宋体" w:hAnsi="宋体"/>
                <w:color w:val="auto"/>
                <w:sz w:val="24"/>
              </w:rPr>
            </w:pPr>
          </w:p>
        </w:tc>
        <w:tc>
          <w:tcPr>
            <w:tcW w:w="1680" w:type="dxa"/>
            <w:noWrap w:val="0"/>
            <w:vAlign w:val="center"/>
          </w:tcPr>
          <w:p>
            <w:pPr>
              <w:jc w:val="center"/>
              <w:rPr>
                <w:rFonts w:hint="eastAsia" w:ascii="宋体" w:hAnsi="宋体"/>
                <w:color w:val="auto"/>
                <w:sz w:val="24"/>
              </w:rPr>
            </w:pPr>
          </w:p>
        </w:tc>
        <w:tc>
          <w:tcPr>
            <w:tcW w:w="1288" w:type="dxa"/>
            <w:noWrap w:val="0"/>
            <w:vAlign w:val="center"/>
          </w:tcPr>
          <w:p>
            <w:pPr>
              <w:jc w:val="center"/>
              <w:rPr>
                <w:rFonts w:hint="eastAsia" w:ascii="宋体" w:hAnsi="宋体"/>
                <w:color w:val="auto"/>
                <w:sz w:val="24"/>
              </w:rPr>
            </w:pPr>
          </w:p>
        </w:tc>
        <w:tc>
          <w:tcPr>
            <w:tcW w:w="1611" w:type="dxa"/>
            <w:noWrap w:val="0"/>
            <w:vAlign w:val="center"/>
          </w:tcPr>
          <w:p>
            <w:pPr>
              <w:pStyle w:val="14"/>
              <w:rPr>
                <w:rFonts w:hint="eastAsia" w:hAnsi="宋体"/>
                <w:color w:val="auto"/>
                <w:sz w:val="24"/>
                <w:szCs w:val="24"/>
              </w:rPr>
            </w:pPr>
          </w:p>
        </w:tc>
        <w:tc>
          <w:tcPr>
            <w:tcW w:w="1205" w:type="dxa"/>
            <w:noWrap w:val="0"/>
            <w:vAlign w:val="center"/>
          </w:tcPr>
          <w:p>
            <w:pPr>
              <w:pStyle w:val="14"/>
              <w:rPr>
                <w:rFonts w:hint="eastAsia" w:hAnsi="宋体"/>
                <w:color w:val="auto"/>
                <w:sz w:val="24"/>
                <w:szCs w:val="24"/>
              </w:rPr>
            </w:pPr>
          </w:p>
        </w:tc>
        <w:tc>
          <w:tcPr>
            <w:tcW w:w="1169" w:type="dxa"/>
            <w:noWrap w:val="0"/>
            <w:vAlign w:val="center"/>
          </w:tcPr>
          <w:p>
            <w:pPr>
              <w:pStyle w:val="14"/>
              <w:rPr>
                <w:rFonts w:hint="eastAsia" w:hAnsi="宋体"/>
                <w:color w:val="auto"/>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602" w:type="dxa"/>
            <w:noWrap w:val="0"/>
            <w:vAlign w:val="center"/>
          </w:tcPr>
          <w:p>
            <w:pPr>
              <w:jc w:val="center"/>
              <w:rPr>
                <w:rFonts w:ascii="宋体" w:hAnsi="宋体"/>
                <w:color w:val="auto"/>
                <w:sz w:val="24"/>
              </w:rPr>
            </w:pPr>
            <w:r>
              <w:rPr>
                <w:rFonts w:hint="eastAsia" w:ascii="宋体" w:hAnsi="宋体"/>
                <w:color w:val="auto"/>
                <w:sz w:val="24"/>
              </w:rPr>
              <w:t>3</w:t>
            </w:r>
          </w:p>
        </w:tc>
        <w:tc>
          <w:tcPr>
            <w:tcW w:w="1867" w:type="dxa"/>
            <w:noWrap w:val="0"/>
            <w:vAlign w:val="center"/>
          </w:tcPr>
          <w:p>
            <w:pPr>
              <w:jc w:val="center"/>
              <w:rPr>
                <w:rFonts w:ascii="宋体" w:hAnsi="宋体"/>
                <w:color w:val="auto"/>
                <w:sz w:val="24"/>
              </w:rPr>
            </w:pPr>
          </w:p>
        </w:tc>
        <w:tc>
          <w:tcPr>
            <w:tcW w:w="1680" w:type="dxa"/>
            <w:noWrap w:val="0"/>
            <w:vAlign w:val="center"/>
          </w:tcPr>
          <w:p>
            <w:pPr>
              <w:jc w:val="center"/>
              <w:rPr>
                <w:rFonts w:hint="eastAsia" w:ascii="宋体" w:hAnsi="宋体"/>
                <w:color w:val="auto"/>
                <w:sz w:val="24"/>
              </w:rPr>
            </w:pPr>
          </w:p>
        </w:tc>
        <w:tc>
          <w:tcPr>
            <w:tcW w:w="1288" w:type="dxa"/>
            <w:noWrap w:val="0"/>
            <w:vAlign w:val="center"/>
          </w:tcPr>
          <w:p>
            <w:pPr>
              <w:jc w:val="center"/>
              <w:rPr>
                <w:rFonts w:hint="eastAsia" w:ascii="宋体" w:hAnsi="宋体"/>
                <w:color w:val="auto"/>
                <w:sz w:val="24"/>
              </w:rPr>
            </w:pPr>
          </w:p>
        </w:tc>
        <w:tc>
          <w:tcPr>
            <w:tcW w:w="1611" w:type="dxa"/>
            <w:noWrap w:val="0"/>
            <w:vAlign w:val="center"/>
          </w:tcPr>
          <w:p>
            <w:pPr>
              <w:pStyle w:val="14"/>
              <w:rPr>
                <w:rFonts w:hint="eastAsia" w:hAnsi="宋体"/>
                <w:color w:val="auto"/>
                <w:sz w:val="24"/>
                <w:szCs w:val="24"/>
              </w:rPr>
            </w:pPr>
          </w:p>
        </w:tc>
        <w:tc>
          <w:tcPr>
            <w:tcW w:w="1205" w:type="dxa"/>
            <w:noWrap w:val="0"/>
            <w:vAlign w:val="center"/>
          </w:tcPr>
          <w:p>
            <w:pPr>
              <w:pStyle w:val="14"/>
              <w:rPr>
                <w:rFonts w:hint="eastAsia" w:hAnsi="宋体"/>
                <w:color w:val="auto"/>
                <w:sz w:val="24"/>
                <w:szCs w:val="24"/>
              </w:rPr>
            </w:pPr>
          </w:p>
        </w:tc>
        <w:tc>
          <w:tcPr>
            <w:tcW w:w="1169" w:type="dxa"/>
            <w:noWrap w:val="0"/>
            <w:vAlign w:val="center"/>
          </w:tcPr>
          <w:p>
            <w:pPr>
              <w:pStyle w:val="14"/>
              <w:rPr>
                <w:rFonts w:hint="eastAsia" w:hAnsi="宋体"/>
                <w:color w:val="auto"/>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602" w:type="dxa"/>
            <w:noWrap w:val="0"/>
            <w:vAlign w:val="center"/>
          </w:tcPr>
          <w:p>
            <w:pPr>
              <w:jc w:val="center"/>
              <w:rPr>
                <w:rFonts w:ascii="宋体" w:hAnsi="宋体"/>
                <w:color w:val="auto"/>
                <w:sz w:val="24"/>
              </w:rPr>
            </w:pPr>
            <w:r>
              <w:rPr>
                <w:rFonts w:hint="eastAsia" w:ascii="宋体" w:hAnsi="宋体"/>
                <w:color w:val="auto"/>
                <w:sz w:val="24"/>
              </w:rPr>
              <w:t>4</w:t>
            </w:r>
          </w:p>
        </w:tc>
        <w:tc>
          <w:tcPr>
            <w:tcW w:w="1867" w:type="dxa"/>
            <w:noWrap w:val="0"/>
            <w:vAlign w:val="center"/>
          </w:tcPr>
          <w:p>
            <w:pPr>
              <w:jc w:val="center"/>
              <w:rPr>
                <w:rFonts w:ascii="宋体" w:hAnsi="宋体"/>
                <w:color w:val="auto"/>
                <w:sz w:val="24"/>
              </w:rPr>
            </w:pPr>
          </w:p>
        </w:tc>
        <w:tc>
          <w:tcPr>
            <w:tcW w:w="1680" w:type="dxa"/>
            <w:noWrap w:val="0"/>
            <w:vAlign w:val="center"/>
          </w:tcPr>
          <w:p>
            <w:pPr>
              <w:jc w:val="center"/>
              <w:rPr>
                <w:rFonts w:hint="eastAsia" w:ascii="宋体" w:hAnsi="宋体"/>
                <w:color w:val="auto"/>
                <w:sz w:val="24"/>
              </w:rPr>
            </w:pPr>
          </w:p>
        </w:tc>
        <w:tc>
          <w:tcPr>
            <w:tcW w:w="1288" w:type="dxa"/>
            <w:noWrap w:val="0"/>
            <w:vAlign w:val="center"/>
          </w:tcPr>
          <w:p>
            <w:pPr>
              <w:jc w:val="center"/>
              <w:rPr>
                <w:rFonts w:hint="eastAsia" w:ascii="宋体" w:hAnsi="宋体"/>
                <w:color w:val="auto"/>
                <w:sz w:val="24"/>
              </w:rPr>
            </w:pPr>
          </w:p>
        </w:tc>
        <w:tc>
          <w:tcPr>
            <w:tcW w:w="1611" w:type="dxa"/>
            <w:noWrap w:val="0"/>
            <w:vAlign w:val="center"/>
          </w:tcPr>
          <w:p>
            <w:pPr>
              <w:pStyle w:val="14"/>
              <w:rPr>
                <w:rFonts w:hint="eastAsia" w:hAnsi="宋体"/>
                <w:color w:val="auto"/>
                <w:sz w:val="24"/>
                <w:szCs w:val="24"/>
              </w:rPr>
            </w:pPr>
          </w:p>
        </w:tc>
        <w:tc>
          <w:tcPr>
            <w:tcW w:w="1205" w:type="dxa"/>
            <w:noWrap w:val="0"/>
            <w:vAlign w:val="center"/>
          </w:tcPr>
          <w:p>
            <w:pPr>
              <w:pStyle w:val="14"/>
              <w:rPr>
                <w:rFonts w:hint="eastAsia" w:hAnsi="宋体"/>
                <w:color w:val="auto"/>
                <w:sz w:val="24"/>
                <w:szCs w:val="24"/>
              </w:rPr>
            </w:pPr>
          </w:p>
        </w:tc>
        <w:tc>
          <w:tcPr>
            <w:tcW w:w="1169" w:type="dxa"/>
            <w:noWrap w:val="0"/>
            <w:vAlign w:val="center"/>
          </w:tcPr>
          <w:p>
            <w:pPr>
              <w:pStyle w:val="14"/>
              <w:rPr>
                <w:rFonts w:hint="eastAsia" w:hAnsi="宋体"/>
                <w:color w:val="auto"/>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602" w:type="dxa"/>
            <w:noWrap w:val="0"/>
            <w:vAlign w:val="center"/>
          </w:tcPr>
          <w:p>
            <w:pPr>
              <w:jc w:val="center"/>
              <w:rPr>
                <w:rFonts w:ascii="宋体" w:hAnsi="宋体"/>
                <w:color w:val="auto"/>
                <w:sz w:val="24"/>
              </w:rPr>
            </w:pPr>
            <w:r>
              <w:rPr>
                <w:rFonts w:hint="eastAsia" w:ascii="宋体" w:hAnsi="宋体"/>
                <w:color w:val="auto"/>
                <w:sz w:val="24"/>
              </w:rPr>
              <w:t>5</w:t>
            </w:r>
          </w:p>
        </w:tc>
        <w:tc>
          <w:tcPr>
            <w:tcW w:w="1867" w:type="dxa"/>
            <w:noWrap w:val="0"/>
            <w:vAlign w:val="center"/>
          </w:tcPr>
          <w:p>
            <w:pPr>
              <w:jc w:val="center"/>
              <w:rPr>
                <w:rFonts w:ascii="宋体" w:hAnsi="宋体"/>
                <w:color w:val="auto"/>
                <w:sz w:val="24"/>
              </w:rPr>
            </w:pPr>
          </w:p>
        </w:tc>
        <w:tc>
          <w:tcPr>
            <w:tcW w:w="1680" w:type="dxa"/>
            <w:noWrap w:val="0"/>
            <w:vAlign w:val="center"/>
          </w:tcPr>
          <w:p>
            <w:pPr>
              <w:jc w:val="center"/>
              <w:rPr>
                <w:rFonts w:hint="eastAsia" w:ascii="宋体" w:hAnsi="宋体"/>
                <w:color w:val="auto"/>
                <w:sz w:val="24"/>
              </w:rPr>
            </w:pPr>
          </w:p>
        </w:tc>
        <w:tc>
          <w:tcPr>
            <w:tcW w:w="1288" w:type="dxa"/>
            <w:noWrap w:val="0"/>
            <w:vAlign w:val="center"/>
          </w:tcPr>
          <w:p>
            <w:pPr>
              <w:jc w:val="center"/>
              <w:rPr>
                <w:rFonts w:hint="eastAsia" w:ascii="宋体" w:hAnsi="宋体"/>
                <w:color w:val="auto"/>
                <w:sz w:val="24"/>
              </w:rPr>
            </w:pPr>
          </w:p>
        </w:tc>
        <w:tc>
          <w:tcPr>
            <w:tcW w:w="1611" w:type="dxa"/>
            <w:noWrap w:val="0"/>
            <w:vAlign w:val="center"/>
          </w:tcPr>
          <w:p>
            <w:pPr>
              <w:pStyle w:val="14"/>
              <w:rPr>
                <w:rFonts w:hint="eastAsia" w:hAnsi="宋体"/>
                <w:color w:val="auto"/>
                <w:sz w:val="24"/>
                <w:szCs w:val="24"/>
              </w:rPr>
            </w:pPr>
          </w:p>
        </w:tc>
        <w:tc>
          <w:tcPr>
            <w:tcW w:w="1205" w:type="dxa"/>
            <w:noWrap w:val="0"/>
            <w:vAlign w:val="center"/>
          </w:tcPr>
          <w:p>
            <w:pPr>
              <w:pStyle w:val="14"/>
              <w:rPr>
                <w:rFonts w:hint="eastAsia" w:hAnsi="宋体"/>
                <w:color w:val="auto"/>
                <w:sz w:val="24"/>
                <w:szCs w:val="24"/>
              </w:rPr>
            </w:pPr>
          </w:p>
        </w:tc>
        <w:tc>
          <w:tcPr>
            <w:tcW w:w="1169" w:type="dxa"/>
            <w:noWrap w:val="0"/>
            <w:vAlign w:val="center"/>
          </w:tcPr>
          <w:p>
            <w:pPr>
              <w:pStyle w:val="14"/>
              <w:rPr>
                <w:rFonts w:hint="eastAsia" w:hAnsi="宋体"/>
                <w:color w:val="auto"/>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602" w:type="dxa"/>
            <w:noWrap w:val="0"/>
            <w:vAlign w:val="center"/>
          </w:tcPr>
          <w:p>
            <w:pPr>
              <w:jc w:val="center"/>
              <w:rPr>
                <w:rFonts w:hint="eastAsia" w:ascii="宋体" w:hAnsi="宋体"/>
                <w:color w:val="auto"/>
                <w:sz w:val="24"/>
              </w:rPr>
            </w:pPr>
            <w:r>
              <w:rPr>
                <w:rFonts w:hint="eastAsia" w:ascii="宋体" w:hAnsi="宋体"/>
                <w:color w:val="auto"/>
                <w:sz w:val="24"/>
              </w:rPr>
              <w:t>…</w:t>
            </w:r>
          </w:p>
        </w:tc>
        <w:tc>
          <w:tcPr>
            <w:tcW w:w="1867" w:type="dxa"/>
            <w:noWrap w:val="0"/>
            <w:vAlign w:val="center"/>
          </w:tcPr>
          <w:p>
            <w:pPr>
              <w:jc w:val="center"/>
              <w:rPr>
                <w:rFonts w:hint="eastAsia" w:ascii="宋体" w:hAnsi="宋体"/>
                <w:color w:val="auto"/>
                <w:sz w:val="24"/>
              </w:rPr>
            </w:pPr>
          </w:p>
        </w:tc>
        <w:tc>
          <w:tcPr>
            <w:tcW w:w="1680" w:type="dxa"/>
            <w:noWrap w:val="0"/>
            <w:vAlign w:val="center"/>
          </w:tcPr>
          <w:p>
            <w:pPr>
              <w:jc w:val="center"/>
              <w:rPr>
                <w:rFonts w:hint="eastAsia" w:ascii="宋体" w:hAnsi="宋体"/>
                <w:color w:val="auto"/>
                <w:sz w:val="24"/>
              </w:rPr>
            </w:pPr>
          </w:p>
        </w:tc>
        <w:tc>
          <w:tcPr>
            <w:tcW w:w="1288" w:type="dxa"/>
            <w:noWrap w:val="0"/>
            <w:vAlign w:val="center"/>
          </w:tcPr>
          <w:p>
            <w:pPr>
              <w:jc w:val="center"/>
              <w:rPr>
                <w:rFonts w:hint="eastAsia" w:ascii="宋体" w:hAnsi="宋体"/>
                <w:color w:val="auto"/>
                <w:sz w:val="24"/>
              </w:rPr>
            </w:pPr>
          </w:p>
        </w:tc>
        <w:tc>
          <w:tcPr>
            <w:tcW w:w="1611" w:type="dxa"/>
            <w:noWrap w:val="0"/>
            <w:vAlign w:val="center"/>
          </w:tcPr>
          <w:p>
            <w:pPr>
              <w:pStyle w:val="14"/>
              <w:rPr>
                <w:rFonts w:hint="eastAsia" w:hAnsi="宋体"/>
                <w:color w:val="auto"/>
                <w:sz w:val="24"/>
                <w:szCs w:val="24"/>
              </w:rPr>
            </w:pPr>
          </w:p>
        </w:tc>
        <w:tc>
          <w:tcPr>
            <w:tcW w:w="1205" w:type="dxa"/>
            <w:noWrap w:val="0"/>
            <w:vAlign w:val="center"/>
          </w:tcPr>
          <w:p>
            <w:pPr>
              <w:pStyle w:val="14"/>
              <w:rPr>
                <w:rFonts w:hint="eastAsia" w:hAnsi="宋体"/>
                <w:color w:val="auto"/>
                <w:sz w:val="24"/>
                <w:szCs w:val="24"/>
              </w:rPr>
            </w:pPr>
          </w:p>
        </w:tc>
        <w:tc>
          <w:tcPr>
            <w:tcW w:w="1169" w:type="dxa"/>
            <w:noWrap w:val="0"/>
            <w:vAlign w:val="center"/>
          </w:tcPr>
          <w:p>
            <w:pPr>
              <w:pStyle w:val="14"/>
              <w:rPr>
                <w:rFonts w:hint="eastAsia" w:hAnsi="宋体"/>
                <w:color w:val="auto"/>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602" w:type="dxa"/>
            <w:noWrap w:val="0"/>
            <w:vAlign w:val="center"/>
          </w:tcPr>
          <w:p>
            <w:pPr>
              <w:jc w:val="center"/>
              <w:rPr>
                <w:rFonts w:ascii="宋体" w:hAnsi="宋体"/>
                <w:color w:val="auto"/>
                <w:sz w:val="24"/>
              </w:rPr>
            </w:pPr>
            <w:r>
              <w:rPr>
                <w:rFonts w:ascii="宋体" w:hAnsi="宋体"/>
                <w:color w:val="auto"/>
                <w:sz w:val="24"/>
              </w:rPr>
              <w:t>N</w:t>
            </w:r>
          </w:p>
        </w:tc>
        <w:tc>
          <w:tcPr>
            <w:tcW w:w="1867" w:type="dxa"/>
            <w:noWrap w:val="0"/>
            <w:vAlign w:val="center"/>
          </w:tcPr>
          <w:p>
            <w:pPr>
              <w:jc w:val="center"/>
              <w:rPr>
                <w:rFonts w:ascii="宋体" w:hAnsi="宋体"/>
                <w:color w:val="auto"/>
                <w:sz w:val="24"/>
              </w:rPr>
            </w:pPr>
          </w:p>
        </w:tc>
        <w:tc>
          <w:tcPr>
            <w:tcW w:w="1680" w:type="dxa"/>
            <w:noWrap w:val="0"/>
            <w:vAlign w:val="center"/>
          </w:tcPr>
          <w:p>
            <w:pPr>
              <w:jc w:val="center"/>
              <w:rPr>
                <w:rFonts w:hint="eastAsia" w:ascii="宋体" w:hAnsi="宋体"/>
                <w:color w:val="auto"/>
                <w:sz w:val="24"/>
              </w:rPr>
            </w:pPr>
          </w:p>
        </w:tc>
        <w:tc>
          <w:tcPr>
            <w:tcW w:w="1288" w:type="dxa"/>
            <w:noWrap w:val="0"/>
            <w:vAlign w:val="center"/>
          </w:tcPr>
          <w:p>
            <w:pPr>
              <w:jc w:val="center"/>
              <w:rPr>
                <w:rFonts w:hint="eastAsia" w:ascii="宋体" w:hAnsi="宋体"/>
                <w:color w:val="auto"/>
                <w:sz w:val="24"/>
              </w:rPr>
            </w:pPr>
          </w:p>
        </w:tc>
        <w:tc>
          <w:tcPr>
            <w:tcW w:w="1611" w:type="dxa"/>
            <w:noWrap w:val="0"/>
            <w:vAlign w:val="center"/>
          </w:tcPr>
          <w:p>
            <w:pPr>
              <w:pStyle w:val="14"/>
              <w:rPr>
                <w:rFonts w:hint="eastAsia" w:hAnsi="宋体"/>
                <w:color w:val="auto"/>
                <w:sz w:val="24"/>
                <w:szCs w:val="24"/>
              </w:rPr>
            </w:pPr>
          </w:p>
        </w:tc>
        <w:tc>
          <w:tcPr>
            <w:tcW w:w="1205" w:type="dxa"/>
            <w:noWrap w:val="0"/>
            <w:vAlign w:val="center"/>
          </w:tcPr>
          <w:p>
            <w:pPr>
              <w:pStyle w:val="14"/>
              <w:rPr>
                <w:rFonts w:hint="eastAsia" w:hAnsi="宋体"/>
                <w:color w:val="auto"/>
                <w:sz w:val="24"/>
                <w:szCs w:val="24"/>
              </w:rPr>
            </w:pPr>
          </w:p>
        </w:tc>
        <w:tc>
          <w:tcPr>
            <w:tcW w:w="1169" w:type="dxa"/>
            <w:noWrap w:val="0"/>
            <w:vAlign w:val="center"/>
          </w:tcPr>
          <w:p>
            <w:pPr>
              <w:pStyle w:val="14"/>
              <w:rPr>
                <w:rFonts w:hint="eastAsia" w:hAnsi="宋体"/>
                <w:color w:val="auto"/>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9422" w:type="dxa"/>
            <w:gridSpan w:val="7"/>
            <w:noWrap w:val="0"/>
            <w:vAlign w:val="center"/>
          </w:tcPr>
          <w:p>
            <w:pPr>
              <w:pStyle w:val="14"/>
              <w:rPr>
                <w:rFonts w:hint="eastAsia" w:hAnsi="宋体"/>
                <w:color w:val="auto"/>
                <w:spacing w:val="-6"/>
                <w:sz w:val="24"/>
                <w:szCs w:val="24"/>
              </w:rPr>
            </w:pPr>
            <w:r>
              <w:rPr>
                <w:rFonts w:hint="eastAsia" w:hAnsi="宋体"/>
                <w:color w:val="auto"/>
                <w:spacing w:val="-6"/>
                <w:sz w:val="24"/>
                <w:szCs w:val="24"/>
              </w:rPr>
              <w:t>总报价（人民币大写）：                                 （￥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9422" w:type="dxa"/>
            <w:gridSpan w:val="7"/>
            <w:noWrap w:val="0"/>
            <w:vAlign w:val="center"/>
          </w:tcPr>
          <w:p>
            <w:pPr>
              <w:pStyle w:val="14"/>
              <w:rPr>
                <w:rFonts w:hint="eastAsia" w:hAnsi="宋体"/>
                <w:color w:val="auto"/>
                <w:spacing w:val="-6"/>
                <w:sz w:val="24"/>
                <w:szCs w:val="24"/>
              </w:rPr>
            </w:pPr>
            <w:r>
              <w:rPr>
                <w:rFonts w:hint="eastAsia" w:hAnsi="宋体"/>
                <w:color w:val="auto"/>
                <w:spacing w:val="-6"/>
                <w:sz w:val="24"/>
                <w:szCs w:val="24"/>
              </w:rPr>
              <w:t>备注：表内总报价内容以万元为单位，保留小数点后两位。各分项可以元为单位分别报价。</w:t>
            </w:r>
          </w:p>
        </w:tc>
      </w:tr>
    </w:tbl>
    <w:p>
      <w:pPr>
        <w:rPr>
          <w:rFonts w:hint="eastAsia"/>
        </w:rPr>
      </w:pPr>
    </w:p>
    <w:p>
      <w:pPr>
        <w:rPr>
          <w:rFonts w:hint="eastAsia" w:ascii="宋体" w:hAnsi="宋体" w:eastAsia="宋体" w:cs="宋体"/>
          <w:szCs w:val="24"/>
        </w:rPr>
      </w:pPr>
    </w:p>
    <w:p>
      <w:pPr>
        <w:rPr>
          <w:rFonts w:hint="eastAsia" w:ascii="宋体" w:hAnsi="宋体" w:eastAsia="宋体" w:cs="宋体"/>
          <w:szCs w:val="24"/>
        </w:rPr>
      </w:pPr>
      <w:r>
        <w:rPr>
          <w:rFonts w:hint="eastAsia" w:ascii="宋体" w:hAnsi="宋体" w:eastAsia="宋体" w:cs="宋体"/>
          <w:szCs w:val="24"/>
        </w:rPr>
        <w:t xml:space="preserve">    </w:t>
      </w:r>
    </w:p>
    <w:p>
      <w:pPr>
        <w:kinsoku w:val="0"/>
        <w:spacing w:line="500" w:lineRule="exact"/>
        <w:ind w:firstLine="480" w:firstLineChars="200"/>
        <w:rPr>
          <w:rFonts w:hint="eastAsia" w:ascii="宋体" w:hAnsi="宋体" w:eastAsia="宋体" w:cs="宋体"/>
          <w:sz w:val="24"/>
        </w:rPr>
      </w:pPr>
      <w:r>
        <w:rPr>
          <w:rFonts w:hint="eastAsia" w:ascii="宋体" w:hAnsi="宋体" w:eastAsia="宋体" w:cs="宋体"/>
          <w:sz w:val="24"/>
        </w:rPr>
        <w:t>注：1、本表中的“总价”与“首次磋商报价表”中的</w:t>
      </w:r>
      <w:r>
        <w:rPr>
          <w:rFonts w:hint="eastAsia" w:ascii="宋体" w:hAnsi="宋体" w:eastAsia="宋体" w:cs="宋体"/>
          <w:spacing w:val="-6"/>
          <w:sz w:val="24"/>
        </w:rPr>
        <w:t>“磋商总价”</w:t>
      </w:r>
      <w:r>
        <w:rPr>
          <w:rFonts w:hint="eastAsia" w:ascii="宋体" w:hAnsi="宋体" w:eastAsia="宋体" w:cs="宋体"/>
          <w:sz w:val="24"/>
        </w:rPr>
        <w:t>一致。各子项分别报价。</w:t>
      </w:r>
    </w:p>
    <w:p>
      <w:pPr>
        <w:pStyle w:val="2"/>
        <w:rPr>
          <w:rFonts w:hint="eastAsia" w:ascii="宋体" w:hAnsi="宋体" w:eastAsia="宋体" w:cs="宋体"/>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spacing w:line="400" w:lineRule="atLeast"/>
        <w:rPr>
          <w:rFonts w:hint="eastAsia" w:ascii="宋体" w:hAnsi="宋体" w:eastAsia="宋体" w:cs="宋体"/>
          <w:sz w:val="24"/>
        </w:rPr>
      </w:pPr>
    </w:p>
    <w:p>
      <w:pPr>
        <w:spacing w:line="480" w:lineRule="auto"/>
        <w:ind w:right="-161" w:firstLine="2640" w:firstLineChars="1100"/>
        <w:rPr>
          <w:rFonts w:hint="eastAsia" w:ascii="宋体" w:hAnsi="宋体" w:eastAsia="宋体" w:cs="宋体"/>
          <w:sz w:val="24"/>
          <w:szCs w:val="24"/>
        </w:rPr>
      </w:pPr>
      <w:r>
        <w:rPr>
          <w:rFonts w:hint="eastAsia" w:ascii="宋体" w:hAnsi="宋体" w:eastAsia="宋体" w:cs="宋体"/>
          <w:sz w:val="24"/>
          <w:szCs w:val="24"/>
        </w:rPr>
        <w:t>法定代表人或授权代表（签字）：</w:t>
      </w:r>
      <w:r>
        <w:rPr>
          <w:rFonts w:hint="eastAsia" w:ascii="宋体" w:hAnsi="宋体" w:eastAsia="宋体" w:cs="宋体"/>
          <w:sz w:val="24"/>
          <w:szCs w:val="24"/>
          <w:u w:val="single"/>
        </w:rPr>
        <w:t xml:space="preserve">               </w:t>
      </w:r>
    </w:p>
    <w:p>
      <w:pPr>
        <w:spacing w:line="480" w:lineRule="auto"/>
        <w:ind w:right="-161" w:firstLine="2640" w:firstLineChars="110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（盖章）  </w:t>
      </w:r>
      <w:r>
        <w:rPr>
          <w:rFonts w:hint="eastAsia" w:ascii="宋体" w:hAnsi="宋体" w:eastAsia="宋体" w:cs="宋体"/>
          <w:sz w:val="24"/>
          <w:szCs w:val="24"/>
          <w:u w:val="single"/>
        </w:rPr>
        <w:t xml:space="preserve">      </w:t>
      </w:r>
    </w:p>
    <w:p>
      <w:pPr>
        <w:ind w:firstLine="2640" w:firstLineChars="1100"/>
        <w:rPr>
          <w:rFonts w:hint="eastAsia" w:ascii="宋体" w:hAnsi="宋体" w:eastAsia="宋体" w:cs="宋体"/>
          <w:sz w:val="24"/>
          <w:u w:val="single"/>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p>
    <w:p>
      <w:pPr>
        <w:pStyle w:val="38"/>
        <w:ind w:firstLine="560"/>
        <w:jc w:val="center"/>
        <w:rPr>
          <w:rFonts w:hint="eastAsia" w:ascii="宋体" w:hAnsi="宋体" w:eastAsia="宋体" w:cs="宋体"/>
          <w:b/>
        </w:rPr>
      </w:pPr>
      <w:r>
        <w:rPr>
          <w:rFonts w:hint="eastAsia" w:ascii="宋体" w:hAnsi="宋体" w:eastAsia="宋体" w:cs="宋体"/>
        </w:rPr>
        <w:br w:type="page"/>
      </w:r>
      <w:r>
        <w:rPr>
          <w:rFonts w:hint="eastAsia" w:ascii="宋体" w:hAnsi="宋体" w:eastAsia="宋体" w:cs="宋体"/>
          <w:b/>
        </w:rPr>
        <w:t>2、</w:t>
      </w:r>
      <w:bookmarkStart w:id="192" w:name="_Toc15553"/>
      <w:r>
        <w:rPr>
          <w:rFonts w:hint="eastAsia" w:ascii="宋体" w:hAnsi="宋体" w:eastAsia="宋体" w:cs="宋体"/>
          <w:b/>
        </w:rPr>
        <w:t>技术偏离表（格式）</w:t>
      </w:r>
    </w:p>
    <w:p>
      <w:pPr>
        <w:pStyle w:val="38"/>
        <w:ind w:firstLineChars="71"/>
        <w:rPr>
          <w:rFonts w:hint="eastAsia" w:ascii="宋体" w:hAnsi="宋体" w:eastAsia="宋体" w:cs="宋体"/>
          <w:b/>
        </w:rPr>
      </w:pPr>
    </w:p>
    <w:p>
      <w:pPr>
        <w:spacing w:line="400" w:lineRule="atLeast"/>
        <w:rPr>
          <w:rFonts w:hint="eastAsia" w:ascii="宋体" w:hAnsi="宋体" w:eastAsia="宋体" w:cs="宋体"/>
          <w:szCs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项目编号：</w:t>
      </w:r>
      <w:r>
        <w:rPr>
          <w:rFonts w:hint="eastAsia" w:ascii="宋体" w:hAnsi="宋体" w:eastAsia="宋体" w:cs="宋体"/>
          <w:sz w:val="24"/>
          <w:u w:val="single"/>
        </w:rPr>
        <w:t xml:space="preserve">              </w:t>
      </w:r>
    </w:p>
    <w:tbl>
      <w:tblPr>
        <w:tblStyle w:val="2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799"/>
        <w:gridCol w:w="2151"/>
        <w:gridCol w:w="2930"/>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53" w:type="dxa"/>
            <w:noWrap w:val="0"/>
            <w:vAlign w:val="center"/>
          </w:tcPr>
          <w:p>
            <w:pPr>
              <w:pStyle w:val="14"/>
              <w:spacing w:line="400" w:lineRule="exact"/>
              <w:jc w:val="center"/>
              <w:rPr>
                <w:rFonts w:hint="eastAsia" w:hAnsi="宋体"/>
                <w:color w:val="auto"/>
                <w:sz w:val="24"/>
                <w:szCs w:val="24"/>
              </w:rPr>
            </w:pPr>
            <w:r>
              <w:rPr>
                <w:rFonts w:hint="eastAsia" w:hAnsi="宋体"/>
                <w:color w:val="auto"/>
                <w:sz w:val="24"/>
                <w:szCs w:val="24"/>
              </w:rPr>
              <w:t>序号</w:t>
            </w:r>
          </w:p>
        </w:tc>
        <w:tc>
          <w:tcPr>
            <w:tcW w:w="1799" w:type="dxa"/>
            <w:noWrap w:val="0"/>
            <w:vAlign w:val="center"/>
          </w:tcPr>
          <w:p>
            <w:pPr>
              <w:pStyle w:val="14"/>
              <w:spacing w:line="400" w:lineRule="exact"/>
              <w:ind w:firstLine="600" w:firstLineChars="250"/>
              <w:rPr>
                <w:rFonts w:hint="eastAsia" w:hAnsi="宋体"/>
                <w:color w:val="auto"/>
                <w:sz w:val="24"/>
                <w:szCs w:val="24"/>
              </w:rPr>
            </w:pPr>
            <w:r>
              <w:rPr>
                <w:rFonts w:hint="eastAsia" w:hAnsi="宋体"/>
                <w:color w:val="auto"/>
                <w:sz w:val="24"/>
                <w:szCs w:val="24"/>
              </w:rPr>
              <w:t>名称</w:t>
            </w:r>
          </w:p>
        </w:tc>
        <w:tc>
          <w:tcPr>
            <w:tcW w:w="2151" w:type="dxa"/>
            <w:tcBorders>
              <w:right w:val="single" w:color="auto" w:sz="4" w:space="0"/>
            </w:tcBorders>
            <w:noWrap w:val="0"/>
            <w:vAlign w:val="center"/>
          </w:tcPr>
          <w:p>
            <w:pPr>
              <w:pStyle w:val="14"/>
              <w:spacing w:line="400" w:lineRule="exact"/>
              <w:jc w:val="center"/>
              <w:rPr>
                <w:rFonts w:hint="eastAsia" w:hAnsi="宋体"/>
                <w:color w:val="auto"/>
                <w:sz w:val="24"/>
                <w:szCs w:val="24"/>
              </w:rPr>
            </w:pPr>
            <w:r>
              <w:rPr>
                <w:rFonts w:hint="eastAsia" w:hAnsi="宋体"/>
                <w:color w:val="auto"/>
                <w:sz w:val="24"/>
              </w:rPr>
              <w:t>磋 商</w:t>
            </w:r>
            <w:r>
              <w:rPr>
                <w:rFonts w:hint="eastAsia" w:hAnsi="宋体"/>
                <w:color w:val="auto"/>
                <w:sz w:val="24"/>
                <w:szCs w:val="24"/>
              </w:rPr>
              <w:t xml:space="preserve"> 要 求</w:t>
            </w:r>
          </w:p>
          <w:p>
            <w:pPr>
              <w:pStyle w:val="14"/>
              <w:spacing w:line="400" w:lineRule="exact"/>
              <w:jc w:val="center"/>
              <w:rPr>
                <w:rFonts w:hint="eastAsia" w:hAnsi="宋体"/>
                <w:color w:val="auto"/>
                <w:sz w:val="24"/>
                <w:szCs w:val="24"/>
              </w:rPr>
            </w:pPr>
            <w:r>
              <w:rPr>
                <w:rFonts w:hint="eastAsia" w:hAnsi="宋体"/>
                <w:color w:val="auto"/>
                <w:sz w:val="24"/>
                <w:szCs w:val="24"/>
              </w:rPr>
              <w:t>技 术 指 标</w:t>
            </w:r>
          </w:p>
        </w:tc>
        <w:tc>
          <w:tcPr>
            <w:tcW w:w="2930" w:type="dxa"/>
            <w:tcBorders>
              <w:top w:val="single" w:color="auto" w:sz="4" w:space="0"/>
              <w:left w:val="single" w:color="auto" w:sz="4" w:space="0"/>
              <w:bottom w:val="single" w:color="auto" w:sz="4" w:space="0"/>
              <w:right w:val="single" w:color="auto" w:sz="4" w:space="0"/>
            </w:tcBorders>
            <w:noWrap w:val="0"/>
            <w:vAlign w:val="center"/>
          </w:tcPr>
          <w:p>
            <w:pPr>
              <w:pStyle w:val="14"/>
              <w:spacing w:line="400" w:lineRule="exact"/>
              <w:jc w:val="center"/>
              <w:rPr>
                <w:rFonts w:hint="eastAsia" w:hAnsi="宋体"/>
                <w:color w:val="auto"/>
                <w:sz w:val="24"/>
                <w:szCs w:val="24"/>
              </w:rPr>
            </w:pPr>
            <w:r>
              <w:rPr>
                <w:rFonts w:hint="eastAsia" w:hAnsi="宋体"/>
                <w:color w:val="auto"/>
                <w:sz w:val="24"/>
                <w:szCs w:val="24"/>
              </w:rPr>
              <w:t xml:space="preserve">磋 商 响 应 </w:t>
            </w:r>
          </w:p>
          <w:p>
            <w:pPr>
              <w:pStyle w:val="14"/>
              <w:spacing w:line="400" w:lineRule="exact"/>
              <w:jc w:val="center"/>
              <w:rPr>
                <w:rFonts w:hint="eastAsia" w:hAnsi="宋体"/>
                <w:color w:val="auto"/>
                <w:sz w:val="24"/>
                <w:szCs w:val="24"/>
              </w:rPr>
            </w:pPr>
            <w:r>
              <w:rPr>
                <w:rFonts w:hint="eastAsia" w:hAnsi="宋体"/>
                <w:color w:val="auto"/>
                <w:sz w:val="24"/>
                <w:szCs w:val="24"/>
              </w:rPr>
              <w:t>技 术 指 标</w:t>
            </w:r>
          </w:p>
        </w:tc>
        <w:tc>
          <w:tcPr>
            <w:tcW w:w="1653" w:type="dxa"/>
            <w:tcBorders>
              <w:left w:val="single" w:color="auto" w:sz="4" w:space="0"/>
            </w:tcBorders>
            <w:noWrap w:val="0"/>
            <w:vAlign w:val="center"/>
          </w:tcPr>
          <w:p>
            <w:pPr>
              <w:pStyle w:val="14"/>
              <w:spacing w:line="400" w:lineRule="exact"/>
              <w:jc w:val="center"/>
              <w:rPr>
                <w:rFonts w:hint="eastAsia" w:hAnsi="宋体"/>
                <w:color w:val="auto"/>
                <w:sz w:val="24"/>
                <w:szCs w:val="24"/>
              </w:rPr>
            </w:pPr>
            <w:r>
              <w:rPr>
                <w:rFonts w:hint="eastAsia" w:hAnsi="宋体"/>
                <w:color w:val="auto"/>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val="0"/>
            <w:vAlign w:val="top"/>
          </w:tcPr>
          <w:p>
            <w:pPr>
              <w:pStyle w:val="14"/>
              <w:spacing w:line="600" w:lineRule="exact"/>
              <w:ind w:left="-120" w:leftChars="-57"/>
              <w:rPr>
                <w:rFonts w:hint="eastAsia" w:hAnsi="宋体"/>
                <w:color w:val="auto"/>
                <w:sz w:val="24"/>
                <w:szCs w:val="24"/>
              </w:rPr>
            </w:pPr>
          </w:p>
        </w:tc>
        <w:tc>
          <w:tcPr>
            <w:tcW w:w="1799" w:type="dxa"/>
            <w:noWrap w:val="0"/>
            <w:vAlign w:val="top"/>
          </w:tcPr>
          <w:p>
            <w:pPr>
              <w:pStyle w:val="14"/>
              <w:spacing w:line="400" w:lineRule="exact"/>
              <w:rPr>
                <w:rFonts w:hint="eastAsia" w:hAnsi="宋体"/>
                <w:color w:val="auto"/>
                <w:sz w:val="24"/>
                <w:szCs w:val="24"/>
              </w:rPr>
            </w:pPr>
          </w:p>
        </w:tc>
        <w:tc>
          <w:tcPr>
            <w:tcW w:w="2151" w:type="dxa"/>
            <w:noWrap w:val="0"/>
            <w:vAlign w:val="center"/>
          </w:tcPr>
          <w:p>
            <w:pPr>
              <w:pStyle w:val="14"/>
              <w:spacing w:line="600" w:lineRule="exact"/>
              <w:rPr>
                <w:rFonts w:hint="eastAsia" w:hAnsi="宋体"/>
                <w:color w:val="auto"/>
                <w:sz w:val="24"/>
                <w:szCs w:val="24"/>
              </w:rPr>
            </w:pPr>
          </w:p>
        </w:tc>
        <w:tc>
          <w:tcPr>
            <w:tcW w:w="2930" w:type="dxa"/>
            <w:tcBorders>
              <w:top w:val="single" w:color="auto" w:sz="4" w:space="0"/>
            </w:tcBorders>
            <w:noWrap w:val="0"/>
            <w:vAlign w:val="center"/>
          </w:tcPr>
          <w:p>
            <w:pPr>
              <w:pStyle w:val="14"/>
              <w:spacing w:line="600" w:lineRule="exact"/>
              <w:rPr>
                <w:rFonts w:hint="eastAsia" w:hAnsi="宋体"/>
                <w:color w:val="auto"/>
                <w:sz w:val="24"/>
                <w:szCs w:val="24"/>
              </w:rPr>
            </w:pPr>
          </w:p>
        </w:tc>
        <w:tc>
          <w:tcPr>
            <w:tcW w:w="1653" w:type="dxa"/>
            <w:noWrap w:val="0"/>
            <w:vAlign w:val="center"/>
          </w:tcPr>
          <w:p>
            <w:pPr>
              <w:pStyle w:val="14"/>
              <w:spacing w:line="600" w:lineRule="exact"/>
              <w:rPr>
                <w:rFonts w:hint="eastAsia"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val="0"/>
            <w:vAlign w:val="top"/>
          </w:tcPr>
          <w:p>
            <w:pPr>
              <w:pStyle w:val="14"/>
              <w:spacing w:line="600" w:lineRule="exact"/>
              <w:rPr>
                <w:rFonts w:hint="eastAsia" w:hAnsi="宋体"/>
                <w:color w:val="auto"/>
                <w:sz w:val="24"/>
                <w:szCs w:val="24"/>
              </w:rPr>
            </w:pPr>
          </w:p>
        </w:tc>
        <w:tc>
          <w:tcPr>
            <w:tcW w:w="1799" w:type="dxa"/>
            <w:noWrap w:val="0"/>
            <w:vAlign w:val="top"/>
          </w:tcPr>
          <w:p>
            <w:pPr>
              <w:pStyle w:val="14"/>
              <w:spacing w:line="600" w:lineRule="exact"/>
              <w:rPr>
                <w:rFonts w:hint="eastAsia" w:hAnsi="宋体"/>
                <w:color w:val="auto"/>
                <w:sz w:val="24"/>
                <w:szCs w:val="24"/>
              </w:rPr>
            </w:pPr>
          </w:p>
        </w:tc>
        <w:tc>
          <w:tcPr>
            <w:tcW w:w="2151" w:type="dxa"/>
            <w:noWrap w:val="0"/>
            <w:vAlign w:val="top"/>
          </w:tcPr>
          <w:p>
            <w:pPr>
              <w:pStyle w:val="14"/>
              <w:spacing w:line="600" w:lineRule="exact"/>
              <w:rPr>
                <w:rFonts w:hint="eastAsia" w:hAnsi="宋体"/>
                <w:color w:val="auto"/>
                <w:sz w:val="24"/>
                <w:szCs w:val="24"/>
              </w:rPr>
            </w:pPr>
          </w:p>
        </w:tc>
        <w:tc>
          <w:tcPr>
            <w:tcW w:w="2930" w:type="dxa"/>
            <w:noWrap w:val="0"/>
            <w:vAlign w:val="top"/>
          </w:tcPr>
          <w:p>
            <w:pPr>
              <w:pStyle w:val="14"/>
              <w:spacing w:line="600" w:lineRule="exact"/>
              <w:rPr>
                <w:rFonts w:hint="eastAsia" w:hAnsi="宋体"/>
                <w:color w:val="auto"/>
                <w:sz w:val="24"/>
                <w:szCs w:val="24"/>
              </w:rPr>
            </w:pPr>
          </w:p>
        </w:tc>
        <w:tc>
          <w:tcPr>
            <w:tcW w:w="1653" w:type="dxa"/>
            <w:noWrap w:val="0"/>
            <w:vAlign w:val="top"/>
          </w:tcPr>
          <w:p>
            <w:pPr>
              <w:pStyle w:val="14"/>
              <w:spacing w:line="600" w:lineRule="exact"/>
              <w:rPr>
                <w:rFonts w:hint="eastAsia"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val="0"/>
            <w:vAlign w:val="top"/>
          </w:tcPr>
          <w:p>
            <w:pPr>
              <w:pStyle w:val="14"/>
              <w:spacing w:line="600" w:lineRule="exact"/>
              <w:rPr>
                <w:rFonts w:hint="eastAsia" w:hAnsi="宋体"/>
                <w:color w:val="auto"/>
                <w:sz w:val="24"/>
                <w:szCs w:val="24"/>
              </w:rPr>
            </w:pPr>
          </w:p>
        </w:tc>
        <w:tc>
          <w:tcPr>
            <w:tcW w:w="1799" w:type="dxa"/>
            <w:noWrap w:val="0"/>
            <w:vAlign w:val="top"/>
          </w:tcPr>
          <w:p>
            <w:pPr>
              <w:pStyle w:val="14"/>
              <w:spacing w:line="600" w:lineRule="exact"/>
              <w:rPr>
                <w:rFonts w:hint="eastAsia" w:hAnsi="宋体"/>
                <w:color w:val="auto"/>
                <w:sz w:val="24"/>
                <w:szCs w:val="24"/>
              </w:rPr>
            </w:pPr>
          </w:p>
        </w:tc>
        <w:tc>
          <w:tcPr>
            <w:tcW w:w="2151" w:type="dxa"/>
            <w:noWrap w:val="0"/>
            <w:vAlign w:val="top"/>
          </w:tcPr>
          <w:p>
            <w:pPr>
              <w:pStyle w:val="14"/>
              <w:spacing w:line="600" w:lineRule="exact"/>
              <w:rPr>
                <w:rFonts w:hint="eastAsia" w:hAnsi="宋体"/>
                <w:color w:val="auto"/>
                <w:sz w:val="24"/>
                <w:szCs w:val="24"/>
              </w:rPr>
            </w:pPr>
          </w:p>
        </w:tc>
        <w:tc>
          <w:tcPr>
            <w:tcW w:w="2930" w:type="dxa"/>
            <w:noWrap w:val="0"/>
            <w:vAlign w:val="top"/>
          </w:tcPr>
          <w:p>
            <w:pPr>
              <w:pStyle w:val="14"/>
              <w:spacing w:line="600" w:lineRule="exact"/>
              <w:rPr>
                <w:rFonts w:hint="eastAsia" w:hAnsi="宋体"/>
                <w:color w:val="auto"/>
                <w:sz w:val="24"/>
                <w:szCs w:val="24"/>
              </w:rPr>
            </w:pPr>
          </w:p>
        </w:tc>
        <w:tc>
          <w:tcPr>
            <w:tcW w:w="1653" w:type="dxa"/>
            <w:noWrap w:val="0"/>
            <w:vAlign w:val="top"/>
          </w:tcPr>
          <w:p>
            <w:pPr>
              <w:pStyle w:val="14"/>
              <w:spacing w:line="600" w:lineRule="exact"/>
              <w:rPr>
                <w:rFonts w:hint="eastAsia"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val="0"/>
            <w:vAlign w:val="top"/>
          </w:tcPr>
          <w:p>
            <w:pPr>
              <w:pStyle w:val="14"/>
              <w:spacing w:line="600" w:lineRule="exact"/>
              <w:rPr>
                <w:rFonts w:hint="eastAsia" w:hAnsi="宋体"/>
                <w:color w:val="auto"/>
                <w:sz w:val="24"/>
                <w:szCs w:val="24"/>
              </w:rPr>
            </w:pPr>
          </w:p>
        </w:tc>
        <w:tc>
          <w:tcPr>
            <w:tcW w:w="1799" w:type="dxa"/>
            <w:noWrap w:val="0"/>
            <w:vAlign w:val="top"/>
          </w:tcPr>
          <w:p>
            <w:pPr>
              <w:pStyle w:val="14"/>
              <w:spacing w:line="600" w:lineRule="exact"/>
              <w:rPr>
                <w:rFonts w:hint="eastAsia" w:hAnsi="宋体"/>
                <w:color w:val="auto"/>
                <w:sz w:val="24"/>
                <w:szCs w:val="24"/>
              </w:rPr>
            </w:pPr>
          </w:p>
        </w:tc>
        <w:tc>
          <w:tcPr>
            <w:tcW w:w="2151" w:type="dxa"/>
            <w:noWrap w:val="0"/>
            <w:vAlign w:val="top"/>
          </w:tcPr>
          <w:p>
            <w:pPr>
              <w:pStyle w:val="14"/>
              <w:spacing w:line="600" w:lineRule="exact"/>
              <w:rPr>
                <w:rFonts w:hint="eastAsia" w:hAnsi="宋体"/>
                <w:color w:val="auto"/>
                <w:sz w:val="24"/>
                <w:szCs w:val="24"/>
              </w:rPr>
            </w:pPr>
          </w:p>
        </w:tc>
        <w:tc>
          <w:tcPr>
            <w:tcW w:w="2930" w:type="dxa"/>
            <w:noWrap w:val="0"/>
            <w:vAlign w:val="top"/>
          </w:tcPr>
          <w:p>
            <w:pPr>
              <w:pStyle w:val="14"/>
              <w:spacing w:line="600" w:lineRule="exact"/>
              <w:rPr>
                <w:rFonts w:hint="eastAsia" w:hAnsi="宋体"/>
                <w:color w:val="auto"/>
                <w:sz w:val="24"/>
                <w:szCs w:val="24"/>
              </w:rPr>
            </w:pPr>
          </w:p>
        </w:tc>
        <w:tc>
          <w:tcPr>
            <w:tcW w:w="1653" w:type="dxa"/>
            <w:noWrap w:val="0"/>
            <w:vAlign w:val="top"/>
          </w:tcPr>
          <w:p>
            <w:pPr>
              <w:pStyle w:val="14"/>
              <w:spacing w:line="600" w:lineRule="exact"/>
              <w:rPr>
                <w:rFonts w:hint="eastAsia"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val="0"/>
            <w:vAlign w:val="top"/>
          </w:tcPr>
          <w:p>
            <w:pPr>
              <w:pStyle w:val="14"/>
              <w:spacing w:line="600" w:lineRule="exact"/>
              <w:rPr>
                <w:rFonts w:hint="eastAsia" w:hAnsi="宋体"/>
                <w:color w:val="auto"/>
                <w:sz w:val="24"/>
                <w:szCs w:val="24"/>
              </w:rPr>
            </w:pPr>
          </w:p>
        </w:tc>
        <w:tc>
          <w:tcPr>
            <w:tcW w:w="1799" w:type="dxa"/>
            <w:noWrap w:val="0"/>
            <w:vAlign w:val="top"/>
          </w:tcPr>
          <w:p>
            <w:pPr>
              <w:pStyle w:val="14"/>
              <w:spacing w:line="600" w:lineRule="exact"/>
              <w:rPr>
                <w:rFonts w:hint="eastAsia" w:hAnsi="宋体"/>
                <w:color w:val="auto"/>
                <w:sz w:val="24"/>
                <w:szCs w:val="24"/>
              </w:rPr>
            </w:pPr>
          </w:p>
        </w:tc>
        <w:tc>
          <w:tcPr>
            <w:tcW w:w="2151" w:type="dxa"/>
            <w:noWrap w:val="0"/>
            <w:vAlign w:val="top"/>
          </w:tcPr>
          <w:p>
            <w:pPr>
              <w:pStyle w:val="14"/>
              <w:spacing w:line="600" w:lineRule="exact"/>
              <w:rPr>
                <w:rFonts w:hint="eastAsia" w:hAnsi="宋体"/>
                <w:color w:val="auto"/>
                <w:sz w:val="24"/>
                <w:szCs w:val="24"/>
              </w:rPr>
            </w:pPr>
          </w:p>
        </w:tc>
        <w:tc>
          <w:tcPr>
            <w:tcW w:w="2930" w:type="dxa"/>
            <w:noWrap w:val="0"/>
            <w:vAlign w:val="top"/>
          </w:tcPr>
          <w:p>
            <w:pPr>
              <w:pStyle w:val="14"/>
              <w:spacing w:line="600" w:lineRule="exact"/>
              <w:rPr>
                <w:rFonts w:hint="eastAsia" w:hAnsi="宋体"/>
                <w:color w:val="auto"/>
                <w:sz w:val="24"/>
                <w:szCs w:val="24"/>
              </w:rPr>
            </w:pPr>
          </w:p>
        </w:tc>
        <w:tc>
          <w:tcPr>
            <w:tcW w:w="1653" w:type="dxa"/>
            <w:noWrap w:val="0"/>
            <w:vAlign w:val="top"/>
          </w:tcPr>
          <w:p>
            <w:pPr>
              <w:pStyle w:val="14"/>
              <w:spacing w:line="600" w:lineRule="exact"/>
              <w:rPr>
                <w:rFonts w:hint="eastAsia"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val="0"/>
            <w:vAlign w:val="top"/>
          </w:tcPr>
          <w:p>
            <w:pPr>
              <w:pStyle w:val="14"/>
              <w:spacing w:line="600" w:lineRule="exact"/>
              <w:rPr>
                <w:rFonts w:hint="eastAsia" w:hAnsi="宋体"/>
                <w:color w:val="auto"/>
                <w:sz w:val="24"/>
                <w:szCs w:val="24"/>
              </w:rPr>
            </w:pPr>
          </w:p>
        </w:tc>
        <w:tc>
          <w:tcPr>
            <w:tcW w:w="1799" w:type="dxa"/>
            <w:noWrap w:val="0"/>
            <w:vAlign w:val="top"/>
          </w:tcPr>
          <w:p>
            <w:pPr>
              <w:pStyle w:val="14"/>
              <w:spacing w:line="600" w:lineRule="exact"/>
              <w:rPr>
                <w:rFonts w:hint="eastAsia" w:hAnsi="宋体"/>
                <w:color w:val="auto"/>
                <w:sz w:val="24"/>
                <w:szCs w:val="24"/>
              </w:rPr>
            </w:pPr>
          </w:p>
        </w:tc>
        <w:tc>
          <w:tcPr>
            <w:tcW w:w="2151" w:type="dxa"/>
            <w:noWrap w:val="0"/>
            <w:vAlign w:val="top"/>
          </w:tcPr>
          <w:p>
            <w:pPr>
              <w:pStyle w:val="14"/>
              <w:spacing w:line="600" w:lineRule="exact"/>
              <w:rPr>
                <w:rFonts w:hint="eastAsia" w:hAnsi="宋体"/>
                <w:color w:val="auto"/>
                <w:sz w:val="24"/>
                <w:szCs w:val="24"/>
              </w:rPr>
            </w:pPr>
          </w:p>
        </w:tc>
        <w:tc>
          <w:tcPr>
            <w:tcW w:w="2930" w:type="dxa"/>
            <w:noWrap w:val="0"/>
            <w:vAlign w:val="top"/>
          </w:tcPr>
          <w:p>
            <w:pPr>
              <w:pStyle w:val="14"/>
              <w:spacing w:line="600" w:lineRule="exact"/>
              <w:rPr>
                <w:rFonts w:hint="eastAsia" w:hAnsi="宋体"/>
                <w:color w:val="auto"/>
                <w:sz w:val="24"/>
                <w:szCs w:val="24"/>
              </w:rPr>
            </w:pPr>
          </w:p>
        </w:tc>
        <w:tc>
          <w:tcPr>
            <w:tcW w:w="1653" w:type="dxa"/>
            <w:noWrap w:val="0"/>
            <w:vAlign w:val="top"/>
          </w:tcPr>
          <w:p>
            <w:pPr>
              <w:pStyle w:val="14"/>
              <w:spacing w:line="600" w:lineRule="exact"/>
              <w:rPr>
                <w:rFonts w:hint="eastAsia"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val="0"/>
            <w:vAlign w:val="top"/>
          </w:tcPr>
          <w:p>
            <w:pPr>
              <w:pStyle w:val="14"/>
              <w:spacing w:line="600" w:lineRule="exact"/>
              <w:rPr>
                <w:rFonts w:hint="eastAsia" w:hAnsi="宋体"/>
                <w:color w:val="auto"/>
                <w:sz w:val="24"/>
                <w:szCs w:val="24"/>
              </w:rPr>
            </w:pPr>
          </w:p>
        </w:tc>
        <w:tc>
          <w:tcPr>
            <w:tcW w:w="1799" w:type="dxa"/>
            <w:noWrap w:val="0"/>
            <w:vAlign w:val="top"/>
          </w:tcPr>
          <w:p>
            <w:pPr>
              <w:pStyle w:val="14"/>
              <w:spacing w:line="600" w:lineRule="exact"/>
              <w:rPr>
                <w:rFonts w:hint="eastAsia" w:hAnsi="宋体"/>
                <w:color w:val="auto"/>
                <w:sz w:val="24"/>
                <w:szCs w:val="24"/>
              </w:rPr>
            </w:pPr>
          </w:p>
        </w:tc>
        <w:tc>
          <w:tcPr>
            <w:tcW w:w="2151" w:type="dxa"/>
            <w:noWrap w:val="0"/>
            <w:vAlign w:val="top"/>
          </w:tcPr>
          <w:p>
            <w:pPr>
              <w:pStyle w:val="14"/>
              <w:spacing w:line="600" w:lineRule="exact"/>
              <w:rPr>
                <w:rFonts w:hint="eastAsia" w:hAnsi="宋体"/>
                <w:color w:val="auto"/>
                <w:sz w:val="24"/>
                <w:szCs w:val="24"/>
              </w:rPr>
            </w:pPr>
          </w:p>
        </w:tc>
        <w:tc>
          <w:tcPr>
            <w:tcW w:w="2930" w:type="dxa"/>
            <w:noWrap w:val="0"/>
            <w:vAlign w:val="top"/>
          </w:tcPr>
          <w:p>
            <w:pPr>
              <w:pStyle w:val="14"/>
              <w:spacing w:line="600" w:lineRule="exact"/>
              <w:rPr>
                <w:rFonts w:hint="eastAsia" w:hAnsi="宋体"/>
                <w:color w:val="auto"/>
                <w:sz w:val="24"/>
                <w:szCs w:val="24"/>
              </w:rPr>
            </w:pPr>
          </w:p>
        </w:tc>
        <w:tc>
          <w:tcPr>
            <w:tcW w:w="1653" w:type="dxa"/>
            <w:noWrap w:val="0"/>
            <w:vAlign w:val="top"/>
          </w:tcPr>
          <w:p>
            <w:pPr>
              <w:pStyle w:val="14"/>
              <w:spacing w:line="600" w:lineRule="exact"/>
              <w:rPr>
                <w:rFonts w:hint="eastAsia"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val="0"/>
            <w:vAlign w:val="top"/>
          </w:tcPr>
          <w:p>
            <w:pPr>
              <w:pStyle w:val="14"/>
              <w:spacing w:line="600" w:lineRule="exact"/>
              <w:rPr>
                <w:rFonts w:hint="eastAsia" w:hAnsi="宋体"/>
                <w:color w:val="auto"/>
                <w:sz w:val="24"/>
                <w:szCs w:val="24"/>
              </w:rPr>
            </w:pPr>
          </w:p>
        </w:tc>
        <w:tc>
          <w:tcPr>
            <w:tcW w:w="1799" w:type="dxa"/>
            <w:noWrap w:val="0"/>
            <w:vAlign w:val="top"/>
          </w:tcPr>
          <w:p>
            <w:pPr>
              <w:pStyle w:val="14"/>
              <w:spacing w:line="600" w:lineRule="exact"/>
              <w:rPr>
                <w:rFonts w:hint="eastAsia" w:hAnsi="宋体"/>
                <w:color w:val="auto"/>
                <w:sz w:val="24"/>
                <w:szCs w:val="24"/>
              </w:rPr>
            </w:pPr>
          </w:p>
        </w:tc>
        <w:tc>
          <w:tcPr>
            <w:tcW w:w="2151" w:type="dxa"/>
            <w:noWrap w:val="0"/>
            <w:vAlign w:val="top"/>
          </w:tcPr>
          <w:p>
            <w:pPr>
              <w:pStyle w:val="14"/>
              <w:spacing w:line="600" w:lineRule="exact"/>
              <w:rPr>
                <w:rFonts w:hint="eastAsia" w:hAnsi="宋体"/>
                <w:color w:val="auto"/>
                <w:sz w:val="24"/>
                <w:szCs w:val="24"/>
              </w:rPr>
            </w:pPr>
          </w:p>
        </w:tc>
        <w:tc>
          <w:tcPr>
            <w:tcW w:w="2930" w:type="dxa"/>
            <w:noWrap w:val="0"/>
            <w:vAlign w:val="top"/>
          </w:tcPr>
          <w:p>
            <w:pPr>
              <w:pStyle w:val="14"/>
              <w:spacing w:line="600" w:lineRule="exact"/>
              <w:rPr>
                <w:rFonts w:hint="eastAsia" w:hAnsi="宋体"/>
                <w:color w:val="auto"/>
                <w:sz w:val="24"/>
                <w:szCs w:val="24"/>
              </w:rPr>
            </w:pPr>
          </w:p>
        </w:tc>
        <w:tc>
          <w:tcPr>
            <w:tcW w:w="1653" w:type="dxa"/>
            <w:noWrap w:val="0"/>
            <w:vAlign w:val="top"/>
          </w:tcPr>
          <w:p>
            <w:pPr>
              <w:pStyle w:val="14"/>
              <w:spacing w:line="600" w:lineRule="exact"/>
              <w:rPr>
                <w:rFonts w:hint="eastAsia"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val="0"/>
            <w:vAlign w:val="top"/>
          </w:tcPr>
          <w:p>
            <w:pPr>
              <w:pStyle w:val="14"/>
              <w:spacing w:line="600" w:lineRule="exact"/>
              <w:rPr>
                <w:rFonts w:hint="eastAsia" w:hAnsi="宋体"/>
                <w:color w:val="auto"/>
                <w:sz w:val="24"/>
                <w:szCs w:val="24"/>
              </w:rPr>
            </w:pPr>
          </w:p>
        </w:tc>
        <w:tc>
          <w:tcPr>
            <w:tcW w:w="1799" w:type="dxa"/>
            <w:noWrap w:val="0"/>
            <w:vAlign w:val="top"/>
          </w:tcPr>
          <w:p>
            <w:pPr>
              <w:pStyle w:val="14"/>
              <w:spacing w:line="400" w:lineRule="exact"/>
              <w:rPr>
                <w:rFonts w:hint="eastAsia" w:hAnsi="宋体"/>
                <w:color w:val="auto"/>
                <w:sz w:val="24"/>
                <w:szCs w:val="24"/>
              </w:rPr>
            </w:pPr>
          </w:p>
        </w:tc>
        <w:tc>
          <w:tcPr>
            <w:tcW w:w="2151" w:type="dxa"/>
            <w:noWrap w:val="0"/>
            <w:vAlign w:val="top"/>
          </w:tcPr>
          <w:p>
            <w:pPr>
              <w:pStyle w:val="14"/>
              <w:spacing w:line="600" w:lineRule="exact"/>
              <w:rPr>
                <w:rFonts w:hint="eastAsia" w:hAnsi="宋体"/>
                <w:color w:val="auto"/>
                <w:sz w:val="24"/>
                <w:szCs w:val="24"/>
              </w:rPr>
            </w:pPr>
          </w:p>
        </w:tc>
        <w:tc>
          <w:tcPr>
            <w:tcW w:w="2930" w:type="dxa"/>
            <w:noWrap w:val="0"/>
            <w:vAlign w:val="top"/>
          </w:tcPr>
          <w:p>
            <w:pPr>
              <w:pStyle w:val="14"/>
              <w:spacing w:line="600" w:lineRule="exact"/>
              <w:rPr>
                <w:rFonts w:hint="eastAsia" w:hAnsi="宋体"/>
                <w:color w:val="auto"/>
                <w:sz w:val="24"/>
                <w:szCs w:val="24"/>
              </w:rPr>
            </w:pPr>
          </w:p>
        </w:tc>
        <w:tc>
          <w:tcPr>
            <w:tcW w:w="1653" w:type="dxa"/>
            <w:noWrap w:val="0"/>
            <w:vAlign w:val="top"/>
          </w:tcPr>
          <w:p>
            <w:pPr>
              <w:pStyle w:val="14"/>
              <w:spacing w:line="600" w:lineRule="exact"/>
              <w:rPr>
                <w:rFonts w:hint="eastAsia"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val="0"/>
            <w:vAlign w:val="top"/>
          </w:tcPr>
          <w:p>
            <w:pPr>
              <w:pStyle w:val="14"/>
              <w:spacing w:line="600" w:lineRule="exact"/>
              <w:rPr>
                <w:rFonts w:hint="eastAsia" w:hAnsi="宋体"/>
                <w:color w:val="auto"/>
                <w:sz w:val="24"/>
                <w:szCs w:val="24"/>
              </w:rPr>
            </w:pPr>
          </w:p>
        </w:tc>
        <w:tc>
          <w:tcPr>
            <w:tcW w:w="1799" w:type="dxa"/>
            <w:noWrap w:val="0"/>
            <w:vAlign w:val="top"/>
          </w:tcPr>
          <w:p>
            <w:pPr>
              <w:pStyle w:val="14"/>
              <w:spacing w:line="400" w:lineRule="exact"/>
              <w:rPr>
                <w:rFonts w:hint="eastAsia" w:hAnsi="宋体"/>
                <w:color w:val="auto"/>
                <w:sz w:val="24"/>
                <w:szCs w:val="24"/>
              </w:rPr>
            </w:pPr>
          </w:p>
        </w:tc>
        <w:tc>
          <w:tcPr>
            <w:tcW w:w="2151" w:type="dxa"/>
            <w:noWrap w:val="0"/>
            <w:vAlign w:val="top"/>
          </w:tcPr>
          <w:p>
            <w:pPr>
              <w:pStyle w:val="14"/>
              <w:spacing w:line="600" w:lineRule="exact"/>
              <w:rPr>
                <w:rFonts w:hint="eastAsia" w:hAnsi="宋体"/>
                <w:color w:val="auto"/>
                <w:sz w:val="24"/>
                <w:szCs w:val="24"/>
              </w:rPr>
            </w:pPr>
          </w:p>
        </w:tc>
        <w:tc>
          <w:tcPr>
            <w:tcW w:w="2930" w:type="dxa"/>
            <w:noWrap w:val="0"/>
            <w:vAlign w:val="top"/>
          </w:tcPr>
          <w:p>
            <w:pPr>
              <w:pStyle w:val="14"/>
              <w:spacing w:line="600" w:lineRule="exact"/>
              <w:rPr>
                <w:rFonts w:hint="eastAsia" w:hAnsi="宋体"/>
                <w:color w:val="auto"/>
                <w:sz w:val="24"/>
                <w:szCs w:val="24"/>
              </w:rPr>
            </w:pPr>
          </w:p>
        </w:tc>
        <w:tc>
          <w:tcPr>
            <w:tcW w:w="1653" w:type="dxa"/>
            <w:noWrap w:val="0"/>
            <w:vAlign w:val="top"/>
          </w:tcPr>
          <w:p>
            <w:pPr>
              <w:pStyle w:val="14"/>
              <w:spacing w:line="600" w:lineRule="exact"/>
              <w:rPr>
                <w:rFonts w:hint="eastAsia" w:hAnsi="宋体"/>
                <w:color w:val="auto"/>
                <w:sz w:val="24"/>
                <w:szCs w:val="24"/>
              </w:rPr>
            </w:pPr>
          </w:p>
        </w:tc>
      </w:tr>
    </w:tbl>
    <w:p>
      <w:pPr>
        <w:spacing w:line="480" w:lineRule="auto"/>
        <w:ind w:right="-161" w:firstLine="2640" w:firstLineChars="1100"/>
        <w:rPr>
          <w:rFonts w:hint="eastAsia" w:ascii="宋体" w:hAnsi="宋体" w:eastAsia="宋体" w:cs="宋体"/>
          <w:sz w:val="24"/>
          <w:szCs w:val="24"/>
        </w:rPr>
      </w:pPr>
    </w:p>
    <w:p>
      <w:pPr>
        <w:spacing w:line="480" w:lineRule="auto"/>
        <w:ind w:right="-161" w:firstLine="2640" w:firstLineChars="1100"/>
        <w:rPr>
          <w:rFonts w:hint="eastAsia" w:ascii="宋体" w:hAnsi="宋体" w:eastAsia="宋体" w:cs="宋体"/>
          <w:sz w:val="24"/>
          <w:szCs w:val="24"/>
          <w:u w:val="single"/>
        </w:rPr>
      </w:pPr>
      <w:r>
        <w:rPr>
          <w:rFonts w:hint="eastAsia" w:ascii="宋体" w:hAnsi="宋体" w:eastAsia="宋体" w:cs="宋体"/>
          <w:sz w:val="24"/>
          <w:szCs w:val="24"/>
        </w:rPr>
        <w:t>法定代表人或授权代表（签字）：</w:t>
      </w:r>
      <w:r>
        <w:rPr>
          <w:rFonts w:hint="eastAsia" w:ascii="宋体" w:hAnsi="宋体" w:eastAsia="宋体" w:cs="宋体"/>
          <w:sz w:val="24"/>
          <w:szCs w:val="24"/>
          <w:u w:val="single"/>
        </w:rPr>
        <w:t xml:space="preserve">                      </w:t>
      </w:r>
    </w:p>
    <w:p>
      <w:pPr>
        <w:spacing w:line="480" w:lineRule="auto"/>
        <w:ind w:right="-161" w:firstLine="2640" w:firstLineChars="110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（盖章）  </w:t>
      </w:r>
      <w:r>
        <w:rPr>
          <w:rFonts w:hint="eastAsia" w:ascii="宋体" w:hAnsi="宋体" w:eastAsia="宋体" w:cs="宋体"/>
          <w:sz w:val="24"/>
          <w:szCs w:val="24"/>
          <w:u w:val="single"/>
        </w:rPr>
        <w:t xml:space="preserve">      </w:t>
      </w:r>
    </w:p>
    <w:p>
      <w:pPr>
        <w:ind w:firstLine="2640" w:firstLineChars="1100"/>
        <w:rPr>
          <w:rFonts w:hint="eastAsia" w:ascii="宋体" w:hAnsi="宋体" w:eastAsia="宋体" w:cs="宋体"/>
          <w:sz w:val="24"/>
          <w:u w:val="single"/>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p>
    <w:p>
      <w:pPr>
        <w:spacing w:line="480" w:lineRule="exact"/>
        <w:rPr>
          <w:rFonts w:hint="eastAsia" w:ascii="宋体" w:hAnsi="宋体" w:eastAsia="宋体" w:cs="宋体"/>
          <w:szCs w:val="24"/>
        </w:rPr>
      </w:pPr>
    </w:p>
    <w:p>
      <w:pPr>
        <w:pStyle w:val="12"/>
        <w:rPr>
          <w:rFonts w:hint="eastAsia" w:ascii="宋体" w:hAnsi="宋体" w:eastAsia="宋体" w:cs="宋体"/>
        </w:rPr>
      </w:pPr>
    </w:p>
    <w:p>
      <w:pPr>
        <w:rPr>
          <w:rFonts w:hint="eastAsia" w:ascii="宋体" w:hAnsi="宋体" w:eastAsia="宋体" w:cs="宋体"/>
          <w:szCs w:val="24"/>
        </w:rPr>
      </w:pPr>
      <w:r>
        <w:rPr>
          <w:rFonts w:hint="eastAsia" w:ascii="宋体" w:hAnsi="宋体" w:eastAsia="宋体" w:cs="宋体"/>
          <w:szCs w:val="24"/>
        </w:rPr>
        <w:br w:type="page"/>
      </w:r>
    </w:p>
    <w:p>
      <w:pPr>
        <w:pStyle w:val="38"/>
        <w:ind w:firstLine="560"/>
        <w:jc w:val="center"/>
        <w:rPr>
          <w:rFonts w:hint="eastAsia" w:ascii="宋体" w:hAnsi="宋体" w:eastAsia="宋体" w:cs="宋体"/>
          <w:b/>
        </w:rPr>
      </w:pPr>
      <w:r>
        <w:rPr>
          <w:rFonts w:hint="eastAsia" w:ascii="宋体" w:hAnsi="宋体" w:cs="宋体"/>
          <w:b/>
          <w:lang w:val="en-US" w:eastAsia="zh-CN"/>
        </w:rPr>
        <w:t>3</w:t>
      </w:r>
      <w:r>
        <w:rPr>
          <w:rFonts w:hint="eastAsia" w:ascii="宋体" w:hAnsi="宋体" w:eastAsia="宋体" w:cs="宋体"/>
          <w:b/>
        </w:rPr>
        <w:t>、</w:t>
      </w:r>
      <w:r>
        <w:rPr>
          <w:rFonts w:hint="eastAsia" w:ascii="宋体" w:hAnsi="宋体" w:cs="宋体"/>
          <w:b/>
          <w:lang w:val="en-US" w:eastAsia="zh-CN"/>
        </w:rPr>
        <w:t>商务</w:t>
      </w:r>
      <w:r>
        <w:rPr>
          <w:rFonts w:hint="eastAsia" w:ascii="宋体" w:hAnsi="宋体" w:eastAsia="宋体" w:cs="宋体"/>
          <w:b/>
        </w:rPr>
        <w:t>偏离表（格式）</w:t>
      </w:r>
    </w:p>
    <w:p>
      <w:pPr>
        <w:spacing w:line="400" w:lineRule="atLeast"/>
        <w:rPr>
          <w:rFonts w:hint="eastAsia" w:ascii="宋体" w:hAnsi="宋体" w:eastAsia="宋体" w:cs="宋体"/>
          <w:szCs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项目编号：</w:t>
      </w:r>
      <w:r>
        <w:rPr>
          <w:rFonts w:hint="eastAsia" w:ascii="宋体" w:hAnsi="宋体" w:eastAsia="宋体" w:cs="宋体"/>
          <w:sz w:val="24"/>
          <w:u w:val="single"/>
        </w:rPr>
        <w:t xml:space="preserve">              </w:t>
      </w:r>
    </w:p>
    <w:p>
      <w:pPr>
        <w:pStyle w:val="2"/>
        <w:spacing w:line="360" w:lineRule="auto"/>
        <w:rPr>
          <w:rFonts w:hint="eastAsia" w:ascii="宋体" w:hAnsi="宋体" w:eastAsia="宋体" w:cs="宋体"/>
          <w:sz w:val="21"/>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3425"/>
        <w:gridCol w:w="2992"/>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pPr>
              <w:spacing w:line="560" w:lineRule="exact"/>
              <w:ind w:right="-168" w:rightChars="-80" w:firstLine="120" w:firstLineChars="50"/>
              <w:rPr>
                <w:rFonts w:hint="eastAsia" w:ascii="宋体" w:hAnsi="宋体"/>
                <w:color w:val="auto"/>
                <w:sz w:val="24"/>
              </w:rPr>
            </w:pPr>
            <w:r>
              <w:rPr>
                <w:rFonts w:hint="eastAsia" w:ascii="宋体" w:hAnsi="宋体"/>
                <w:color w:val="auto"/>
                <w:sz w:val="24"/>
              </w:rPr>
              <w:t>序号</w:t>
            </w:r>
          </w:p>
        </w:tc>
        <w:tc>
          <w:tcPr>
            <w:tcW w:w="3425" w:type="dxa"/>
            <w:noWrap w:val="0"/>
            <w:vAlign w:val="center"/>
          </w:tcPr>
          <w:p>
            <w:pPr>
              <w:spacing w:line="560" w:lineRule="exact"/>
              <w:ind w:right="-168" w:rightChars="-80"/>
              <w:jc w:val="center"/>
              <w:rPr>
                <w:rFonts w:hint="eastAsia" w:ascii="宋体" w:hAnsi="宋体"/>
                <w:color w:val="auto"/>
                <w:sz w:val="24"/>
              </w:rPr>
            </w:pPr>
            <w:r>
              <w:rPr>
                <w:rFonts w:hint="eastAsia" w:ascii="宋体" w:hAnsi="宋体"/>
                <w:color w:val="auto"/>
                <w:sz w:val="24"/>
              </w:rPr>
              <w:t>磋商文件要求</w:t>
            </w:r>
          </w:p>
        </w:tc>
        <w:tc>
          <w:tcPr>
            <w:tcW w:w="2992" w:type="dxa"/>
            <w:noWrap w:val="0"/>
            <w:vAlign w:val="center"/>
          </w:tcPr>
          <w:p>
            <w:pPr>
              <w:spacing w:line="560" w:lineRule="exact"/>
              <w:ind w:right="-168" w:rightChars="-80" w:firstLine="360" w:firstLineChars="150"/>
              <w:rPr>
                <w:rFonts w:hint="eastAsia" w:ascii="宋体" w:hAnsi="宋体"/>
                <w:color w:val="auto"/>
                <w:sz w:val="24"/>
              </w:rPr>
            </w:pPr>
            <w:r>
              <w:rPr>
                <w:rFonts w:hint="eastAsia" w:ascii="宋体" w:hAnsi="宋体"/>
                <w:color w:val="auto"/>
                <w:sz w:val="24"/>
              </w:rPr>
              <w:t>响应文件实际数据</w:t>
            </w:r>
          </w:p>
        </w:tc>
        <w:tc>
          <w:tcPr>
            <w:tcW w:w="1866" w:type="dxa"/>
            <w:noWrap w:val="0"/>
            <w:vAlign w:val="center"/>
          </w:tcPr>
          <w:p>
            <w:pPr>
              <w:spacing w:line="560" w:lineRule="exact"/>
              <w:ind w:right="-168" w:rightChars="-80" w:firstLine="360" w:firstLineChars="150"/>
              <w:rPr>
                <w:rFonts w:hint="eastAsia" w:ascii="宋体" w:hAnsi="宋体"/>
                <w:color w:val="auto"/>
                <w:sz w:val="24"/>
              </w:rPr>
            </w:pPr>
            <w:r>
              <w:rPr>
                <w:rFonts w:hint="eastAsia" w:ascii="宋体" w:hAnsi="宋体"/>
                <w:color w:val="auto"/>
                <w:sz w:val="24"/>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pPr>
              <w:spacing w:line="560" w:lineRule="exact"/>
              <w:ind w:right="-168" w:rightChars="-80"/>
              <w:jc w:val="center"/>
              <w:rPr>
                <w:rFonts w:hint="eastAsia" w:ascii="宋体" w:hAnsi="宋体"/>
                <w:color w:val="auto"/>
                <w:sz w:val="24"/>
              </w:rPr>
            </w:pPr>
          </w:p>
        </w:tc>
        <w:tc>
          <w:tcPr>
            <w:tcW w:w="3425" w:type="dxa"/>
            <w:noWrap w:val="0"/>
            <w:vAlign w:val="center"/>
          </w:tcPr>
          <w:p>
            <w:pPr>
              <w:spacing w:line="560" w:lineRule="exact"/>
              <w:ind w:right="-168" w:rightChars="-80"/>
              <w:jc w:val="center"/>
              <w:rPr>
                <w:rFonts w:hint="eastAsia" w:ascii="宋体" w:hAnsi="宋体"/>
                <w:color w:val="auto"/>
                <w:sz w:val="24"/>
              </w:rPr>
            </w:pPr>
          </w:p>
        </w:tc>
        <w:tc>
          <w:tcPr>
            <w:tcW w:w="2992" w:type="dxa"/>
            <w:noWrap w:val="0"/>
            <w:vAlign w:val="center"/>
          </w:tcPr>
          <w:p>
            <w:pPr>
              <w:spacing w:line="560" w:lineRule="exact"/>
              <w:ind w:right="-168" w:rightChars="-80"/>
              <w:jc w:val="center"/>
              <w:rPr>
                <w:rFonts w:hint="eastAsia" w:ascii="宋体" w:hAnsi="宋体"/>
                <w:color w:val="auto"/>
                <w:sz w:val="24"/>
              </w:rPr>
            </w:pPr>
          </w:p>
        </w:tc>
        <w:tc>
          <w:tcPr>
            <w:tcW w:w="1866" w:type="dxa"/>
            <w:noWrap w:val="0"/>
            <w:vAlign w:val="center"/>
          </w:tcPr>
          <w:p>
            <w:pPr>
              <w:spacing w:line="560" w:lineRule="exact"/>
              <w:ind w:right="-168" w:rightChars="-80"/>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pPr>
              <w:spacing w:line="560" w:lineRule="exact"/>
              <w:ind w:right="-168" w:rightChars="-80"/>
              <w:jc w:val="center"/>
              <w:rPr>
                <w:rFonts w:hint="eastAsia" w:ascii="宋体" w:hAnsi="宋体"/>
                <w:color w:val="auto"/>
                <w:sz w:val="24"/>
              </w:rPr>
            </w:pPr>
          </w:p>
        </w:tc>
        <w:tc>
          <w:tcPr>
            <w:tcW w:w="3425" w:type="dxa"/>
            <w:noWrap w:val="0"/>
            <w:vAlign w:val="center"/>
          </w:tcPr>
          <w:p>
            <w:pPr>
              <w:spacing w:line="560" w:lineRule="exact"/>
              <w:ind w:right="-168" w:rightChars="-80"/>
              <w:jc w:val="center"/>
              <w:rPr>
                <w:rFonts w:hint="eastAsia" w:ascii="宋体" w:hAnsi="宋体"/>
                <w:color w:val="auto"/>
                <w:sz w:val="24"/>
              </w:rPr>
            </w:pPr>
          </w:p>
        </w:tc>
        <w:tc>
          <w:tcPr>
            <w:tcW w:w="2992" w:type="dxa"/>
            <w:noWrap w:val="0"/>
            <w:vAlign w:val="center"/>
          </w:tcPr>
          <w:p>
            <w:pPr>
              <w:spacing w:line="560" w:lineRule="exact"/>
              <w:ind w:right="-168" w:rightChars="-80"/>
              <w:jc w:val="center"/>
              <w:rPr>
                <w:rFonts w:hint="eastAsia" w:ascii="宋体" w:hAnsi="宋体"/>
                <w:color w:val="auto"/>
                <w:sz w:val="24"/>
              </w:rPr>
            </w:pPr>
          </w:p>
        </w:tc>
        <w:tc>
          <w:tcPr>
            <w:tcW w:w="1866" w:type="dxa"/>
            <w:noWrap w:val="0"/>
            <w:vAlign w:val="center"/>
          </w:tcPr>
          <w:p>
            <w:pPr>
              <w:spacing w:line="560" w:lineRule="exact"/>
              <w:ind w:right="-168" w:rightChars="-80"/>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pPr>
              <w:spacing w:line="560" w:lineRule="exact"/>
              <w:ind w:right="-168" w:rightChars="-80"/>
              <w:jc w:val="center"/>
              <w:rPr>
                <w:rFonts w:hint="eastAsia" w:ascii="宋体" w:hAnsi="宋体"/>
                <w:color w:val="auto"/>
                <w:sz w:val="24"/>
              </w:rPr>
            </w:pPr>
          </w:p>
        </w:tc>
        <w:tc>
          <w:tcPr>
            <w:tcW w:w="3425" w:type="dxa"/>
            <w:noWrap w:val="0"/>
            <w:vAlign w:val="center"/>
          </w:tcPr>
          <w:p>
            <w:pPr>
              <w:spacing w:line="560" w:lineRule="exact"/>
              <w:ind w:right="-168" w:rightChars="-80"/>
              <w:jc w:val="center"/>
              <w:rPr>
                <w:rFonts w:hint="eastAsia" w:ascii="宋体" w:hAnsi="宋体"/>
                <w:color w:val="auto"/>
                <w:sz w:val="24"/>
              </w:rPr>
            </w:pPr>
          </w:p>
        </w:tc>
        <w:tc>
          <w:tcPr>
            <w:tcW w:w="2992" w:type="dxa"/>
            <w:noWrap w:val="0"/>
            <w:vAlign w:val="center"/>
          </w:tcPr>
          <w:p>
            <w:pPr>
              <w:spacing w:line="560" w:lineRule="exact"/>
              <w:ind w:right="-168" w:rightChars="-80"/>
              <w:jc w:val="center"/>
              <w:rPr>
                <w:rFonts w:hint="eastAsia" w:ascii="宋体" w:hAnsi="宋体"/>
                <w:color w:val="auto"/>
                <w:sz w:val="24"/>
              </w:rPr>
            </w:pPr>
          </w:p>
        </w:tc>
        <w:tc>
          <w:tcPr>
            <w:tcW w:w="1866" w:type="dxa"/>
            <w:noWrap w:val="0"/>
            <w:vAlign w:val="center"/>
          </w:tcPr>
          <w:p>
            <w:pPr>
              <w:spacing w:line="560" w:lineRule="exact"/>
              <w:ind w:right="-168" w:rightChars="-80"/>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pPr>
              <w:spacing w:line="560" w:lineRule="exact"/>
              <w:ind w:right="-168" w:rightChars="-80"/>
              <w:jc w:val="center"/>
              <w:rPr>
                <w:rFonts w:hint="eastAsia" w:ascii="宋体" w:hAnsi="宋体"/>
                <w:color w:val="auto"/>
                <w:sz w:val="24"/>
              </w:rPr>
            </w:pPr>
          </w:p>
        </w:tc>
        <w:tc>
          <w:tcPr>
            <w:tcW w:w="3425" w:type="dxa"/>
            <w:noWrap w:val="0"/>
            <w:vAlign w:val="center"/>
          </w:tcPr>
          <w:p>
            <w:pPr>
              <w:spacing w:line="560" w:lineRule="exact"/>
              <w:ind w:right="-168" w:rightChars="-80"/>
              <w:jc w:val="center"/>
              <w:rPr>
                <w:rFonts w:hint="eastAsia" w:ascii="宋体" w:hAnsi="宋体"/>
                <w:color w:val="auto"/>
                <w:sz w:val="24"/>
              </w:rPr>
            </w:pPr>
          </w:p>
        </w:tc>
        <w:tc>
          <w:tcPr>
            <w:tcW w:w="2992" w:type="dxa"/>
            <w:noWrap w:val="0"/>
            <w:vAlign w:val="center"/>
          </w:tcPr>
          <w:p>
            <w:pPr>
              <w:spacing w:line="560" w:lineRule="exact"/>
              <w:ind w:right="-168" w:rightChars="-80"/>
              <w:jc w:val="center"/>
              <w:rPr>
                <w:rFonts w:hint="eastAsia" w:ascii="宋体" w:hAnsi="宋体"/>
                <w:color w:val="auto"/>
                <w:sz w:val="24"/>
              </w:rPr>
            </w:pPr>
          </w:p>
        </w:tc>
        <w:tc>
          <w:tcPr>
            <w:tcW w:w="1866" w:type="dxa"/>
            <w:noWrap w:val="0"/>
            <w:vAlign w:val="center"/>
          </w:tcPr>
          <w:p>
            <w:pPr>
              <w:spacing w:line="560" w:lineRule="exact"/>
              <w:ind w:right="-168" w:rightChars="-80"/>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pPr>
              <w:spacing w:line="560" w:lineRule="exact"/>
              <w:ind w:right="-168" w:rightChars="-80"/>
              <w:jc w:val="center"/>
              <w:rPr>
                <w:rFonts w:hint="eastAsia" w:ascii="宋体" w:hAnsi="宋体"/>
                <w:color w:val="auto"/>
                <w:sz w:val="24"/>
              </w:rPr>
            </w:pPr>
          </w:p>
        </w:tc>
        <w:tc>
          <w:tcPr>
            <w:tcW w:w="3425" w:type="dxa"/>
            <w:noWrap w:val="0"/>
            <w:vAlign w:val="center"/>
          </w:tcPr>
          <w:p>
            <w:pPr>
              <w:spacing w:line="560" w:lineRule="exact"/>
              <w:ind w:right="-168" w:rightChars="-80"/>
              <w:jc w:val="center"/>
              <w:rPr>
                <w:rFonts w:hint="eastAsia" w:ascii="宋体" w:hAnsi="宋体"/>
                <w:color w:val="auto"/>
                <w:sz w:val="24"/>
              </w:rPr>
            </w:pPr>
          </w:p>
        </w:tc>
        <w:tc>
          <w:tcPr>
            <w:tcW w:w="2992" w:type="dxa"/>
            <w:noWrap w:val="0"/>
            <w:vAlign w:val="center"/>
          </w:tcPr>
          <w:p>
            <w:pPr>
              <w:spacing w:line="560" w:lineRule="exact"/>
              <w:ind w:right="-168" w:rightChars="-80"/>
              <w:jc w:val="center"/>
              <w:rPr>
                <w:rFonts w:hint="eastAsia" w:ascii="宋体" w:hAnsi="宋体"/>
                <w:color w:val="auto"/>
                <w:sz w:val="24"/>
              </w:rPr>
            </w:pPr>
          </w:p>
        </w:tc>
        <w:tc>
          <w:tcPr>
            <w:tcW w:w="1866" w:type="dxa"/>
            <w:noWrap w:val="0"/>
            <w:vAlign w:val="center"/>
          </w:tcPr>
          <w:p>
            <w:pPr>
              <w:spacing w:line="560" w:lineRule="exact"/>
              <w:ind w:right="-168" w:rightChars="-80"/>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pPr>
              <w:spacing w:line="560" w:lineRule="exact"/>
              <w:ind w:right="-168" w:rightChars="-80"/>
              <w:jc w:val="center"/>
              <w:rPr>
                <w:rFonts w:hint="eastAsia" w:ascii="宋体" w:hAnsi="宋体"/>
                <w:color w:val="auto"/>
                <w:sz w:val="24"/>
              </w:rPr>
            </w:pPr>
          </w:p>
        </w:tc>
        <w:tc>
          <w:tcPr>
            <w:tcW w:w="3425" w:type="dxa"/>
            <w:noWrap w:val="0"/>
            <w:vAlign w:val="center"/>
          </w:tcPr>
          <w:p>
            <w:pPr>
              <w:spacing w:line="560" w:lineRule="exact"/>
              <w:ind w:right="-168" w:rightChars="-80"/>
              <w:jc w:val="center"/>
              <w:rPr>
                <w:rFonts w:hint="eastAsia" w:ascii="宋体" w:hAnsi="宋体"/>
                <w:color w:val="auto"/>
                <w:sz w:val="24"/>
              </w:rPr>
            </w:pPr>
          </w:p>
        </w:tc>
        <w:tc>
          <w:tcPr>
            <w:tcW w:w="2992" w:type="dxa"/>
            <w:noWrap w:val="0"/>
            <w:vAlign w:val="center"/>
          </w:tcPr>
          <w:p>
            <w:pPr>
              <w:spacing w:line="560" w:lineRule="exact"/>
              <w:ind w:right="-168" w:rightChars="-80"/>
              <w:jc w:val="center"/>
              <w:rPr>
                <w:rFonts w:hint="eastAsia" w:ascii="宋体" w:hAnsi="宋体"/>
                <w:color w:val="auto"/>
                <w:sz w:val="24"/>
              </w:rPr>
            </w:pPr>
          </w:p>
        </w:tc>
        <w:tc>
          <w:tcPr>
            <w:tcW w:w="1866" w:type="dxa"/>
            <w:noWrap w:val="0"/>
            <w:vAlign w:val="center"/>
          </w:tcPr>
          <w:p>
            <w:pPr>
              <w:spacing w:line="560" w:lineRule="exact"/>
              <w:ind w:right="-168" w:rightChars="-80"/>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pPr>
              <w:spacing w:line="560" w:lineRule="exact"/>
              <w:ind w:right="-168" w:rightChars="-80"/>
              <w:jc w:val="center"/>
              <w:rPr>
                <w:rFonts w:hint="eastAsia" w:ascii="宋体" w:hAnsi="宋体"/>
                <w:color w:val="auto"/>
                <w:sz w:val="24"/>
              </w:rPr>
            </w:pPr>
          </w:p>
        </w:tc>
        <w:tc>
          <w:tcPr>
            <w:tcW w:w="3425" w:type="dxa"/>
            <w:noWrap w:val="0"/>
            <w:vAlign w:val="center"/>
          </w:tcPr>
          <w:p>
            <w:pPr>
              <w:spacing w:line="560" w:lineRule="exact"/>
              <w:ind w:right="-168" w:rightChars="-80"/>
              <w:jc w:val="center"/>
              <w:rPr>
                <w:rFonts w:hint="eastAsia" w:ascii="宋体" w:hAnsi="宋体"/>
                <w:color w:val="auto"/>
                <w:sz w:val="24"/>
              </w:rPr>
            </w:pPr>
          </w:p>
        </w:tc>
        <w:tc>
          <w:tcPr>
            <w:tcW w:w="2992" w:type="dxa"/>
            <w:noWrap w:val="0"/>
            <w:vAlign w:val="center"/>
          </w:tcPr>
          <w:p>
            <w:pPr>
              <w:spacing w:line="560" w:lineRule="exact"/>
              <w:ind w:right="-168" w:rightChars="-80"/>
              <w:jc w:val="center"/>
              <w:rPr>
                <w:rFonts w:hint="eastAsia" w:ascii="宋体" w:hAnsi="宋体"/>
                <w:color w:val="auto"/>
                <w:sz w:val="24"/>
              </w:rPr>
            </w:pPr>
          </w:p>
        </w:tc>
        <w:tc>
          <w:tcPr>
            <w:tcW w:w="1866" w:type="dxa"/>
            <w:noWrap w:val="0"/>
            <w:vAlign w:val="center"/>
          </w:tcPr>
          <w:p>
            <w:pPr>
              <w:spacing w:line="560" w:lineRule="exact"/>
              <w:ind w:right="-168" w:rightChars="-80"/>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pPr>
              <w:spacing w:line="560" w:lineRule="exact"/>
              <w:ind w:right="-168" w:rightChars="-80"/>
              <w:jc w:val="center"/>
              <w:rPr>
                <w:rFonts w:hint="eastAsia" w:ascii="宋体" w:hAnsi="宋体"/>
                <w:color w:val="auto"/>
                <w:sz w:val="24"/>
              </w:rPr>
            </w:pPr>
          </w:p>
        </w:tc>
        <w:tc>
          <w:tcPr>
            <w:tcW w:w="3425" w:type="dxa"/>
            <w:noWrap w:val="0"/>
            <w:vAlign w:val="center"/>
          </w:tcPr>
          <w:p>
            <w:pPr>
              <w:spacing w:line="560" w:lineRule="exact"/>
              <w:ind w:right="-168" w:rightChars="-80"/>
              <w:jc w:val="center"/>
              <w:rPr>
                <w:rFonts w:hint="eastAsia" w:ascii="宋体" w:hAnsi="宋体"/>
                <w:color w:val="auto"/>
                <w:sz w:val="24"/>
              </w:rPr>
            </w:pPr>
          </w:p>
        </w:tc>
        <w:tc>
          <w:tcPr>
            <w:tcW w:w="2992" w:type="dxa"/>
            <w:noWrap w:val="0"/>
            <w:vAlign w:val="center"/>
          </w:tcPr>
          <w:p>
            <w:pPr>
              <w:spacing w:line="560" w:lineRule="exact"/>
              <w:ind w:right="-168" w:rightChars="-80"/>
              <w:jc w:val="center"/>
              <w:rPr>
                <w:rFonts w:hint="eastAsia" w:ascii="宋体" w:hAnsi="宋体"/>
                <w:color w:val="auto"/>
                <w:sz w:val="24"/>
              </w:rPr>
            </w:pPr>
          </w:p>
        </w:tc>
        <w:tc>
          <w:tcPr>
            <w:tcW w:w="1866" w:type="dxa"/>
            <w:noWrap w:val="0"/>
            <w:vAlign w:val="center"/>
          </w:tcPr>
          <w:p>
            <w:pPr>
              <w:spacing w:line="560" w:lineRule="exact"/>
              <w:ind w:right="-168" w:rightChars="-80"/>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pPr>
              <w:spacing w:line="560" w:lineRule="exact"/>
              <w:ind w:right="-168" w:rightChars="-80"/>
              <w:jc w:val="center"/>
              <w:rPr>
                <w:rFonts w:hint="eastAsia" w:ascii="宋体" w:hAnsi="宋体"/>
                <w:color w:val="auto"/>
                <w:sz w:val="24"/>
              </w:rPr>
            </w:pPr>
          </w:p>
        </w:tc>
        <w:tc>
          <w:tcPr>
            <w:tcW w:w="3425" w:type="dxa"/>
            <w:noWrap w:val="0"/>
            <w:vAlign w:val="center"/>
          </w:tcPr>
          <w:p>
            <w:pPr>
              <w:spacing w:line="560" w:lineRule="exact"/>
              <w:ind w:right="-168" w:rightChars="-80"/>
              <w:jc w:val="center"/>
              <w:rPr>
                <w:rFonts w:hint="eastAsia" w:ascii="宋体" w:hAnsi="宋体"/>
                <w:color w:val="auto"/>
                <w:sz w:val="24"/>
              </w:rPr>
            </w:pPr>
          </w:p>
        </w:tc>
        <w:tc>
          <w:tcPr>
            <w:tcW w:w="2992" w:type="dxa"/>
            <w:noWrap w:val="0"/>
            <w:vAlign w:val="center"/>
          </w:tcPr>
          <w:p>
            <w:pPr>
              <w:spacing w:line="560" w:lineRule="exact"/>
              <w:ind w:right="-168" w:rightChars="-80"/>
              <w:jc w:val="center"/>
              <w:rPr>
                <w:rFonts w:hint="eastAsia" w:ascii="宋体" w:hAnsi="宋体"/>
                <w:color w:val="auto"/>
                <w:sz w:val="24"/>
              </w:rPr>
            </w:pPr>
          </w:p>
        </w:tc>
        <w:tc>
          <w:tcPr>
            <w:tcW w:w="1866" w:type="dxa"/>
            <w:noWrap w:val="0"/>
            <w:vAlign w:val="center"/>
          </w:tcPr>
          <w:p>
            <w:pPr>
              <w:spacing w:line="560" w:lineRule="exact"/>
              <w:ind w:right="-168" w:rightChars="-80"/>
              <w:jc w:val="center"/>
              <w:rPr>
                <w:rFonts w:hint="eastAsia" w:ascii="宋体" w:hAnsi="宋体"/>
                <w:color w:val="auto"/>
                <w:sz w:val="24"/>
              </w:rPr>
            </w:pPr>
          </w:p>
        </w:tc>
      </w:tr>
    </w:tbl>
    <w:p>
      <w:pPr>
        <w:pStyle w:val="12"/>
        <w:rPr>
          <w:rFonts w:hint="eastAsia" w:ascii="宋体" w:hAnsi="宋体" w:eastAsia="宋体" w:cs="宋体"/>
        </w:rPr>
      </w:pPr>
    </w:p>
    <w:p>
      <w:pPr>
        <w:pStyle w:val="12"/>
        <w:rPr>
          <w:rFonts w:hint="default" w:ascii="宋体" w:hAnsi="宋体" w:eastAsia="宋体" w:cs="宋体"/>
          <w:lang w:val="en-US" w:eastAsia="zh-CN"/>
        </w:rPr>
      </w:pPr>
      <w:r>
        <w:rPr>
          <w:rFonts w:hint="eastAsia" w:ascii="宋体" w:hAnsi="宋体" w:eastAsia="宋体" w:cs="宋体"/>
          <w:lang w:val="en-US" w:eastAsia="zh-CN"/>
        </w:rPr>
        <w:t>声明：除上表所列偏离项外，我公司所有商务条款均响应磋商文件要求。</w:t>
      </w:r>
    </w:p>
    <w:p>
      <w:pPr>
        <w:spacing w:line="480" w:lineRule="auto"/>
        <w:ind w:right="-161" w:firstLine="2640" w:firstLineChars="1100"/>
        <w:rPr>
          <w:rFonts w:hint="eastAsia" w:ascii="宋体" w:hAnsi="宋体" w:eastAsia="宋体" w:cs="宋体"/>
          <w:sz w:val="24"/>
          <w:szCs w:val="24"/>
        </w:rPr>
      </w:pPr>
    </w:p>
    <w:p>
      <w:pPr>
        <w:spacing w:line="480" w:lineRule="auto"/>
        <w:ind w:right="-161" w:firstLine="2640" w:firstLineChars="1100"/>
        <w:rPr>
          <w:rFonts w:hint="eastAsia" w:ascii="宋体" w:hAnsi="宋体" w:eastAsia="宋体" w:cs="宋体"/>
          <w:sz w:val="24"/>
          <w:szCs w:val="24"/>
          <w:u w:val="single"/>
        </w:rPr>
      </w:pPr>
      <w:r>
        <w:rPr>
          <w:rFonts w:hint="eastAsia" w:ascii="宋体" w:hAnsi="宋体" w:eastAsia="宋体" w:cs="宋体"/>
          <w:sz w:val="24"/>
          <w:szCs w:val="24"/>
        </w:rPr>
        <w:t>法定代表人或授权代表（签字）：</w:t>
      </w:r>
      <w:r>
        <w:rPr>
          <w:rFonts w:hint="eastAsia" w:ascii="宋体" w:hAnsi="宋体" w:eastAsia="宋体" w:cs="宋体"/>
          <w:sz w:val="24"/>
          <w:szCs w:val="24"/>
          <w:u w:val="single"/>
        </w:rPr>
        <w:t xml:space="preserve">                      </w:t>
      </w:r>
    </w:p>
    <w:p>
      <w:pPr>
        <w:spacing w:line="480" w:lineRule="auto"/>
        <w:ind w:right="-161" w:firstLine="2640" w:firstLineChars="110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（盖章）  </w:t>
      </w:r>
      <w:r>
        <w:rPr>
          <w:rFonts w:hint="eastAsia" w:ascii="宋体" w:hAnsi="宋体" w:eastAsia="宋体" w:cs="宋体"/>
          <w:sz w:val="24"/>
          <w:szCs w:val="24"/>
          <w:u w:val="single"/>
        </w:rPr>
        <w:t xml:space="preserve">      </w:t>
      </w:r>
    </w:p>
    <w:p>
      <w:pPr>
        <w:ind w:firstLine="2640" w:firstLineChars="1100"/>
        <w:rPr>
          <w:rFonts w:hint="eastAsia" w:ascii="宋体" w:hAnsi="宋体" w:eastAsia="宋体" w:cs="宋体"/>
          <w:sz w:val="24"/>
          <w:u w:val="single"/>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p>
    <w:p>
      <w:pPr>
        <w:rPr>
          <w:rFonts w:hint="eastAsia" w:ascii="宋体" w:hAnsi="宋体" w:eastAsia="宋体" w:cs="宋体"/>
          <w:szCs w:val="24"/>
        </w:rPr>
      </w:pPr>
    </w:p>
    <w:p>
      <w:pPr>
        <w:pStyle w:val="12"/>
        <w:ind w:firstLine="0" w:firstLineChars="0"/>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br w:type="page"/>
      </w:r>
    </w:p>
    <w:p>
      <w:pPr>
        <w:spacing w:line="480" w:lineRule="exact"/>
        <w:rPr>
          <w:rFonts w:hint="eastAsia" w:ascii="宋体" w:hAnsi="宋体" w:eastAsia="宋体" w:cs="宋体"/>
          <w:szCs w:val="24"/>
        </w:rPr>
        <w:sectPr>
          <w:pgSz w:w="11906" w:h="16838"/>
          <w:pgMar w:top="1418" w:right="1644" w:bottom="1191" w:left="1758" w:header="720" w:footer="720" w:gutter="0"/>
          <w:cols w:space="720" w:num="1"/>
          <w:docGrid w:linePitch="312" w:charSpace="0"/>
        </w:sectPr>
      </w:pPr>
    </w:p>
    <w:p>
      <w:pPr>
        <w:widowControl/>
        <w:jc w:val="left"/>
        <w:rPr>
          <w:rFonts w:hint="eastAsia" w:ascii="宋体" w:hAnsi="宋体" w:eastAsia="宋体" w:cs="宋体"/>
          <w:b/>
          <w:kern w:val="0"/>
          <w:sz w:val="28"/>
        </w:rPr>
      </w:pPr>
    </w:p>
    <w:bookmarkEnd w:id="183"/>
    <w:bookmarkEnd w:id="184"/>
    <w:bookmarkEnd w:id="185"/>
    <w:bookmarkEnd w:id="186"/>
    <w:bookmarkEnd w:id="187"/>
    <w:bookmarkEnd w:id="188"/>
    <w:bookmarkEnd w:id="189"/>
    <w:bookmarkEnd w:id="190"/>
    <w:bookmarkEnd w:id="191"/>
    <w:bookmarkEnd w:id="192"/>
    <w:p>
      <w:pPr>
        <w:rPr>
          <w:rFonts w:hint="eastAsia" w:ascii="宋体" w:hAnsi="宋体" w:eastAsia="宋体" w:cs="宋体"/>
        </w:rPr>
      </w:pPr>
      <w:bookmarkStart w:id="193" w:name="_Toc246928970"/>
      <w:bookmarkStart w:id="194" w:name="_Toc497711597"/>
      <w:bookmarkStart w:id="195" w:name="_Toc492955471"/>
      <w:bookmarkStart w:id="196" w:name="_Toc497712145"/>
      <w:bookmarkStart w:id="197" w:name="_Toc167595494"/>
      <w:bookmarkStart w:id="198" w:name="_Toc497546930"/>
      <w:bookmarkStart w:id="199" w:name="_Toc497551832"/>
      <w:bookmarkStart w:id="200" w:name="_Toc173809567"/>
    </w:p>
    <w:bookmarkEnd w:id="193"/>
    <w:bookmarkEnd w:id="194"/>
    <w:bookmarkEnd w:id="195"/>
    <w:bookmarkEnd w:id="196"/>
    <w:bookmarkEnd w:id="197"/>
    <w:bookmarkEnd w:id="198"/>
    <w:bookmarkEnd w:id="199"/>
    <w:bookmarkEnd w:id="200"/>
    <w:p>
      <w:pPr>
        <w:pStyle w:val="4"/>
        <w:ind w:firstLine="562"/>
        <w:rPr>
          <w:rFonts w:hint="eastAsia" w:ascii="宋体" w:hAnsi="宋体" w:eastAsia="宋体" w:cs="宋体"/>
          <w:sz w:val="24"/>
          <w:szCs w:val="24"/>
        </w:rPr>
      </w:pPr>
      <w:bookmarkStart w:id="201" w:name="_Toc519085755"/>
      <w:bookmarkStart w:id="202" w:name="_Toc1244"/>
      <w:r>
        <w:rPr>
          <w:rFonts w:hint="eastAsia" w:ascii="宋体" w:hAnsi="宋体" w:eastAsia="宋体" w:cs="宋体"/>
          <w:sz w:val="24"/>
          <w:szCs w:val="24"/>
        </w:rPr>
        <w:t>五、响应方案</w:t>
      </w:r>
      <w:bookmarkEnd w:id="201"/>
      <w:bookmarkEnd w:id="202"/>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磋商响应方案：</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（1）磋商文件要求的技术证明文件</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（2）</w:t>
      </w:r>
      <w:r>
        <w:rPr>
          <w:rFonts w:hint="eastAsia" w:ascii="宋体" w:hAnsi="宋体" w:eastAsia="宋体" w:cs="宋体"/>
          <w:sz w:val="24"/>
          <w:szCs w:val="22"/>
          <w:lang w:val="en-US" w:eastAsia="zh-CN"/>
        </w:rPr>
        <w:t>服务</w:t>
      </w:r>
      <w:r>
        <w:rPr>
          <w:rFonts w:hint="eastAsia" w:ascii="宋体" w:hAnsi="宋体" w:eastAsia="宋体" w:cs="宋体"/>
          <w:sz w:val="24"/>
          <w:szCs w:val="22"/>
        </w:rPr>
        <w:t>方案（格式自拟）；</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（3）</w:t>
      </w:r>
      <w:r>
        <w:rPr>
          <w:rFonts w:hint="eastAsia" w:ascii="宋体" w:hAnsi="宋体" w:eastAsia="宋体" w:cs="宋体"/>
          <w:sz w:val="24"/>
          <w:szCs w:val="22"/>
          <w:lang w:val="en-US" w:eastAsia="zh-CN"/>
        </w:rPr>
        <w:t>服务</w:t>
      </w:r>
      <w:r>
        <w:rPr>
          <w:rFonts w:hint="eastAsia" w:ascii="宋体" w:hAnsi="宋体" w:cs="宋体"/>
          <w:sz w:val="24"/>
          <w:szCs w:val="22"/>
          <w:lang w:val="en-US" w:eastAsia="zh-CN"/>
        </w:rPr>
        <w:t>能力</w:t>
      </w:r>
      <w:r>
        <w:rPr>
          <w:rFonts w:hint="eastAsia" w:ascii="宋体" w:hAnsi="宋体" w:eastAsia="宋体" w:cs="宋体"/>
          <w:sz w:val="24"/>
          <w:szCs w:val="22"/>
        </w:rPr>
        <w:t>（格式自拟）；</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（4）</w:t>
      </w:r>
      <w:r>
        <w:rPr>
          <w:rFonts w:hint="eastAsia" w:ascii="宋体" w:hAnsi="宋体" w:eastAsia="宋体" w:cs="宋体"/>
          <w:sz w:val="24"/>
          <w:szCs w:val="22"/>
          <w:lang w:val="en-US" w:eastAsia="zh-CN"/>
        </w:rPr>
        <w:t>服务保障</w:t>
      </w:r>
      <w:r>
        <w:rPr>
          <w:rFonts w:hint="eastAsia" w:ascii="宋体" w:hAnsi="宋体" w:eastAsia="宋体" w:cs="宋体"/>
          <w:sz w:val="24"/>
          <w:szCs w:val="22"/>
        </w:rPr>
        <w:t>（格式自拟）；</w:t>
      </w:r>
    </w:p>
    <w:p>
      <w:pPr>
        <w:pStyle w:val="35"/>
        <w:rPr>
          <w:rFonts w:hint="eastAsia" w:ascii="宋体" w:hAnsi="宋体" w:eastAsia="宋体" w:cs="宋体"/>
        </w:rPr>
      </w:pPr>
      <w:r>
        <w:rPr>
          <w:rFonts w:hint="eastAsia" w:ascii="宋体" w:hAnsi="宋体" w:eastAsia="宋体" w:cs="宋体"/>
          <w:szCs w:val="22"/>
        </w:rPr>
        <w:t>（5）磋商文件要求响应的其他内容。</w:t>
      </w:r>
    </w:p>
    <w:p>
      <w:pPr>
        <w:spacing w:line="500" w:lineRule="exact"/>
        <w:ind w:firstLine="480" w:firstLineChars="200"/>
        <w:rPr>
          <w:rFonts w:hint="eastAsia" w:ascii="宋体" w:hAnsi="宋体" w:eastAsia="宋体" w:cs="宋体"/>
          <w:sz w:val="24"/>
          <w:szCs w:val="22"/>
        </w:rPr>
      </w:pPr>
      <w:r>
        <w:rPr>
          <w:rFonts w:hint="eastAsia" w:ascii="宋体" w:hAnsi="宋体" w:eastAsia="宋体" w:cs="宋体"/>
          <w:sz w:val="24"/>
          <w:szCs w:val="22"/>
        </w:rPr>
        <w:t>注：包括但不限于以上内容，供应商根据本项目实际情况编写，格式自拟。</w:t>
      </w:r>
    </w:p>
    <w:p>
      <w:pPr>
        <w:tabs>
          <w:tab w:val="center" w:pos="4419"/>
        </w:tabs>
        <w:spacing w:line="360" w:lineRule="auto"/>
        <w:rPr>
          <w:rFonts w:hint="eastAsia" w:ascii="宋体" w:hAnsi="宋体" w:eastAsia="宋体" w:cs="宋体"/>
          <w:sz w:val="24"/>
          <w:szCs w:val="24"/>
        </w:rPr>
      </w:pPr>
    </w:p>
    <w:p>
      <w:pPr>
        <w:tabs>
          <w:tab w:val="center" w:pos="4419"/>
        </w:tabs>
        <w:spacing w:line="360" w:lineRule="auto"/>
        <w:rPr>
          <w:rFonts w:hint="eastAsia" w:ascii="宋体" w:hAnsi="宋体" w:eastAsia="宋体" w:cs="宋体"/>
          <w:sz w:val="24"/>
          <w:szCs w:val="24"/>
        </w:rPr>
      </w:pPr>
    </w:p>
    <w:p>
      <w:pPr>
        <w:tabs>
          <w:tab w:val="center" w:pos="4419"/>
        </w:tabs>
        <w:spacing w:line="360" w:lineRule="auto"/>
        <w:rPr>
          <w:rFonts w:hint="eastAsia" w:ascii="宋体" w:hAnsi="宋体" w:eastAsia="宋体" w:cs="宋体"/>
          <w:sz w:val="24"/>
          <w:szCs w:val="24"/>
        </w:rPr>
      </w:pPr>
    </w:p>
    <w:p>
      <w:pPr>
        <w:tabs>
          <w:tab w:val="center" w:pos="4419"/>
        </w:tabs>
        <w:spacing w:line="360" w:lineRule="auto"/>
        <w:rPr>
          <w:rFonts w:hint="eastAsia" w:ascii="宋体" w:hAnsi="宋体" w:eastAsia="宋体" w:cs="宋体"/>
          <w:sz w:val="24"/>
          <w:szCs w:val="24"/>
        </w:rPr>
      </w:pPr>
    </w:p>
    <w:p>
      <w:pPr>
        <w:tabs>
          <w:tab w:val="center" w:pos="4419"/>
        </w:tabs>
        <w:spacing w:line="360" w:lineRule="auto"/>
        <w:rPr>
          <w:rFonts w:hint="eastAsia" w:ascii="宋体" w:hAnsi="宋体" w:eastAsia="宋体" w:cs="宋体"/>
          <w:sz w:val="24"/>
          <w:szCs w:val="24"/>
        </w:rPr>
      </w:pPr>
    </w:p>
    <w:p>
      <w:pPr>
        <w:tabs>
          <w:tab w:val="center" w:pos="4419"/>
        </w:tabs>
        <w:spacing w:line="360" w:lineRule="auto"/>
        <w:rPr>
          <w:rFonts w:hint="eastAsia" w:ascii="宋体" w:hAnsi="宋体" w:eastAsia="宋体" w:cs="宋体"/>
          <w:sz w:val="24"/>
          <w:szCs w:val="24"/>
        </w:rPr>
      </w:pPr>
    </w:p>
    <w:p>
      <w:pPr>
        <w:tabs>
          <w:tab w:val="center" w:pos="4419"/>
        </w:tabs>
        <w:spacing w:line="360" w:lineRule="auto"/>
        <w:rPr>
          <w:rFonts w:hint="eastAsia" w:ascii="宋体" w:hAnsi="宋体" w:eastAsia="宋体" w:cs="宋体"/>
          <w:sz w:val="24"/>
          <w:szCs w:val="24"/>
        </w:rPr>
      </w:pPr>
    </w:p>
    <w:p>
      <w:pPr>
        <w:tabs>
          <w:tab w:val="center" w:pos="4419"/>
        </w:tabs>
        <w:spacing w:line="360" w:lineRule="auto"/>
        <w:rPr>
          <w:rFonts w:hint="eastAsia" w:ascii="宋体" w:hAnsi="宋体" w:eastAsia="宋体" w:cs="宋体"/>
          <w:sz w:val="24"/>
          <w:szCs w:val="24"/>
        </w:rPr>
      </w:pPr>
    </w:p>
    <w:p>
      <w:pPr>
        <w:tabs>
          <w:tab w:val="center" w:pos="4419"/>
        </w:tabs>
        <w:spacing w:line="360" w:lineRule="auto"/>
        <w:rPr>
          <w:rFonts w:hint="eastAsia" w:ascii="宋体" w:hAnsi="宋体" w:eastAsia="宋体" w:cs="宋体"/>
          <w:sz w:val="24"/>
          <w:szCs w:val="24"/>
        </w:rPr>
      </w:pPr>
    </w:p>
    <w:p>
      <w:pPr>
        <w:tabs>
          <w:tab w:val="center" w:pos="4419"/>
        </w:tabs>
        <w:spacing w:line="360" w:lineRule="auto"/>
        <w:rPr>
          <w:rFonts w:hint="eastAsia" w:ascii="宋体" w:hAnsi="宋体" w:eastAsia="宋体" w:cs="宋体"/>
          <w:sz w:val="24"/>
          <w:szCs w:val="24"/>
        </w:rPr>
      </w:pPr>
    </w:p>
    <w:p>
      <w:pPr>
        <w:tabs>
          <w:tab w:val="center" w:pos="4419"/>
        </w:tabs>
        <w:spacing w:line="360" w:lineRule="auto"/>
        <w:rPr>
          <w:rFonts w:hint="eastAsia" w:ascii="宋体" w:hAnsi="宋体" w:eastAsia="宋体" w:cs="宋体"/>
          <w:sz w:val="24"/>
          <w:szCs w:val="24"/>
        </w:rPr>
      </w:pPr>
    </w:p>
    <w:p>
      <w:pPr>
        <w:tabs>
          <w:tab w:val="center" w:pos="4419"/>
        </w:tabs>
        <w:spacing w:line="360" w:lineRule="auto"/>
        <w:rPr>
          <w:rFonts w:hint="eastAsia" w:ascii="宋体" w:hAnsi="宋体" w:eastAsia="宋体" w:cs="宋体"/>
          <w:sz w:val="24"/>
          <w:szCs w:val="24"/>
        </w:rPr>
      </w:pPr>
    </w:p>
    <w:p>
      <w:pPr>
        <w:tabs>
          <w:tab w:val="center" w:pos="4419"/>
        </w:tabs>
        <w:spacing w:line="360" w:lineRule="auto"/>
        <w:rPr>
          <w:rFonts w:hint="eastAsia" w:ascii="宋体" w:hAnsi="宋体" w:eastAsia="宋体" w:cs="宋体"/>
          <w:sz w:val="24"/>
          <w:szCs w:val="24"/>
        </w:rPr>
      </w:pPr>
    </w:p>
    <w:p>
      <w:pPr>
        <w:tabs>
          <w:tab w:val="center" w:pos="4419"/>
        </w:tabs>
        <w:spacing w:line="360" w:lineRule="auto"/>
        <w:rPr>
          <w:rFonts w:hint="eastAsia" w:ascii="宋体" w:hAnsi="宋体" w:eastAsia="宋体" w:cs="宋体"/>
          <w:sz w:val="24"/>
          <w:szCs w:val="24"/>
        </w:rPr>
      </w:pPr>
    </w:p>
    <w:p>
      <w:pPr>
        <w:tabs>
          <w:tab w:val="center" w:pos="4419"/>
        </w:tabs>
        <w:spacing w:line="360" w:lineRule="auto"/>
        <w:rPr>
          <w:rFonts w:hint="eastAsia" w:ascii="宋体" w:hAnsi="宋体" w:eastAsia="宋体" w:cs="宋体"/>
          <w:sz w:val="24"/>
          <w:szCs w:val="24"/>
        </w:rPr>
      </w:pPr>
    </w:p>
    <w:p>
      <w:pPr>
        <w:rPr>
          <w:rFonts w:hint="eastAsia" w:ascii="宋体" w:hAnsi="宋体" w:eastAsia="宋体" w:cs="宋体"/>
        </w:rPr>
      </w:pPr>
    </w:p>
    <w:p>
      <w:pPr>
        <w:pStyle w:val="4"/>
        <w:ind w:firstLine="560"/>
        <w:rPr>
          <w:rFonts w:hint="eastAsia" w:ascii="宋体" w:hAnsi="宋体" w:eastAsia="宋体" w:cs="宋体"/>
        </w:rPr>
      </w:pPr>
      <w:bookmarkStart w:id="203" w:name="_Toc519085756"/>
      <w:r>
        <w:rPr>
          <w:rFonts w:hint="eastAsia" w:ascii="宋体" w:hAnsi="宋体" w:eastAsia="宋体" w:cs="宋体"/>
        </w:rPr>
        <w:br w:type="page"/>
      </w:r>
      <w:bookmarkStart w:id="204" w:name="_Toc30363"/>
      <w:r>
        <w:rPr>
          <w:rFonts w:hint="eastAsia" w:ascii="宋体" w:hAnsi="宋体" w:eastAsia="宋体" w:cs="宋体"/>
          <w:sz w:val="24"/>
          <w:szCs w:val="24"/>
        </w:rPr>
        <w:t>六、供应商资格证明文件及其他</w:t>
      </w:r>
      <w:bookmarkEnd w:id="203"/>
      <w:bookmarkEnd w:id="204"/>
    </w:p>
    <w:p>
      <w:pPr>
        <w:pStyle w:val="21"/>
        <w:spacing w:beforeAutospacing="0" w:afterAutospacing="0" w:line="360" w:lineRule="auto"/>
        <w:ind w:firstLine="420"/>
        <w:rPr>
          <w:rFonts w:hint="eastAsia" w:ascii="宋体" w:hAnsi="宋体" w:eastAsia="宋体" w:cs="宋体"/>
          <w:szCs w:val="24"/>
        </w:rPr>
      </w:pPr>
      <w:r>
        <w:rPr>
          <w:rFonts w:hint="eastAsia" w:ascii="宋体" w:hAnsi="宋体" w:eastAsia="宋体" w:cs="宋体"/>
          <w:szCs w:val="24"/>
        </w:rPr>
        <w:t>1、满足《中华人民共和国政府采购法》第二十二条规定</w:t>
      </w:r>
    </w:p>
    <w:p>
      <w:pPr>
        <w:pStyle w:val="21"/>
        <w:spacing w:beforeAutospacing="0" w:afterAutospacing="0" w:line="360" w:lineRule="auto"/>
        <w:ind w:firstLine="420"/>
        <w:rPr>
          <w:rFonts w:hint="eastAsia" w:ascii="宋体" w:hAnsi="宋体" w:eastAsia="宋体" w:cs="宋体"/>
          <w:szCs w:val="24"/>
        </w:rPr>
      </w:pPr>
      <w:r>
        <w:rPr>
          <w:rFonts w:hint="eastAsia" w:ascii="宋体" w:hAnsi="宋体" w:eastAsia="宋体" w:cs="宋体"/>
          <w:szCs w:val="24"/>
        </w:rPr>
        <w:t>①.合法有效的企事业法人、其他组织或自然人；</w:t>
      </w:r>
    </w:p>
    <w:p>
      <w:pPr>
        <w:pStyle w:val="21"/>
        <w:spacing w:beforeAutospacing="0" w:afterAutospacing="0" w:line="360" w:lineRule="auto"/>
        <w:ind w:firstLine="420"/>
        <w:rPr>
          <w:rFonts w:hint="eastAsia" w:ascii="宋体" w:hAnsi="宋体" w:eastAsia="宋体" w:cs="宋体"/>
          <w:szCs w:val="24"/>
        </w:rPr>
      </w:pPr>
      <w:r>
        <w:rPr>
          <w:rFonts w:hint="eastAsia" w:ascii="宋体" w:hAnsi="宋体" w:eastAsia="宋体" w:cs="宋体"/>
          <w:szCs w:val="24"/>
        </w:rPr>
        <w:t>②.具有良好的商业信誉和健全的财务会计制度；</w:t>
      </w:r>
    </w:p>
    <w:p>
      <w:pPr>
        <w:pStyle w:val="21"/>
        <w:spacing w:beforeAutospacing="0" w:afterAutospacing="0" w:line="360" w:lineRule="auto"/>
        <w:ind w:firstLine="420"/>
        <w:rPr>
          <w:rFonts w:hint="eastAsia" w:ascii="宋体" w:hAnsi="宋体" w:eastAsia="宋体" w:cs="宋体"/>
          <w:szCs w:val="24"/>
        </w:rPr>
      </w:pPr>
      <w:r>
        <w:rPr>
          <w:rFonts w:hint="eastAsia" w:ascii="宋体" w:hAnsi="宋体" w:eastAsia="宋体" w:cs="宋体"/>
          <w:szCs w:val="24"/>
        </w:rPr>
        <w:t>③.具有履行合同所必需的设备和专业技术能力；</w:t>
      </w:r>
    </w:p>
    <w:p>
      <w:pPr>
        <w:pStyle w:val="21"/>
        <w:spacing w:beforeAutospacing="0" w:afterAutospacing="0" w:line="360" w:lineRule="auto"/>
        <w:ind w:firstLine="420"/>
        <w:rPr>
          <w:rFonts w:hint="eastAsia" w:ascii="宋体" w:hAnsi="宋体" w:eastAsia="宋体" w:cs="宋体"/>
          <w:szCs w:val="24"/>
        </w:rPr>
      </w:pPr>
      <w:r>
        <w:rPr>
          <w:rFonts w:hint="eastAsia" w:ascii="宋体" w:hAnsi="宋体" w:eastAsia="宋体" w:cs="宋体"/>
          <w:szCs w:val="24"/>
        </w:rPr>
        <w:t>④.有依法缴纳税收和社会保障资金的良好记录；</w:t>
      </w:r>
    </w:p>
    <w:p>
      <w:pPr>
        <w:pStyle w:val="21"/>
        <w:spacing w:beforeAutospacing="0" w:afterAutospacing="0" w:line="360" w:lineRule="auto"/>
        <w:ind w:firstLine="420"/>
        <w:rPr>
          <w:rFonts w:hint="eastAsia" w:ascii="宋体" w:hAnsi="宋体" w:eastAsia="宋体" w:cs="宋体"/>
          <w:szCs w:val="24"/>
        </w:rPr>
      </w:pPr>
      <w:r>
        <w:rPr>
          <w:rFonts w:hint="eastAsia" w:ascii="宋体" w:hAnsi="宋体" w:eastAsia="宋体" w:cs="宋体"/>
          <w:szCs w:val="24"/>
        </w:rPr>
        <w:t>⑤.近三年内，在经营活动中没有重大违法记录；</w:t>
      </w:r>
    </w:p>
    <w:p>
      <w:pPr>
        <w:pStyle w:val="21"/>
        <w:spacing w:beforeAutospacing="0" w:afterAutospacing="0" w:line="360" w:lineRule="auto"/>
        <w:ind w:firstLine="420"/>
        <w:rPr>
          <w:rFonts w:hint="eastAsia" w:ascii="宋体" w:hAnsi="宋体" w:eastAsia="宋体" w:cs="宋体"/>
          <w:szCs w:val="24"/>
        </w:rPr>
      </w:pPr>
      <w:r>
        <w:rPr>
          <w:rFonts w:hint="eastAsia" w:ascii="宋体" w:hAnsi="宋体" w:eastAsia="宋体" w:cs="宋体"/>
          <w:szCs w:val="24"/>
        </w:rPr>
        <w:t>2、本项目的特定资格要求：</w:t>
      </w:r>
    </w:p>
    <w:p>
      <w:pPr>
        <w:pStyle w:val="21"/>
        <w:spacing w:beforeAutospacing="0" w:afterAutospacing="0" w:line="360" w:lineRule="auto"/>
        <w:ind w:firstLine="420"/>
        <w:rPr>
          <w:rFonts w:hint="eastAsia" w:ascii="宋体" w:hAnsi="宋体" w:eastAsia="宋体" w:cs="宋体"/>
          <w:szCs w:val="24"/>
        </w:rPr>
      </w:pPr>
      <w:r>
        <w:rPr>
          <w:rFonts w:hint="eastAsia" w:ascii="宋体" w:hAnsi="宋体" w:eastAsia="宋体" w:cs="宋体"/>
          <w:szCs w:val="24"/>
        </w:rPr>
        <w:t>①.单位负责人为同一人或者存在直接控股、管理关系的不同供应商，不得参加本项目采购活动。②.具备医疗机构执业许可证。</w:t>
      </w: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widowControl/>
        <w:jc w:val="left"/>
        <w:rPr>
          <w:rFonts w:hint="eastAsia" w:ascii="宋体" w:hAnsi="宋体" w:eastAsia="宋体" w:cs="宋体"/>
          <w:sz w:val="24"/>
          <w:szCs w:val="24"/>
        </w:rPr>
      </w:pPr>
      <w:r>
        <w:rPr>
          <w:rFonts w:hint="eastAsia" w:ascii="宋体" w:hAnsi="宋体" w:eastAsia="宋体" w:cs="宋体"/>
          <w:sz w:val="24"/>
          <w:szCs w:val="24"/>
        </w:rPr>
        <w:br w:type="page"/>
      </w:r>
    </w:p>
    <w:p>
      <w:pPr>
        <w:pStyle w:val="5"/>
        <w:rPr>
          <w:rFonts w:hint="eastAsia" w:ascii="宋体" w:hAnsi="宋体" w:eastAsia="宋体" w:cs="宋体"/>
          <w:sz w:val="24"/>
          <w:szCs w:val="24"/>
        </w:rPr>
      </w:pPr>
      <w:bookmarkStart w:id="205" w:name="_Toc332805171"/>
      <w:bookmarkStart w:id="206" w:name="_Toc332805617"/>
      <w:bookmarkStart w:id="207" w:name="_Toc332805616"/>
      <w:bookmarkStart w:id="208" w:name="_Toc332805172"/>
      <w:r>
        <w:rPr>
          <w:rFonts w:hint="eastAsia" w:ascii="宋体" w:hAnsi="宋体" w:eastAsia="宋体" w:cs="宋体"/>
          <w:sz w:val="24"/>
          <w:szCs w:val="24"/>
        </w:rPr>
        <w:t>1、满足《中华人民共和国政府采购法》第二十二条规定</w:t>
      </w:r>
    </w:p>
    <w:p>
      <w:pPr>
        <w:tabs>
          <w:tab w:val="left" w:pos="5580"/>
        </w:tabs>
        <w:spacing w:before="120" w:line="360" w:lineRule="auto"/>
        <w:outlineLvl w:val="3"/>
        <w:rPr>
          <w:rFonts w:hint="eastAsia" w:ascii="宋体" w:hAnsi="宋体" w:eastAsia="宋体" w:cs="宋体"/>
          <w:b/>
          <w:sz w:val="24"/>
        </w:rPr>
      </w:pPr>
      <w:r>
        <w:rPr>
          <w:rFonts w:hint="eastAsia" w:ascii="宋体" w:hAnsi="宋体" w:eastAsia="宋体" w:cs="宋体"/>
          <w:b/>
          <w:sz w:val="24"/>
        </w:rPr>
        <w:t>①.合法有效的企事业法人、其他组织或自然人；</w:t>
      </w:r>
    </w:p>
    <w:p>
      <w:pPr>
        <w:pStyle w:val="14"/>
        <w:tabs>
          <w:tab w:val="left" w:pos="5580"/>
        </w:tabs>
        <w:spacing w:before="120" w:line="360" w:lineRule="auto"/>
        <w:rPr>
          <w:rFonts w:hint="eastAsia" w:ascii="宋体" w:hAnsi="宋体" w:eastAsia="宋体" w:cs="宋体"/>
          <w:b/>
          <w:szCs w:val="24"/>
        </w:rPr>
      </w:pPr>
    </w:p>
    <w:p>
      <w:pPr>
        <w:pStyle w:val="14"/>
        <w:tabs>
          <w:tab w:val="left" w:pos="5580"/>
        </w:tabs>
        <w:spacing w:before="120" w:line="360" w:lineRule="auto"/>
        <w:rPr>
          <w:rFonts w:hint="eastAsia" w:ascii="宋体" w:hAnsi="宋体" w:eastAsia="宋体" w:cs="宋体"/>
          <w:b/>
          <w:szCs w:val="24"/>
        </w:rPr>
      </w:pPr>
    </w:p>
    <w:p>
      <w:pPr>
        <w:pStyle w:val="14"/>
        <w:tabs>
          <w:tab w:val="left" w:pos="5580"/>
        </w:tabs>
        <w:spacing w:before="120" w:line="360" w:lineRule="auto"/>
        <w:ind w:firstLine="352" w:firstLineChars="147"/>
        <w:rPr>
          <w:rFonts w:hint="eastAsia" w:ascii="宋体" w:hAnsi="宋体" w:eastAsia="宋体" w:cs="宋体"/>
          <w:szCs w:val="24"/>
        </w:rPr>
      </w:pPr>
      <w:r>
        <w:rPr>
          <w:rFonts w:hint="eastAsia" w:ascii="宋体" w:hAnsi="宋体" w:eastAsia="宋体" w:cs="宋体"/>
          <w:szCs w:val="24"/>
        </w:rPr>
        <w:t>说明：</w:t>
      </w:r>
    </w:p>
    <w:p>
      <w:pPr>
        <w:pStyle w:val="14"/>
        <w:tabs>
          <w:tab w:val="left" w:pos="5580"/>
        </w:tabs>
        <w:spacing w:before="120" w:line="360" w:lineRule="auto"/>
        <w:ind w:firstLine="352" w:firstLineChars="147"/>
        <w:rPr>
          <w:rFonts w:hint="eastAsia" w:ascii="宋体" w:hAnsi="宋体" w:eastAsia="宋体" w:cs="宋体"/>
          <w:szCs w:val="24"/>
        </w:rPr>
      </w:pPr>
      <w:r>
        <w:rPr>
          <w:rFonts w:hint="eastAsia" w:ascii="宋体" w:hAnsi="宋体" w:eastAsia="宋体" w:cs="宋体"/>
          <w:szCs w:val="24"/>
        </w:rPr>
        <w:t>1、如供应商是企业（包括合伙企业），应提供在工商部门注册的有效“企业法人营业执照”或“营业执照”；</w:t>
      </w:r>
    </w:p>
    <w:p>
      <w:pPr>
        <w:pStyle w:val="14"/>
        <w:tabs>
          <w:tab w:val="left" w:pos="5580"/>
        </w:tabs>
        <w:spacing w:before="120" w:line="360" w:lineRule="auto"/>
        <w:ind w:firstLine="352" w:firstLineChars="147"/>
        <w:rPr>
          <w:rFonts w:hint="eastAsia" w:ascii="宋体" w:hAnsi="宋体" w:eastAsia="宋体" w:cs="宋体"/>
          <w:szCs w:val="24"/>
        </w:rPr>
      </w:pPr>
      <w:r>
        <w:rPr>
          <w:rFonts w:hint="eastAsia" w:ascii="宋体" w:hAnsi="宋体" w:eastAsia="宋体" w:cs="宋体"/>
          <w:szCs w:val="24"/>
        </w:rPr>
        <w:t>2、如供应商是事业单位，应提供有效的“事业单位法人证书”；</w:t>
      </w:r>
    </w:p>
    <w:p>
      <w:pPr>
        <w:pStyle w:val="14"/>
        <w:tabs>
          <w:tab w:val="left" w:pos="5580"/>
        </w:tabs>
        <w:spacing w:before="120" w:line="360" w:lineRule="auto"/>
        <w:ind w:firstLine="352" w:firstLineChars="147"/>
        <w:rPr>
          <w:rFonts w:hint="eastAsia" w:ascii="宋体" w:hAnsi="宋体" w:eastAsia="宋体" w:cs="宋体"/>
          <w:szCs w:val="24"/>
        </w:rPr>
      </w:pPr>
      <w:r>
        <w:rPr>
          <w:rFonts w:hint="eastAsia" w:ascii="宋体" w:hAnsi="宋体" w:eastAsia="宋体" w:cs="宋体"/>
          <w:szCs w:val="24"/>
        </w:rPr>
        <w:t>3、如供应商是个体工商户，应提供有效的“个体工商户营业执照”；</w:t>
      </w:r>
    </w:p>
    <w:p>
      <w:pPr>
        <w:pStyle w:val="14"/>
        <w:tabs>
          <w:tab w:val="left" w:pos="5580"/>
        </w:tabs>
        <w:spacing w:before="120" w:line="360" w:lineRule="auto"/>
        <w:ind w:firstLine="352" w:firstLineChars="147"/>
        <w:rPr>
          <w:rFonts w:hint="eastAsia" w:ascii="宋体" w:hAnsi="宋体" w:eastAsia="宋体" w:cs="宋体"/>
          <w:szCs w:val="24"/>
        </w:rPr>
        <w:sectPr>
          <w:pgSz w:w="11906" w:h="16838"/>
          <w:pgMar w:top="1417" w:right="1644" w:bottom="1417" w:left="1757" w:header="850" w:footer="850" w:gutter="0"/>
          <w:cols w:space="720" w:num="1"/>
          <w:titlePg/>
          <w:docGrid w:linePitch="312" w:charSpace="0"/>
        </w:sectPr>
      </w:pPr>
      <w:r>
        <w:rPr>
          <w:rFonts w:hint="eastAsia" w:ascii="宋体" w:hAnsi="宋体" w:eastAsia="宋体" w:cs="宋体"/>
          <w:szCs w:val="24"/>
        </w:rPr>
        <w:t>4、如供应商为自然人，应提供有效的自然人身份证明。</w:t>
      </w:r>
    </w:p>
    <w:p>
      <w:pPr>
        <w:pStyle w:val="7"/>
        <w:rPr>
          <w:rFonts w:hint="eastAsia" w:ascii="宋体" w:hAnsi="宋体" w:eastAsia="宋体" w:cs="宋体"/>
          <w:sz w:val="24"/>
          <w:szCs w:val="24"/>
        </w:rPr>
      </w:pPr>
      <w:r>
        <w:rPr>
          <w:rFonts w:hint="eastAsia" w:ascii="宋体" w:hAnsi="宋体" w:eastAsia="宋体" w:cs="宋体"/>
          <w:sz w:val="24"/>
          <w:szCs w:val="24"/>
        </w:rPr>
        <w:t>法定代表人证明书或授权委托书</w:t>
      </w:r>
    </w:p>
    <w:p>
      <w:pPr>
        <w:pStyle w:val="7"/>
        <w:rPr>
          <w:rFonts w:hint="eastAsia" w:ascii="宋体" w:hAnsi="宋体" w:eastAsia="宋体" w:cs="宋体"/>
          <w:sz w:val="24"/>
          <w:szCs w:val="24"/>
        </w:rPr>
      </w:pPr>
      <w:r>
        <w:rPr>
          <w:rFonts w:hint="eastAsia" w:ascii="宋体" w:hAnsi="宋体" w:eastAsia="宋体" w:cs="宋体"/>
          <w:sz w:val="24"/>
          <w:szCs w:val="24"/>
        </w:rPr>
        <w:t>（1）法定代表人证明书</w:t>
      </w:r>
    </w:p>
    <w:p>
      <w:pPr>
        <w:tabs>
          <w:tab w:val="left" w:pos="210"/>
        </w:tabs>
        <w:spacing w:line="320" w:lineRule="exact"/>
        <w:jc w:val="center"/>
        <w:rPr>
          <w:rFonts w:hint="eastAsia" w:ascii="宋体" w:hAnsi="宋体" w:eastAsia="宋体" w:cs="宋体"/>
          <w:b/>
          <w:kern w:val="0"/>
          <w:sz w:val="24"/>
          <w:szCs w:val="24"/>
        </w:rPr>
      </w:pPr>
    </w:p>
    <w:tbl>
      <w:tblPr>
        <w:tblStyle w:val="2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151"/>
        <w:gridCol w:w="2145"/>
        <w:gridCol w:w="184"/>
        <w:gridCol w:w="2145"/>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286" w:type="dxa"/>
            <w:gridSpan w:val="6"/>
            <w:vAlign w:val="center"/>
          </w:tcPr>
          <w:p>
            <w:pPr>
              <w:tabs>
                <w:tab w:val="left" w:pos="210"/>
              </w:tabs>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致：陕西中信海诚造价咨询有限公司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restart"/>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企</w:t>
            </w:r>
          </w:p>
          <w:p>
            <w:pPr>
              <w:tabs>
                <w:tab w:val="left" w:pos="210"/>
              </w:tabs>
              <w:spacing w:line="320" w:lineRule="exact"/>
              <w:jc w:val="center"/>
              <w:rPr>
                <w:rFonts w:hint="eastAsia" w:ascii="宋体" w:hAnsi="宋体" w:eastAsia="宋体" w:cs="宋体"/>
                <w:kern w:val="0"/>
                <w:sz w:val="24"/>
                <w:szCs w:val="24"/>
              </w:rPr>
            </w:pPr>
          </w:p>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业</w:t>
            </w:r>
          </w:p>
          <w:p>
            <w:pPr>
              <w:tabs>
                <w:tab w:val="left" w:pos="210"/>
              </w:tabs>
              <w:spacing w:line="320" w:lineRule="exact"/>
              <w:jc w:val="center"/>
              <w:rPr>
                <w:rFonts w:hint="eastAsia" w:ascii="宋体" w:hAnsi="宋体" w:eastAsia="宋体" w:cs="宋体"/>
                <w:kern w:val="0"/>
                <w:sz w:val="24"/>
                <w:szCs w:val="24"/>
              </w:rPr>
            </w:pPr>
          </w:p>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法</w:t>
            </w:r>
          </w:p>
          <w:p>
            <w:pPr>
              <w:tabs>
                <w:tab w:val="left" w:pos="210"/>
              </w:tabs>
              <w:spacing w:line="320" w:lineRule="exact"/>
              <w:jc w:val="center"/>
              <w:rPr>
                <w:rFonts w:hint="eastAsia" w:ascii="宋体" w:hAnsi="宋体" w:eastAsia="宋体" w:cs="宋体"/>
                <w:kern w:val="0"/>
                <w:sz w:val="24"/>
                <w:szCs w:val="24"/>
              </w:rPr>
            </w:pPr>
          </w:p>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人</w:t>
            </w:r>
          </w:p>
        </w:tc>
        <w:tc>
          <w:tcPr>
            <w:tcW w:w="2151" w:type="dxa"/>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企业名称</w:t>
            </w:r>
          </w:p>
        </w:tc>
        <w:tc>
          <w:tcPr>
            <w:tcW w:w="6571" w:type="dxa"/>
            <w:gridSpan w:val="4"/>
            <w:vAlign w:val="center"/>
          </w:tcPr>
          <w:p>
            <w:pPr>
              <w:tabs>
                <w:tab w:val="left" w:pos="210"/>
              </w:tabs>
              <w:spacing w:line="32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pPr>
              <w:tabs>
                <w:tab w:val="left" w:pos="210"/>
              </w:tabs>
              <w:spacing w:line="320" w:lineRule="exact"/>
              <w:jc w:val="center"/>
              <w:rPr>
                <w:rFonts w:hint="eastAsia" w:ascii="宋体" w:hAnsi="宋体" w:eastAsia="宋体" w:cs="宋体"/>
                <w:kern w:val="0"/>
                <w:sz w:val="24"/>
                <w:szCs w:val="24"/>
              </w:rPr>
            </w:pPr>
          </w:p>
        </w:tc>
        <w:tc>
          <w:tcPr>
            <w:tcW w:w="2151" w:type="dxa"/>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统一社会信用代码</w:t>
            </w:r>
          </w:p>
        </w:tc>
        <w:tc>
          <w:tcPr>
            <w:tcW w:w="6571" w:type="dxa"/>
            <w:gridSpan w:val="4"/>
            <w:vAlign w:val="center"/>
          </w:tcPr>
          <w:p>
            <w:pPr>
              <w:tabs>
                <w:tab w:val="left" w:pos="210"/>
              </w:tabs>
              <w:spacing w:line="32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pPr>
              <w:tabs>
                <w:tab w:val="left" w:pos="210"/>
              </w:tabs>
              <w:spacing w:line="320" w:lineRule="exact"/>
              <w:jc w:val="center"/>
              <w:rPr>
                <w:rFonts w:hint="eastAsia" w:ascii="宋体" w:hAnsi="宋体" w:eastAsia="宋体" w:cs="宋体"/>
                <w:kern w:val="0"/>
                <w:sz w:val="24"/>
                <w:szCs w:val="24"/>
              </w:rPr>
            </w:pPr>
          </w:p>
        </w:tc>
        <w:tc>
          <w:tcPr>
            <w:tcW w:w="2151" w:type="dxa"/>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法定地址</w:t>
            </w:r>
          </w:p>
        </w:tc>
        <w:tc>
          <w:tcPr>
            <w:tcW w:w="6571" w:type="dxa"/>
            <w:gridSpan w:val="4"/>
            <w:vAlign w:val="center"/>
          </w:tcPr>
          <w:p>
            <w:pPr>
              <w:tabs>
                <w:tab w:val="left" w:pos="210"/>
              </w:tabs>
              <w:spacing w:line="32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4" w:type="dxa"/>
            <w:vMerge w:val="continue"/>
            <w:vAlign w:val="center"/>
          </w:tcPr>
          <w:p>
            <w:pPr>
              <w:tabs>
                <w:tab w:val="left" w:pos="210"/>
              </w:tabs>
              <w:spacing w:line="320" w:lineRule="exact"/>
              <w:jc w:val="center"/>
              <w:rPr>
                <w:rFonts w:hint="eastAsia" w:ascii="宋体" w:hAnsi="宋体" w:eastAsia="宋体" w:cs="宋体"/>
                <w:kern w:val="0"/>
                <w:sz w:val="24"/>
                <w:szCs w:val="24"/>
              </w:rPr>
            </w:pPr>
          </w:p>
        </w:tc>
        <w:tc>
          <w:tcPr>
            <w:tcW w:w="2151" w:type="dxa"/>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邮政编码</w:t>
            </w:r>
          </w:p>
        </w:tc>
        <w:tc>
          <w:tcPr>
            <w:tcW w:w="6571" w:type="dxa"/>
            <w:gridSpan w:val="4"/>
            <w:vAlign w:val="center"/>
          </w:tcPr>
          <w:p>
            <w:pPr>
              <w:tabs>
                <w:tab w:val="left" w:pos="210"/>
              </w:tabs>
              <w:spacing w:line="32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restart"/>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w:t>
            </w:r>
          </w:p>
        </w:tc>
        <w:tc>
          <w:tcPr>
            <w:tcW w:w="2151" w:type="dxa"/>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2329" w:type="dxa"/>
            <w:gridSpan w:val="2"/>
            <w:vAlign w:val="center"/>
          </w:tcPr>
          <w:p>
            <w:pPr>
              <w:tabs>
                <w:tab w:val="left" w:pos="210"/>
              </w:tabs>
              <w:spacing w:line="320" w:lineRule="exact"/>
              <w:jc w:val="center"/>
              <w:rPr>
                <w:rFonts w:hint="eastAsia" w:ascii="宋体" w:hAnsi="宋体" w:eastAsia="宋体" w:cs="宋体"/>
                <w:kern w:val="0"/>
                <w:sz w:val="24"/>
                <w:szCs w:val="24"/>
              </w:rPr>
            </w:pPr>
          </w:p>
        </w:tc>
        <w:tc>
          <w:tcPr>
            <w:tcW w:w="2145" w:type="dxa"/>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性别</w:t>
            </w:r>
          </w:p>
        </w:tc>
        <w:tc>
          <w:tcPr>
            <w:tcW w:w="2097" w:type="dxa"/>
            <w:vAlign w:val="center"/>
          </w:tcPr>
          <w:p>
            <w:pPr>
              <w:tabs>
                <w:tab w:val="left" w:pos="210"/>
              </w:tabs>
              <w:spacing w:line="32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pPr>
              <w:tabs>
                <w:tab w:val="left" w:pos="210"/>
              </w:tabs>
              <w:spacing w:line="320" w:lineRule="exact"/>
              <w:jc w:val="center"/>
              <w:rPr>
                <w:rFonts w:hint="eastAsia" w:ascii="宋体" w:hAnsi="宋体" w:eastAsia="宋体" w:cs="宋体"/>
                <w:kern w:val="0"/>
                <w:sz w:val="24"/>
                <w:szCs w:val="24"/>
              </w:rPr>
            </w:pPr>
          </w:p>
        </w:tc>
        <w:tc>
          <w:tcPr>
            <w:tcW w:w="2151" w:type="dxa"/>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职务</w:t>
            </w:r>
          </w:p>
        </w:tc>
        <w:tc>
          <w:tcPr>
            <w:tcW w:w="2329" w:type="dxa"/>
            <w:gridSpan w:val="2"/>
            <w:vAlign w:val="center"/>
          </w:tcPr>
          <w:p>
            <w:pPr>
              <w:tabs>
                <w:tab w:val="left" w:pos="210"/>
              </w:tabs>
              <w:spacing w:line="320" w:lineRule="exact"/>
              <w:jc w:val="center"/>
              <w:rPr>
                <w:rFonts w:hint="eastAsia" w:ascii="宋体" w:hAnsi="宋体" w:eastAsia="宋体" w:cs="宋体"/>
                <w:kern w:val="0"/>
                <w:sz w:val="24"/>
                <w:szCs w:val="24"/>
              </w:rPr>
            </w:pPr>
          </w:p>
        </w:tc>
        <w:tc>
          <w:tcPr>
            <w:tcW w:w="2145" w:type="dxa"/>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联系电话</w:t>
            </w:r>
          </w:p>
        </w:tc>
        <w:tc>
          <w:tcPr>
            <w:tcW w:w="2097" w:type="dxa"/>
            <w:vAlign w:val="center"/>
          </w:tcPr>
          <w:p>
            <w:pPr>
              <w:tabs>
                <w:tab w:val="left" w:pos="210"/>
              </w:tabs>
              <w:spacing w:line="32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4" w:type="dxa"/>
            <w:vMerge w:val="continue"/>
            <w:vAlign w:val="center"/>
          </w:tcPr>
          <w:p>
            <w:pPr>
              <w:tabs>
                <w:tab w:val="left" w:pos="210"/>
              </w:tabs>
              <w:spacing w:line="320" w:lineRule="exact"/>
              <w:jc w:val="center"/>
              <w:rPr>
                <w:rFonts w:hint="eastAsia" w:ascii="宋体" w:hAnsi="宋体" w:eastAsia="宋体" w:cs="宋体"/>
                <w:kern w:val="0"/>
                <w:sz w:val="24"/>
                <w:szCs w:val="24"/>
              </w:rPr>
            </w:pPr>
          </w:p>
        </w:tc>
        <w:tc>
          <w:tcPr>
            <w:tcW w:w="2151" w:type="dxa"/>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传真</w:t>
            </w:r>
          </w:p>
        </w:tc>
        <w:tc>
          <w:tcPr>
            <w:tcW w:w="6571" w:type="dxa"/>
            <w:gridSpan w:val="4"/>
            <w:vAlign w:val="center"/>
          </w:tcPr>
          <w:p>
            <w:pPr>
              <w:tabs>
                <w:tab w:val="left" w:pos="210"/>
              </w:tabs>
              <w:spacing w:line="32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564" w:type="dxa"/>
            <w:vMerge w:val="restart"/>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法定代表人身份证复印件</w:t>
            </w:r>
          </w:p>
        </w:tc>
        <w:tc>
          <w:tcPr>
            <w:tcW w:w="4296" w:type="dxa"/>
            <w:gridSpan w:val="2"/>
            <w:vMerge w:val="restart"/>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（粘贴处）</w:t>
            </w:r>
          </w:p>
        </w:tc>
        <w:tc>
          <w:tcPr>
            <w:tcW w:w="4426" w:type="dxa"/>
            <w:gridSpan w:val="3"/>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564" w:type="dxa"/>
            <w:vMerge w:val="continue"/>
            <w:vAlign w:val="center"/>
          </w:tcPr>
          <w:p>
            <w:pPr>
              <w:tabs>
                <w:tab w:val="left" w:pos="210"/>
              </w:tabs>
              <w:spacing w:line="320" w:lineRule="exact"/>
              <w:jc w:val="center"/>
              <w:rPr>
                <w:rFonts w:hint="eastAsia" w:ascii="宋体" w:hAnsi="宋体" w:eastAsia="宋体" w:cs="宋体"/>
                <w:kern w:val="0"/>
                <w:sz w:val="24"/>
                <w:szCs w:val="24"/>
              </w:rPr>
            </w:pPr>
          </w:p>
        </w:tc>
        <w:tc>
          <w:tcPr>
            <w:tcW w:w="4296" w:type="dxa"/>
            <w:gridSpan w:val="2"/>
            <w:vMerge w:val="continue"/>
            <w:vAlign w:val="center"/>
          </w:tcPr>
          <w:p>
            <w:pPr>
              <w:tabs>
                <w:tab w:val="left" w:pos="210"/>
              </w:tabs>
              <w:spacing w:line="320" w:lineRule="exact"/>
              <w:jc w:val="center"/>
              <w:rPr>
                <w:rFonts w:hint="eastAsia" w:ascii="宋体" w:hAnsi="宋体" w:eastAsia="宋体" w:cs="宋体"/>
                <w:kern w:val="0"/>
                <w:sz w:val="24"/>
                <w:szCs w:val="24"/>
              </w:rPr>
            </w:pPr>
          </w:p>
        </w:tc>
        <w:tc>
          <w:tcPr>
            <w:tcW w:w="4426" w:type="dxa"/>
            <w:gridSpan w:val="3"/>
            <w:vAlign w:val="bottom"/>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（公章）</w:t>
            </w:r>
          </w:p>
          <w:p>
            <w:pPr>
              <w:tabs>
                <w:tab w:val="left" w:pos="210"/>
              </w:tabs>
              <w:spacing w:line="320" w:lineRule="exact"/>
              <w:jc w:val="center"/>
              <w:rPr>
                <w:rFonts w:hint="eastAsia" w:ascii="宋体" w:hAnsi="宋体" w:eastAsia="宋体" w:cs="宋体"/>
                <w:kern w:val="0"/>
                <w:sz w:val="24"/>
                <w:szCs w:val="24"/>
              </w:rPr>
            </w:pPr>
          </w:p>
          <w:p>
            <w:pPr>
              <w:tabs>
                <w:tab w:val="left" w:pos="210"/>
              </w:tabs>
              <w:spacing w:line="320" w:lineRule="exact"/>
              <w:jc w:val="center"/>
              <w:rPr>
                <w:rFonts w:hint="eastAsia" w:ascii="宋体" w:hAnsi="宋体" w:eastAsia="宋体" w:cs="宋体"/>
                <w:kern w:val="0"/>
                <w:sz w:val="24"/>
                <w:szCs w:val="24"/>
              </w:rPr>
            </w:pPr>
          </w:p>
          <w:p>
            <w:pPr>
              <w:tabs>
                <w:tab w:val="left" w:pos="210"/>
              </w:tabs>
              <w:spacing w:line="320" w:lineRule="exact"/>
              <w:jc w:val="center"/>
              <w:rPr>
                <w:rFonts w:hint="eastAsia" w:ascii="宋体" w:hAnsi="宋体" w:eastAsia="宋体" w:cs="宋体"/>
                <w:kern w:val="0"/>
                <w:sz w:val="24"/>
                <w:szCs w:val="24"/>
              </w:rPr>
            </w:pPr>
          </w:p>
          <w:p>
            <w:pPr>
              <w:tabs>
                <w:tab w:val="left" w:pos="210"/>
              </w:tabs>
              <w:spacing w:line="320" w:lineRule="exact"/>
              <w:jc w:val="right"/>
              <w:rPr>
                <w:rFonts w:hint="eastAsia" w:ascii="宋体" w:hAnsi="宋体" w:eastAsia="宋体" w:cs="宋体"/>
                <w:kern w:val="0"/>
                <w:sz w:val="24"/>
                <w:szCs w:val="24"/>
              </w:rPr>
            </w:pPr>
            <w:r>
              <w:rPr>
                <w:rFonts w:hint="eastAsia" w:ascii="宋体" w:hAnsi="宋体" w:eastAsia="宋体" w:cs="宋体"/>
                <w:kern w:val="0"/>
                <w:sz w:val="24"/>
                <w:szCs w:val="24"/>
              </w:rPr>
              <w:t xml:space="preserve">年  月  日 </w:t>
            </w:r>
          </w:p>
        </w:tc>
      </w:tr>
    </w:tbl>
    <w:p>
      <w:pPr>
        <w:pStyle w:val="7"/>
        <w:tabs>
          <w:tab w:val="left" w:pos="210"/>
        </w:tabs>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kern w:val="2"/>
          <w:sz w:val="24"/>
          <w:szCs w:val="24"/>
        </w:rPr>
        <w:t>（2）法定代表人授权委托书</w:t>
      </w:r>
    </w:p>
    <w:p>
      <w:pPr>
        <w:pStyle w:val="14"/>
        <w:spacing w:line="500" w:lineRule="exact"/>
        <w:rPr>
          <w:rFonts w:hint="eastAsia" w:ascii="宋体" w:hAnsi="宋体" w:eastAsia="宋体" w:cs="宋体"/>
          <w:b/>
          <w:bCs/>
          <w:szCs w:val="24"/>
        </w:rPr>
      </w:pPr>
      <w:r>
        <w:rPr>
          <w:rFonts w:hint="eastAsia" w:ascii="宋体" w:hAnsi="宋体" w:eastAsia="宋体" w:cs="宋体"/>
          <w:spacing w:val="4"/>
          <w:u w:val="single"/>
        </w:rPr>
        <w:t xml:space="preserve">     （采购人名称）   </w:t>
      </w:r>
      <w:r>
        <w:rPr>
          <w:rFonts w:hint="eastAsia" w:ascii="宋体" w:hAnsi="宋体" w:eastAsia="宋体" w:cs="宋体"/>
          <w:szCs w:val="24"/>
        </w:rPr>
        <w:t>：</w:t>
      </w:r>
    </w:p>
    <w:p>
      <w:pPr>
        <w:pStyle w:val="14"/>
        <w:spacing w:line="500" w:lineRule="exact"/>
        <w:ind w:firstLine="420"/>
        <w:rPr>
          <w:rFonts w:hint="eastAsia" w:ascii="宋体" w:hAnsi="宋体" w:eastAsia="宋体" w:cs="宋体"/>
          <w:szCs w:val="24"/>
        </w:rPr>
      </w:pPr>
      <w:r>
        <w:rPr>
          <w:rFonts w:hint="eastAsia" w:ascii="宋体" w:hAnsi="宋体" w:eastAsia="宋体" w:cs="宋体"/>
          <w:szCs w:val="24"/>
        </w:rPr>
        <w:t>本授权书声明：注册于（</w:t>
      </w:r>
      <w:r>
        <w:rPr>
          <w:rFonts w:hint="eastAsia" w:ascii="宋体" w:hAnsi="宋体" w:eastAsia="宋体" w:cs="宋体"/>
          <w:szCs w:val="24"/>
          <w:u w:val="single"/>
        </w:rPr>
        <w:t xml:space="preserve">工商行政管理局名称）之（委托单位全称） </w:t>
      </w:r>
      <w:r>
        <w:rPr>
          <w:rFonts w:hint="eastAsia" w:ascii="宋体" w:hAnsi="宋体" w:eastAsia="宋体" w:cs="宋体"/>
          <w:szCs w:val="24"/>
        </w:rPr>
        <w:t>的法定代表人</w:t>
      </w:r>
      <w:r>
        <w:rPr>
          <w:rFonts w:hint="eastAsia" w:ascii="宋体" w:hAnsi="宋体" w:eastAsia="宋体" w:cs="宋体"/>
          <w:szCs w:val="24"/>
          <w:u w:val="single"/>
        </w:rPr>
        <w:t>（姓名、性别、职务）</w:t>
      </w:r>
      <w:r>
        <w:rPr>
          <w:rFonts w:hint="eastAsia" w:ascii="宋体" w:hAnsi="宋体" w:eastAsia="宋体" w:cs="宋体"/>
          <w:szCs w:val="24"/>
        </w:rPr>
        <w:t>授权本公司的</w:t>
      </w:r>
      <w:r>
        <w:rPr>
          <w:rFonts w:hint="eastAsia" w:ascii="宋体" w:hAnsi="宋体" w:eastAsia="宋体" w:cs="宋体"/>
          <w:szCs w:val="24"/>
          <w:u w:val="single"/>
        </w:rPr>
        <w:t>（被授权人姓名、性别、职务）</w:t>
      </w:r>
      <w:r>
        <w:rPr>
          <w:rFonts w:hint="eastAsia" w:ascii="宋体" w:hAnsi="宋体" w:eastAsia="宋体" w:cs="宋体"/>
          <w:szCs w:val="24"/>
        </w:rPr>
        <w:t>为合法代理人，就贵方组织的有关</w:t>
      </w:r>
      <w:r>
        <w:rPr>
          <w:rFonts w:hint="eastAsia" w:ascii="宋体" w:hAnsi="宋体" w:eastAsia="宋体" w:cs="宋体"/>
          <w:szCs w:val="24"/>
          <w:u w:val="single"/>
        </w:rPr>
        <w:t>（项目名称：           项目编号：   ）</w:t>
      </w:r>
      <w:r>
        <w:rPr>
          <w:rFonts w:hint="eastAsia" w:ascii="宋体" w:hAnsi="宋体" w:eastAsia="宋体" w:cs="宋体"/>
          <w:szCs w:val="24"/>
        </w:rPr>
        <w:t>的磋商采购的具体事务，签署全部有关文件、文书、协议、合同，本公司对被授权人在本项目中的签名承担全部法律责任。本授权书自响应文件递交截止时间起计算有效期为</w:t>
      </w:r>
      <w:r>
        <w:rPr>
          <w:rFonts w:hint="eastAsia" w:ascii="宋体" w:hAnsi="宋体" w:eastAsia="宋体" w:cs="宋体"/>
          <w:szCs w:val="24"/>
          <w:u w:val="single"/>
        </w:rPr>
        <w:t xml:space="preserve">    </w:t>
      </w:r>
      <w:r>
        <w:rPr>
          <w:rFonts w:hint="eastAsia" w:ascii="宋体" w:hAnsi="宋体" w:eastAsia="宋体" w:cs="宋体"/>
          <w:szCs w:val="24"/>
        </w:rPr>
        <w:t>天。</w:t>
      </w:r>
    </w:p>
    <w:p>
      <w:pPr>
        <w:pStyle w:val="14"/>
        <w:spacing w:line="500" w:lineRule="exact"/>
        <w:ind w:firstLine="480" w:firstLineChars="200"/>
        <w:rPr>
          <w:rFonts w:hint="eastAsia" w:ascii="宋体" w:hAnsi="宋体" w:eastAsia="宋体" w:cs="宋体"/>
          <w:szCs w:val="24"/>
        </w:rPr>
      </w:pPr>
      <w:r>
        <w:rPr>
          <w:rFonts w:hint="eastAsia" w:ascii="宋体" w:hAnsi="宋体" w:eastAsia="宋体" w:cs="宋体"/>
          <w:szCs w:val="24"/>
        </w:rPr>
        <w:t>委托单位：    （公章）                  法定代表人（签字）：</w:t>
      </w:r>
    </w:p>
    <w:p>
      <w:pPr>
        <w:pStyle w:val="14"/>
        <w:spacing w:line="500" w:lineRule="exact"/>
        <w:ind w:firstLine="480" w:firstLineChars="200"/>
        <w:rPr>
          <w:rFonts w:hint="eastAsia" w:ascii="宋体" w:hAnsi="宋体" w:eastAsia="宋体" w:cs="宋体"/>
          <w:szCs w:val="24"/>
        </w:rPr>
      </w:pPr>
      <w:r>
        <w:rPr>
          <w:rFonts w:hint="eastAsia" w:ascii="宋体" w:hAnsi="宋体" w:eastAsia="宋体" w:cs="宋体"/>
          <w:szCs w:val="24"/>
        </w:rPr>
        <w:t>签发日期：</w:t>
      </w:r>
      <w:r>
        <w:rPr>
          <w:rFonts w:hint="eastAsia" w:ascii="宋体" w:hAnsi="宋体" w:eastAsia="宋体" w:cs="宋体"/>
          <w:szCs w:val="24"/>
          <w:u w:val="single"/>
        </w:rPr>
        <w:t xml:space="preserve">     </w:t>
      </w:r>
      <w:r>
        <w:rPr>
          <w:rFonts w:hint="eastAsia" w:ascii="宋体" w:hAnsi="宋体" w:eastAsia="宋体" w:cs="宋体"/>
          <w:szCs w:val="24"/>
        </w:rPr>
        <w:t>年</w:t>
      </w:r>
      <w:r>
        <w:rPr>
          <w:rFonts w:hint="eastAsia" w:ascii="宋体" w:hAnsi="宋体" w:eastAsia="宋体" w:cs="宋体"/>
          <w:szCs w:val="24"/>
          <w:u w:val="single"/>
        </w:rPr>
        <w:t xml:space="preserve">    </w:t>
      </w:r>
      <w:r>
        <w:rPr>
          <w:rFonts w:hint="eastAsia" w:ascii="宋体" w:hAnsi="宋体" w:eastAsia="宋体" w:cs="宋体"/>
          <w:szCs w:val="24"/>
        </w:rPr>
        <w:t>月</w:t>
      </w:r>
      <w:r>
        <w:rPr>
          <w:rFonts w:hint="eastAsia" w:ascii="宋体" w:hAnsi="宋体" w:eastAsia="宋体" w:cs="宋体"/>
          <w:szCs w:val="24"/>
          <w:u w:val="single"/>
        </w:rPr>
        <w:t xml:space="preserve">    </w:t>
      </w:r>
      <w:r>
        <w:rPr>
          <w:rFonts w:hint="eastAsia" w:ascii="宋体" w:hAnsi="宋体" w:eastAsia="宋体" w:cs="宋体"/>
          <w:szCs w:val="24"/>
        </w:rPr>
        <w:t>日</w:t>
      </w:r>
    </w:p>
    <w:p>
      <w:pPr>
        <w:pStyle w:val="14"/>
        <w:spacing w:line="500" w:lineRule="exact"/>
        <w:ind w:firstLine="480" w:firstLineChars="200"/>
        <w:rPr>
          <w:rFonts w:hint="eastAsia" w:ascii="宋体" w:hAnsi="宋体" w:eastAsia="宋体" w:cs="宋体"/>
          <w:szCs w:val="24"/>
        </w:rPr>
      </w:pPr>
    </w:p>
    <w:p>
      <w:pPr>
        <w:pStyle w:val="14"/>
        <w:spacing w:line="500" w:lineRule="exact"/>
        <w:ind w:firstLine="480" w:firstLineChars="200"/>
        <w:rPr>
          <w:rFonts w:hint="eastAsia" w:ascii="宋体" w:hAnsi="宋体" w:eastAsia="宋体" w:cs="宋体"/>
          <w:szCs w:val="24"/>
        </w:rPr>
      </w:pPr>
      <w:r>
        <w:rPr>
          <w:rFonts w:hint="eastAsia" w:ascii="宋体" w:hAnsi="宋体" w:eastAsia="宋体" w:cs="宋体"/>
          <w:szCs w:val="24"/>
        </w:rPr>
        <w:t>附：被授权人姓名：</w:t>
      </w:r>
      <w:r>
        <w:rPr>
          <w:rFonts w:hint="eastAsia" w:ascii="宋体" w:hAnsi="宋体" w:eastAsia="宋体" w:cs="宋体"/>
          <w:szCs w:val="24"/>
          <w:u w:val="single"/>
        </w:rPr>
        <w:t xml:space="preserve">              </w:t>
      </w:r>
      <w:r>
        <w:rPr>
          <w:rFonts w:hint="eastAsia" w:ascii="宋体" w:hAnsi="宋体" w:eastAsia="宋体" w:cs="宋体"/>
          <w:szCs w:val="24"/>
        </w:rPr>
        <w:t>性别：</w:t>
      </w:r>
      <w:r>
        <w:rPr>
          <w:rFonts w:hint="eastAsia" w:ascii="宋体" w:hAnsi="宋体" w:eastAsia="宋体" w:cs="宋体"/>
          <w:szCs w:val="24"/>
          <w:u w:val="single"/>
        </w:rPr>
        <w:t xml:space="preserve">       </w:t>
      </w:r>
      <w:r>
        <w:rPr>
          <w:rFonts w:hint="eastAsia" w:ascii="宋体" w:hAnsi="宋体" w:eastAsia="宋体" w:cs="宋体"/>
          <w:szCs w:val="24"/>
        </w:rPr>
        <w:t>职务：</w:t>
      </w:r>
      <w:r>
        <w:rPr>
          <w:rFonts w:hint="eastAsia" w:ascii="宋体" w:hAnsi="宋体" w:eastAsia="宋体" w:cs="宋体"/>
          <w:szCs w:val="24"/>
          <w:u w:val="single"/>
        </w:rPr>
        <w:t xml:space="preserve">             </w:t>
      </w:r>
    </w:p>
    <w:p>
      <w:pPr>
        <w:pStyle w:val="14"/>
        <w:spacing w:line="500" w:lineRule="exact"/>
        <w:ind w:firstLine="960" w:firstLineChars="400"/>
        <w:rPr>
          <w:rFonts w:hint="eastAsia" w:ascii="宋体" w:hAnsi="宋体" w:eastAsia="宋体" w:cs="宋体"/>
          <w:szCs w:val="24"/>
          <w:u w:val="single"/>
        </w:rPr>
      </w:pPr>
      <w:r>
        <w:rPr>
          <w:rFonts w:hint="eastAsia" w:ascii="宋体" w:hAnsi="宋体" w:eastAsia="宋体" w:cs="宋体"/>
          <w:szCs w:val="24"/>
        </w:rPr>
        <w:t xml:space="preserve">联系地址：  </w:t>
      </w:r>
      <w:r>
        <w:rPr>
          <w:rFonts w:hint="eastAsia" w:ascii="宋体" w:hAnsi="宋体" w:eastAsia="宋体" w:cs="宋体"/>
          <w:szCs w:val="24"/>
          <w:u w:val="single"/>
        </w:rPr>
        <w:t xml:space="preserve">                                                </w:t>
      </w:r>
    </w:p>
    <w:p>
      <w:pPr>
        <w:pStyle w:val="14"/>
        <w:spacing w:line="500" w:lineRule="exact"/>
        <w:ind w:firstLine="960" w:firstLineChars="400"/>
        <w:rPr>
          <w:rFonts w:hint="eastAsia" w:ascii="宋体" w:hAnsi="宋体" w:eastAsia="宋体" w:cs="宋体"/>
          <w:szCs w:val="24"/>
          <w:u w:val="single"/>
        </w:rPr>
      </w:pPr>
      <w:r>
        <w:rPr>
          <w:rFonts w:hint="eastAsia" w:ascii="宋体" w:hAnsi="宋体" w:eastAsia="宋体" w:cs="宋体"/>
          <w:szCs w:val="24"/>
        </w:rPr>
        <w:t>联系电话：</w:t>
      </w:r>
      <w:r>
        <w:rPr>
          <w:rFonts w:hint="eastAsia" w:ascii="宋体" w:hAnsi="宋体" w:eastAsia="宋体" w:cs="宋体"/>
          <w:szCs w:val="24"/>
          <w:u w:val="single"/>
        </w:rPr>
        <w:t xml:space="preserve">                  </w:t>
      </w:r>
      <w:r>
        <w:rPr>
          <w:rFonts w:hint="eastAsia" w:ascii="宋体" w:hAnsi="宋体" w:eastAsia="宋体" w:cs="宋体"/>
          <w:szCs w:val="24"/>
        </w:rPr>
        <w:t>传真：</w:t>
      </w:r>
      <w:r>
        <w:rPr>
          <w:rFonts w:hint="eastAsia" w:ascii="宋体" w:hAnsi="宋体" w:eastAsia="宋体" w:cs="宋体"/>
          <w:szCs w:val="24"/>
          <w:u w:val="single"/>
        </w:rPr>
        <w:t xml:space="preserve">                          </w:t>
      </w:r>
    </w:p>
    <w:p>
      <w:pPr>
        <w:pStyle w:val="14"/>
        <w:spacing w:line="500" w:lineRule="exact"/>
        <w:ind w:firstLine="960" w:firstLineChars="400"/>
        <w:rPr>
          <w:rFonts w:hint="eastAsia" w:ascii="宋体" w:hAnsi="宋体" w:eastAsia="宋体" w:cs="宋体"/>
          <w:szCs w:val="24"/>
          <w:u w:val="single"/>
        </w:rPr>
      </w:pPr>
      <w:r>
        <w:rPr>
          <w:rFonts w:hint="eastAsia" w:ascii="宋体" w:hAnsi="宋体" w:eastAsia="宋体" w:cs="宋体"/>
          <w:szCs w:val="24"/>
        </w:rPr>
        <w:t>被授权人签字：</w:t>
      </w:r>
      <w:r>
        <w:rPr>
          <w:rFonts w:hint="eastAsia" w:ascii="宋体" w:hAnsi="宋体" w:eastAsia="宋体" w:cs="宋体"/>
          <w:szCs w:val="24"/>
          <w:u w:val="single"/>
        </w:rPr>
        <w:t xml:space="preserve">            </w:t>
      </w:r>
    </w:p>
    <w:p>
      <w:pPr>
        <w:pStyle w:val="14"/>
        <w:spacing w:line="440" w:lineRule="exact"/>
        <w:ind w:firstLine="480" w:firstLineChars="200"/>
        <w:rPr>
          <w:rFonts w:hint="eastAsia" w:ascii="宋体" w:hAnsi="宋体" w:eastAsia="宋体" w:cs="宋体"/>
          <w:szCs w:val="24"/>
        </w:rPr>
      </w:pPr>
      <w:r>
        <w:rPr>
          <w:rFonts w:hint="eastAsia" w:ascii="宋体" w:hAnsi="宋体" w:eastAsia="宋体" w:cs="宋体"/>
          <w:szCs w:val="24"/>
        </w:rPr>
        <w:t>说明：授权书内容填写要明确，文字要工整清楚，涂改无效。</w:t>
      </w:r>
    </w:p>
    <w:p>
      <w:pPr>
        <w:pStyle w:val="14"/>
        <w:spacing w:line="500" w:lineRule="exact"/>
        <w:ind w:firstLine="2760" w:firstLineChars="1150"/>
        <w:rPr>
          <w:rFonts w:hint="eastAsia" w:ascii="宋体" w:hAnsi="宋体" w:eastAsia="宋体" w:cs="宋体"/>
          <w:szCs w:val="24"/>
        </w:rPr>
      </w:pPr>
      <w:r>
        <w:rPr>
          <w:rFonts w:hint="eastAsia" w:ascii="宋体" w:hAnsi="宋体" w:eastAsia="宋体" w:cs="宋体"/>
          <w:szCs w:val="24"/>
        </w:rPr>
        <w:t>法定代表人/被授权人身份证复印件</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193"/>
        <w:gridCol w:w="4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4002" w:hRule="atLeast"/>
          <w:jc w:val="center"/>
        </w:trPr>
        <w:tc>
          <w:tcPr>
            <w:tcW w:w="4193" w:type="dxa"/>
            <w:shd w:val="clear" w:color="auto" w:fill="E0E0E0"/>
            <w:vAlign w:val="center"/>
          </w:tcPr>
          <w:p>
            <w:pPr>
              <w:pStyle w:val="14"/>
              <w:spacing w:line="500" w:lineRule="exact"/>
              <w:jc w:val="center"/>
              <w:rPr>
                <w:rFonts w:hint="eastAsia" w:ascii="宋体" w:hAnsi="宋体" w:eastAsia="宋体" w:cs="宋体"/>
                <w:szCs w:val="24"/>
                <w:shd w:val="pct10" w:color="auto" w:fill="FFFFFF"/>
              </w:rPr>
            </w:pPr>
            <w:r>
              <w:rPr>
                <w:rFonts w:hint="eastAsia" w:ascii="宋体" w:hAnsi="宋体" w:eastAsia="宋体" w:cs="宋体"/>
                <w:szCs w:val="24"/>
                <w:shd w:val="pct10" w:color="auto" w:fill="FFFFFF"/>
              </w:rPr>
              <w:t>法定代表人身份证复印件（正、反两面）</w:t>
            </w:r>
          </w:p>
        </w:tc>
        <w:tc>
          <w:tcPr>
            <w:tcW w:w="4193" w:type="dxa"/>
            <w:shd w:val="clear" w:color="auto" w:fill="E0E0E0"/>
            <w:vAlign w:val="center"/>
          </w:tcPr>
          <w:p>
            <w:pPr>
              <w:pStyle w:val="14"/>
              <w:spacing w:line="500" w:lineRule="exact"/>
              <w:jc w:val="center"/>
              <w:rPr>
                <w:rFonts w:hint="eastAsia" w:ascii="宋体" w:hAnsi="宋体" w:eastAsia="宋体" w:cs="宋体"/>
                <w:szCs w:val="24"/>
                <w:shd w:val="pct10" w:color="auto" w:fill="FFFFFF"/>
              </w:rPr>
            </w:pPr>
            <w:r>
              <w:rPr>
                <w:rFonts w:hint="eastAsia" w:ascii="宋体" w:hAnsi="宋体" w:eastAsia="宋体" w:cs="宋体"/>
                <w:szCs w:val="24"/>
                <w:shd w:val="pct10" w:color="auto" w:fill="FFFFFF"/>
              </w:rPr>
              <w:t>被授权人身份证复印件（正、反两面）</w:t>
            </w:r>
          </w:p>
        </w:tc>
      </w:tr>
    </w:tbl>
    <w:p>
      <w:pPr>
        <w:pStyle w:val="14"/>
        <w:spacing w:line="440" w:lineRule="exact"/>
        <w:ind w:firstLine="480" w:firstLineChars="200"/>
        <w:rPr>
          <w:rFonts w:hint="eastAsia" w:ascii="宋体" w:hAnsi="宋体" w:eastAsia="宋体" w:cs="宋体"/>
          <w:szCs w:val="24"/>
        </w:rPr>
      </w:pPr>
      <w:r>
        <w:rPr>
          <w:rFonts w:hint="eastAsia" w:ascii="宋体" w:hAnsi="宋体" w:eastAsia="宋体" w:cs="宋体"/>
          <w:szCs w:val="24"/>
        </w:rPr>
        <w:t>法定代表人直接参与投标的，无需提供此授权书。</w:t>
      </w:r>
    </w:p>
    <w:p>
      <w:pPr>
        <w:spacing w:line="360" w:lineRule="auto"/>
        <w:ind w:left="1"/>
        <w:jc w:val="center"/>
        <w:rPr>
          <w:rFonts w:hint="eastAsia" w:ascii="宋体" w:hAnsi="宋体" w:eastAsia="宋体" w:cs="宋体"/>
          <w:b/>
          <w:sz w:val="32"/>
          <w:szCs w:val="32"/>
        </w:rPr>
      </w:pPr>
    </w:p>
    <w:p>
      <w:pPr>
        <w:spacing w:line="360" w:lineRule="auto"/>
        <w:ind w:left="1"/>
        <w:jc w:val="center"/>
        <w:rPr>
          <w:rFonts w:hint="eastAsia" w:ascii="宋体" w:hAnsi="宋体" w:eastAsia="宋体" w:cs="宋体"/>
          <w:b/>
          <w:sz w:val="32"/>
          <w:szCs w:val="32"/>
        </w:rPr>
        <w:sectPr>
          <w:pgSz w:w="11906" w:h="16838"/>
          <w:pgMar w:top="1418" w:right="1644" w:bottom="1191" w:left="1758" w:header="720" w:footer="720" w:gutter="0"/>
          <w:cols w:space="720" w:num="1"/>
          <w:docGrid w:linePitch="312" w:charSpace="0"/>
        </w:sectPr>
      </w:pPr>
    </w:p>
    <w:bookmarkEnd w:id="205"/>
    <w:bookmarkEnd w:id="206"/>
    <w:bookmarkEnd w:id="207"/>
    <w:bookmarkEnd w:id="208"/>
    <w:p>
      <w:pPr>
        <w:tabs>
          <w:tab w:val="left" w:pos="5580"/>
        </w:tabs>
        <w:spacing w:before="120" w:line="360" w:lineRule="auto"/>
        <w:outlineLvl w:val="3"/>
        <w:rPr>
          <w:rFonts w:hint="eastAsia" w:ascii="宋体" w:hAnsi="宋体" w:eastAsia="宋体" w:cs="宋体"/>
          <w:b/>
          <w:color w:val="auto"/>
          <w:sz w:val="24"/>
        </w:rPr>
      </w:pPr>
      <w:bookmarkStart w:id="209" w:name="_Toc332805620"/>
      <w:bookmarkStart w:id="210" w:name="_Toc332805175"/>
      <w:bookmarkStart w:id="211" w:name="_Toc519085757"/>
      <w:bookmarkStart w:id="212" w:name="_Toc14151"/>
      <w:r>
        <w:rPr>
          <w:rFonts w:hint="eastAsia" w:ascii="宋体" w:hAnsi="宋体" w:eastAsia="宋体" w:cs="宋体"/>
          <w:b/>
          <w:color w:val="auto"/>
          <w:sz w:val="24"/>
        </w:rPr>
        <w:t>②</w:t>
      </w:r>
      <w:r>
        <w:rPr>
          <w:rFonts w:hint="eastAsia" w:ascii="宋体" w:hAnsi="宋体" w:cs="宋体"/>
          <w:b/>
          <w:color w:val="auto"/>
          <w:sz w:val="24"/>
          <w:lang w:val="en-US" w:eastAsia="zh-CN"/>
        </w:rPr>
        <w:t>.</w:t>
      </w:r>
      <w:r>
        <w:rPr>
          <w:rFonts w:hint="eastAsia" w:ascii="宋体" w:hAnsi="宋体" w:eastAsia="宋体" w:cs="宋体"/>
          <w:b/>
          <w:color w:val="auto"/>
          <w:sz w:val="24"/>
        </w:rPr>
        <w:t>供应商书面</w:t>
      </w:r>
      <w:r>
        <w:rPr>
          <w:rFonts w:hint="eastAsia" w:ascii="宋体" w:hAnsi="宋体" w:cs="宋体"/>
          <w:b/>
          <w:color w:val="auto"/>
          <w:sz w:val="24"/>
          <w:lang w:val="en-US" w:eastAsia="zh-CN"/>
        </w:rPr>
        <w:t>承诺函</w:t>
      </w:r>
    </w:p>
    <w:p>
      <w:pPr>
        <w:spacing w:line="360" w:lineRule="auto"/>
        <w:jc w:val="center"/>
        <w:rPr>
          <w:rFonts w:hint="eastAsia" w:ascii="宋体" w:hAnsi="宋体" w:eastAsia="宋体" w:cs="宋体"/>
          <w:b/>
          <w:color w:val="auto"/>
          <w:spacing w:val="4"/>
          <w:sz w:val="24"/>
          <w:u w:val="single"/>
        </w:rPr>
      </w:pPr>
      <w:r>
        <w:rPr>
          <w:rFonts w:hint="eastAsia" w:ascii="宋体" w:hAnsi="宋体" w:eastAsia="宋体" w:cs="宋体"/>
          <w:b/>
          <w:color w:val="auto"/>
          <w:sz w:val="24"/>
        </w:rPr>
        <w:t>供应商书面</w:t>
      </w:r>
      <w:r>
        <w:rPr>
          <w:rFonts w:hint="eastAsia" w:ascii="宋体" w:hAnsi="宋体" w:cs="宋体"/>
          <w:b/>
          <w:color w:val="auto"/>
          <w:sz w:val="24"/>
          <w:lang w:val="en-US" w:eastAsia="zh-CN"/>
        </w:rPr>
        <w:t>承诺函</w:t>
      </w:r>
    </w:p>
    <w:p>
      <w:pPr>
        <w:spacing w:line="480" w:lineRule="auto"/>
        <w:rPr>
          <w:rFonts w:hint="eastAsia" w:ascii="宋体" w:hAnsi="宋体" w:eastAsia="宋体" w:cs="宋体"/>
          <w:color w:val="auto"/>
          <w:spacing w:val="4"/>
          <w:sz w:val="24"/>
          <w:u w:val="single"/>
        </w:rPr>
      </w:pPr>
      <w:r>
        <w:rPr>
          <w:rFonts w:hint="eastAsia" w:ascii="宋体" w:hAnsi="宋体" w:eastAsia="宋体" w:cs="宋体"/>
          <w:color w:val="auto"/>
          <w:spacing w:val="4"/>
          <w:sz w:val="24"/>
        </w:rPr>
        <w:t>致：</w:t>
      </w:r>
      <w:r>
        <w:rPr>
          <w:rFonts w:hint="eastAsia" w:ascii="宋体" w:hAnsi="宋体" w:eastAsia="宋体" w:cs="宋体"/>
          <w:color w:val="auto"/>
          <w:spacing w:val="4"/>
          <w:sz w:val="24"/>
          <w:u w:val="single"/>
        </w:rPr>
        <w:t xml:space="preserve">     （采购人名称）    </w:t>
      </w:r>
      <w:r>
        <w:rPr>
          <w:rFonts w:hint="eastAsia" w:ascii="宋体" w:hAnsi="宋体" w:eastAsia="宋体" w:cs="宋体"/>
          <w:color w:val="auto"/>
          <w:spacing w:val="4"/>
          <w:sz w:val="24"/>
        </w:rPr>
        <w:t>：</w:t>
      </w:r>
    </w:p>
    <w:p>
      <w:pPr>
        <w:widowControl/>
        <w:spacing w:line="5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bidi="ar"/>
        </w:rPr>
        <w:t>我方作为</w:t>
      </w:r>
      <w:r>
        <w:rPr>
          <w:rFonts w:hint="eastAsia" w:ascii="宋体" w:hAnsi="宋体" w:eastAsia="宋体" w:cs="宋体"/>
          <w:color w:val="auto"/>
          <w:kern w:val="0"/>
          <w:sz w:val="24"/>
          <w:u w:val="single"/>
          <w:lang w:bidi="ar"/>
        </w:rPr>
        <w:t>项目名称</w:t>
      </w:r>
      <w:r>
        <w:rPr>
          <w:rFonts w:hint="eastAsia" w:ascii="宋体" w:hAnsi="宋体" w:eastAsia="宋体" w:cs="宋体"/>
          <w:color w:val="auto"/>
          <w:kern w:val="0"/>
          <w:sz w:val="24"/>
          <w:lang w:bidi="ar"/>
        </w:rPr>
        <w:t>（项目编号：____）的</w:t>
      </w:r>
      <w:r>
        <w:rPr>
          <w:rFonts w:hint="eastAsia" w:ascii="宋体" w:hAnsi="宋体" w:eastAsia="宋体" w:cs="宋体"/>
          <w:color w:val="auto"/>
          <w:kern w:val="0"/>
          <w:sz w:val="24"/>
          <w:lang w:eastAsia="zh-CN" w:bidi="ar"/>
        </w:rPr>
        <w:t>磋商供应商</w:t>
      </w:r>
      <w:r>
        <w:rPr>
          <w:rFonts w:hint="eastAsia" w:ascii="宋体" w:hAnsi="宋体" w:eastAsia="宋体" w:cs="宋体"/>
          <w:color w:val="auto"/>
          <w:kern w:val="0"/>
          <w:sz w:val="24"/>
          <w:lang w:bidi="ar"/>
        </w:rPr>
        <w:t>，在此郑重</w:t>
      </w:r>
      <w:r>
        <w:rPr>
          <w:rFonts w:hint="eastAsia" w:ascii="宋体" w:hAnsi="宋体" w:cs="宋体"/>
          <w:color w:val="auto"/>
          <w:kern w:val="0"/>
          <w:sz w:val="24"/>
          <w:lang w:val="en-US" w:eastAsia="zh-CN" w:bidi="ar"/>
        </w:rPr>
        <w:t>承诺</w:t>
      </w:r>
      <w:r>
        <w:rPr>
          <w:rFonts w:hint="eastAsia" w:ascii="宋体" w:hAnsi="宋体" w:eastAsia="宋体" w:cs="宋体"/>
          <w:color w:val="auto"/>
          <w:kern w:val="0"/>
          <w:sz w:val="24"/>
          <w:lang w:bidi="ar"/>
        </w:rPr>
        <w:t>：</w:t>
      </w:r>
    </w:p>
    <w:p>
      <w:pPr>
        <w:widowControl/>
        <w:spacing w:line="500" w:lineRule="exact"/>
        <w:ind w:firstLine="480" w:firstLineChars="200"/>
        <w:rPr>
          <w:rFonts w:hint="eastAsia" w:ascii="宋体" w:hAnsi="宋体" w:eastAsia="宋体" w:cs="宋体"/>
          <w:color w:val="auto"/>
          <w:kern w:val="0"/>
          <w:sz w:val="24"/>
          <w:lang w:eastAsia="zh-CN" w:bidi="ar"/>
        </w:rPr>
      </w:pPr>
      <w:r>
        <w:rPr>
          <w:rFonts w:hint="eastAsia" w:ascii="宋体" w:hAnsi="宋体" w:eastAsia="宋体" w:cs="宋体"/>
          <w:color w:val="auto"/>
          <w:kern w:val="0"/>
          <w:sz w:val="24"/>
          <w:lang w:bidi="ar"/>
        </w:rPr>
        <w:t>1、</w:t>
      </w:r>
      <w:r>
        <w:rPr>
          <w:rFonts w:hint="eastAsia" w:ascii="宋体" w:hAnsi="宋体" w:cs="宋体"/>
          <w:color w:val="auto"/>
          <w:kern w:val="0"/>
          <w:sz w:val="24"/>
          <w:lang w:val="en-US" w:eastAsia="zh-CN" w:bidi="ar"/>
        </w:rPr>
        <w:t>我</w:t>
      </w:r>
      <w:r>
        <w:rPr>
          <w:rFonts w:hint="eastAsia" w:ascii="宋体" w:hAnsi="宋体" w:eastAsia="宋体" w:cs="宋体"/>
          <w:color w:val="auto"/>
          <w:kern w:val="0"/>
          <w:sz w:val="24"/>
          <w:lang w:bidi="ar"/>
        </w:rPr>
        <w:t>方具有良好的商业信誉和健全的财务会计制度</w:t>
      </w:r>
      <w:r>
        <w:rPr>
          <w:rFonts w:hint="eastAsia" w:ascii="宋体" w:hAnsi="宋体" w:cs="宋体"/>
          <w:color w:val="auto"/>
          <w:kern w:val="0"/>
          <w:sz w:val="24"/>
          <w:lang w:eastAsia="zh-CN" w:bidi="ar"/>
        </w:rPr>
        <w:t>；</w:t>
      </w:r>
    </w:p>
    <w:p>
      <w:pPr>
        <w:widowControl/>
        <w:spacing w:line="500" w:lineRule="exact"/>
        <w:ind w:firstLine="480" w:firstLineChars="200"/>
        <w:rPr>
          <w:rFonts w:hint="eastAsia" w:ascii="宋体" w:hAnsi="宋体" w:eastAsia="宋体" w:cs="宋体"/>
          <w:color w:val="auto"/>
          <w:kern w:val="0"/>
          <w:sz w:val="24"/>
          <w:lang w:eastAsia="zh-CN" w:bidi="ar"/>
        </w:rPr>
      </w:pPr>
      <w:r>
        <w:rPr>
          <w:rFonts w:hint="eastAsia" w:ascii="宋体" w:hAnsi="宋体" w:cs="宋体"/>
          <w:color w:val="auto"/>
          <w:kern w:val="0"/>
          <w:sz w:val="24"/>
          <w:lang w:val="en-US" w:eastAsia="zh-CN" w:bidi="ar"/>
        </w:rPr>
        <w:t>2、我</w:t>
      </w:r>
      <w:r>
        <w:rPr>
          <w:rFonts w:hint="eastAsia" w:ascii="宋体" w:hAnsi="宋体" w:eastAsia="宋体" w:cs="宋体"/>
          <w:color w:val="auto"/>
          <w:kern w:val="0"/>
          <w:sz w:val="24"/>
          <w:lang w:bidi="ar"/>
        </w:rPr>
        <w:t>方有依法缴纳税收和社会保障资金的良好记录</w:t>
      </w:r>
      <w:r>
        <w:rPr>
          <w:rFonts w:hint="eastAsia" w:ascii="宋体" w:hAnsi="宋体" w:cs="宋体"/>
          <w:color w:val="auto"/>
          <w:kern w:val="0"/>
          <w:sz w:val="24"/>
          <w:lang w:eastAsia="zh-CN" w:bidi="ar"/>
        </w:rPr>
        <w:t>；</w:t>
      </w:r>
    </w:p>
    <w:p>
      <w:pPr>
        <w:widowControl/>
        <w:spacing w:line="500" w:lineRule="exact"/>
        <w:ind w:firstLine="480" w:firstLineChars="200"/>
        <w:rPr>
          <w:rFonts w:hint="eastAsia" w:ascii="宋体" w:hAnsi="宋体" w:eastAsia="宋体" w:cs="宋体"/>
          <w:color w:val="auto"/>
          <w:kern w:val="0"/>
          <w:sz w:val="24"/>
          <w:lang w:eastAsia="zh-CN" w:bidi="ar"/>
        </w:rPr>
      </w:pPr>
      <w:r>
        <w:rPr>
          <w:rFonts w:hint="eastAsia" w:ascii="宋体" w:hAnsi="宋体" w:cs="宋体"/>
          <w:color w:val="auto"/>
          <w:kern w:val="0"/>
          <w:sz w:val="24"/>
          <w:lang w:val="en-US" w:eastAsia="zh-CN" w:bidi="ar"/>
        </w:rPr>
        <w:t>3、我</w:t>
      </w:r>
      <w:r>
        <w:rPr>
          <w:rFonts w:hint="eastAsia" w:ascii="宋体" w:hAnsi="宋体" w:eastAsia="宋体" w:cs="宋体"/>
          <w:color w:val="auto"/>
          <w:kern w:val="0"/>
          <w:sz w:val="24"/>
          <w:lang w:bidi="ar"/>
        </w:rPr>
        <w:t>方具有履行合同所必需的设备和专业技术能力</w:t>
      </w:r>
      <w:r>
        <w:rPr>
          <w:rFonts w:hint="eastAsia" w:ascii="宋体" w:hAnsi="宋体" w:cs="宋体"/>
          <w:color w:val="auto"/>
          <w:kern w:val="0"/>
          <w:sz w:val="24"/>
          <w:lang w:eastAsia="zh-CN" w:bidi="ar"/>
        </w:rPr>
        <w:t>；</w:t>
      </w:r>
    </w:p>
    <w:p>
      <w:pPr>
        <w:widowControl/>
        <w:spacing w:line="500" w:lineRule="exact"/>
        <w:ind w:firstLine="480" w:firstLineChars="200"/>
        <w:rPr>
          <w:rFonts w:hint="eastAsia" w:ascii="宋体" w:hAnsi="宋体" w:eastAsia="宋体" w:cs="宋体"/>
          <w:color w:val="auto"/>
          <w:kern w:val="0"/>
          <w:sz w:val="24"/>
        </w:rPr>
      </w:pPr>
      <w:r>
        <w:rPr>
          <w:rFonts w:hint="eastAsia" w:ascii="宋体" w:hAnsi="宋体" w:cs="宋体"/>
          <w:color w:val="auto"/>
          <w:kern w:val="0"/>
          <w:sz w:val="24"/>
          <w:lang w:val="en-US" w:eastAsia="zh-CN" w:bidi="ar"/>
        </w:rPr>
        <w:t>4、</w:t>
      </w:r>
      <w:r>
        <w:rPr>
          <w:rFonts w:hint="eastAsia" w:ascii="宋体" w:hAnsi="宋体" w:eastAsia="宋体" w:cs="宋体"/>
          <w:color w:val="auto"/>
          <w:kern w:val="0"/>
          <w:sz w:val="24"/>
          <w:lang w:bidi="ar"/>
        </w:rPr>
        <w:t>近三年内，</w:t>
      </w:r>
      <w:r>
        <w:rPr>
          <w:rFonts w:hint="eastAsia" w:ascii="宋体" w:hAnsi="宋体" w:cs="宋体"/>
          <w:color w:val="auto"/>
          <w:kern w:val="0"/>
          <w:sz w:val="24"/>
          <w:lang w:val="en-US" w:eastAsia="zh-CN" w:bidi="ar"/>
        </w:rPr>
        <w:t>我</w:t>
      </w:r>
      <w:r>
        <w:rPr>
          <w:rFonts w:hint="eastAsia" w:ascii="宋体" w:hAnsi="宋体" w:eastAsia="宋体" w:cs="宋体"/>
          <w:color w:val="auto"/>
          <w:kern w:val="0"/>
          <w:sz w:val="24"/>
          <w:lang w:bidi="ar"/>
        </w:rPr>
        <w:t>方在经营活动中没有重大违法记录</w:t>
      </w:r>
      <w:r>
        <w:rPr>
          <w:rFonts w:hint="eastAsia" w:ascii="宋体" w:hAnsi="宋体" w:eastAsia="宋体" w:cs="宋体"/>
          <w:b/>
          <w:color w:val="auto"/>
          <w:kern w:val="0"/>
          <w:sz w:val="24"/>
          <w:lang w:bidi="ar"/>
        </w:rPr>
        <w:t>。</w:t>
      </w:r>
    </w:p>
    <w:p>
      <w:pPr>
        <w:widowControl/>
        <w:spacing w:line="500" w:lineRule="exact"/>
        <w:ind w:firstLine="480" w:firstLineChars="200"/>
        <w:rPr>
          <w:rFonts w:hint="eastAsia" w:ascii="宋体" w:hAnsi="宋体" w:eastAsia="宋体" w:cs="宋体"/>
          <w:color w:val="auto"/>
          <w:kern w:val="0"/>
          <w:sz w:val="24"/>
        </w:rPr>
      </w:pPr>
      <w:r>
        <w:rPr>
          <w:rFonts w:hint="eastAsia" w:ascii="宋体" w:hAnsi="宋体" w:cs="宋体"/>
          <w:color w:val="auto"/>
          <w:kern w:val="0"/>
          <w:sz w:val="24"/>
          <w:lang w:val="en-US" w:eastAsia="zh-CN" w:bidi="ar"/>
        </w:rPr>
        <w:t>5</w:t>
      </w:r>
      <w:r>
        <w:rPr>
          <w:rFonts w:hint="eastAsia" w:ascii="宋体" w:hAnsi="宋体" w:eastAsia="宋体" w:cs="宋体"/>
          <w:color w:val="auto"/>
          <w:kern w:val="0"/>
          <w:sz w:val="24"/>
          <w:lang w:bidi="ar"/>
        </w:rPr>
        <w:t>、我方未被列入</w:t>
      </w:r>
      <w:r>
        <w:rPr>
          <w:rFonts w:hint="eastAsia" w:ascii="宋体" w:hAnsi="宋体" w:cs="宋体"/>
          <w:color w:val="auto"/>
          <w:kern w:val="0"/>
          <w:sz w:val="24"/>
          <w:lang w:eastAsia="zh-CN" w:bidi="ar"/>
        </w:rPr>
        <w:t>“</w:t>
      </w:r>
      <w:r>
        <w:rPr>
          <w:rFonts w:hint="eastAsia" w:ascii="宋体" w:hAnsi="宋体" w:eastAsia="宋体" w:cs="宋体"/>
          <w:color w:val="auto"/>
          <w:kern w:val="0"/>
          <w:sz w:val="24"/>
          <w:lang w:bidi="ar"/>
        </w:rPr>
        <w:t>失信被执行人名单</w:t>
      </w:r>
      <w:r>
        <w:rPr>
          <w:rFonts w:hint="eastAsia" w:ascii="宋体" w:hAnsi="宋体" w:cs="宋体"/>
          <w:color w:val="auto"/>
          <w:kern w:val="0"/>
          <w:sz w:val="24"/>
          <w:lang w:eastAsia="zh-CN" w:bidi="ar"/>
        </w:rPr>
        <w:t>”</w:t>
      </w:r>
      <w:r>
        <w:rPr>
          <w:rFonts w:hint="eastAsia" w:ascii="宋体" w:hAnsi="宋体" w:eastAsia="宋体" w:cs="宋体"/>
          <w:color w:val="auto"/>
          <w:kern w:val="0"/>
          <w:sz w:val="24"/>
          <w:lang w:bidi="ar"/>
        </w:rPr>
        <w:t>。</w:t>
      </w:r>
    </w:p>
    <w:p>
      <w:pPr>
        <w:widowControl/>
        <w:spacing w:line="500" w:lineRule="exact"/>
        <w:ind w:firstLine="480" w:firstLineChars="200"/>
        <w:rPr>
          <w:rFonts w:hint="eastAsia" w:ascii="宋体" w:hAnsi="宋体" w:eastAsia="宋体" w:cs="宋体"/>
          <w:color w:val="auto"/>
          <w:kern w:val="0"/>
          <w:sz w:val="24"/>
        </w:rPr>
      </w:pPr>
      <w:r>
        <w:rPr>
          <w:rFonts w:hint="eastAsia" w:ascii="宋体" w:hAnsi="宋体" w:cs="宋体"/>
          <w:color w:val="auto"/>
          <w:kern w:val="0"/>
          <w:sz w:val="24"/>
          <w:lang w:val="en-US" w:eastAsia="zh-CN" w:bidi="ar"/>
        </w:rPr>
        <w:t>6</w:t>
      </w:r>
      <w:r>
        <w:rPr>
          <w:rFonts w:hint="eastAsia" w:ascii="宋体" w:hAnsi="宋体" w:eastAsia="宋体" w:cs="宋体"/>
          <w:color w:val="auto"/>
          <w:kern w:val="0"/>
          <w:sz w:val="24"/>
          <w:lang w:bidi="ar"/>
        </w:rPr>
        <w:t>、我方未被列入</w:t>
      </w:r>
      <w:r>
        <w:rPr>
          <w:rFonts w:hint="eastAsia" w:ascii="宋体" w:hAnsi="宋体" w:cs="宋体"/>
          <w:color w:val="auto"/>
          <w:kern w:val="0"/>
          <w:sz w:val="24"/>
          <w:lang w:eastAsia="zh-CN" w:bidi="ar"/>
        </w:rPr>
        <w:t>“</w:t>
      </w:r>
      <w:r>
        <w:rPr>
          <w:rFonts w:hint="eastAsia" w:ascii="宋体" w:hAnsi="宋体" w:eastAsia="宋体" w:cs="宋体"/>
          <w:color w:val="auto"/>
          <w:kern w:val="0"/>
          <w:sz w:val="24"/>
          <w:lang w:bidi="ar"/>
        </w:rPr>
        <w:t>重大税收违法案件当事人名单</w:t>
      </w:r>
      <w:r>
        <w:rPr>
          <w:rFonts w:hint="eastAsia" w:ascii="宋体" w:hAnsi="宋体" w:cs="宋体"/>
          <w:color w:val="auto"/>
          <w:kern w:val="0"/>
          <w:sz w:val="24"/>
          <w:lang w:eastAsia="zh-CN" w:bidi="ar"/>
        </w:rPr>
        <w:t>”</w:t>
      </w:r>
      <w:r>
        <w:rPr>
          <w:rFonts w:hint="eastAsia" w:ascii="宋体" w:hAnsi="宋体" w:eastAsia="宋体" w:cs="宋体"/>
          <w:color w:val="auto"/>
          <w:kern w:val="0"/>
          <w:sz w:val="24"/>
          <w:lang w:bidi="ar"/>
        </w:rPr>
        <w:t>。</w:t>
      </w:r>
    </w:p>
    <w:p>
      <w:pPr>
        <w:widowControl/>
        <w:spacing w:line="500" w:lineRule="exact"/>
        <w:ind w:firstLine="480" w:firstLineChars="200"/>
        <w:rPr>
          <w:rFonts w:hint="eastAsia" w:ascii="宋体" w:hAnsi="宋体" w:eastAsia="宋体" w:cs="宋体"/>
          <w:color w:val="auto"/>
          <w:kern w:val="0"/>
          <w:sz w:val="24"/>
          <w:lang w:bidi="ar"/>
        </w:rPr>
      </w:pPr>
      <w:r>
        <w:rPr>
          <w:rFonts w:hint="eastAsia" w:ascii="宋体" w:hAnsi="宋体" w:cs="宋体"/>
          <w:color w:val="auto"/>
          <w:kern w:val="0"/>
          <w:sz w:val="24"/>
          <w:lang w:val="en-US" w:eastAsia="zh-CN" w:bidi="ar"/>
        </w:rPr>
        <w:t>7</w:t>
      </w:r>
      <w:r>
        <w:rPr>
          <w:rFonts w:hint="eastAsia" w:ascii="宋体" w:hAnsi="宋体" w:eastAsia="宋体" w:cs="宋体"/>
          <w:color w:val="auto"/>
          <w:kern w:val="0"/>
          <w:sz w:val="24"/>
          <w:lang w:bidi="ar"/>
        </w:rPr>
        <w:t>、我方未被列入</w:t>
      </w:r>
      <w:r>
        <w:rPr>
          <w:rFonts w:hint="eastAsia" w:ascii="宋体" w:hAnsi="宋体" w:cs="宋体"/>
          <w:color w:val="auto"/>
          <w:kern w:val="0"/>
          <w:sz w:val="24"/>
          <w:lang w:eastAsia="zh-CN" w:bidi="ar"/>
        </w:rPr>
        <w:t>“</w:t>
      </w:r>
      <w:r>
        <w:rPr>
          <w:rFonts w:hint="eastAsia" w:ascii="宋体" w:hAnsi="宋体" w:eastAsia="宋体" w:cs="宋体"/>
          <w:color w:val="auto"/>
          <w:kern w:val="0"/>
          <w:sz w:val="24"/>
          <w:lang w:bidi="ar"/>
        </w:rPr>
        <w:t>政府采购严重违法失信行为记录名单</w:t>
      </w:r>
      <w:r>
        <w:rPr>
          <w:rFonts w:hint="eastAsia" w:ascii="宋体" w:hAnsi="宋体" w:cs="宋体"/>
          <w:color w:val="auto"/>
          <w:kern w:val="0"/>
          <w:sz w:val="24"/>
          <w:lang w:eastAsia="zh-CN" w:bidi="ar"/>
        </w:rPr>
        <w:t>”</w:t>
      </w:r>
      <w:r>
        <w:rPr>
          <w:rFonts w:hint="eastAsia" w:ascii="宋体" w:hAnsi="宋体" w:eastAsia="宋体" w:cs="宋体"/>
          <w:color w:val="auto"/>
          <w:kern w:val="0"/>
          <w:sz w:val="24"/>
          <w:lang w:bidi="ar"/>
        </w:rPr>
        <w:t>。</w:t>
      </w:r>
    </w:p>
    <w:p>
      <w:pPr>
        <w:widowControl/>
        <w:spacing w:line="5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bidi="ar"/>
        </w:rPr>
        <w:t>如有不实，我方将无条件地退出本项目的采购活动，并遵照《政府采购法》有关“提供虚假材料的规定”接受处罚。</w:t>
      </w:r>
    </w:p>
    <w:p>
      <w:pPr>
        <w:widowControl/>
        <w:spacing w:line="50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bidi="ar"/>
        </w:rPr>
        <w:t>特此声明。</w:t>
      </w:r>
    </w:p>
    <w:tbl>
      <w:tblPr>
        <w:tblStyle w:val="27"/>
        <w:tblpPr w:leftFromText="180" w:rightFromText="180" w:vertAnchor="text" w:horzAnchor="page" w:tblpX="1652" w:tblpY="4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33" w:type="dxa"/>
            <w:tcBorders>
              <w:tl2br w:val="nil"/>
              <w:tr2bl w:val="nil"/>
            </w:tcBorders>
            <w:noWrap w:val="0"/>
            <w:vAlign w:val="top"/>
          </w:tcPr>
          <w:p>
            <w:pPr>
              <w:pStyle w:val="21"/>
              <w:spacing w:before="0" w:beforeAutospacing="0" w:after="0" w:afterAutospacing="0" w:line="360" w:lineRule="auto"/>
              <w:rPr>
                <w:rFonts w:hint="eastAsia" w:ascii="宋体" w:hAnsi="宋体" w:eastAsia="宋体" w:cs="宋体"/>
                <w:szCs w:val="24"/>
                <w:u w:val="single"/>
              </w:rPr>
            </w:pPr>
            <w:r>
              <w:rPr>
                <w:rFonts w:hint="eastAsia" w:ascii="宋体" w:hAnsi="宋体" w:eastAsia="宋体" w:cs="宋体"/>
                <w:szCs w:val="24"/>
              </w:rPr>
              <w:t>供应商名称（盖章）：</w:t>
            </w:r>
            <w:r>
              <w:rPr>
                <w:rFonts w:hint="eastAsia" w:ascii="宋体" w:hAnsi="宋体" w:eastAsia="宋体" w:cs="宋体"/>
                <w:szCs w:val="24"/>
                <w:u w:val="single"/>
              </w:rPr>
              <w:t xml:space="preserve">             </w:t>
            </w:r>
            <w:r>
              <w:rPr>
                <w:rFonts w:hint="eastAsia" w:ascii="宋体" w:hAnsi="宋体" w:eastAsia="宋体" w:cs="宋体"/>
                <w:szCs w:val="24"/>
                <w:u w:val="single"/>
                <w:lang w:val="en-US" w:eastAsia="zh-CN"/>
              </w:rPr>
              <w:t xml:space="preserve">                                 </w:t>
            </w:r>
            <w:r>
              <w:rPr>
                <w:rFonts w:hint="eastAsia" w:ascii="宋体" w:hAnsi="宋体" w:eastAsia="宋体" w:cs="宋体"/>
                <w:szCs w:val="24"/>
                <w:u w:val="single"/>
              </w:rPr>
              <w:t xml:space="preserve">      </w:t>
            </w:r>
          </w:p>
          <w:p>
            <w:pPr>
              <w:pStyle w:val="21"/>
              <w:spacing w:before="0" w:beforeAutospacing="0" w:after="0" w:afterAutospacing="0" w:line="360" w:lineRule="auto"/>
              <w:rPr>
                <w:rFonts w:hint="eastAsia" w:ascii="宋体" w:hAnsi="宋体" w:eastAsia="宋体" w:cs="宋体"/>
                <w:szCs w:val="24"/>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33" w:type="dxa"/>
            <w:tcBorders>
              <w:tl2br w:val="nil"/>
              <w:tr2bl w:val="nil"/>
            </w:tcBorders>
            <w:noWrap w:val="0"/>
            <w:vAlign w:val="top"/>
          </w:tcPr>
          <w:p>
            <w:pPr>
              <w:pStyle w:val="21"/>
              <w:spacing w:before="0" w:beforeAutospacing="0" w:after="0" w:afterAutospacing="0" w:line="360" w:lineRule="auto"/>
              <w:rPr>
                <w:rFonts w:hint="eastAsia" w:ascii="宋体" w:hAnsi="宋体" w:eastAsia="宋体" w:cs="宋体"/>
                <w:szCs w:val="24"/>
                <w:u w:val="single"/>
              </w:rPr>
            </w:pPr>
            <w:r>
              <w:rPr>
                <w:rFonts w:hint="eastAsia" w:ascii="宋体" w:hAnsi="宋体" w:eastAsia="宋体" w:cs="宋体"/>
                <w:szCs w:val="24"/>
              </w:rPr>
              <w:t>法定代表人或授权代理人（签字或盖章）：</w:t>
            </w:r>
            <w:r>
              <w:rPr>
                <w:rFonts w:hint="eastAsia" w:ascii="宋体" w:hAnsi="宋体" w:eastAsia="宋体" w:cs="宋体"/>
                <w:szCs w:val="24"/>
                <w:u w:val="single"/>
              </w:rPr>
              <w:t xml:space="preserve">   </w:t>
            </w:r>
            <w:r>
              <w:rPr>
                <w:rFonts w:hint="eastAsia" w:ascii="宋体" w:hAnsi="宋体" w:eastAsia="宋体" w:cs="宋体"/>
                <w:szCs w:val="24"/>
                <w:u w:val="single"/>
                <w:lang w:val="en-US" w:eastAsia="zh-CN"/>
              </w:rPr>
              <w:t xml:space="preserve">                             </w:t>
            </w:r>
            <w:r>
              <w:rPr>
                <w:rFonts w:hint="eastAsia" w:ascii="宋体" w:hAnsi="宋体" w:eastAsia="宋体" w:cs="宋体"/>
                <w:szCs w:val="24"/>
                <w:u w:val="single"/>
              </w:rPr>
              <w:t xml:space="preserve">    </w:t>
            </w:r>
          </w:p>
          <w:p>
            <w:pPr>
              <w:pStyle w:val="21"/>
              <w:spacing w:before="0" w:beforeAutospacing="0" w:after="0" w:afterAutospacing="0" w:line="360" w:lineRule="auto"/>
              <w:rPr>
                <w:rFonts w:hint="eastAsia" w:ascii="宋体" w:hAnsi="宋体" w:eastAsia="宋体" w:cs="宋体"/>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33" w:type="dxa"/>
            <w:tcBorders>
              <w:tl2br w:val="nil"/>
              <w:tr2bl w:val="nil"/>
            </w:tcBorders>
            <w:noWrap w:val="0"/>
            <w:vAlign w:val="top"/>
          </w:tcPr>
          <w:p>
            <w:pPr>
              <w:pStyle w:val="21"/>
              <w:spacing w:before="120" w:beforeLines="50" w:beforeAutospacing="0" w:after="240" w:afterLines="100" w:afterAutospacing="0" w:line="260" w:lineRule="exact"/>
              <w:ind w:right="420"/>
              <w:rPr>
                <w:rFonts w:hint="eastAsia" w:ascii="宋体" w:hAnsi="宋体" w:eastAsia="宋体" w:cs="宋体"/>
                <w:szCs w:val="24"/>
              </w:rPr>
            </w:pPr>
            <w:r>
              <w:rPr>
                <w:rFonts w:hint="eastAsia" w:eastAsia="宋体" w:cs="宋体"/>
                <w:szCs w:val="24"/>
                <w:vertAlign w:val="baseline"/>
                <w:lang w:val="en-US" w:eastAsia="zh-CN"/>
              </w:rPr>
              <w:t>日期：</w:t>
            </w:r>
            <w:r>
              <w:rPr>
                <w:rFonts w:hint="eastAsia" w:eastAsia="宋体" w:cs="宋体"/>
                <w:szCs w:val="24"/>
                <w:u w:val="single"/>
                <w:lang w:val="en-US" w:eastAsia="zh-CN"/>
              </w:rPr>
              <w:t xml:space="preserve">    </w:t>
            </w:r>
            <w:r>
              <w:rPr>
                <w:rFonts w:hint="eastAsia" w:ascii="宋体" w:hAnsi="宋体" w:eastAsia="宋体" w:cs="宋体"/>
                <w:szCs w:val="24"/>
              </w:rPr>
              <w:t xml:space="preserve">年 </w:t>
            </w:r>
            <w:r>
              <w:rPr>
                <w:rFonts w:hint="eastAsia" w:ascii="宋体" w:hAnsi="宋体" w:eastAsia="宋体" w:cs="宋体"/>
                <w:szCs w:val="24"/>
                <w:u w:val="single"/>
              </w:rPr>
              <w:t xml:space="preserve">   </w:t>
            </w:r>
            <w:r>
              <w:rPr>
                <w:rFonts w:hint="eastAsia" w:ascii="宋体" w:hAnsi="宋体" w:eastAsia="宋体" w:cs="宋体"/>
                <w:szCs w:val="24"/>
              </w:rPr>
              <w:t>月</w:t>
            </w:r>
            <w:r>
              <w:rPr>
                <w:rFonts w:hint="eastAsia" w:ascii="宋体" w:hAnsi="宋体" w:eastAsia="宋体" w:cs="宋体"/>
                <w:szCs w:val="24"/>
                <w:u w:val="single"/>
              </w:rPr>
              <w:t xml:space="preserve">   </w:t>
            </w:r>
            <w:r>
              <w:rPr>
                <w:rFonts w:hint="eastAsia" w:ascii="宋体" w:hAnsi="宋体" w:eastAsia="宋体" w:cs="宋体"/>
                <w:szCs w:val="24"/>
              </w:rPr>
              <w:t>日</w:t>
            </w:r>
          </w:p>
          <w:p>
            <w:pPr>
              <w:pStyle w:val="21"/>
              <w:spacing w:before="0" w:beforeAutospacing="0" w:after="0" w:afterAutospacing="0" w:line="360" w:lineRule="auto"/>
              <w:rPr>
                <w:rFonts w:hint="eastAsia" w:ascii="宋体" w:hAnsi="宋体" w:eastAsia="宋体" w:cs="宋体"/>
                <w:szCs w:val="24"/>
                <w:vertAlign w:val="baseline"/>
                <w:lang w:val="en-US" w:eastAsia="zh-CN"/>
              </w:rPr>
            </w:pPr>
          </w:p>
        </w:tc>
      </w:tr>
    </w:tbl>
    <w:p>
      <w:pPr>
        <w:pStyle w:val="21"/>
        <w:spacing w:before="0" w:beforeAutospacing="0" w:after="0" w:afterAutospacing="0" w:line="360" w:lineRule="auto"/>
        <w:ind w:firstLine="3480" w:firstLineChars="1450"/>
        <w:rPr>
          <w:rFonts w:hint="eastAsia" w:ascii="宋体" w:hAnsi="宋体" w:eastAsia="宋体" w:cs="宋体"/>
          <w:szCs w:val="24"/>
          <w:u w:val="single"/>
        </w:rPr>
      </w:pPr>
    </w:p>
    <w:p>
      <w:pPr>
        <w:rPr>
          <w:rFonts w:hint="eastAsia" w:ascii="宋体" w:hAnsi="宋体" w:eastAsia="宋体" w:cs="宋体"/>
          <w:color w:val="auto"/>
          <w:sz w:val="24"/>
        </w:rPr>
      </w:pPr>
    </w:p>
    <w:p>
      <w:pPr>
        <w:spacing w:line="360" w:lineRule="auto"/>
        <w:ind w:firstLine="436" w:firstLineChars="200"/>
        <w:rPr>
          <w:rFonts w:hint="eastAsia" w:ascii="宋体" w:hAnsi="宋体" w:eastAsia="宋体" w:cs="宋体"/>
          <w:color w:val="auto"/>
          <w:spacing w:val="4"/>
          <w:szCs w:val="21"/>
        </w:rPr>
      </w:pPr>
    </w:p>
    <w:p>
      <w:pPr>
        <w:spacing w:line="360" w:lineRule="auto"/>
        <w:ind w:firstLine="436" w:firstLineChars="200"/>
        <w:rPr>
          <w:rFonts w:hint="eastAsia" w:ascii="宋体" w:hAnsi="宋体" w:eastAsia="宋体" w:cs="宋体"/>
          <w:color w:val="auto"/>
          <w:spacing w:val="4"/>
          <w:szCs w:val="21"/>
        </w:rPr>
      </w:pPr>
    </w:p>
    <w:p>
      <w:pPr>
        <w:spacing w:line="360" w:lineRule="auto"/>
        <w:ind w:firstLine="436" w:firstLineChars="200"/>
        <w:rPr>
          <w:rFonts w:hint="eastAsia" w:ascii="宋体" w:hAnsi="宋体" w:eastAsia="宋体" w:cs="宋体"/>
          <w:color w:val="auto"/>
          <w:spacing w:val="4"/>
          <w:szCs w:val="21"/>
        </w:rPr>
      </w:pPr>
      <w:r>
        <w:rPr>
          <w:rFonts w:hint="eastAsia" w:ascii="宋体" w:hAnsi="宋体" w:eastAsia="宋体" w:cs="宋体"/>
          <w:color w:val="auto"/>
          <w:spacing w:val="4"/>
          <w:szCs w:val="21"/>
        </w:rPr>
        <w:t>说明：</w:t>
      </w:r>
    </w:p>
    <w:p>
      <w:pPr>
        <w:spacing w:line="360" w:lineRule="auto"/>
        <w:ind w:firstLine="436" w:firstLineChars="200"/>
        <w:rPr>
          <w:rFonts w:hint="eastAsia" w:ascii="宋体" w:hAnsi="宋体" w:eastAsia="宋体" w:cs="宋体"/>
          <w:color w:val="auto"/>
          <w:spacing w:val="4"/>
          <w:szCs w:val="21"/>
        </w:rPr>
        <w:sectPr>
          <w:pgSz w:w="11906" w:h="16838"/>
          <w:pgMar w:top="1440" w:right="1803" w:bottom="1440" w:left="1803" w:header="850" w:footer="992" w:gutter="0"/>
          <w:pgNumType w:fmt="decimal"/>
          <w:cols w:space="720" w:num="1"/>
          <w:rtlGutter w:val="0"/>
          <w:docGrid w:type="lines" w:linePitch="312" w:charSpace="0"/>
        </w:sectPr>
      </w:pPr>
      <w:r>
        <w:rPr>
          <w:rFonts w:hint="eastAsia" w:ascii="宋体" w:hAnsi="宋体" w:eastAsia="宋体" w:cs="宋体"/>
          <w:color w:val="auto"/>
          <w:spacing w:val="4"/>
          <w:szCs w:val="21"/>
        </w:rPr>
        <w:t>重大违法记录是指供应商因违法经营受到刑事处罚或者责令停产停业、吊销许可证或者执照、较大数额罚款等行政处罚。</w:t>
      </w:r>
    </w:p>
    <w:p>
      <w:pPr>
        <w:pStyle w:val="5"/>
        <w:rPr>
          <w:rFonts w:hint="eastAsia" w:ascii="宋体" w:hAnsi="宋体" w:eastAsia="宋体" w:cs="宋体"/>
          <w:sz w:val="24"/>
          <w:szCs w:val="24"/>
        </w:rPr>
      </w:pPr>
      <w:r>
        <w:rPr>
          <w:rFonts w:hint="eastAsia" w:ascii="宋体" w:hAnsi="宋体" w:eastAsia="宋体" w:cs="宋体"/>
          <w:sz w:val="24"/>
          <w:szCs w:val="24"/>
        </w:rPr>
        <w:t>2、本项目的特定资格要求：</w:t>
      </w:r>
    </w:p>
    <w:bookmarkEnd w:id="209"/>
    <w:bookmarkEnd w:id="210"/>
    <w:p>
      <w:pPr>
        <w:pStyle w:val="7"/>
        <w:jc w:val="center"/>
        <w:rPr>
          <w:rFonts w:hint="eastAsia" w:ascii="宋体" w:hAnsi="宋体" w:eastAsia="宋体" w:cs="宋体"/>
        </w:rPr>
      </w:pPr>
      <w:r>
        <w:rPr>
          <w:rFonts w:hint="eastAsia" w:ascii="宋体" w:hAnsi="宋体" w:eastAsia="宋体" w:cs="宋体"/>
        </w:rPr>
        <w:t>投标声明（格式）</w:t>
      </w:r>
    </w:p>
    <w:p>
      <w:pPr>
        <w:spacing w:line="360" w:lineRule="auto"/>
        <w:rPr>
          <w:rFonts w:hint="eastAsia" w:ascii="宋体" w:hAnsi="宋体" w:eastAsia="宋体" w:cs="宋体"/>
          <w:spacing w:val="4"/>
          <w:sz w:val="24"/>
          <w:u w:val="single"/>
        </w:rPr>
      </w:pPr>
      <w:r>
        <w:rPr>
          <w:rFonts w:hint="eastAsia" w:ascii="宋体" w:hAnsi="宋体" w:eastAsia="宋体" w:cs="宋体"/>
          <w:spacing w:val="4"/>
          <w:sz w:val="24"/>
        </w:rPr>
        <w:t>致：</w:t>
      </w:r>
      <w:r>
        <w:rPr>
          <w:rFonts w:hint="eastAsia" w:ascii="宋体" w:hAnsi="宋体" w:eastAsia="宋体" w:cs="宋体"/>
          <w:spacing w:val="4"/>
          <w:sz w:val="24"/>
          <w:u w:val="single"/>
        </w:rPr>
        <w:t xml:space="preserve">     （采购人名称）  </w:t>
      </w:r>
    </w:p>
    <w:p>
      <w:pPr>
        <w:spacing w:before="240" w:beforeLines="100" w:after="120" w:afterLines="50" w:line="360" w:lineRule="auto"/>
        <w:ind w:firstLine="496" w:firstLineChars="200"/>
        <w:rPr>
          <w:rFonts w:hint="eastAsia" w:ascii="宋体" w:hAnsi="宋体" w:eastAsia="宋体" w:cs="宋体"/>
          <w:spacing w:val="4"/>
          <w:sz w:val="24"/>
        </w:rPr>
      </w:pPr>
      <w:r>
        <w:rPr>
          <w:rFonts w:hint="eastAsia" w:ascii="宋体" w:hAnsi="宋体" w:eastAsia="宋体" w:cs="宋体"/>
          <w:spacing w:val="4"/>
          <w:sz w:val="24"/>
        </w:rPr>
        <w:t>我公司参与本项目以单个主体进行参与，没有与其他供应商组成联合体。我公司的</w:t>
      </w:r>
      <w:r>
        <w:rPr>
          <w:rFonts w:hint="eastAsia" w:ascii="宋体" w:hAnsi="宋体" w:eastAsia="宋体" w:cs="宋体"/>
          <w:sz w:val="24"/>
          <w:szCs w:val="24"/>
          <w:lang w:val="zh-CN"/>
        </w:rPr>
        <w:t>单位负责人</w:t>
      </w:r>
      <w:r>
        <w:rPr>
          <w:rFonts w:hint="eastAsia" w:ascii="宋体" w:hAnsi="宋体" w:eastAsia="宋体" w:cs="宋体"/>
          <w:sz w:val="24"/>
          <w:szCs w:val="24"/>
        </w:rPr>
        <w:t>不与其他投标供应商的单位负责人</w:t>
      </w:r>
      <w:r>
        <w:rPr>
          <w:rFonts w:hint="eastAsia" w:ascii="宋体" w:hAnsi="宋体" w:eastAsia="宋体" w:cs="宋体"/>
          <w:sz w:val="24"/>
          <w:szCs w:val="24"/>
          <w:lang w:val="zh-CN"/>
        </w:rPr>
        <w:t>为同一人，</w:t>
      </w:r>
      <w:r>
        <w:rPr>
          <w:rFonts w:hint="eastAsia" w:ascii="宋体" w:hAnsi="宋体" w:eastAsia="宋体" w:cs="宋体"/>
          <w:sz w:val="24"/>
          <w:szCs w:val="24"/>
        </w:rPr>
        <w:t>不存在与其他供应商有</w:t>
      </w:r>
      <w:r>
        <w:rPr>
          <w:rFonts w:hint="eastAsia" w:ascii="宋体" w:hAnsi="宋体" w:eastAsia="宋体" w:cs="宋体"/>
          <w:sz w:val="24"/>
          <w:szCs w:val="24"/>
          <w:lang w:val="zh-CN"/>
        </w:rPr>
        <w:t>直接控股、管理关系。</w:t>
      </w:r>
    </w:p>
    <w:p>
      <w:pPr>
        <w:spacing w:before="240" w:beforeLines="100" w:after="120" w:afterLines="50" w:line="360" w:lineRule="auto"/>
        <w:ind w:firstLine="170"/>
        <w:rPr>
          <w:rFonts w:hint="eastAsia" w:ascii="宋体" w:hAnsi="宋体" w:eastAsia="宋体" w:cs="宋体"/>
          <w:spacing w:val="4"/>
          <w:sz w:val="24"/>
        </w:rPr>
      </w:pPr>
    </w:p>
    <w:p>
      <w:pPr>
        <w:spacing w:before="240" w:beforeLines="100" w:after="120" w:afterLines="50" w:line="360" w:lineRule="auto"/>
        <w:ind w:firstLine="170"/>
        <w:rPr>
          <w:rFonts w:hint="eastAsia" w:ascii="宋体" w:hAnsi="宋体" w:eastAsia="宋体" w:cs="宋体"/>
          <w:spacing w:val="4"/>
          <w:sz w:val="24"/>
        </w:rPr>
      </w:pPr>
    </w:p>
    <w:p>
      <w:pPr>
        <w:kinsoku w:val="0"/>
        <w:spacing w:line="500" w:lineRule="exact"/>
        <w:rPr>
          <w:rFonts w:hint="eastAsia" w:ascii="宋体" w:hAnsi="宋体" w:eastAsia="宋体" w:cs="宋体"/>
          <w:sz w:val="24"/>
        </w:rPr>
      </w:pPr>
      <w:r>
        <w:rPr>
          <w:rFonts w:hint="eastAsia" w:ascii="宋体" w:hAnsi="宋体" w:eastAsia="宋体" w:cs="宋体"/>
          <w:sz w:val="24"/>
        </w:rPr>
        <w:t>供应商（公章）：                法定代表人/被授权人（签字或盖章）：</w:t>
      </w:r>
    </w:p>
    <w:p>
      <w:pPr>
        <w:spacing w:line="360" w:lineRule="auto"/>
        <w:ind w:firstLine="643" w:firstLineChars="200"/>
        <w:jc w:val="center"/>
        <w:rPr>
          <w:rFonts w:hint="eastAsia" w:ascii="宋体" w:hAnsi="宋体" w:eastAsia="宋体" w:cs="宋体"/>
          <w:b/>
          <w:bCs/>
          <w:kern w:val="44"/>
          <w:sz w:val="32"/>
          <w:szCs w:val="44"/>
        </w:rPr>
      </w:pPr>
    </w:p>
    <w:p>
      <w:pPr>
        <w:spacing w:line="360" w:lineRule="auto"/>
        <w:ind w:firstLine="643" w:firstLineChars="200"/>
        <w:jc w:val="center"/>
        <w:rPr>
          <w:rFonts w:hint="eastAsia" w:ascii="宋体" w:hAnsi="宋体" w:eastAsia="宋体" w:cs="宋体"/>
          <w:sz w:val="24"/>
        </w:rPr>
      </w:pPr>
      <w:r>
        <w:rPr>
          <w:rFonts w:hint="eastAsia" w:ascii="宋体" w:hAnsi="宋体" w:eastAsia="宋体" w:cs="宋体"/>
          <w:b/>
          <w:bCs/>
          <w:kern w:val="44"/>
          <w:sz w:val="32"/>
          <w:szCs w:val="44"/>
        </w:rPr>
        <w:t xml:space="preserve">                    </w:t>
      </w:r>
      <w:r>
        <w:rPr>
          <w:rFonts w:hint="eastAsia" w:ascii="宋体" w:hAnsi="宋体" w:eastAsia="宋体" w:cs="宋体"/>
          <w:sz w:val="24"/>
        </w:rPr>
        <w:t xml:space="preserve">  年   月   日</w:t>
      </w:r>
    </w:p>
    <w:p>
      <w:pPr>
        <w:rPr>
          <w:rFonts w:hint="eastAsia" w:ascii="宋体" w:hAnsi="宋体" w:eastAsia="宋体" w:cs="宋体"/>
        </w:rPr>
      </w:pPr>
    </w:p>
    <w:p>
      <w:pPr>
        <w:pStyle w:val="2"/>
        <w:rPr>
          <w:rFonts w:hint="eastAsia" w:ascii="宋体" w:hAnsi="宋体" w:eastAsia="宋体" w:cs="宋体"/>
        </w:rPr>
      </w:pPr>
    </w:p>
    <w:p>
      <w:pPr>
        <w:pStyle w:val="4"/>
        <w:ind w:firstLine="560"/>
        <w:rPr>
          <w:rFonts w:hint="eastAsia" w:ascii="宋体" w:hAnsi="宋体" w:eastAsia="宋体" w:cs="宋体"/>
          <w:sz w:val="24"/>
          <w:szCs w:val="24"/>
        </w:rPr>
        <w:sectPr>
          <w:pgSz w:w="11906" w:h="16838"/>
          <w:pgMar w:top="1418" w:right="1644" w:bottom="1191" w:left="1758" w:header="720" w:footer="720" w:gutter="0"/>
          <w:cols w:space="720" w:num="1"/>
          <w:docGrid w:linePitch="312" w:charSpace="0"/>
        </w:sectPr>
      </w:pPr>
      <w:bookmarkStart w:id="213" w:name="_Toc7357"/>
    </w:p>
    <w:p>
      <w:pPr>
        <w:pStyle w:val="4"/>
        <w:ind w:firstLine="560"/>
        <w:rPr>
          <w:rFonts w:hint="eastAsia" w:ascii="宋体" w:hAnsi="宋体" w:eastAsia="宋体" w:cs="宋体"/>
          <w:sz w:val="24"/>
          <w:szCs w:val="24"/>
        </w:rPr>
      </w:pPr>
      <w:r>
        <w:rPr>
          <w:rFonts w:hint="eastAsia" w:ascii="宋体" w:hAnsi="宋体" w:eastAsia="宋体" w:cs="宋体"/>
          <w:sz w:val="24"/>
          <w:szCs w:val="24"/>
        </w:rPr>
        <w:t>七、陕西省政府采购供应商拒绝政府采购领域商业贿赂承诺书</w:t>
      </w:r>
      <w:bookmarkEnd w:id="211"/>
      <w:bookmarkEnd w:id="213"/>
    </w:p>
    <w:p>
      <w:pPr>
        <w:pStyle w:val="38"/>
        <w:ind w:firstLine="482"/>
        <w:rPr>
          <w:rFonts w:hint="eastAsia" w:ascii="宋体" w:hAnsi="宋体" w:eastAsia="宋体" w:cs="宋体"/>
          <w:b/>
          <w:sz w:val="24"/>
        </w:rPr>
      </w:pPr>
    </w:p>
    <w:p>
      <w:pPr>
        <w:widowControl/>
        <w:spacing w:line="408" w:lineRule="auto"/>
        <w:ind w:left="239"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为响应党中央、国务院关于治理政府采购领域商业贿赂行为的号召，我公司在此庄严承诺：</w:t>
      </w:r>
      <w:r>
        <w:rPr>
          <w:rFonts w:hint="eastAsia" w:ascii="宋体" w:hAnsi="宋体" w:eastAsia="宋体" w:cs="宋体"/>
          <w:kern w:val="0"/>
          <w:sz w:val="24"/>
        </w:rPr>
        <w:br w:type="textWrapping"/>
      </w:r>
      <w:r>
        <w:rPr>
          <w:rFonts w:hint="eastAsia" w:ascii="宋体" w:hAnsi="宋体" w:eastAsia="宋体" w:cs="宋体"/>
          <w:kern w:val="0"/>
          <w:sz w:val="24"/>
        </w:rPr>
        <w:t>1、在参与政府采购活动中遵纪守法、诚信经营、公平竞标。</w:t>
      </w:r>
      <w:r>
        <w:rPr>
          <w:rFonts w:hint="eastAsia" w:ascii="宋体" w:hAnsi="宋体" w:eastAsia="宋体" w:cs="宋体"/>
          <w:kern w:val="0"/>
          <w:sz w:val="24"/>
        </w:rPr>
        <w:br w:type="textWrapping"/>
      </w:r>
      <w:r>
        <w:rPr>
          <w:rFonts w:hint="eastAsia" w:ascii="宋体" w:hAnsi="宋体" w:eastAsia="宋体" w:cs="宋体"/>
          <w:kern w:val="0"/>
          <w:sz w:val="24"/>
        </w:rPr>
        <w:t>2、不向政府采购人、采购代理机构和政府采购评审专家进行任何形式的商业贿赂以谋取交易机会。</w:t>
      </w:r>
      <w:r>
        <w:rPr>
          <w:rFonts w:hint="eastAsia" w:ascii="宋体" w:hAnsi="宋体" w:eastAsia="宋体" w:cs="宋体"/>
          <w:kern w:val="0"/>
          <w:sz w:val="24"/>
        </w:rPr>
        <w:br w:type="textWrapping"/>
      </w:r>
      <w:r>
        <w:rPr>
          <w:rFonts w:hint="eastAsia" w:ascii="宋体" w:hAnsi="宋体" w:eastAsia="宋体" w:cs="宋体"/>
          <w:kern w:val="0"/>
          <w:sz w:val="24"/>
        </w:rPr>
        <w:t>3、不向政府采购代理机构和采购人提供虚假资质文件或采用虚假应标方式参与政府采购市场竞争并谋取中标、成交。</w:t>
      </w:r>
      <w:r>
        <w:rPr>
          <w:rFonts w:hint="eastAsia" w:ascii="宋体" w:hAnsi="宋体" w:eastAsia="宋体" w:cs="宋体"/>
          <w:kern w:val="0"/>
          <w:sz w:val="24"/>
        </w:rPr>
        <w:br w:type="textWrapping"/>
      </w:r>
      <w:r>
        <w:rPr>
          <w:rFonts w:hint="eastAsia" w:ascii="宋体" w:hAnsi="宋体" w:eastAsia="宋体" w:cs="宋体"/>
          <w:kern w:val="0"/>
          <w:sz w:val="24"/>
        </w:rPr>
        <w:t>4、不采取“围标、陪标”等商业欺诈手段获得政府采购定单。</w:t>
      </w:r>
      <w:r>
        <w:rPr>
          <w:rFonts w:hint="eastAsia" w:ascii="宋体" w:hAnsi="宋体" w:eastAsia="宋体" w:cs="宋体"/>
          <w:kern w:val="0"/>
          <w:sz w:val="24"/>
        </w:rPr>
        <w:br w:type="textWrapping"/>
      </w:r>
      <w:r>
        <w:rPr>
          <w:rFonts w:hint="eastAsia" w:ascii="宋体" w:hAnsi="宋体" w:eastAsia="宋体" w:cs="宋体"/>
          <w:kern w:val="0"/>
          <w:sz w:val="24"/>
        </w:rPr>
        <w:t>5、不采取不正当手段诋毁、排挤其他供应商。</w:t>
      </w:r>
      <w:r>
        <w:rPr>
          <w:rFonts w:hint="eastAsia" w:ascii="宋体" w:hAnsi="宋体" w:eastAsia="宋体" w:cs="宋体"/>
          <w:kern w:val="0"/>
          <w:sz w:val="24"/>
        </w:rPr>
        <w:br w:type="textWrapping"/>
      </w:r>
      <w:r>
        <w:rPr>
          <w:rFonts w:hint="eastAsia" w:ascii="宋体" w:hAnsi="宋体" w:eastAsia="宋体" w:cs="宋体"/>
          <w:kern w:val="0"/>
          <w:sz w:val="24"/>
        </w:rPr>
        <w:t>6、不在提供商品和服务时“偷梁换柱、以次充好”损害采购人的合法权益。</w:t>
      </w:r>
      <w:r>
        <w:rPr>
          <w:rFonts w:hint="eastAsia" w:ascii="宋体" w:hAnsi="宋体" w:eastAsia="宋体" w:cs="宋体"/>
          <w:kern w:val="0"/>
          <w:sz w:val="24"/>
        </w:rPr>
        <w:br w:type="textWrapping"/>
      </w:r>
      <w:r>
        <w:rPr>
          <w:rFonts w:hint="eastAsia" w:ascii="宋体" w:hAnsi="宋体" w:eastAsia="宋体" w:cs="宋体"/>
          <w:kern w:val="0"/>
          <w:sz w:val="24"/>
        </w:rPr>
        <w:t>7、不与采购人、采购代理机构政府采购评审专家或其它供应商恶意串通，进行质疑和投诉，维护政府采购市场秩序。</w:t>
      </w:r>
      <w:r>
        <w:rPr>
          <w:rFonts w:hint="eastAsia" w:ascii="宋体" w:hAnsi="宋体" w:eastAsia="宋体" w:cs="宋体"/>
          <w:kern w:val="0"/>
          <w:sz w:val="24"/>
        </w:rPr>
        <w:br w:type="textWrapping"/>
      </w:r>
      <w:r>
        <w:rPr>
          <w:rFonts w:hint="eastAsia" w:ascii="宋体" w:hAnsi="宋体" w:eastAsia="宋体" w:cs="宋体"/>
          <w:kern w:val="0"/>
          <w:sz w:val="24"/>
        </w:rPr>
        <w:t>8、尊重和接受政府采购监督管理部门的监督和政府采购代理机构招标采购要求，承担因违约行为给采购人造成的损失。</w:t>
      </w:r>
      <w:r>
        <w:rPr>
          <w:rFonts w:hint="eastAsia" w:ascii="宋体" w:hAnsi="宋体" w:eastAsia="宋体" w:cs="宋体"/>
          <w:kern w:val="0"/>
          <w:sz w:val="24"/>
        </w:rPr>
        <w:br w:type="textWrapping"/>
      </w:r>
      <w:r>
        <w:rPr>
          <w:rFonts w:hint="eastAsia" w:ascii="宋体" w:hAnsi="宋体" w:eastAsia="宋体" w:cs="宋体"/>
          <w:kern w:val="0"/>
          <w:sz w:val="24"/>
        </w:rPr>
        <w:t>9、不发生其他有悖于政府采购公开、公平、公正和诚信原则的行为。</w:t>
      </w:r>
      <w:r>
        <w:rPr>
          <w:rFonts w:hint="eastAsia" w:ascii="宋体" w:hAnsi="宋体" w:eastAsia="宋体" w:cs="宋体"/>
          <w:kern w:val="0"/>
          <w:sz w:val="24"/>
        </w:rPr>
        <w:br w:type="textWrapping"/>
      </w:r>
    </w:p>
    <w:p>
      <w:pPr>
        <w:widowControl/>
        <w:spacing w:line="408" w:lineRule="auto"/>
        <w:ind w:left="239" w:leftChars="114"/>
        <w:jc w:val="left"/>
        <w:rPr>
          <w:rFonts w:hint="eastAsia" w:ascii="宋体" w:hAnsi="宋体" w:eastAsia="宋体" w:cs="宋体"/>
          <w:kern w:val="0"/>
          <w:sz w:val="24"/>
        </w:rPr>
      </w:pPr>
      <w:r>
        <w:rPr>
          <w:rFonts w:hint="eastAsia" w:ascii="宋体" w:hAnsi="宋体" w:eastAsia="宋体" w:cs="宋体"/>
          <w:kern w:val="0"/>
          <w:sz w:val="24"/>
        </w:rPr>
        <w:t>承诺单位：（盖章）</w:t>
      </w:r>
      <w:r>
        <w:rPr>
          <w:rFonts w:hint="eastAsia" w:ascii="宋体" w:hAnsi="宋体" w:eastAsia="宋体" w:cs="宋体"/>
          <w:kern w:val="0"/>
          <w:sz w:val="24"/>
        </w:rPr>
        <w:br w:type="textWrapping"/>
      </w:r>
      <w:r>
        <w:rPr>
          <w:rFonts w:hint="eastAsia" w:ascii="宋体" w:hAnsi="宋体" w:eastAsia="宋体" w:cs="宋体"/>
          <w:sz w:val="24"/>
          <w:szCs w:val="24"/>
        </w:rPr>
        <w:t>法定代表人或授权代表</w:t>
      </w:r>
      <w:r>
        <w:rPr>
          <w:rFonts w:hint="eastAsia" w:ascii="宋体" w:hAnsi="宋体" w:eastAsia="宋体" w:cs="宋体"/>
          <w:kern w:val="0"/>
          <w:sz w:val="24"/>
        </w:rPr>
        <w:t>：（签字或盖章）</w:t>
      </w:r>
      <w:r>
        <w:rPr>
          <w:rFonts w:hint="eastAsia" w:ascii="宋体" w:hAnsi="宋体" w:eastAsia="宋体" w:cs="宋体"/>
          <w:kern w:val="0"/>
          <w:sz w:val="24"/>
        </w:rPr>
        <w:br w:type="textWrapping"/>
      </w:r>
      <w:r>
        <w:rPr>
          <w:rFonts w:hint="eastAsia" w:ascii="宋体" w:hAnsi="宋体" w:eastAsia="宋体" w:cs="宋体"/>
          <w:kern w:val="0"/>
          <w:sz w:val="24"/>
        </w:rPr>
        <w:t>地  址：                        </w:t>
      </w:r>
    </w:p>
    <w:p>
      <w:pPr>
        <w:widowControl/>
        <w:spacing w:line="408" w:lineRule="auto"/>
        <w:ind w:left="239" w:leftChars="114"/>
        <w:jc w:val="left"/>
        <w:rPr>
          <w:rFonts w:hint="eastAsia" w:ascii="宋体" w:hAnsi="宋体" w:eastAsia="宋体" w:cs="宋体"/>
          <w:kern w:val="0"/>
          <w:sz w:val="24"/>
        </w:rPr>
      </w:pPr>
      <w:r>
        <w:rPr>
          <w:rFonts w:hint="eastAsia" w:ascii="宋体" w:hAnsi="宋体" w:eastAsia="宋体" w:cs="宋体"/>
          <w:kern w:val="0"/>
          <w:sz w:val="24"/>
        </w:rPr>
        <w:t>邮  编：</w:t>
      </w:r>
      <w:r>
        <w:rPr>
          <w:rFonts w:hint="eastAsia" w:ascii="宋体" w:hAnsi="宋体" w:eastAsia="宋体" w:cs="宋体"/>
          <w:kern w:val="0"/>
          <w:sz w:val="24"/>
        </w:rPr>
        <w:br w:type="textWrapping"/>
      </w:r>
      <w:r>
        <w:rPr>
          <w:rFonts w:hint="eastAsia" w:ascii="宋体" w:hAnsi="宋体" w:eastAsia="宋体" w:cs="宋体"/>
          <w:kern w:val="0"/>
          <w:sz w:val="24"/>
        </w:rPr>
        <w:t>电  话：                                                            年  月  日</w:t>
      </w:r>
    </w:p>
    <w:p>
      <w:pPr>
        <w:widowControl/>
        <w:spacing w:line="408" w:lineRule="auto"/>
        <w:ind w:left="239" w:leftChars="114"/>
        <w:jc w:val="left"/>
        <w:rPr>
          <w:rFonts w:hint="eastAsia" w:ascii="宋体" w:hAnsi="宋体" w:eastAsia="宋体" w:cs="宋体"/>
          <w:kern w:val="0"/>
          <w:sz w:val="24"/>
        </w:rPr>
      </w:pPr>
    </w:p>
    <w:p>
      <w:pPr>
        <w:spacing w:line="360" w:lineRule="auto"/>
        <w:ind w:left="1"/>
        <w:jc w:val="center"/>
        <w:rPr>
          <w:rFonts w:hint="eastAsia" w:ascii="宋体" w:hAnsi="宋体" w:eastAsia="宋体" w:cs="宋体"/>
          <w:b/>
        </w:rPr>
      </w:pPr>
      <w:r>
        <w:rPr>
          <w:rFonts w:hint="eastAsia" w:ascii="宋体" w:hAnsi="宋体" w:eastAsia="宋体" w:cs="宋体"/>
          <w:b/>
          <w:sz w:val="32"/>
          <w:szCs w:val="32"/>
        </w:rPr>
        <w:br w:type="page"/>
      </w:r>
      <w:bookmarkStart w:id="214" w:name="_Toc519085758"/>
    </w:p>
    <w:bookmarkEnd w:id="212"/>
    <w:bookmarkEnd w:id="214"/>
    <w:p>
      <w:pPr>
        <w:pStyle w:val="4"/>
        <w:ind w:firstLine="560"/>
        <w:rPr>
          <w:rFonts w:hint="eastAsia" w:ascii="宋体" w:hAnsi="宋体" w:eastAsia="宋体" w:cs="宋体"/>
          <w:sz w:val="24"/>
          <w:szCs w:val="24"/>
        </w:rPr>
      </w:pPr>
      <w:bookmarkStart w:id="215" w:name="_Toc7717"/>
      <w:bookmarkStart w:id="216" w:name="_Toc15317"/>
      <w:bookmarkStart w:id="217" w:name="_Toc25333"/>
      <w:r>
        <w:rPr>
          <w:rFonts w:hint="eastAsia" w:ascii="宋体" w:hAnsi="宋体" w:eastAsia="宋体" w:cs="宋体"/>
          <w:sz w:val="24"/>
          <w:szCs w:val="24"/>
        </w:rPr>
        <w:t>八、供应商满足政府采购相关优惠政策的声明或证明材料</w:t>
      </w:r>
      <w:bookmarkEnd w:id="215"/>
      <w:bookmarkEnd w:id="216"/>
      <w:bookmarkEnd w:id="217"/>
    </w:p>
    <w:p>
      <w:pPr>
        <w:spacing w:before="120" w:line="360" w:lineRule="auto"/>
        <w:rPr>
          <w:rFonts w:hint="eastAsia" w:ascii="宋体" w:hAnsi="宋体" w:eastAsia="宋体" w:cs="宋体"/>
          <w:b/>
          <w:sz w:val="24"/>
        </w:rPr>
      </w:pPr>
      <w:r>
        <w:rPr>
          <w:rFonts w:hint="eastAsia" w:ascii="宋体" w:hAnsi="宋体" w:eastAsia="宋体" w:cs="宋体"/>
          <w:kern w:val="0"/>
          <w:sz w:val="24"/>
        </w:rPr>
        <w:t> 　</w:t>
      </w:r>
    </w:p>
    <w:p>
      <w:pPr>
        <w:rPr>
          <w:rFonts w:hint="eastAsia" w:ascii="宋体" w:hAnsi="宋体" w:eastAsia="宋体" w:cs="宋体"/>
        </w:rPr>
      </w:pPr>
    </w:p>
    <w:p>
      <w:pPr>
        <w:widowControl/>
        <w:spacing w:line="432" w:lineRule="auto"/>
        <w:jc w:val="left"/>
        <w:rPr>
          <w:rFonts w:hint="eastAsia" w:ascii="宋体" w:hAnsi="宋体" w:eastAsia="宋体" w:cs="宋体"/>
          <w:kern w:val="0"/>
          <w:sz w:val="24"/>
          <w:szCs w:val="24"/>
        </w:rPr>
      </w:pPr>
      <w:r>
        <w:rPr>
          <w:rFonts w:hint="eastAsia" w:ascii="宋体" w:hAnsi="宋体" w:eastAsia="宋体" w:cs="宋体"/>
          <w:kern w:val="0"/>
          <w:sz w:val="24"/>
          <w:szCs w:val="24"/>
        </w:rPr>
        <w:t>　　凡满足政府采购相关优惠政策的供应商自行根据相关政策规定提供声明和证明材料，如供应商不符合要求无需提供。</w:t>
      </w:r>
    </w:p>
    <w:p>
      <w:pPr>
        <w:spacing w:line="500" w:lineRule="exact"/>
        <w:ind w:firstLine="480" w:firstLineChars="200"/>
        <w:jc w:val="left"/>
        <w:rPr>
          <w:rFonts w:hint="eastAsia" w:ascii="宋体" w:hAnsi="宋体" w:eastAsia="宋体" w:cs="宋体"/>
          <w:sz w:val="24"/>
          <w:szCs w:val="24"/>
        </w:rPr>
        <w:sectPr>
          <w:pgSz w:w="11906" w:h="16838"/>
          <w:pgMar w:top="1418" w:right="1644" w:bottom="1191" w:left="1758" w:header="720" w:footer="720" w:gutter="0"/>
          <w:cols w:space="720" w:num="1"/>
          <w:docGrid w:linePitch="312" w:charSpace="0"/>
        </w:sectPr>
      </w:pPr>
    </w:p>
    <w:p>
      <w:pPr>
        <w:widowControl/>
        <w:spacing w:line="5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bidi="ar"/>
        </w:rPr>
        <w:t>中小企业声明函（工程、服务）</w:t>
      </w:r>
    </w:p>
    <w:p>
      <w:pPr>
        <w:widowControl/>
        <w:spacing w:line="500" w:lineRule="exact"/>
        <w:jc w:val="center"/>
        <w:rPr>
          <w:rFonts w:hint="eastAsia" w:ascii="宋体" w:hAnsi="宋体" w:eastAsia="宋体" w:cs="宋体"/>
          <w:b/>
          <w:color w:val="auto"/>
          <w:kern w:val="0"/>
          <w:sz w:val="24"/>
          <w:szCs w:val="24"/>
          <w:highlight w:val="none"/>
        </w:rPr>
      </w:pP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本公司（联合体）郑重声明，根据《政府采购促进中小企业发展管理办法》（财库﹝2020﹞46 号）的规定，本公司（联合体）参加</w:t>
      </w:r>
      <w:r>
        <w:rPr>
          <w:rFonts w:hint="eastAsia" w:ascii="宋体" w:hAnsi="宋体" w:eastAsia="宋体" w:cs="宋体"/>
          <w:i/>
          <w:color w:val="auto"/>
          <w:kern w:val="0"/>
          <w:sz w:val="24"/>
          <w:szCs w:val="24"/>
          <w:highlight w:val="none"/>
          <w:lang w:bidi="ar"/>
        </w:rPr>
        <w:t>（单位名称）</w:t>
      </w:r>
      <w:r>
        <w:rPr>
          <w:rFonts w:hint="eastAsia" w:ascii="宋体" w:hAnsi="宋体" w:eastAsia="宋体" w:cs="宋体"/>
          <w:color w:val="auto"/>
          <w:kern w:val="0"/>
          <w:sz w:val="24"/>
          <w:szCs w:val="24"/>
          <w:highlight w:val="none"/>
          <w:lang w:bidi="ar"/>
        </w:rPr>
        <w:t>的</w:t>
      </w:r>
      <w:r>
        <w:rPr>
          <w:rFonts w:hint="eastAsia" w:ascii="宋体" w:hAnsi="宋体" w:eastAsia="宋体" w:cs="宋体"/>
          <w:i/>
          <w:color w:val="auto"/>
          <w:kern w:val="0"/>
          <w:sz w:val="24"/>
          <w:szCs w:val="24"/>
          <w:highlight w:val="none"/>
          <w:lang w:bidi="ar"/>
        </w:rPr>
        <w:t>（项目名称）</w:t>
      </w:r>
      <w:r>
        <w:rPr>
          <w:rFonts w:hint="eastAsia" w:ascii="宋体" w:hAnsi="宋体" w:eastAsia="宋体" w:cs="宋体"/>
          <w:color w:val="auto"/>
          <w:kern w:val="0"/>
          <w:sz w:val="24"/>
          <w:szCs w:val="24"/>
          <w:highlight w:val="none"/>
          <w:lang w:bidi="ar"/>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u w:val="single"/>
          <w:lang w:bidi="ar"/>
        </w:rPr>
        <w:t xml:space="preserve"> （标的名称）</w:t>
      </w:r>
      <w:r>
        <w:rPr>
          <w:rFonts w:hint="eastAsia" w:ascii="宋体" w:hAnsi="宋体" w:eastAsia="宋体" w:cs="宋体"/>
          <w:color w:val="auto"/>
          <w:kern w:val="0"/>
          <w:sz w:val="24"/>
          <w:szCs w:val="24"/>
          <w:highlight w:val="none"/>
          <w:lang w:bidi="ar"/>
        </w:rPr>
        <w:t>，属于</w:t>
      </w:r>
      <w:r>
        <w:rPr>
          <w:rFonts w:hint="eastAsia" w:ascii="宋体" w:hAnsi="宋体" w:eastAsia="宋体" w:cs="宋体"/>
          <w:color w:val="auto"/>
          <w:kern w:val="0"/>
          <w:sz w:val="24"/>
          <w:szCs w:val="24"/>
          <w:highlight w:val="none"/>
          <w:u w:val="single"/>
          <w:lang w:bidi="ar"/>
        </w:rPr>
        <w:t>（采购文件中明确的所属行业）</w:t>
      </w:r>
      <w:r>
        <w:rPr>
          <w:rFonts w:hint="eastAsia" w:ascii="宋体" w:hAnsi="宋体" w:eastAsia="宋体" w:cs="宋体"/>
          <w:color w:val="auto"/>
          <w:kern w:val="0"/>
          <w:sz w:val="24"/>
          <w:szCs w:val="24"/>
          <w:highlight w:val="none"/>
          <w:lang w:bidi="ar"/>
        </w:rPr>
        <w:t>；承建（承接）企业为</w:t>
      </w:r>
      <w:r>
        <w:rPr>
          <w:rFonts w:hint="eastAsia" w:ascii="宋体" w:hAnsi="宋体" w:eastAsia="宋体" w:cs="宋体"/>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万元，属于</w:t>
      </w:r>
      <w:r>
        <w:rPr>
          <w:rFonts w:hint="eastAsia" w:ascii="宋体" w:hAnsi="宋体" w:eastAsia="宋体" w:cs="宋体"/>
          <w:color w:val="auto"/>
          <w:kern w:val="0"/>
          <w:sz w:val="24"/>
          <w:szCs w:val="24"/>
          <w:highlight w:val="none"/>
          <w:u w:val="single"/>
          <w:lang w:bidi="ar"/>
        </w:rPr>
        <w:t>（中型企业、小型企业、微型企业）</w:t>
      </w:r>
      <w:r>
        <w:rPr>
          <w:rFonts w:hint="eastAsia" w:ascii="宋体" w:hAnsi="宋体" w:eastAsia="宋体" w:cs="宋体"/>
          <w:color w:val="auto"/>
          <w:kern w:val="0"/>
          <w:sz w:val="24"/>
          <w:szCs w:val="24"/>
          <w:highlight w:val="none"/>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r>
        <w:rPr>
          <w:rFonts w:hint="eastAsia" w:ascii="宋体" w:hAnsi="宋体" w:eastAsia="宋体" w:cs="宋体"/>
          <w:color w:val="auto"/>
          <w:kern w:val="0"/>
          <w:sz w:val="24"/>
          <w:szCs w:val="24"/>
          <w:highlight w:val="none"/>
          <w:u w:val="single"/>
          <w:lang w:bidi="ar"/>
        </w:rPr>
        <w:t xml:space="preserve"> （标的名称） </w:t>
      </w:r>
      <w:r>
        <w:rPr>
          <w:rFonts w:hint="eastAsia" w:ascii="宋体" w:hAnsi="宋体" w:eastAsia="宋体" w:cs="宋体"/>
          <w:color w:val="auto"/>
          <w:kern w:val="0"/>
          <w:sz w:val="24"/>
          <w:szCs w:val="24"/>
          <w:highlight w:val="none"/>
          <w:lang w:bidi="ar"/>
        </w:rPr>
        <w:t>，属于</w:t>
      </w:r>
      <w:r>
        <w:rPr>
          <w:rFonts w:hint="eastAsia" w:ascii="宋体" w:hAnsi="宋体" w:eastAsia="宋体" w:cs="宋体"/>
          <w:color w:val="auto"/>
          <w:kern w:val="0"/>
          <w:sz w:val="24"/>
          <w:szCs w:val="24"/>
          <w:highlight w:val="none"/>
          <w:u w:val="single"/>
          <w:lang w:bidi="ar"/>
        </w:rPr>
        <w:t>（采购文件中明确的所属行业）</w:t>
      </w:r>
      <w:r>
        <w:rPr>
          <w:rFonts w:hint="eastAsia" w:ascii="宋体" w:hAnsi="宋体" w:eastAsia="宋体" w:cs="宋体"/>
          <w:color w:val="auto"/>
          <w:kern w:val="0"/>
          <w:sz w:val="24"/>
          <w:szCs w:val="24"/>
          <w:highlight w:val="none"/>
          <w:lang w:bidi="ar"/>
        </w:rPr>
        <w:t>；承建（承接）企业为</w:t>
      </w:r>
      <w:r>
        <w:rPr>
          <w:rFonts w:hint="eastAsia" w:ascii="宋体" w:hAnsi="宋体" w:eastAsia="宋体" w:cs="宋体"/>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万元，属于</w:t>
      </w:r>
      <w:r>
        <w:rPr>
          <w:rFonts w:hint="eastAsia" w:ascii="宋体" w:hAnsi="宋体" w:eastAsia="宋体" w:cs="宋体"/>
          <w:color w:val="auto"/>
          <w:kern w:val="0"/>
          <w:sz w:val="24"/>
          <w:szCs w:val="24"/>
          <w:highlight w:val="none"/>
          <w:u w:val="single"/>
          <w:lang w:bidi="ar"/>
        </w:rPr>
        <w:t>（中型企业、小型企业、微型企业）</w:t>
      </w:r>
      <w:r>
        <w:rPr>
          <w:rFonts w:hint="eastAsia" w:ascii="宋体" w:hAnsi="宋体" w:eastAsia="宋体" w:cs="宋体"/>
          <w:color w:val="auto"/>
          <w:kern w:val="0"/>
          <w:sz w:val="24"/>
          <w:szCs w:val="24"/>
          <w:highlight w:val="none"/>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本企业对上述声明内容的真实性负责。如有虚假，将依法承担相应责任。 </w:t>
      </w:r>
    </w:p>
    <w:p>
      <w:pPr>
        <w:widowControl/>
        <w:spacing w:line="360" w:lineRule="auto"/>
        <w:jc w:val="left"/>
        <w:rPr>
          <w:rFonts w:hint="eastAsia" w:ascii="宋体" w:hAnsi="宋体" w:eastAsia="宋体" w:cs="宋体"/>
          <w:color w:val="auto"/>
          <w:kern w:val="0"/>
          <w:sz w:val="24"/>
          <w:szCs w:val="24"/>
          <w:highlight w:val="none"/>
          <w:lang w:bidi="ar"/>
        </w:rPr>
      </w:pPr>
    </w:p>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企业名称（盖章）： </w:t>
      </w:r>
    </w:p>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日   期：</w:t>
      </w:r>
    </w:p>
    <w:p>
      <w:pPr>
        <w:tabs>
          <w:tab w:val="left" w:pos="5670"/>
        </w:tabs>
        <w:spacing w:line="360" w:lineRule="auto"/>
        <w:ind w:firstLine="482" w:firstLineChars="200"/>
        <w:rPr>
          <w:rFonts w:hint="eastAsia" w:ascii="宋体" w:hAnsi="宋体" w:eastAsia="宋体" w:cs="宋体"/>
          <w:b/>
          <w:bCs/>
          <w:color w:val="auto"/>
          <w:sz w:val="24"/>
          <w:szCs w:val="24"/>
          <w:highlight w:val="none"/>
        </w:rPr>
      </w:pPr>
    </w:p>
    <w:p>
      <w:pPr>
        <w:tabs>
          <w:tab w:val="left" w:pos="5670"/>
        </w:tabs>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非</w:t>
      </w:r>
      <w:r>
        <w:rPr>
          <w:rFonts w:hint="eastAsia" w:ascii="宋体" w:hAnsi="宋体" w:cs="宋体"/>
          <w:b/>
          <w:bCs/>
          <w:color w:val="auto"/>
          <w:sz w:val="24"/>
          <w:szCs w:val="24"/>
          <w:highlight w:val="none"/>
          <w:lang w:val="en-US" w:eastAsia="zh-CN"/>
        </w:rPr>
        <w:t>中型/</w:t>
      </w:r>
      <w:r>
        <w:rPr>
          <w:rFonts w:hint="eastAsia" w:ascii="宋体" w:hAnsi="宋体" w:eastAsia="宋体" w:cs="宋体"/>
          <w:b/>
          <w:bCs/>
          <w:color w:val="auto"/>
          <w:sz w:val="24"/>
          <w:szCs w:val="24"/>
          <w:highlight w:val="none"/>
        </w:rPr>
        <w:t>小型/微型企业无需出具此函。</w:t>
      </w:r>
    </w:p>
    <w:p>
      <w:pPr>
        <w:widowControl/>
        <w:numPr>
          <w:ilvl w:val="0"/>
          <w:numId w:val="0"/>
        </w:numPr>
        <w:spacing w:line="360" w:lineRule="auto"/>
        <w:ind w:left="420" w:leftChars="0"/>
        <w:jc w:val="left"/>
        <w:rPr>
          <w:rFonts w:hint="eastAsia" w:ascii="宋体" w:hAnsi="宋体" w:eastAsia="宋体" w:cs="宋体"/>
          <w:b/>
          <w:bCs/>
          <w:color w:val="000000"/>
          <w:sz w:val="24"/>
          <w:szCs w:val="24"/>
          <w:u w:val="single"/>
        </w:rPr>
      </w:pPr>
    </w:p>
    <w:p>
      <w:pPr>
        <w:rPr>
          <w:rFonts w:hint="eastAsia" w:ascii="宋体" w:hAnsi="宋体" w:eastAsia="宋体" w:cs="宋体"/>
        </w:rPr>
      </w:pPr>
    </w:p>
    <w:p>
      <w:pPr>
        <w:tabs>
          <w:tab w:val="left" w:pos="5670"/>
        </w:tabs>
        <w:spacing w:line="500" w:lineRule="exact"/>
        <w:ind w:firstLine="480" w:firstLineChars="200"/>
        <w:jc w:val="left"/>
        <w:rPr>
          <w:rFonts w:hint="eastAsia" w:ascii="宋体" w:hAnsi="宋体" w:eastAsia="宋体" w:cs="宋体"/>
          <w:sz w:val="24"/>
          <w:szCs w:val="24"/>
        </w:rPr>
      </w:pPr>
    </w:p>
    <w:p>
      <w:pPr>
        <w:tabs>
          <w:tab w:val="left" w:pos="5670"/>
        </w:tabs>
        <w:spacing w:line="500" w:lineRule="exact"/>
        <w:ind w:firstLine="420" w:firstLineChars="200"/>
        <w:jc w:val="center"/>
        <w:rPr>
          <w:rFonts w:hint="eastAsia" w:ascii="宋体" w:hAnsi="宋体" w:eastAsia="宋体" w:cs="宋体"/>
          <w:b/>
          <w:sz w:val="30"/>
          <w:szCs w:val="30"/>
        </w:rPr>
      </w:pPr>
      <w:r>
        <w:rPr>
          <w:rFonts w:hint="eastAsia" w:ascii="宋体" w:hAnsi="宋体" w:eastAsia="宋体" w:cs="宋体"/>
        </w:rPr>
        <w:br w:type="page"/>
      </w:r>
      <w:r>
        <w:rPr>
          <w:rFonts w:hint="eastAsia" w:ascii="宋体" w:hAnsi="宋体" w:eastAsia="宋体" w:cs="宋体"/>
          <w:b/>
          <w:sz w:val="30"/>
          <w:szCs w:val="30"/>
        </w:rPr>
        <w:t>残疾人福利性单位声明函</w:t>
      </w:r>
    </w:p>
    <w:p>
      <w:pPr>
        <w:spacing w:line="500" w:lineRule="exact"/>
        <w:jc w:val="center"/>
        <w:rPr>
          <w:rFonts w:hint="eastAsia" w:ascii="宋体" w:hAnsi="宋体" w:eastAsia="宋体" w:cs="宋体"/>
          <w:b/>
          <w:sz w:val="30"/>
          <w:szCs w:val="30"/>
        </w:rPr>
      </w:pP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项目编号：____）采购活动提供本单位制造的货物（由本单位承担工程/提供服务），或者提供其他残疾人福利性单位制造的货物（不包括使用非残疾人福利性单位注册商标的货物）。</w:t>
      </w: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pPr>
        <w:spacing w:line="500" w:lineRule="exact"/>
        <w:ind w:firstLine="480" w:firstLineChars="200"/>
        <w:jc w:val="left"/>
        <w:rPr>
          <w:rFonts w:hint="eastAsia" w:ascii="宋体" w:hAnsi="宋体" w:eastAsia="宋体" w:cs="宋体"/>
          <w:sz w:val="24"/>
          <w:szCs w:val="24"/>
        </w:rPr>
      </w:pPr>
    </w:p>
    <w:p>
      <w:pPr>
        <w:tabs>
          <w:tab w:val="left" w:pos="5670"/>
        </w:tabs>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名称</w:t>
      </w:r>
      <w:r>
        <w:rPr>
          <w:rFonts w:hint="eastAsia" w:ascii="宋体" w:hAnsi="宋体" w:eastAsia="宋体" w:cs="宋体"/>
          <w:sz w:val="24"/>
          <w:szCs w:val="24"/>
        </w:rPr>
        <w:t>（加盖公章）</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Cs w:val="24"/>
        </w:rPr>
        <w:t>签字或盖章</w:t>
      </w:r>
      <w:r>
        <w:rPr>
          <w:rFonts w:hint="eastAsia" w:ascii="宋体" w:hAnsi="宋体" w:eastAsia="宋体" w:cs="宋体"/>
          <w:sz w:val="24"/>
          <w:szCs w:val="24"/>
        </w:rPr>
        <w:t>）</w:t>
      </w:r>
    </w:p>
    <w:p>
      <w:pPr>
        <w:tabs>
          <w:tab w:val="left" w:pos="5670"/>
        </w:tabs>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日　期：　　年　月　日</w:t>
      </w:r>
    </w:p>
    <w:p>
      <w:pPr>
        <w:tabs>
          <w:tab w:val="left" w:pos="5670"/>
        </w:tabs>
        <w:spacing w:line="500" w:lineRule="exact"/>
        <w:ind w:firstLine="480" w:firstLineChars="200"/>
        <w:jc w:val="left"/>
        <w:rPr>
          <w:rFonts w:hint="eastAsia" w:ascii="宋体" w:hAnsi="宋体" w:eastAsia="宋体" w:cs="宋体"/>
          <w:sz w:val="24"/>
          <w:szCs w:val="24"/>
        </w:rPr>
      </w:pPr>
    </w:p>
    <w:p>
      <w:pPr>
        <w:tabs>
          <w:tab w:val="left" w:pos="5670"/>
        </w:tabs>
        <w:ind w:firstLine="566"/>
        <w:jc w:val="left"/>
        <w:rPr>
          <w:rFonts w:hint="eastAsia" w:ascii="宋体" w:hAnsi="宋体" w:eastAsia="宋体" w:cs="宋体"/>
          <w:sz w:val="24"/>
          <w:szCs w:val="24"/>
        </w:rPr>
      </w:pPr>
      <w:r>
        <w:rPr>
          <w:rFonts w:hint="eastAsia" w:ascii="宋体" w:hAnsi="宋体" w:eastAsia="宋体" w:cs="宋体"/>
          <w:b/>
          <w:bCs/>
          <w:sz w:val="24"/>
          <w:szCs w:val="24"/>
        </w:rPr>
        <w:t>备注：</w:t>
      </w:r>
      <w:r>
        <w:rPr>
          <w:rFonts w:hint="eastAsia" w:ascii="宋体" w:hAnsi="宋体" w:eastAsia="宋体" w:cs="宋体"/>
          <w:sz w:val="24"/>
          <w:szCs w:val="24"/>
        </w:rPr>
        <w:t>根据《财政部 民政部 中国残疾人联合会关于促进残疾人就业政府采购政策的通知》（财库〔2017〕141号）的规定：</w:t>
      </w:r>
    </w:p>
    <w:p>
      <w:pPr>
        <w:tabs>
          <w:tab w:val="left" w:pos="5670"/>
        </w:tabs>
        <w:ind w:firstLine="566"/>
        <w:jc w:val="left"/>
        <w:rPr>
          <w:rFonts w:hint="eastAsia" w:ascii="宋体" w:hAnsi="宋体" w:eastAsia="宋体" w:cs="宋体"/>
          <w:sz w:val="24"/>
          <w:szCs w:val="24"/>
        </w:rPr>
      </w:pPr>
      <w:r>
        <w:rPr>
          <w:rFonts w:hint="eastAsia" w:ascii="宋体" w:hAnsi="宋体" w:eastAsia="宋体" w:cs="宋体"/>
          <w:sz w:val="24"/>
          <w:szCs w:val="24"/>
        </w:rPr>
        <w:t>一、享受政府采购支持政策的残疾人福利性单位应当同时满足以下条件：</w:t>
      </w:r>
    </w:p>
    <w:p>
      <w:pPr>
        <w:tabs>
          <w:tab w:val="left" w:pos="5670"/>
        </w:tabs>
        <w:ind w:firstLine="566"/>
        <w:jc w:val="left"/>
        <w:rPr>
          <w:rFonts w:hint="eastAsia" w:ascii="宋体" w:hAnsi="宋体" w:eastAsia="宋体" w:cs="宋体"/>
          <w:sz w:val="24"/>
          <w:szCs w:val="24"/>
        </w:rPr>
      </w:pPr>
      <w:r>
        <w:rPr>
          <w:rFonts w:hint="eastAsia" w:ascii="宋体" w:hAnsi="宋体" w:eastAsia="宋体" w:cs="宋体"/>
          <w:sz w:val="24"/>
          <w:szCs w:val="24"/>
        </w:rPr>
        <w:t>（一）安置的残疾人占本单位在职职工人数的比例不低于25%（含25%），并且安置的残疾人人数不少于10人（含10人）；</w:t>
      </w:r>
    </w:p>
    <w:p>
      <w:pPr>
        <w:tabs>
          <w:tab w:val="left" w:pos="5670"/>
        </w:tabs>
        <w:ind w:firstLine="566"/>
        <w:jc w:val="left"/>
        <w:rPr>
          <w:rFonts w:hint="eastAsia" w:ascii="宋体" w:hAnsi="宋体" w:eastAsia="宋体" w:cs="宋体"/>
          <w:sz w:val="24"/>
          <w:szCs w:val="24"/>
        </w:rPr>
      </w:pPr>
      <w:r>
        <w:rPr>
          <w:rFonts w:hint="eastAsia" w:ascii="宋体" w:hAnsi="宋体" w:eastAsia="宋体" w:cs="宋体"/>
          <w:sz w:val="24"/>
          <w:szCs w:val="24"/>
        </w:rPr>
        <w:t>（二）依法与安置的每位残疾人签订了一年以上（含一年）的劳动合同或服务协议；</w:t>
      </w:r>
    </w:p>
    <w:p>
      <w:pPr>
        <w:tabs>
          <w:tab w:val="left" w:pos="5670"/>
        </w:tabs>
        <w:ind w:firstLine="566"/>
        <w:jc w:val="left"/>
        <w:rPr>
          <w:rFonts w:hint="eastAsia" w:ascii="宋体" w:hAnsi="宋体" w:eastAsia="宋体" w:cs="宋体"/>
          <w:sz w:val="24"/>
          <w:szCs w:val="24"/>
        </w:rPr>
      </w:pPr>
      <w:r>
        <w:rPr>
          <w:rFonts w:hint="eastAsia" w:ascii="宋体" w:hAnsi="宋体" w:eastAsia="宋体" w:cs="宋体"/>
          <w:sz w:val="24"/>
          <w:szCs w:val="24"/>
        </w:rPr>
        <w:t>（三）为安置的每位残疾人按月足额缴纳了基本养老保险、基本医疗保险、失业保险、工伤保险和生育保险等社会保险费；</w:t>
      </w:r>
    </w:p>
    <w:p>
      <w:pPr>
        <w:tabs>
          <w:tab w:val="left" w:pos="5670"/>
        </w:tabs>
        <w:ind w:firstLine="566"/>
        <w:jc w:val="left"/>
        <w:rPr>
          <w:rFonts w:hint="eastAsia" w:ascii="宋体" w:hAnsi="宋体" w:eastAsia="宋体" w:cs="宋体"/>
          <w:sz w:val="24"/>
          <w:szCs w:val="24"/>
        </w:rPr>
      </w:pPr>
      <w:r>
        <w:rPr>
          <w:rFonts w:hint="eastAsia" w:ascii="宋体" w:hAnsi="宋体" w:eastAsia="宋体" w:cs="宋体"/>
          <w:sz w:val="24"/>
          <w:szCs w:val="24"/>
        </w:rPr>
        <w:t>（四）通过银行等金融机构向安置的每位残疾人，按月支付了不低于单位所在区县适用的经省级人民政府批准的月最低工资标准的工资；</w:t>
      </w:r>
    </w:p>
    <w:p>
      <w:pPr>
        <w:tabs>
          <w:tab w:val="left" w:pos="5670"/>
        </w:tabs>
        <w:ind w:firstLine="566"/>
        <w:jc w:val="left"/>
        <w:rPr>
          <w:rFonts w:hint="eastAsia" w:ascii="宋体" w:hAnsi="宋体" w:eastAsia="宋体" w:cs="宋体"/>
          <w:sz w:val="24"/>
          <w:szCs w:val="24"/>
        </w:rPr>
      </w:pPr>
      <w:r>
        <w:rPr>
          <w:rFonts w:hint="eastAsia" w:ascii="宋体" w:hAnsi="宋体" w:eastAsia="宋体" w:cs="宋体"/>
          <w:sz w:val="24"/>
          <w:szCs w:val="24"/>
        </w:rPr>
        <w:t>（五）提供本单位制造的货物、承担的工程或者服务（以下简称产品），或者提供其他残疾人福利性单位制造的货物（不包括使用非残疾人福利性单位注册商标的货物）。</w:t>
      </w:r>
    </w:p>
    <w:p>
      <w:pPr>
        <w:tabs>
          <w:tab w:val="left" w:pos="5670"/>
        </w:tabs>
        <w:ind w:firstLine="566"/>
        <w:jc w:val="left"/>
        <w:rPr>
          <w:rFonts w:hint="eastAsia" w:ascii="宋体" w:hAnsi="宋体" w:eastAsia="宋体" w:cs="宋体"/>
          <w:sz w:val="24"/>
          <w:szCs w:val="24"/>
        </w:rPr>
      </w:pPr>
      <w:r>
        <w:rPr>
          <w:rFonts w:hint="eastAsia" w:ascii="宋体" w:hAnsi="宋体" w:eastAsia="宋体" w:cs="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二、中标/成交供应商为残疾人福利性单位的，采购人或者其委托的采购代理机构应当随中标/成交结果同时公告其《残疾人福利性单位声明函》，接受社会监督。</w:t>
      </w:r>
    </w:p>
    <w:p>
      <w:pPr>
        <w:tabs>
          <w:tab w:val="left" w:pos="5670"/>
        </w:tabs>
        <w:spacing w:line="500" w:lineRule="exact"/>
        <w:ind w:firstLine="482" w:firstLineChars="200"/>
        <w:jc w:val="left"/>
        <w:rPr>
          <w:rFonts w:hint="eastAsia" w:ascii="宋体" w:hAnsi="宋体" w:eastAsia="宋体" w:cs="宋体"/>
          <w:b/>
          <w:sz w:val="30"/>
          <w:szCs w:val="30"/>
        </w:rPr>
      </w:pPr>
      <w:r>
        <w:rPr>
          <w:rFonts w:hint="eastAsia" w:ascii="宋体" w:hAnsi="宋体" w:eastAsia="宋体" w:cs="宋体"/>
          <w:b/>
          <w:bCs/>
          <w:sz w:val="24"/>
          <w:szCs w:val="24"/>
        </w:rPr>
        <w:t>非残疾人福利性单位无需出具此函。</w:t>
      </w:r>
    </w:p>
    <w:p>
      <w:pPr>
        <w:pStyle w:val="6"/>
        <w:rPr>
          <w:rFonts w:hint="eastAsia" w:ascii="宋体" w:hAnsi="宋体" w:eastAsia="宋体" w:cs="宋体"/>
        </w:rPr>
        <w:sectPr>
          <w:footerReference r:id="rId11" w:type="default"/>
          <w:pgSz w:w="11906" w:h="16838"/>
          <w:pgMar w:top="1417" w:right="1644" w:bottom="1191" w:left="1757" w:header="720" w:footer="720" w:gutter="0"/>
          <w:cols w:space="720" w:num="1"/>
          <w:docGrid w:linePitch="312" w:charSpace="0"/>
        </w:sectPr>
      </w:pPr>
    </w:p>
    <w:p>
      <w:pPr>
        <w:tabs>
          <w:tab w:val="left" w:pos="5670"/>
        </w:tabs>
        <w:spacing w:line="500" w:lineRule="exact"/>
        <w:ind w:firstLine="3313" w:firstLineChars="1100"/>
        <w:jc w:val="left"/>
        <w:rPr>
          <w:rFonts w:hint="eastAsia" w:ascii="宋体" w:hAnsi="宋体" w:eastAsia="宋体" w:cs="宋体"/>
          <w:b/>
          <w:sz w:val="30"/>
          <w:szCs w:val="30"/>
        </w:rPr>
      </w:pPr>
      <w:r>
        <w:rPr>
          <w:rFonts w:hint="eastAsia" w:ascii="宋体" w:hAnsi="宋体" w:eastAsia="宋体" w:cs="宋体"/>
          <w:b/>
          <w:sz w:val="30"/>
          <w:szCs w:val="30"/>
        </w:rPr>
        <w:t>监狱企业证明函</w:t>
      </w:r>
    </w:p>
    <w:p>
      <w:pPr>
        <w:spacing w:line="500" w:lineRule="exact"/>
        <w:jc w:val="center"/>
        <w:rPr>
          <w:rFonts w:hint="eastAsia" w:ascii="宋体" w:hAnsi="宋体" w:eastAsia="宋体" w:cs="宋体"/>
          <w:b/>
          <w:sz w:val="30"/>
          <w:szCs w:val="30"/>
        </w:rPr>
      </w:pP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监狱企业参加政府采购活动时，应当提供由省级以上监狱管理局、戒毒管理局（含新疆生产建设兵团）出具的属于监狱企业的证明文件。</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非监狱企业无需出具此函。</w:t>
      </w:r>
    </w:p>
    <w:p>
      <w:pPr>
        <w:rPr>
          <w:rFonts w:hint="eastAsia" w:ascii="宋体" w:hAnsi="宋体" w:eastAsia="宋体" w:cs="宋体"/>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sz w:val="24"/>
          <w:szCs w:val="24"/>
        </w:rPr>
      </w:pPr>
      <w:r>
        <w:rPr>
          <w:rFonts w:hint="eastAsia" w:ascii="宋体" w:hAnsi="宋体" w:eastAsia="宋体" w:cs="宋体"/>
          <w:b/>
          <w:sz w:val="30"/>
          <w:szCs w:val="30"/>
        </w:rPr>
        <w:br w:type="page"/>
      </w:r>
      <w:r>
        <w:rPr>
          <w:rFonts w:hint="eastAsia" w:ascii="宋体" w:hAnsi="宋体" w:eastAsia="宋体" w:cs="宋体"/>
          <w:b/>
          <w:sz w:val="30"/>
          <w:szCs w:val="30"/>
        </w:rPr>
        <w:t>附件：（如用）</w:t>
      </w:r>
      <w:r>
        <w:rPr>
          <w:rFonts w:hint="eastAsia" w:ascii="宋体" w:hAnsi="宋体" w:eastAsia="宋体" w:cs="宋体"/>
          <w:b/>
          <w:sz w:val="32"/>
          <w:szCs w:val="22"/>
        </w:rPr>
        <w:t xml:space="preserve">政府采购投标担保函  </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编号： </w:t>
      </w:r>
    </w:p>
    <w:p>
      <w:pPr>
        <w:spacing w:line="520" w:lineRule="exact"/>
        <w:rPr>
          <w:rFonts w:hint="eastAsia" w:ascii="宋体" w:hAnsi="宋体" w:eastAsia="宋体" w:cs="宋体"/>
          <w:sz w:val="24"/>
          <w:szCs w:val="24"/>
        </w:rPr>
      </w:pPr>
      <w:r>
        <w:rPr>
          <w:rFonts w:hint="eastAsia" w:ascii="宋体" w:hAnsi="宋体" w:eastAsia="宋体" w:cs="宋体"/>
          <w:sz w:val="24"/>
          <w:szCs w:val="24"/>
        </w:rPr>
        <w:t>                </w:t>
      </w:r>
    </w:p>
    <w:p>
      <w:pPr>
        <w:spacing w:line="520" w:lineRule="exact"/>
        <w:rPr>
          <w:rFonts w:hint="eastAsia" w:ascii="宋体" w:hAnsi="宋体" w:eastAsia="宋体" w:cs="宋体"/>
          <w:sz w:val="24"/>
          <w:szCs w:val="24"/>
        </w:rPr>
      </w:pPr>
      <w:r>
        <w:rPr>
          <w:rFonts w:hint="eastAsia" w:ascii="宋体" w:hAnsi="宋体" w:eastAsia="宋体" w:cs="宋体"/>
          <w:sz w:val="24"/>
          <w:szCs w:val="24"/>
          <w:u w:val="single"/>
        </w:rPr>
        <w:t xml:space="preserve">            （采购人名称）</w:t>
      </w:r>
      <w:r>
        <w:rPr>
          <w:rFonts w:hint="eastAsia" w:ascii="宋体" w:hAnsi="宋体" w:eastAsia="宋体" w:cs="宋体"/>
          <w:sz w:val="24"/>
          <w:szCs w:val="24"/>
        </w:rPr>
        <w:t>:</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      鉴于</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（以下简称“供应商”）拟参加编号为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（项目编号）的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项目（以下简称“本项目”）投标，根据本项目采购文件，供应商参加投标时应向你方交纳磋商保证金，且可以投标担保函的形式交纳磋商保证金。应供应商的申请，我方以保证的方式向你方提供如下磋商保证金担保： </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一、保证责任的情形及保证金额  </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（一）在供应商出现下列情形之一时，我方承担保证责任：  </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1．成交后供应商无正当理由不与采购人或者采购代理机构签订《政府采购合同》； </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2．采购文件规定的供应商应当缴纳保证金的其他情形。  </w:t>
      </w:r>
    </w:p>
    <w:p>
      <w:pPr>
        <w:spacing w:line="520" w:lineRule="exact"/>
        <w:rPr>
          <w:rFonts w:hint="eastAsia" w:ascii="宋体" w:hAnsi="宋体" w:eastAsia="宋体" w:cs="宋体"/>
          <w:sz w:val="24"/>
          <w:szCs w:val="24"/>
        </w:rPr>
      </w:pPr>
      <w:r>
        <w:rPr>
          <w:rFonts w:hint="eastAsia" w:ascii="宋体" w:hAnsi="宋体" w:eastAsia="宋体" w:cs="宋体"/>
          <w:sz w:val="24"/>
          <w:szCs w:val="24"/>
        </w:rPr>
        <w:t>（二）我方承担保证责任的最高金额为人民币</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元（大写 </w:t>
      </w:r>
      <w:r>
        <w:rPr>
          <w:rFonts w:hint="eastAsia" w:ascii="宋体" w:hAnsi="宋体" w:eastAsia="宋体" w:cs="宋体"/>
          <w:sz w:val="24"/>
          <w:szCs w:val="24"/>
          <w:u w:val="single"/>
        </w:rPr>
        <w:t xml:space="preserve">           </w:t>
      </w:r>
      <w:r>
        <w:rPr>
          <w:rFonts w:hint="eastAsia" w:ascii="宋体" w:hAnsi="宋体" w:eastAsia="宋体" w:cs="宋体"/>
          <w:sz w:val="24"/>
          <w:szCs w:val="24"/>
        </w:rPr>
        <w:t>），即本项目的</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磋商保证金金额。  </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二、保证的方式及保证期间  </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我方保证的方式为：连带责任保证。  </w:t>
      </w:r>
    </w:p>
    <w:p>
      <w:pPr>
        <w:spacing w:line="520" w:lineRule="exact"/>
        <w:rPr>
          <w:rFonts w:hint="eastAsia" w:ascii="宋体" w:hAnsi="宋体" w:eastAsia="宋体" w:cs="宋体"/>
          <w:sz w:val="24"/>
          <w:szCs w:val="24"/>
        </w:rPr>
      </w:pPr>
      <w:r>
        <w:rPr>
          <w:rFonts w:hint="eastAsia" w:ascii="宋体" w:hAnsi="宋体" w:eastAsia="宋体" w:cs="宋体"/>
          <w:sz w:val="24"/>
          <w:szCs w:val="24"/>
        </w:rPr>
        <w:t>我方的保证期间为：自本保函生效之日起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个月止。 </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三、承担保证责任的程序  </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520" w:lineRule="exact"/>
        <w:rPr>
          <w:rFonts w:hint="eastAsia" w:ascii="宋体" w:hAnsi="宋体" w:eastAsia="宋体" w:cs="宋体"/>
          <w:sz w:val="24"/>
          <w:szCs w:val="24"/>
        </w:rPr>
      </w:pPr>
      <w:r>
        <w:rPr>
          <w:rFonts w:hint="eastAsia" w:ascii="宋体" w:hAnsi="宋体" w:eastAsia="宋体" w:cs="宋体"/>
          <w:sz w:val="24"/>
          <w:szCs w:val="24"/>
        </w:rPr>
        <w:t>2．我方在收到索赔通知及相关证明材料后，在</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个工作日内进行审查，符合应承担保证责任情形的，我方应按照你方的要求代供应商向你方支付磋商保证金。  </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四、保证责任的终止  </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1．保证期间届满你方未向我方书面主张保证责任的，自保证期间届满次日起，我方保证责任自动终止。  </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2．我方按照本保函向你贵方履行了保证责任后，自我方向你贵方支付款项（支付款项从我方账户划出）之日起，保证责任终止。  </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3．按照法律法规的规定或出现我方保证责任终止的其它情形的，我方在本保函项下的保证责任亦终止。  </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五、免责条款  </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1．依照法律规定或你方与供应商的另行约定，全部或者部分免除供应商磋商保证金义务时，我方亦免除相应的保证责任。  </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2．因你方原因致使供应商发生本保函第一条第（一）款约定情形的，我方不承担保证责任。 </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3．因不可抗力造成供应商发生本保函第一条约定情形的，我方不承担保证责任。  </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4．你方或其他有权机关对采购文件进行任何澄清或修改，加重我方保证责任的，我方对加重部分不承担保证责任，但该澄清或修改经我方事先书面同意的除外。 </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六、争议的解决  </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因本保函发生的纠纷，由你我双方协商解决，协商不成的，通过诉讼程序解决，诉讼管辖地法院为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法院。  </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七、保函的生效  </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本保函自我方加盖公章之日起生效。   </w:t>
      </w:r>
    </w:p>
    <w:p>
      <w:pPr>
        <w:spacing w:line="520" w:lineRule="exact"/>
        <w:rPr>
          <w:rFonts w:hint="eastAsia" w:ascii="宋体" w:hAnsi="宋体" w:eastAsia="宋体" w:cs="宋体"/>
          <w:sz w:val="24"/>
          <w:szCs w:val="24"/>
        </w:rPr>
      </w:pPr>
    </w:p>
    <w:p>
      <w:pPr>
        <w:spacing w:line="520" w:lineRule="exact"/>
        <w:rPr>
          <w:rFonts w:hint="eastAsia" w:ascii="宋体" w:hAnsi="宋体" w:eastAsia="宋体" w:cs="宋体"/>
          <w:sz w:val="24"/>
          <w:szCs w:val="24"/>
        </w:rPr>
      </w:pPr>
    </w:p>
    <w:p>
      <w:pPr>
        <w:spacing w:line="520" w:lineRule="exact"/>
        <w:rPr>
          <w:rFonts w:hint="eastAsia" w:ascii="宋体" w:hAnsi="宋体" w:eastAsia="宋体" w:cs="宋体"/>
          <w:sz w:val="24"/>
          <w:szCs w:val="24"/>
        </w:rPr>
      </w:pP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                                      保证人：（公章）                                   </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                                      年     月      日</w:t>
      </w:r>
    </w:p>
    <w:p>
      <w:pPr>
        <w:rPr>
          <w:rFonts w:hint="eastAsia" w:ascii="宋体" w:hAnsi="宋体" w:eastAsia="宋体" w:cs="宋体"/>
          <w:sz w:val="24"/>
          <w:szCs w:val="24"/>
        </w:rPr>
      </w:pPr>
      <w:r>
        <w:rPr>
          <w:rFonts w:hint="eastAsia" w:ascii="宋体" w:hAnsi="宋体" w:eastAsia="宋体" w:cs="宋体"/>
          <w:sz w:val="24"/>
          <w:szCs w:val="24"/>
        </w:rPr>
        <w:br w:type="page"/>
      </w:r>
    </w:p>
    <w:p>
      <w:pPr>
        <w:pStyle w:val="2"/>
        <w:rPr>
          <w:rFonts w:hint="eastAsia"/>
        </w:rPr>
      </w:pPr>
    </w:p>
    <w:p>
      <w:pPr>
        <w:spacing w:line="360" w:lineRule="auto"/>
        <w:rPr>
          <w:rFonts w:hint="eastAsia" w:ascii="宋体" w:hAnsi="宋体" w:eastAsia="宋体" w:cs="宋体"/>
        </w:rPr>
      </w:pPr>
    </w:p>
    <w:p>
      <w:pPr>
        <w:pStyle w:val="58"/>
        <w:jc w:val="center"/>
        <w:rPr>
          <w:rFonts w:hint="eastAsia" w:ascii="宋体" w:hAnsi="宋体" w:eastAsia="宋体" w:cs="宋体"/>
          <w:b/>
          <w:sz w:val="32"/>
          <w:szCs w:val="32"/>
          <w:lang w:bidi="ar"/>
        </w:rPr>
      </w:pPr>
      <w:r>
        <w:rPr>
          <w:rFonts w:hint="eastAsia" w:ascii="宋体" w:hAnsi="宋体" w:eastAsia="宋体" w:cs="宋体"/>
          <w:b/>
          <w:sz w:val="32"/>
          <w:szCs w:val="32"/>
          <w:lang w:bidi="ar"/>
        </w:rPr>
        <w:t>放弃函（格式）</w:t>
      </w:r>
    </w:p>
    <w:p>
      <w:pPr>
        <w:pStyle w:val="58"/>
        <w:jc w:val="center"/>
        <w:rPr>
          <w:rFonts w:hint="eastAsia" w:ascii="宋体" w:hAnsi="宋体" w:eastAsia="宋体" w:cs="宋体"/>
          <w:b/>
          <w:sz w:val="32"/>
          <w:szCs w:val="32"/>
          <w:lang w:bidi="ar"/>
        </w:rPr>
      </w:pPr>
    </w:p>
    <w:p>
      <w:pPr>
        <w:pStyle w:val="58"/>
        <w:jc w:val="center"/>
        <w:rPr>
          <w:rFonts w:hint="eastAsia" w:ascii="宋体" w:hAnsi="宋体" w:eastAsia="宋体" w:cs="宋体"/>
          <w:b/>
          <w:sz w:val="32"/>
          <w:szCs w:val="32"/>
          <w:lang w:bidi="ar"/>
        </w:rPr>
      </w:pPr>
    </w:p>
    <w:p>
      <w:pPr>
        <w:pStyle w:val="2"/>
        <w:jc w:val="center"/>
        <w:rPr>
          <w:rFonts w:hint="eastAsia" w:ascii="宋体" w:hAnsi="宋体" w:eastAsia="宋体" w:cs="宋体"/>
          <w:b/>
          <w:sz w:val="32"/>
          <w:szCs w:val="32"/>
          <w:lang w:bidi="ar"/>
        </w:rPr>
      </w:pPr>
      <w:r>
        <w:rPr>
          <w:rFonts w:hint="eastAsia" w:ascii="宋体" w:hAnsi="宋体" w:eastAsia="宋体" w:cs="宋体"/>
          <w:b/>
          <w:sz w:val="32"/>
          <w:szCs w:val="32"/>
          <w:lang w:bidi="ar"/>
        </w:rPr>
        <w:t>放 弃 函</w:t>
      </w:r>
    </w:p>
    <w:p>
      <w:pPr>
        <w:rPr>
          <w:rFonts w:hint="eastAsia" w:ascii="宋体" w:hAnsi="宋体" w:eastAsia="宋体" w:cs="宋体"/>
          <w:b/>
          <w:sz w:val="32"/>
          <w:szCs w:val="32"/>
          <w:lang w:bidi="ar"/>
        </w:rPr>
      </w:pPr>
    </w:p>
    <w:p>
      <w:pPr>
        <w:pStyle w:val="2"/>
        <w:rPr>
          <w:rFonts w:hint="eastAsia" w:ascii="宋体" w:hAnsi="宋体" w:eastAsia="宋体" w:cs="宋体"/>
        </w:rPr>
      </w:pPr>
    </w:p>
    <w:p>
      <w:pPr>
        <w:spacing w:line="480" w:lineRule="auto"/>
        <w:rPr>
          <w:rFonts w:hint="eastAsia" w:ascii="宋体" w:hAnsi="宋体" w:eastAsia="宋体" w:cs="宋体"/>
          <w:bCs/>
          <w:sz w:val="28"/>
          <w:szCs w:val="28"/>
          <w:lang w:bidi="ar"/>
        </w:rPr>
      </w:pPr>
      <w:r>
        <w:rPr>
          <w:rFonts w:hint="eastAsia" w:ascii="宋体" w:hAnsi="宋体" w:eastAsia="宋体" w:cs="宋体"/>
          <w:bCs/>
          <w:sz w:val="28"/>
          <w:szCs w:val="28"/>
          <w:lang w:eastAsia="zh-CN" w:bidi="ar"/>
        </w:rPr>
        <w:t>陕西中信海诚造价咨询有限公司</w:t>
      </w:r>
      <w:r>
        <w:rPr>
          <w:rFonts w:hint="eastAsia" w:ascii="宋体" w:hAnsi="宋体" w:eastAsia="宋体" w:cs="宋体"/>
          <w:bCs/>
          <w:sz w:val="28"/>
          <w:szCs w:val="28"/>
          <w:lang w:bidi="ar"/>
        </w:rPr>
        <w:t>：</w:t>
      </w:r>
    </w:p>
    <w:p>
      <w:pPr>
        <w:pStyle w:val="2"/>
        <w:spacing w:line="480" w:lineRule="auto"/>
        <w:ind w:firstLine="642"/>
        <w:rPr>
          <w:rFonts w:hint="eastAsia" w:ascii="宋体" w:hAnsi="宋体" w:eastAsia="宋体" w:cs="宋体"/>
          <w:b w:val="0"/>
          <w:bCs/>
          <w:kern w:val="0"/>
          <w:sz w:val="28"/>
          <w:szCs w:val="28"/>
          <w:lang w:bidi="ar"/>
        </w:rPr>
      </w:pPr>
      <w:r>
        <w:rPr>
          <w:rFonts w:hint="eastAsia" w:ascii="宋体" w:hAnsi="宋体" w:eastAsia="宋体" w:cs="宋体"/>
          <w:b w:val="0"/>
          <w:bCs/>
          <w:kern w:val="0"/>
          <w:sz w:val="28"/>
          <w:szCs w:val="28"/>
          <w:lang w:bidi="ar"/>
        </w:rPr>
        <w:t>我公司参与贵公司组织的</w:t>
      </w:r>
      <w:r>
        <w:rPr>
          <w:rFonts w:hint="eastAsia" w:ascii="宋体" w:hAnsi="宋体" w:eastAsia="宋体" w:cs="宋体"/>
          <w:b w:val="0"/>
          <w:bCs/>
          <w:kern w:val="0"/>
          <w:sz w:val="28"/>
          <w:szCs w:val="28"/>
          <w:u w:val="single"/>
          <w:lang w:val="en-US" w:eastAsia="zh-CN" w:bidi="ar"/>
        </w:rPr>
        <w:t xml:space="preserve">                  </w:t>
      </w:r>
      <w:r>
        <w:rPr>
          <w:rFonts w:hint="eastAsia" w:ascii="宋体" w:hAnsi="宋体" w:eastAsia="宋体" w:cs="宋体"/>
          <w:b w:val="0"/>
          <w:bCs/>
          <w:kern w:val="0"/>
          <w:sz w:val="28"/>
          <w:szCs w:val="28"/>
          <w:lang w:bidi="ar"/>
        </w:rPr>
        <w:t xml:space="preserve"> （项目编号</w:t>
      </w:r>
      <w:r>
        <w:rPr>
          <w:rFonts w:hint="eastAsia" w:ascii="宋体" w:hAnsi="宋体" w:eastAsia="宋体" w:cs="宋体"/>
          <w:b w:val="0"/>
          <w:bCs/>
          <w:kern w:val="0"/>
          <w:sz w:val="28"/>
          <w:szCs w:val="28"/>
          <w:lang w:eastAsia="zh-CN" w:bidi="ar"/>
        </w:rPr>
        <w:t>：</w:t>
      </w:r>
      <w:r>
        <w:rPr>
          <w:rFonts w:hint="eastAsia" w:ascii="宋体" w:hAnsi="宋体" w:eastAsia="宋体" w:cs="宋体"/>
          <w:b w:val="0"/>
          <w:bCs/>
          <w:kern w:val="0"/>
          <w:sz w:val="28"/>
          <w:szCs w:val="28"/>
          <w:u w:val="single"/>
          <w:lang w:val="en-US" w:eastAsia="zh-CN" w:bidi="ar"/>
        </w:rPr>
        <w:t xml:space="preserve">             </w:t>
      </w:r>
      <w:r>
        <w:rPr>
          <w:rFonts w:hint="eastAsia" w:ascii="宋体" w:hAnsi="宋体" w:eastAsia="宋体" w:cs="宋体"/>
          <w:b w:val="0"/>
          <w:bCs/>
          <w:kern w:val="0"/>
          <w:sz w:val="28"/>
          <w:szCs w:val="28"/>
          <w:lang w:bidi="ar"/>
        </w:rPr>
        <w:t>）因 （原  因）不能继续参与本项目的投标，现按照《西安市财政局关于促进政府采购公平竞争优化营商环境》（市财函【2021】431号文）的要求，出具此函。</w:t>
      </w:r>
    </w:p>
    <w:p>
      <w:pPr>
        <w:pStyle w:val="2"/>
        <w:spacing w:line="480" w:lineRule="auto"/>
        <w:ind w:firstLine="642"/>
        <w:rPr>
          <w:rFonts w:hint="eastAsia" w:ascii="宋体" w:hAnsi="宋体" w:eastAsia="宋体" w:cs="宋体"/>
          <w:b w:val="0"/>
          <w:bCs/>
          <w:kern w:val="0"/>
          <w:sz w:val="28"/>
          <w:szCs w:val="28"/>
          <w:lang w:bidi="ar"/>
        </w:rPr>
      </w:pPr>
      <w:r>
        <w:rPr>
          <w:rFonts w:hint="eastAsia" w:ascii="宋体" w:hAnsi="宋体" w:eastAsia="宋体" w:cs="宋体"/>
          <w:b w:val="0"/>
          <w:bCs/>
          <w:kern w:val="0"/>
          <w:sz w:val="28"/>
          <w:szCs w:val="28"/>
          <w:lang w:bidi="ar"/>
        </w:rPr>
        <w:t>特此说明！</w:t>
      </w:r>
    </w:p>
    <w:p>
      <w:pPr>
        <w:pStyle w:val="2"/>
        <w:spacing w:line="480" w:lineRule="auto"/>
        <w:ind w:firstLine="642"/>
        <w:rPr>
          <w:rFonts w:hint="eastAsia" w:ascii="宋体" w:hAnsi="宋体" w:eastAsia="宋体" w:cs="宋体"/>
          <w:bCs/>
          <w:sz w:val="28"/>
          <w:szCs w:val="28"/>
          <w:u w:val="single"/>
          <w:lang w:bidi="ar"/>
        </w:rPr>
      </w:pPr>
    </w:p>
    <w:p>
      <w:pPr>
        <w:pStyle w:val="2"/>
        <w:ind w:firstLine="642"/>
        <w:rPr>
          <w:rFonts w:hint="eastAsia" w:ascii="宋体" w:hAnsi="宋体" w:eastAsia="宋体" w:cs="宋体"/>
          <w:b/>
          <w:sz w:val="32"/>
          <w:szCs w:val="32"/>
          <w:u w:val="single"/>
          <w:lang w:bidi="ar"/>
        </w:rPr>
      </w:pPr>
    </w:p>
    <w:tbl>
      <w:tblPr>
        <w:tblStyle w:val="26"/>
        <w:tblW w:w="0" w:type="auto"/>
        <w:tblInd w:w="0" w:type="dxa"/>
        <w:tblLayout w:type="autofit"/>
        <w:tblCellMar>
          <w:top w:w="0" w:type="dxa"/>
          <w:left w:w="108" w:type="dxa"/>
          <w:bottom w:w="0" w:type="dxa"/>
          <w:right w:w="108" w:type="dxa"/>
        </w:tblCellMar>
      </w:tblPr>
      <w:tblGrid>
        <w:gridCol w:w="2946"/>
        <w:gridCol w:w="2841"/>
        <w:gridCol w:w="2933"/>
      </w:tblGrid>
      <w:tr>
        <w:tblPrEx>
          <w:tblCellMar>
            <w:top w:w="0" w:type="dxa"/>
            <w:left w:w="108" w:type="dxa"/>
            <w:bottom w:w="0" w:type="dxa"/>
            <w:right w:w="108" w:type="dxa"/>
          </w:tblCellMar>
        </w:tblPrEx>
        <w:tc>
          <w:tcPr>
            <w:tcW w:w="3284" w:type="dxa"/>
            <w:noWrap w:val="0"/>
            <w:vAlign w:val="top"/>
          </w:tcPr>
          <w:p>
            <w:pPr>
              <w:pStyle w:val="2"/>
              <w:spacing w:line="324" w:lineRule="auto"/>
              <w:ind w:firstLine="643" w:firstLineChars="200"/>
              <w:rPr>
                <w:rFonts w:hint="eastAsia" w:ascii="宋体" w:hAnsi="宋体" w:eastAsia="宋体" w:cs="宋体"/>
                <w:b/>
                <w:sz w:val="32"/>
                <w:szCs w:val="32"/>
                <w:u w:val="single"/>
                <w:lang w:bidi="ar"/>
              </w:rPr>
            </w:pPr>
            <w:r>
              <w:rPr>
                <w:rFonts w:hint="eastAsia" w:ascii="宋体" w:hAnsi="宋体" w:eastAsia="宋体" w:cs="宋体"/>
                <w:b/>
                <w:sz w:val="32"/>
                <w:szCs w:val="32"/>
                <w:lang w:bidi="ar"/>
              </w:rPr>
              <w:t xml:space="preserve">供应商名称：   </w:t>
            </w:r>
            <w:r>
              <w:rPr>
                <w:rFonts w:hint="eastAsia" w:ascii="宋体" w:hAnsi="宋体" w:eastAsia="宋体" w:cs="宋体"/>
                <w:b/>
                <w:sz w:val="32"/>
                <w:szCs w:val="32"/>
                <w:u w:val="single"/>
                <w:lang w:bidi="ar"/>
              </w:rPr>
              <w:t xml:space="preserve">           </w:t>
            </w:r>
          </w:p>
          <w:p>
            <w:pPr>
              <w:pStyle w:val="2"/>
              <w:rPr>
                <w:rFonts w:hint="eastAsia" w:ascii="宋体" w:hAnsi="宋体" w:eastAsia="宋体" w:cs="宋体"/>
                <w:b/>
                <w:sz w:val="32"/>
                <w:szCs w:val="32"/>
                <w:u w:val="single"/>
                <w:lang w:bidi="ar"/>
              </w:rPr>
            </w:pPr>
          </w:p>
        </w:tc>
        <w:tc>
          <w:tcPr>
            <w:tcW w:w="3285" w:type="dxa"/>
            <w:noWrap w:val="0"/>
            <w:vAlign w:val="top"/>
          </w:tcPr>
          <w:p>
            <w:pPr>
              <w:pStyle w:val="2"/>
              <w:rPr>
                <w:rFonts w:hint="eastAsia" w:ascii="宋体" w:hAnsi="宋体" w:eastAsia="宋体" w:cs="宋体"/>
                <w:b/>
                <w:sz w:val="32"/>
                <w:szCs w:val="32"/>
                <w:u w:val="single"/>
                <w:lang w:bidi="ar"/>
              </w:rPr>
            </w:pPr>
          </w:p>
        </w:tc>
        <w:tc>
          <w:tcPr>
            <w:tcW w:w="3285" w:type="dxa"/>
            <w:noWrap w:val="0"/>
            <w:vAlign w:val="top"/>
          </w:tcPr>
          <w:p>
            <w:pPr>
              <w:pStyle w:val="2"/>
              <w:rPr>
                <w:rFonts w:hint="eastAsia" w:ascii="宋体" w:hAnsi="宋体" w:eastAsia="宋体" w:cs="宋体"/>
                <w:b/>
                <w:sz w:val="32"/>
                <w:szCs w:val="32"/>
                <w:u w:val="single"/>
                <w:lang w:bidi="ar"/>
              </w:rPr>
            </w:pPr>
          </w:p>
        </w:tc>
      </w:tr>
      <w:tr>
        <w:tblPrEx>
          <w:tblCellMar>
            <w:top w:w="0" w:type="dxa"/>
            <w:left w:w="108" w:type="dxa"/>
            <w:bottom w:w="0" w:type="dxa"/>
            <w:right w:w="108" w:type="dxa"/>
          </w:tblCellMar>
        </w:tblPrEx>
        <w:tc>
          <w:tcPr>
            <w:tcW w:w="3284" w:type="dxa"/>
            <w:noWrap w:val="0"/>
            <w:vAlign w:val="top"/>
          </w:tcPr>
          <w:p>
            <w:pPr>
              <w:pStyle w:val="2"/>
              <w:rPr>
                <w:rFonts w:hint="eastAsia" w:ascii="宋体" w:hAnsi="宋体" w:eastAsia="宋体" w:cs="宋体"/>
                <w:b/>
                <w:sz w:val="32"/>
                <w:szCs w:val="32"/>
                <w:u w:val="single"/>
                <w:lang w:bidi="ar"/>
              </w:rPr>
            </w:pPr>
          </w:p>
        </w:tc>
        <w:tc>
          <w:tcPr>
            <w:tcW w:w="3285" w:type="dxa"/>
            <w:noWrap w:val="0"/>
            <w:vAlign w:val="top"/>
          </w:tcPr>
          <w:p>
            <w:pPr>
              <w:pStyle w:val="2"/>
              <w:rPr>
                <w:rFonts w:hint="eastAsia" w:ascii="宋体" w:hAnsi="宋体" w:eastAsia="宋体" w:cs="宋体"/>
                <w:b/>
                <w:sz w:val="32"/>
                <w:szCs w:val="32"/>
                <w:u w:val="single"/>
                <w:lang w:bidi="ar"/>
              </w:rPr>
            </w:pPr>
          </w:p>
        </w:tc>
        <w:tc>
          <w:tcPr>
            <w:tcW w:w="3285" w:type="dxa"/>
            <w:noWrap w:val="0"/>
            <w:vAlign w:val="top"/>
          </w:tcPr>
          <w:p>
            <w:pPr>
              <w:pStyle w:val="2"/>
              <w:ind w:firstLine="642"/>
              <w:rPr>
                <w:rFonts w:hint="eastAsia" w:ascii="宋体" w:hAnsi="宋体" w:eastAsia="宋体" w:cs="宋体"/>
                <w:b/>
                <w:sz w:val="32"/>
                <w:szCs w:val="32"/>
                <w:u w:val="single"/>
                <w:lang w:bidi="ar"/>
              </w:rPr>
            </w:pPr>
            <w:r>
              <w:rPr>
                <w:rFonts w:hint="eastAsia" w:ascii="宋体" w:hAnsi="宋体" w:eastAsia="宋体" w:cs="宋体"/>
                <w:b/>
                <w:sz w:val="32"/>
                <w:szCs w:val="32"/>
                <w:u w:val="single"/>
                <w:lang w:bidi="ar"/>
              </w:rPr>
              <w:t xml:space="preserve">  年  月  日</w:t>
            </w:r>
          </w:p>
          <w:p>
            <w:pPr>
              <w:pStyle w:val="2"/>
              <w:rPr>
                <w:rFonts w:hint="eastAsia" w:ascii="宋体" w:hAnsi="宋体" w:eastAsia="宋体" w:cs="宋体"/>
                <w:b/>
                <w:sz w:val="32"/>
                <w:szCs w:val="32"/>
                <w:u w:val="single"/>
                <w:lang w:bidi="ar"/>
              </w:rPr>
            </w:pPr>
          </w:p>
        </w:tc>
      </w:tr>
    </w:tbl>
    <w:p>
      <w:pPr>
        <w:pStyle w:val="2"/>
        <w:ind w:firstLine="642"/>
        <w:rPr>
          <w:rFonts w:hint="eastAsia" w:ascii="宋体" w:hAnsi="宋体" w:eastAsia="宋体" w:cs="宋体"/>
          <w:lang w:bidi="ar"/>
        </w:rPr>
      </w:pPr>
    </w:p>
    <w:p>
      <w:pPr>
        <w:rPr>
          <w:rFonts w:hint="eastAsia" w:ascii="宋体" w:hAnsi="宋体" w:eastAsia="宋体" w:cs="宋体"/>
          <w:lang w:bidi="ar"/>
        </w:rPr>
      </w:pPr>
    </w:p>
    <w:p>
      <w:pPr>
        <w:pStyle w:val="12"/>
        <w:ind w:firstLine="600"/>
        <w:rPr>
          <w:rFonts w:hint="eastAsia" w:ascii="宋体" w:hAnsi="宋体" w:eastAsia="宋体" w:cs="宋体"/>
          <w:kern w:val="0"/>
          <w:sz w:val="30"/>
          <w:szCs w:val="20"/>
          <w:lang w:val="en-US" w:eastAsia="zh-CN" w:bidi="ar"/>
        </w:rPr>
      </w:pPr>
    </w:p>
    <w:p>
      <w:pPr>
        <w:pStyle w:val="12"/>
        <w:ind w:firstLine="600"/>
        <w:rPr>
          <w:rFonts w:hint="eastAsia" w:ascii="宋体" w:hAnsi="宋体" w:eastAsia="宋体" w:cs="宋体"/>
          <w:kern w:val="0"/>
          <w:sz w:val="30"/>
          <w:szCs w:val="20"/>
          <w:lang w:val="en-US" w:eastAsia="zh-CN" w:bidi="ar"/>
        </w:rPr>
      </w:pPr>
      <w:r>
        <w:rPr>
          <w:rFonts w:hint="eastAsia" w:ascii="宋体" w:hAnsi="宋体" w:eastAsia="宋体" w:cs="宋体"/>
          <w:kern w:val="0"/>
          <w:sz w:val="30"/>
          <w:szCs w:val="20"/>
          <w:lang w:val="en-US" w:eastAsia="zh-CN" w:bidi="ar"/>
        </w:rPr>
        <w:t>注：投标参与本项目的供应商请删除此页！</w:t>
      </w:r>
    </w:p>
    <w:p>
      <w:pPr>
        <w:pStyle w:val="12"/>
        <w:rPr>
          <w:rFonts w:hint="eastAsia" w:ascii="宋体" w:hAnsi="宋体" w:eastAsia="宋体" w:cs="宋体"/>
          <w:lang w:val="en-US" w:eastAsia="zh-CN" w:bidi="ar"/>
        </w:rPr>
      </w:pPr>
    </w:p>
    <w:p>
      <w:pPr>
        <w:rPr>
          <w:rFonts w:hint="eastAsia" w:ascii="宋体" w:hAnsi="宋体" w:eastAsia="宋体" w:cs="宋体"/>
          <w:sz w:val="24"/>
          <w:szCs w:val="24"/>
        </w:rPr>
      </w:pPr>
    </w:p>
    <w:p>
      <w:pPr>
        <w:rPr>
          <w:rFonts w:hint="eastAsia" w:ascii="宋体" w:hAnsi="宋体" w:eastAsia="宋体" w:cs="宋体"/>
        </w:rPr>
      </w:pPr>
    </w:p>
    <w:p>
      <w:pPr>
        <w:pStyle w:val="12"/>
        <w:ind w:left="0" w:leftChars="0" w:firstLine="0" w:firstLineChars="0"/>
        <w:rPr>
          <w:rFonts w:hint="eastAsia" w:ascii="宋体" w:hAnsi="宋体" w:eastAsia="宋体" w:cs="宋体"/>
          <w:sz w:val="28"/>
          <w:szCs w:val="36"/>
        </w:rPr>
      </w:pPr>
    </w:p>
    <w:sectPr>
      <w:pgSz w:w="11906" w:h="16838"/>
      <w:pgMar w:top="1418" w:right="1644" w:bottom="1191" w:left="1758"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30"/>
      </w:rPr>
    </w:pPr>
    <w:r>
      <w:fldChar w:fldCharType="begin"/>
    </w:r>
    <w:r>
      <w:rPr>
        <w:rStyle w:val="30"/>
      </w:rPr>
      <w:instrText xml:space="preserve">PAGE  </w:instrText>
    </w:r>
    <w:r>
      <w:fldChar w:fldCharType="end"/>
    </w:r>
  </w:p>
  <w:p>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cs="宋体"/>
        <w:szCs w:val="18"/>
      </w:rPr>
    </w:pPr>
    <w:r>
      <w:rPr>
        <w:rFonts w:hint="eastAsia" w:cs="宋体"/>
        <w:szCs w:val="18"/>
      </w:rPr>
      <w:t>陕西中信海诚造价咨询有限公司            地址：西安市碑林区含光北路2号广丰国际大厦II区806室</w:t>
    </w:r>
  </w:p>
  <w:p>
    <w:pPr>
      <w:pStyle w:val="17"/>
      <w:jc w:val="center"/>
      <w:rPr>
        <w:rFonts w:ascii="宋体" w:hAnsi="宋体" w:cs="宋体"/>
      </w:rPr>
    </w:pPr>
    <w:r>
      <w:rPr>
        <w:rStyle w:val="30"/>
        <w:rFonts w:hint="eastAsia" w:cs="宋体"/>
        <w:kern w:val="0"/>
        <w:szCs w:val="18"/>
      </w:rPr>
      <w:t xml:space="preserve">第 </w:t>
    </w:r>
    <w:r>
      <w:rPr>
        <w:rFonts w:hint="eastAsia" w:cs="宋体"/>
        <w:kern w:val="0"/>
        <w:szCs w:val="18"/>
      </w:rPr>
      <w:fldChar w:fldCharType="begin"/>
    </w:r>
    <w:r>
      <w:rPr>
        <w:rStyle w:val="30"/>
        <w:rFonts w:hint="eastAsia" w:cs="宋体"/>
        <w:kern w:val="0"/>
        <w:szCs w:val="18"/>
      </w:rPr>
      <w:instrText xml:space="preserve"> PAGE </w:instrText>
    </w:r>
    <w:r>
      <w:rPr>
        <w:rFonts w:hint="eastAsia" w:cs="宋体"/>
        <w:kern w:val="0"/>
        <w:szCs w:val="18"/>
      </w:rPr>
      <w:fldChar w:fldCharType="separate"/>
    </w:r>
    <w:r>
      <w:rPr>
        <w:rStyle w:val="30"/>
        <w:rFonts w:cs="宋体"/>
        <w:kern w:val="0"/>
        <w:szCs w:val="18"/>
      </w:rPr>
      <w:t>64</w:t>
    </w:r>
    <w:r>
      <w:rPr>
        <w:rFonts w:hint="eastAsia" w:cs="宋体"/>
        <w:kern w:val="0"/>
        <w:szCs w:val="18"/>
      </w:rPr>
      <w:fldChar w:fldCharType="end"/>
    </w:r>
    <w:r>
      <w:rPr>
        <w:rStyle w:val="30"/>
        <w:rFonts w:hint="eastAsia" w:cs="宋体"/>
        <w:kern w:val="0"/>
        <w:szCs w:val="18"/>
      </w:rPr>
      <w:t xml:space="preserve"> 页 共 </w:t>
    </w:r>
    <w:r>
      <w:rPr>
        <w:rFonts w:hint="eastAsia" w:cs="宋体"/>
        <w:kern w:val="0"/>
        <w:szCs w:val="18"/>
        <w:lang w:val="en-US" w:eastAsia="zh-CN"/>
      </w:rPr>
      <w:t>54</w:t>
    </w:r>
    <w:r>
      <w:rPr>
        <w:rStyle w:val="30"/>
        <w:rFonts w:hint="eastAsia" w:cs="宋体"/>
        <w:kern w:val="0"/>
        <w:szCs w:val="18"/>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cs="宋体"/>
        <w:szCs w:val="18"/>
      </w:rPr>
    </w:pPr>
    <w:r>
      <w:rPr>
        <w:rFonts w:hint="eastAsia" w:cs="宋体"/>
        <w:szCs w:val="18"/>
      </w:rPr>
      <w:t>陕西中信海诚造价咨询有限公司            地址：西安市碑林区含光北路2号广丰国际大厦II区806室</w:t>
    </w:r>
  </w:p>
  <w:p>
    <w:pPr>
      <w:pStyle w:val="17"/>
      <w:jc w:val="center"/>
      <w:rPr>
        <w:rFonts w:ascii="仿宋_GB2312" w:eastAsia="仿宋_GB2312"/>
      </w:rPr>
    </w:pPr>
    <w:r>
      <w:rPr>
        <w:rStyle w:val="30"/>
        <w:rFonts w:hint="eastAsia" w:cs="宋体"/>
        <w:kern w:val="0"/>
        <w:szCs w:val="18"/>
      </w:rPr>
      <w:t xml:space="preserve">第 </w:t>
    </w:r>
    <w:r>
      <w:rPr>
        <w:rFonts w:hint="eastAsia" w:cs="宋体"/>
        <w:kern w:val="0"/>
        <w:szCs w:val="18"/>
      </w:rPr>
      <w:fldChar w:fldCharType="begin"/>
    </w:r>
    <w:r>
      <w:rPr>
        <w:rStyle w:val="30"/>
        <w:rFonts w:hint="eastAsia" w:cs="宋体"/>
        <w:kern w:val="0"/>
        <w:szCs w:val="18"/>
      </w:rPr>
      <w:instrText xml:space="preserve"> PAGE </w:instrText>
    </w:r>
    <w:r>
      <w:rPr>
        <w:rFonts w:hint="eastAsia" w:cs="宋体"/>
        <w:kern w:val="0"/>
        <w:szCs w:val="18"/>
      </w:rPr>
      <w:fldChar w:fldCharType="separate"/>
    </w:r>
    <w:r>
      <w:rPr>
        <w:rStyle w:val="30"/>
        <w:rFonts w:cs="宋体"/>
        <w:kern w:val="0"/>
        <w:szCs w:val="18"/>
      </w:rPr>
      <w:t>64</w:t>
    </w:r>
    <w:r>
      <w:rPr>
        <w:rFonts w:hint="eastAsia" w:cs="宋体"/>
        <w:kern w:val="0"/>
        <w:szCs w:val="18"/>
      </w:rPr>
      <w:fldChar w:fldCharType="end"/>
    </w:r>
    <w:r>
      <w:rPr>
        <w:rStyle w:val="30"/>
        <w:rFonts w:hint="eastAsia" w:cs="宋体"/>
        <w:kern w:val="0"/>
        <w:szCs w:val="18"/>
      </w:rPr>
      <w:t xml:space="preserve"> 页 共 </w:t>
    </w:r>
    <w:r>
      <w:rPr>
        <w:rFonts w:hint="eastAsia" w:cs="宋体"/>
        <w:kern w:val="0"/>
        <w:szCs w:val="18"/>
        <w:lang w:val="en-US" w:eastAsia="zh-CN"/>
      </w:rPr>
      <w:t>54</w:t>
    </w:r>
    <w:r>
      <w:rPr>
        <w:rStyle w:val="30"/>
        <w:rFonts w:hint="eastAsia" w:cs="宋体"/>
        <w:kern w:val="0"/>
        <w:szCs w:val="18"/>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cs="宋体"/>
        <w:szCs w:val="18"/>
      </w:rPr>
    </w:pPr>
    <w:r>
      <w:rPr>
        <w:rFonts w:hint="eastAsia" w:cs="宋体"/>
        <w:szCs w:val="18"/>
      </w:rPr>
      <w:t>陕西中信海诚造价咨询有限公司            地址：西安市碑林区含光北路2号广丰国际大厦II区806室</w:t>
    </w:r>
  </w:p>
  <w:p>
    <w:pPr>
      <w:pStyle w:val="17"/>
      <w:jc w:val="center"/>
    </w:pPr>
    <w:r>
      <w:rPr>
        <w:rStyle w:val="30"/>
        <w:rFonts w:hint="eastAsia" w:cs="宋体"/>
        <w:kern w:val="0"/>
        <w:szCs w:val="18"/>
      </w:rPr>
      <w:t xml:space="preserve">第 </w:t>
    </w:r>
    <w:r>
      <w:rPr>
        <w:rFonts w:hint="eastAsia" w:cs="宋体"/>
        <w:kern w:val="0"/>
        <w:szCs w:val="18"/>
      </w:rPr>
      <w:fldChar w:fldCharType="begin"/>
    </w:r>
    <w:r>
      <w:rPr>
        <w:rStyle w:val="30"/>
        <w:rFonts w:hint="eastAsia" w:cs="宋体"/>
        <w:kern w:val="0"/>
        <w:szCs w:val="18"/>
      </w:rPr>
      <w:instrText xml:space="preserve"> PAGE </w:instrText>
    </w:r>
    <w:r>
      <w:rPr>
        <w:rFonts w:hint="eastAsia" w:cs="宋体"/>
        <w:kern w:val="0"/>
        <w:szCs w:val="18"/>
      </w:rPr>
      <w:fldChar w:fldCharType="separate"/>
    </w:r>
    <w:r>
      <w:rPr>
        <w:rStyle w:val="30"/>
        <w:rFonts w:cs="宋体"/>
        <w:kern w:val="0"/>
        <w:szCs w:val="18"/>
      </w:rPr>
      <w:t>64</w:t>
    </w:r>
    <w:r>
      <w:rPr>
        <w:rFonts w:hint="eastAsia" w:cs="宋体"/>
        <w:kern w:val="0"/>
        <w:szCs w:val="18"/>
      </w:rPr>
      <w:fldChar w:fldCharType="end"/>
    </w:r>
    <w:r>
      <w:rPr>
        <w:rStyle w:val="30"/>
        <w:rFonts w:hint="eastAsia" w:cs="宋体"/>
        <w:kern w:val="0"/>
        <w:szCs w:val="18"/>
      </w:rPr>
      <w:t xml:space="preserve"> 页 共 </w:t>
    </w:r>
    <w:r>
      <w:rPr>
        <w:rFonts w:hint="eastAsia" w:cs="宋体"/>
        <w:kern w:val="0"/>
        <w:szCs w:val="18"/>
        <w:lang w:val="en-US" w:eastAsia="zh-CN"/>
      </w:rPr>
      <w:t>54</w:t>
    </w:r>
    <w:r>
      <w:rPr>
        <w:rStyle w:val="30"/>
        <w:rFonts w:hint="eastAsia" w:cs="宋体"/>
        <w:kern w:val="0"/>
        <w:szCs w:val="18"/>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rPr>
        <w:rFonts w:cs="宋体"/>
        <w:szCs w:val="18"/>
      </w:rPr>
    </w:pPr>
  </w:p>
  <w:p>
    <w:pPr>
      <w:pStyle w:val="17"/>
      <w:rPr>
        <w:rFonts w:cs="宋体"/>
        <w:szCs w:val="18"/>
      </w:rPr>
    </w:pPr>
    <w:r>
      <w:rPr>
        <w:rFonts w:hint="eastAsia" w:cs="宋体"/>
        <w:szCs w:val="18"/>
      </w:rPr>
      <w:t>陕西中信海诚造价咨询有限公司              地址：西安市碑林区含光北路2号广丰国际大厦II区806室</w:t>
    </w:r>
  </w:p>
  <w:p>
    <w:pPr>
      <w:pStyle w:val="17"/>
      <w:jc w:val="center"/>
    </w:pPr>
    <w:r>
      <w:rPr>
        <w:rStyle w:val="30"/>
        <w:rFonts w:hint="eastAsia" w:cs="宋体"/>
        <w:kern w:val="0"/>
        <w:szCs w:val="18"/>
      </w:rPr>
      <w:t xml:space="preserve">第 </w:t>
    </w:r>
    <w:r>
      <w:rPr>
        <w:rFonts w:hint="eastAsia" w:cs="宋体"/>
        <w:kern w:val="0"/>
        <w:szCs w:val="18"/>
      </w:rPr>
      <w:fldChar w:fldCharType="begin"/>
    </w:r>
    <w:r>
      <w:rPr>
        <w:rStyle w:val="30"/>
        <w:rFonts w:hint="eastAsia" w:cs="宋体"/>
        <w:kern w:val="0"/>
        <w:szCs w:val="18"/>
      </w:rPr>
      <w:instrText xml:space="preserve"> PAGE </w:instrText>
    </w:r>
    <w:r>
      <w:rPr>
        <w:rFonts w:hint="eastAsia" w:cs="宋体"/>
        <w:kern w:val="0"/>
        <w:szCs w:val="18"/>
      </w:rPr>
      <w:fldChar w:fldCharType="separate"/>
    </w:r>
    <w:r>
      <w:rPr>
        <w:rStyle w:val="30"/>
        <w:rFonts w:cs="宋体"/>
        <w:kern w:val="0"/>
        <w:szCs w:val="18"/>
      </w:rPr>
      <w:t>64</w:t>
    </w:r>
    <w:r>
      <w:rPr>
        <w:rFonts w:hint="eastAsia" w:cs="宋体"/>
        <w:kern w:val="0"/>
        <w:szCs w:val="18"/>
      </w:rPr>
      <w:fldChar w:fldCharType="end"/>
    </w:r>
    <w:r>
      <w:rPr>
        <w:rStyle w:val="30"/>
        <w:rFonts w:hint="eastAsia" w:cs="宋体"/>
        <w:kern w:val="0"/>
        <w:szCs w:val="18"/>
      </w:rPr>
      <w:t xml:space="preserve"> 页 共 </w:t>
    </w:r>
    <w:r>
      <w:rPr>
        <w:rFonts w:hint="eastAsia" w:cs="宋体"/>
        <w:kern w:val="0"/>
        <w:szCs w:val="18"/>
        <w:lang w:val="en-US" w:eastAsia="zh-CN"/>
      </w:rPr>
      <w:t>54</w:t>
    </w:r>
    <w:r>
      <w:rPr>
        <w:rStyle w:val="30"/>
        <w:rFonts w:hint="eastAsia" w:cs="宋体"/>
        <w:kern w:val="0"/>
        <w:szCs w:val="18"/>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szCs w:val="18"/>
      </w:rPr>
    </w:pPr>
    <w:r>
      <w:rPr>
        <w:rFonts w:hint="eastAsia" w:ascii="宋体" w:hAnsi="宋体" w:cs="宋体"/>
        <w:szCs w:val="18"/>
        <w:lang w:eastAsia="zh-CN"/>
      </w:rPr>
      <w:t>西安市鄠邑区2023年中小学生视力检测</w:t>
    </w:r>
    <w:r>
      <w:rPr>
        <w:rFonts w:hint="eastAsia" w:ascii="宋体" w:hAnsi="宋体" w:cs="宋体"/>
        <w:szCs w:val="18"/>
        <w:lang w:val="en-US" w:eastAsia="zh-CN"/>
      </w:rPr>
      <w:t xml:space="preserve">                                           </w:t>
    </w:r>
    <w:r>
      <w:rPr>
        <w:rFonts w:hint="eastAsia" w:ascii="宋体" w:hAnsi="宋体" w:cs="宋体"/>
        <w:szCs w:val="18"/>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szCs w:val="18"/>
      </w:rPr>
    </w:pPr>
    <w:r>
      <w:rPr>
        <w:rFonts w:hint="eastAsia" w:ascii="宋体" w:hAnsi="宋体" w:cs="宋体"/>
        <w:szCs w:val="18"/>
        <w:lang w:eastAsia="zh-CN"/>
      </w:rPr>
      <w:t>西安市鄠邑区2023年中小学生视力检测</w:t>
    </w:r>
    <w:r>
      <w:rPr>
        <w:rFonts w:hint="eastAsia" w:ascii="宋体" w:hAnsi="宋体" w:cs="宋体"/>
        <w:szCs w:val="18"/>
        <w:lang w:val="en-US" w:eastAsia="zh-CN"/>
      </w:rPr>
      <w:t xml:space="preserve">                                           </w:t>
    </w:r>
    <w:r>
      <w:rPr>
        <w:rFonts w:hint="eastAsia" w:ascii="宋体" w:hAnsi="宋体" w:cs="宋体"/>
        <w:szCs w:val="18"/>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宋体" w:hAnsi="宋体" w:cs="宋体"/>
        <w:szCs w:val="18"/>
        <w:lang w:eastAsia="zh-CN"/>
      </w:rPr>
      <w:t>西安市鄠邑区2023年中小学生视力检测</w:t>
    </w:r>
    <w:r>
      <w:rPr>
        <w:rFonts w:hint="eastAsia" w:ascii="宋体" w:hAnsi="宋体" w:cs="宋体"/>
        <w:szCs w:val="18"/>
        <w:lang w:val="en-US" w:eastAsia="zh-CN"/>
      </w:rPr>
      <w:t xml:space="preserve">                                         </w:t>
    </w:r>
    <w:r>
      <w:rPr>
        <w:rFonts w:hint="eastAsia" w:ascii="宋体" w:hAnsi="宋体" w:cs="宋体"/>
        <w:szCs w:val="18"/>
      </w:rPr>
      <w:t xml:space="preserve">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377CDD"/>
    <w:multiLevelType w:val="singleLevel"/>
    <w:tmpl w:val="CE377CDD"/>
    <w:lvl w:ilvl="0" w:tentative="0">
      <w:start w:val="1"/>
      <w:numFmt w:val="decimal"/>
      <w:suff w:val="nothing"/>
      <w:lvlText w:val="%1、"/>
      <w:lvlJc w:val="left"/>
    </w:lvl>
  </w:abstractNum>
  <w:abstractNum w:abstractNumId="1">
    <w:nsid w:val="FD8D00FB"/>
    <w:multiLevelType w:val="singleLevel"/>
    <w:tmpl w:val="FD8D00FB"/>
    <w:lvl w:ilvl="0" w:tentative="0">
      <w:start w:val="3"/>
      <w:numFmt w:val="chineseCounting"/>
      <w:suff w:val="space"/>
      <w:lvlText w:val="第%1章"/>
      <w:lvlJc w:val="left"/>
      <w:rPr>
        <w:rFonts w:hint="eastAsia"/>
      </w:rPr>
    </w:lvl>
  </w:abstractNum>
  <w:abstractNum w:abstractNumId="2">
    <w:nsid w:val="005859CF"/>
    <w:multiLevelType w:val="singleLevel"/>
    <w:tmpl w:val="005859CF"/>
    <w:lvl w:ilvl="0" w:tentative="0">
      <w:start w:val="1"/>
      <w:numFmt w:val="decimal"/>
      <w:lvlText w:val="%1."/>
      <w:lvlJc w:val="left"/>
      <w:pPr>
        <w:ind w:left="425" w:hanging="425"/>
      </w:pPr>
      <w:rPr>
        <w:rFonts w:hint="default"/>
      </w:rPr>
    </w:lvl>
  </w:abstractNum>
  <w:abstractNum w:abstractNumId="3">
    <w:nsid w:val="23458100"/>
    <w:multiLevelType w:val="singleLevel"/>
    <w:tmpl w:val="23458100"/>
    <w:lvl w:ilvl="0" w:tentative="0">
      <w:start w:val="2"/>
      <w:numFmt w:val="decimal"/>
      <w:suff w:val="space"/>
      <w:lvlText w:val="%1."/>
      <w:lvlJc w:val="left"/>
      <w:pPr>
        <w:ind w:left="600" w:leftChars="0" w:firstLine="0" w:firstLineChars="0"/>
      </w:pPr>
    </w:lvl>
  </w:abstractNum>
  <w:abstractNum w:abstractNumId="4">
    <w:nsid w:val="70E23EC0"/>
    <w:multiLevelType w:val="singleLevel"/>
    <w:tmpl w:val="70E23EC0"/>
    <w:lvl w:ilvl="0" w:tentative="0">
      <w:start w:val="1"/>
      <w:numFmt w:val="decimal"/>
      <w:lvlText w:val="%1."/>
      <w:lvlJc w:val="left"/>
      <w:pPr>
        <w:ind w:left="425" w:hanging="425"/>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hYzAyMzg1MTgwOGI0OGQzMWRiOGNlZWVlOTM3YzYifQ=="/>
  </w:docVars>
  <w:rsids>
    <w:rsidRoot w:val="68E14B9D"/>
    <w:rsid w:val="00030E3B"/>
    <w:rsid w:val="00036460"/>
    <w:rsid w:val="000450A9"/>
    <w:rsid w:val="00082611"/>
    <w:rsid w:val="000F5B9D"/>
    <w:rsid w:val="00173181"/>
    <w:rsid w:val="00181BEC"/>
    <w:rsid w:val="00184E6A"/>
    <w:rsid w:val="001E01C9"/>
    <w:rsid w:val="001E264E"/>
    <w:rsid w:val="0022440F"/>
    <w:rsid w:val="0023578A"/>
    <w:rsid w:val="00287BB1"/>
    <w:rsid w:val="002A0EFA"/>
    <w:rsid w:val="002A6B4B"/>
    <w:rsid w:val="0030743C"/>
    <w:rsid w:val="00317B43"/>
    <w:rsid w:val="00321DA0"/>
    <w:rsid w:val="003A6814"/>
    <w:rsid w:val="00402832"/>
    <w:rsid w:val="00433134"/>
    <w:rsid w:val="00460885"/>
    <w:rsid w:val="004819D5"/>
    <w:rsid w:val="00486D75"/>
    <w:rsid w:val="004C5F35"/>
    <w:rsid w:val="004D6D2A"/>
    <w:rsid w:val="00503783"/>
    <w:rsid w:val="005C3B13"/>
    <w:rsid w:val="005C5513"/>
    <w:rsid w:val="005E4180"/>
    <w:rsid w:val="00675F3D"/>
    <w:rsid w:val="0068355E"/>
    <w:rsid w:val="00685920"/>
    <w:rsid w:val="006B636F"/>
    <w:rsid w:val="00792F0C"/>
    <w:rsid w:val="007C7A9A"/>
    <w:rsid w:val="0092286A"/>
    <w:rsid w:val="00941083"/>
    <w:rsid w:val="00966EE6"/>
    <w:rsid w:val="009C267F"/>
    <w:rsid w:val="009D1750"/>
    <w:rsid w:val="009E795C"/>
    <w:rsid w:val="00A0287F"/>
    <w:rsid w:val="00A53485"/>
    <w:rsid w:val="00AD41B0"/>
    <w:rsid w:val="00B3567E"/>
    <w:rsid w:val="00B875DD"/>
    <w:rsid w:val="00B94F7A"/>
    <w:rsid w:val="00BE24F7"/>
    <w:rsid w:val="00C236C0"/>
    <w:rsid w:val="00C920C1"/>
    <w:rsid w:val="00C92D04"/>
    <w:rsid w:val="00CD4BDE"/>
    <w:rsid w:val="00D459A3"/>
    <w:rsid w:val="00D75AED"/>
    <w:rsid w:val="00D9767A"/>
    <w:rsid w:val="00DA3868"/>
    <w:rsid w:val="00DA50FE"/>
    <w:rsid w:val="00DB7D6D"/>
    <w:rsid w:val="00E12827"/>
    <w:rsid w:val="00E332EB"/>
    <w:rsid w:val="00E36116"/>
    <w:rsid w:val="00E4172E"/>
    <w:rsid w:val="00EA6363"/>
    <w:rsid w:val="00ED7CAD"/>
    <w:rsid w:val="00EE06DE"/>
    <w:rsid w:val="00EF7C50"/>
    <w:rsid w:val="00F03510"/>
    <w:rsid w:val="00FB3B8E"/>
    <w:rsid w:val="00FB6A73"/>
    <w:rsid w:val="00FF48CE"/>
    <w:rsid w:val="026B0E48"/>
    <w:rsid w:val="02AF6749"/>
    <w:rsid w:val="02B03C97"/>
    <w:rsid w:val="02F60B1E"/>
    <w:rsid w:val="032A0C79"/>
    <w:rsid w:val="03564A79"/>
    <w:rsid w:val="036A1510"/>
    <w:rsid w:val="039E4FA9"/>
    <w:rsid w:val="03A6281A"/>
    <w:rsid w:val="03EA7A50"/>
    <w:rsid w:val="04DA3A06"/>
    <w:rsid w:val="04E50E24"/>
    <w:rsid w:val="04F376A0"/>
    <w:rsid w:val="04FB2EB1"/>
    <w:rsid w:val="050642F1"/>
    <w:rsid w:val="051A0571"/>
    <w:rsid w:val="05346B9A"/>
    <w:rsid w:val="05650933"/>
    <w:rsid w:val="057B0FFA"/>
    <w:rsid w:val="058E78B6"/>
    <w:rsid w:val="067D31E2"/>
    <w:rsid w:val="069B07AA"/>
    <w:rsid w:val="071A08AB"/>
    <w:rsid w:val="07460585"/>
    <w:rsid w:val="07936827"/>
    <w:rsid w:val="07E763D1"/>
    <w:rsid w:val="080816E0"/>
    <w:rsid w:val="080D4F1E"/>
    <w:rsid w:val="08A544E7"/>
    <w:rsid w:val="08A6123D"/>
    <w:rsid w:val="08C1690F"/>
    <w:rsid w:val="08CE1BEC"/>
    <w:rsid w:val="09836E04"/>
    <w:rsid w:val="0A797E83"/>
    <w:rsid w:val="0AB82D91"/>
    <w:rsid w:val="0B853613"/>
    <w:rsid w:val="0BE06551"/>
    <w:rsid w:val="0BED551C"/>
    <w:rsid w:val="0CF54666"/>
    <w:rsid w:val="0D6A49BA"/>
    <w:rsid w:val="0DA36D2B"/>
    <w:rsid w:val="0E0F7F0B"/>
    <w:rsid w:val="0E8925F9"/>
    <w:rsid w:val="0E910299"/>
    <w:rsid w:val="0EA9019B"/>
    <w:rsid w:val="0EEB1858"/>
    <w:rsid w:val="0F31639B"/>
    <w:rsid w:val="0F466F3B"/>
    <w:rsid w:val="0F9676F6"/>
    <w:rsid w:val="0FD47384"/>
    <w:rsid w:val="107A59AD"/>
    <w:rsid w:val="10B87336"/>
    <w:rsid w:val="10DF0397"/>
    <w:rsid w:val="10F5023B"/>
    <w:rsid w:val="11474561"/>
    <w:rsid w:val="119B329C"/>
    <w:rsid w:val="11A623CB"/>
    <w:rsid w:val="11BA16B2"/>
    <w:rsid w:val="11F936D7"/>
    <w:rsid w:val="12766E6A"/>
    <w:rsid w:val="12954565"/>
    <w:rsid w:val="12974D99"/>
    <w:rsid w:val="12A8052F"/>
    <w:rsid w:val="12A91934"/>
    <w:rsid w:val="12C25A87"/>
    <w:rsid w:val="12DB4B97"/>
    <w:rsid w:val="136E2B1F"/>
    <w:rsid w:val="13E566ED"/>
    <w:rsid w:val="13F83460"/>
    <w:rsid w:val="142E0338"/>
    <w:rsid w:val="149C06D4"/>
    <w:rsid w:val="14FF7444"/>
    <w:rsid w:val="15AA110F"/>
    <w:rsid w:val="15C80202"/>
    <w:rsid w:val="15CA5D30"/>
    <w:rsid w:val="15E6387F"/>
    <w:rsid w:val="15F06E59"/>
    <w:rsid w:val="16365C85"/>
    <w:rsid w:val="166070CD"/>
    <w:rsid w:val="166A5115"/>
    <w:rsid w:val="16B62592"/>
    <w:rsid w:val="16B67B5B"/>
    <w:rsid w:val="173B0CF0"/>
    <w:rsid w:val="174431B2"/>
    <w:rsid w:val="17800EAB"/>
    <w:rsid w:val="17F142F2"/>
    <w:rsid w:val="183250CC"/>
    <w:rsid w:val="18B84D23"/>
    <w:rsid w:val="18D64480"/>
    <w:rsid w:val="19695EA1"/>
    <w:rsid w:val="197C23D2"/>
    <w:rsid w:val="19910BDD"/>
    <w:rsid w:val="1A311299"/>
    <w:rsid w:val="1AA54730"/>
    <w:rsid w:val="1AC47300"/>
    <w:rsid w:val="1B1D625E"/>
    <w:rsid w:val="1B774C22"/>
    <w:rsid w:val="1C1E6EE4"/>
    <w:rsid w:val="1C451DEE"/>
    <w:rsid w:val="1CE15080"/>
    <w:rsid w:val="1CF1611C"/>
    <w:rsid w:val="1D2753DD"/>
    <w:rsid w:val="1DE11FCD"/>
    <w:rsid w:val="1E3F109D"/>
    <w:rsid w:val="1EA9562C"/>
    <w:rsid w:val="1ED86328"/>
    <w:rsid w:val="1F1D0FA8"/>
    <w:rsid w:val="1F8C4ACB"/>
    <w:rsid w:val="1F9E003B"/>
    <w:rsid w:val="1FB15B3E"/>
    <w:rsid w:val="1FE766DA"/>
    <w:rsid w:val="20974C17"/>
    <w:rsid w:val="21162ADA"/>
    <w:rsid w:val="21282C9D"/>
    <w:rsid w:val="21413C8E"/>
    <w:rsid w:val="215118DE"/>
    <w:rsid w:val="21855480"/>
    <w:rsid w:val="219F4C39"/>
    <w:rsid w:val="21E83927"/>
    <w:rsid w:val="21E95CE4"/>
    <w:rsid w:val="22761F52"/>
    <w:rsid w:val="22922850"/>
    <w:rsid w:val="22A5210D"/>
    <w:rsid w:val="22B42350"/>
    <w:rsid w:val="231478EE"/>
    <w:rsid w:val="23160D8F"/>
    <w:rsid w:val="23191484"/>
    <w:rsid w:val="23407A4E"/>
    <w:rsid w:val="238F5A30"/>
    <w:rsid w:val="23C267AF"/>
    <w:rsid w:val="243B0C17"/>
    <w:rsid w:val="247D7612"/>
    <w:rsid w:val="24913C2C"/>
    <w:rsid w:val="249F1FC9"/>
    <w:rsid w:val="24AA3792"/>
    <w:rsid w:val="24C03050"/>
    <w:rsid w:val="24D90E50"/>
    <w:rsid w:val="24DA2E77"/>
    <w:rsid w:val="2593449F"/>
    <w:rsid w:val="25D91DE0"/>
    <w:rsid w:val="264F1DAC"/>
    <w:rsid w:val="269566AD"/>
    <w:rsid w:val="2731493A"/>
    <w:rsid w:val="27806612"/>
    <w:rsid w:val="27BF5A1F"/>
    <w:rsid w:val="27ED457B"/>
    <w:rsid w:val="280B47C0"/>
    <w:rsid w:val="28820880"/>
    <w:rsid w:val="289C3E6E"/>
    <w:rsid w:val="28D477F0"/>
    <w:rsid w:val="29604CAB"/>
    <w:rsid w:val="296E4EFF"/>
    <w:rsid w:val="29B45308"/>
    <w:rsid w:val="2A6718E9"/>
    <w:rsid w:val="2B2506EE"/>
    <w:rsid w:val="2B684EC8"/>
    <w:rsid w:val="2B9619FE"/>
    <w:rsid w:val="2BBE6F14"/>
    <w:rsid w:val="2BD44CEC"/>
    <w:rsid w:val="2C627A2D"/>
    <w:rsid w:val="2C931228"/>
    <w:rsid w:val="2D003251"/>
    <w:rsid w:val="2D2A4919"/>
    <w:rsid w:val="2D823B19"/>
    <w:rsid w:val="2DBF32F7"/>
    <w:rsid w:val="2DE8293D"/>
    <w:rsid w:val="2E430855"/>
    <w:rsid w:val="2E8D1A3A"/>
    <w:rsid w:val="2E9A01D7"/>
    <w:rsid w:val="2E9F2BA8"/>
    <w:rsid w:val="2EC754FB"/>
    <w:rsid w:val="2F7C1992"/>
    <w:rsid w:val="2FD40A9F"/>
    <w:rsid w:val="2FEF2ACF"/>
    <w:rsid w:val="30271754"/>
    <w:rsid w:val="307870CA"/>
    <w:rsid w:val="308A4FC2"/>
    <w:rsid w:val="3094301A"/>
    <w:rsid w:val="30E635EF"/>
    <w:rsid w:val="31081ED3"/>
    <w:rsid w:val="31501BB8"/>
    <w:rsid w:val="31C3246B"/>
    <w:rsid w:val="32761300"/>
    <w:rsid w:val="32F403E5"/>
    <w:rsid w:val="331308B2"/>
    <w:rsid w:val="339B5E6E"/>
    <w:rsid w:val="33C80C39"/>
    <w:rsid w:val="33EF6D1C"/>
    <w:rsid w:val="351F4A4B"/>
    <w:rsid w:val="35306081"/>
    <w:rsid w:val="35483492"/>
    <w:rsid w:val="35C175DC"/>
    <w:rsid w:val="362A5F1F"/>
    <w:rsid w:val="367B4CDE"/>
    <w:rsid w:val="36B710D8"/>
    <w:rsid w:val="36C13A2C"/>
    <w:rsid w:val="36E92386"/>
    <w:rsid w:val="370F5C4C"/>
    <w:rsid w:val="37111B4C"/>
    <w:rsid w:val="37415A36"/>
    <w:rsid w:val="382261BB"/>
    <w:rsid w:val="382A7843"/>
    <w:rsid w:val="384C4CFF"/>
    <w:rsid w:val="384D3846"/>
    <w:rsid w:val="386E4086"/>
    <w:rsid w:val="38CE730F"/>
    <w:rsid w:val="38F07152"/>
    <w:rsid w:val="38F24410"/>
    <w:rsid w:val="391B520F"/>
    <w:rsid w:val="39826A57"/>
    <w:rsid w:val="398A71F8"/>
    <w:rsid w:val="39966A11"/>
    <w:rsid w:val="39A07173"/>
    <w:rsid w:val="3A084A21"/>
    <w:rsid w:val="3A380EDB"/>
    <w:rsid w:val="3B0752BB"/>
    <w:rsid w:val="3B0B7CC2"/>
    <w:rsid w:val="3B2108CB"/>
    <w:rsid w:val="3BA74ED8"/>
    <w:rsid w:val="3BE25AF6"/>
    <w:rsid w:val="3C1F5239"/>
    <w:rsid w:val="3C2F4ACA"/>
    <w:rsid w:val="3C826B6D"/>
    <w:rsid w:val="3C834E16"/>
    <w:rsid w:val="3CE61944"/>
    <w:rsid w:val="3D1A1C6E"/>
    <w:rsid w:val="3E0C32FF"/>
    <w:rsid w:val="3E1444A9"/>
    <w:rsid w:val="3E254B56"/>
    <w:rsid w:val="3F6D58F2"/>
    <w:rsid w:val="3FA7438D"/>
    <w:rsid w:val="40526335"/>
    <w:rsid w:val="40B862C7"/>
    <w:rsid w:val="40D55FC1"/>
    <w:rsid w:val="415226C1"/>
    <w:rsid w:val="42165935"/>
    <w:rsid w:val="42214C53"/>
    <w:rsid w:val="4224223B"/>
    <w:rsid w:val="42375BDE"/>
    <w:rsid w:val="42A17DA3"/>
    <w:rsid w:val="42D95A64"/>
    <w:rsid w:val="42FA51D3"/>
    <w:rsid w:val="43075DC8"/>
    <w:rsid w:val="43B17D90"/>
    <w:rsid w:val="43B837B2"/>
    <w:rsid w:val="44A40B8C"/>
    <w:rsid w:val="44CC2F1C"/>
    <w:rsid w:val="44F07810"/>
    <w:rsid w:val="459D5052"/>
    <w:rsid w:val="45C47D8D"/>
    <w:rsid w:val="45E75709"/>
    <w:rsid w:val="460F3F77"/>
    <w:rsid w:val="46C603C0"/>
    <w:rsid w:val="46DA7E9F"/>
    <w:rsid w:val="46FE3916"/>
    <w:rsid w:val="47185375"/>
    <w:rsid w:val="47D6246C"/>
    <w:rsid w:val="485F5A2D"/>
    <w:rsid w:val="486F77BC"/>
    <w:rsid w:val="48E26672"/>
    <w:rsid w:val="490E096C"/>
    <w:rsid w:val="4910720E"/>
    <w:rsid w:val="494F1608"/>
    <w:rsid w:val="495E2DA2"/>
    <w:rsid w:val="4A655B5A"/>
    <w:rsid w:val="4AE03396"/>
    <w:rsid w:val="4AE62AAE"/>
    <w:rsid w:val="4BA267E9"/>
    <w:rsid w:val="4BD86D8D"/>
    <w:rsid w:val="4C01632E"/>
    <w:rsid w:val="4C331B03"/>
    <w:rsid w:val="4C504CF2"/>
    <w:rsid w:val="4C891233"/>
    <w:rsid w:val="4C8C76CE"/>
    <w:rsid w:val="4CFB7112"/>
    <w:rsid w:val="4D2B6942"/>
    <w:rsid w:val="4D482242"/>
    <w:rsid w:val="4D602B6B"/>
    <w:rsid w:val="4DAA5044"/>
    <w:rsid w:val="4DBB3E6B"/>
    <w:rsid w:val="4E616C3D"/>
    <w:rsid w:val="4F133DD7"/>
    <w:rsid w:val="4FA450F9"/>
    <w:rsid w:val="4FDD71CE"/>
    <w:rsid w:val="5032295C"/>
    <w:rsid w:val="50373299"/>
    <w:rsid w:val="50B8269A"/>
    <w:rsid w:val="50FF44A5"/>
    <w:rsid w:val="514029A7"/>
    <w:rsid w:val="51450494"/>
    <w:rsid w:val="51612C25"/>
    <w:rsid w:val="519C0803"/>
    <w:rsid w:val="51E01378"/>
    <w:rsid w:val="51F90549"/>
    <w:rsid w:val="5204726D"/>
    <w:rsid w:val="52112A75"/>
    <w:rsid w:val="52281D83"/>
    <w:rsid w:val="5246001F"/>
    <w:rsid w:val="535139C7"/>
    <w:rsid w:val="53E3498A"/>
    <w:rsid w:val="54533A36"/>
    <w:rsid w:val="54816FCD"/>
    <w:rsid w:val="54B35A61"/>
    <w:rsid w:val="54C622AA"/>
    <w:rsid w:val="54DA4E6B"/>
    <w:rsid w:val="551B0923"/>
    <w:rsid w:val="55664D9D"/>
    <w:rsid w:val="55CB1AB1"/>
    <w:rsid w:val="561A0928"/>
    <w:rsid w:val="56360DA6"/>
    <w:rsid w:val="56813D4A"/>
    <w:rsid w:val="56893461"/>
    <w:rsid w:val="56FC12E0"/>
    <w:rsid w:val="575241F5"/>
    <w:rsid w:val="576553EC"/>
    <w:rsid w:val="58A21DAF"/>
    <w:rsid w:val="59116EBF"/>
    <w:rsid w:val="5918439C"/>
    <w:rsid w:val="59B3689E"/>
    <w:rsid w:val="59DC482A"/>
    <w:rsid w:val="5AED784B"/>
    <w:rsid w:val="5B5E4E03"/>
    <w:rsid w:val="5B871FF5"/>
    <w:rsid w:val="5B8A674F"/>
    <w:rsid w:val="5BA94701"/>
    <w:rsid w:val="5BBC3C32"/>
    <w:rsid w:val="5BDA07F6"/>
    <w:rsid w:val="5BF629C0"/>
    <w:rsid w:val="5CCA4DB2"/>
    <w:rsid w:val="5D5B4236"/>
    <w:rsid w:val="5D6448D7"/>
    <w:rsid w:val="5D85684A"/>
    <w:rsid w:val="5DBB6A4D"/>
    <w:rsid w:val="5DDD08B6"/>
    <w:rsid w:val="5DF07ECB"/>
    <w:rsid w:val="5E317DD6"/>
    <w:rsid w:val="5E731AA7"/>
    <w:rsid w:val="5EAB07C7"/>
    <w:rsid w:val="5F6265E0"/>
    <w:rsid w:val="5F8C3876"/>
    <w:rsid w:val="60994EF4"/>
    <w:rsid w:val="60D17922"/>
    <w:rsid w:val="6104071D"/>
    <w:rsid w:val="6153538F"/>
    <w:rsid w:val="61EC16EE"/>
    <w:rsid w:val="62361B3B"/>
    <w:rsid w:val="62416DB2"/>
    <w:rsid w:val="62E14735"/>
    <w:rsid w:val="630A013F"/>
    <w:rsid w:val="639E5391"/>
    <w:rsid w:val="63DF696F"/>
    <w:rsid w:val="640A041F"/>
    <w:rsid w:val="64291F0A"/>
    <w:rsid w:val="64384F95"/>
    <w:rsid w:val="643A5DAD"/>
    <w:rsid w:val="64422923"/>
    <w:rsid w:val="64820305"/>
    <w:rsid w:val="64FA7634"/>
    <w:rsid w:val="6541152B"/>
    <w:rsid w:val="65441F93"/>
    <w:rsid w:val="65C629FA"/>
    <w:rsid w:val="65D469A4"/>
    <w:rsid w:val="65EE0C62"/>
    <w:rsid w:val="663303D2"/>
    <w:rsid w:val="667165ED"/>
    <w:rsid w:val="66E84C26"/>
    <w:rsid w:val="671A529D"/>
    <w:rsid w:val="676F4FF1"/>
    <w:rsid w:val="67F667BA"/>
    <w:rsid w:val="681328AA"/>
    <w:rsid w:val="68153217"/>
    <w:rsid w:val="68493A94"/>
    <w:rsid w:val="687C4C4A"/>
    <w:rsid w:val="68820D13"/>
    <w:rsid w:val="68910BAB"/>
    <w:rsid w:val="68A06514"/>
    <w:rsid w:val="68E14B9D"/>
    <w:rsid w:val="69010F7C"/>
    <w:rsid w:val="69303956"/>
    <w:rsid w:val="69551FF4"/>
    <w:rsid w:val="6A905B81"/>
    <w:rsid w:val="6B981E05"/>
    <w:rsid w:val="6D0936FF"/>
    <w:rsid w:val="6D0F055C"/>
    <w:rsid w:val="6D545F9D"/>
    <w:rsid w:val="6D624DC9"/>
    <w:rsid w:val="6D650477"/>
    <w:rsid w:val="6DAF7683"/>
    <w:rsid w:val="6DB34CEE"/>
    <w:rsid w:val="6DD57802"/>
    <w:rsid w:val="6E6D107E"/>
    <w:rsid w:val="6E9175C9"/>
    <w:rsid w:val="6F115FA3"/>
    <w:rsid w:val="6F4110B0"/>
    <w:rsid w:val="6F442BAF"/>
    <w:rsid w:val="6F67333C"/>
    <w:rsid w:val="6F9603E0"/>
    <w:rsid w:val="6FA74C06"/>
    <w:rsid w:val="70166085"/>
    <w:rsid w:val="710A080E"/>
    <w:rsid w:val="71D465A4"/>
    <w:rsid w:val="721335B7"/>
    <w:rsid w:val="724B6ACC"/>
    <w:rsid w:val="72C749B5"/>
    <w:rsid w:val="73521564"/>
    <w:rsid w:val="739E141C"/>
    <w:rsid w:val="73E12740"/>
    <w:rsid w:val="740D5398"/>
    <w:rsid w:val="7489562C"/>
    <w:rsid w:val="749E6488"/>
    <w:rsid w:val="74A06B32"/>
    <w:rsid w:val="74E71794"/>
    <w:rsid w:val="74F61A28"/>
    <w:rsid w:val="75174EF0"/>
    <w:rsid w:val="75357D54"/>
    <w:rsid w:val="756861B9"/>
    <w:rsid w:val="757F435D"/>
    <w:rsid w:val="75850DB3"/>
    <w:rsid w:val="7593069C"/>
    <w:rsid w:val="75E94D61"/>
    <w:rsid w:val="760F6440"/>
    <w:rsid w:val="763216AE"/>
    <w:rsid w:val="763F43D8"/>
    <w:rsid w:val="770D097D"/>
    <w:rsid w:val="77841CB6"/>
    <w:rsid w:val="77884403"/>
    <w:rsid w:val="7813527B"/>
    <w:rsid w:val="7847671C"/>
    <w:rsid w:val="78744B90"/>
    <w:rsid w:val="78866844"/>
    <w:rsid w:val="790C7500"/>
    <w:rsid w:val="7964518E"/>
    <w:rsid w:val="79A77101"/>
    <w:rsid w:val="79BE73E0"/>
    <w:rsid w:val="79C41825"/>
    <w:rsid w:val="7A461828"/>
    <w:rsid w:val="7AA064A2"/>
    <w:rsid w:val="7AA560F1"/>
    <w:rsid w:val="7AC12467"/>
    <w:rsid w:val="7AEC71D1"/>
    <w:rsid w:val="7B181812"/>
    <w:rsid w:val="7B214172"/>
    <w:rsid w:val="7B22333A"/>
    <w:rsid w:val="7B4302CD"/>
    <w:rsid w:val="7B9421BA"/>
    <w:rsid w:val="7C141288"/>
    <w:rsid w:val="7CF62216"/>
    <w:rsid w:val="7D524458"/>
    <w:rsid w:val="7D5A1073"/>
    <w:rsid w:val="7E0C4283"/>
    <w:rsid w:val="7E121065"/>
    <w:rsid w:val="7E4F53C3"/>
    <w:rsid w:val="7EC07DE8"/>
    <w:rsid w:val="7F2D1569"/>
    <w:rsid w:val="7F4671AE"/>
    <w:rsid w:val="7F52454B"/>
    <w:rsid w:val="7F8C7D2E"/>
    <w:rsid w:val="7FDE549E"/>
    <w:rsid w:val="7FEB0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jc w:val="center"/>
      <w:outlineLvl w:val="0"/>
    </w:pPr>
    <w:rPr>
      <w:b/>
      <w:kern w:val="44"/>
      <w:sz w:val="36"/>
    </w:rPr>
  </w:style>
  <w:style w:type="paragraph" w:styleId="4">
    <w:name w:val="heading 2"/>
    <w:basedOn w:val="1"/>
    <w:next w:val="1"/>
    <w:link w:val="44"/>
    <w:qFormat/>
    <w:uiPriority w:val="0"/>
    <w:pPr>
      <w:keepNext/>
      <w:keepLines/>
      <w:spacing w:line="415" w:lineRule="auto"/>
      <w:jc w:val="center"/>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adjustRightInd w:val="0"/>
      <w:spacing w:line="376" w:lineRule="atLeast"/>
      <w:outlineLvl w:val="3"/>
    </w:pPr>
    <w:rPr>
      <w:rFonts w:ascii="Arial" w:hAnsi="Arial" w:eastAsia="黑体"/>
      <w:b/>
      <w:kern w:val="0"/>
      <w:sz w:val="28"/>
    </w:rPr>
  </w:style>
  <w:style w:type="paragraph" w:styleId="7">
    <w:name w:val="heading 5"/>
    <w:basedOn w:val="1"/>
    <w:next w:val="1"/>
    <w:qFormat/>
    <w:uiPriority w:val="0"/>
    <w:pPr>
      <w:keepNext/>
      <w:keepLines/>
      <w:adjustRightInd w:val="0"/>
      <w:spacing w:line="376" w:lineRule="atLeast"/>
      <w:outlineLvl w:val="4"/>
    </w:pPr>
    <w:rPr>
      <w:b/>
      <w:kern w:val="0"/>
      <w:sz w:val="28"/>
    </w:rPr>
  </w:style>
  <w:style w:type="paragraph" w:styleId="8">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b/>
      <w:sz w:val="28"/>
    </w:rPr>
  </w:style>
  <w:style w:type="paragraph" w:styleId="9">
    <w:name w:val="table of authorities"/>
    <w:basedOn w:val="1"/>
    <w:next w:val="1"/>
    <w:qFormat/>
    <w:uiPriority w:val="0"/>
    <w:pPr>
      <w:ind w:left="420" w:leftChars="200"/>
    </w:pPr>
  </w:style>
  <w:style w:type="paragraph" w:styleId="10">
    <w:name w:val="Normal Indent"/>
    <w:basedOn w:val="1"/>
    <w:qFormat/>
    <w:uiPriority w:val="0"/>
    <w:pPr>
      <w:ind w:firstLine="420"/>
    </w:pPr>
  </w:style>
  <w:style w:type="paragraph" w:styleId="11">
    <w:name w:val="annotation text"/>
    <w:basedOn w:val="1"/>
    <w:link w:val="53"/>
    <w:semiHidden/>
    <w:unhideWhenUsed/>
    <w:qFormat/>
    <w:uiPriority w:val="0"/>
    <w:pPr>
      <w:jc w:val="left"/>
    </w:pPr>
  </w:style>
  <w:style w:type="paragraph" w:styleId="12">
    <w:name w:val="Body Text Indent"/>
    <w:basedOn w:val="1"/>
    <w:link w:val="40"/>
    <w:qFormat/>
    <w:uiPriority w:val="99"/>
    <w:pPr>
      <w:ind w:firstLine="420" w:firstLineChars="200"/>
    </w:pPr>
    <w:rPr>
      <w:rFonts w:ascii="Calibri" w:hAnsi="Calibri"/>
      <w:szCs w:val="24"/>
    </w:rPr>
  </w:style>
  <w:style w:type="paragraph" w:styleId="13">
    <w:name w:val="toc 3"/>
    <w:basedOn w:val="1"/>
    <w:next w:val="1"/>
    <w:semiHidden/>
    <w:unhideWhenUsed/>
    <w:qFormat/>
    <w:uiPriority w:val="0"/>
    <w:pPr>
      <w:ind w:left="840" w:leftChars="400"/>
    </w:pPr>
  </w:style>
  <w:style w:type="paragraph" w:styleId="14">
    <w:name w:val="Plain Text"/>
    <w:basedOn w:val="1"/>
    <w:next w:val="1"/>
    <w:qFormat/>
    <w:uiPriority w:val="0"/>
    <w:rPr>
      <w:rFonts w:hint="eastAsia" w:ascii="宋体" w:hAnsi="Courier New"/>
      <w:sz w:val="24"/>
    </w:rPr>
  </w:style>
  <w:style w:type="paragraph" w:styleId="15">
    <w:name w:val="Date"/>
    <w:basedOn w:val="1"/>
    <w:next w:val="1"/>
    <w:qFormat/>
    <w:uiPriority w:val="0"/>
    <w:pPr>
      <w:ind w:left="100" w:leftChars="2500"/>
    </w:pPr>
    <w:rPr>
      <w:b/>
      <w:sz w:val="36"/>
    </w:rPr>
  </w:style>
  <w:style w:type="paragraph" w:styleId="16">
    <w:name w:val="Balloon Text"/>
    <w:basedOn w:val="1"/>
    <w:link w:val="45"/>
    <w:qFormat/>
    <w:uiPriority w:val="0"/>
    <w:rPr>
      <w:sz w:val="18"/>
      <w:szCs w:val="18"/>
    </w:rPr>
  </w:style>
  <w:style w:type="paragraph" w:styleId="17">
    <w:name w:val="footer"/>
    <w:basedOn w:val="1"/>
    <w:link w:val="43"/>
    <w:qFormat/>
    <w:uiPriority w:val="0"/>
    <w:pPr>
      <w:tabs>
        <w:tab w:val="center" w:pos="4153"/>
        <w:tab w:val="right" w:pos="8306"/>
      </w:tabs>
      <w:snapToGrid w:val="0"/>
      <w:jc w:val="left"/>
    </w:pPr>
    <w:rPr>
      <w:sz w:val="18"/>
    </w:rPr>
  </w:style>
  <w:style w:type="paragraph" w:styleId="18">
    <w:name w:val="header"/>
    <w:basedOn w:val="1"/>
    <w:link w:val="42"/>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19">
    <w:name w:val="toc 1"/>
    <w:basedOn w:val="1"/>
    <w:next w:val="1"/>
    <w:qFormat/>
    <w:uiPriority w:val="39"/>
    <w:pPr>
      <w:jc w:val="left"/>
    </w:pPr>
    <w:rPr>
      <w:b/>
      <w:bCs/>
      <w:caps/>
      <w:sz w:val="20"/>
    </w:rPr>
  </w:style>
  <w:style w:type="paragraph" w:styleId="20">
    <w:name w:val="toc 2"/>
    <w:basedOn w:val="1"/>
    <w:next w:val="1"/>
    <w:qFormat/>
    <w:uiPriority w:val="39"/>
    <w:pPr>
      <w:ind w:left="210"/>
      <w:jc w:val="left"/>
    </w:pPr>
    <w:rPr>
      <w:smallCaps/>
      <w:sz w:val="20"/>
    </w:rPr>
  </w:style>
  <w:style w:type="paragraph" w:styleId="21">
    <w:name w:val="Normal (Web)"/>
    <w:basedOn w:val="1"/>
    <w:qFormat/>
    <w:uiPriority w:val="99"/>
    <w:pPr>
      <w:widowControl/>
      <w:spacing w:beforeAutospacing="1" w:afterAutospacing="1"/>
      <w:jc w:val="left"/>
    </w:pPr>
    <w:rPr>
      <w:rFonts w:ascii="宋体" w:hAnsi="宋体"/>
      <w:kern w:val="0"/>
      <w:sz w:val="24"/>
    </w:rPr>
  </w:style>
  <w:style w:type="paragraph" w:styleId="22">
    <w:name w:val="Title"/>
    <w:basedOn w:val="1"/>
    <w:next w:val="1"/>
    <w:qFormat/>
    <w:uiPriority w:val="0"/>
    <w:pPr>
      <w:spacing w:before="240" w:after="60"/>
      <w:jc w:val="center"/>
      <w:outlineLvl w:val="0"/>
    </w:pPr>
    <w:rPr>
      <w:rFonts w:ascii="等线 Light" w:hAnsi="等线 Light"/>
      <w:b/>
      <w:bCs/>
      <w:sz w:val="32"/>
      <w:szCs w:val="32"/>
    </w:rPr>
  </w:style>
  <w:style w:type="paragraph" w:styleId="23">
    <w:name w:val="annotation subject"/>
    <w:basedOn w:val="11"/>
    <w:next w:val="11"/>
    <w:link w:val="54"/>
    <w:semiHidden/>
    <w:unhideWhenUsed/>
    <w:qFormat/>
    <w:uiPriority w:val="0"/>
    <w:rPr>
      <w:b/>
      <w:bCs/>
    </w:rPr>
  </w:style>
  <w:style w:type="paragraph" w:styleId="24">
    <w:name w:val="Body Text First Indent"/>
    <w:basedOn w:val="2"/>
    <w:qFormat/>
    <w:uiPriority w:val="0"/>
    <w:pPr>
      <w:adjustRightInd w:val="0"/>
      <w:ind w:firstLine="420"/>
      <w:jc w:val="left"/>
      <w:textAlignment w:val="baseline"/>
    </w:pPr>
    <w:rPr>
      <w:b w:val="0"/>
      <w:kern w:val="0"/>
      <w:sz w:val="21"/>
    </w:rPr>
  </w:style>
  <w:style w:type="paragraph" w:styleId="25">
    <w:name w:val="Body Text First Indent 2"/>
    <w:basedOn w:val="12"/>
    <w:link w:val="41"/>
    <w:qFormat/>
    <w:uiPriority w:val="99"/>
  </w:style>
  <w:style w:type="table" w:styleId="27">
    <w:name w:val="Table Grid"/>
    <w:basedOn w:val="2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9">
    <w:name w:val="Strong"/>
    <w:basedOn w:val="28"/>
    <w:qFormat/>
    <w:uiPriority w:val="22"/>
    <w:rPr>
      <w:b/>
    </w:rPr>
  </w:style>
  <w:style w:type="character" w:styleId="30">
    <w:name w:val="page number"/>
    <w:basedOn w:val="28"/>
    <w:qFormat/>
    <w:uiPriority w:val="0"/>
  </w:style>
  <w:style w:type="character" w:styleId="31">
    <w:name w:val="FollowedHyperlink"/>
    <w:basedOn w:val="28"/>
    <w:semiHidden/>
    <w:unhideWhenUsed/>
    <w:qFormat/>
    <w:uiPriority w:val="0"/>
    <w:rPr>
      <w:color w:val="800080"/>
      <w:u w:val="none"/>
    </w:rPr>
  </w:style>
  <w:style w:type="character" w:styleId="32">
    <w:name w:val="Emphasis"/>
    <w:basedOn w:val="28"/>
    <w:qFormat/>
    <w:uiPriority w:val="0"/>
  </w:style>
  <w:style w:type="character" w:styleId="33">
    <w:name w:val="Hyperlink"/>
    <w:qFormat/>
    <w:uiPriority w:val="99"/>
    <w:rPr>
      <w:color w:val="333333"/>
      <w:u w:val="none"/>
    </w:rPr>
  </w:style>
  <w:style w:type="character" w:styleId="34">
    <w:name w:val="annotation reference"/>
    <w:basedOn w:val="28"/>
    <w:semiHidden/>
    <w:unhideWhenUsed/>
    <w:qFormat/>
    <w:uiPriority w:val="0"/>
    <w:rPr>
      <w:sz w:val="21"/>
      <w:szCs w:val="21"/>
    </w:rPr>
  </w:style>
  <w:style w:type="paragraph" w:customStyle="1" w:styleId="35">
    <w:name w:val="首行缩进"/>
    <w:basedOn w:val="1"/>
    <w:qFormat/>
    <w:uiPriority w:val="0"/>
    <w:pPr>
      <w:spacing w:line="360" w:lineRule="auto"/>
      <w:ind w:firstLine="480" w:firstLineChars="200"/>
    </w:pPr>
    <w:rPr>
      <w:rFonts w:ascii="宋体" w:hAnsi="宋体" w:cs="宋体"/>
      <w:kern w:val="0"/>
      <w:sz w:val="24"/>
    </w:rPr>
  </w:style>
  <w:style w:type="paragraph" w:customStyle="1" w:styleId="36">
    <w:name w:val="_Style 6"/>
    <w:basedOn w:val="3"/>
    <w:next w:val="1"/>
    <w:qFormat/>
    <w:uiPriority w:val="39"/>
    <w:pPr>
      <w:widowControl/>
      <w:spacing w:before="240" w:line="259" w:lineRule="auto"/>
      <w:jc w:val="left"/>
      <w:outlineLvl w:val="9"/>
    </w:pPr>
    <w:rPr>
      <w:rFonts w:ascii="等线 Light" w:hAnsi="等线 Light" w:eastAsia="等线 Light"/>
      <w:b w:val="0"/>
      <w:color w:val="2F5496"/>
      <w:kern w:val="0"/>
      <w:sz w:val="32"/>
      <w:szCs w:val="32"/>
    </w:rPr>
  </w:style>
  <w:style w:type="paragraph" w:customStyle="1" w:styleId="37">
    <w:name w:val="列出段落1"/>
    <w:basedOn w:val="1"/>
    <w:qFormat/>
    <w:uiPriority w:val="0"/>
    <w:pPr>
      <w:ind w:firstLine="420" w:firstLineChars="200"/>
    </w:pPr>
    <w:rPr>
      <w:szCs w:val="24"/>
    </w:rPr>
  </w:style>
  <w:style w:type="paragraph" w:customStyle="1" w:styleId="38">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9">
    <w:name w:val="title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0">
    <w:name w:val="正文文本缩进 字符"/>
    <w:basedOn w:val="28"/>
    <w:link w:val="12"/>
    <w:qFormat/>
    <w:uiPriority w:val="99"/>
    <w:rPr>
      <w:rFonts w:ascii="Calibri" w:hAnsi="Calibri" w:eastAsia="宋体" w:cs="Times New Roman"/>
      <w:kern w:val="2"/>
      <w:sz w:val="21"/>
      <w:szCs w:val="24"/>
    </w:rPr>
  </w:style>
  <w:style w:type="character" w:customStyle="1" w:styleId="41">
    <w:name w:val="正文文本首行缩进 2 字符"/>
    <w:basedOn w:val="40"/>
    <w:link w:val="25"/>
    <w:qFormat/>
    <w:uiPriority w:val="99"/>
    <w:rPr>
      <w:rFonts w:ascii="Calibri" w:hAnsi="Calibri" w:eastAsia="宋体" w:cs="Times New Roman"/>
      <w:kern w:val="2"/>
      <w:sz w:val="21"/>
      <w:szCs w:val="24"/>
    </w:rPr>
  </w:style>
  <w:style w:type="character" w:customStyle="1" w:styleId="42">
    <w:name w:val="页眉 字符"/>
    <w:basedOn w:val="28"/>
    <w:link w:val="18"/>
    <w:qFormat/>
    <w:uiPriority w:val="0"/>
    <w:rPr>
      <w:rFonts w:ascii="Times New Roman" w:hAnsi="Times New Roman" w:eastAsia="宋体" w:cs="Times New Roman"/>
      <w:sz w:val="18"/>
    </w:rPr>
  </w:style>
  <w:style w:type="character" w:customStyle="1" w:styleId="43">
    <w:name w:val="页脚 字符"/>
    <w:basedOn w:val="28"/>
    <w:link w:val="17"/>
    <w:qFormat/>
    <w:uiPriority w:val="0"/>
    <w:rPr>
      <w:rFonts w:ascii="Times New Roman" w:hAnsi="Times New Roman" w:eastAsia="宋体" w:cs="Times New Roman"/>
      <w:kern w:val="2"/>
      <w:sz w:val="18"/>
    </w:rPr>
  </w:style>
  <w:style w:type="character" w:customStyle="1" w:styleId="44">
    <w:name w:val="标题 2 字符"/>
    <w:link w:val="4"/>
    <w:qFormat/>
    <w:uiPriority w:val="0"/>
    <w:rPr>
      <w:rFonts w:ascii="Arial" w:hAnsi="Arial" w:eastAsia="黑体"/>
      <w:b/>
      <w:sz w:val="32"/>
    </w:rPr>
  </w:style>
  <w:style w:type="character" w:customStyle="1" w:styleId="45">
    <w:name w:val="批注框文本 字符"/>
    <w:basedOn w:val="28"/>
    <w:link w:val="16"/>
    <w:qFormat/>
    <w:uiPriority w:val="0"/>
    <w:rPr>
      <w:kern w:val="2"/>
      <w:sz w:val="18"/>
      <w:szCs w:val="18"/>
    </w:rPr>
  </w:style>
  <w:style w:type="character" w:customStyle="1" w:styleId="46">
    <w:name w:val="beforeinfotext"/>
    <w:basedOn w:val="28"/>
    <w:qFormat/>
    <w:uiPriority w:val="0"/>
    <w:rPr>
      <w:color w:val="666666"/>
    </w:rPr>
  </w:style>
  <w:style w:type="paragraph" w:customStyle="1" w:styleId="47">
    <w:name w:val="title12"/>
    <w:basedOn w:val="1"/>
    <w:qFormat/>
    <w:uiPriority w:val="0"/>
    <w:pPr>
      <w:spacing w:before="100"/>
      <w:jc w:val="left"/>
    </w:pPr>
    <w:rPr>
      <w:b/>
      <w:kern w:val="0"/>
      <w:sz w:val="15"/>
      <w:szCs w:val="15"/>
    </w:rPr>
  </w:style>
  <w:style w:type="character" w:customStyle="1" w:styleId="48">
    <w:name w:val="number"/>
    <w:basedOn w:val="28"/>
    <w:qFormat/>
    <w:uiPriority w:val="0"/>
    <w:rPr>
      <w:color w:val="FF8833"/>
      <w:sz w:val="12"/>
      <w:szCs w:val="12"/>
    </w:rPr>
  </w:style>
  <w:style w:type="character" w:customStyle="1" w:styleId="49">
    <w:name w:val="proollist"/>
    <w:basedOn w:val="28"/>
    <w:qFormat/>
    <w:uiPriority w:val="0"/>
  </w:style>
  <w:style w:type="character" w:customStyle="1" w:styleId="50">
    <w:name w:val="phone"/>
    <w:basedOn w:val="28"/>
    <w:qFormat/>
    <w:uiPriority w:val="0"/>
    <w:rPr>
      <w:color w:val="FF8833"/>
      <w:sz w:val="12"/>
      <w:szCs w:val="12"/>
    </w:rPr>
  </w:style>
  <w:style w:type="character" w:customStyle="1" w:styleId="51">
    <w:name w:val="stclosebtn"/>
    <w:basedOn w:val="28"/>
    <w:qFormat/>
    <w:uiPriority w:val="0"/>
  </w:style>
  <w:style w:type="paragraph" w:customStyle="1" w:styleId="52">
    <w:name w:val="正文缩进1"/>
    <w:basedOn w:val="1"/>
    <w:qFormat/>
    <w:uiPriority w:val="0"/>
    <w:pPr>
      <w:autoSpaceDE w:val="0"/>
      <w:autoSpaceDN w:val="0"/>
      <w:adjustRightInd w:val="0"/>
      <w:ind w:firstLine="420"/>
      <w:jc w:val="left"/>
    </w:pPr>
    <w:rPr>
      <w:rFonts w:ascii="宋体"/>
      <w:kern w:val="0"/>
      <w:sz w:val="24"/>
    </w:rPr>
  </w:style>
  <w:style w:type="character" w:customStyle="1" w:styleId="53">
    <w:name w:val="批注文字 字符"/>
    <w:basedOn w:val="28"/>
    <w:link w:val="11"/>
    <w:semiHidden/>
    <w:qFormat/>
    <w:uiPriority w:val="0"/>
    <w:rPr>
      <w:kern w:val="2"/>
      <w:sz w:val="21"/>
    </w:rPr>
  </w:style>
  <w:style w:type="character" w:customStyle="1" w:styleId="54">
    <w:name w:val="批注主题 字符"/>
    <w:basedOn w:val="53"/>
    <w:link w:val="23"/>
    <w:semiHidden/>
    <w:qFormat/>
    <w:uiPriority w:val="0"/>
    <w:rPr>
      <w:b/>
      <w:bCs/>
      <w:kern w:val="2"/>
      <w:sz w:val="21"/>
    </w:rPr>
  </w:style>
  <w:style w:type="character" w:customStyle="1" w:styleId="55">
    <w:name w:val="font21"/>
    <w:basedOn w:val="28"/>
    <w:qFormat/>
    <w:uiPriority w:val="0"/>
    <w:rPr>
      <w:rFonts w:hint="eastAsia" w:ascii="宋体" w:hAnsi="宋体" w:eastAsia="宋体" w:cs="宋体"/>
      <w:color w:val="000000"/>
      <w:sz w:val="20"/>
      <w:szCs w:val="20"/>
      <w:u w:val="none"/>
    </w:rPr>
  </w:style>
  <w:style w:type="character" w:customStyle="1" w:styleId="56">
    <w:name w:val="font31"/>
    <w:basedOn w:val="28"/>
    <w:qFormat/>
    <w:uiPriority w:val="0"/>
    <w:rPr>
      <w:rFonts w:hint="eastAsia" w:ascii="宋体" w:hAnsi="宋体" w:eastAsia="宋体" w:cs="宋体"/>
      <w:b/>
      <w:bCs/>
      <w:color w:val="000000"/>
      <w:sz w:val="20"/>
      <w:szCs w:val="20"/>
      <w:u w:val="none"/>
    </w:rPr>
  </w:style>
  <w:style w:type="paragraph" w:styleId="57">
    <w:name w:val="List Paragraph"/>
    <w:basedOn w:val="1"/>
    <w:qFormat/>
    <w:uiPriority w:val="34"/>
    <w:pPr>
      <w:ind w:firstLine="420" w:firstLineChars="200"/>
    </w:pPr>
    <w:rPr>
      <w:rFonts w:ascii="Calibri" w:hAnsi="Calibri"/>
    </w:rPr>
  </w:style>
  <w:style w:type="paragraph" w:customStyle="1" w:styleId="58">
    <w:name w:val="p0"/>
    <w:basedOn w:val="1"/>
    <w:qFormat/>
    <w:uiPriority w:val="0"/>
    <w:pPr>
      <w:widowControl/>
    </w:pPr>
    <w:rPr>
      <w:kern w:val="0"/>
      <w:szCs w:val="21"/>
    </w:rPr>
  </w:style>
  <w:style w:type="character" w:customStyle="1" w:styleId="59">
    <w:name w:val="font71"/>
    <w:basedOn w:val="28"/>
    <w:qFormat/>
    <w:uiPriority w:val="0"/>
    <w:rPr>
      <w:rFonts w:hint="eastAsia" w:ascii="宋体" w:hAnsi="宋体" w:eastAsia="宋体" w:cs="宋体"/>
      <w:color w:val="000000"/>
      <w:sz w:val="28"/>
      <w:szCs w:val="28"/>
      <w:u w:val="single"/>
    </w:rPr>
  </w:style>
  <w:style w:type="paragraph" w:customStyle="1" w:styleId="60">
    <w:name w:val="列出段落3"/>
    <w:basedOn w:val="1"/>
    <w:qFormat/>
    <w:uiPriority w:val="34"/>
    <w:pPr>
      <w:ind w:firstLine="420" w:firstLineChars="200"/>
    </w:pPr>
    <w:rPr>
      <w:rFonts w:ascii="Calibri" w:hAnsi="Calibri"/>
      <w:szCs w:val="22"/>
    </w:rPr>
  </w:style>
  <w:style w:type="paragraph" w:customStyle="1" w:styleId="6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2">
    <w:name w:val="No Spacing"/>
    <w:qFormat/>
    <w:uiPriority w:val="1"/>
    <w:pPr>
      <w:widowControl w:val="0"/>
      <w:adjustRightInd w:val="0"/>
      <w:ind w:firstLine="200" w:firstLineChars="200"/>
      <w:jc w:val="both"/>
      <w:textAlignment w:val="baseline"/>
    </w:pPr>
    <w:rPr>
      <w:rFonts w:ascii="Times New Roman" w:hAnsi="Times New Roman" w:eastAsia="宋体" w:cs="Times New Roman"/>
      <w:sz w:val="24"/>
      <w:lang w:val="en-US" w:eastAsia="zh-CN" w:bidi="ar-SA"/>
    </w:rPr>
  </w:style>
  <w:style w:type="paragraph" w:customStyle="1" w:styleId="63">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64">
    <w:name w:val="xl41"/>
    <w:basedOn w:val="1"/>
    <w:next w:val="65"/>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kern w:val="0"/>
      <w:sz w:val="22"/>
      <w:szCs w:val="20"/>
    </w:rPr>
  </w:style>
  <w:style w:type="paragraph" w:customStyle="1" w:styleId="65">
    <w:name w:val="xl68"/>
    <w:basedOn w:val="1"/>
    <w:next w:val="1"/>
    <w:qFormat/>
    <w:uiPriority w:val="99"/>
    <w:pPr>
      <w:widowControl/>
      <w:spacing w:before="100" w:beforeAutospacing="1" w:after="100" w:afterAutospacing="1"/>
      <w:jc w:val="left"/>
      <w:textAlignment w:val="center"/>
    </w:pPr>
    <w:rPr>
      <w:rFonts w:ascii="Arial" w:hAnsi="Arial"/>
      <w:kern w:val="0"/>
      <w:sz w:val="20"/>
      <w:szCs w:val="20"/>
    </w:rPr>
  </w:style>
  <w:style w:type="paragraph" w:customStyle="1" w:styleId="66">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6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54</Pages>
  <Words>21855</Words>
  <Characters>23291</Characters>
  <Lines>326</Lines>
  <Paragraphs>91</Paragraphs>
  <TotalTime>0</TotalTime>
  <ScaleCrop>false</ScaleCrop>
  <LinksUpToDate>false</LinksUpToDate>
  <CharactersWithSpaces>25803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2020-08-10T02:16:00Z</dcterms:created>
  <dc:creator>吃猫的鱼</dc:creator>
  <cp:lastModifiedBy>Administrator</cp:lastModifiedBy>
  <cp:lastPrinted>2018-10-10T07:57:00Z</cp:lastPrinted>
  <dcterms:modified xsi:type="dcterms:W3CDTF">2023-04-04T09:43:50Z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8565174D2B824DF096A0B52D5024B659</vt:lpwstr>
  </property>
</Properties>
</file>