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6"/>
          <w:tab w:val="left" w:pos="7035"/>
        </w:tabs>
        <w:spacing w:line="360" w:lineRule="auto"/>
        <w:jc w:val="center"/>
        <w:rPr>
          <w:rFonts w:hint="eastAsia" w:ascii="宋体" w:hAnsi="宋体" w:eastAsia="宋体" w:cs="宋体"/>
          <w:b/>
          <w:sz w:val="36"/>
          <w:szCs w:val="36"/>
          <w:lang w:eastAsia="zh-CN"/>
        </w:rPr>
      </w:pPr>
      <w:bookmarkStart w:id="85" w:name="_GoBack"/>
      <w:bookmarkEnd w:id="85"/>
    </w:p>
    <w:p>
      <w:pPr>
        <w:tabs>
          <w:tab w:val="center" w:pos="4156"/>
          <w:tab w:val="left" w:pos="7035"/>
        </w:tabs>
        <w:spacing w:line="360" w:lineRule="auto"/>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2023年产业技能提升项目</w:t>
      </w:r>
    </w:p>
    <w:p>
      <w:pPr>
        <w:tabs>
          <w:tab w:val="center" w:pos="4156"/>
          <w:tab w:val="left" w:pos="7035"/>
        </w:tabs>
        <w:spacing w:after="0"/>
        <w:jc w:val="center"/>
        <w:rPr>
          <w:rFonts w:hint="eastAsia" w:ascii="宋体" w:hAnsi="宋体" w:eastAsia="宋体" w:cs="宋体"/>
          <w:b/>
          <w:bCs/>
          <w:sz w:val="28"/>
          <w:szCs w:val="28"/>
          <w:highlight w:val="none"/>
          <w:shd w:val="clear" w:fill="FFFF00"/>
          <w:lang w:eastAsia="zh-CN"/>
        </w:rPr>
      </w:pPr>
      <w:r>
        <w:rPr>
          <w:rFonts w:hint="eastAsia" w:ascii="宋体" w:hAnsi="宋体" w:eastAsia="宋体" w:cs="宋体"/>
          <w:b/>
          <w:bCs/>
          <w:sz w:val="28"/>
          <w:szCs w:val="28"/>
        </w:rPr>
        <w:t>采购项目编号：</w:t>
      </w:r>
      <w:r>
        <w:rPr>
          <w:rFonts w:hint="eastAsia" w:ascii="宋体" w:hAnsi="宋体" w:eastAsia="宋体" w:cs="宋体"/>
          <w:b/>
          <w:bCs/>
          <w:sz w:val="28"/>
          <w:szCs w:val="28"/>
          <w:highlight w:val="none"/>
          <w:shd w:val="clear"/>
          <w:lang w:eastAsia="zh-CN"/>
        </w:rPr>
        <w:t>FDZB-2023-006Z</w:t>
      </w:r>
    </w:p>
    <w:p>
      <w:pPr>
        <w:pStyle w:val="14"/>
        <w:rPr>
          <w:rFonts w:hint="eastAsia" w:ascii="宋体" w:hAnsi="宋体" w:eastAsia="宋体" w:cs="宋体"/>
          <w:lang w:eastAsia="zh-CN"/>
        </w:rPr>
      </w:pPr>
    </w:p>
    <w:p>
      <w:pPr>
        <w:tabs>
          <w:tab w:val="center" w:pos="4156"/>
          <w:tab w:val="left" w:pos="7035"/>
        </w:tabs>
        <w:spacing w:beforeLines="250" w:line="360" w:lineRule="auto"/>
        <w:jc w:val="center"/>
        <w:rPr>
          <w:rFonts w:hint="eastAsia" w:ascii="宋体" w:hAnsi="宋体" w:eastAsia="宋体" w:cs="宋体"/>
        </w:rPr>
      </w:pPr>
      <w:r>
        <w:rPr>
          <w:rFonts w:hint="eastAsia" w:ascii="宋体" w:hAnsi="宋体" w:eastAsia="宋体" w:cs="宋体"/>
          <w:b/>
          <w:bCs/>
          <w:sz w:val="44"/>
          <w:szCs w:val="44"/>
        </w:rPr>
        <w:t>竞争性磋商文件</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b/>
          <w:outline/>
          <w:color w:val="CCE8CF" w:themeColor="background1"/>
          <w:sz w:val="84"/>
          <w:szCs w:val="84"/>
          <w14:textOutline w14:w="9525" w14:cap="flat" w14:cmpd="sng" w14:algn="ctr">
            <w14:solidFill>
              <w14:schemeClr w14:val="bg1"/>
            </w14:solidFill>
            <w14:prstDash w14:val="solid"/>
            <w14:round/>
          </w14:textOutline>
          <w14:textFill>
            <w14:noFill/>
          </w14:textFill>
        </w:rPr>
        <w:drawing>
          <wp:anchor distT="0" distB="0" distL="114300" distR="114300" simplePos="0" relativeHeight="251663360" behindDoc="0" locked="0" layoutInCell="1" allowOverlap="1">
            <wp:simplePos x="0" y="0"/>
            <wp:positionH relativeFrom="column">
              <wp:posOffset>1359535</wp:posOffset>
            </wp:positionH>
            <wp:positionV relativeFrom="paragraph">
              <wp:posOffset>-498475</wp:posOffset>
            </wp:positionV>
            <wp:extent cx="2566035" cy="2724150"/>
            <wp:effectExtent l="0" t="0" r="5715" b="0"/>
            <wp:wrapSquare wrapText="bothSides"/>
            <wp:docPr id="1" name="图片 1" descr="微信图片_2021042609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426095757"/>
                    <pic:cNvPicPr>
                      <a:picLocks noChangeAspect="1"/>
                    </pic:cNvPicPr>
                  </pic:nvPicPr>
                  <pic:blipFill>
                    <a:blip r:embed="rId9"/>
                    <a:stretch>
                      <a:fillRect/>
                    </a:stretch>
                  </pic:blipFill>
                  <pic:spPr>
                    <a:xfrm>
                      <a:off x="0" y="0"/>
                      <a:ext cx="2566035" cy="2724150"/>
                    </a:xfrm>
                    <a:prstGeom prst="rect">
                      <a:avLst/>
                    </a:prstGeom>
                  </pic:spPr>
                </pic:pic>
              </a:graphicData>
            </a:graphic>
          </wp:anchor>
        </w:drawing>
      </w:r>
    </w:p>
    <w:p>
      <w:pPr>
        <w:tabs>
          <w:tab w:val="left" w:pos="1418"/>
          <w:tab w:val="center" w:pos="4156"/>
          <w:tab w:val="left" w:pos="7035"/>
        </w:tabs>
        <w:spacing w:line="360" w:lineRule="auto"/>
        <w:ind w:firstLine="643" w:firstLineChars="200"/>
        <w:rPr>
          <w:rFonts w:hint="eastAsia" w:ascii="宋体" w:hAnsi="宋体" w:eastAsia="宋体" w:cs="宋体"/>
          <w:b/>
          <w:bCs/>
          <w:sz w:val="32"/>
          <w:szCs w:val="32"/>
        </w:rPr>
      </w:pPr>
    </w:p>
    <w:p>
      <w:pPr>
        <w:tabs>
          <w:tab w:val="left" w:pos="1418"/>
          <w:tab w:val="center" w:pos="4156"/>
          <w:tab w:val="left" w:pos="7035"/>
        </w:tabs>
        <w:spacing w:line="360" w:lineRule="auto"/>
        <w:ind w:firstLine="643" w:firstLineChars="200"/>
        <w:rPr>
          <w:rFonts w:hint="eastAsia" w:ascii="宋体" w:hAnsi="宋体" w:eastAsia="宋体" w:cs="宋体"/>
          <w:b/>
          <w:bCs/>
          <w:sz w:val="32"/>
          <w:szCs w:val="32"/>
        </w:rPr>
      </w:pPr>
    </w:p>
    <w:p>
      <w:pPr>
        <w:tabs>
          <w:tab w:val="left" w:pos="1418"/>
          <w:tab w:val="center" w:pos="4156"/>
          <w:tab w:val="left" w:pos="7035"/>
        </w:tabs>
        <w:spacing w:line="360" w:lineRule="auto"/>
        <w:ind w:firstLine="643" w:firstLineChars="200"/>
        <w:rPr>
          <w:rFonts w:hint="eastAsia" w:ascii="宋体" w:hAnsi="宋体" w:eastAsia="宋体" w:cs="宋体"/>
          <w:b/>
          <w:bCs/>
          <w:sz w:val="32"/>
          <w:szCs w:val="32"/>
        </w:rPr>
      </w:pPr>
    </w:p>
    <w:p>
      <w:pPr>
        <w:tabs>
          <w:tab w:val="left" w:pos="1418"/>
          <w:tab w:val="center" w:pos="4156"/>
          <w:tab w:val="left" w:pos="7035"/>
        </w:tabs>
        <w:spacing w:line="360" w:lineRule="auto"/>
        <w:ind w:firstLine="643" w:firstLineChars="200"/>
        <w:rPr>
          <w:rFonts w:hint="eastAsia" w:ascii="宋体" w:hAnsi="宋体" w:eastAsia="宋体" w:cs="宋体"/>
          <w:b/>
          <w:bCs/>
          <w:sz w:val="32"/>
          <w:szCs w:val="32"/>
        </w:rPr>
      </w:pPr>
    </w:p>
    <w:p>
      <w:pPr>
        <w:pStyle w:val="4"/>
        <w:rPr>
          <w:rFonts w:hint="eastAsia" w:ascii="宋体" w:hAnsi="宋体" w:eastAsia="宋体" w:cs="宋体"/>
          <w:b/>
          <w:bCs/>
          <w:sz w:val="32"/>
          <w:szCs w:val="32"/>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tabs>
          <w:tab w:val="left" w:pos="1418"/>
          <w:tab w:val="center" w:pos="4156"/>
          <w:tab w:val="left" w:pos="7035"/>
        </w:tabs>
        <w:spacing w:line="360" w:lineRule="auto"/>
        <w:ind w:firstLine="1134" w:firstLineChars="353"/>
        <w:rPr>
          <w:rFonts w:hint="eastAsia" w:ascii="宋体" w:hAnsi="宋体" w:eastAsia="宋体" w:cs="宋体"/>
          <w:b/>
          <w:bCs/>
          <w:sz w:val="32"/>
          <w:szCs w:val="32"/>
          <w:u w:val="single"/>
          <w:lang w:eastAsia="zh-CN"/>
        </w:rPr>
      </w:pPr>
      <w:r>
        <w:rPr>
          <w:rFonts w:hint="eastAsia" w:ascii="宋体" w:hAnsi="宋体" w:eastAsia="宋体" w:cs="宋体"/>
          <w:b/>
          <w:bCs/>
          <w:sz w:val="32"/>
          <w:szCs w:val="32"/>
        </w:rPr>
        <w:t>采购代理机构：</w:t>
      </w:r>
      <w:r>
        <w:rPr>
          <w:rFonts w:hint="eastAsia" w:ascii="宋体" w:hAnsi="宋体" w:eastAsia="宋体" w:cs="宋体"/>
          <w:b/>
          <w:bCs/>
          <w:sz w:val="32"/>
          <w:szCs w:val="32"/>
          <w:u w:val="single"/>
          <w:lang w:eastAsia="zh-CN"/>
        </w:rPr>
        <w:t>陕西丰德项目管理有限公司</w:t>
      </w:r>
    </w:p>
    <w:p>
      <w:pPr>
        <w:pStyle w:val="2"/>
        <w:jc w:val="center"/>
        <w:rPr>
          <w:rFonts w:hint="eastAsia" w:ascii="宋体" w:hAnsi="宋体" w:eastAsia="宋体" w:cs="宋体"/>
          <w:lang w:val="en-US" w:eastAsia="zh-CN"/>
        </w:rPr>
      </w:pPr>
      <w:r>
        <w:rPr>
          <w:rFonts w:hint="eastAsia" w:ascii="宋体" w:hAnsi="宋体" w:eastAsia="宋体" w:cs="宋体"/>
          <w:b/>
          <w:bCs/>
          <w:sz w:val="32"/>
          <w:szCs w:val="32"/>
        </w:rPr>
        <w:t>二零二</w:t>
      </w:r>
      <w:r>
        <w:rPr>
          <w:rFonts w:hint="eastAsia" w:ascii="宋体" w:hAnsi="宋体" w:eastAsia="宋体" w:cs="宋体"/>
          <w:b/>
          <w:bCs/>
          <w:sz w:val="32"/>
          <w:szCs w:val="32"/>
          <w:lang w:eastAsia="zh-CN"/>
        </w:rPr>
        <w:t>三</w:t>
      </w:r>
      <w:r>
        <w:rPr>
          <w:rFonts w:hint="eastAsia" w:ascii="宋体" w:hAnsi="宋体" w:eastAsia="宋体" w:cs="宋体"/>
          <w:b/>
          <w:bCs/>
          <w:sz w:val="32"/>
          <w:szCs w:val="32"/>
        </w:rPr>
        <w:t>年</w:t>
      </w:r>
      <w:r>
        <w:rPr>
          <w:rFonts w:hint="eastAsia" w:ascii="宋体" w:hAnsi="宋体" w:eastAsia="宋体" w:cs="宋体"/>
          <w:b/>
          <w:bCs/>
          <w:sz w:val="32"/>
          <w:szCs w:val="32"/>
          <w:lang w:eastAsia="zh-CN"/>
        </w:rPr>
        <w:t>四</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 xml:space="preserve"> </w:t>
      </w:r>
    </w:p>
    <w:p>
      <w:pPr>
        <w:pStyle w:val="4"/>
        <w:ind w:left="0" w:leftChars="0" w:firstLine="0" w:firstLineChars="0"/>
        <w:rPr>
          <w:rFonts w:hint="eastAsia" w:ascii="宋体" w:hAnsi="宋体" w:eastAsia="宋体" w:cs="宋体"/>
          <w:b/>
          <w:sz w:val="36"/>
          <w:szCs w:val="36"/>
          <w:lang w:eastAsia="zh-CN"/>
        </w:rPr>
      </w:pPr>
    </w:p>
    <w:p>
      <w:pPr>
        <w:tabs>
          <w:tab w:val="center" w:pos="4156"/>
          <w:tab w:val="left" w:pos="7035"/>
        </w:tabs>
        <w:spacing w:line="360" w:lineRule="auto"/>
        <w:jc w:val="both"/>
        <w:rPr>
          <w:rFonts w:hint="eastAsia" w:ascii="宋体" w:hAnsi="宋体" w:eastAsia="宋体" w:cs="宋体"/>
          <w:b/>
          <w:sz w:val="36"/>
          <w:szCs w:val="36"/>
          <w:lang w:eastAsia="zh-CN"/>
        </w:rPr>
      </w:pPr>
    </w:p>
    <w:p>
      <w:pPr>
        <w:tabs>
          <w:tab w:val="center" w:pos="4156"/>
          <w:tab w:val="left" w:pos="7035"/>
        </w:tabs>
        <w:spacing w:line="360" w:lineRule="auto"/>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2023年产业技能提升项目</w:t>
      </w:r>
    </w:p>
    <w:p>
      <w:pPr>
        <w:tabs>
          <w:tab w:val="center" w:pos="4156"/>
          <w:tab w:val="left" w:pos="7035"/>
        </w:tabs>
        <w:spacing w:after="0"/>
        <w:jc w:val="center"/>
        <w:rPr>
          <w:rFonts w:hint="eastAsia" w:ascii="宋体" w:hAnsi="宋体" w:eastAsia="宋体" w:cs="宋体"/>
          <w:b/>
          <w:bCs/>
          <w:sz w:val="28"/>
          <w:szCs w:val="28"/>
          <w:highlight w:val="none"/>
          <w:shd w:val="clear" w:fill="FFFF00"/>
          <w:lang w:eastAsia="zh-CN"/>
        </w:rPr>
      </w:pPr>
      <w:r>
        <w:rPr>
          <w:rFonts w:hint="eastAsia" w:ascii="宋体" w:hAnsi="宋体" w:eastAsia="宋体" w:cs="宋体"/>
          <w:b/>
          <w:bCs/>
          <w:sz w:val="28"/>
          <w:szCs w:val="28"/>
        </w:rPr>
        <w:t>采购项目编号：</w:t>
      </w:r>
      <w:r>
        <w:rPr>
          <w:rFonts w:hint="eastAsia" w:ascii="宋体" w:hAnsi="宋体" w:eastAsia="宋体" w:cs="宋体"/>
          <w:b/>
          <w:bCs/>
          <w:sz w:val="28"/>
          <w:szCs w:val="28"/>
          <w:highlight w:val="none"/>
          <w:shd w:val="clear"/>
          <w:lang w:eastAsia="zh-CN"/>
        </w:rPr>
        <w:t>FDZB-2023-006Z</w:t>
      </w:r>
    </w:p>
    <w:p>
      <w:pPr>
        <w:pStyle w:val="14"/>
        <w:rPr>
          <w:rFonts w:hint="eastAsia" w:ascii="宋体" w:hAnsi="宋体" w:eastAsia="宋体" w:cs="宋体"/>
          <w:lang w:eastAsia="zh-CN"/>
        </w:rPr>
      </w:pPr>
    </w:p>
    <w:p>
      <w:pPr>
        <w:tabs>
          <w:tab w:val="center" w:pos="4156"/>
          <w:tab w:val="left" w:pos="7035"/>
        </w:tabs>
        <w:spacing w:beforeLines="250" w:line="360" w:lineRule="auto"/>
        <w:jc w:val="center"/>
        <w:rPr>
          <w:rFonts w:hint="eastAsia" w:ascii="宋体" w:hAnsi="宋体" w:eastAsia="宋体" w:cs="宋体"/>
        </w:rPr>
      </w:pPr>
      <w:r>
        <w:rPr>
          <w:rFonts w:hint="eastAsia" w:ascii="宋体" w:hAnsi="宋体" w:eastAsia="宋体" w:cs="宋体"/>
          <w:b/>
          <w:bCs/>
          <w:sz w:val="44"/>
          <w:szCs w:val="44"/>
        </w:rPr>
        <w:t>竞争性磋商文件</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b/>
          <w:outline/>
          <w:color w:val="CCE8CF" w:themeColor="background1"/>
          <w:sz w:val="84"/>
          <w:szCs w:val="84"/>
          <w14:textOutline w14:w="9525" w14:cap="flat" w14:cmpd="sng" w14:algn="ctr">
            <w14:solidFill>
              <w14:schemeClr w14:val="bg1"/>
            </w14:solidFill>
            <w14:prstDash w14:val="solid"/>
            <w14:round/>
          </w14:textOutline>
          <w14:textFill>
            <w14:noFill/>
          </w14:textFill>
        </w:rPr>
        <w:drawing>
          <wp:anchor distT="0" distB="0" distL="114300" distR="114300" simplePos="0" relativeHeight="251662336" behindDoc="0" locked="0" layoutInCell="1" allowOverlap="1">
            <wp:simplePos x="0" y="0"/>
            <wp:positionH relativeFrom="column">
              <wp:posOffset>1359535</wp:posOffset>
            </wp:positionH>
            <wp:positionV relativeFrom="paragraph">
              <wp:posOffset>-498475</wp:posOffset>
            </wp:positionV>
            <wp:extent cx="2566035" cy="2724150"/>
            <wp:effectExtent l="0" t="0" r="5715" b="0"/>
            <wp:wrapSquare wrapText="bothSides"/>
            <wp:docPr id="2" name="图片 2" descr="微信图片_2021042609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426095757"/>
                    <pic:cNvPicPr>
                      <a:picLocks noChangeAspect="1"/>
                    </pic:cNvPicPr>
                  </pic:nvPicPr>
                  <pic:blipFill>
                    <a:blip r:embed="rId9"/>
                    <a:stretch>
                      <a:fillRect/>
                    </a:stretch>
                  </pic:blipFill>
                  <pic:spPr>
                    <a:xfrm>
                      <a:off x="0" y="0"/>
                      <a:ext cx="2566035" cy="2724150"/>
                    </a:xfrm>
                    <a:prstGeom prst="rect">
                      <a:avLst/>
                    </a:prstGeom>
                  </pic:spPr>
                </pic:pic>
              </a:graphicData>
            </a:graphic>
          </wp:anchor>
        </w:drawing>
      </w:r>
    </w:p>
    <w:p>
      <w:pPr>
        <w:tabs>
          <w:tab w:val="left" w:pos="1418"/>
          <w:tab w:val="center" w:pos="4156"/>
          <w:tab w:val="left" w:pos="7035"/>
        </w:tabs>
        <w:spacing w:line="360" w:lineRule="auto"/>
        <w:ind w:firstLine="643" w:firstLineChars="200"/>
        <w:rPr>
          <w:rFonts w:hint="eastAsia" w:ascii="宋体" w:hAnsi="宋体" w:eastAsia="宋体" w:cs="宋体"/>
          <w:b/>
          <w:bCs/>
          <w:sz w:val="32"/>
          <w:szCs w:val="32"/>
        </w:rPr>
      </w:pPr>
    </w:p>
    <w:p>
      <w:pPr>
        <w:tabs>
          <w:tab w:val="left" w:pos="1418"/>
          <w:tab w:val="center" w:pos="4156"/>
          <w:tab w:val="left" w:pos="7035"/>
        </w:tabs>
        <w:spacing w:line="360" w:lineRule="auto"/>
        <w:ind w:firstLine="643" w:firstLineChars="200"/>
        <w:rPr>
          <w:rFonts w:hint="eastAsia" w:ascii="宋体" w:hAnsi="宋体" w:eastAsia="宋体" w:cs="宋体"/>
          <w:b/>
          <w:bCs/>
          <w:sz w:val="32"/>
          <w:szCs w:val="32"/>
        </w:rPr>
      </w:pPr>
    </w:p>
    <w:p>
      <w:pPr>
        <w:tabs>
          <w:tab w:val="left" w:pos="1418"/>
          <w:tab w:val="center" w:pos="4156"/>
          <w:tab w:val="left" w:pos="7035"/>
        </w:tabs>
        <w:spacing w:line="360" w:lineRule="auto"/>
        <w:ind w:firstLine="643" w:firstLineChars="200"/>
        <w:rPr>
          <w:rFonts w:hint="eastAsia" w:ascii="宋体" w:hAnsi="宋体" w:eastAsia="宋体" w:cs="宋体"/>
          <w:b/>
          <w:bCs/>
          <w:sz w:val="32"/>
          <w:szCs w:val="32"/>
        </w:rPr>
      </w:pPr>
    </w:p>
    <w:p>
      <w:pPr>
        <w:tabs>
          <w:tab w:val="left" w:pos="1418"/>
          <w:tab w:val="center" w:pos="4156"/>
          <w:tab w:val="left" w:pos="7035"/>
        </w:tabs>
        <w:spacing w:line="360" w:lineRule="auto"/>
        <w:ind w:firstLine="643" w:firstLineChars="200"/>
        <w:rPr>
          <w:rFonts w:hint="eastAsia" w:ascii="宋体" w:hAnsi="宋体" w:eastAsia="宋体" w:cs="宋体"/>
          <w:b/>
          <w:bCs/>
          <w:sz w:val="32"/>
          <w:szCs w:val="32"/>
        </w:rPr>
      </w:pPr>
    </w:p>
    <w:p>
      <w:pPr>
        <w:pStyle w:val="4"/>
        <w:rPr>
          <w:rFonts w:hint="eastAsia" w:ascii="宋体" w:hAnsi="宋体" w:eastAsia="宋体" w:cs="宋体"/>
          <w:b/>
          <w:bCs/>
          <w:sz w:val="32"/>
          <w:szCs w:val="32"/>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tabs>
          <w:tab w:val="left" w:pos="1418"/>
          <w:tab w:val="center" w:pos="4156"/>
          <w:tab w:val="left" w:pos="7035"/>
        </w:tabs>
        <w:spacing w:line="360" w:lineRule="auto"/>
        <w:ind w:firstLine="1134" w:firstLineChars="353"/>
        <w:rPr>
          <w:rFonts w:hint="eastAsia" w:ascii="宋体" w:hAnsi="宋体" w:eastAsia="宋体" w:cs="宋体"/>
          <w:b/>
          <w:bCs/>
          <w:sz w:val="32"/>
          <w:szCs w:val="32"/>
          <w:u w:val="single"/>
          <w:lang w:eastAsia="zh-CN"/>
        </w:rPr>
      </w:pPr>
      <w:r>
        <w:rPr>
          <w:rFonts w:hint="eastAsia" w:ascii="宋体" w:hAnsi="宋体" w:eastAsia="宋体" w:cs="宋体"/>
          <w:b/>
          <w:bCs/>
          <w:sz w:val="32"/>
          <w:szCs w:val="32"/>
        </w:rPr>
        <w:t>采</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购</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人：</w:t>
      </w:r>
      <w:r>
        <w:rPr>
          <w:rFonts w:hint="eastAsia" w:ascii="宋体" w:hAnsi="宋体" w:eastAsia="宋体" w:cs="宋体"/>
          <w:b/>
          <w:bCs/>
          <w:sz w:val="32"/>
          <w:szCs w:val="32"/>
          <w:u w:val="single"/>
          <w:lang w:eastAsia="zh-CN"/>
        </w:rPr>
        <w:t>西安市鄠邑区农业农村局</w:t>
      </w:r>
    </w:p>
    <w:p>
      <w:pPr>
        <w:tabs>
          <w:tab w:val="left" w:pos="1418"/>
          <w:tab w:val="center" w:pos="4156"/>
          <w:tab w:val="left" w:pos="7035"/>
        </w:tabs>
        <w:spacing w:line="360" w:lineRule="auto"/>
        <w:ind w:firstLine="1134" w:firstLineChars="353"/>
        <w:rPr>
          <w:rFonts w:hint="eastAsia" w:ascii="宋体" w:hAnsi="宋体" w:eastAsia="宋体" w:cs="宋体"/>
          <w:b/>
          <w:bCs/>
          <w:sz w:val="32"/>
          <w:szCs w:val="32"/>
          <w:u w:val="single"/>
          <w:lang w:eastAsia="zh-CN"/>
        </w:rPr>
      </w:pPr>
      <w:r>
        <w:rPr>
          <w:rFonts w:hint="eastAsia" w:ascii="宋体" w:hAnsi="宋体" w:eastAsia="宋体" w:cs="宋体"/>
          <w:b/>
          <w:bCs/>
          <w:sz w:val="32"/>
          <w:szCs w:val="32"/>
        </w:rPr>
        <w:t>采购代理机构：</w:t>
      </w:r>
      <w:r>
        <w:rPr>
          <w:rFonts w:hint="eastAsia" w:ascii="宋体" w:hAnsi="宋体" w:eastAsia="宋体" w:cs="宋体"/>
          <w:b/>
          <w:bCs/>
          <w:sz w:val="32"/>
          <w:szCs w:val="32"/>
          <w:u w:val="single"/>
          <w:lang w:eastAsia="zh-CN"/>
        </w:rPr>
        <w:t>陕西丰德项目管理有限公司</w:t>
      </w:r>
    </w:p>
    <w:p>
      <w:pPr>
        <w:pStyle w:val="2"/>
        <w:jc w:val="center"/>
        <w:rPr>
          <w:rFonts w:hint="eastAsia" w:ascii="宋体" w:hAnsi="宋体" w:eastAsia="宋体" w:cs="宋体"/>
          <w:lang w:val="en-US" w:eastAsia="zh-CN"/>
        </w:rPr>
      </w:pPr>
      <w:r>
        <w:rPr>
          <w:rFonts w:hint="eastAsia" w:ascii="宋体" w:hAnsi="宋体" w:eastAsia="宋体" w:cs="宋体"/>
          <w:b/>
          <w:bCs/>
          <w:sz w:val="32"/>
          <w:szCs w:val="32"/>
        </w:rPr>
        <w:t>二零二</w:t>
      </w:r>
      <w:r>
        <w:rPr>
          <w:rFonts w:hint="eastAsia" w:ascii="宋体" w:hAnsi="宋体" w:eastAsia="宋体" w:cs="宋体"/>
          <w:b/>
          <w:bCs/>
          <w:sz w:val="32"/>
          <w:szCs w:val="32"/>
          <w:lang w:eastAsia="zh-CN"/>
        </w:rPr>
        <w:t>三</w:t>
      </w:r>
      <w:r>
        <w:rPr>
          <w:rFonts w:hint="eastAsia" w:ascii="宋体" w:hAnsi="宋体" w:eastAsia="宋体" w:cs="宋体"/>
          <w:b/>
          <w:bCs/>
          <w:sz w:val="32"/>
          <w:szCs w:val="32"/>
        </w:rPr>
        <w:t>年</w:t>
      </w:r>
      <w:r>
        <w:rPr>
          <w:rFonts w:hint="eastAsia" w:ascii="宋体" w:hAnsi="宋体" w:eastAsia="宋体" w:cs="宋体"/>
          <w:b/>
          <w:bCs/>
          <w:sz w:val="32"/>
          <w:szCs w:val="32"/>
          <w:lang w:eastAsia="zh-CN"/>
        </w:rPr>
        <w:t>四</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 xml:space="preserve"> </w:t>
      </w:r>
    </w:p>
    <w:p>
      <w:pPr>
        <w:spacing w:line="360" w:lineRule="auto"/>
        <w:jc w:val="both"/>
        <w:rPr>
          <w:rFonts w:hint="eastAsia" w:ascii="宋体" w:hAnsi="宋体" w:eastAsia="宋体" w:cs="宋体"/>
          <w:b/>
          <w:bCs/>
          <w:sz w:val="36"/>
          <w:szCs w:val="36"/>
        </w:rPr>
        <w:sectPr>
          <w:headerReference r:id="rId4" w:type="default"/>
          <w:footerReference r:id="rId5" w:type="default"/>
          <w:pgSz w:w="11906" w:h="16838"/>
          <w:pgMar w:top="1440" w:right="1800" w:bottom="1440" w:left="1800" w:header="708" w:footer="708" w:gutter="0"/>
          <w:pgNumType w:start="1"/>
          <w:cols w:space="708" w:num="1"/>
          <w:docGrid w:linePitch="360" w:charSpace="0"/>
        </w:sectPr>
      </w:pP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目录</w:t>
      </w:r>
    </w:p>
    <w:p>
      <w:pPr>
        <w:spacing w:line="800" w:lineRule="exact"/>
        <w:ind w:firstLine="853" w:firstLineChars="236"/>
        <w:rPr>
          <w:rFonts w:hint="eastAsia" w:ascii="宋体" w:hAnsi="宋体" w:eastAsia="宋体" w:cs="宋体"/>
          <w:b/>
          <w:bCs/>
          <w:sz w:val="36"/>
          <w:szCs w:val="36"/>
        </w:rPr>
      </w:pPr>
      <w:r>
        <w:rPr>
          <w:rFonts w:hint="eastAsia" w:ascii="宋体" w:hAnsi="宋体" w:eastAsia="宋体" w:cs="宋体"/>
          <w:b/>
          <w:bCs/>
          <w:sz w:val="36"/>
          <w:szCs w:val="36"/>
        </w:rPr>
        <w:t>第一章 竞争性磋商公告</w:t>
      </w:r>
    </w:p>
    <w:p>
      <w:pPr>
        <w:spacing w:line="800" w:lineRule="exact"/>
        <w:ind w:firstLine="853" w:firstLineChars="236"/>
        <w:rPr>
          <w:rFonts w:hint="eastAsia" w:ascii="宋体" w:hAnsi="宋体" w:eastAsia="宋体" w:cs="宋体"/>
          <w:b/>
          <w:bCs/>
          <w:sz w:val="36"/>
          <w:szCs w:val="36"/>
        </w:rPr>
      </w:pPr>
      <w:r>
        <w:rPr>
          <w:rFonts w:hint="eastAsia" w:ascii="宋体" w:hAnsi="宋体" w:eastAsia="宋体" w:cs="宋体"/>
          <w:b/>
          <w:bCs/>
          <w:sz w:val="36"/>
          <w:szCs w:val="36"/>
        </w:rPr>
        <w:t>第二章 供应商须知</w:t>
      </w:r>
    </w:p>
    <w:p>
      <w:pPr>
        <w:spacing w:line="800" w:lineRule="exact"/>
        <w:ind w:firstLine="853" w:firstLineChars="236"/>
        <w:rPr>
          <w:rFonts w:hint="eastAsia" w:ascii="宋体" w:hAnsi="宋体" w:eastAsia="宋体" w:cs="宋体"/>
          <w:b/>
          <w:bCs/>
          <w:sz w:val="36"/>
          <w:szCs w:val="36"/>
        </w:rPr>
      </w:pPr>
      <w:r>
        <w:rPr>
          <w:rFonts w:hint="eastAsia" w:ascii="宋体" w:hAnsi="宋体" w:eastAsia="宋体" w:cs="宋体"/>
          <w:b/>
          <w:bCs/>
          <w:sz w:val="36"/>
          <w:szCs w:val="36"/>
        </w:rPr>
        <w:t>第三章 采购内容及要求</w:t>
      </w:r>
    </w:p>
    <w:p>
      <w:pPr>
        <w:spacing w:line="800" w:lineRule="exact"/>
        <w:ind w:firstLine="853" w:firstLineChars="236"/>
        <w:rPr>
          <w:rFonts w:hint="eastAsia" w:ascii="宋体" w:hAnsi="宋体" w:eastAsia="宋体" w:cs="宋体"/>
          <w:b/>
          <w:bCs/>
          <w:sz w:val="36"/>
          <w:szCs w:val="36"/>
        </w:rPr>
      </w:pPr>
      <w:r>
        <w:rPr>
          <w:rFonts w:hint="eastAsia" w:ascii="宋体" w:hAnsi="宋体" w:eastAsia="宋体" w:cs="宋体"/>
          <w:b/>
          <w:bCs/>
          <w:sz w:val="36"/>
          <w:szCs w:val="36"/>
        </w:rPr>
        <w:t>第四章 合同及协议</w:t>
      </w:r>
    </w:p>
    <w:p>
      <w:pPr>
        <w:spacing w:line="800" w:lineRule="exact"/>
        <w:ind w:firstLine="853" w:firstLineChars="236"/>
        <w:rPr>
          <w:rFonts w:hint="eastAsia" w:ascii="宋体" w:hAnsi="宋体" w:eastAsia="宋体" w:cs="宋体"/>
          <w:b/>
          <w:bCs/>
          <w:sz w:val="36"/>
          <w:szCs w:val="36"/>
        </w:rPr>
      </w:pPr>
      <w:r>
        <w:rPr>
          <w:rFonts w:hint="eastAsia" w:ascii="宋体" w:hAnsi="宋体" w:eastAsia="宋体" w:cs="宋体"/>
          <w:b/>
          <w:bCs/>
          <w:sz w:val="36"/>
          <w:szCs w:val="36"/>
        </w:rPr>
        <w:t>第五章 磋商响应文件格式</w:t>
      </w:r>
    </w:p>
    <w:p>
      <w:pPr>
        <w:pStyle w:val="3"/>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3"/>
        <w:spacing w:afterLines="50" w:line="240" w:lineRule="auto"/>
        <w:rPr>
          <w:rFonts w:hint="eastAsia" w:ascii="宋体" w:hAnsi="宋体" w:eastAsia="宋体" w:cs="宋体"/>
        </w:rPr>
        <w:sectPr>
          <w:footerReference r:id="rId6" w:type="default"/>
          <w:pgSz w:w="11906" w:h="16838"/>
          <w:pgMar w:top="1440" w:right="1800" w:bottom="1440" w:left="1800" w:header="708" w:footer="708" w:gutter="0"/>
          <w:pgNumType w:fmt="decimal" w:start="1"/>
          <w:cols w:space="708" w:num="1"/>
          <w:docGrid w:linePitch="360" w:charSpace="0"/>
        </w:sectPr>
      </w:pPr>
    </w:p>
    <w:p>
      <w:pPr>
        <w:pStyle w:val="3"/>
        <w:spacing w:afterLines="50" w:line="240" w:lineRule="auto"/>
        <w:rPr>
          <w:rFonts w:hint="eastAsia" w:ascii="宋体" w:hAnsi="宋体" w:eastAsia="宋体" w:cs="宋体"/>
        </w:rPr>
      </w:pPr>
      <w:r>
        <w:rPr>
          <w:rFonts w:hint="eastAsia" w:ascii="宋体" w:hAnsi="宋体" w:eastAsia="宋体" w:cs="宋体"/>
        </w:rPr>
        <w:t>第一章</w:t>
      </w:r>
      <w:r>
        <w:rPr>
          <w:rFonts w:hint="eastAsia" w:ascii="宋体" w:hAnsi="宋体" w:eastAsia="宋体" w:cs="宋体"/>
          <w:lang w:val="en-US" w:eastAsia="zh-CN"/>
        </w:rPr>
        <w:t xml:space="preserve"> </w:t>
      </w:r>
      <w:r>
        <w:rPr>
          <w:rFonts w:hint="eastAsia" w:ascii="宋体" w:hAnsi="宋体" w:eastAsia="宋体" w:cs="宋体"/>
        </w:rPr>
        <w:t>竞争性磋商公告</w:t>
      </w:r>
    </w:p>
    <w:p>
      <w:pPr>
        <w:keepNext w:val="0"/>
        <w:keepLines w:val="0"/>
        <w:pageBreakBefore w:val="0"/>
        <w:widowControl/>
        <w:kinsoku/>
        <w:wordWrap/>
        <w:overflowPunct/>
        <w:topLinePunct w:val="0"/>
        <w:autoSpaceDE/>
        <w:autoSpaceDN/>
        <w:bidi w:val="0"/>
        <w:adjustRightInd w:val="0"/>
        <w:snapToGrid w:val="0"/>
        <w:spacing w:before="361" w:beforeLines="10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2023年产业技能提升项目</w:t>
      </w:r>
    </w:p>
    <w:p>
      <w:pPr>
        <w:jc w:val="center"/>
        <w:rPr>
          <w:rFonts w:hint="eastAsia" w:ascii="宋体" w:hAnsi="宋体" w:eastAsia="宋体" w:cs="宋体"/>
          <w:b/>
          <w:bCs/>
          <w:sz w:val="24"/>
          <w:szCs w:val="24"/>
        </w:rPr>
      </w:pPr>
      <w:r>
        <w:rPr>
          <w:rFonts w:hint="eastAsia" w:ascii="宋体" w:hAnsi="宋体" w:eastAsia="宋体" w:cs="宋体"/>
          <w:b/>
          <w:bCs/>
          <w:sz w:val="24"/>
          <w:szCs w:val="24"/>
        </w:rPr>
        <w:t>竞争性磋商公告</w:t>
      </w:r>
    </w:p>
    <w:p>
      <w:pPr>
        <w:adjustRightInd/>
        <w:snapToGrid/>
        <w:spacing w:after="0" w:line="360" w:lineRule="auto"/>
        <w:jc w:val="both"/>
        <w:rPr>
          <w:rFonts w:hint="eastAsia" w:ascii="宋体" w:hAnsi="宋体" w:eastAsia="宋体" w:cs="宋体"/>
          <w:b/>
          <w:sz w:val="24"/>
          <w:szCs w:val="24"/>
        </w:rPr>
      </w:pPr>
      <w:r>
        <w:rPr>
          <w:rFonts w:hint="eastAsia" w:ascii="宋体" w:hAnsi="宋体" w:eastAsia="宋体" w:cs="宋体"/>
          <w:b/>
          <w:sz w:val="24"/>
          <w:szCs w:val="24"/>
        </w:rPr>
        <w:t>项目概况</w:t>
      </w:r>
    </w:p>
    <w:p>
      <w:pPr>
        <w:adjustRightInd/>
        <w:snapToGrid/>
        <w:spacing w:after="0" w:line="360" w:lineRule="auto"/>
        <w:ind w:firstLine="48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2023年产业技能提升项目</w:t>
      </w:r>
      <w:r>
        <w:rPr>
          <w:rFonts w:hint="eastAsia" w:ascii="宋体" w:hAnsi="宋体" w:eastAsia="宋体" w:cs="宋体"/>
          <w:sz w:val="24"/>
          <w:szCs w:val="24"/>
        </w:rPr>
        <w:t>潜在的</w:t>
      </w:r>
      <w:r>
        <w:rPr>
          <w:rFonts w:hint="eastAsia" w:ascii="宋体" w:hAnsi="宋体" w:eastAsia="宋体" w:cs="宋体"/>
          <w:sz w:val="24"/>
          <w:szCs w:val="24"/>
          <w:lang w:val="en-US" w:eastAsia="zh-CN"/>
        </w:rPr>
        <w:t>供应商</w:t>
      </w:r>
      <w:r>
        <w:rPr>
          <w:rFonts w:hint="eastAsia" w:ascii="宋体" w:hAnsi="宋体" w:eastAsia="宋体" w:cs="宋体"/>
          <w:sz w:val="24"/>
          <w:szCs w:val="24"/>
        </w:rPr>
        <w:t>在</w:t>
      </w:r>
      <w:r>
        <w:rPr>
          <w:rFonts w:hint="eastAsia" w:ascii="宋体" w:hAnsi="宋体" w:eastAsia="宋体" w:cs="宋体"/>
          <w:sz w:val="24"/>
          <w:szCs w:val="24"/>
          <w:lang w:eastAsia="zh-CN"/>
        </w:rPr>
        <w:t>陕西省西安市雁塔区天地源悦熙广场2幢1单元18层1801室</w:t>
      </w:r>
      <w:r>
        <w:rPr>
          <w:rFonts w:hint="eastAsia" w:ascii="宋体" w:hAnsi="宋体" w:eastAsia="宋体" w:cs="宋体"/>
          <w:sz w:val="24"/>
          <w:szCs w:val="24"/>
        </w:rPr>
        <w:t>获取采购文件，</w:t>
      </w:r>
      <w:r>
        <w:rPr>
          <w:rFonts w:hint="eastAsia" w:ascii="宋体" w:hAnsi="宋体" w:eastAsia="宋体" w:cs="宋体"/>
          <w:sz w:val="24"/>
          <w:szCs w:val="24"/>
          <w:lang w:eastAsia="zh-CN"/>
        </w:rPr>
        <w:t>并于</w:t>
      </w:r>
      <w:r>
        <w:rPr>
          <w:rFonts w:hint="eastAsia" w:ascii="宋体" w:hAnsi="宋体" w:eastAsia="宋体" w:cs="宋体"/>
          <w:sz w:val="24"/>
          <w:szCs w:val="24"/>
          <w:shd w:val="clear"/>
          <w:lang w:eastAsia="zh-CN"/>
        </w:rPr>
        <w:t>202</w:t>
      </w:r>
      <w:r>
        <w:rPr>
          <w:rFonts w:hint="eastAsia" w:ascii="宋体" w:hAnsi="宋体" w:eastAsia="宋体" w:cs="宋体"/>
          <w:sz w:val="24"/>
          <w:szCs w:val="24"/>
          <w:shd w:val="clear"/>
          <w:lang w:val="en-US" w:eastAsia="zh-CN"/>
        </w:rPr>
        <w:t>3</w:t>
      </w:r>
      <w:r>
        <w:rPr>
          <w:rFonts w:hint="eastAsia" w:ascii="宋体" w:hAnsi="宋体" w:eastAsia="宋体" w:cs="宋体"/>
          <w:sz w:val="24"/>
          <w:szCs w:val="24"/>
          <w:shd w:val="clear"/>
          <w:lang w:eastAsia="zh-CN"/>
        </w:rPr>
        <w:t>年</w:t>
      </w:r>
      <w:r>
        <w:rPr>
          <w:rFonts w:hint="eastAsia" w:ascii="宋体" w:hAnsi="宋体" w:eastAsia="宋体" w:cs="宋体"/>
          <w:sz w:val="24"/>
          <w:szCs w:val="24"/>
          <w:shd w:val="clear"/>
          <w:lang w:val="en-US" w:eastAsia="zh-CN"/>
        </w:rPr>
        <w:t>04</w:t>
      </w:r>
      <w:r>
        <w:rPr>
          <w:rFonts w:hint="eastAsia" w:ascii="宋体" w:hAnsi="宋体" w:eastAsia="宋体" w:cs="宋体"/>
          <w:sz w:val="24"/>
          <w:szCs w:val="24"/>
          <w:shd w:val="clear"/>
          <w:lang w:eastAsia="zh-CN"/>
        </w:rPr>
        <w:t>月</w:t>
      </w:r>
      <w:r>
        <w:rPr>
          <w:rFonts w:hint="eastAsia" w:ascii="宋体" w:hAnsi="宋体" w:eastAsia="宋体" w:cs="宋体"/>
          <w:sz w:val="24"/>
          <w:szCs w:val="24"/>
          <w:shd w:val="clear"/>
          <w:lang w:val="en-US" w:eastAsia="zh-CN"/>
        </w:rPr>
        <w:t>28</w:t>
      </w:r>
      <w:r>
        <w:rPr>
          <w:rFonts w:hint="eastAsia" w:ascii="宋体" w:hAnsi="宋体" w:eastAsia="宋体" w:cs="宋体"/>
          <w:sz w:val="24"/>
          <w:szCs w:val="24"/>
          <w:shd w:val="clear"/>
          <w:lang w:eastAsia="zh-CN"/>
        </w:rPr>
        <w:t>日10时00分</w:t>
      </w:r>
      <w:r>
        <w:rPr>
          <w:rFonts w:hint="eastAsia" w:ascii="宋体" w:hAnsi="宋体" w:eastAsia="宋体" w:cs="宋体"/>
          <w:sz w:val="24"/>
          <w:szCs w:val="24"/>
          <w:lang w:eastAsia="zh-CN"/>
        </w:rPr>
        <w:t>（北京时间）前提交响应文件。</w:t>
      </w:r>
    </w:p>
    <w:p>
      <w:pPr>
        <w:keepNext w:val="0"/>
        <w:keepLines w:val="0"/>
        <w:pageBreakBefore w:val="0"/>
        <w:widowControl/>
        <w:kinsoku/>
        <w:wordWrap/>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sz w:val="24"/>
          <w:szCs w:val="24"/>
        </w:rPr>
      </w:pPr>
      <w:r>
        <w:rPr>
          <w:rFonts w:hint="eastAsia" w:ascii="宋体" w:hAnsi="宋体" w:eastAsia="宋体" w:cs="宋体"/>
          <w:b/>
          <w:sz w:val="24"/>
          <w:szCs w:val="24"/>
        </w:rPr>
        <w:t>一、项目基本情况：</w:t>
      </w:r>
    </w:p>
    <w:p>
      <w:pPr>
        <w:adjustRightInd/>
        <w:snapToGrid/>
        <w:spacing w:after="0" w:line="360" w:lineRule="auto"/>
        <w:ind w:firstLine="480"/>
        <w:jc w:val="both"/>
        <w:rPr>
          <w:rFonts w:hint="eastAsia" w:ascii="宋体" w:hAnsi="宋体" w:eastAsia="宋体" w:cs="宋体"/>
          <w:color w:val="FF0000"/>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shd w:val="clear"/>
          <w:lang w:eastAsia="zh-CN"/>
        </w:rPr>
        <w:t>FDZB-202</w:t>
      </w:r>
      <w:r>
        <w:rPr>
          <w:rFonts w:hint="eastAsia" w:ascii="宋体" w:hAnsi="宋体" w:eastAsia="宋体" w:cs="宋体"/>
          <w:sz w:val="24"/>
          <w:szCs w:val="24"/>
          <w:shd w:val="clear"/>
          <w:lang w:val="en-US" w:eastAsia="zh-CN"/>
        </w:rPr>
        <w:t>3</w:t>
      </w:r>
      <w:r>
        <w:rPr>
          <w:rFonts w:hint="eastAsia" w:ascii="宋体" w:hAnsi="宋体" w:eastAsia="宋体" w:cs="宋体"/>
          <w:sz w:val="24"/>
          <w:szCs w:val="24"/>
          <w:shd w:val="clear"/>
          <w:lang w:eastAsia="zh-CN"/>
        </w:rPr>
        <w:t>-0</w:t>
      </w:r>
      <w:r>
        <w:rPr>
          <w:rFonts w:hint="eastAsia" w:ascii="宋体" w:hAnsi="宋体" w:eastAsia="宋体" w:cs="宋体"/>
          <w:sz w:val="24"/>
          <w:szCs w:val="24"/>
          <w:shd w:val="clear"/>
          <w:lang w:val="en-US" w:eastAsia="zh-CN"/>
        </w:rPr>
        <w:t>06</w:t>
      </w:r>
      <w:r>
        <w:rPr>
          <w:rFonts w:hint="eastAsia" w:ascii="宋体" w:hAnsi="宋体" w:eastAsia="宋体" w:cs="宋体"/>
          <w:sz w:val="24"/>
          <w:szCs w:val="24"/>
          <w:shd w:val="clear"/>
          <w:lang w:eastAsia="zh-CN"/>
        </w:rPr>
        <w:t>Z</w:t>
      </w:r>
    </w:p>
    <w:p>
      <w:pPr>
        <w:adjustRightInd/>
        <w:snapToGrid/>
        <w:spacing w:after="0" w:line="360" w:lineRule="auto"/>
        <w:ind w:firstLine="480"/>
        <w:jc w:val="both"/>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2023年产业技能提升项目</w:t>
      </w:r>
      <w:r>
        <w:rPr>
          <w:rFonts w:hint="eastAsia" w:ascii="宋体" w:hAnsi="宋体" w:eastAsia="宋体" w:cs="宋体"/>
          <w:sz w:val="24"/>
          <w:szCs w:val="24"/>
          <w:lang w:val="en-US" w:eastAsia="zh-CN"/>
        </w:rPr>
        <w:t xml:space="preserve"> </w:t>
      </w:r>
    </w:p>
    <w:p>
      <w:pP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采购方式：竞争性磋商</w:t>
      </w:r>
    </w:p>
    <w:p>
      <w:pP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shd w:val="clear"/>
          <w:lang w:val="en-US" w:eastAsia="zh-CN"/>
        </w:rPr>
        <w:t>300000.00</w:t>
      </w:r>
      <w:r>
        <w:rPr>
          <w:rFonts w:hint="eastAsia" w:ascii="宋体" w:hAnsi="宋体" w:eastAsia="宋体" w:cs="宋体"/>
          <w:sz w:val="24"/>
          <w:szCs w:val="24"/>
        </w:rPr>
        <w:t>元</w:t>
      </w:r>
    </w:p>
    <w:p>
      <w:pPr>
        <w:adjustRightInd/>
        <w:snapToGrid/>
        <w:spacing w:after="0"/>
        <w:ind w:firstLine="482"/>
        <w:jc w:val="both"/>
        <w:rPr>
          <w:rFonts w:hint="eastAsia" w:ascii="宋体" w:hAnsi="宋体" w:eastAsia="宋体" w:cs="宋体"/>
          <w:sz w:val="24"/>
          <w:szCs w:val="24"/>
        </w:rPr>
      </w:pPr>
      <w:r>
        <w:rPr>
          <w:rFonts w:hint="eastAsia" w:ascii="宋体" w:hAnsi="宋体" w:eastAsia="宋体" w:cs="宋体"/>
          <w:sz w:val="24"/>
          <w:szCs w:val="24"/>
        </w:rPr>
        <w:t>采购需求：</w:t>
      </w:r>
    </w:p>
    <w:p>
      <w:pPr>
        <w:pStyle w:val="9"/>
        <w:spacing w:line="450" w:lineRule="atLeast"/>
        <w:ind w:firstLine="840" w:firstLineChars="350"/>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2023年产业技能提升项目</w:t>
      </w:r>
      <w:r>
        <w:rPr>
          <w:rFonts w:hint="eastAsia" w:ascii="宋体" w:hAnsi="宋体" w:eastAsia="宋体" w:cs="宋体"/>
          <w:sz w:val="24"/>
          <w:szCs w:val="24"/>
        </w:rPr>
        <w:t xml:space="preserve">): </w:t>
      </w:r>
    </w:p>
    <w:p>
      <w:pPr>
        <w:pStyle w:val="9"/>
        <w:spacing w:line="450" w:lineRule="atLeast"/>
        <w:ind w:firstLine="840" w:firstLineChars="350"/>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合同包预算金额：300000.00元</w:t>
      </w:r>
    </w:p>
    <w:p>
      <w:pPr>
        <w:pStyle w:val="9"/>
        <w:spacing w:line="450" w:lineRule="atLeast"/>
        <w:ind w:firstLine="840" w:firstLineChars="350"/>
        <w:rPr>
          <w:rFonts w:hint="eastAsia" w:ascii="宋体" w:hAnsi="宋体" w:eastAsia="宋体" w:cs="宋体"/>
          <w:sz w:val="24"/>
          <w:szCs w:val="24"/>
          <w:lang w:eastAsia="zh-CN"/>
        </w:rPr>
      </w:pPr>
      <w:r>
        <w:rPr>
          <w:rFonts w:hint="eastAsia" w:ascii="宋体" w:hAnsi="宋体" w:eastAsia="宋体" w:cs="宋体"/>
          <w:sz w:val="24"/>
          <w:szCs w:val="24"/>
          <w:lang w:eastAsia="zh-CN"/>
        </w:rPr>
        <w:t>合同包最高限价：</w:t>
      </w:r>
      <w:r>
        <w:rPr>
          <w:rFonts w:hint="eastAsia" w:ascii="宋体" w:hAnsi="宋体" w:eastAsia="宋体" w:cs="宋体"/>
          <w:sz w:val="24"/>
          <w:szCs w:val="24"/>
          <w:lang w:val="en-US" w:eastAsia="zh-CN"/>
        </w:rPr>
        <w:t>300000.00</w:t>
      </w:r>
      <w:r>
        <w:rPr>
          <w:rFonts w:hint="eastAsia" w:ascii="宋体" w:hAnsi="宋体" w:eastAsia="宋体" w:cs="宋体"/>
          <w:sz w:val="24"/>
          <w:szCs w:val="24"/>
          <w:lang w:eastAsia="zh-CN"/>
        </w:rPr>
        <w:t>元</w:t>
      </w:r>
    </w:p>
    <w:tbl>
      <w:tblPr>
        <w:tblStyle w:val="12"/>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937"/>
        <w:gridCol w:w="2216"/>
        <w:gridCol w:w="1343"/>
        <w:gridCol w:w="1314"/>
        <w:gridCol w:w="1303"/>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1" w:type="dxa"/>
            <w:vAlign w:val="center"/>
          </w:tcPr>
          <w:p>
            <w:pPr>
              <w:wordWrap w:val="0"/>
              <w:spacing w:line="276" w:lineRule="atLeast"/>
              <w:jc w:val="center"/>
              <w:rPr>
                <w:rFonts w:hint="eastAsia" w:ascii="宋体" w:hAnsi="宋体" w:eastAsia="宋体" w:cs="宋体"/>
                <w:bCs/>
                <w:sz w:val="24"/>
                <w:szCs w:val="24"/>
              </w:rPr>
            </w:pPr>
            <w:r>
              <w:rPr>
                <w:rFonts w:hint="eastAsia" w:ascii="宋体" w:hAnsi="宋体" w:eastAsia="宋体" w:cs="宋体"/>
                <w:bCs/>
                <w:sz w:val="24"/>
                <w:szCs w:val="24"/>
              </w:rPr>
              <w:t>品目号</w:t>
            </w:r>
          </w:p>
        </w:tc>
        <w:tc>
          <w:tcPr>
            <w:tcW w:w="937" w:type="dxa"/>
            <w:vAlign w:val="center"/>
          </w:tcPr>
          <w:p>
            <w:pPr>
              <w:wordWrap w:val="0"/>
              <w:spacing w:line="276" w:lineRule="atLeast"/>
              <w:jc w:val="center"/>
              <w:rPr>
                <w:rFonts w:hint="eastAsia" w:ascii="宋体" w:hAnsi="宋体" w:eastAsia="宋体" w:cs="宋体"/>
                <w:bCs/>
                <w:sz w:val="24"/>
                <w:szCs w:val="24"/>
              </w:rPr>
            </w:pPr>
            <w:r>
              <w:rPr>
                <w:rFonts w:hint="eastAsia" w:ascii="宋体" w:hAnsi="宋体" w:eastAsia="宋体" w:cs="宋体"/>
                <w:bCs/>
                <w:sz w:val="24"/>
                <w:szCs w:val="24"/>
              </w:rPr>
              <w:t>品目名称</w:t>
            </w:r>
          </w:p>
        </w:tc>
        <w:tc>
          <w:tcPr>
            <w:tcW w:w="2216" w:type="dxa"/>
            <w:vAlign w:val="center"/>
          </w:tcPr>
          <w:p>
            <w:pPr>
              <w:wordWrap w:val="0"/>
              <w:spacing w:line="276" w:lineRule="atLeast"/>
              <w:jc w:val="center"/>
              <w:rPr>
                <w:rFonts w:hint="eastAsia" w:ascii="宋体" w:hAnsi="宋体" w:eastAsia="宋体" w:cs="宋体"/>
                <w:bCs/>
                <w:sz w:val="24"/>
                <w:szCs w:val="24"/>
              </w:rPr>
            </w:pPr>
            <w:r>
              <w:rPr>
                <w:rFonts w:hint="eastAsia" w:ascii="宋体" w:hAnsi="宋体" w:eastAsia="宋体" w:cs="宋体"/>
                <w:bCs/>
                <w:sz w:val="24"/>
                <w:szCs w:val="24"/>
              </w:rPr>
              <w:t>采购标的</w:t>
            </w:r>
          </w:p>
        </w:tc>
        <w:tc>
          <w:tcPr>
            <w:tcW w:w="1343" w:type="dxa"/>
            <w:vAlign w:val="center"/>
          </w:tcPr>
          <w:p>
            <w:pPr>
              <w:wordWrap w:val="0"/>
              <w:spacing w:line="276" w:lineRule="atLeast"/>
              <w:jc w:val="center"/>
              <w:rPr>
                <w:rFonts w:hint="eastAsia" w:ascii="宋体" w:hAnsi="宋体" w:eastAsia="宋体" w:cs="宋体"/>
                <w:bCs/>
                <w:sz w:val="24"/>
                <w:szCs w:val="24"/>
              </w:rPr>
            </w:pPr>
            <w:r>
              <w:rPr>
                <w:rFonts w:hint="eastAsia" w:ascii="宋体" w:hAnsi="宋体" w:eastAsia="宋体" w:cs="宋体"/>
                <w:bCs/>
                <w:sz w:val="24"/>
                <w:szCs w:val="24"/>
              </w:rPr>
              <w:t>数量（单位）</w:t>
            </w:r>
          </w:p>
        </w:tc>
        <w:tc>
          <w:tcPr>
            <w:tcW w:w="1314" w:type="dxa"/>
            <w:vAlign w:val="center"/>
          </w:tcPr>
          <w:p>
            <w:pPr>
              <w:wordWrap w:val="0"/>
              <w:spacing w:line="276" w:lineRule="atLeast"/>
              <w:jc w:val="center"/>
              <w:rPr>
                <w:rFonts w:hint="eastAsia" w:ascii="宋体" w:hAnsi="宋体" w:eastAsia="宋体" w:cs="宋体"/>
                <w:bCs/>
                <w:sz w:val="24"/>
                <w:szCs w:val="24"/>
              </w:rPr>
            </w:pPr>
            <w:r>
              <w:rPr>
                <w:rFonts w:hint="eastAsia" w:ascii="宋体" w:hAnsi="宋体" w:eastAsia="宋体" w:cs="宋体"/>
                <w:bCs/>
                <w:sz w:val="24"/>
                <w:szCs w:val="24"/>
              </w:rPr>
              <w:t>技术规格、参数及要求</w:t>
            </w:r>
          </w:p>
        </w:tc>
        <w:tc>
          <w:tcPr>
            <w:tcW w:w="1303" w:type="dxa"/>
            <w:vAlign w:val="center"/>
          </w:tcPr>
          <w:p>
            <w:pPr>
              <w:wordWrap w:val="0"/>
              <w:spacing w:line="276" w:lineRule="atLeast"/>
              <w:jc w:val="center"/>
              <w:rPr>
                <w:rFonts w:hint="eastAsia" w:ascii="宋体" w:hAnsi="宋体" w:eastAsia="宋体" w:cs="宋体"/>
                <w:bCs/>
                <w:sz w:val="24"/>
                <w:szCs w:val="24"/>
              </w:rPr>
            </w:pPr>
            <w:r>
              <w:rPr>
                <w:rFonts w:hint="eastAsia" w:ascii="宋体" w:hAnsi="宋体" w:eastAsia="宋体" w:cs="宋体"/>
                <w:bCs/>
                <w:sz w:val="24"/>
                <w:szCs w:val="24"/>
              </w:rPr>
              <w:t>品目预算(元)</w:t>
            </w:r>
          </w:p>
        </w:tc>
        <w:tc>
          <w:tcPr>
            <w:tcW w:w="1335" w:type="dxa"/>
            <w:vAlign w:val="center"/>
          </w:tcPr>
          <w:p>
            <w:pPr>
              <w:wordWrap w:val="0"/>
              <w:spacing w:line="276" w:lineRule="atLeast"/>
              <w:jc w:val="center"/>
              <w:rPr>
                <w:rFonts w:hint="eastAsia" w:ascii="宋体" w:hAnsi="宋体" w:eastAsia="宋体" w:cs="宋体"/>
                <w:bCs/>
                <w:sz w:val="24"/>
                <w:szCs w:val="24"/>
              </w:rPr>
            </w:pPr>
            <w:r>
              <w:rPr>
                <w:rFonts w:hint="eastAsia" w:ascii="宋体" w:hAnsi="宋体" w:eastAsia="宋体" w:cs="宋体"/>
                <w:bCs/>
                <w:sz w:val="24"/>
                <w:szCs w:val="24"/>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11" w:type="dxa"/>
            <w:vAlign w:val="center"/>
          </w:tcPr>
          <w:p>
            <w:pPr>
              <w:wordWrap w:val="0"/>
              <w:spacing w:line="276" w:lineRule="atLeast"/>
              <w:jc w:val="center"/>
              <w:rPr>
                <w:rFonts w:hint="eastAsia" w:ascii="宋体" w:hAnsi="宋体" w:eastAsia="宋体" w:cs="宋体"/>
                <w:sz w:val="24"/>
                <w:szCs w:val="24"/>
              </w:rPr>
            </w:pPr>
            <w:r>
              <w:rPr>
                <w:rFonts w:hint="eastAsia" w:ascii="宋体" w:hAnsi="宋体" w:eastAsia="宋体" w:cs="宋体"/>
                <w:sz w:val="24"/>
                <w:szCs w:val="24"/>
              </w:rPr>
              <w:t>1-1</w:t>
            </w:r>
          </w:p>
        </w:tc>
        <w:tc>
          <w:tcPr>
            <w:tcW w:w="937" w:type="dxa"/>
            <w:shd w:val="clear" w:color="auto" w:fill="auto"/>
            <w:vAlign w:val="center"/>
          </w:tcPr>
          <w:p>
            <w:pPr>
              <w:wordWrap w:val="0"/>
              <w:spacing w:line="276" w:lineRule="atLeast"/>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其他农林牧渔服务</w:t>
            </w:r>
          </w:p>
        </w:tc>
        <w:tc>
          <w:tcPr>
            <w:tcW w:w="2216" w:type="dxa"/>
            <w:shd w:val="clear" w:color="auto" w:fill="auto"/>
            <w:vAlign w:val="center"/>
          </w:tcPr>
          <w:p>
            <w:pPr>
              <w:wordWrap w:val="0"/>
              <w:spacing w:line="276" w:lineRule="atLeast"/>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300000.00</w:t>
            </w:r>
          </w:p>
        </w:tc>
        <w:tc>
          <w:tcPr>
            <w:tcW w:w="1343" w:type="dxa"/>
            <w:vAlign w:val="center"/>
          </w:tcPr>
          <w:p>
            <w:pPr>
              <w:wordWrap w:val="0"/>
              <w:spacing w:line="276" w:lineRule="atLeast"/>
              <w:jc w:val="center"/>
              <w:rPr>
                <w:rFonts w:hint="eastAsia" w:ascii="宋体" w:hAnsi="宋体" w:eastAsia="宋体" w:cs="宋体"/>
                <w:sz w:val="24"/>
                <w:szCs w:val="24"/>
              </w:rPr>
            </w:pPr>
            <w:r>
              <w:rPr>
                <w:rFonts w:hint="eastAsia" w:ascii="宋体" w:hAnsi="宋体" w:eastAsia="宋体" w:cs="宋体"/>
                <w:sz w:val="24"/>
                <w:szCs w:val="24"/>
              </w:rPr>
              <w:t>1,500(人次)</w:t>
            </w:r>
          </w:p>
        </w:tc>
        <w:tc>
          <w:tcPr>
            <w:tcW w:w="1314" w:type="dxa"/>
            <w:vAlign w:val="center"/>
          </w:tcPr>
          <w:p>
            <w:pPr>
              <w:wordWrap w:val="0"/>
              <w:spacing w:line="276" w:lineRule="atLeast"/>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303" w:type="dxa"/>
            <w:vAlign w:val="center"/>
          </w:tcPr>
          <w:p>
            <w:pPr>
              <w:wordWrap w:val="0"/>
              <w:spacing w:line="276"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300000.00</w:t>
            </w:r>
          </w:p>
        </w:tc>
        <w:tc>
          <w:tcPr>
            <w:tcW w:w="1335" w:type="dxa"/>
            <w:vAlign w:val="center"/>
          </w:tcPr>
          <w:p>
            <w:pPr>
              <w:wordWrap w:val="0"/>
              <w:spacing w:line="276"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300000.00</w:t>
            </w:r>
          </w:p>
        </w:tc>
      </w:tr>
    </w:tbl>
    <w:p>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firstLine="763" w:firstLineChars="318"/>
        <w:jc w:val="both"/>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kinsoku/>
        <w:wordWrap/>
        <w:overflowPunct/>
        <w:topLinePunct w:val="0"/>
        <w:autoSpaceDE/>
        <w:autoSpaceDN/>
        <w:bidi w:val="0"/>
        <w:adjustRightInd/>
        <w:snapToGrid/>
        <w:spacing w:before="181" w:beforeLines="50" w:after="181" w:afterLines="50" w:line="240" w:lineRule="auto"/>
        <w:ind w:firstLine="763" w:firstLineChars="318"/>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合同履行期限：</w:t>
      </w:r>
      <w:r>
        <w:rPr>
          <w:rFonts w:hint="eastAsia" w:ascii="宋体" w:hAnsi="宋体" w:eastAsia="宋体" w:cs="宋体"/>
          <w:sz w:val="24"/>
          <w:szCs w:val="24"/>
          <w:lang w:val="zh-CN" w:eastAsia="zh-CN" w:bidi="ar-SA"/>
        </w:rPr>
        <w:t>自合同签订之日起</w:t>
      </w:r>
      <w:r>
        <w:rPr>
          <w:rFonts w:hint="eastAsia" w:ascii="宋体" w:hAnsi="宋体" w:eastAsia="宋体" w:cs="宋体"/>
          <w:sz w:val="24"/>
          <w:szCs w:val="24"/>
          <w:lang w:val="en-US" w:eastAsia="zh-CN" w:bidi="ar-SA"/>
        </w:rPr>
        <w:t>210日历天。</w:t>
      </w:r>
    </w:p>
    <w:p>
      <w:pPr>
        <w:keepNext w:val="0"/>
        <w:keepLines w:val="0"/>
        <w:pageBreakBefore w:val="0"/>
        <w:widowControl/>
        <w:kinsoku/>
        <w:wordWrap/>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sz w:val="24"/>
          <w:szCs w:val="24"/>
        </w:rPr>
      </w:pPr>
      <w:r>
        <w:rPr>
          <w:rFonts w:hint="eastAsia" w:ascii="宋体" w:hAnsi="宋体" w:eastAsia="宋体" w:cs="宋体"/>
          <w:b/>
          <w:kern w:val="0"/>
          <w:sz w:val="24"/>
          <w:szCs w:val="24"/>
          <w:lang w:val="en-US" w:eastAsia="zh-CN" w:bidi="ar-SA"/>
        </w:rPr>
        <w:t>二、申请人的资格要求：</w:t>
      </w:r>
    </w:p>
    <w:p>
      <w:pPr>
        <w:pStyle w:val="9"/>
        <w:spacing w:line="450" w:lineRule="atLeast"/>
        <w:ind w:firstLine="42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Style w:val="9"/>
        <w:spacing w:line="450" w:lineRule="atLeast"/>
        <w:ind w:firstLine="420"/>
        <w:jc w:val="both"/>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pStyle w:val="9"/>
        <w:spacing w:line="450" w:lineRule="atLeast"/>
        <w:ind w:firstLine="420"/>
        <w:jc w:val="both"/>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2023年产业技能提升项目</w:t>
      </w:r>
      <w:r>
        <w:rPr>
          <w:rFonts w:hint="eastAsia" w:ascii="宋体" w:hAnsi="宋体" w:eastAsia="宋体" w:cs="宋体"/>
          <w:sz w:val="24"/>
          <w:szCs w:val="24"/>
        </w:rPr>
        <w:t>)落实政府采购政策需满足的资格要求：</w:t>
      </w:r>
    </w:p>
    <w:p>
      <w:pPr>
        <w:pStyle w:val="9"/>
        <w:numPr>
          <w:ilvl w:val="0"/>
          <w:numId w:val="0"/>
        </w:numPr>
        <w:spacing w:line="45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shd w:val="clear"/>
          <w:lang w:val="en-US" w:eastAsia="zh-CN"/>
        </w:rPr>
        <w:t>本项目专门面向中小企业采购，供应商应为中小</w:t>
      </w:r>
      <w:r>
        <w:rPr>
          <w:rFonts w:hint="eastAsia" w:ascii="宋体" w:hAnsi="宋体" w:eastAsia="宋体" w:cs="宋体"/>
          <w:sz w:val="24"/>
          <w:szCs w:val="24"/>
          <w:shd w:val="clear"/>
          <w:lang w:eastAsia="zh-CN"/>
        </w:rPr>
        <w:t>微</w:t>
      </w:r>
      <w:r>
        <w:rPr>
          <w:rFonts w:hint="eastAsia" w:ascii="宋体" w:hAnsi="宋体" w:eastAsia="宋体" w:cs="宋体"/>
          <w:sz w:val="24"/>
          <w:szCs w:val="24"/>
          <w:shd w:val="clear"/>
          <w:lang w:val="en-US" w:eastAsia="zh-CN"/>
        </w:rPr>
        <w:t>企业、监狱企业、残疾人福利性单位</w:t>
      </w:r>
      <w:r>
        <w:rPr>
          <w:rFonts w:hint="eastAsia" w:ascii="宋体" w:hAnsi="宋体" w:eastAsia="宋体" w:cs="宋体"/>
          <w:sz w:val="24"/>
          <w:szCs w:val="24"/>
        </w:rPr>
        <w:t>。</w:t>
      </w:r>
    </w:p>
    <w:p>
      <w:pPr>
        <w:pStyle w:val="9"/>
        <w:spacing w:line="450" w:lineRule="atLeast"/>
        <w:ind w:firstLine="420"/>
        <w:jc w:val="both"/>
        <w:rPr>
          <w:rFonts w:hint="eastAsia" w:ascii="宋体" w:hAnsi="宋体" w:eastAsia="宋体" w:cs="宋体"/>
          <w:sz w:val="24"/>
          <w:szCs w:val="24"/>
        </w:rPr>
      </w:pPr>
      <w:r>
        <w:rPr>
          <w:rFonts w:hint="eastAsia" w:ascii="宋体" w:hAnsi="宋体" w:eastAsia="宋体" w:cs="宋体"/>
          <w:sz w:val="24"/>
          <w:szCs w:val="24"/>
        </w:rPr>
        <w:t>3、本项目的特定资格要求：</w:t>
      </w:r>
    </w:p>
    <w:p>
      <w:pPr>
        <w:pStyle w:val="9"/>
        <w:spacing w:line="450" w:lineRule="atLeast"/>
        <w:ind w:firstLine="420"/>
        <w:jc w:val="both"/>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2023年产业技能提升项目</w:t>
      </w:r>
      <w:r>
        <w:rPr>
          <w:rFonts w:hint="eastAsia" w:ascii="宋体" w:hAnsi="宋体" w:eastAsia="宋体" w:cs="宋体"/>
          <w:sz w:val="24"/>
          <w:szCs w:val="24"/>
        </w:rPr>
        <w:t>)特定资格要求如下:</w:t>
      </w:r>
    </w:p>
    <w:p>
      <w:pPr>
        <w:pStyle w:val="9"/>
        <w:numPr>
          <w:ilvl w:val="0"/>
          <w:numId w:val="1"/>
        </w:numPr>
        <w:spacing w:line="450" w:lineRule="atLeast"/>
        <w:ind w:left="20" w:leftChars="0" w:firstLine="420" w:firstLineChars="0"/>
        <w:jc w:val="both"/>
        <w:rPr>
          <w:rFonts w:hint="eastAsia" w:ascii="宋体" w:hAnsi="宋体" w:eastAsia="宋体" w:cs="宋体"/>
          <w:sz w:val="24"/>
          <w:szCs w:val="24"/>
        </w:rPr>
      </w:pPr>
      <w:r>
        <w:rPr>
          <w:rFonts w:hint="eastAsia" w:ascii="宋体" w:hAnsi="宋体" w:eastAsia="宋体" w:cs="宋体"/>
          <w:sz w:val="24"/>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r>
        <w:rPr>
          <w:rFonts w:hint="eastAsia" w:ascii="宋体" w:hAnsi="宋体" w:eastAsia="宋体" w:cs="宋体"/>
          <w:sz w:val="24"/>
          <w:szCs w:val="24"/>
          <w:lang w:val="en-US" w:eastAsia="zh-CN"/>
        </w:rPr>
        <w:t xml:space="preserve"> </w:t>
      </w:r>
    </w:p>
    <w:p>
      <w:pPr>
        <w:pStyle w:val="9"/>
        <w:numPr>
          <w:ilvl w:val="0"/>
          <w:numId w:val="1"/>
        </w:numPr>
        <w:spacing w:line="450" w:lineRule="atLeast"/>
        <w:ind w:left="20" w:leftChars="0" w:firstLine="420" w:firstLineChars="0"/>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供应商应授权合法的人员参加投标全过程，其中法定代表人直接参加投标的，须出具本人身份证，并与营业执照上信息一致。法定代表人授权代表参加投标的，须出具法定代表人授权书及授权代表身份证；</w:t>
      </w:r>
    </w:p>
    <w:p>
      <w:pPr>
        <w:pStyle w:val="9"/>
        <w:numPr>
          <w:ilvl w:val="0"/>
          <w:numId w:val="1"/>
        </w:numPr>
        <w:spacing w:line="450" w:lineRule="atLeast"/>
        <w:ind w:left="20" w:leftChars="0" w:firstLine="420" w:firstLineChars="0"/>
        <w:jc w:val="both"/>
        <w:rPr>
          <w:rFonts w:hint="eastAsia" w:ascii="宋体" w:hAnsi="宋体" w:eastAsia="宋体" w:cs="宋体"/>
          <w:sz w:val="24"/>
          <w:szCs w:val="24"/>
        </w:rPr>
      </w:pPr>
      <w:r>
        <w:rPr>
          <w:rFonts w:hint="eastAsia" w:ascii="宋体" w:hAnsi="宋体" w:eastAsia="宋体" w:cs="宋体"/>
          <w:sz w:val="24"/>
          <w:szCs w:val="24"/>
        </w:rPr>
        <w:t>供应商不得为“信用中国”网站（www.creditchina.gov.cn）中列入失信被执行人和重大税收违法</w:t>
      </w:r>
      <w:r>
        <w:rPr>
          <w:rFonts w:hint="eastAsia" w:ascii="宋体" w:hAnsi="宋体" w:eastAsia="宋体" w:cs="宋体"/>
          <w:sz w:val="24"/>
          <w:szCs w:val="24"/>
          <w:lang w:eastAsia="zh-CN"/>
        </w:rPr>
        <w:t>失信主体</w:t>
      </w:r>
      <w:r>
        <w:rPr>
          <w:rFonts w:hint="eastAsia" w:ascii="宋体" w:hAnsi="宋体" w:eastAsia="宋体" w:cs="宋体"/>
          <w:sz w:val="24"/>
          <w:szCs w:val="24"/>
        </w:rPr>
        <w:t>的供应商，不得为中国政府采购网（www.ccgp.gov.cn）政府采购严重违法失信行为记录名单中被财政部门禁止参加政府采购活动的供应商；</w:t>
      </w:r>
    </w:p>
    <w:p>
      <w:pPr>
        <w:pStyle w:val="9"/>
        <w:numPr>
          <w:ilvl w:val="0"/>
          <w:numId w:val="1"/>
        </w:numPr>
        <w:spacing w:line="450" w:lineRule="atLeast"/>
        <w:ind w:left="20" w:leftChars="0" w:firstLine="420" w:firstLineChars="0"/>
        <w:jc w:val="both"/>
        <w:rPr>
          <w:rFonts w:hint="eastAsia" w:ascii="宋体" w:hAnsi="宋体" w:eastAsia="宋体" w:cs="宋体"/>
          <w:sz w:val="24"/>
          <w:szCs w:val="24"/>
        </w:rPr>
      </w:pPr>
      <w:r>
        <w:rPr>
          <w:rFonts w:hint="eastAsia" w:ascii="宋体" w:hAnsi="宋体" w:eastAsia="宋体" w:cs="宋体"/>
          <w:sz w:val="24"/>
          <w:szCs w:val="24"/>
          <w:lang w:val="zh-CN"/>
        </w:rPr>
        <w:t>满足《中华人民共和国政府采购法实施条例》第十八条规定。</w:t>
      </w:r>
      <w:r>
        <w:rPr>
          <w:rFonts w:hint="eastAsia" w:ascii="宋体" w:hAnsi="宋体" w:eastAsia="宋体" w:cs="宋体"/>
          <w:sz w:val="24"/>
          <w:szCs w:val="24"/>
        </w:rPr>
        <w:t>单位负责人为同一人或者存在</w:t>
      </w:r>
      <w:r>
        <w:rPr>
          <w:rFonts w:hint="eastAsia" w:ascii="宋体" w:hAnsi="宋体" w:eastAsia="宋体" w:cs="宋体"/>
          <w:sz w:val="24"/>
          <w:szCs w:val="24"/>
          <w:lang w:eastAsia="zh-CN"/>
        </w:rPr>
        <w:t>直接</w:t>
      </w:r>
      <w:r>
        <w:rPr>
          <w:rFonts w:hint="eastAsia" w:ascii="宋体" w:hAnsi="宋体" w:eastAsia="宋体" w:cs="宋体"/>
          <w:sz w:val="24"/>
          <w:szCs w:val="24"/>
        </w:rPr>
        <w:t>控股、管理关系的不同单位，不得参加同一合同项下的政府采购活动</w:t>
      </w:r>
      <w:r>
        <w:rPr>
          <w:rFonts w:hint="eastAsia" w:ascii="宋体" w:hAnsi="宋体" w:eastAsia="宋体" w:cs="宋体"/>
          <w:sz w:val="24"/>
          <w:szCs w:val="24"/>
          <w:lang w:eastAsia="zh-CN"/>
        </w:rPr>
        <w:t>；</w:t>
      </w:r>
    </w:p>
    <w:p>
      <w:pPr>
        <w:pStyle w:val="9"/>
        <w:numPr>
          <w:ilvl w:val="0"/>
          <w:numId w:val="1"/>
        </w:numPr>
        <w:spacing w:line="450" w:lineRule="atLeast"/>
        <w:ind w:left="20" w:leftChars="0" w:firstLine="420" w:firstLineChars="0"/>
        <w:jc w:val="both"/>
        <w:rPr>
          <w:rFonts w:hint="eastAsia" w:ascii="宋体" w:hAnsi="宋体" w:eastAsia="宋体" w:cs="宋体"/>
          <w:sz w:val="24"/>
          <w:szCs w:val="24"/>
        </w:rPr>
      </w:pPr>
      <w:r>
        <w:rPr>
          <w:rFonts w:hint="eastAsia" w:ascii="宋体" w:hAnsi="宋体" w:eastAsia="宋体" w:cs="宋体"/>
          <w:sz w:val="24"/>
          <w:szCs w:val="24"/>
        </w:rPr>
        <w:t>本项目不接受联合体投标(提供非联合体声明函)。</w:t>
      </w:r>
    </w:p>
    <w:p>
      <w:pPr>
        <w:keepNext w:val="0"/>
        <w:keepLines w:val="0"/>
        <w:pageBreakBefore w:val="0"/>
        <w:widowControl/>
        <w:kinsoku/>
        <w:wordWrap/>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sz w:val="24"/>
          <w:szCs w:val="24"/>
        </w:rPr>
      </w:pPr>
      <w:r>
        <w:rPr>
          <w:rFonts w:hint="eastAsia" w:ascii="宋体" w:hAnsi="宋体" w:eastAsia="宋体" w:cs="宋体"/>
          <w:b/>
          <w:sz w:val="24"/>
          <w:szCs w:val="24"/>
        </w:rPr>
        <w:t>三、获取采购文件</w:t>
      </w:r>
    </w:p>
    <w:p>
      <w:pPr>
        <w:pStyle w:val="9"/>
        <w:spacing w:afterLines="50" w:line="450" w:lineRule="atLeast"/>
        <w:ind w:firstLine="42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shd w:val="clear"/>
          <w:lang w:eastAsia="zh-CN"/>
        </w:rPr>
        <w:t>202</w:t>
      </w:r>
      <w:r>
        <w:rPr>
          <w:rFonts w:hint="eastAsia" w:ascii="宋体" w:hAnsi="宋体" w:eastAsia="宋体" w:cs="宋体"/>
          <w:sz w:val="24"/>
          <w:szCs w:val="24"/>
          <w:shd w:val="clear"/>
          <w:lang w:val="en-US" w:eastAsia="zh-CN"/>
        </w:rPr>
        <w:t>3</w:t>
      </w:r>
      <w:r>
        <w:rPr>
          <w:rFonts w:hint="eastAsia" w:ascii="宋体" w:hAnsi="宋体" w:eastAsia="宋体" w:cs="宋体"/>
          <w:sz w:val="24"/>
          <w:szCs w:val="24"/>
          <w:shd w:val="clear"/>
          <w:lang w:eastAsia="zh-CN"/>
        </w:rPr>
        <w:t>年</w:t>
      </w:r>
      <w:r>
        <w:rPr>
          <w:rFonts w:hint="eastAsia" w:ascii="宋体" w:hAnsi="宋体" w:eastAsia="宋体" w:cs="宋体"/>
          <w:sz w:val="24"/>
          <w:szCs w:val="24"/>
          <w:shd w:val="clear"/>
          <w:lang w:val="en-US" w:eastAsia="zh-CN"/>
        </w:rPr>
        <w:t>04</w:t>
      </w:r>
      <w:r>
        <w:rPr>
          <w:rFonts w:hint="eastAsia" w:ascii="宋体" w:hAnsi="宋体" w:eastAsia="宋体" w:cs="宋体"/>
          <w:sz w:val="24"/>
          <w:szCs w:val="24"/>
          <w:shd w:val="clear"/>
          <w:lang w:eastAsia="zh-CN"/>
        </w:rPr>
        <w:t>月</w:t>
      </w:r>
      <w:r>
        <w:rPr>
          <w:rFonts w:hint="eastAsia" w:ascii="宋体" w:hAnsi="宋体" w:eastAsia="宋体" w:cs="宋体"/>
          <w:sz w:val="24"/>
          <w:szCs w:val="24"/>
          <w:shd w:val="clear"/>
          <w:lang w:val="en-US" w:eastAsia="zh-CN"/>
        </w:rPr>
        <w:t>18</w:t>
      </w:r>
      <w:r>
        <w:rPr>
          <w:rFonts w:hint="eastAsia" w:ascii="宋体" w:hAnsi="宋体" w:eastAsia="宋体" w:cs="宋体"/>
          <w:sz w:val="24"/>
          <w:szCs w:val="24"/>
          <w:shd w:val="clear"/>
          <w:lang w:eastAsia="zh-CN"/>
        </w:rPr>
        <w:t>日至202</w:t>
      </w:r>
      <w:r>
        <w:rPr>
          <w:rFonts w:hint="eastAsia" w:ascii="宋体" w:hAnsi="宋体" w:eastAsia="宋体" w:cs="宋体"/>
          <w:sz w:val="24"/>
          <w:szCs w:val="24"/>
          <w:shd w:val="clear"/>
          <w:lang w:val="en-US" w:eastAsia="zh-CN"/>
        </w:rPr>
        <w:t>3</w:t>
      </w:r>
      <w:r>
        <w:rPr>
          <w:rFonts w:hint="eastAsia" w:ascii="宋体" w:hAnsi="宋体" w:eastAsia="宋体" w:cs="宋体"/>
          <w:sz w:val="24"/>
          <w:szCs w:val="24"/>
          <w:shd w:val="clear"/>
          <w:lang w:eastAsia="zh-CN"/>
        </w:rPr>
        <w:t>年0</w:t>
      </w:r>
      <w:r>
        <w:rPr>
          <w:rFonts w:hint="eastAsia" w:ascii="宋体" w:hAnsi="宋体" w:eastAsia="宋体" w:cs="宋体"/>
          <w:sz w:val="24"/>
          <w:szCs w:val="24"/>
          <w:shd w:val="clear"/>
          <w:lang w:val="en-US" w:eastAsia="zh-CN"/>
        </w:rPr>
        <w:t>4</w:t>
      </w:r>
      <w:r>
        <w:rPr>
          <w:rFonts w:hint="eastAsia" w:ascii="宋体" w:hAnsi="宋体" w:eastAsia="宋体" w:cs="宋体"/>
          <w:sz w:val="24"/>
          <w:szCs w:val="24"/>
          <w:shd w:val="clear"/>
          <w:lang w:eastAsia="zh-CN"/>
        </w:rPr>
        <w:t>月</w:t>
      </w:r>
      <w:r>
        <w:rPr>
          <w:rFonts w:hint="eastAsia" w:ascii="宋体" w:hAnsi="宋体" w:eastAsia="宋体" w:cs="宋体"/>
          <w:sz w:val="24"/>
          <w:szCs w:val="24"/>
          <w:shd w:val="clear"/>
          <w:lang w:val="en-US" w:eastAsia="zh-CN"/>
        </w:rPr>
        <w:t>24</w:t>
      </w:r>
      <w:r>
        <w:rPr>
          <w:rFonts w:hint="eastAsia" w:ascii="宋体" w:hAnsi="宋体" w:eastAsia="宋体" w:cs="宋体"/>
          <w:sz w:val="24"/>
          <w:szCs w:val="24"/>
          <w:shd w:val="clear"/>
          <w:lang w:eastAsia="zh-CN"/>
        </w:rPr>
        <w:t>日</w:t>
      </w:r>
      <w:r>
        <w:rPr>
          <w:rFonts w:hint="eastAsia" w:ascii="宋体" w:hAnsi="宋体" w:eastAsia="宋体" w:cs="宋体"/>
          <w:sz w:val="24"/>
          <w:szCs w:val="24"/>
          <w:lang w:eastAsia="zh-CN"/>
        </w:rPr>
        <w:t>，每天上午09:00:00至12:00:00，下午14:00:00至17:00:00（北京时间,法定节假日除外）</w:t>
      </w:r>
    </w:p>
    <w:p>
      <w:pPr>
        <w:pStyle w:val="9"/>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途径</w:t>
      </w:r>
      <w:r>
        <w:rPr>
          <w:rFonts w:hint="eastAsia" w:ascii="宋体" w:hAnsi="宋体" w:eastAsia="宋体" w:cs="宋体"/>
          <w:sz w:val="24"/>
          <w:szCs w:val="24"/>
        </w:rPr>
        <w:t>：</w:t>
      </w:r>
      <w:r>
        <w:rPr>
          <w:rFonts w:hint="eastAsia" w:ascii="宋体" w:hAnsi="宋体" w:eastAsia="宋体" w:cs="宋体"/>
          <w:sz w:val="24"/>
          <w:szCs w:val="24"/>
          <w:lang w:eastAsia="zh-CN"/>
        </w:rPr>
        <w:t>陕西省西安市雁塔区天地源悦熙广场2幢1单元18层1801室</w:t>
      </w:r>
    </w:p>
    <w:p>
      <w:pPr>
        <w:pStyle w:val="9"/>
        <w:spacing w:line="360" w:lineRule="auto"/>
        <w:ind w:firstLine="420"/>
        <w:rPr>
          <w:rFonts w:hint="eastAsia" w:ascii="宋体" w:hAnsi="宋体" w:eastAsia="宋体" w:cs="宋体"/>
          <w:sz w:val="24"/>
          <w:szCs w:val="24"/>
        </w:rPr>
      </w:pPr>
      <w:r>
        <w:rPr>
          <w:rFonts w:hint="eastAsia" w:ascii="宋体" w:hAnsi="宋体" w:eastAsia="宋体" w:cs="宋体"/>
          <w:sz w:val="24"/>
          <w:szCs w:val="24"/>
        </w:rPr>
        <w:t>方式：现场获取</w:t>
      </w:r>
    </w:p>
    <w:p>
      <w:pPr>
        <w:pStyle w:val="9"/>
        <w:spacing w:line="360" w:lineRule="auto"/>
        <w:ind w:firstLine="420"/>
        <w:rPr>
          <w:rFonts w:hint="eastAsia" w:ascii="宋体" w:hAnsi="宋体" w:eastAsia="宋体" w:cs="宋体"/>
          <w:sz w:val="24"/>
          <w:szCs w:val="24"/>
        </w:rPr>
      </w:pPr>
      <w:r>
        <w:rPr>
          <w:rFonts w:hint="eastAsia" w:ascii="宋体" w:hAnsi="宋体" w:eastAsia="宋体" w:cs="宋体"/>
          <w:sz w:val="24"/>
          <w:szCs w:val="24"/>
        </w:rPr>
        <w:t>售价：免费获取</w:t>
      </w:r>
    </w:p>
    <w:p>
      <w:pPr>
        <w:keepNext w:val="0"/>
        <w:keepLines w:val="0"/>
        <w:pageBreakBefore w:val="0"/>
        <w:widowControl/>
        <w:kinsoku/>
        <w:wordWrap/>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sz w:val="24"/>
          <w:szCs w:val="24"/>
        </w:rPr>
      </w:pPr>
      <w:r>
        <w:rPr>
          <w:rFonts w:hint="eastAsia" w:ascii="宋体" w:hAnsi="宋体" w:eastAsia="宋体" w:cs="宋体"/>
          <w:b/>
          <w:sz w:val="24"/>
          <w:szCs w:val="24"/>
        </w:rPr>
        <w:t>四、响应文件提交</w:t>
      </w:r>
    </w:p>
    <w:p>
      <w:pP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截止时间：</w:t>
      </w:r>
      <w:r>
        <w:rPr>
          <w:rFonts w:hint="eastAsia" w:ascii="宋体" w:hAnsi="宋体" w:eastAsia="宋体" w:cs="宋体"/>
          <w:sz w:val="24"/>
          <w:szCs w:val="24"/>
          <w:shd w:val="clear"/>
        </w:rPr>
        <w:t>202</w:t>
      </w:r>
      <w:r>
        <w:rPr>
          <w:rFonts w:hint="eastAsia" w:ascii="宋体" w:hAnsi="宋体" w:eastAsia="宋体" w:cs="宋体"/>
          <w:sz w:val="24"/>
          <w:szCs w:val="24"/>
          <w:shd w:val="clear"/>
          <w:lang w:val="en-US" w:eastAsia="zh-CN"/>
        </w:rPr>
        <w:t>3</w:t>
      </w:r>
      <w:r>
        <w:rPr>
          <w:rFonts w:hint="eastAsia" w:ascii="宋体" w:hAnsi="宋体" w:eastAsia="宋体" w:cs="宋体"/>
          <w:sz w:val="24"/>
          <w:szCs w:val="24"/>
          <w:shd w:val="clear"/>
        </w:rPr>
        <w:t>-</w:t>
      </w:r>
      <w:r>
        <w:rPr>
          <w:rFonts w:hint="eastAsia" w:ascii="宋体" w:hAnsi="宋体" w:eastAsia="宋体" w:cs="宋体"/>
          <w:sz w:val="24"/>
          <w:szCs w:val="24"/>
          <w:shd w:val="clear"/>
          <w:lang w:val="en-US" w:eastAsia="zh-CN"/>
        </w:rPr>
        <w:t>04</w:t>
      </w:r>
      <w:r>
        <w:rPr>
          <w:rFonts w:hint="eastAsia" w:ascii="宋体" w:hAnsi="宋体" w:eastAsia="宋体" w:cs="宋体"/>
          <w:sz w:val="24"/>
          <w:szCs w:val="24"/>
          <w:shd w:val="clear"/>
        </w:rPr>
        <w:t>-</w:t>
      </w:r>
      <w:r>
        <w:rPr>
          <w:rFonts w:hint="eastAsia" w:ascii="宋体" w:hAnsi="宋体" w:eastAsia="宋体" w:cs="宋体"/>
          <w:sz w:val="24"/>
          <w:szCs w:val="24"/>
          <w:shd w:val="clear"/>
          <w:lang w:val="en-US" w:eastAsia="zh-CN"/>
        </w:rPr>
        <w:t>28</w:t>
      </w:r>
      <w:r>
        <w:rPr>
          <w:rFonts w:hint="eastAsia" w:ascii="宋体" w:hAnsi="宋体" w:eastAsia="宋体" w:cs="宋体"/>
          <w:sz w:val="24"/>
          <w:szCs w:val="24"/>
          <w:shd w:val="clear"/>
        </w:rPr>
        <w:t xml:space="preserve">  </w:t>
      </w:r>
      <w:r>
        <w:rPr>
          <w:rFonts w:hint="eastAsia" w:ascii="宋体" w:hAnsi="宋体" w:eastAsia="宋体" w:cs="宋体"/>
          <w:sz w:val="24"/>
          <w:szCs w:val="24"/>
          <w:shd w:val="clear"/>
          <w:lang w:val="en-US" w:eastAsia="zh-CN"/>
        </w:rPr>
        <w:t>10</w:t>
      </w:r>
      <w:r>
        <w:rPr>
          <w:rFonts w:hint="eastAsia" w:ascii="宋体" w:hAnsi="宋体" w:eastAsia="宋体" w:cs="宋体"/>
          <w:sz w:val="24"/>
          <w:szCs w:val="24"/>
          <w:shd w:val="clear"/>
        </w:rPr>
        <w:t>时</w:t>
      </w:r>
      <w:r>
        <w:rPr>
          <w:rFonts w:hint="eastAsia" w:ascii="宋体" w:hAnsi="宋体" w:eastAsia="宋体" w:cs="宋体"/>
          <w:sz w:val="24"/>
          <w:szCs w:val="24"/>
          <w:shd w:val="clear"/>
          <w:lang w:val="en-US" w:eastAsia="zh-CN"/>
        </w:rPr>
        <w:t>0</w:t>
      </w:r>
      <w:r>
        <w:rPr>
          <w:rFonts w:hint="eastAsia" w:ascii="宋体" w:hAnsi="宋体" w:eastAsia="宋体" w:cs="宋体"/>
          <w:sz w:val="24"/>
          <w:szCs w:val="24"/>
          <w:shd w:val="clear"/>
        </w:rPr>
        <w:t>0分00秒</w:t>
      </w:r>
      <w:r>
        <w:rPr>
          <w:rFonts w:hint="eastAsia" w:ascii="宋体" w:hAnsi="宋体" w:eastAsia="宋体" w:cs="宋体"/>
          <w:sz w:val="24"/>
          <w:szCs w:val="24"/>
        </w:rPr>
        <w:t>(北京时间)</w:t>
      </w:r>
    </w:p>
    <w:p>
      <w:pPr>
        <w:adjustRightInd/>
        <w:snapToGrid/>
        <w:spacing w:after="0" w:line="360" w:lineRule="auto"/>
        <w:ind w:firstLine="480"/>
        <w:jc w:val="both"/>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陕西省西安市雁塔区天地源悦熙广场2幢1单元18层1801室会议室</w:t>
      </w:r>
    </w:p>
    <w:p>
      <w:pPr>
        <w:keepNext w:val="0"/>
        <w:keepLines w:val="0"/>
        <w:pageBreakBefore w:val="0"/>
        <w:widowControl/>
        <w:kinsoku/>
        <w:wordWrap/>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sz w:val="24"/>
          <w:szCs w:val="24"/>
        </w:rPr>
      </w:pPr>
      <w:r>
        <w:rPr>
          <w:rFonts w:hint="eastAsia" w:ascii="宋体" w:hAnsi="宋体" w:eastAsia="宋体" w:cs="宋体"/>
          <w:b/>
          <w:sz w:val="24"/>
          <w:szCs w:val="24"/>
        </w:rPr>
        <w:t>五、开启</w:t>
      </w:r>
    </w:p>
    <w:p>
      <w:pPr>
        <w:shd w:val="clea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shd w:val="clear"/>
        </w:rPr>
        <w:t>202</w:t>
      </w:r>
      <w:r>
        <w:rPr>
          <w:rFonts w:hint="eastAsia" w:ascii="宋体" w:hAnsi="宋体" w:eastAsia="宋体" w:cs="宋体"/>
          <w:sz w:val="24"/>
          <w:szCs w:val="24"/>
          <w:shd w:val="clear"/>
          <w:lang w:val="en-US" w:eastAsia="zh-CN"/>
        </w:rPr>
        <w:t>3</w:t>
      </w:r>
      <w:r>
        <w:rPr>
          <w:rFonts w:hint="eastAsia" w:ascii="宋体" w:hAnsi="宋体" w:eastAsia="宋体" w:cs="宋体"/>
          <w:sz w:val="24"/>
          <w:szCs w:val="24"/>
          <w:shd w:val="clear"/>
        </w:rPr>
        <w:t>-</w:t>
      </w:r>
      <w:r>
        <w:rPr>
          <w:rFonts w:hint="eastAsia" w:ascii="宋体" w:hAnsi="宋体" w:eastAsia="宋体" w:cs="宋体"/>
          <w:sz w:val="24"/>
          <w:szCs w:val="24"/>
          <w:shd w:val="clear"/>
          <w:lang w:val="en-US" w:eastAsia="zh-CN"/>
        </w:rPr>
        <w:t>04</w:t>
      </w:r>
      <w:r>
        <w:rPr>
          <w:rFonts w:hint="eastAsia" w:ascii="宋体" w:hAnsi="宋体" w:eastAsia="宋体" w:cs="宋体"/>
          <w:sz w:val="24"/>
          <w:szCs w:val="24"/>
          <w:shd w:val="clear"/>
        </w:rPr>
        <w:t>-</w:t>
      </w:r>
      <w:r>
        <w:rPr>
          <w:rFonts w:hint="eastAsia" w:ascii="宋体" w:hAnsi="宋体" w:eastAsia="宋体" w:cs="宋体"/>
          <w:sz w:val="24"/>
          <w:szCs w:val="24"/>
          <w:shd w:val="clear"/>
          <w:lang w:val="en-US" w:eastAsia="zh-CN"/>
        </w:rPr>
        <w:t>28  10</w:t>
      </w:r>
      <w:r>
        <w:rPr>
          <w:rFonts w:hint="eastAsia" w:ascii="宋体" w:hAnsi="宋体" w:eastAsia="宋体" w:cs="宋体"/>
          <w:sz w:val="24"/>
          <w:szCs w:val="24"/>
          <w:shd w:val="clear"/>
        </w:rPr>
        <w:t>时</w:t>
      </w:r>
      <w:r>
        <w:rPr>
          <w:rFonts w:hint="eastAsia" w:ascii="宋体" w:hAnsi="宋体" w:eastAsia="宋体" w:cs="宋体"/>
          <w:sz w:val="24"/>
          <w:szCs w:val="24"/>
          <w:shd w:val="clear"/>
          <w:lang w:val="en-US" w:eastAsia="zh-CN"/>
        </w:rPr>
        <w:t>0</w:t>
      </w:r>
      <w:r>
        <w:rPr>
          <w:rFonts w:hint="eastAsia" w:ascii="宋体" w:hAnsi="宋体" w:eastAsia="宋体" w:cs="宋体"/>
          <w:sz w:val="24"/>
          <w:szCs w:val="24"/>
          <w:shd w:val="clear"/>
        </w:rPr>
        <w:t>0分00秒</w:t>
      </w:r>
      <w:r>
        <w:rPr>
          <w:rFonts w:hint="eastAsia" w:ascii="宋体" w:hAnsi="宋体" w:eastAsia="宋体" w:cs="宋体"/>
          <w:sz w:val="24"/>
          <w:szCs w:val="24"/>
        </w:rPr>
        <w:t>(北京时间)</w:t>
      </w:r>
    </w:p>
    <w:p>
      <w:pP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lang w:eastAsia="zh-CN"/>
        </w:rPr>
        <w:t>陕西省西安市雁塔区天地源悦熙广场2幢1单元18层1801室会议室</w:t>
      </w:r>
    </w:p>
    <w:p>
      <w:pPr>
        <w:keepNext w:val="0"/>
        <w:keepLines w:val="0"/>
        <w:pageBreakBefore w:val="0"/>
        <w:widowControl/>
        <w:kinsoku/>
        <w:wordWrap/>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sz w:val="24"/>
          <w:szCs w:val="24"/>
        </w:rPr>
      </w:pPr>
      <w:r>
        <w:rPr>
          <w:rFonts w:hint="eastAsia" w:ascii="宋体" w:hAnsi="宋体" w:eastAsia="宋体" w:cs="宋体"/>
          <w:b/>
          <w:sz w:val="24"/>
          <w:szCs w:val="24"/>
        </w:rPr>
        <w:t>六、公告期限</w:t>
      </w:r>
    </w:p>
    <w:p>
      <w:pPr>
        <w:adjustRightInd/>
        <w:snapToGrid/>
        <w:spacing w:after="0" w:line="360" w:lineRule="auto"/>
        <w:ind w:firstLine="482"/>
        <w:jc w:val="both"/>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kinsoku/>
        <w:wordWrap/>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sz w:val="24"/>
          <w:szCs w:val="24"/>
        </w:rPr>
      </w:pPr>
      <w:r>
        <w:rPr>
          <w:rFonts w:hint="eastAsia" w:ascii="宋体" w:hAnsi="宋体" w:eastAsia="宋体" w:cs="宋体"/>
          <w:b/>
          <w:sz w:val="24"/>
          <w:szCs w:val="24"/>
          <w:lang w:eastAsia="zh-CN"/>
        </w:rPr>
        <w:t>七、</w:t>
      </w:r>
      <w:r>
        <w:rPr>
          <w:rFonts w:hint="eastAsia" w:ascii="宋体" w:hAnsi="宋体" w:eastAsia="宋体" w:cs="宋体"/>
          <w:b/>
          <w:sz w:val="24"/>
          <w:szCs w:val="24"/>
        </w:rPr>
        <w:t>其他补充事宜</w:t>
      </w:r>
    </w:p>
    <w:p>
      <w:pPr>
        <w:adjustRightInd/>
        <w:snapToGrid/>
        <w:spacing w:after="0" w:line="360" w:lineRule="auto"/>
        <w:ind w:firstLine="480"/>
        <w:jc w:val="both"/>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1、投标人须知</w:t>
      </w:r>
    </w:p>
    <w:p>
      <w:pPr>
        <w:adjustRightInd/>
        <w:snapToGrid/>
        <w:spacing w:after="0" w:line="360" w:lineRule="auto"/>
        <w:ind w:firstLine="480"/>
        <w:jc w:val="both"/>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1</w:t>
      </w:r>
      <w:r>
        <w:rPr>
          <w:rFonts w:hint="eastAsia" w:ascii="宋体" w:hAnsi="宋体" w:eastAsia="宋体" w:cs="宋体"/>
          <w:b/>
          <w:sz w:val="24"/>
          <w:szCs w:val="24"/>
        </w:rPr>
        <w:t>）</w:t>
      </w:r>
      <w:r>
        <w:rPr>
          <w:rFonts w:hint="eastAsia" w:ascii="宋体" w:hAnsi="宋体" w:eastAsia="宋体" w:cs="宋体"/>
          <w:b/>
          <w:bCs w:val="0"/>
          <w:sz w:val="24"/>
          <w:szCs w:val="24"/>
        </w:rPr>
        <w:t>获取竞争性</w:t>
      </w:r>
      <w:r>
        <w:rPr>
          <w:rFonts w:hint="eastAsia" w:ascii="宋体" w:hAnsi="宋体" w:eastAsia="宋体" w:cs="宋体"/>
          <w:b/>
          <w:bCs w:val="0"/>
          <w:sz w:val="24"/>
          <w:szCs w:val="24"/>
          <w:lang w:eastAsia="zh-CN"/>
        </w:rPr>
        <w:t>磋商</w:t>
      </w:r>
      <w:r>
        <w:rPr>
          <w:rFonts w:hint="eastAsia" w:ascii="宋体" w:hAnsi="宋体" w:eastAsia="宋体" w:cs="宋体"/>
          <w:b/>
          <w:bCs w:val="0"/>
          <w:sz w:val="24"/>
          <w:szCs w:val="24"/>
        </w:rPr>
        <w:t>文件请携带单位介绍信原件,经办人身份证原件及加盖供应商公章的复印件。</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rPr>
        <w:t>）投标人登记免费领取采购文件的,如不参与项目投标,应在递交投标(或响应)文件截止时间前一日以书面形式告知采购代理机构。否则,采购代理机构可以向财政部门反映情况并提供相应的佐证。投标人一年内累计出现三次该情形,将被监管部门记录为失信行为。</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）请投标人按照陕西省财政厅关于政府采购投标人注册登记有关事项的通知中的要求，通过陕西省政府采购网（http://www.ccgp-shaanxi.gov.cn/）注册登记加入陕西省政府采购投标人库。</w:t>
      </w:r>
    </w:p>
    <w:p>
      <w:pPr>
        <w:adjustRightInd/>
        <w:snapToGrid/>
        <w:spacing w:after="0" w:line="360" w:lineRule="auto"/>
        <w:ind w:firstLine="48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2、落实政府采购政策</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rPr>
        <w:t>）《政府采购促进中小企业发展管理办法》（财库﹝2020﹞46号）；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（2）《财政部司法部关于政府采购支持监狱企业发展有关问题的通知》（财库〔2014〕68号）；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（3）《国务院办公厅关于建立政府强制采购节能产品制度的通知》（国办发〔2007〕51号）；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（4）《财政部环保总局关于环境标志产品政府采购实施的意见》（财库[2006]90号）；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（5）《财政部国家发展改革委关于印发〈节能产品政府采购实施意见〉的通知》（财库〔2004〕185号）；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（6）《三部门联合发布关于促进残疾人就业政府采购政策的通知》（财库〔2017〕141号）；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（7）《财政部发展改革委生态环境部市场监管总局关于调整优化节能产品、环境标志产品政府采购执行机制的通知》（财库〔2019〕9号）；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（8）《关于运用政府采购政策支持乡村产业振兴的通知》财库〔2021〕19号；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（9）《陕西省中小企业政府采购信用融资办法》（陕财办采〔2018〕23号）；</w:t>
      </w:r>
    </w:p>
    <w:p>
      <w:pPr>
        <w:adjustRightInd/>
        <w:snapToGrid/>
        <w:spacing w:after="0" w:line="360" w:lineRule="auto"/>
        <w:ind w:firstLine="480"/>
        <w:jc w:val="both"/>
        <w:rPr>
          <w:rFonts w:hint="eastAsia" w:ascii="宋体" w:hAnsi="宋体" w:eastAsia="宋体" w:cs="宋体"/>
          <w:bCs/>
          <w:sz w:val="24"/>
          <w:szCs w:val="24"/>
          <w:lang w:eastAsia="zh-CN"/>
        </w:rPr>
      </w:pPr>
      <w:r>
        <w:rPr>
          <w:rFonts w:hint="eastAsia" w:ascii="宋体" w:hAnsi="宋体" w:eastAsia="宋体" w:cs="宋体"/>
          <w:bCs/>
          <w:sz w:val="24"/>
          <w:szCs w:val="24"/>
        </w:rPr>
        <w:t>（10）《陕西省财政厅关于加快推进我省中小企业政府采购信用融资工作的通知》（陕财办釆［2020］15号）</w:t>
      </w:r>
      <w:r>
        <w:rPr>
          <w:rFonts w:hint="eastAsia" w:ascii="宋体" w:hAnsi="宋体" w:eastAsia="宋体" w:cs="宋体"/>
          <w:bCs/>
          <w:sz w:val="24"/>
          <w:szCs w:val="24"/>
          <w:lang w:eastAsia="zh-CN"/>
        </w:rPr>
        <w:t>；</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(11)《财政部农业农村部国家乡村振兴局中华全国供销合作总社关于印发&lt;关于深入开展政府采购脱贫地区农副产品工作推进乡村产业振兴的实施意见&gt;的通知》(财库〔2021〕20号)；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(12)《关于进一步加大政府采购支持中小企业力度的通知》(财库﹝2022﹞19号)；</w:t>
      </w:r>
    </w:p>
    <w:p>
      <w:pPr>
        <w:adjustRightInd/>
        <w:snapToGrid/>
        <w:spacing w:after="0" w:line="360" w:lineRule="auto"/>
        <w:ind w:firstLine="480"/>
        <w:jc w:val="both"/>
        <w:rPr>
          <w:rFonts w:hint="eastAsia" w:ascii="宋体" w:hAnsi="宋体" w:eastAsia="宋体" w:cs="宋体"/>
          <w:bCs/>
          <w:sz w:val="24"/>
          <w:szCs w:val="24"/>
        </w:rPr>
      </w:pPr>
      <w:r>
        <w:rPr>
          <w:rFonts w:hint="eastAsia" w:ascii="宋体" w:hAnsi="宋体" w:eastAsia="宋体" w:cs="宋体"/>
          <w:bCs/>
          <w:sz w:val="24"/>
          <w:szCs w:val="24"/>
        </w:rPr>
        <w:t>(13)其他需要落实的政府采购政策。</w:t>
      </w:r>
    </w:p>
    <w:p>
      <w:pPr>
        <w:keepNext w:val="0"/>
        <w:keepLines w:val="0"/>
        <w:pageBreakBefore w:val="0"/>
        <w:widowControl/>
        <w:kinsoku/>
        <w:wordWrap/>
        <w:overflowPunct/>
        <w:topLinePunct w:val="0"/>
        <w:autoSpaceDE/>
        <w:autoSpaceDN/>
        <w:bidi w:val="0"/>
        <w:adjustRightInd w:val="0"/>
        <w:snapToGrid w:val="0"/>
        <w:spacing w:before="157" w:beforeLines="50" w:after="157" w:afterLines="50"/>
        <w:textAlignment w:val="auto"/>
        <w:rPr>
          <w:rFonts w:hint="eastAsia" w:ascii="宋体" w:hAnsi="宋体" w:eastAsia="宋体" w:cs="宋体"/>
          <w:b/>
          <w:sz w:val="24"/>
          <w:szCs w:val="24"/>
        </w:rPr>
      </w:pPr>
      <w:r>
        <w:rPr>
          <w:rFonts w:hint="eastAsia" w:ascii="宋体" w:hAnsi="宋体" w:eastAsia="宋体" w:cs="宋体"/>
          <w:b/>
          <w:sz w:val="24"/>
          <w:szCs w:val="24"/>
        </w:rPr>
        <w:t>八、凡对本次采购提出询问，请按以下方式联系</w:t>
      </w:r>
    </w:p>
    <w:p>
      <w:pP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1、采购人信息</w:t>
      </w:r>
    </w:p>
    <w:p>
      <w:pPr>
        <w:adjustRightInd/>
        <w:snapToGrid/>
        <w:spacing w:after="0" w:line="360" w:lineRule="auto"/>
        <w:ind w:firstLine="1080" w:firstLineChars="450"/>
        <w:jc w:val="both"/>
        <w:rPr>
          <w:rFonts w:hint="eastAsia" w:ascii="宋体" w:hAnsi="宋体" w:eastAsia="宋体" w:cs="宋体"/>
          <w:sz w:val="24"/>
          <w:szCs w:val="24"/>
          <w:lang w:eastAsia="zh-CN"/>
        </w:rPr>
      </w:pPr>
      <w:r>
        <w:rPr>
          <w:rFonts w:hint="eastAsia" w:ascii="宋体" w:hAnsi="宋体" w:eastAsia="宋体" w:cs="宋体"/>
          <w:sz w:val="24"/>
          <w:szCs w:val="24"/>
        </w:rPr>
        <w:t>名称：西安市鄠邑区</w:t>
      </w:r>
      <w:r>
        <w:rPr>
          <w:rFonts w:hint="eastAsia" w:ascii="宋体" w:hAnsi="宋体" w:eastAsia="宋体" w:cs="宋体"/>
          <w:sz w:val="24"/>
          <w:szCs w:val="24"/>
          <w:lang w:eastAsia="zh-CN"/>
        </w:rPr>
        <w:t>农业农村局</w:t>
      </w:r>
    </w:p>
    <w:p>
      <w:pPr>
        <w:adjustRightInd/>
        <w:snapToGrid/>
        <w:spacing w:after="0" w:line="360" w:lineRule="auto"/>
        <w:ind w:firstLine="1080" w:firstLineChars="450"/>
        <w:jc w:val="both"/>
        <w:rPr>
          <w:rFonts w:hint="eastAsia" w:ascii="宋体" w:hAnsi="宋体" w:eastAsia="宋体" w:cs="宋体"/>
          <w:sz w:val="24"/>
          <w:szCs w:val="24"/>
          <w:lang w:eastAsia="zh-CN"/>
        </w:rPr>
      </w:pPr>
      <w:r>
        <w:rPr>
          <w:rFonts w:hint="eastAsia" w:ascii="宋体" w:hAnsi="宋体" w:eastAsia="宋体" w:cs="宋体"/>
          <w:sz w:val="24"/>
          <w:szCs w:val="24"/>
        </w:rPr>
        <w:t>地址：西安市鄠邑区东大街7号</w:t>
      </w:r>
    </w:p>
    <w:p>
      <w:pPr>
        <w:adjustRightInd/>
        <w:snapToGrid/>
        <w:spacing w:after="0" w:line="360" w:lineRule="auto"/>
        <w:ind w:firstLine="1080" w:firstLineChars="450"/>
        <w:jc w:val="both"/>
        <w:rPr>
          <w:rFonts w:hint="eastAsia" w:ascii="宋体" w:hAnsi="宋体" w:eastAsia="宋体" w:cs="宋体"/>
          <w:sz w:val="24"/>
          <w:szCs w:val="24"/>
          <w:shd w:val="clear" w:fill="FFFF00"/>
          <w:lang w:val="en-US" w:eastAsia="zh-CN"/>
        </w:rPr>
      </w:pPr>
      <w:r>
        <w:rPr>
          <w:rFonts w:hint="eastAsia" w:ascii="宋体" w:hAnsi="宋体" w:eastAsia="宋体" w:cs="宋体"/>
          <w:sz w:val="24"/>
          <w:szCs w:val="24"/>
        </w:rPr>
        <w:t>联系方式：029-84870231</w:t>
      </w:r>
    </w:p>
    <w:p>
      <w:pP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2、采购代理机构信息</w:t>
      </w:r>
    </w:p>
    <w:p>
      <w:pPr>
        <w:adjustRightInd/>
        <w:snapToGrid/>
        <w:spacing w:after="0" w:line="360" w:lineRule="auto"/>
        <w:ind w:firstLine="960" w:firstLineChars="400"/>
        <w:jc w:val="both"/>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陕西丰德项目管理有限公司</w:t>
      </w:r>
    </w:p>
    <w:p>
      <w:pPr>
        <w:adjustRightInd/>
        <w:snapToGrid/>
        <w:spacing w:after="0" w:line="360" w:lineRule="auto"/>
        <w:ind w:firstLine="960" w:firstLineChars="400"/>
        <w:jc w:val="both"/>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陕西省西安市雁塔区天地源悦熙广场2幢1单元18层1801室</w:t>
      </w:r>
    </w:p>
    <w:p>
      <w:pPr>
        <w:adjustRightInd/>
        <w:snapToGrid/>
        <w:spacing w:after="0" w:line="360" w:lineRule="auto"/>
        <w:ind w:firstLine="960" w:firstLineChars="400"/>
        <w:jc w:val="both"/>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none"/>
          <w:lang w:val="en-US" w:eastAsia="zh-CN"/>
        </w:rPr>
        <w:t>029-88813539</w:t>
      </w:r>
    </w:p>
    <w:p>
      <w:pPr>
        <w:adjustRightInd/>
        <w:snapToGrid/>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3.项目联系方式</w:t>
      </w:r>
    </w:p>
    <w:p>
      <w:pPr>
        <w:adjustRightInd/>
        <w:snapToGrid/>
        <w:spacing w:after="0" w:line="360" w:lineRule="auto"/>
        <w:ind w:firstLine="960" w:firstLineChars="400"/>
        <w:jc w:val="both"/>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eastAsia="zh-CN"/>
        </w:rPr>
        <w:t>孙工</w:t>
      </w:r>
    </w:p>
    <w:p>
      <w:pPr>
        <w:adjustRightInd/>
        <w:snapToGrid/>
        <w:spacing w:after="0" w:line="360" w:lineRule="auto"/>
        <w:ind w:firstLine="960" w:firstLineChars="400"/>
        <w:jc w:val="both"/>
        <w:rPr>
          <w:rFonts w:hint="eastAsia" w:ascii="宋体" w:hAnsi="宋体" w:eastAsia="宋体" w:cs="宋体"/>
          <w:sz w:val="24"/>
          <w:szCs w:val="24"/>
          <w:u w:val="none"/>
          <w:lang w:val="en-US" w:eastAsia="zh-CN"/>
        </w:rPr>
      </w:pPr>
      <w:r>
        <w:rPr>
          <w:rFonts w:hint="eastAsia" w:ascii="宋体" w:hAnsi="宋体" w:eastAsia="宋体" w:cs="宋体"/>
          <w:sz w:val="24"/>
          <w:szCs w:val="24"/>
        </w:rPr>
        <w:t>电话：</w:t>
      </w:r>
      <w:r>
        <w:rPr>
          <w:rFonts w:hint="eastAsia" w:ascii="宋体" w:hAnsi="宋体" w:eastAsia="宋体" w:cs="宋体"/>
          <w:sz w:val="24"/>
          <w:szCs w:val="24"/>
          <w:u w:val="none"/>
          <w:lang w:val="en-US" w:eastAsia="zh-CN"/>
        </w:rPr>
        <w:t>029-88813539</w:t>
      </w:r>
    </w:p>
    <w:p>
      <w:pPr>
        <w:pStyle w:val="2"/>
        <w:rPr>
          <w:rFonts w:hint="eastAsia" w:ascii="宋体" w:hAnsi="宋体" w:eastAsia="宋体" w:cs="宋体"/>
          <w:sz w:val="24"/>
          <w:u w:val="none"/>
          <w:lang w:val="en-US" w:eastAsia="zh-CN"/>
        </w:rPr>
      </w:pPr>
    </w:p>
    <w:p>
      <w:pPr>
        <w:pStyle w:val="2"/>
        <w:rPr>
          <w:rFonts w:hint="eastAsia" w:ascii="宋体" w:hAnsi="宋体" w:eastAsia="宋体" w:cs="宋体"/>
          <w:sz w:val="24"/>
          <w:u w:val="none"/>
          <w:lang w:val="en-US" w:eastAsia="zh-CN"/>
        </w:rPr>
      </w:pPr>
    </w:p>
    <w:p>
      <w:pPr>
        <w:pStyle w:val="2"/>
        <w:rPr>
          <w:rFonts w:hint="eastAsia" w:ascii="宋体" w:hAnsi="宋体" w:eastAsia="宋体" w:cs="宋体"/>
          <w:sz w:val="24"/>
          <w:u w:val="none"/>
          <w:lang w:val="en-US" w:eastAsia="zh-CN"/>
        </w:rPr>
      </w:pPr>
    </w:p>
    <w:p>
      <w:pPr>
        <w:pStyle w:val="2"/>
        <w:rPr>
          <w:rFonts w:hint="eastAsia" w:ascii="宋体" w:hAnsi="宋体" w:eastAsia="宋体" w:cs="宋体"/>
          <w:sz w:val="24"/>
          <w:u w:val="none"/>
          <w:lang w:val="en-US" w:eastAsia="zh-CN"/>
        </w:rPr>
      </w:pPr>
    </w:p>
    <w:p>
      <w:pPr>
        <w:pStyle w:val="2"/>
        <w:rPr>
          <w:rFonts w:hint="eastAsia" w:ascii="宋体" w:hAnsi="宋体" w:eastAsia="宋体" w:cs="宋体"/>
          <w:sz w:val="24"/>
          <w:u w:val="none"/>
          <w:lang w:val="en-US" w:eastAsia="zh-CN"/>
        </w:rPr>
      </w:pPr>
    </w:p>
    <w:p>
      <w:pPr>
        <w:pStyle w:val="2"/>
        <w:rPr>
          <w:rFonts w:hint="eastAsia" w:ascii="宋体" w:hAnsi="宋体" w:eastAsia="宋体" w:cs="宋体"/>
          <w:sz w:val="24"/>
          <w:u w:val="none"/>
          <w:lang w:val="en-US" w:eastAsia="zh-CN"/>
        </w:rPr>
      </w:pPr>
    </w:p>
    <w:p>
      <w:pPr>
        <w:pStyle w:val="2"/>
        <w:rPr>
          <w:rFonts w:hint="eastAsia" w:ascii="宋体" w:hAnsi="宋体" w:eastAsia="宋体" w:cs="宋体"/>
          <w:sz w:val="24"/>
          <w:u w:val="none"/>
          <w:lang w:val="en-US" w:eastAsia="zh-CN"/>
        </w:rPr>
      </w:pPr>
    </w:p>
    <w:p>
      <w:pPr>
        <w:pStyle w:val="2"/>
        <w:rPr>
          <w:rFonts w:hint="eastAsia" w:ascii="宋体" w:hAnsi="宋体" w:eastAsia="宋体" w:cs="宋体"/>
          <w:sz w:val="24"/>
          <w:u w:val="none"/>
          <w:lang w:val="en-US" w:eastAsia="zh-CN"/>
        </w:rPr>
      </w:pPr>
    </w:p>
    <w:p>
      <w:pPr>
        <w:adjustRightInd/>
        <w:snapToGrid/>
        <w:spacing w:line="220" w:lineRule="atLeast"/>
        <w:jc w:val="center"/>
        <w:rPr>
          <w:rFonts w:hint="eastAsia" w:ascii="宋体" w:hAnsi="宋体" w:eastAsia="宋体" w:cs="宋体"/>
        </w:rPr>
      </w:pPr>
      <w:r>
        <w:rPr>
          <w:rFonts w:hint="eastAsia" w:ascii="宋体" w:hAnsi="宋体" w:eastAsia="宋体" w:cs="宋体"/>
          <w:b/>
          <w:bCs/>
          <w:kern w:val="44"/>
          <w:sz w:val="44"/>
          <w:szCs w:val="44"/>
        </w:rPr>
        <w:t>第二章</w:t>
      </w:r>
      <w:r>
        <w:rPr>
          <w:rFonts w:hint="eastAsia" w:ascii="宋体" w:hAnsi="宋体" w:eastAsia="宋体" w:cs="宋体"/>
          <w:b/>
          <w:bCs/>
          <w:kern w:val="44"/>
          <w:sz w:val="44"/>
          <w:szCs w:val="44"/>
          <w:lang w:val="en-US" w:eastAsia="zh-CN"/>
        </w:rPr>
        <w:t xml:space="preserve"> </w:t>
      </w:r>
      <w:r>
        <w:rPr>
          <w:rFonts w:hint="eastAsia" w:ascii="宋体" w:hAnsi="宋体" w:eastAsia="宋体" w:cs="宋体"/>
          <w:b/>
          <w:bCs/>
          <w:kern w:val="44"/>
          <w:sz w:val="44"/>
          <w:szCs w:val="44"/>
        </w:rPr>
        <w:t>供应商须知</w:t>
      </w:r>
    </w:p>
    <w:p>
      <w:pPr>
        <w:spacing w:after="0" w:line="360" w:lineRule="auto"/>
        <w:ind w:firstLine="482" w:firstLineChars="200"/>
        <w:jc w:val="both"/>
        <w:outlineLvl w:val="1"/>
        <w:rPr>
          <w:rFonts w:hint="eastAsia" w:ascii="宋体" w:hAnsi="宋体" w:eastAsia="宋体" w:cs="宋体"/>
          <w:b/>
          <w:bCs/>
          <w:sz w:val="24"/>
          <w:szCs w:val="24"/>
        </w:rPr>
      </w:pPr>
      <w:bookmarkStart w:id="0" w:name="_Toc3700"/>
      <w:r>
        <w:rPr>
          <w:rFonts w:hint="eastAsia" w:ascii="宋体" w:hAnsi="宋体" w:eastAsia="宋体" w:cs="宋体"/>
          <w:b/>
          <w:bCs/>
          <w:sz w:val="24"/>
          <w:szCs w:val="24"/>
        </w:rPr>
        <w:t>一、名词解释</w:t>
      </w:r>
      <w:bookmarkEnd w:id="0"/>
    </w:p>
    <w:p>
      <w:pPr>
        <w:spacing w:after="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（一）采购人：</w:t>
      </w:r>
      <w:r>
        <w:rPr>
          <w:rFonts w:hint="eastAsia" w:ascii="宋体" w:hAnsi="宋体" w:eastAsia="宋体" w:cs="宋体"/>
          <w:sz w:val="24"/>
          <w:szCs w:val="24"/>
          <w:lang w:eastAsia="zh-CN"/>
        </w:rPr>
        <w:t>西安市鄠邑区农业农村局</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（二）监督机构：西安市鄠邑区财政局</w:t>
      </w:r>
    </w:p>
    <w:p>
      <w:pPr>
        <w:spacing w:after="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（三）采购代理机构：</w:t>
      </w:r>
      <w:r>
        <w:rPr>
          <w:rFonts w:hint="eastAsia" w:ascii="宋体" w:hAnsi="宋体" w:eastAsia="宋体" w:cs="宋体"/>
          <w:sz w:val="24"/>
          <w:szCs w:val="24"/>
          <w:lang w:eastAsia="zh-CN"/>
        </w:rPr>
        <w:t>陕西丰德项目管理有限公司</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（四）供应商：响应磋商、参加磋商竞争的法人、其他组织或者自然人</w:t>
      </w:r>
    </w:p>
    <w:p>
      <w:pPr>
        <w:spacing w:after="0" w:line="360" w:lineRule="auto"/>
        <w:ind w:firstLine="482" w:firstLineChars="200"/>
        <w:jc w:val="both"/>
        <w:outlineLvl w:val="1"/>
        <w:rPr>
          <w:rFonts w:hint="eastAsia" w:ascii="宋体" w:hAnsi="宋体" w:eastAsia="宋体" w:cs="宋体"/>
          <w:b/>
          <w:bCs/>
          <w:sz w:val="24"/>
          <w:szCs w:val="24"/>
        </w:rPr>
      </w:pPr>
      <w:bookmarkStart w:id="1" w:name="_Toc13074"/>
      <w:r>
        <w:rPr>
          <w:rFonts w:hint="eastAsia" w:ascii="宋体" w:hAnsi="宋体" w:eastAsia="宋体" w:cs="宋体"/>
          <w:b/>
          <w:bCs/>
          <w:sz w:val="24"/>
          <w:szCs w:val="24"/>
        </w:rPr>
        <w:t>二、磋商文件及要求</w:t>
      </w:r>
      <w:bookmarkEnd w:id="1"/>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磋商文件以中文编制，磋商文件包括五部分，各供应商应根据磋商文件中所有内容及要求提交全部资料。</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（一）磋商文件组成：磋商文件是根据本项目的特点和需求编制，包括以下内容：</w:t>
      </w:r>
    </w:p>
    <w:p>
      <w:pPr>
        <w:spacing w:after="0"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1.竞争性磋商公告</w:t>
      </w:r>
    </w:p>
    <w:p>
      <w:pPr>
        <w:spacing w:after="0"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2.供应商须知</w:t>
      </w:r>
    </w:p>
    <w:p>
      <w:pPr>
        <w:spacing w:after="0"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3.采购内容及要求</w:t>
      </w:r>
    </w:p>
    <w:p>
      <w:pPr>
        <w:spacing w:after="0"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4.合同条款及格式</w:t>
      </w:r>
    </w:p>
    <w:p>
      <w:pPr>
        <w:spacing w:after="0"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5.磋商响应文件格式</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采购人或采购代理机构可以对已发出的磋商文件进行必要的澄清或者修改，澄清或者修改的内容作为磋商文件的组成部分。澄清或者修改的内容可能影响响应文件编制的，采购人、采购代理机构应当在提交响应文件截止时间至少五日前，以书面形式通知所有获取磋商文件的供应商；不足五日的，采购人、采购代理机构应当顺延提交响应文件截止时间。</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对采购活动事项有疑问或有质疑的供应商，应在磋商截止时间两个工作日前，按磋商文件中的通讯地址以书面形式通知采购代理机构，采购代理机构将予以答复，且作为磋商文件的组成部分。供应商对文件中有关表述不准确或难以理解或有疑义的内容，各供应商应及时与采购代理机构联系，否则，视为认同竞争性磋商文件的所有条款。</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（四）供应商必须从采购代理机构获取磋商文件，供应商自行转让或复制磋商文件视为无效。磋商文件一经售出，一律不退，仅作为本次磋商使用。</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（五）本磋商文件的解释权归采购代理机构。</w:t>
      </w:r>
    </w:p>
    <w:p>
      <w:pPr>
        <w:spacing w:after="0" w:line="360" w:lineRule="auto"/>
        <w:ind w:firstLine="482" w:firstLineChars="200"/>
        <w:jc w:val="both"/>
        <w:outlineLvl w:val="1"/>
        <w:rPr>
          <w:rFonts w:hint="eastAsia" w:ascii="宋体" w:hAnsi="宋体" w:eastAsia="宋体" w:cs="宋体"/>
          <w:b/>
          <w:bCs/>
          <w:sz w:val="24"/>
          <w:szCs w:val="24"/>
        </w:rPr>
      </w:pPr>
      <w:bookmarkStart w:id="2" w:name="_Toc14101"/>
      <w:r>
        <w:rPr>
          <w:rFonts w:hint="eastAsia" w:ascii="宋体" w:hAnsi="宋体" w:eastAsia="宋体" w:cs="宋体"/>
          <w:b/>
          <w:bCs/>
          <w:sz w:val="24"/>
          <w:szCs w:val="24"/>
        </w:rPr>
        <w:t>三、磋商要求</w:t>
      </w:r>
      <w:bookmarkEnd w:id="2"/>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（一）磋商内容：本次磋商内容是</w:t>
      </w:r>
      <w:r>
        <w:rPr>
          <w:rFonts w:hint="eastAsia" w:ascii="宋体" w:hAnsi="宋体" w:eastAsia="宋体" w:cs="宋体"/>
          <w:sz w:val="24"/>
          <w:szCs w:val="24"/>
          <w:lang w:eastAsia="zh-CN"/>
        </w:rPr>
        <w:t>2023年产业技能提升项目</w:t>
      </w:r>
      <w:r>
        <w:rPr>
          <w:rFonts w:hint="eastAsia" w:ascii="宋体" w:hAnsi="宋体" w:eastAsia="宋体" w:cs="宋体"/>
          <w:sz w:val="24"/>
          <w:szCs w:val="24"/>
        </w:rPr>
        <w:t>，各供应商应仔细阅读磋商文件中的所有事项、格式、条款和要求，对磋商文件的全部内容及要求做实质性响应，提交相应资料，不得在其中选项磋商或将其中内容再行分解。</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（二）合格的供应商要求</w:t>
      </w:r>
    </w:p>
    <w:p>
      <w:pPr>
        <w:spacing w:after="0" w:line="360" w:lineRule="auto"/>
        <w:ind w:firstLine="482" w:firstLineChars="200"/>
        <w:jc w:val="both"/>
        <w:rPr>
          <w:rFonts w:hint="eastAsia" w:ascii="宋体" w:hAnsi="宋体" w:eastAsia="宋体" w:cs="宋体"/>
          <w:b w:val="0"/>
          <w:bCs w:val="0"/>
          <w:sz w:val="24"/>
          <w:szCs w:val="24"/>
        </w:rPr>
      </w:pPr>
      <w:r>
        <w:rPr>
          <w:rFonts w:hint="eastAsia" w:ascii="宋体" w:hAnsi="宋体" w:eastAsia="宋体" w:cs="宋体"/>
          <w:b/>
          <w:bCs/>
          <w:sz w:val="24"/>
          <w:szCs w:val="24"/>
        </w:rPr>
        <w:t>1.基本资格条件：符合《中华人民共和国政府采购法》第二十二条的规定</w:t>
      </w:r>
      <w:r>
        <w:rPr>
          <w:rFonts w:hint="eastAsia" w:ascii="宋体" w:hAnsi="宋体" w:eastAsia="宋体" w:cs="宋体"/>
          <w:b w:val="0"/>
          <w:bCs w:val="0"/>
          <w:sz w:val="24"/>
          <w:szCs w:val="24"/>
        </w:rPr>
        <w:t>。</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（2）财务状况报告：提供202</w:t>
      </w:r>
      <w:r>
        <w:rPr>
          <w:rFonts w:hint="eastAsia" w:ascii="宋体" w:hAnsi="宋体" w:eastAsia="宋体" w:cs="宋体"/>
          <w:sz w:val="24"/>
          <w:szCs w:val="24"/>
          <w:lang w:val="en-US" w:eastAsia="zh-CN"/>
        </w:rPr>
        <w:t>1</w:t>
      </w:r>
      <w:r>
        <w:rPr>
          <w:rFonts w:hint="eastAsia" w:ascii="宋体" w:hAnsi="宋体" w:eastAsia="宋体" w:cs="宋体"/>
          <w:sz w:val="24"/>
          <w:szCs w:val="24"/>
        </w:rPr>
        <w:t>年度</w:t>
      </w:r>
      <w:r>
        <w:rPr>
          <w:rFonts w:hint="eastAsia" w:ascii="宋体" w:hAnsi="宋体" w:eastAsia="宋体" w:cs="宋体"/>
          <w:sz w:val="24"/>
          <w:szCs w:val="24"/>
          <w:lang w:eastAsia="zh-CN"/>
        </w:rPr>
        <w:t>或</w:t>
      </w:r>
      <w:r>
        <w:rPr>
          <w:rFonts w:hint="eastAsia" w:ascii="宋体" w:hAnsi="宋体" w:eastAsia="宋体" w:cs="宋体"/>
          <w:sz w:val="24"/>
          <w:szCs w:val="24"/>
          <w:lang w:val="en-US" w:eastAsia="zh-CN"/>
        </w:rPr>
        <w:t>2022年度</w:t>
      </w:r>
      <w:r>
        <w:rPr>
          <w:rFonts w:hint="eastAsia" w:ascii="宋体" w:hAnsi="宋体" w:eastAsia="宋体" w:cs="宋体"/>
          <w:sz w:val="24"/>
          <w:szCs w:val="24"/>
        </w:rPr>
        <w:t>的财务</w:t>
      </w:r>
      <w:r>
        <w:rPr>
          <w:rFonts w:hint="eastAsia" w:ascii="宋体" w:hAnsi="宋体" w:eastAsia="宋体" w:cs="宋体"/>
          <w:sz w:val="24"/>
          <w:szCs w:val="24"/>
          <w:lang w:eastAsia="zh-CN"/>
        </w:rPr>
        <w:t>审计报告</w:t>
      </w:r>
      <w:r>
        <w:rPr>
          <w:rFonts w:hint="eastAsia" w:ascii="宋体" w:hAnsi="宋体" w:eastAsia="宋体" w:cs="宋体"/>
          <w:sz w:val="24"/>
          <w:szCs w:val="24"/>
        </w:rPr>
        <w:t>（至少包括资产负债表和利润表，成立时间至提交响应文件截止时间不足一年的可提供成立后任意时段的资产负债表），或其基本存款账户开户银行出具的资信证明及基本存款账户的相关证明材料；</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（3）税收缴纳证明：提供投标人自</w:t>
      </w:r>
      <w:r>
        <w:rPr>
          <w:rFonts w:hint="eastAsia" w:ascii="宋体" w:hAnsi="宋体" w:eastAsia="宋体" w:cs="宋体"/>
          <w:sz w:val="24"/>
          <w:szCs w:val="24"/>
          <w:lang w:eastAsia="zh-CN"/>
        </w:rPr>
        <w:t>磋商</w:t>
      </w:r>
      <w:r>
        <w:rPr>
          <w:rFonts w:hint="eastAsia" w:ascii="宋体" w:hAnsi="宋体" w:eastAsia="宋体" w:cs="宋体"/>
          <w:sz w:val="24"/>
          <w:szCs w:val="24"/>
        </w:rPr>
        <w:t>前</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w:t>
      </w:r>
      <w:r>
        <w:rPr>
          <w:rFonts w:hint="eastAsia" w:ascii="宋体" w:hAnsi="宋体" w:eastAsia="宋体" w:cs="宋体"/>
          <w:sz w:val="24"/>
          <w:szCs w:val="24"/>
        </w:rPr>
        <w:t>内至少一个月已缴纳的增值税或营业税或企业所得税的凭据或税务机关开具的完税证明；依法免税的应提供相关文件证明；</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（4）社会保障资金缴纳证明：</w:t>
      </w:r>
      <w:r>
        <w:rPr>
          <w:rFonts w:hint="eastAsia" w:ascii="宋体" w:hAnsi="宋体" w:eastAsia="宋体" w:cs="宋体"/>
          <w:color w:val="000000" w:themeColor="text1"/>
          <w:sz w:val="24"/>
          <w:szCs w:val="24"/>
          <w14:textFill>
            <w14:solidFill>
              <w14:schemeClr w14:val="tx1"/>
            </w14:solidFill>
          </w14:textFill>
        </w:rPr>
        <w:t>提供</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val="zh-CN"/>
          <w14:textFill>
            <w14:solidFill>
              <w14:schemeClr w14:val="tx1"/>
            </w14:solidFill>
          </w14:textFill>
        </w:rPr>
        <w:t>自磋商前</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年内内</w:t>
      </w:r>
      <w:r>
        <w:rPr>
          <w:rFonts w:hint="eastAsia" w:ascii="宋体" w:hAnsi="宋体" w:eastAsia="宋体" w:cs="宋体"/>
          <w:sz w:val="24"/>
          <w:szCs w:val="24"/>
        </w:rPr>
        <w:t>至少一个月的社会保险参保缴费情况证明，依法不需要缴纳社会保障资金的单位应提供相关证明材料；</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（5）具有履行合同所必需的设备和专业技术能力的承诺；</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（6）提供参加本次政府采购活动前三年内在经营活动中没有重大违法记录的书面声明。</w:t>
      </w:r>
    </w:p>
    <w:p>
      <w:pPr>
        <w:pStyle w:val="9"/>
        <w:spacing w:line="450" w:lineRule="atLeast"/>
        <w:ind w:firstLine="420"/>
        <w:jc w:val="both"/>
        <w:rPr>
          <w:rFonts w:hint="eastAsia" w:ascii="宋体" w:hAnsi="宋体" w:eastAsia="宋体" w:cs="宋体"/>
          <w:b/>
          <w:bCs/>
          <w:szCs w:val="24"/>
        </w:rPr>
      </w:pPr>
      <w:r>
        <w:rPr>
          <w:rFonts w:hint="eastAsia" w:ascii="宋体" w:hAnsi="宋体" w:eastAsia="宋体" w:cs="宋体"/>
          <w:b/>
          <w:bCs/>
          <w:szCs w:val="24"/>
          <w:lang w:val="en-US" w:eastAsia="zh-CN"/>
        </w:rPr>
        <w:t>2.</w:t>
      </w:r>
      <w:r>
        <w:rPr>
          <w:rFonts w:hint="eastAsia" w:ascii="宋体" w:hAnsi="宋体" w:eastAsia="宋体" w:cs="宋体"/>
          <w:b/>
          <w:bCs/>
          <w:szCs w:val="24"/>
        </w:rPr>
        <w:t>特定资格要求如下:</w:t>
      </w:r>
    </w:p>
    <w:p>
      <w:pPr>
        <w:pStyle w:val="9"/>
        <w:numPr>
          <w:ilvl w:val="0"/>
          <w:numId w:val="0"/>
        </w:numPr>
        <w:spacing w:line="450" w:lineRule="atLeast"/>
        <w:ind w:firstLine="480" w:firstLineChars="200"/>
        <w:jc w:val="both"/>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1</w:t>
      </w:r>
      <w:r>
        <w:rPr>
          <w:rFonts w:hint="eastAsia" w:ascii="宋体" w:hAnsi="宋体" w:eastAsia="宋体" w:cs="宋体"/>
          <w:szCs w:val="24"/>
          <w:lang w:eastAsia="zh-CN"/>
        </w:rPr>
        <w:t>）</w:t>
      </w:r>
      <w:r>
        <w:rPr>
          <w:rFonts w:hint="eastAsia" w:ascii="宋体" w:hAnsi="宋体" w:eastAsia="宋体" w:cs="宋体"/>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r>
        <w:rPr>
          <w:rFonts w:hint="eastAsia" w:ascii="宋体" w:hAnsi="宋体" w:eastAsia="宋体" w:cs="宋体"/>
          <w:szCs w:val="24"/>
          <w:lang w:val="en-US" w:eastAsia="zh-CN"/>
        </w:rPr>
        <w:t xml:space="preserve"> </w:t>
      </w:r>
    </w:p>
    <w:p>
      <w:pPr>
        <w:pStyle w:val="9"/>
        <w:numPr>
          <w:ilvl w:val="0"/>
          <w:numId w:val="0"/>
        </w:numPr>
        <w:spacing w:line="450" w:lineRule="atLeast"/>
        <w:ind w:firstLine="480" w:firstLineChars="200"/>
        <w:jc w:val="both"/>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2</w:t>
      </w:r>
      <w:r>
        <w:rPr>
          <w:rFonts w:hint="eastAsia" w:ascii="宋体" w:hAnsi="宋体" w:eastAsia="宋体" w:cs="宋体"/>
          <w:szCs w:val="24"/>
          <w:lang w:eastAsia="zh-CN"/>
        </w:rPr>
        <w:t>）</w:t>
      </w:r>
      <w:r>
        <w:rPr>
          <w:rFonts w:hint="eastAsia" w:ascii="宋体" w:hAnsi="宋体" w:eastAsia="宋体" w:cs="宋体"/>
          <w:szCs w:val="24"/>
        </w:rPr>
        <w:t>供应商应授权合法的人员参加投标全过程，其中法定代表人直接参加投标的，须出具本人身份证，并与营业执照上信息一致。法定代表人授权代表参加投标的，须出具法定代表人授权书及授权代表身份证；</w:t>
      </w:r>
    </w:p>
    <w:p>
      <w:pPr>
        <w:pStyle w:val="9"/>
        <w:numPr>
          <w:ilvl w:val="0"/>
          <w:numId w:val="0"/>
        </w:numPr>
        <w:spacing w:line="450" w:lineRule="atLeast"/>
        <w:ind w:firstLine="480" w:firstLineChars="200"/>
        <w:jc w:val="both"/>
        <w:rPr>
          <w:rFonts w:hint="eastAsia" w:ascii="宋体" w:hAnsi="宋体" w:eastAsia="宋体" w:cs="宋体"/>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3</w:t>
      </w:r>
      <w:r>
        <w:rPr>
          <w:rFonts w:hint="eastAsia" w:ascii="宋体" w:hAnsi="宋体" w:eastAsia="宋体" w:cs="宋体"/>
          <w:szCs w:val="24"/>
          <w:lang w:eastAsia="zh-CN"/>
        </w:rPr>
        <w:t>）</w:t>
      </w:r>
      <w:r>
        <w:rPr>
          <w:rFonts w:hint="eastAsia" w:ascii="宋体" w:hAnsi="宋体" w:eastAsia="宋体" w:cs="宋体"/>
          <w:szCs w:val="24"/>
        </w:rPr>
        <w:t>供应商不得为“信用中国”网站（www.creditchina.gov.cn）中列入失信被执行人和重大税收违法</w:t>
      </w:r>
      <w:r>
        <w:rPr>
          <w:rFonts w:hint="eastAsia" w:ascii="宋体" w:hAnsi="宋体" w:eastAsia="宋体" w:cs="宋体"/>
          <w:szCs w:val="24"/>
          <w:lang w:eastAsia="zh-CN"/>
        </w:rPr>
        <w:t>失信主体</w:t>
      </w:r>
      <w:r>
        <w:rPr>
          <w:rFonts w:hint="eastAsia" w:ascii="宋体" w:hAnsi="宋体" w:eastAsia="宋体" w:cs="宋体"/>
          <w:szCs w:val="24"/>
        </w:rPr>
        <w:t>的供应商，不得为中国政府采购网（www.ccgp.gov.cn）政府采购严重违法失信行为记录名单中被财政部门禁止参加政府采购活动的供应商；</w:t>
      </w:r>
      <w:r>
        <w:rPr>
          <w:rFonts w:hint="eastAsia" w:ascii="宋体" w:hAnsi="宋体" w:eastAsia="宋体" w:cs="宋体"/>
          <w:sz w:val="24"/>
          <w:szCs w:val="24"/>
        </w:rPr>
        <w:t>（</w:t>
      </w:r>
      <w:r>
        <w:rPr>
          <w:rFonts w:hint="eastAsia" w:ascii="宋体" w:hAnsi="宋体" w:eastAsia="宋体" w:cs="宋体"/>
          <w:b/>
          <w:bCs/>
          <w:sz w:val="24"/>
          <w:szCs w:val="24"/>
          <w:u w:val="single"/>
        </w:rPr>
        <w:t>★以“信用中国”网站及中国政府采购网开标当天的查询结果为准，如相关失信记录已失效，报价人需提供相关证明资料</w:t>
      </w:r>
      <w:r>
        <w:rPr>
          <w:rFonts w:hint="eastAsia" w:ascii="宋体" w:hAnsi="宋体" w:eastAsia="宋体" w:cs="宋体"/>
          <w:sz w:val="24"/>
          <w:szCs w:val="24"/>
        </w:rPr>
        <w:t>）</w:t>
      </w:r>
    </w:p>
    <w:p>
      <w:pPr>
        <w:pStyle w:val="9"/>
        <w:numPr>
          <w:ilvl w:val="0"/>
          <w:numId w:val="0"/>
        </w:numPr>
        <w:spacing w:line="450" w:lineRule="atLeast"/>
        <w:ind w:firstLine="480" w:firstLineChars="200"/>
        <w:jc w:val="both"/>
        <w:rPr>
          <w:rFonts w:hint="eastAsia" w:ascii="宋体" w:hAnsi="宋体" w:eastAsia="宋体" w:cs="宋体"/>
          <w:szCs w:val="24"/>
          <w:lang w:eastAsia="zh-CN"/>
        </w:rPr>
      </w:pPr>
      <w:r>
        <w:rPr>
          <w:rFonts w:hint="eastAsia" w:ascii="宋体" w:hAnsi="宋体" w:eastAsia="宋体" w:cs="宋体"/>
          <w:szCs w:val="24"/>
          <w:lang w:eastAsia="zh-CN"/>
        </w:rPr>
        <w:t>（</w:t>
      </w:r>
      <w:r>
        <w:rPr>
          <w:rFonts w:hint="eastAsia" w:ascii="宋体" w:hAnsi="宋体" w:eastAsia="宋体" w:cs="宋体"/>
          <w:szCs w:val="24"/>
          <w:lang w:val="en-US" w:eastAsia="zh-CN"/>
        </w:rPr>
        <w:t>4</w:t>
      </w:r>
      <w:r>
        <w:rPr>
          <w:rFonts w:hint="eastAsia" w:ascii="宋体" w:hAnsi="宋体" w:eastAsia="宋体" w:cs="宋体"/>
          <w:szCs w:val="24"/>
          <w:lang w:eastAsia="zh-CN"/>
        </w:rPr>
        <w:t>）</w:t>
      </w:r>
      <w:r>
        <w:rPr>
          <w:rFonts w:hint="eastAsia" w:ascii="宋体" w:hAnsi="宋体" w:eastAsia="宋体" w:cs="宋体"/>
          <w:szCs w:val="24"/>
          <w:lang w:val="zh-CN"/>
        </w:rPr>
        <w:t>满足《中华人民共和国政府采购法实施条例》第十八条规定。</w:t>
      </w:r>
      <w:r>
        <w:rPr>
          <w:rFonts w:hint="eastAsia" w:ascii="宋体" w:hAnsi="宋体" w:eastAsia="宋体" w:cs="宋体"/>
          <w:szCs w:val="24"/>
        </w:rPr>
        <w:t>单位负责人为同一人或者存在</w:t>
      </w:r>
      <w:r>
        <w:rPr>
          <w:rFonts w:hint="eastAsia" w:ascii="宋体" w:hAnsi="宋体" w:eastAsia="宋体" w:cs="宋体"/>
          <w:szCs w:val="24"/>
          <w:lang w:eastAsia="zh-CN"/>
        </w:rPr>
        <w:t>直接</w:t>
      </w:r>
      <w:r>
        <w:rPr>
          <w:rFonts w:hint="eastAsia" w:ascii="宋体" w:hAnsi="宋体" w:eastAsia="宋体" w:cs="宋体"/>
          <w:szCs w:val="24"/>
        </w:rPr>
        <w:t>控股、管理关系的不同单位，不得参加同一合同项下的政府采购活动</w:t>
      </w:r>
      <w:r>
        <w:rPr>
          <w:rFonts w:hint="eastAsia" w:ascii="宋体" w:hAnsi="宋体" w:eastAsia="宋体" w:cs="宋体"/>
          <w:szCs w:val="24"/>
          <w:lang w:eastAsia="zh-CN"/>
        </w:rPr>
        <w:t>；</w:t>
      </w:r>
    </w:p>
    <w:p>
      <w:pPr>
        <w:pStyle w:val="9"/>
        <w:numPr>
          <w:ilvl w:val="0"/>
          <w:numId w:val="0"/>
        </w:numPr>
        <w:spacing w:line="450" w:lineRule="atLeast"/>
        <w:ind w:firstLine="480" w:firstLineChars="200"/>
        <w:jc w:val="both"/>
        <w:rPr>
          <w:rFonts w:hint="eastAsia" w:ascii="宋体" w:hAnsi="宋体" w:eastAsia="宋体" w:cs="宋体"/>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5</w:t>
      </w:r>
      <w:r>
        <w:rPr>
          <w:rFonts w:hint="eastAsia" w:ascii="宋体" w:hAnsi="宋体" w:eastAsia="宋体" w:cs="宋体"/>
          <w:szCs w:val="24"/>
          <w:lang w:eastAsia="zh-CN"/>
        </w:rPr>
        <w:t>）</w:t>
      </w:r>
      <w:r>
        <w:rPr>
          <w:rFonts w:hint="eastAsia" w:ascii="宋体" w:hAnsi="宋体" w:eastAsia="宋体" w:cs="宋体"/>
          <w:szCs w:val="24"/>
        </w:rPr>
        <w:t>本项目不接受联合体投标(提供非联合体声明函)。</w:t>
      </w:r>
    </w:p>
    <w:p>
      <w:pPr>
        <w:pStyle w:val="9"/>
        <w:numPr>
          <w:ilvl w:val="0"/>
          <w:numId w:val="0"/>
        </w:numPr>
        <w:spacing w:line="45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三</w:t>
      </w:r>
      <w:r>
        <w:rPr>
          <w:rFonts w:hint="eastAsia" w:ascii="宋体" w:hAnsi="宋体" w:eastAsia="宋体" w:cs="宋体"/>
          <w:sz w:val="24"/>
          <w:szCs w:val="24"/>
        </w:rPr>
        <w:t>）磋商响应文件有效期。</w:t>
      </w:r>
    </w:p>
    <w:p>
      <w:pPr>
        <w:pStyle w:val="9"/>
        <w:numPr>
          <w:ilvl w:val="0"/>
          <w:numId w:val="0"/>
        </w:numPr>
        <w:spacing w:line="450" w:lineRule="atLeast"/>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磋商响应文件有效期为自提交响应文件的截止之日起90个日历日</w:t>
      </w:r>
      <w:r>
        <w:rPr>
          <w:rFonts w:hint="eastAsia" w:ascii="宋体" w:hAnsi="宋体" w:eastAsia="宋体" w:cs="宋体"/>
          <w:sz w:val="24"/>
          <w:szCs w:val="24"/>
        </w:rPr>
        <w:t>，在有效期内磋商响应文件对供应商具有法律约束力，以保证采购人完成评审、定标以及合同签订事项。成交供应商的磋商响应文件有效期自动延长至合同执行完毕。</w:t>
      </w:r>
    </w:p>
    <w:p>
      <w:pPr>
        <w:pStyle w:val="9"/>
        <w:numPr>
          <w:ilvl w:val="0"/>
          <w:numId w:val="0"/>
        </w:numPr>
        <w:spacing w:line="450" w:lineRule="atLeast"/>
        <w:ind w:firstLine="482" w:firstLineChars="200"/>
        <w:jc w:val="both"/>
        <w:rPr>
          <w:rFonts w:hint="eastAsia" w:ascii="宋体" w:hAnsi="宋体" w:eastAsia="宋体" w:cs="宋体"/>
          <w:b/>
          <w:bCs/>
          <w:sz w:val="24"/>
          <w:szCs w:val="24"/>
        </w:rPr>
      </w:pPr>
      <w:bookmarkStart w:id="3" w:name="_Toc722"/>
      <w:bookmarkStart w:id="4" w:name="_Toc19812"/>
      <w:bookmarkStart w:id="5" w:name="_Toc513647108"/>
      <w:r>
        <w:rPr>
          <w:rFonts w:hint="eastAsia" w:ascii="宋体" w:hAnsi="宋体" w:eastAsia="宋体" w:cs="宋体"/>
          <w:b/>
          <w:bCs/>
          <w:sz w:val="24"/>
          <w:szCs w:val="24"/>
        </w:rPr>
        <w:t>四、需要落实的政府采购政策</w:t>
      </w:r>
      <w:bookmarkEnd w:id="3"/>
      <w:bookmarkEnd w:id="4"/>
      <w:bookmarkEnd w:id="5"/>
    </w:p>
    <w:p>
      <w:pPr>
        <w:pStyle w:val="9"/>
        <w:numPr>
          <w:ilvl w:val="0"/>
          <w:numId w:val="0"/>
        </w:numPr>
        <w:spacing w:line="450" w:lineRule="atLeast"/>
        <w:ind w:firstLine="480" w:firstLineChars="200"/>
        <w:jc w:val="both"/>
        <w:rPr>
          <w:rFonts w:hint="eastAsia" w:ascii="宋体" w:hAnsi="宋体" w:eastAsia="宋体" w:cs="宋体"/>
          <w:sz w:val="24"/>
          <w:szCs w:val="24"/>
        </w:rPr>
      </w:pPr>
      <w:bookmarkStart w:id="6" w:name="_Toc31647"/>
      <w:r>
        <w:rPr>
          <w:rFonts w:hint="eastAsia" w:ascii="宋体" w:hAnsi="宋体" w:eastAsia="宋体" w:cs="宋体"/>
          <w:sz w:val="24"/>
          <w:szCs w:val="24"/>
        </w:rPr>
        <w:t>对政府采购相关政策落实如下：</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（1）《政府采购促进中小企业发展管理办法》的通知—财库[2020]46号</w:t>
      </w:r>
      <w:r>
        <w:rPr>
          <w:rFonts w:hint="eastAsia" w:ascii="宋体" w:hAnsi="宋体" w:eastAsia="宋体" w:cs="宋体"/>
          <w:sz w:val="24"/>
          <w:szCs w:val="24"/>
          <w:lang w:val="zh-CN"/>
        </w:rPr>
        <w:t>根据《政府采购促进中小企业发展</w:t>
      </w:r>
      <w:r>
        <w:rPr>
          <w:rFonts w:hint="eastAsia" w:ascii="宋体" w:hAnsi="宋体" w:eastAsia="宋体" w:cs="宋体"/>
          <w:sz w:val="24"/>
          <w:szCs w:val="24"/>
        </w:rPr>
        <w:t>管理</w:t>
      </w:r>
      <w:r>
        <w:rPr>
          <w:rFonts w:hint="eastAsia" w:ascii="宋体" w:hAnsi="宋体" w:eastAsia="宋体" w:cs="宋体"/>
          <w:sz w:val="24"/>
          <w:szCs w:val="24"/>
          <w:lang w:val="zh-CN"/>
        </w:rPr>
        <w:t>办法》（财库（20</w:t>
      </w:r>
      <w:r>
        <w:rPr>
          <w:rFonts w:hint="eastAsia" w:ascii="宋体" w:hAnsi="宋体" w:eastAsia="宋体" w:cs="宋体"/>
          <w:sz w:val="24"/>
          <w:szCs w:val="24"/>
        </w:rPr>
        <w:t>20</w:t>
      </w:r>
      <w:r>
        <w:rPr>
          <w:rFonts w:hint="eastAsia" w:ascii="宋体" w:hAnsi="宋体" w:eastAsia="宋体" w:cs="宋体"/>
          <w:sz w:val="24"/>
          <w:szCs w:val="24"/>
          <w:lang w:val="zh-CN"/>
        </w:rPr>
        <w:t>）</w:t>
      </w:r>
      <w:r>
        <w:rPr>
          <w:rFonts w:hint="eastAsia" w:ascii="宋体" w:hAnsi="宋体" w:eastAsia="宋体" w:cs="宋体"/>
          <w:sz w:val="24"/>
          <w:szCs w:val="24"/>
        </w:rPr>
        <w:t>46</w:t>
      </w:r>
      <w:r>
        <w:rPr>
          <w:rFonts w:hint="eastAsia" w:ascii="宋体" w:hAnsi="宋体" w:eastAsia="宋体" w:cs="宋体"/>
          <w:sz w:val="24"/>
          <w:szCs w:val="24"/>
          <w:lang w:val="zh-CN"/>
        </w:rPr>
        <w:t>号）规定，参加政府采购活动的中小企业应当提供《中小企业声明函》。供应商提供的《中小企业声明函》资料必须真实，否则，按照有关规定予以处理。</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评标委员会对小型和微型企业产品的价格给予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%的扣除，用扣除后的价格参与评审。（</w:t>
      </w:r>
      <w:r>
        <w:rPr>
          <w:rFonts w:hint="eastAsia" w:ascii="宋体" w:hAnsi="宋体" w:eastAsia="宋体" w:cs="宋体"/>
          <w:b/>
          <w:bCs/>
          <w:sz w:val="24"/>
          <w:szCs w:val="24"/>
          <w:lang w:val="zh-CN"/>
        </w:rPr>
        <w:t>注：本项目服务所属行业类型为：租赁和商业服务行业</w:t>
      </w:r>
      <w:r>
        <w:rPr>
          <w:rFonts w:hint="eastAsia" w:ascii="宋体" w:hAnsi="宋体" w:eastAsia="宋体" w:cs="宋体"/>
          <w:sz w:val="24"/>
          <w:szCs w:val="24"/>
          <w:lang w:val="zh-CN"/>
        </w:rPr>
        <w:t>）</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 xml:space="preserve">（2）《财政部司法部关于政府采购支持监狱企业发展有关问题的通知》—财库[2014]68号。 </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不提供或提供有瑕疵的不视为中小企业，在评审时不享受政府采购优惠政策。</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（3）《财政部民政部中国残疾人联合会关于促进残疾人就业政府采购政策的通知》—财库[2017]141号</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符合条件的残疾人福利性单位在参加政府采购活动时，应当提供本通知规定的《残疾人福利性单位声明函》（见附件），并对声明的真实性负责。不提供或提供有瑕疵的，不视为小微企业，在评审时不享受政府采购优惠政策。</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（4）《国务院办公厅关于建立政府强制采购节能产品制度的通知》--国办发[2007]51号</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各级政府机构使用财政性资金进行政府采购活动时，在技术、服务等指标满足采购需求的前提下，要优先采购节能产品，对部分节能效果、性能等达到要求的产品，实行强制采购。</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（5）《节能产品政府采购实施意见》--财库[2004]185号</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根据《节能产品政府采购实施意见》--（财库[2004]185号）规定，政府采购属于节能清单中产品时，在技术、服务等指标同等条件下，应当优先采购节能清单所列的节能产品。</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在投标时投标供应商应提供有效证明材料（证明材料须加盖投标供应商红色公章）。（注：节能产品是指由财政部、国家发改委颁布的“节能产品政府采购清单”中的有效期内的产品）。</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（6）《环境标志产品政府采购实施的意见》—财库[2006]90号</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根据《环境标志产品政府采购实施的意见》--财库[2006]90号规定，采购人采购的产品属于清单中品目的，在性能、技术、服务等指标同等条件下，应当优先采购清单中的产品。</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在投标时投标供应商应提供有效证明材料（证明材料须加盖投标供应商红色公章）。（注：环境标志产品是指由财政部、国家环境保护总局颁布的“环境标志产品政府采购清单”中的有效期内的产品）。</w:t>
      </w:r>
    </w:p>
    <w:p>
      <w:pPr>
        <w:pStyle w:val="9"/>
        <w:numPr>
          <w:ilvl w:val="0"/>
          <w:numId w:val="0"/>
        </w:numPr>
        <w:spacing w:line="450" w:lineRule="atLeast"/>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（7）信用担保</w:t>
      </w:r>
    </w:p>
    <w:p>
      <w:pPr>
        <w:pStyle w:val="9"/>
        <w:numPr>
          <w:ilvl w:val="0"/>
          <w:numId w:val="0"/>
        </w:numPr>
        <w:spacing w:line="450" w:lineRule="atLeas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西安市政府采购信用担保及信用融资政策</w:t>
      </w:r>
    </w:p>
    <w:p>
      <w:pPr>
        <w:pStyle w:val="9"/>
        <w:numPr>
          <w:ilvl w:val="0"/>
          <w:numId w:val="0"/>
        </w:numPr>
        <w:spacing w:line="450" w:lineRule="atLeas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进入陕西省政府采购信用融资平台查询了解。</w:t>
      </w:r>
    </w:p>
    <w:p>
      <w:pPr>
        <w:pStyle w:val="9"/>
        <w:numPr>
          <w:ilvl w:val="0"/>
          <w:numId w:val="0"/>
        </w:numPr>
        <w:spacing w:line="450" w:lineRule="atLeast"/>
        <w:ind w:firstLine="480" w:firstLineChars="200"/>
        <w:jc w:val="both"/>
        <w:rPr>
          <w:rFonts w:hint="eastAsia" w:ascii="宋体" w:hAnsi="宋体" w:eastAsia="宋体" w:cs="宋体"/>
          <w:sz w:val="24"/>
          <w:szCs w:val="24"/>
        </w:rPr>
      </w:pPr>
      <w:r>
        <w:rPr>
          <w:rFonts w:hint="eastAsia" w:ascii="宋体" w:hAnsi="宋体" w:eastAsia="宋体" w:cs="宋体"/>
          <w:sz w:val="24"/>
          <w:szCs w:val="24"/>
        </w:rPr>
        <w:t>后附：西安市政府采购信用担保及信用融资合作机构联系名单</w:t>
      </w:r>
    </w:p>
    <w:tbl>
      <w:tblPr>
        <w:tblStyle w:val="11"/>
        <w:tblpPr w:leftFromText="180" w:rightFromText="180" w:vertAnchor="page" w:horzAnchor="page" w:tblpX="1863" w:tblpY="4666"/>
        <w:tblOverlap w:val="never"/>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0"/>
        <w:gridCol w:w="1591"/>
        <w:gridCol w:w="1824"/>
        <w:gridCol w:w="1103"/>
        <w:gridCol w:w="926"/>
        <w:gridCol w:w="2419"/>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530" w:type="dxa"/>
            <w:vAlign w:val="center"/>
          </w:tcPr>
          <w:p>
            <w:pPr>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序号</w:t>
            </w:r>
          </w:p>
        </w:tc>
        <w:tc>
          <w:tcPr>
            <w:tcW w:w="1591" w:type="dxa"/>
            <w:vAlign w:val="center"/>
          </w:tcPr>
          <w:p>
            <w:pPr>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合作单位名称</w:t>
            </w:r>
          </w:p>
        </w:tc>
        <w:tc>
          <w:tcPr>
            <w:tcW w:w="1824" w:type="dxa"/>
            <w:vAlign w:val="center"/>
          </w:tcPr>
          <w:p>
            <w:pPr>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主办单位名称</w:t>
            </w:r>
          </w:p>
        </w:tc>
        <w:tc>
          <w:tcPr>
            <w:tcW w:w="1103" w:type="dxa"/>
            <w:vAlign w:val="center"/>
          </w:tcPr>
          <w:p>
            <w:pPr>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联系部门</w:t>
            </w:r>
          </w:p>
        </w:tc>
        <w:tc>
          <w:tcPr>
            <w:tcW w:w="926" w:type="dxa"/>
            <w:vAlign w:val="center"/>
          </w:tcPr>
          <w:p>
            <w:pPr>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联系人员</w:t>
            </w:r>
          </w:p>
        </w:tc>
        <w:tc>
          <w:tcPr>
            <w:tcW w:w="2419" w:type="dxa"/>
            <w:vAlign w:val="center"/>
          </w:tcPr>
          <w:p>
            <w:pPr>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联系电话</w:t>
            </w:r>
          </w:p>
        </w:tc>
        <w:tc>
          <w:tcPr>
            <w:tcW w:w="984" w:type="dxa"/>
            <w:vAlign w:val="center"/>
          </w:tcPr>
          <w:p>
            <w:pPr>
              <w:jc w:val="center"/>
              <w:textAlignment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rPr>
        <w:tc>
          <w:tcPr>
            <w:tcW w:w="530" w:type="dxa"/>
            <w:vAlign w:val="center"/>
          </w:tcPr>
          <w:p>
            <w:pPr>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591"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西安投融资担保有限公司</w:t>
            </w:r>
          </w:p>
        </w:tc>
        <w:tc>
          <w:tcPr>
            <w:tcW w:w="1824"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西安投融资担保有限公司</w:t>
            </w:r>
          </w:p>
        </w:tc>
        <w:tc>
          <w:tcPr>
            <w:tcW w:w="1103"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业务五部</w:t>
            </w:r>
          </w:p>
        </w:tc>
        <w:tc>
          <w:tcPr>
            <w:tcW w:w="926"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李晓</w:t>
            </w:r>
          </w:p>
          <w:p>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何彦君</w:t>
            </w:r>
          </w:p>
          <w:p>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张华</w:t>
            </w:r>
          </w:p>
        </w:tc>
        <w:tc>
          <w:tcPr>
            <w:tcW w:w="2419"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88499422 13572821281</w:t>
            </w:r>
          </w:p>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88499422 13679255205</w:t>
            </w:r>
          </w:p>
          <w:p>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88499422 18220823060</w:t>
            </w:r>
          </w:p>
        </w:tc>
        <w:tc>
          <w:tcPr>
            <w:tcW w:w="984" w:type="dxa"/>
            <w:vAlign w:val="center"/>
          </w:tcPr>
          <w:p>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trPr>
        <w:tc>
          <w:tcPr>
            <w:tcW w:w="530"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591"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陕西省信用再担保</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有限责任公司</w:t>
            </w:r>
          </w:p>
        </w:tc>
        <w:tc>
          <w:tcPr>
            <w:tcW w:w="1824"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陕西省信用再担保</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有限责任公司</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业务三部</w:t>
            </w:r>
          </w:p>
        </w:tc>
        <w:tc>
          <w:tcPr>
            <w:tcW w:w="926"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夏靖颜</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朱筠祥</w:t>
            </w:r>
          </w:p>
        </w:tc>
        <w:tc>
          <w:tcPr>
            <w:tcW w:w="2419"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88606038-6027</w:t>
            </w:r>
          </w:p>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18591406320</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18629282228</w:t>
            </w:r>
          </w:p>
        </w:tc>
        <w:tc>
          <w:tcPr>
            <w:tcW w:w="98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530" w:type="dxa"/>
            <w:vMerge w:val="restart"/>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591" w:type="dxa"/>
            <w:vMerge w:val="restart"/>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中国银行股份有限公司陕西省分行</w:t>
            </w: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中国银行西安二环世纪星支行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公司业务部</w:t>
            </w:r>
          </w:p>
        </w:tc>
        <w:tc>
          <w:tcPr>
            <w:tcW w:w="926"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 xml:space="preserve">胡涛 </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叶楚沙</w:t>
            </w:r>
          </w:p>
        </w:tc>
        <w:tc>
          <w:tcPr>
            <w:tcW w:w="2419"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88360743 18629048822</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88360749 13772153612</w:t>
            </w:r>
          </w:p>
        </w:tc>
        <w:tc>
          <w:tcPr>
            <w:tcW w:w="984" w:type="dxa"/>
            <w:vMerge w:val="restart"/>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530" w:type="dxa"/>
            <w:vMerge w:val="continue"/>
            <w:vAlign w:val="center"/>
          </w:tcPr>
          <w:p>
            <w:pPr>
              <w:spacing w:after="0"/>
              <w:jc w:val="center"/>
              <w:textAlignment w:val="center"/>
              <w:rPr>
                <w:rFonts w:hint="eastAsia" w:ascii="宋体" w:hAnsi="宋体" w:eastAsia="宋体" w:cs="宋体"/>
                <w:color w:val="000000"/>
                <w:sz w:val="18"/>
                <w:szCs w:val="18"/>
              </w:rPr>
            </w:pPr>
          </w:p>
        </w:tc>
        <w:tc>
          <w:tcPr>
            <w:tcW w:w="1591" w:type="dxa"/>
            <w:vMerge w:val="continue"/>
            <w:vAlign w:val="center"/>
          </w:tcPr>
          <w:p>
            <w:pPr>
              <w:spacing w:after="0"/>
              <w:jc w:val="center"/>
              <w:textAlignment w:val="center"/>
              <w:rPr>
                <w:rFonts w:hint="eastAsia" w:ascii="宋体" w:hAnsi="宋体" w:eastAsia="宋体" w:cs="宋体"/>
                <w:color w:val="000000"/>
                <w:sz w:val="18"/>
                <w:szCs w:val="18"/>
              </w:rPr>
            </w:pP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中国银行西安鄠邑区支行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中小企业信贷部</w:t>
            </w:r>
          </w:p>
        </w:tc>
        <w:tc>
          <w:tcPr>
            <w:tcW w:w="926"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李旭</w:t>
            </w:r>
          </w:p>
        </w:tc>
        <w:tc>
          <w:tcPr>
            <w:tcW w:w="2419"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84892992  18729863898</w:t>
            </w:r>
          </w:p>
        </w:tc>
        <w:tc>
          <w:tcPr>
            <w:tcW w:w="984" w:type="dxa"/>
            <w:vMerge w:val="continue"/>
            <w:vAlign w:val="center"/>
          </w:tcPr>
          <w:p>
            <w:pPr>
              <w:spacing w:after="0"/>
              <w:jc w:val="center"/>
              <w:textAlignment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530" w:type="dxa"/>
            <w:vMerge w:val="restart"/>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591" w:type="dxa"/>
            <w:vMerge w:val="restart"/>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中国建设银行股份有限公司陕西省分行</w:t>
            </w: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建设银行西安市南大街支行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公司部</w:t>
            </w:r>
          </w:p>
        </w:tc>
        <w:tc>
          <w:tcPr>
            <w:tcW w:w="926"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杨向晖</w:t>
            </w:r>
          </w:p>
        </w:tc>
        <w:tc>
          <w:tcPr>
            <w:tcW w:w="2419"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87281468</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13379229383</w:t>
            </w:r>
          </w:p>
        </w:tc>
        <w:tc>
          <w:tcPr>
            <w:tcW w:w="984" w:type="dxa"/>
            <w:vMerge w:val="restart"/>
            <w:vAlign w:val="center"/>
          </w:tcPr>
          <w:p>
            <w:pPr>
              <w:spacing w:after="0"/>
              <w:jc w:val="center"/>
              <w:textAlignment w:val="center"/>
              <w:rPr>
                <w:rFonts w:hint="eastAsia" w:ascii="宋体" w:hAnsi="宋体" w:eastAsia="宋体" w:cs="宋体"/>
                <w:color w:val="000000"/>
                <w:sz w:val="18"/>
                <w:szCs w:val="18"/>
              </w:rPr>
            </w:pP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信用融资</w:t>
            </w:r>
          </w:p>
          <w:p>
            <w:pPr>
              <w:spacing w:after="0"/>
              <w:jc w:val="center"/>
              <w:textAlignment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1" w:hRule="atLeast"/>
        </w:trPr>
        <w:tc>
          <w:tcPr>
            <w:tcW w:w="530" w:type="dxa"/>
            <w:vMerge w:val="continue"/>
            <w:vAlign w:val="center"/>
          </w:tcPr>
          <w:p>
            <w:pPr>
              <w:spacing w:after="0"/>
              <w:jc w:val="center"/>
              <w:textAlignment w:val="center"/>
              <w:rPr>
                <w:rFonts w:hint="eastAsia" w:ascii="宋体" w:hAnsi="宋体" w:eastAsia="宋体" w:cs="宋体"/>
                <w:color w:val="000000"/>
                <w:sz w:val="18"/>
                <w:szCs w:val="18"/>
              </w:rPr>
            </w:pPr>
          </w:p>
        </w:tc>
        <w:tc>
          <w:tcPr>
            <w:tcW w:w="1591" w:type="dxa"/>
            <w:vMerge w:val="continue"/>
            <w:vAlign w:val="center"/>
          </w:tcPr>
          <w:p>
            <w:pPr>
              <w:spacing w:after="0"/>
              <w:jc w:val="center"/>
              <w:textAlignment w:val="center"/>
              <w:rPr>
                <w:rFonts w:hint="eastAsia" w:ascii="宋体" w:hAnsi="宋体" w:eastAsia="宋体" w:cs="宋体"/>
                <w:color w:val="000000"/>
                <w:sz w:val="18"/>
                <w:szCs w:val="18"/>
              </w:rPr>
            </w:pP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建设银行西安鄠邑区支行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客户部</w:t>
            </w:r>
          </w:p>
        </w:tc>
        <w:tc>
          <w:tcPr>
            <w:tcW w:w="926"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柳佳伟</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卢建钊</w:t>
            </w:r>
          </w:p>
        </w:tc>
        <w:tc>
          <w:tcPr>
            <w:tcW w:w="2419"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84812632  18792831383</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18710973144</w:t>
            </w:r>
          </w:p>
        </w:tc>
        <w:tc>
          <w:tcPr>
            <w:tcW w:w="984" w:type="dxa"/>
            <w:vMerge w:val="continue"/>
            <w:vAlign w:val="center"/>
          </w:tcPr>
          <w:p>
            <w:pPr>
              <w:spacing w:after="0"/>
              <w:jc w:val="center"/>
              <w:textAlignment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530" w:type="dxa"/>
            <w:vMerge w:val="restart"/>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591" w:type="dxa"/>
            <w:vMerge w:val="restart"/>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中国工商银行股份有限公司陕西省分行营业部</w:t>
            </w: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工商银行陕西分行营业部</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小企业金融业务部</w:t>
            </w:r>
          </w:p>
        </w:tc>
        <w:tc>
          <w:tcPr>
            <w:tcW w:w="926"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牛国群</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张航</w:t>
            </w:r>
          </w:p>
        </w:tc>
        <w:tc>
          <w:tcPr>
            <w:tcW w:w="2419"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87609569 18992851811</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87609761 13891883334</w:t>
            </w:r>
          </w:p>
        </w:tc>
        <w:tc>
          <w:tcPr>
            <w:tcW w:w="984" w:type="dxa"/>
            <w:vMerge w:val="restart"/>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530" w:type="dxa"/>
            <w:vMerge w:val="continue"/>
            <w:vAlign w:val="center"/>
          </w:tcPr>
          <w:p>
            <w:pPr>
              <w:spacing w:after="0"/>
              <w:jc w:val="center"/>
              <w:textAlignment w:val="center"/>
              <w:rPr>
                <w:rFonts w:hint="eastAsia" w:ascii="宋体" w:hAnsi="宋体" w:eastAsia="宋体" w:cs="宋体"/>
                <w:color w:val="000000"/>
                <w:sz w:val="18"/>
                <w:szCs w:val="18"/>
              </w:rPr>
            </w:pPr>
          </w:p>
        </w:tc>
        <w:tc>
          <w:tcPr>
            <w:tcW w:w="1591" w:type="dxa"/>
            <w:vMerge w:val="continue"/>
            <w:vAlign w:val="center"/>
          </w:tcPr>
          <w:p>
            <w:pPr>
              <w:spacing w:after="0"/>
              <w:jc w:val="center"/>
              <w:textAlignment w:val="center"/>
              <w:rPr>
                <w:rFonts w:hint="eastAsia" w:ascii="宋体" w:hAnsi="宋体" w:eastAsia="宋体" w:cs="宋体"/>
                <w:color w:val="000000"/>
                <w:sz w:val="18"/>
                <w:szCs w:val="18"/>
              </w:rPr>
            </w:pP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工行西安鄠邑区支行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市场部</w:t>
            </w:r>
          </w:p>
        </w:tc>
        <w:tc>
          <w:tcPr>
            <w:tcW w:w="926"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鲁向兵</w:t>
            </w:r>
          </w:p>
        </w:tc>
        <w:tc>
          <w:tcPr>
            <w:tcW w:w="2419"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84812752 </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13991212739</w:t>
            </w:r>
          </w:p>
        </w:tc>
        <w:tc>
          <w:tcPr>
            <w:tcW w:w="984" w:type="dxa"/>
            <w:vMerge w:val="continue"/>
            <w:vAlign w:val="center"/>
          </w:tcPr>
          <w:p>
            <w:pPr>
              <w:spacing w:after="0"/>
              <w:jc w:val="center"/>
              <w:textAlignment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trPr>
        <w:tc>
          <w:tcPr>
            <w:tcW w:w="530"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591"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中国农业银行股份有限公司陕西省分行营业部</w:t>
            </w: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农业银行西安西大街支行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公司业务部</w:t>
            </w:r>
          </w:p>
        </w:tc>
        <w:tc>
          <w:tcPr>
            <w:tcW w:w="926"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贾珊</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高雅</w:t>
            </w:r>
          </w:p>
        </w:tc>
        <w:tc>
          <w:tcPr>
            <w:tcW w:w="2419"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87617245 13891957123</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87613444 13659192425</w:t>
            </w:r>
          </w:p>
        </w:tc>
        <w:tc>
          <w:tcPr>
            <w:tcW w:w="98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530"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591"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招商银行股份有限公司西安分行</w:t>
            </w: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招商银行西安未央路支行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公司银行部</w:t>
            </w:r>
          </w:p>
        </w:tc>
        <w:tc>
          <w:tcPr>
            <w:tcW w:w="926"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杨皓</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马秦香</w:t>
            </w:r>
          </w:p>
        </w:tc>
        <w:tc>
          <w:tcPr>
            <w:tcW w:w="2419"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62811553 15002905553</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62811553 13609183259</w:t>
            </w:r>
          </w:p>
        </w:tc>
        <w:tc>
          <w:tcPr>
            <w:tcW w:w="98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530"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1591"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中国光大银行股份有限公司西安分行</w:t>
            </w: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光大银行经济技术开发区支行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对公客户经理部</w:t>
            </w:r>
          </w:p>
        </w:tc>
        <w:tc>
          <w:tcPr>
            <w:tcW w:w="926"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高艺瑄</w:t>
            </w:r>
          </w:p>
        </w:tc>
        <w:tc>
          <w:tcPr>
            <w:tcW w:w="2419"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15619006186</w:t>
            </w:r>
          </w:p>
        </w:tc>
        <w:tc>
          <w:tcPr>
            <w:tcW w:w="98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530"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9</w:t>
            </w:r>
          </w:p>
        </w:tc>
        <w:tc>
          <w:tcPr>
            <w:tcW w:w="1591"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西安银行股份有限公司</w:t>
            </w: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西安银行鄠邑区支行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客户经理部</w:t>
            </w:r>
          </w:p>
        </w:tc>
        <w:tc>
          <w:tcPr>
            <w:tcW w:w="926"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孙鹏</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张晨</w:t>
            </w:r>
          </w:p>
        </w:tc>
        <w:tc>
          <w:tcPr>
            <w:tcW w:w="2419"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13519127426</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84858978  18706729791</w:t>
            </w:r>
          </w:p>
        </w:tc>
        <w:tc>
          <w:tcPr>
            <w:tcW w:w="98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530"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591"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平安银行股份有限公司西安分行</w:t>
            </w: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平安银行西安分行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业务发展七部</w:t>
            </w:r>
          </w:p>
        </w:tc>
        <w:tc>
          <w:tcPr>
            <w:tcW w:w="926"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祝捷</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王尧</w:t>
            </w:r>
          </w:p>
        </w:tc>
        <w:tc>
          <w:tcPr>
            <w:tcW w:w="2419"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18629505188</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18591767577</w:t>
            </w:r>
          </w:p>
        </w:tc>
        <w:tc>
          <w:tcPr>
            <w:tcW w:w="98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530"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11</w:t>
            </w:r>
          </w:p>
        </w:tc>
        <w:tc>
          <w:tcPr>
            <w:tcW w:w="1591"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北京银行股份有限公司西安分行</w:t>
            </w: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北京银行西安分行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营业部</w:t>
            </w:r>
          </w:p>
        </w:tc>
        <w:tc>
          <w:tcPr>
            <w:tcW w:w="926"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范诗阳</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曹英</w:t>
            </w:r>
          </w:p>
        </w:tc>
        <w:tc>
          <w:tcPr>
            <w:tcW w:w="2419"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13991945764</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18691892195</w:t>
            </w:r>
          </w:p>
        </w:tc>
        <w:tc>
          <w:tcPr>
            <w:tcW w:w="98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530"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1591"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兴业银行股份有限公司西安分行</w:t>
            </w: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兴业银行西安分行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新城业务总部</w:t>
            </w:r>
          </w:p>
        </w:tc>
        <w:tc>
          <w:tcPr>
            <w:tcW w:w="926"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徐常磊</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鲁旸</w:t>
            </w:r>
          </w:p>
        </w:tc>
        <w:tc>
          <w:tcPr>
            <w:tcW w:w="2419"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15991623666</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15389081886</w:t>
            </w:r>
          </w:p>
        </w:tc>
        <w:tc>
          <w:tcPr>
            <w:tcW w:w="98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530"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1591"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陕西秦农农村商业银行股份有限公司</w:t>
            </w: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西安鄠邑农村商业银行股份有限公司</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营业部</w:t>
            </w:r>
          </w:p>
        </w:tc>
        <w:tc>
          <w:tcPr>
            <w:tcW w:w="926"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刘涛</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屈帅</w:t>
            </w:r>
          </w:p>
        </w:tc>
        <w:tc>
          <w:tcPr>
            <w:tcW w:w="2419"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84866539 13636718789</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18502978814</w:t>
            </w:r>
          </w:p>
        </w:tc>
        <w:tc>
          <w:tcPr>
            <w:tcW w:w="98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5" w:hRule="atLeast"/>
        </w:trPr>
        <w:tc>
          <w:tcPr>
            <w:tcW w:w="530"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14</w:t>
            </w:r>
          </w:p>
        </w:tc>
        <w:tc>
          <w:tcPr>
            <w:tcW w:w="1591"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中国邮政储蓄银行陕西省分行</w:t>
            </w: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邮政储蓄银行西安市分行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信贷部</w:t>
            </w:r>
          </w:p>
        </w:tc>
        <w:tc>
          <w:tcPr>
            <w:tcW w:w="926"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孙歌</w:t>
            </w:r>
          </w:p>
        </w:tc>
        <w:tc>
          <w:tcPr>
            <w:tcW w:w="2419"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89359305 18192828899</w:t>
            </w:r>
          </w:p>
        </w:tc>
        <w:tc>
          <w:tcPr>
            <w:tcW w:w="98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3" w:hRule="atLeast"/>
        </w:trPr>
        <w:tc>
          <w:tcPr>
            <w:tcW w:w="530"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1591"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中国民生银行股份有限公司西安分行</w:t>
            </w:r>
          </w:p>
        </w:tc>
        <w:tc>
          <w:tcPr>
            <w:tcW w:w="182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民生银行西安分行</w:t>
            </w:r>
          </w:p>
        </w:tc>
        <w:tc>
          <w:tcPr>
            <w:tcW w:w="1103"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城建金融部</w:t>
            </w:r>
          </w:p>
        </w:tc>
        <w:tc>
          <w:tcPr>
            <w:tcW w:w="926"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李楠</w:t>
            </w:r>
          </w:p>
        </w:tc>
        <w:tc>
          <w:tcPr>
            <w:tcW w:w="2419" w:type="dxa"/>
            <w:vAlign w:val="center"/>
          </w:tcPr>
          <w:p>
            <w:pPr>
              <w:spacing w:after="0"/>
              <w:jc w:val="center"/>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88266088-8450</w:t>
            </w:r>
          </w:p>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13572058213</w:t>
            </w:r>
          </w:p>
        </w:tc>
        <w:tc>
          <w:tcPr>
            <w:tcW w:w="984" w:type="dxa"/>
            <w:vAlign w:val="center"/>
          </w:tcPr>
          <w:p>
            <w:pPr>
              <w:spacing w:after="0"/>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信用融资</w:t>
            </w:r>
          </w:p>
        </w:tc>
      </w:tr>
    </w:tbl>
    <w:p>
      <w:pPr>
        <w:spacing w:beforeLines="50" w:after="0" w:line="360" w:lineRule="auto"/>
        <w:ind w:firstLine="482" w:firstLineChars="200"/>
        <w:jc w:val="both"/>
        <w:outlineLvl w:val="1"/>
        <w:rPr>
          <w:rFonts w:hint="eastAsia" w:ascii="宋体" w:hAnsi="宋体" w:eastAsia="宋体" w:cs="宋体"/>
          <w:b/>
          <w:bCs/>
          <w:sz w:val="24"/>
          <w:szCs w:val="24"/>
        </w:rPr>
      </w:pPr>
      <w:r>
        <w:rPr>
          <w:rFonts w:hint="eastAsia" w:ascii="宋体" w:hAnsi="宋体" w:eastAsia="宋体" w:cs="宋体"/>
          <w:b/>
          <w:bCs/>
          <w:sz w:val="24"/>
          <w:szCs w:val="24"/>
        </w:rPr>
        <w:t>五、磋商报价要求</w:t>
      </w:r>
      <w:bookmarkEnd w:id="6"/>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供应商自行勘察现场，以便查明或核实有关编制响应文件和签订合同所必需的资料；供应商应承担踏勘现场发生的一切费用，供应商若因踏勘现场而发生的人身伤亡、财物或其它损失，采购人和采购代理机构均不负责任。</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（二）供应商应按照磋商文件中提供的格式完整、正确填写磋商响应函、第一次磋商报价表，任何有选择的报价采购代理机构不予接受。</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（三）磋商报价是完成招标内容所需的全部费用。</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b/>
          <w:bCs/>
          <w:sz w:val="24"/>
          <w:szCs w:val="24"/>
          <w:u w:val="single"/>
        </w:rPr>
        <w:t>磋商报价表中标明的价格，</w:t>
      </w:r>
      <w:r>
        <w:rPr>
          <w:rFonts w:hint="eastAsia" w:ascii="宋体" w:hAnsi="宋体" w:eastAsia="宋体" w:cs="宋体"/>
          <w:b/>
          <w:bCs/>
          <w:sz w:val="24"/>
          <w:szCs w:val="24"/>
          <w:u w:val="single"/>
          <w:lang w:eastAsia="zh-CN"/>
        </w:rPr>
        <w:t>一次性包死，</w:t>
      </w:r>
      <w:r>
        <w:rPr>
          <w:rFonts w:hint="eastAsia" w:ascii="宋体" w:hAnsi="宋体" w:eastAsia="宋体" w:cs="宋体"/>
          <w:b/>
          <w:bCs/>
          <w:sz w:val="24"/>
          <w:szCs w:val="24"/>
          <w:u w:val="single"/>
        </w:rPr>
        <w:t>在合同执行过程中，不得以任何理由变更。</w:t>
      </w:r>
    </w:p>
    <w:p>
      <w:pPr>
        <w:spacing w:after="0" w:line="360" w:lineRule="auto"/>
        <w:ind w:firstLine="480" w:firstLineChars="200"/>
        <w:jc w:val="both"/>
        <w:rPr>
          <w:rFonts w:hint="eastAsia" w:ascii="宋体" w:hAnsi="宋体" w:eastAsia="宋体" w:cs="宋体"/>
          <w:b/>
          <w:bCs/>
          <w:sz w:val="24"/>
          <w:szCs w:val="24"/>
          <w:u w:val="single"/>
        </w:rPr>
      </w:pPr>
      <w:r>
        <w:rPr>
          <w:rFonts w:hint="eastAsia" w:ascii="宋体" w:hAnsi="宋体" w:eastAsia="宋体" w:cs="宋体"/>
          <w:sz w:val="24"/>
          <w:szCs w:val="24"/>
        </w:rPr>
        <w:t>（五）</w:t>
      </w:r>
      <w:r>
        <w:rPr>
          <w:rFonts w:hint="eastAsia" w:ascii="宋体" w:hAnsi="宋体" w:eastAsia="宋体" w:cs="宋体"/>
          <w:b/>
          <w:bCs/>
          <w:sz w:val="24"/>
          <w:szCs w:val="24"/>
          <w:u w:val="single"/>
        </w:rPr>
        <w:t>磋商最后报价，在采购内容无实质性变更下，不得高于首次磋商报价。</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（六）凡因供应商对磋商文件阅读不深、理解不透、误解、疏漏、或因市场行情了解不清造成的后果和风险均由供应商自负。</w:t>
      </w:r>
    </w:p>
    <w:p>
      <w:pPr>
        <w:spacing w:after="0" w:line="360" w:lineRule="auto"/>
        <w:ind w:firstLine="480" w:firstLineChars="200"/>
        <w:jc w:val="both"/>
        <w:rPr>
          <w:rFonts w:hint="eastAsia" w:ascii="宋体" w:hAnsi="宋体" w:eastAsia="宋体" w:cs="宋体"/>
          <w:b/>
          <w:bCs/>
          <w:sz w:val="24"/>
          <w:szCs w:val="24"/>
          <w:u w:val="single"/>
        </w:rPr>
      </w:pPr>
      <w:r>
        <w:rPr>
          <w:rFonts w:hint="eastAsia" w:ascii="宋体" w:hAnsi="宋体" w:eastAsia="宋体" w:cs="宋体"/>
          <w:sz w:val="24"/>
          <w:szCs w:val="24"/>
        </w:rPr>
        <w:t>（七）</w:t>
      </w:r>
      <w:r>
        <w:rPr>
          <w:rFonts w:hint="eastAsia" w:ascii="宋体" w:hAnsi="宋体" w:eastAsia="宋体" w:cs="宋体"/>
          <w:b/>
          <w:color w:val="000000" w:themeColor="text1"/>
          <w:sz w:val="24"/>
          <w:szCs w:val="24"/>
          <w:u w:val="single"/>
          <w14:textFill>
            <w14:solidFill>
              <w14:schemeClr w14:val="tx1"/>
            </w14:solidFill>
          </w14:textFill>
        </w:rPr>
        <w:t>《评标委员会和评标方法暂行规定》（七部委令第12号）第二十一条 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其投标应作废标处理。</w:t>
      </w:r>
    </w:p>
    <w:p>
      <w:pPr>
        <w:spacing w:after="0" w:line="360" w:lineRule="auto"/>
        <w:ind w:firstLine="480" w:firstLineChars="200"/>
        <w:jc w:val="both"/>
        <w:rPr>
          <w:rFonts w:hint="eastAsia" w:ascii="宋体" w:hAnsi="宋体" w:eastAsia="宋体" w:cs="宋体"/>
          <w:b/>
          <w:bCs/>
          <w:sz w:val="24"/>
          <w:szCs w:val="24"/>
          <w:u w:val="single"/>
        </w:rPr>
      </w:pPr>
      <w:r>
        <w:rPr>
          <w:rFonts w:hint="eastAsia" w:ascii="宋体" w:hAnsi="宋体" w:eastAsia="宋体" w:cs="宋体"/>
          <w:sz w:val="24"/>
          <w:szCs w:val="24"/>
        </w:rPr>
        <w:t>（八）</w:t>
      </w:r>
      <w:r>
        <w:rPr>
          <w:rFonts w:hint="eastAsia" w:ascii="宋体" w:hAnsi="宋体" w:eastAsia="宋体" w:cs="宋体"/>
          <w:b/>
          <w:bCs/>
          <w:sz w:val="24"/>
          <w:szCs w:val="24"/>
          <w:u w:val="single"/>
        </w:rPr>
        <w:t>最低报价不是成交的唯一依据，磋商过程中所产生的一切费用由供应商自行承担。</w:t>
      </w:r>
    </w:p>
    <w:p>
      <w:pPr>
        <w:spacing w:after="0" w:line="360" w:lineRule="auto"/>
        <w:ind w:firstLine="482" w:firstLineChars="200"/>
        <w:jc w:val="both"/>
        <w:outlineLvl w:val="1"/>
        <w:rPr>
          <w:rFonts w:hint="eastAsia" w:ascii="宋体" w:hAnsi="宋体" w:eastAsia="宋体" w:cs="宋体"/>
          <w:b/>
          <w:bCs/>
          <w:sz w:val="24"/>
          <w:szCs w:val="24"/>
        </w:rPr>
      </w:pPr>
      <w:bookmarkStart w:id="7" w:name="_Toc21736"/>
      <w:r>
        <w:rPr>
          <w:rFonts w:hint="eastAsia" w:ascii="宋体" w:hAnsi="宋体" w:eastAsia="宋体" w:cs="宋体"/>
          <w:b/>
          <w:bCs/>
          <w:sz w:val="24"/>
          <w:szCs w:val="24"/>
        </w:rPr>
        <w:t>六、磋商保证金</w:t>
      </w:r>
      <w:bookmarkEnd w:id="7"/>
    </w:p>
    <w:p>
      <w:pPr>
        <w:spacing w:after="0" w:line="360" w:lineRule="auto"/>
        <w:ind w:firstLine="482" w:firstLineChars="200"/>
        <w:jc w:val="both"/>
        <w:outlineLvl w:val="1"/>
        <w:rPr>
          <w:rFonts w:hint="eastAsia" w:ascii="宋体" w:hAnsi="宋体" w:eastAsia="宋体" w:cs="宋体"/>
          <w:b/>
          <w:bCs/>
          <w:sz w:val="24"/>
          <w:szCs w:val="24"/>
          <w:u w:val="single"/>
        </w:rPr>
      </w:pPr>
      <w:bookmarkStart w:id="8" w:name="_Toc513647111"/>
      <w:bookmarkStart w:id="9" w:name="_Toc14031"/>
      <w:r>
        <w:rPr>
          <w:rFonts w:hint="eastAsia" w:ascii="宋体" w:hAnsi="宋体" w:eastAsia="宋体" w:cs="宋体"/>
          <w:b/>
          <w:bCs/>
          <w:sz w:val="24"/>
          <w:szCs w:val="24"/>
          <w:u w:val="single"/>
        </w:rPr>
        <w:t>★本项目无投标保证金。</w:t>
      </w:r>
    </w:p>
    <w:p>
      <w:pPr>
        <w:spacing w:after="0" w:line="360" w:lineRule="auto"/>
        <w:ind w:firstLine="482" w:firstLineChars="200"/>
        <w:jc w:val="both"/>
        <w:outlineLvl w:val="1"/>
        <w:rPr>
          <w:rFonts w:hint="eastAsia" w:ascii="宋体" w:hAnsi="宋体" w:eastAsia="宋体" w:cs="宋体"/>
          <w:b/>
          <w:bCs/>
          <w:sz w:val="24"/>
          <w:szCs w:val="24"/>
        </w:rPr>
      </w:pPr>
      <w:r>
        <w:rPr>
          <w:rFonts w:hint="eastAsia" w:ascii="宋体" w:hAnsi="宋体" w:eastAsia="宋体" w:cs="宋体"/>
          <w:b/>
          <w:bCs/>
          <w:sz w:val="24"/>
          <w:szCs w:val="24"/>
        </w:rPr>
        <w:t>七、磋商响应文件的编写原则和要求</w:t>
      </w:r>
      <w:bookmarkEnd w:id="8"/>
      <w:bookmarkEnd w:id="9"/>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（一）真实性原则</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1.供应商应保证所提供的磋商响应文件和所有资料的真实性、准确性和完整性。</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2.供应商在政府采购过程中提供不真实的材料，无论其材料是否重要，采购人均有权拒绝，并取消其磋商资格，供应商需承担相应的后果及法律责任。</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（二）语言文字</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供应商提交的磋商响应文件以及供应商与采购代理机构就有关磋商的所有来往书面文件均须使用中文。磋商响应文件中如附有外文资料，必须逐一对应翻译成中文并加盖供应商公章后附在相关外文资料后面，否则，供应商的磋商响应文件将作为无效文件处理。</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翻译的中文资料与外文资料如果出现差异和矛盾时，以中文为准。但不能故意错误翻译，否则，供应商的磋商响应文件将作为无效文件处理。必要时采购人可以要求供应商提供附有公证书的中文翻译文件或者与原版文件签章相一致的中文翻译文件。</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（三）计量单位</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磋商文件已有明确规定的，使用磋商文件规定的计量单位；磋商文件没有规定的，应采用中华人民共和国法定计量单位(国际单位制和国家选定的其他计量单位)。否则，视为对磋商文件未作出实质性响应。</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（四）备选方案</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本项目不接受备选磋商响应方案，磋商响应文件的报价只允许有一个报价，不接受有任何选择或具有附加条件的报价，否则，在评审时将其视为无效磋商响应文件。</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（五）磋商响应文件的编写要求</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供应商必须按磋商文件的“第五部分磋商响应文件格式”编写响应文件，供应商不得对格式做任何修改。如有必要，可以增加附页，作为磋商响应文件的组成部分。</w:t>
      </w:r>
    </w:p>
    <w:p>
      <w:pPr>
        <w:spacing w:after="0" w:line="360" w:lineRule="auto"/>
        <w:ind w:firstLine="482" w:firstLineChars="200"/>
        <w:jc w:val="both"/>
        <w:outlineLvl w:val="1"/>
        <w:rPr>
          <w:rFonts w:hint="eastAsia" w:ascii="宋体" w:hAnsi="宋体" w:eastAsia="宋体" w:cs="宋体"/>
          <w:b/>
          <w:bCs/>
          <w:sz w:val="24"/>
          <w:szCs w:val="24"/>
        </w:rPr>
      </w:pPr>
      <w:bookmarkStart w:id="10" w:name="_Toc513647112"/>
      <w:bookmarkStart w:id="11" w:name="_Toc15048"/>
      <w:bookmarkStart w:id="12" w:name="_Toc495681231"/>
      <w:bookmarkStart w:id="13" w:name="_Toc495909076"/>
      <w:bookmarkStart w:id="14" w:name="_Toc495681512"/>
      <w:bookmarkStart w:id="15" w:name="_Toc495681385"/>
      <w:bookmarkStart w:id="16" w:name="_Toc495908030"/>
      <w:r>
        <w:rPr>
          <w:rFonts w:hint="eastAsia" w:ascii="宋体" w:hAnsi="宋体" w:eastAsia="宋体" w:cs="宋体"/>
          <w:b/>
          <w:bCs/>
          <w:sz w:val="24"/>
          <w:szCs w:val="24"/>
          <w:lang w:val="zh-CN"/>
        </w:rPr>
        <w:t>八、</w:t>
      </w:r>
      <w:r>
        <w:rPr>
          <w:rFonts w:hint="eastAsia" w:ascii="宋体" w:hAnsi="宋体" w:eastAsia="宋体" w:cs="宋体"/>
          <w:b/>
          <w:bCs/>
          <w:sz w:val="24"/>
          <w:szCs w:val="24"/>
        </w:rPr>
        <w:t>磋商响应文件的式样、签署和装订</w:t>
      </w:r>
      <w:bookmarkEnd w:id="10"/>
      <w:bookmarkEnd w:id="11"/>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（一）各供应商应参照磋商文件给定的样式，准备磋商响应文件</w:t>
      </w:r>
      <w:r>
        <w:rPr>
          <w:rFonts w:hint="eastAsia" w:ascii="宋体" w:hAnsi="宋体" w:eastAsia="宋体" w:cs="宋体"/>
          <w:b/>
          <w:bCs/>
          <w:sz w:val="24"/>
          <w:szCs w:val="24"/>
          <w:lang w:val="zh-CN"/>
        </w:rPr>
        <w:t>正本一份、副本二份，磋商响应文件电子版（提供电子版内容必须与磋商响应文件纸质版内容一致，U盘存储）一份</w:t>
      </w:r>
      <w:r>
        <w:rPr>
          <w:rFonts w:hint="eastAsia" w:ascii="宋体" w:hAnsi="宋体" w:eastAsia="宋体" w:cs="宋体"/>
          <w:sz w:val="24"/>
          <w:szCs w:val="24"/>
          <w:lang w:val="zh-CN"/>
        </w:rPr>
        <w:t>，响应文件的封面上应清楚地标记“正本”、“副本”字样。</w:t>
      </w:r>
    </w:p>
    <w:p>
      <w:pPr>
        <w:tabs>
          <w:tab w:val="left" w:pos="9030"/>
        </w:tabs>
        <w:spacing w:after="0" w:line="360" w:lineRule="auto"/>
        <w:ind w:firstLine="480" w:firstLineChars="200"/>
        <w:jc w:val="both"/>
        <w:rPr>
          <w:rFonts w:hint="eastAsia" w:ascii="宋体" w:hAnsi="宋体" w:eastAsia="宋体" w:cs="宋体"/>
          <w:spacing w:val="-6"/>
          <w:sz w:val="24"/>
          <w:szCs w:val="24"/>
        </w:rPr>
      </w:pPr>
      <w:r>
        <w:rPr>
          <w:rFonts w:hint="eastAsia" w:ascii="宋体" w:hAnsi="宋体" w:eastAsia="宋体" w:cs="宋体"/>
          <w:sz w:val="24"/>
          <w:szCs w:val="24"/>
          <w:lang w:val="zh-CN"/>
        </w:rPr>
        <w:t>（二）磋商响应文件的正本和所有的副本均需打印或用不褪色蓝（黑）墨水（汁）书写，统一装订。</w:t>
      </w:r>
      <w:r>
        <w:rPr>
          <w:rFonts w:hint="eastAsia" w:ascii="宋体" w:hAnsi="宋体" w:eastAsia="宋体" w:cs="宋体"/>
          <w:spacing w:val="-6"/>
          <w:sz w:val="24"/>
          <w:szCs w:val="24"/>
        </w:rPr>
        <w:t>因字迹不清、表达不准或不按给定的磋商文件格式编制的磋商响应文件，所引起的不利后果由供应商自负。</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zh-CN"/>
        </w:rPr>
        <w:t>（三）磋商响应文件（正、副本）必须加盖供应商红色公章</w:t>
      </w:r>
      <w:r>
        <w:rPr>
          <w:rFonts w:hint="eastAsia" w:ascii="宋体" w:hAnsi="宋体" w:eastAsia="宋体" w:cs="宋体"/>
          <w:sz w:val="24"/>
          <w:szCs w:val="24"/>
        </w:rPr>
        <w:t>并按照磋商文件要求由法定代表人（授权代表人）签字</w:t>
      </w:r>
      <w:r>
        <w:rPr>
          <w:rFonts w:hint="eastAsia" w:ascii="宋体" w:hAnsi="宋体" w:eastAsia="宋体" w:cs="宋体"/>
          <w:sz w:val="24"/>
          <w:szCs w:val="24"/>
          <w:lang w:val="zh-CN"/>
        </w:rPr>
        <w:t>，</w:t>
      </w:r>
      <w:r>
        <w:rPr>
          <w:rFonts w:hint="eastAsia" w:ascii="宋体" w:hAnsi="宋体" w:eastAsia="宋体" w:cs="宋体"/>
          <w:sz w:val="24"/>
          <w:szCs w:val="24"/>
        </w:rPr>
        <w:t>磋商文件中凡是需要法定代表人签字或盖章之处，非法人单位的负责人均参照执行。</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zh-CN"/>
        </w:rPr>
        <w:t>（四）磋商响应文件的打印应清楚工整，统一采用A4纸编制（如部分附表需要用其他规格的复印纸编写，则应按A4复印纸折叠），</w:t>
      </w:r>
      <w:r>
        <w:rPr>
          <w:rFonts w:hint="eastAsia" w:ascii="宋体" w:hAnsi="宋体" w:eastAsia="宋体" w:cs="宋体"/>
          <w:sz w:val="24"/>
          <w:szCs w:val="24"/>
        </w:rPr>
        <w:t>建议双面打印。</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（五）磋商响应文件除各供应商对错处做必要修改外，不得行间插字、涂改和增删，如有修改错漏处，必须由供应商法定代表人或其授权人代表签字或盖章。</w:t>
      </w:r>
    </w:p>
    <w:p>
      <w:pP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六）磋商响应文件应牢固装订成册，不可插页抽页。牢固装订成册是指书脊涂有胶粘剂以保证磋商响应文件不至于散开或用简单办法不能将任何一页在没有任何损坏的情况下取出或插入。各种用活页夹、文件夹、塑料方便式书脊（插入式或穿孔式）装订均不认为是牢固装订。</w:t>
      </w:r>
    </w:p>
    <w:p>
      <w:pPr>
        <w:autoSpaceDE w:val="0"/>
        <w:autoSpaceDN w:val="0"/>
        <w:spacing w:after="0" w:line="360" w:lineRule="auto"/>
        <w:ind w:firstLine="482" w:firstLineChars="200"/>
        <w:jc w:val="both"/>
        <w:outlineLvl w:val="1"/>
        <w:rPr>
          <w:rFonts w:hint="eastAsia" w:ascii="宋体" w:hAnsi="宋体" w:eastAsia="宋体" w:cs="宋体"/>
          <w:b/>
          <w:bCs/>
          <w:sz w:val="24"/>
          <w:szCs w:val="24"/>
          <w:lang w:val="zh-CN"/>
        </w:rPr>
      </w:pPr>
      <w:bookmarkStart w:id="17" w:name="_Toc6397"/>
      <w:bookmarkStart w:id="18" w:name="_Toc14017"/>
      <w:r>
        <w:rPr>
          <w:rFonts w:hint="eastAsia" w:ascii="宋体" w:hAnsi="宋体" w:eastAsia="宋体" w:cs="宋体"/>
          <w:b/>
          <w:bCs/>
          <w:sz w:val="24"/>
          <w:szCs w:val="24"/>
          <w:lang w:val="zh-CN"/>
        </w:rPr>
        <w:t>九、磋商响应文件的密封和提交</w:t>
      </w:r>
      <w:bookmarkEnd w:id="17"/>
      <w:bookmarkEnd w:id="18"/>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（一）磋商响应文件密封</w:t>
      </w:r>
    </w:p>
    <w:p>
      <w:pPr>
        <w:tabs>
          <w:tab w:val="left" w:pos="9030"/>
        </w:tabs>
        <w:spacing w:after="0" w:line="360" w:lineRule="auto"/>
        <w:ind w:firstLine="482" w:firstLineChars="200"/>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1.供应商应将磋商响应文件的正本、电子版用封袋一起密封，副本单独密封，且在外层包装上标明“正本”、“副本”字样。</w:t>
      </w:r>
    </w:p>
    <w:p>
      <w:pPr>
        <w:spacing w:after="0" w:line="360" w:lineRule="auto"/>
        <w:ind w:firstLine="482" w:firstLineChars="200"/>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2.封套应加封条密封，在封线处加盖公章（骑缝章），标明项目编号、项目名称，供应商全称（公章）等内容。</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（二）磋商响应文件的递交</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1.供应商应在磋商文件要求提交磋商响应文件的截止时间前将磋商响应文件密封送达磋商地点，递交并办理签收手续。</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2.如果磋商响应文件未按要求密封和加写标记，采购代理机构拒绝接收。</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3.在磋商文件要求提交磋商响应文件的截止时间之后送达的磋商响应文件，为无效文件，采购代理机构拒绝接收。</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4.采购代理机构在磋商文件规定的磋商响应文件递交截止时间前，只负责磋商响应文件的接收、登记和组织工作，对其磋商响应文件的有效性不负任何责任。</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5.磋商响应文件递送后，在磋商截止期前，供应商可以补充、修改或撤回其磋商响应文件，并书面通知采购代理机构。补充、修改的内容应按磋商响应文件的要求签署、盖章，密封后，作为磋商响应文件的组成部分。</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6.磋商截止时间后，供应商不得对其磋商响应文件做任何修改。</w:t>
      </w:r>
    </w:p>
    <w:p>
      <w:pPr>
        <w:spacing w:after="0" w:line="360" w:lineRule="auto"/>
        <w:ind w:firstLine="482" w:firstLineChars="200"/>
        <w:jc w:val="both"/>
        <w:outlineLvl w:val="1"/>
        <w:rPr>
          <w:rFonts w:hint="eastAsia" w:ascii="宋体" w:hAnsi="宋体" w:eastAsia="宋体" w:cs="宋体"/>
          <w:b/>
          <w:bCs/>
          <w:sz w:val="24"/>
          <w:szCs w:val="24"/>
        </w:rPr>
      </w:pPr>
      <w:bookmarkStart w:id="19" w:name="_Toc9526"/>
      <w:bookmarkStart w:id="20" w:name="_Toc513647113"/>
      <w:bookmarkStart w:id="21" w:name="_Toc19054"/>
      <w:r>
        <w:rPr>
          <w:rFonts w:hint="eastAsia" w:ascii="宋体" w:hAnsi="宋体" w:eastAsia="宋体" w:cs="宋体"/>
          <w:b/>
          <w:bCs/>
          <w:sz w:val="24"/>
          <w:szCs w:val="24"/>
        </w:rPr>
        <w:t>十、磋商小组组成及职责</w:t>
      </w:r>
      <w:bookmarkEnd w:id="19"/>
      <w:bookmarkEnd w:id="20"/>
      <w:bookmarkEnd w:id="21"/>
    </w:p>
    <w:p>
      <w:pPr>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（一）磋商小组的组成</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为确保磋商工作公平、公正，根据有关规定成立磋商小组。磋商小组由采购人及有关</w:t>
      </w:r>
      <w:r>
        <w:rPr>
          <w:rFonts w:hint="eastAsia" w:ascii="宋体" w:hAnsi="宋体" w:eastAsia="宋体" w:cs="宋体"/>
          <w:sz w:val="24"/>
          <w:szCs w:val="24"/>
          <w:lang w:eastAsia="zh-CN"/>
        </w:rPr>
        <w:t>技术、经济类</w:t>
      </w:r>
      <w:r>
        <w:rPr>
          <w:rFonts w:hint="eastAsia" w:ascii="宋体" w:hAnsi="宋体" w:eastAsia="宋体" w:cs="宋体"/>
          <w:sz w:val="24"/>
          <w:szCs w:val="24"/>
        </w:rPr>
        <w:t>专家共三人组成，专家比例不少于磋商小组成员总数的三分之二。磋商小组成员在专家库中随机抽取。</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（二）</w:t>
      </w:r>
      <w:r>
        <w:rPr>
          <w:rFonts w:hint="eastAsia" w:ascii="宋体" w:hAnsi="宋体" w:eastAsia="宋体" w:cs="宋体"/>
          <w:sz w:val="24"/>
          <w:szCs w:val="24"/>
          <w:lang w:val="zh-CN"/>
        </w:rPr>
        <w:t>磋商小组的职责</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磋商小组成员应当遵守并履行下列义务：</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1.遵纪守法，客观、公正、廉洁地履行职责，审查磋商响应文件是否符合竞争性磋商文件的要求，并做出评价；</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2.要求供应商对磋商响应文件有关事项作出解释或者澄清；</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3.按照竞争性磋商文件的要求和磋商办法进行评审，推荐成交候选供应商名单，对评审意见承担个人责任；</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4.对评审过程和结果以及供应商的商业秘密保密；</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5.编写磋商评审报告；</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6.配合采购代理机构答复供应商提出的质疑；</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7.配合财政部门的投诉处理工作；</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8.依据政府采购法有关精神，有权对磋商过程中出现的一切问题做出处理决定。</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zh-CN"/>
        </w:rPr>
        <w:t>（三）</w:t>
      </w:r>
      <w:r>
        <w:rPr>
          <w:rFonts w:hint="eastAsia" w:ascii="宋体" w:hAnsi="宋体" w:eastAsia="宋体" w:cs="宋体"/>
          <w:sz w:val="24"/>
          <w:szCs w:val="24"/>
        </w:rPr>
        <w:t>磋商小组的职能：</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1.审查参加磋商供应商的资质文件是否满足符合性要求；</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2.与各供应商就磋商响应文件（含澄清、说明或补正的内容）中的技术指标、实施方案、磋商报价、同类业绩、商务响应等进行磋商；</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3.依据磋商文件，并视磋商情况，确定进入最终评审的供应商；</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4.排序推荐成交侯选人；</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5.协商处理磋商过程中出现的其它相关问题。</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四）磋商小组有权对整个磋商过程中出现的一切问题，根据《中华人民共和国政府采购法》、《中华人民共和国政府采购实施条例》和《政府采购竞争性磋商采购方式管理暂行办法》的精神，本着公开、公平、公正的原则，进行处理。</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zh-CN"/>
        </w:rPr>
        <w:t>（五）</w:t>
      </w:r>
      <w:r>
        <w:rPr>
          <w:rFonts w:hint="eastAsia" w:ascii="宋体" w:hAnsi="宋体" w:eastAsia="宋体" w:cs="宋体"/>
          <w:sz w:val="24"/>
          <w:szCs w:val="24"/>
        </w:rPr>
        <w:t>竞争性磋商开始后，直到与成交的供应商签订合同为止，凡与审查、澄清、评价和比较各供应商的有关资料及意见等内容，磋商小组均不得向供应商及与磋商无关的其他人透露。</w:t>
      </w:r>
    </w:p>
    <w:bookmarkEnd w:id="12"/>
    <w:bookmarkEnd w:id="13"/>
    <w:bookmarkEnd w:id="14"/>
    <w:bookmarkEnd w:id="15"/>
    <w:bookmarkEnd w:id="16"/>
    <w:p>
      <w:pPr>
        <w:spacing w:after="0" w:line="360" w:lineRule="auto"/>
        <w:ind w:firstLine="482" w:firstLineChars="200"/>
        <w:jc w:val="both"/>
        <w:outlineLvl w:val="1"/>
        <w:rPr>
          <w:rFonts w:hint="eastAsia" w:ascii="宋体" w:hAnsi="宋体" w:eastAsia="宋体" w:cs="宋体"/>
          <w:b/>
          <w:bCs/>
          <w:sz w:val="24"/>
          <w:szCs w:val="24"/>
        </w:rPr>
      </w:pPr>
      <w:bookmarkStart w:id="22" w:name="_Toc495681232"/>
      <w:bookmarkStart w:id="23" w:name="_Toc495681386"/>
      <w:bookmarkStart w:id="24" w:name="_Toc513647114"/>
      <w:bookmarkStart w:id="25" w:name="_Toc1269"/>
      <w:bookmarkStart w:id="26" w:name="_Toc29338"/>
      <w:bookmarkStart w:id="27" w:name="_Toc495681513"/>
      <w:bookmarkStart w:id="28" w:name="_Toc495909077"/>
      <w:bookmarkStart w:id="29" w:name="_Toc495908031"/>
      <w:r>
        <w:rPr>
          <w:rFonts w:hint="eastAsia" w:ascii="宋体" w:hAnsi="宋体" w:eastAsia="宋体" w:cs="宋体"/>
          <w:b/>
          <w:bCs/>
          <w:sz w:val="24"/>
          <w:szCs w:val="24"/>
        </w:rPr>
        <w:t>十一、磋商会议</w:t>
      </w:r>
      <w:bookmarkEnd w:id="22"/>
      <w:bookmarkEnd w:id="23"/>
      <w:bookmarkEnd w:id="24"/>
      <w:bookmarkEnd w:id="25"/>
      <w:bookmarkEnd w:id="26"/>
      <w:bookmarkEnd w:id="27"/>
      <w:bookmarkEnd w:id="28"/>
      <w:bookmarkEnd w:id="29"/>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（一）在磋商文件规定的时间和地点，由采购代理机构组织磋商工作，供应商须委派代表参加，签名报到以证明其出席。磋商整个过程接受监督机构的监督和管理。</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（二）竞争性磋商会议进行时，由供应商代表与监标人共同检查响应文件的密封情况，经检查无误后，签字确认。</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（三）采购代理机构工作人员按照顺序，将各供应商首次响应文件的份数等内容公布（磋商报价不予宣布）。</w:t>
      </w:r>
    </w:p>
    <w:p>
      <w:pPr>
        <w:spacing w:after="0" w:line="360" w:lineRule="auto"/>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w:t>
      </w:r>
      <w:r>
        <w:rPr>
          <w:rFonts w:hint="eastAsia" w:ascii="宋体" w:hAnsi="宋体" w:eastAsia="宋体" w:cs="宋体"/>
          <w:color w:val="000000" w:themeColor="text1"/>
          <w:sz w:val="24"/>
          <w:szCs w:val="24"/>
          <w:lang w:eastAsia="zh-CN"/>
          <w14:textFill>
            <w14:solidFill>
              <w14:schemeClr w14:val="tx1"/>
            </w14:solidFill>
          </w14:textFill>
        </w:rPr>
        <w:t>采购人及</w:t>
      </w:r>
      <w:r>
        <w:rPr>
          <w:rFonts w:hint="eastAsia" w:ascii="宋体" w:hAnsi="宋体" w:eastAsia="宋体" w:cs="宋体"/>
          <w:color w:val="000000" w:themeColor="text1"/>
          <w:sz w:val="24"/>
          <w:szCs w:val="24"/>
          <w14:textFill>
            <w14:solidFill>
              <w14:schemeClr w14:val="tx1"/>
            </w14:solidFill>
          </w14:textFill>
        </w:rPr>
        <w:t>磋商审查小组分别对各供应商资格性、符合性进行审查，审查均合格的供应商可进行下面的评审打分及二次报价。</w:t>
      </w:r>
    </w:p>
    <w:p>
      <w:pPr>
        <w:spacing w:after="0" w:line="360" w:lineRule="auto"/>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（五）磋商小组分别与各供应商单独进行一对一磋商。</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（六）磋商过程由采购代理机构指定专人记录。</w:t>
      </w:r>
    </w:p>
    <w:p>
      <w:pPr>
        <w:spacing w:after="0" w:line="360" w:lineRule="auto"/>
        <w:ind w:firstLine="482" w:firstLineChars="200"/>
        <w:jc w:val="both"/>
        <w:outlineLvl w:val="1"/>
        <w:rPr>
          <w:rFonts w:hint="eastAsia" w:ascii="宋体" w:hAnsi="宋体" w:eastAsia="宋体" w:cs="宋体"/>
          <w:b/>
          <w:bCs/>
          <w:sz w:val="24"/>
          <w:szCs w:val="24"/>
        </w:rPr>
      </w:pPr>
      <w:bookmarkStart w:id="30" w:name="_Toc8844"/>
      <w:r>
        <w:rPr>
          <w:rFonts w:hint="eastAsia" w:ascii="宋体" w:hAnsi="宋体" w:eastAsia="宋体" w:cs="宋体"/>
          <w:b/>
          <w:bCs/>
          <w:sz w:val="24"/>
          <w:szCs w:val="24"/>
        </w:rPr>
        <w:t>十二、磋商评审程序及评审办法</w:t>
      </w:r>
      <w:bookmarkEnd w:id="30"/>
    </w:p>
    <w:p>
      <w:pPr>
        <w:tabs>
          <w:tab w:val="left" w:pos="9030"/>
        </w:tabs>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（一）磋商响应文件的资格性审查：依据法律法规和竞争性磋商文件的规定，对响应文件中的合格供应商要求证明文件等进行审查，以确保投标供应商是否具备相应资格。</w:t>
      </w:r>
    </w:p>
    <w:tbl>
      <w:tblPr>
        <w:tblStyle w:val="11"/>
        <w:tblW w:w="91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6336"/>
        <w:gridCol w:w="672"/>
        <w:gridCol w:w="717"/>
        <w:gridCol w:w="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718" w:type="dxa"/>
            <w:vAlign w:val="center"/>
          </w:tcPr>
          <w:p>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序号</w:t>
            </w:r>
          </w:p>
        </w:tc>
        <w:tc>
          <w:tcPr>
            <w:tcW w:w="6336" w:type="dxa"/>
            <w:tcBorders>
              <w:bottom w:val="single" w:color="auto" w:sz="4" w:space="0"/>
              <w:tl2br w:val="single" w:color="auto" w:sz="4" w:space="0"/>
            </w:tcBorders>
          </w:tcPr>
          <w:p>
            <w:pPr>
              <w:spacing w:line="360" w:lineRule="auto"/>
              <w:ind w:left="220" w:hanging="220" w:hangingChars="100"/>
              <w:jc w:val="righ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                                                供应商</w:t>
            </w:r>
          </w:p>
          <w:p>
            <w:pPr>
              <w:keepNext w:val="0"/>
              <w:keepLines w:val="0"/>
              <w:pageBreakBefore w:val="0"/>
              <w:widowControl/>
              <w:kinsoku/>
              <w:wordWrap/>
              <w:overflowPunct/>
              <w:topLinePunct w:val="0"/>
              <w:autoSpaceDE/>
              <w:autoSpaceDN/>
              <w:bidi w:val="0"/>
              <w:adjustRightInd w:val="0"/>
              <w:snapToGrid w:val="0"/>
              <w:spacing w:after="0" w:line="240" w:lineRule="auto"/>
              <w:ind w:left="0" w:hanging="220" w:hangingChars="100"/>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审查内容</w:t>
            </w:r>
          </w:p>
        </w:tc>
        <w:tc>
          <w:tcPr>
            <w:tcW w:w="672" w:type="dxa"/>
            <w:vAlign w:val="center"/>
          </w:tcPr>
          <w:p>
            <w:pPr>
              <w:spacing w:line="36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供应商A</w:t>
            </w:r>
          </w:p>
        </w:tc>
        <w:tc>
          <w:tcPr>
            <w:tcW w:w="717" w:type="dxa"/>
            <w:vAlign w:val="center"/>
          </w:tcPr>
          <w:p>
            <w:pPr>
              <w:spacing w:line="36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供应商B</w:t>
            </w:r>
          </w:p>
        </w:tc>
        <w:tc>
          <w:tcPr>
            <w:tcW w:w="676" w:type="dxa"/>
            <w:vAlign w:val="center"/>
          </w:tcPr>
          <w:p>
            <w:pPr>
              <w:spacing w:line="360"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供应商C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718"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6336"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符合《中华人民共和国政府采购法》第二十二条的规定</w:t>
            </w:r>
          </w:p>
        </w:tc>
        <w:tc>
          <w:tcPr>
            <w:tcW w:w="672" w:type="dxa"/>
            <w:vAlign w:val="center"/>
          </w:tcPr>
          <w:p>
            <w:pPr>
              <w:spacing w:line="360" w:lineRule="auto"/>
              <w:jc w:val="center"/>
              <w:rPr>
                <w:rFonts w:hint="eastAsia" w:ascii="宋体" w:hAnsi="宋体" w:eastAsia="宋体" w:cs="宋体"/>
                <w:bCs/>
                <w:color w:val="000000" w:themeColor="text1"/>
                <w:szCs w:val="21"/>
                <w14:textFill>
                  <w14:solidFill>
                    <w14:schemeClr w14:val="tx1"/>
                  </w14:solidFill>
                </w14:textFill>
              </w:rPr>
            </w:pPr>
          </w:p>
        </w:tc>
        <w:tc>
          <w:tcPr>
            <w:tcW w:w="717" w:type="dxa"/>
            <w:vAlign w:val="center"/>
          </w:tcPr>
          <w:p>
            <w:pPr>
              <w:spacing w:line="360" w:lineRule="auto"/>
              <w:jc w:val="center"/>
              <w:rPr>
                <w:rFonts w:hint="eastAsia" w:ascii="宋体" w:hAnsi="宋体" w:eastAsia="宋体" w:cs="宋体"/>
                <w:bCs/>
                <w:color w:val="000000" w:themeColor="text1"/>
                <w:szCs w:val="21"/>
                <w14:textFill>
                  <w14:solidFill>
                    <w14:schemeClr w14:val="tx1"/>
                  </w14:solidFill>
                </w14:textFill>
              </w:rPr>
            </w:pPr>
          </w:p>
        </w:tc>
        <w:tc>
          <w:tcPr>
            <w:tcW w:w="676" w:type="dxa"/>
            <w:vAlign w:val="center"/>
          </w:tcPr>
          <w:p>
            <w:pPr>
              <w:spacing w:line="360" w:lineRule="auto"/>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jc w:val="center"/>
        </w:trPr>
        <w:tc>
          <w:tcPr>
            <w:tcW w:w="718"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6336"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p>
        </w:tc>
        <w:tc>
          <w:tcPr>
            <w:tcW w:w="672" w:type="dxa"/>
            <w:vAlign w:val="center"/>
          </w:tcPr>
          <w:p>
            <w:pPr>
              <w:spacing w:line="360" w:lineRule="auto"/>
              <w:jc w:val="center"/>
              <w:rPr>
                <w:rFonts w:hint="eastAsia" w:ascii="宋体" w:hAnsi="宋体" w:eastAsia="宋体" w:cs="宋体"/>
                <w:bCs/>
                <w:color w:val="000000" w:themeColor="text1"/>
                <w:szCs w:val="21"/>
                <w14:textFill>
                  <w14:solidFill>
                    <w14:schemeClr w14:val="tx1"/>
                  </w14:solidFill>
                </w14:textFill>
              </w:rPr>
            </w:pPr>
          </w:p>
        </w:tc>
        <w:tc>
          <w:tcPr>
            <w:tcW w:w="717" w:type="dxa"/>
            <w:vAlign w:val="center"/>
          </w:tcPr>
          <w:p>
            <w:pPr>
              <w:spacing w:line="360" w:lineRule="auto"/>
              <w:jc w:val="center"/>
              <w:rPr>
                <w:rFonts w:hint="eastAsia" w:ascii="宋体" w:hAnsi="宋体" w:eastAsia="宋体" w:cs="宋体"/>
                <w:bCs/>
                <w:color w:val="000000" w:themeColor="text1"/>
                <w:szCs w:val="21"/>
                <w14:textFill>
                  <w14:solidFill>
                    <w14:schemeClr w14:val="tx1"/>
                  </w14:solidFill>
                </w14:textFill>
              </w:rPr>
            </w:pPr>
          </w:p>
        </w:tc>
        <w:tc>
          <w:tcPr>
            <w:tcW w:w="676" w:type="dxa"/>
            <w:vAlign w:val="center"/>
          </w:tcPr>
          <w:p>
            <w:pPr>
              <w:spacing w:line="360" w:lineRule="auto"/>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7" w:hRule="atLeast"/>
          <w:jc w:val="center"/>
        </w:trPr>
        <w:tc>
          <w:tcPr>
            <w:tcW w:w="718"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6336"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供应商应授权合法的人员参加投标全过程，其中法定代表人直接参加投标的，须出具本人身份证，并与营业执照上信息一致。法定代表人授权代表参加投标的，须出具法定代表人授权书及授权代表身份证</w:t>
            </w:r>
          </w:p>
        </w:tc>
        <w:tc>
          <w:tcPr>
            <w:tcW w:w="672" w:type="dxa"/>
            <w:vAlign w:val="center"/>
          </w:tcPr>
          <w:p>
            <w:pPr>
              <w:spacing w:line="360" w:lineRule="auto"/>
              <w:jc w:val="center"/>
              <w:rPr>
                <w:rFonts w:hint="eastAsia" w:ascii="宋体" w:hAnsi="宋体" w:eastAsia="宋体" w:cs="宋体"/>
                <w:bCs/>
                <w:color w:val="000000" w:themeColor="text1"/>
                <w:szCs w:val="21"/>
                <w14:textFill>
                  <w14:solidFill>
                    <w14:schemeClr w14:val="tx1"/>
                  </w14:solidFill>
                </w14:textFill>
              </w:rPr>
            </w:pPr>
          </w:p>
        </w:tc>
        <w:tc>
          <w:tcPr>
            <w:tcW w:w="717" w:type="dxa"/>
            <w:vAlign w:val="center"/>
          </w:tcPr>
          <w:p>
            <w:pPr>
              <w:spacing w:line="360" w:lineRule="auto"/>
              <w:jc w:val="center"/>
              <w:rPr>
                <w:rFonts w:hint="eastAsia" w:ascii="宋体" w:hAnsi="宋体" w:eastAsia="宋体" w:cs="宋体"/>
                <w:bCs/>
                <w:color w:val="000000" w:themeColor="text1"/>
                <w:szCs w:val="21"/>
                <w14:textFill>
                  <w14:solidFill>
                    <w14:schemeClr w14:val="tx1"/>
                  </w14:solidFill>
                </w14:textFill>
              </w:rPr>
            </w:pPr>
          </w:p>
        </w:tc>
        <w:tc>
          <w:tcPr>
            <w:tcW w:w="676" w:type="dxa"/>
            <w:vAlign w:val="center"/>
          </w:tcPr>
          <w:p>
            <w:pPr>
              <w:spacing w:line="360" w:lineRule="auto"/>
              <w:jc w:val="center"/>
              <w:rPr>
                <w:rFonts w:hint="eastAsia" w:ascii="宋体" w:hAnsi="宋体" w:eastAsia="宋体" w:cs="宋体"/>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7" w:hRule="atLeast"/>
          <w:jc w:val="center"/>
        </w:trPr>
        <w:tc>
          <w:tcPr>
            <w:tcW w:w="718"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6336"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4"/>
                <w:szCs w:val="24"/>
              </w:rPr>
            </w:pPr>
            <w:r>
              <w:rPr>
                <w:rFonts w:hint="eastAsia" w:ascii="宋体" w:hAnsi="宋体" w:eastAsia="宋体" w:cs="宋体"/>
                <w:sz w:val="24"/>
                <w:szCs w:val="24"/>
              </w:rPr>
              <w:t>供应商不得为“信用中国”网站（www.creditchina.gov.cn）中列入失信被执行人和重大税收违法</w:t>
            </w:r>
            <w:r>
              <w:rPr>
                <w:rFonts w:hint="eastAsia" w:ascii="宋体" w:hAnsi="宋体" w:eastAsia="宋体" w:cs="宋体"/>
                <w:sz w:val="24"/>
                <w:szCs w:val="24"/>
                <w:lang w:eastAsia="zh-CN"/>
              </w:rPr>
              <w:t>失信主体</w:t>
            </w:r>
            <w:r>
              <w:rPr>
                <w:rFonts w:hint="eastAsia" w:ascii="宋体" w:hAnsi="宋体" w:eastAsia="宋体" w:cs="宋体"/>
                <w:sz w:val="24"/>
                <w:szCs w:val="24"/>
              </w:rPr>
              <w:t>的供应商，不得为中国政府采购网（www.ccgp.gov.cn）政府采购严重违法失信行为记录名单中被财政部门禁止参加政府采购活动的供应商</w:t>
            </w:r>
          </w:p>
        </w:tc>
        <w:tc>
          <w:tcPr>
            <w:tcW w:w="672"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c>
          <w:tcPr>
            <w:tcW w:w="717"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c>
          <w:tcPr>
            <w:tcW w:w="676"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18"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6336"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4"/>
                <w:szCs w:val="24"/>
              </w:rPr>
            </w:pPr>
            <w:r>
              <w:rPr>
                <w:rFonts w:hint="eastAsia" w:ascii="宋体" w:hAnsi="宋体" w:eastAsia="宋体" w:cs="宋体"/>
                <w:sz w:val="24"/>
                <w:szCs w:val="24"/>
                <w:lang w:val="zh-CN"/>
              </w:rPr>
              <w:t>满足《中华人民共和国政府采购法实施条例》第十八条规定。</w:t>
            </w:r>
            <w:r>
              <w:rPr>
                <w:rFonts w:hint="eastAsia" w:ascii="宋体" w:hAnsi="宋体" w:eastAsia="宋体" w:cs="宋体"/>
                <w:sz w:val="24"/>
                <w:szCs w:val="24"/>
              </w:rPr>
              <w:t>单位负责人为同一人或者存在</w:t>
            </w:r>
            <w:r>
              <w:rPr>
                <w:rFonts w:hint="eastAsia" w:ascii="宋体" w:hAnsi="宋体" w:eastAsia="宋体" w:cs="宋体"/>
                <w:sz w:val="24"/>
                <w:szCs w:val="24"/>
                <w:lang w:eastAsia="zh-CN"/>
              </w:rPr>
              <w:t>直接</w:t>
            </w:r>
            <w:r>
              <w:rPr>
                <w:rFonts w:hint="eastAsia" w:ascii="宋体" w:hAnsi="宋体" w:eastAsia="宋体" w:cs="宋体"/>
                <w:sz w:val="24"/>
                <w:szCs w:val="24"/>
              </w:rPr>
              <w:t>控股、管理关系的不同单位，不得参加同一合同项下的政府采购活动</w:t>
            </w:r>
          </w:p>
        </w:tc>
        <w:tc>
          <w:tcPr>
            <w:tcW w:w="672"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c>
          <w:tcPr>
            <w:tcW w:w="717"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c>
          <w:tcPr>
            <w:tcW w:w="676"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718"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6336"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本项目不接受联合体投标(提供非联合体声明函)</w:t>
            </w:r>
          </w:p>
        </w:tc>
        <w:tc>
          <w:tcPr>
            <w:tcW w:w="672"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c>
          <w:tcPr>
            <w:tcW w:w="717"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c>
          <w:tcPr>
            <w:tcW w:w="676"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718"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6336" w:type="dxa"/>
            <w:vAlign w:val="center"/>
          </w:tcPr>
          <w:p>
            <w:pPr>
              <w:keepNext w:val="0"/>
              <w:keepLines w:val="0"/>
              <w:pageBreakBefore w:val="0"/>
              <w:widowControl/>
              <w:tabs>
                <w:tab w:val="left" w:pos="9030"/>
              </w:tabs>
              <w:kinsoku/>
              <w:wordWrap/>
              <w:overflowPunct/>
              <w:topLinePunct w:val="0"/>
              <w:autoSpaceDE/>
              <w:autoSpaceDN/>
              <w:bidi w:val="0"/>
              <w:adjustRightInd w:val="0"/>
              <w:snapToGrid w:val="0"/>
              <w:spacing w:after="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本项目专门面向中小企业采购，供应商应为中小</w:t>
            </w:r>
            <w:r>
              <w:rPr>
                <w:rFonts w:hint="eastAsia" w:ascii="宋体" w:hAnsi="宋体" w:eastAsia="宋体" w:cs="宋体"/>
                <w:sz w:val="24"/>
                <w:szCs w:val="24"/>
                <w:lang w:eastAsia="zh-CN"/>
              </w:rPr>
              <w:t>微</w:t>
            </w:r>
            <w:r>
              <w:rPr>
                <w:rFonts w:hint="eastAsia" w:ascii="宋体" w:hAnsi="宋体" w:eastAsia="宋体" w:cs="宋体"/>
                <w:sz w:val="24"/>
                <w:szCs w:val="24"/>
                <w:lang w:val="en-US" w:eastAsia="zh-CN"/>
              </w:rPr>
              <w:t>企业、监狱企业、残疾人福利性单位</w:t>
            </w:r>
          </w:p>
        </w:tc>
        <w:tc>
          <w:tcPr>
            <w:tcW w:w="672"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c>
          <w:tcPr>
            <w:tcW w:w="717"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c>
          <w:tcPr>
            <w:tcW w:w="676"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7054" w:type="dxa"/>
            <w:gridSpan w:val="2"/>
            <w:vAlign w:val="center"/>
          </w:tcPr>
          <w:p>
            <w:pPr>
              <w:spacing w:beforeLines="100" w:after="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结论（合格/不合格）</w:t>
            </w:r>
          </w:p>
        </w:tc>
        <w:tc>
          <w:tcPr>
            <w:tcW w:w="672"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c>
          <w:tcPr>
            <w:tcW w:w="717"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c>
          <w:tcPr>
            <w:tcW w:w="676" w:type="dxa"/>
            <w:vAlign w:val="center"/>
          </w:tcPr>
          <w:p>
            <w:pPr>
              <w:spacing w:line="360" w:lineRule="auto"/>
              <w:jc w:val="center"/>
              <w:rPr>
                <w:rFonts w:hint="eastAsia" w:ascii="宋体" w:hAnsi="宋体" w:eastAsia="宋体" w:cs="宋体"/>
                <w:b/>
                <w:bCs/>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9119" w:type="dxa"/>
            <w:gridSpan w:val="5"/>
            <w:vAlign w:val="center"/>
          </w:tcPr>
          <w:p>
            <w:pPr>
              <w:spacing w:beforeLines="50" w:after="0" w:line="360" w:lineRule="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采购人（签字）：</w:t>
            </w:r>
          </w:p>
        </w:tc>
      </w:tr>
    </w:tbl>
    <w:p>
      <w:pPr>
        <w:pStyle w:val="2"/>
        <w:rPr>
          <w:rFonts w:hint="eastAsia" w:ascii="宋体" w:hAnsi="宋体" w:eastAsia="宋体" w:cs="宋体"/>
        </w:rPr>
      </w:pPr>
    </w:p>
    <w:p>
      <w:pPr>
        <w:numPr>
          <w:ilvl w:val="0"/>
          <w:numId w:val="2"/>
        </w:numPr>
        <w:tabs>
          <w:tab w:val="left" w:pos="9030"/>
        </w:tabs>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磋商响应文件符合性审查：依据竞争性磋商文件的规定，对响应文件的有效性、完整性和对竞争性磋商文件的响应程度进行审查，以确定是否对竞争性磋商文件的实质性内容作出响应。</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符合性审查结束后，磋商小组应当对审查结果进行签字确认，并告知无效供应商符合性审查未通过的原因。</w:t>
      </w:r>
    </w:p>
    <w:tbl>
      <w:tblPr>
        <w:tblStyle w:val="11"/>
        <w:tblW w:w="90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4709"/>
        <w:gridCol w:w="1234"/>
        <w:gridCol w:w="1174"/>
        <w:gridCol w:w="11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728" w:type="dxa"/>
            <w:vAlign w:val="center"/>
          </w:tcPr>
          <w:p>
            <w:pPr>
              <w:tabs>
                <w:tab w:val="left" w:pos="9030"/>
              </w:tabs>
              <w:spacing w:after="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4709" w:type="dxa"/>
            <w:tcBorders>
              <w:bottom w:val="single" w:color="auto" w:sz="4" w:space="0"/>
              <w:tl2br w:val="single" w:color="auto" w:sz="4" w:space="0"/>
            </w:tcBorders>
          </w:tcPr>
          <w:p>
            <w:pPr>
              <w:tabs>
                <w:tab w:val="left" w:pos="9030"/>
              </w:tabs>
              <w:spacing w:after="0"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供应商</w:t>
            </w:r>
          </w:p>
          <w:p>
            <w:pPr>
              <w:tabs>
                <w:tab w:val="left" w:pos="9030"/>
              </w:tabs>
              <w:spacing w:after="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审查内容</w:t>
            </w:r>
          </w:p>
        </w:tc>
        <w:tc>
          <w:tcPr>
            <w:tcW w:w="1234" w:type="dxa"/>
            <w:vAlign w:val="center"/>
          </w:tcPr>
          <w:p>
            <w:pPr>
              <w:tabs>
                <w:tab w:val="left" w:pos="9030"/>
              </w:tabs>
              <w:spacing w:after="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供应商A</w:t>
            </w:r>
          </w:p>
        </w:tc>
        <w:tc>
          <w:tcPr>
            <w:tcW w:w="1174" w:type="dxa"/>
            <w:vAlign w:val="center"/>
          </w:tcPr>
          <w:p>
            <w:pPr>
              <w:tabs>
                <w:tab w:val="left" w:pos="9030"/>
              </w:tabs>
              <w:spacing w:after="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供应商B</w:t>
            </w:r>
          </w:p>
        </w:tc>
        <w:tc>
          <w:tcPr>
            <w:tcW w:w="1172" w:type="dxa"/>
            <w:vAlign w:val="center"/>
          </w:tcPr>
          <w:p>
            <w:pPr>
              <w:tabs>
                <w:tab w:val="left" w:pos="9030"/>
              </w:tabs>
              <w:spacing w:after="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728" w:type="dxa"/>
            <w:vAlign w:val="center"/>
          </w:tcPr>
          <w:p>
            <w:pPr>
              <w:pStyle w:val="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4709" w:type="dxa"/>
            <w:vAlign w:val="center"/>
          </w:tcPr>
          <w:p>
            <w:pPr>
              <w:tabs>
                <w:tab w:val="left" w:pos="9030"/>
              </w:tabs>
              <w:spacing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磋商响应文件是否符合签署和盖章要求</w:t>
            </w:r>
          </w:p>
        </w:tc>
        <w:tc>
          <w:tcPr>
            <w:tcW w:w="1234"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1174"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728" w:type="dxa"/>
            <w:vAlign w:val="center"/>
          </w:tcPr>
          <w:p>
            <w:pPr>
              <w:pStyle w:val="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4709" w:type="dxa"/>
            <w:vAlign w:val="center"/>
          </w:tcPr>
          <w:p>
            <w:pPr>
              <w:tabs>
                <w:tab w:val="left" w:pos="9030"/>
              </w:tabs>
              <w:spacing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zh-CN"/>
              </w:rPr>
              <w:t>磋商响应文件磋商有效期是否符合磋商文件要求的</w:t>
            </w:r>
          </w:p>
        </w:tc>
        <w:tc>
          <w:tcPr>
            <w:tcW w:w="1234"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1174"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8" w:type="dxa"/>
            <w:vAlign w:val="center"/>
          </w:tcPr>
          <w:p>
            <w:pPr>
              <w:pStyle w:val="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4709" w:type="dxa"/>
            <w:vAlign w:val="center"/>
          </w:tcPr>
          <w:p>
            <w:pPr>
              <w:pStyle w:val="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投标报价无明显不合理的且未超过采购预算或者</w:t>
            </w:r>
            <w:r>
              <w:rPr>
                <w:rFonts w:hint="eastAsia" w:ascii="宋体" w:hAnsi="宋体" w:eastAsia="宋体" w:cs="宋体"/>
                <w:color w:val="000000" w:themeColor="text1"/>
                <w:sz w:val="24"/>
                <w:szCs w:val="24"/>
                <w:lang w:val="zh-CN"/>
                <w14:textFill>
                  <w14:solidFill>
                    <w14:schemeClr w14:val="tx1"/>
                  </w14:solidFill>
                </w14:textFill>
              </w:rPr>
              <w:t>最高限价的</w:t>
            </w:r>
          </w:p>
        </w:tc>
        <w:tc>
          <w:tcPr>
            <w:tcW w:w="1234"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1174"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28" w:type="dxa"/>
            <w:vAlign w:val="center"/>
          </w:tcPr>
          <w:p>
            <w:pPr>
              <w:pStyle w:val="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4709" w:type="dxa"/>
            <w:vAlign w:val="center"/>
          </w:tcPr>
          <w:p>
            <w:pPr>
              <w:tabs>
                <w:tab w:val="left" w:pos="9030"/>
              </w:tabs>
              <w:spacing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是否实质性响应磋商文件要求的</w:t>
            </w:r>
          </w:p>
        </w:tc>
        <w:tc>
          <w:tcPr>
            <w:tcW w:w="1234"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1174"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728" w:type="dxa"/>
            <w:vAlign w:val="center"/>
          </w:tcPr>
          <w:p>
            <w:pPr>
              <w:pStyle w:val="5"/>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4709" w:type="dxa"/>
            <w:vAlign w:val="center"/>
          </w:tcPr>
          <w:p>
            <w:pPr>
              <w:tabs>
                <w:tab w:val="left" w:pos="9030"/>
              </w:tabs>
              <w:spacing w:after="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是否符合法律、法规和磋商文件规定，无其他无效投标情形的</w:t>
            </w:r>
          </w:p>
        </w:tc>
        <w:tc>
          <w:tcPr>
            <w:tcW w:w="1234"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1174"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5437" w:type="dxa"/>
            <w:gridSpan w:val="2"/>
            <w:vAlign w:val="center"/>
          </w:tcPr>
          <w:p>
            <w:pPr>
              <w:tabs>
                <w:tab w:val="left" w:pos="9030"/>
              </w:tabs>
              <w:spacing w:beforeLines="50" w:after="0"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结论（合格/不合格）</w:t>
            </w:r>
          </w:p>
        </w:tc>
        <w:tc>
          <w:tcPr>
            <w:tcW w:w="1234"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1174"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1172" w:type="dxa"/>
            <w:vAlign w:val="center"/>
          </w:tcPr>
          <w:p>
            <w:pPr>
              <w:tabs>
                <w:tab w:val="left" w:pos="9030"/>
              </w:tabs>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9017" w:type="dxa"/>
            <w:gridSpan w:val="5"/>
            <w:vAlign w:val="center"/>
          </w:tcPr>
          <w:p>
            <w:pPr>
              <w:tabs>
                <w:tab w:val="left" w:pos="9030"/>
              </w:tabs>
              <w:spacing w:beforeLines="50" w:after="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磋商小组（签字）：</w:t>
            </w:r>
          </w:p>
        </w:tc>
      </w:tr>
    </w:tbl>
    <w:p>
      <w:pPr>
        <w:pStyle w:val="2"/>
        <w:rPr>
          <w:rFonts w:hint="eastAsia" w:ascii="宋体" w:hAnsi="宋体" w:eastAsia="宋体" w:cs="宋体"/>
          <w:lang w:val="zh-CN"/>
        </w:rPr>
      </w:pPr>
    </w:p>
    <w:p>
      <w:pP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（三）供应商存在下列情况之一的，磋商无效：</w:t>
      </w:r>
    </w:p>
    <w:p>
      <w:pPr>
        <w:tabs>
          <w:tab w:val="left" w:pos="9030"/>
        </w:tabs>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不具备磋商文件中规定的资格要求的或提供的资格要求文件不符合磋商文件要求的；</w:t>
      </w:r>
    </w:p>
    <w:p>
      <w:pP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磋商响应文件未按磋商文件要求签署、盖章的；</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磋商响应文件磋商有效期不符合磋商文件要求的；</w:t>
      </w:r>
    </w:p>
    <w:p>
      <w:pP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供应商出现多份报价，出现选择性报价的；</w:t>
      </w:r>
    </w:p>
    <w:p>
      <w:pP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.磋商报价与市场价偏离较大，低于成本，形成不正当竞争；</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sz w:val="24"/>
          <w:szCs w:val="24"/>
          <w:lang w:val="zh-CN"/>
        </w:rPr>
        <w:t>.报价超过磋商文件中规定的预算金额</w:t>
      </w:r>
      <w:r>
        <w:rPr>
          <w:rFonts w:hint="eastAsia" w:ascii="宋体" w:hAnsi="宋体" w:eastAsia="宋体" w:cs="宋体"/>
          <w:color w:val="000000" w:themeColor="text1"/>
          <w:sz w:val="24"/>
          <w:szCs w:val="24"/>
          <w:lang w:val="zh-CN"/>
          <w14:textFill>
            <w14:solidFill>
              <w14:schemeClr w14:val="tx1"/>
            </w14:solidFill>
          </w14:textFill>
        </w:rPr>
        <w:t>或者最高限价的</w:t>
      </w:r>
      <w:r>
        <w:rPr>
          <w:rFonts w:hint="eastAsia" w:ascii="宋体" w:hAnsi="宋体" w:eastAsia="宋体" w:cs="宋体"/>
          <w:sz w:val="24"/>
          <w:szCs w:val="24"/>
          <w:lang w:val="zh-CN"/>
        </w:rPr>
        <w:t>；</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7.磋商响应文件未实质性响应磋商文件的。</w:t>
      </w:r>
    </w:p>
    <w:p>
      <w:pPr>
        <w:tabs>
          <w:tab w:val="left" w:pos="9030"/>
        </w:tabs>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（四）磋商响应文件的澄清、说明或者更正：</w:t>
      </w:r>
    </w:p>
    <w:p>
      <w:pPr>
        <w:tabs>
          <w:tab w:val="left" w:pos="9030"/>
        </w:tabs>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报价</w:t>
      </w:r>
      <w:r>
        <w:rPr>
          <w:rFonts w:hint="eastAsia" w:ascii="宋体" w:hAnsi="宋体" w:eastAsia="宋体" w:cs="宋体"/>
          <w:sz w:val="24"/>
          <w:szCs w:val="24"/>
          <w:lang w:val="zh-CN"/>
        </w:rPr>
        <w:t>出现前后不一致的，按照下列规定修正：</w:t>
      </w:r>
    </w:p>
    <w:p>
      <w:pP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磋商时，磋商响应文件中磋商报价表内容与磋商响应文件中明细表内容不一致的，以磋商报价表为准</w:t>
      </w:r>
      <w:r>
        <w:rPr>
          <w:rFonts w:hint="eastAsia" w:ascii="宋体" w:hAnsi="宋体" w:eastAsia="宋体" w:cs="宋体"/>
          <w:sz w:val="24"/>
          <w:szCs w:val="24"/>
          <w:lang w:val="zh-CN"/>
        </w:rPr>
        <w:t>；</w:t>
      </w:r>
    </w:p>
    <w:p>
      <w:pP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）大写金额和小写金额不一致的，以大写金额为准；</w:t>
      </w:r>
    </w:p>
    <w:p>
      <w:pP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）单价金额小数点或者百分比有明显错位的，以第一次磋商报价表的总报价为准，并修改单价；</w:t>
      </w:r>
    </w:p>
    <w:p>
      <w:pP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）文字与图表不一致的，以文字为准；</w:t>
      </w:r>
    </w:p>
    <w:p>
      <w:pPr>
        <w:autoSpaceDE w:val="0"/>
        <w:autoSpaceDN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5）正本与副本不一致的，以正本为准；</w:t>
      </w:r>
    </w:p>
    <w:p>
      <w:pP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sz w:val="24"/>
          <w:szCs w:val="24"/>
          <w:lang w:val="zh-CN"/>
        </w:rPr>
        <w:t>）总价金额与按单价汇总金额不一致的，以单价金额计算结果为准。同时出现两种以上不一致的，按照前款规定的顺序修正。修正后的报价经供应商书面确认后产生约束力，供应商不确认的，其磋商无效。</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（五）磋商</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磋商小组所有成员集中与单一供应商分别进行磋商，并给所有参加磋商供应商平等的磋商机会。</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1.在磋商过程中，磋商小组可以根据磋商文件和磋商情况实质性变动采购需求中的技术、服务要求以及合同草案条款，但不得变动磋商文件中的其他内容。实质性变动的内容，须经采购人代表确认。</w:t>
      </w:r>
    </w:p>
    <w:p>
      <w:pPr>
        <w:spacing w:after="0" w:line="360" w:lineRule="auto"/>
        <w:ind w:firstLine="480" w:firstLineChars="200"/>
        <w:jc w:val="both"/>
        <w:rPr>
          <w:rFonts w:hint="eastAsia" w:ascii="宋体" w:hAnsi="宋体" w:eastAsia="宋体" w:cs="宋体"/>
          <w:spacing w:val="-6"/>
          <w:sz w:val="24"/>
          <w:szCs w:val="24"/>
        </w:rPr>
      </w:pPr>
      <w:r>
        <w:rPr>
          <w:rFonts w:hint="eastAsia" w:ascii="宋体" w:hAnsi="宋体" w:eastAsia="宋体" w:cs="宋体"/>
          <w:sz w:val="24"/>
          <w:szCs w:val="24"/>
        </w:rPr>
        <w:t>2.</w:t>
      </w:r>
      <w:r>
        <w:rPr>
          <w:rFonts w:hint="eastAsia" w:ascii="宋体" w:hAnsi="宋体" w:eastAsia="宋体" w:cs="宋体"/>
          <w:spacing w:val="-6"/>
          <w:sz w:val="24"/>
          <w:szCs w:val="24"/>
        </w:rPr>
        <w:t>对磋商文件作出的实质性变动是磋商文件的有效组成部分，磋商小组应当及时以书面形式同时通知所有参加磋商的供应商。</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（六）最终报价</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1.磋商结束后，磋商小组应当要求所有实质性响应的供应商在规定时间内提交最后报价，提交最后报价的供应商不得少于3家。</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2.最后报价是供应商响应文件的有效组成部分。</w:t>
      </w:r>
      <w:r>
        <w:rPr>
          <w:rFonts w:hint="eastAsia" w:ascii="宋体" w:hAnsi="宋体" w:eastAsia="宋体" w:cs="宋体"/>
          <w:snapToGrid w:val="0"/>
          <w:sz w:val="24"/>
          <w:szCs w:val="24"/>
        </w:rPr>
        <w:t>符合</w:t>
      </w:r>
      <w:r>
        <w:rPr>
          <w:rFonts w:hint="eastAsia" w:ascii="宋体" w:hAnsi="宋体" w:eastAsia="宋体" w:cs="宋体"/>
          <w:sz w:val="24"/>
          <w:szCs w:val="24"/>
        </w:rPr>
        <w:t>《政府采购竞争性磋商采购方式管理暂行办法》</w:t>
      </w:r>
      <w:r>
        <w:rPr>
          <w:rFonts w:hint="eastAsia" w:ascii="宋体" w:hAnsi="宋体" w:eastAsia="宋体" w:cs="宋体"/>
          <w:snapToGrid w:val="0"/>
          <w:sz w:val="24"/>
          <w:szCs w:val="24"/>
        </w:rPr>
        <w:t>第三条第四项情形的</w:t>
      </w:r>
      <w:r>
        <w:rPr>
          <w:rFonts w:hint="eastAsia" w:ascii="宋体" w:hAnsi="宋体" w:eastAsia="宋体" w:cs="宋体"/>
          <w:sz w:val="24"/>
          <w:szCs w:val="24"/>
        </w:rPr>
        <w:t>，提交最后报价的供应商可以为2家。</w:t>
      </w:r>
    </w:p>
    <w:p>
      <w:pP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3.最后报价应</w:t>
      </w:r>
      <w:r>
        <w:rPr>
          <w:rFonts w:hint="eastAsia" w:ascii="宋体" w:hAnsi="宋体" w:eastAsia="宋体" w:cs="宋体"/>
          <w:sz w:val="24"/>
          <w:szCs w:val="24"/>
        </w:rPr>
        <w:t>按首次报价的格式内容填写，并且</w:t>
      </w:r>
      <w:r>
        <w:rPr>
          <w:rFonts w:hint="eastAsia" w:ascii="宋体" w:hAnsi="宋体" w:eastAsia="宋体" w:cs="宋体"/>
          <w:sz w:val="24"/>
          <w:szCs w:val="24"/>
          <w:lang w:val="zh-CN"/>
        </w:rPr>
        <w:t>由法定代表人（或授权代表人）签字</w:t>
      </w:r>
      <w:r>
        <w:rPr>
          <w:rFonts w:hint="eastAsia" w:ascii="宋体" w:hAnsi="宋体" w:eastAsia="宋体" w:cs="宋体"/>
          <w:sz w:val="24"/>
          <w:szCs w:val="24"/>
        </w:rPr>
        <w:t>或盖章</w:t>
      </w:r>
      <w:r>
        <w:rPr>
          <w:rFonts w:hint="eastAsia" w:ascii="宋体" w:hAnsi="宋体" w:eastAsia="宋体" w:cs="宋体"/>
          <w:sz w:val="24"/>
          <w:szCs w:val="24"/>
          <w:lang w:val="zh-CN"/>
        </w:rPr>
        <w:t>。</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val="zh-CN"/>
        </w:rPr>
        <w:t>比较与评价</w:t>
      </w:r>
    </w:p>
    <w:p>
      <w:pPr>
        <w:spacing w:after="0" w:line="360" w:lineRule="auto"/>
        <w:ind w:firstLine="480" w:firstLineChars="200"/>
        <w:jc w:val="both"/>
        <w:rPr>
          <w:rFonts w:hint="eastAsia" w:ascii="宋体" w:hAnsi="宋体" w:eastAsia="宋体" w:cs="宋体"/>
          <w:snapToGrid w:val="0"/>
          <w:sz w:val="24"/>
          <w:szCs w:val="24"/>
        </w:rPr>
      </w:pPr>
      <w:r>
        <w:rPr>
          <w:rFonts w:hint="eastAsia" w:ascii="宋体" w:hAnsi="宋体" w:eastAsia="宋体" w:cs="宋体"/>
          <w:snapToGrid w:val="0"/>
          <w:sz w:val="24"/>
          <w:szCs w:val="24"/>
        </w:rPr>
        <w:t>1.经磋商确定最终采购需求和提交最后报价的供应商后，由磋商小组采用综合评分法对提交最后报价的供应商的响应文件和最后报价进行综合评分。</w:t>
      </w:r>
    </w:p>
    <w:p>
      <w:pPr>
        <w:spacing w:after="0" w:line="360" w:lineRule="auto"/>
        <w:ind w:firstLine="480" w:firstLineChars="200"/>
        <w:jc w:val="both"/>
        <w:rPr>
          <w:rFonts w:hint="eastAsia" w:ascii="宋体" w:hAnsi="宋体" w:eastAsia="宋体" w:cs="宋体"/>
          <w:snapToGrid w:val="0"/>
          <w:sz w:val="24"/>
          <w:szCs w:val="24"/>
        </w:rPr>
      </w:pPr>
      <w:r>
        <w:rPr>
          <w:rFonts w:hint="eastAsia" w:ascii="宋体" w:hAnsi="宋体" w:eastAsia="宋体" w:cs="宋体"/>
          <w:snapToGrid w:val="0"/>
          <w:sz w:val="24"/>
          <w:szCs w:val="24"/>
        </w:rPr>
        <w:t>2.评审方法：采用综合评分法，即对响应文件满足磋商文件全部实质性要求且按评审因素的量化指标评审得分最高的供应商为成交候选供应商的评审方法。</w:t>
      </w:r>
    </w:p>
    <w:p>
      <w:pPr>
        <w:spacing w:after="0" w:line="360" w:lineRule="auto"/>
        <w:ind w:firstLine="480" w:firstLineChars="200"/>
        <w:jc w:val="both"/>
        <w:rPr>
          <w:rFonts w:hint="eastAsia" w:ascii="宋体" w:hAnsi="宋体" w:eastAsia="宋体" w:cs="宋体"/>
          <w:snapToGrid w:val="0"/>
          <w:sz w:val="24"/>
          <w:szCs w:val="24"/>
        </w:rPr>
      </w:pPr>
    </w:p>
    <w:p>
      <w:pPr>
        <w:spacing w:after="0" w:line="360" w:lineRule="auto"/>
        <w:ind w:firstLine="480" w:firstLineChars="200"/>
        <w:jc w:val="both"/>
        <w:rPr>
          <w:rFonts w:hint="eastAsia" w:ascii="宋体" w:hAnsi="宋体" w:eastAsia="宋体" w:cs="宋体"/>
          <w:snapToGrid w:val="0"/>
          <w:sz w:val="24"/>
          <w:szCs w:val="24"/>
        </w:rPr>
      </w:pPr>
    </w:p>
    <w:p>
      <w:pPr>
        <w:spacing w:after="0" w:line="360" w:lineRule="auto"/>
        <w:ind w:firstLine="480" w:firstLineChars="200"/>
        <w:jc w:val="both"/>
        <w:rPr>
          <w:rFonts w:hint="eastAsia" w:ascii="宋体" w:hAnsi="宋体" w:eastAsia="宋体" w:cs="宋体"/>
          <w:snapToGrid w:val="0"/>
          <w:sz w:val="24"/>
          <w:szCs w:val="24"/>
        </w:rPr>
      </w:pPr>
    </w:p>
    <w:p>
      <w:pPr>
        <w:pStyle w:val="2"/>
        <w:rPr>
          <w:rFonts w:hint="eastAsia" w:ascii="宋体" w:hAnsi="宋体" w:eastAsia="宋体" w:cs="宋体"/>
          <w:snapToGrid w:val="0"/>
          <w:sz w:val="24"/>
          <w:szCs w:val="24"/>
        </w:rPr>
      </w:pPr>
    </w:p>
    <w:p>
      <w:pPr>
        <w:pStyle w:val="2"/>
        <w:rPr>
          <w:rFonts w:hint="eastAsia" w:ascii="宋体" w:hAnsi="宋体" w:eastAsia="宋体" w:cs="宋体"/>
          <w:snapToGrid w:val="0"/>
          <w:sz w:val="24"/>
          <w:szCs w:val="24"/>
        </w:rPr>
      </w:pPr>
    </w:p>
    <w:p>
      <w:pPr>
        <w:pStyle w:val="2"/>
        <w:rPr>
          <w:rFonts w:hint="eastAsia" w:ascii="宋体" w:hAnsi="宋体" w:eastAsia="宋体" w:cs="宋体"/>
          <w:snapToGrid w:val="0"/>
          <w:sz w:val="24"/>
          <w:szCs w:val="24"/>
        </w:rPr>
      </w:pPr>
    </w:p>
    <w:p>
      <w:pPr>
        <w:pStyle w:val="2"/>
        <w:rPr>
          <w:rFonts w:hint="eastAsia" w:ascii="宋体" w:hAnsi="宋体" w:eastAsia="宋体" w:cs="宋体"/>
          <w:snapToGrid w:val="0"/>
          <w:sz w:val="24"/>
          <w:szCs w:val="24"/>
        </w:rPr>
      </w:pPr>
    </w:p>
    <w:p>
      <w:pPr>
        <w:pStyle w:val="2"/>
        <w:rPr>
          <w:rFonts w:hint="eastAsia" w:ascii="宋体" w:hAnsi="宋体" w:eastAsia="宋体" w:cs="宋体"/>
          <w:snapToGrid w:val="0"/>
          <w:sz w:val="24"/>
          <w:szCs w:val="24"/>
        </w:rPr>
      </w:pPr>
    </w:p>
    <w:p>
      <w:pPr>
        <w:autoSpaceDE w:val="0"/>
        <w:autoSpaceDN w:val="0"/>
        <w:spacing w:after="0" w:line="360" w:lineRule="auto"/>
        <w:ind w:firstLine="482" w:firstLineChars="200"/>
        <w:jc w:val="both"/>
        <w:rPr>
          <w:rFonts w:hint="eastAsia" w:ascii="宋体" w:hAnsi="宋体" w:eastAsia="宋体" w:cs="宋体"/>
          <w:b/>
          <w:bCs/>
          <w:sz w:val="24"/>
          <w:szCs w:val="24"/>
          <w:lang w:val="zh-CN"/>
        </w:rPr>
      </w:pPr>
      <w:r>
        <w:rPr>
          <w:rFonts w:hint="eastAsia" w:ascii="宋体" w:hAnsi="宋体" w:eastAsia="宋体" w:cs="宋体"/>
          <w:b/>
          <w:bCs/>
          <w:sz w:val="24"/>
          <w:szCs w:val="24"/>
        </w:rPr>
        <w:t>3.</w:t>
      </w:r>
      <w:r>
        <w:rPr>
          <w:rFonts w:hint="eastAsia" w:ascii="宋体" w:hAnsi="宋体" w:eastAsia="宋体" w:cs="宋体"/>
          <w:b/>
          <w:bCs/>
          <w:sz w:val="24"/>
          <w:szCs w:val="24"/>
          <w:lang w:val="zh-CN"/>
        </w:rPr>
        <w:t>评审指标分值构成（总计100分）</w:t>
      </w:r>
    </w:p>
    <w:tbl>
      <w:tblPr>
        <w:tblStyle w:val="11"/>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34"/>
        <w:gridCol w:w="661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65" w:type="dxa"/>
            <w:vAlign w:val="center"/>
          </w:tcPr>
          <w:p>
            <w:pPr>
              <w:spacing w:after="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评审</w:t>
            </w:r>
          </w:p>
          <w:p>
            <w:pPr>
              <w:spacing w:after="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因素</w:t>
            </w:r>
          </w:p>
        </w:tc>
        <w:tc>
          <w:tcPr>
            <w:tcW w:w="634" w:type="dxa"/>
            <w:vAlign w:val="center"/>
          </w:tcPr>
          <w:p>
            <w:pPr>
              <w:spacing w:after="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权值%</w:t>
            </w:r>
          </w:p>
        </w:tc>
        <w:tc>
          <w:tcPr>
            <w:tcW w:w="6614" w:type="dxa"/>
          </w:tcPr>
          <w:p>
            <w:pPr>
              <w:spacing w:after="0"/>
              <w:jc w:val="center"/>
              <w:rPr>
                <w:rFonts w:hint="eastAsia" w:ascii="宋体" w:hAnsi="宋体" w:eastAsia="宋体" w:cs="宋体"/>
                <w:b/>
                <w:color w:val="000000" w:themeColor="text1"/>
                <w:sz w:val="21"/>
                <w:szCs w:val="21"/>
                <w14:textFill>
                  <w14:solidFill>
                    <w14:schemeClr w14:val="tx1"/>
                  </w14:solidFill>
                </w14:textFill>
              </w:rPr>
            </w:pPr>
          </w:p>
          <w:p>
            <w:pPr>
              <w:spacing w:after="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评标原则与标准</w:t>
            </w:r>
          </w:p>
        </w:tc>
        <w:tc>
          <w:tcPr>
            <w:tcW w:w="706" w:type="dxa"/>
            <w:vAlign w:val="center"/>
          </w:tcPr>
          <w:p>
            <w:pPr>
              <w:tabs>
                <w:tab w:val="left" w:pos="420"/>
                <w:tab w:val="center" w:pos="4153"/>
                <w:tab w:val="right" w:pos="8306"/>
              </w:tabs>
              <w:spacing w:beforeLines="50" w:after="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最高得分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65" w:type="dxa"/>
            <w:vAlign w:val="center"/>
          </w:tcPr>
          <w:p>
            <w:pPr>
              <w:tabs>
                <w:tab w:val="left" w:pos="420"/>
                <w:tab w:val="center" w:pos="4153"/>
                <w:tab w:val="right" w:pos="8306"/>
              </w:tabs>
              <w:spacing w:after="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商务评审</w:t>
            </w:r>
          </w:p>
        </w:tc>
        <w:tc>
          <w:tcPr>
            <w:tcW w:w="634" w:type="dxa"/>
            <w:vAlign w:val="center"/>
          </w:tcPr>
          <w:p>
            <w:pPr>
              <w:spacing w:after="0"/>
              <w:jc w:val="center"/>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6614" w:type="dxa"/>
          </w:tcPr>
          <w:p>
            <w:pPr>
              <w:tabs>
                <w:tab w:val="left" w:pos="420"/>
                <w:tab w:val="center" w:pos="4153"/>
                <w:tab w:val="right" w:pos="8306"/>
              </w:tabs>
              <w:spacing w:beforeLines="50" w:after="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满足磋商文件要求且最后报价最低的供应商的价格为磋商基准价，其价格分为满分</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分。其他供应商的价格分统一按照下列公式计算：</w:t>
            </w:r>
          </w:p>
          <w:p>
            <w:pPr>
              <w:tabs>
                <w:tab w:val="left" w:pos="420"/>
                <w:tab w:val="center" w:pos="4153"/>
                <w:tab w:val="right" w:pos="8306"/>
              </w:tabs>
              <w:spacing w:beforeLines="50" w:after="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磋商报价得分=（磋商基准价/最后磋商报价）×价格权值×100</w:t>
            </w:r>
          </w:p>
          <w:p>
            <w:pPr>
              <w:pStyle w:val="2"/>
              <w:spacing w:after="0"/>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注：①报价不完整的，不进入基准价的计算，本项得0分。</w:t>
            </w:r>
          </w:p>
          <w:p>
            <w:pPr>
              <w:pStyle w:val="2"/>
              <w:spacing w:after="0"/>
              <w:ind w:firstLine="420" w:firstLineChars="200"/>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②</w:t>
            </w:r>
            <w:r>
              <w:rPr>
                <w:rFonts w:hint="eastAsia" w:ascii="宋体" w:hAnsi="宋体" w:eastAsia="宋体" w:cs="宋体"/>
                <w:sz w:val="21"/>
                <w:szCs w:val="21"/>
                <w:lang w:eastAsia="zh-CN"/>
              </w:rPr>
              <w:t>本项目专门面向中小</w:t>
            </w:r>
            <w:r>
              <w:rPr>
                <w:rFonts w:hint="eastAsia" w:ascii="宋体" w:hAnsi="宋体" w:eastAsia="宋体" w:cs="宋体"/>
                <w:sz w:val="21"/>
                <w:szCs w:val="21"/>
                <w:lang w:val="en-US" w:eastAsia="zh-CN"/>
              </w:rPr>
              <w:t>微</w:t>
            </w:r>
            <w:r>
              <w:rPr>
                <w:rFonts w:hint="eastAsia" w:ascii="宋体" w:hAnsi="宋体" w:eastAsia="宋体" w:cs="宋体"/>
                <w:sz w:val="21"/>
                <w:szCs w:val="21"/>
                <w:lang w:eastAsia="zh-CN"/>
              </w:rPr>
              <w:t>企业采购，则参与投标供应商不再参与价格扣除政策。</w:t>
            </w:r>
          </w:p>
        </w:tc>
        <w:tc>
          <w:tcPr>
            <w:tcW w:w="706" w:type="dxa"/>
            <w:vAlign w:val="center"/>
          </w:tcPr>
          <w:p>
            <w:pPr>
              <w:tabs>
                <w:tab w:val="left" w:pos="420"/>
                <w:tab w:val="center" w:pos="4153"/>
                <w:tab w:val="right" w:pos="8306"/>
              </w:tabs>
              <w:spacing w:beforeLines="50" w:after="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665" w:type="dxa"/>
            <w:vMerge w:val="restart"/>
            <w:vAlign w:val="center"/>
          </w:tcPr>
          <w:p>
            <w:pPr>
              <w:tabs>
                <w:tab w:val="left" w:pos="420"/>
                <w:tab w:val="center" w:pos="4153"/>
                <w:tab w:val="right" w:pos="8306"/>
              </w:tabs>
              <w:spacing w:beforeLines="50" w:after="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技术评审</w:t>
            </w:r>
          </w:p>
        </w:tc>
        <w:tc>
          <w:tcPr>
            <w:tcW w:w="634" w:type="dxa"/>
            <w:vAlign w:val="center"/>
          </w:tcPr>
          <w:p>
            <w:pPr>
              <w:tabs>
                <w:tab w:val="left" w:pos="420"/>
                <w:tab w:val="center" w:pos="4153"/>
                <w:tab w:val="right" w:pos="8306"/>
              </w:tabs>
              <w:spacing w:beforeLines="50" w:after="0"/>
              <w:jc w:val="cente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20</w:t>
            </w:r>
          </w:p>
        </w:tc>
        <w:tc>
          <w:tcPr>
            <w:tcW w:w="6614" w:type="dxa"/>
            <w:vAlign w:val="center"/>
          </w:tcPr>
          <w:p>
            <w:pPr>
              <w:pStyle w:val="2"/>
              <w:spacing w:after="0"/>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bCs/>
                <w:color w:val="000000" w:themeColor="text1"/>
                <w:sz w:val="21"/>
                <w:szCs w:val="21"/>
                <w:lang w:val="zh-CN" w:eastAsia="zh-CN" w:bidi="ar-SA"/>
                <w14:textFill>
                  <w14:solidFill>
                    <w14:schemeClr w14:val="tx1"/>
                  </w14:solidFill>
                </w14:textFill>
              </w:rPr>
              <w:t>①培训方案及内容：</w:t>
            </w:r>
            <w:r>
              <w:rPr>
                <w:rFonts w:hint="eastAsia" w:ascii="宋体" w:hAnsi="宋体" w:eastAsia="宋体" w:cs="宋体"/>
                <w:color w:val="000000" w:themeColor="text1"/>
                <w:sz w:val="21"/>
                <w:szCs w:val="21"/>
                <w:lang w:val="en-US" w:eastAsia="zh-CN" w:bidi="ar-SA"/>
                <w14:textFill>
                  <w14:solidFill>
                    <w14:schemeClr w14:val="tx1"/>
                  </w14:solidFill>
                </w14:textFill>
              </w:rPr>
              <w:t>磋商响应人针对磋商文件的要求提供针对性强且完善的项目实施方案，方案理念定位合理，目标清晰、整体思路周密完善，根据响应情况得13.1～20分；实施方案基本合理，满足采购人基本需求。根据响应情况得7.1～13分；实施方案有缺陷或不尽合理，前后矛盾，未能达到采购人实际需求。根据响应情况得1.0～7分。</w:t>
            </w:r>
          </w:p>
        </w:tc>
        <w:tc>
          <w:tcPr>
            <w:tcW w:w="706" w:type="dxa"/>
            <w:vAlign w:val="center"/>
          </w:tcPr>
          <w:p>
            <w:pPr>
              <w:tabs>
                <w:tab w:val="left" w:pos="420"/>
                <w:tab w:val="center" w:pos="4153"/>
                <w:tab w:val="right" w:pos="8306"/>
              </w:tabs>
              <w:spacing w:beforeLines="50" w:after="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65" w:type="dxa"/>
            <w:vMerge w:val="continue"/>
            <w:vAlign w:val="center"/>
          </w:tcPr>
          <w:p>
            <w:pPr>
              <w:tabs>
                <w:tab w:val="left" w:pos="420"/>
                <w:tab w:val="center" w:pos="4153"/>
                <w:tab w:val="right" w:pos="8306"/>
              </w:tabs>
              <w:spacing w:after="0"/>
              <w:jc w:val="center"/>
              <w:rPr>
                <w:rFonts w:hint="eastAsia" w:ascii="宋体" w:hAnsi="宋体" w:eastAsia="宋体" w:cs="宋体"/>
                <w:color w:val="000000" w:themeColor="text1"/>
                <w:sz w:val="21"/>
                <w:szCs w:val="21"/>
                <w14:textFill>
                  <w14:solidFill>
                    <w14:schemeClr w14:val="tx1"/>
                  </w14:solidFill>
                </w14:textFill>
              </w:rPr>
            </w:pPr>
          </w:p>
        </w:tc>
        <w:tc>
          <w:tcPr>
            <w:tcW w:w="634" w:type="dxa"/>
            <w:vAlign w:val="center"/>
          </w:tcPr>
          <w:p>
            <w:pPr>
              <w:tabs>
                <w:tab w:val="left" w:pos="420"/>
                <w:tab w:val="center" w:pos="4153"/>
                <w:tab w:val="right" w:pos="8306"/>
              </w:tabs>
              <w:spacing w:after="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6614" w:type="dxa"/>
            <w:vAlign w:val="center"/>
          </w:tcPr>
          <w:p>
            <w:pPr>
              <w:pStyle w:val="2"/>
              <w:spacing w:after="0"/>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bCs/>
                <w:color w:val="000000" w:themeColor="text1"/>
                <w:sz w:val="21"/>
                <w:szCs w:val="21"/>
                <w:lang w:val="zh-CN" w:eastAsia="zh-CN" w:bidi="ar-SA"/>
                <w14:textFill>
                  <w14:solidFill>
                    <w14:schemeClr w14:val="tx1"/>
                  </w14:solidFill>
                </w14:textFill>
              </w:rPr>
              <w:t>②人员场地配备方案：</w:t>
            </w:r>
            <w:r>
              <w:rPr>
                <w:rFonts w:hint="eastAsia" w:ascii="宋体" w:hAnsi="宋体" w:eastAsia="宋体" w:cs="宋体"/>
                <w:color w:val="000000" w:themeColor="text1"/>
                <w:sz w:val="21"/>
                <w:szCs w:val="21"/>
                <w:lang w:val="en-US" w:eastAsia="zh-CN" w:bidi="ar-SA"/>
                <w14:textFill>
                  <w14:solidFill>
                    <w14:schemeClr w14:val="tx1"/>
                  </w14:solidFill>
                </w14:textFill>
              </w:rPr>
              <w:t>结合本项目要求，</w:t>
            </w:r>
            <w:r>
              <w:rPr>
                <w:rFonts w:hint="eastAsia" w:ascii="宋体" w:hAnsi="宋体" w:eastAsia="宋体" w:cs="宋体"/>
                <w:color w:val="000000" w:themeColor="text1"/>
                <w:sz w:val="21"/>
                <w:szCs w:val="21"/>
                <w:lang w:val="zh-CN" w:eastAsia="zh-CN" w:bidi="ar-SA"/>
                <w14:textFill>
                  <w14:solidFill>
                    <w14:schemeClr w14:val="tx1"/>
                  </w14:solidFill>
                </w14:textFill>
              </w:rPr>
              <w:t>配备满足相关服务资格的场地及责任心强的服务人员，提供完善的人员概况及人员相关证明资料，能有效保证项目的实际实施。场地设施设备齐全，且购买培训相关保险</w:t>
            </w:r>
            <w:r>
              <w:rPr>
                <w:rFonts w:hint="eastAsia" w:ascii="宋体" w:hAnsi="宋体" w:eastAsia="宋体" w:cs="宋体"/>
                <w:color w:val="000000" w:themeColor="text1"/>
                <w:sz w:val="21"/>
                <w:szCs w:val="21"/>
                <w:lang w:val="en-US" w:eastAsia="zh-CN" w:bidi="ar-SA"/>
                <w14:textFill>
                  <w14:solidFill>
                    <w14:schemeClr w14:val="tx1"/>
                  </w14:solidFill>
                </w14:textFill>
              </w:rPr>
              <w:t>根据响应情况得13.1～20分；所提供人员配备方案基本完善且合理，基本满足采购人实际需求，根据响应情况得：7.1～13分；所提供针对本项目的人员配备方案较差、存在分配不合理、职责不明确的情况。根据响应情况得：1.0～7分。</w:t>
            </w:r>
          </w:p>
        </w:tc>
        <w:tc>
          <w:tcPr>
            <w:tcW w:w="706" w:type="dxa"/>
            <w:vAlign w:val="center"/>
          </w:tcPr>
          <w:p>
            <w:pPr>
              <w:tabs>
                <w:tab w:val="left" w:pos="420"/>
                <w:tab w:val="center" w:pos="4153"/>
                <w:tab w:val="right" w:pos="8306"/>
              </w:tabs>
              <w:spacing w:beforeLines="50" w:after="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665" w:type="dxa"/>
            <w:vMerge w:val="continue"/>
            <w:vAlign w:val="center"/>
          </w:tcPr>
          <w:p>
            <w:pPr>
              <w:tabs>
                <w:tab w:val="left" w:pos="420"/>
                <w:tab w:val="center" w:pos="4153"/>
                <w:tab w:val="right" w:pos="8306"/>
              </w:tabs>
              <w:spacing w:after="0"/>
              <w:jc w:val="center"/>
              <w:rPr>
                <w:rFonts w:hint="eastAsia" w:ascii="宋体" w:hAnsi="宋体" w:eastAsia="宋体" w:cs="宋体"/>
                <w:color w:val="000000" w:themeColor="text1"/>
                <w:sz w:val="21"/>
                <w:szCs w:val="21"/>
                <w14:textFill>
                  <w14:solidFill>
                    <w14:schemeClr w14:val="tx1"/>
                  </w14:solidFill>
                </w14:textFill>
              </w:rPr>
            </w:pPr>
          </w:p>
        </w:tc>
        <w:tc>
          <w:tcPr>
            <w:tcW w:w="634" w:type="dxa"/>
            <w:vAlign w:val="center"/>
          </w:tcPr>
          <w:p>
            <w:pPr>
              <w:tabs>
                <w:tab w:val="left" w:pos="420"/>
                <w:tab w:val="center" w:pos="4153"/>
                <w:tab w:val="right" w:pos="8306"/>
              </w:tabs>
              <w:spacing w:after="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p>
        </w:tc>
        <w:tc>
          <w:tcPr>
            <w:tcW w:w="6614" w:type="dxa"/>
            <w:vAlign w:val="center"/>
          </w:tcPr>
          <w:p>
            <w:pPr>
              <w:pStyle w:val="2"/>
              <w:spacing w:after="0"/>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ascii="宋体" w:hAnsi="宋体" w:eastAsia="宋体" w:cs="宋体"/>
                <w:b/>
                <w:bCs/>
                <w:color w:val="000000" w:themeColor="text1"/>
                <w:sz w:val="21"/>
                <w:szCs w:val="21"/>
                <w:lang w:val="zh-CN" w:eastAsia="zh-CN" w:bidi="ar-SA"/>
                <w14:textFill>
                  <w14:solidFill>
                    <w14:schemeClr w14:val="tx1"/>
                  </w14:solidFill>
                </w14:textFill>
              </w:rPr>
              <w:t>③管理方案：</w:t>
            </w:r>
            <w:r>
              <w:rPr>
                <w:rFonts w:hint="eastAsia" w:ascii="宋体" w:hAnsi="宋体" w:eastAsia="宋体" w:cs="宋体"/>
                <w:color w:val="000000" w:themeColor="text1"/>
                <w:sz w:val="21"/>
                <w:szCs w:val="21"/>
                <w:lang w:val="zh-CN" w:eastAsia="zh-CN" w:bidi="ar-SA"/>
                <w14:textFill>
                  <w14:solidFill>
                    <w14:schemeClr w14:val="tx1"/>
                  </w14:solidFill>
                </w14:textFill>
              </w:rPr>
              <w:t>磋商响应人应建立完善的培训规章制度、人员管理方法等：</w:t>
            </w:r>
          </w:p>
          <w:p>
            <w:pPr>
              <w:pStyle w:val="2"/>
              <w:spacing w:after="0"/>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磋商响应人有完善的管理本项目</w:t>
            </w:r>
            <w:r>
              <w:rPr>
                <w:rFonts w:hint="eastAsia" w:ascii="宋体" w:hAnsi="宋体" w:eastAsia="宋体" w:cs="宋体"/>
                <w:color w:val="000000" w:themeColor="text1"/>
                <w:sz w:val="21"/>
                <w:szCs w:val="21"/>
                <w:lang w:val="zh-CN" w:eastAsia="zh-CN" w:bidi="ar-SA"/>
                <w14:textFill>
                  <w14:solidFill>
                    <w14:schemeClr w14:val="tx1"/>
                  </w14:solidFill>
                </w14:textFill>
              </w:rPr>
              <w:t>服务的</w:t>
            </w:r>
            <w:r>
              <w:rPr>
                <w:rFonts w:hint="eastAsia" w:ascii="宋体" w:hAnsi="宋体" w:eastAsia="宋体" w:cs="宋体"/>
                <w:color w:val="000000" w:themeColor="text1"/>
                <w:sz w:val="21"/>
                <w:szCs w:val="21"/>
                <w:lang w:val="en-US" w:eastAsia="zh-CN" w:bidi="ar-SA"/>
                <w14:textFill>
                  <w14:solidFill>
                    <w14:schemeClr w14:val="tx1"/>
                  </w14:solidFill>
                </w14:textFill>
              </w:rPr>
              <w:t>规章制度</w:t>
            </w:r>
            <w:r>
              <w:rPr>
                <w:rFonts w:hint="eastAsia" w:ascii="宋体" w:hAnsi="宋体" w:eastAsia="宋体" w:cs="宋体"/>
                <w:color w:val="000000" w:themeColor="text1"/>
                <w:sz w:val="21"/>
                <w:szCs w:val="21"/>
                <w:lang w:val="zh-CN" w:eastAsia="zh-CN" w:bidi="ar-SA"/>
                <w14:textFill>
                  <w14:solidFill>
                    <w14:schemeClr w14:val="tx1"/>
                  </w14:solidFill>
                </w14:textFill>
              </w:rPr>
              <w:t>、有明确的项目管理职责与分工，能有效保证本项目实施，根据响应情况得</w:t>
            </w:r>
            <w:r>
              <w:rPr>
                <w:rFonts w:hint="eastAsia" w:ascii="宋体" w:hAnsi="宋体" w:eastAsia="宋体" w:cs="宋体"/>
                <w:color w:val="000000" w:themeColor="text1"/>
                <w:sz w:val="21"/>
                <w:szCs w:val="21"/>
                <w:lang w:val="en-US" w:eastAsia="zh-CN" w:bidi="ar-SA"/>
                <w14:textFill>
                  <w14:solidFill>
                    <w14:schemeClr w14:val="tx1"/>
                  </w14:solidFill>
                </w14:textFill>
              </w:rPr>
              <w:t>11.1～15</w:t>
            </w:r>
            <w:r>
              <w:rPr>
                <w:rFonts w:hint="eastAsia" w:ascii="宋体" w:hAnsi="宋体" w:eastAsia="宋体" w:cs="宋体"/>
                <w:color w:val="000000" w:themeColor="text1"/>
                <w:sz w:val="21"/>
                <w:szCs w:val="21"/>
                <w:lang w:val="zh-CN" w:eastAsia="zh-CN" w:bidi="ar-SA"/>
                <w14:textFill>
                  <w14:solidFill>
                    <w14:schemeClr w14:val="tx1"/>
                  </w14:solidFill>
                </w14:textFill>
              </w:rPr>
              <w:t>分；有基本的日常管理措施，制度基本完善，管理措施较为合理，根据响应情况得</w:t>
            </w:r>
            <w:r>
              <w:rPr>
                <w:rFonts w:hint="eastAsia" w:ascii="宋体" w:hAnsi="宋体" w:eastAsia="宋体" w:cs="宋体"/>
                <w:color w:val="000000" w:themeColor="text1"/>
                <w:sz w:val="21"/>
                <w:szCs w:val="21"/>
                <w:lang w:val="en-US" w:eastAsia="zh-CN" w:bidi="ar-SA"/>
                <w14:textFill>
                  <w14:solidFill>
                    <w14:schemeClr w14:val="tx1"/>
                  </w14:solidFill>
                </w14:textFill>
              </w:rPr>
              <w:t>6.1～11分</w:t>
            </w:r>
            <w:r>
              <w:rPr>
                <w:rFonts w:hint="eastAsia" w:ascii="宋体" w:hAnsi="宋体" w:eastAsia="宋体" w:cs="宋体"/>
                <w:color w:val="000000" w:themeColor="text1"/>
                <w:sz w:val="21"/>
                <w:szCs w:val="21"/>
                <w:lang w:val="zh-CN" w:eastAsia="zh-CN" w:bidi="ar-SA"/>
                <w14:textFill>
                  <w14:solidFill>
                    <w14:schemeClr w14:val="tx1"/>
                  </w14:solidFill>
                </w14:textFill>
              </w:rPr>
              <w:t>；所提供的服务</w:t>
            </w:r>
            <w:r>
              <w:rPr>
                <w:rFonts w:hint="eastAsia" w:ascii="宋体" w:hAnsi="宋体" w:eastAsia="宋体" w:cs="宋体"/>
                <w:color w:val="000000" w:themeColor="text1"/>
                <w:sz w:val="21"/>
                <w:szCs w:val="21"/>
                <w:lang w:val="en-US" w:eastAsia="zh-CN" w:bidi="ar-SA"/>
                <w14:textFill>
                  <w14:solidFill>
                    <w14:schemeClr w14:val="tx1"/>
                  </w14:solidFill>
                </w14:textFill>
              </w:rPr>
              <w:t>规章制度不尽完善、不能完全满足采购人实际应用需求，</w:t>
            </w:r>
            <w:r>
              <w:rPr>
                <w:rFonts w:hint="eastAsia" w:ascii="宋体" w:hAnsi="宋体" w:eastAsia="宋体" w:cs="宋体"/>
                <w:color w:val="000000" w:themeColor="text1"/>
                <w:sz w:val="21"/>
                <w:szCs w:val="21"/>
                <w:lang w:val="zh-CN" w:eastAsia="zh-CN" w:bidi="ar-SA"/>
                <w14:textFill>
                  <w14:solidFill>
                    <w14:schemeClr w14:val="tx1"/>
                  </w14:solidFill>
                </w14:textFill>
              </w:rPr>
              <w:t>根据响应情况得</w:t>
            </w:r>
            <w:r>
              <w:rPr>
                <w:rFonts w:hint="eastAsia" w:ascii="宋体" w:hAnsi="宋体" w:eastAsia="宋体" w:cs="宋体"/>
                <w:color w:val="000000" w:themeColor="text1"/>
                <w:sz w:val="21"/>
                <w:szCs w:val="21"/>
                <w:lang w:val="en-US" w:eastAsia="zh-CN" w:bidi="ar-SA"/>
                <w14:textFill>
                  <w14:solidFill>
                    <w14:schemeClr w14:val="tx1"/>
                  </w14:solidFill>
                </w14:textFill>
              </w:rPr>
              <w:t>1.0～6分</w:t>
            </w:r>
            <w:r>
              <w:rPr>
                <w:rFonts w:hint="eastAsia" w:ascii="宋体" w:hAnsi="宋体" w:eastAsia="宋体" w:cs="宋体"/>
                <w:color w:val="000000" w:themeColor="text1"/>
                <w:sz w:val="21"/>
                <w:szCs w:val="21"/>
                <w:lang w:val="zh-CN" w:eastAsia="zh-CN" w:bidi="ar-SA"/>
                <w14:textFill>
                  <w14:solidFill>
                    <w14:schemeClr w14:val="tx1"/>
                  </w14:solidFill>
                </w14:textFill>
              </w:rPr>
              <w:t>。</w:t>
            </w:r>
          </w:p>
        </w:tc>
        <w:tc>
          <w:tcPr>
            <w:tcW w:w="706" w:type="dxa"/>
            <w:vAlign w:val="center"/>
          </w:tcPr>
          <w:p>
            <w:pPr>
              <w:tabs>
                <w:tab w:val="left" w:pos="420"/>
                <w:tab w:val="center" w:pos="4153"/>
                <w:tab w:val="right" w:pos="8306"/>
              </w:tabs>
              <w:spacing w:beforeLines="50" w:after="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65" w:type="dxa"/>
            <w:vMerge w:val="continue"/>
            <w:vAlign w:val="center"/>
          </w:tcPr>
          <w:p>
            <w:pPr>
              <w:tabs>
                <w:tab w:val="left" w:pos="420"/>
                <w:tab w:val="center" w:pos="4153"/>
                <w:tab w:val="right" w:pos="8306"/>
              </w:tabs>
              <w:spacing w:after="0"/>
              <w:jc w:val="center"/>
              <w:rPr>
                <w:rFonts w:hint="eastAsia" w:ascii="宋体" w:hAnsi="宋体" w:eastAsia="宋体" w:cs="宋体"/>
                <w:color w:val="000000" w:themeColor="text1"/>
                <w:sz w:val="21"/>
                <w:szCs w:val="21"/>
                <w14:textFill>
                  <w14:solidFill>
                    <w14:schemeClr w14:val="tx1"/>
                  </w14:solidFill>
                </w14:textFill>
              </w:rPr>
            </w:pPr>
          </w:p>
        </w:tc>
        <w:tc>
          <w:tcPr>
            <w:tcW w:w="634" w:type="dxa"/>
            <w:vAlign w:val="center"/>
          </w:tcPr>
          <w:p>
            <w:pPr>
              <w:tabs>
                <w:tab w:val="left" w:pos="420"/>
                <w:tab w:val="center" w:pos="4153"/>
                <w:tab w:val="right" w:pos="8306"/>
              </w:tabs>
              <w:spacing w:after="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p>
        </w:tc>
        <w:tc>
          <w:tcPr>
            <w:tcW w:w="6614" w:type="dxa"/>
            <w:vAlign w:val="center"/>
          </w:tcPr>
          <w:p>
            <w:pPr>
              <w:pStyle w:val="2"/>
              <w:spacing w:after="0"/>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bCs/>
                <w:color w:val="000000" w:themeColor="text1"/>
                <w:sz w:val="21"/>
                <w:szCs w:val="21"/>
                <w:lang w:val="zh-CN" w:eastAsia="zh-CN" w:bidi="ar-SA"/>
                <w14:textFill>
                  <w14:solidFill>
                    <w14:schemeClr w14:val="tx1"/>
                  </w14:solidFill>
                </w14:textFill>
              </w:rPr>
              <w:t>④业绩：</w:t>
            </w:r>
            <w:r>
              <w:rPr>
                <w:rFonts w:hint="eastAsia" w:ascii="宋体" w:hAnsi="宋体" w:eastAsia="宋体" w:cs="宋体"/>
                <w:color w:val="000000" w:themeColor="text1"/>
                <w:sz w:val="21"/>
                <w:szCs w:val="21"/>
                <w:lang w:val="en-US" w:eastAsia="zh-CN" w:bidi="ar-SA"/>
                <w14:textFill>
                  <w14:solidFill>
                    <w14:schemeClr w14:val="tx1"/>
                  </w14:solidFill>
                </w14:textFill>
              </w:rPr>
              <w:t>2018年1月1日起至今，磋商响应人举办或开展过技能培训类项目，每提供一份有效业绩得3分(业绩以合同复印件为准)，最多得15分。</w:t>
            </w:r>
          </w:p>
        </w:tc>
        <w:tc>
          <w:tcPr>
            <w:tcW w:w="706" w:type="dxa"/>
            <w:vAlign w:val="center"/>
          </w:tcPr>
          <w:p>
            <w:pPr>
              <w:tabs>
                <w:tab w:val="left" w:pos="420"/>
                <w:tab w:val="center" w:pos="4153"/>
                <w:tab w:val="right" w:pos="8306"/>
              </w:tabs>
              <w:spacing w:beforeLines="50" w:after="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r>
              <w:rPr>
                <w:rFonts w:hint="eastAsia" w:ascii="宋体" w:hAnsi="宋体" w:eastAsia="宋体" w:cs="宋体"/>
                <w:color w:val="000000" w:themeColor="text1"/>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65" w:type="dxa"/>
            <w:vMerge w:val="continue"/>
            <w:vAlign w:val="center"/>
          </w:tcPr>
          <w:p>
            <w:pPr>
              <w:tabs>
                <w:tab w:val="left" w:pos="420"/>
                <w:tab w:val="center" w:pos="4153"/>
                <w:tab w:val="right" w:pos="8306"/>
              </w:tabs>
              <w:spacing w:after="0"/>
              <w:jc w:val="center"/>
              <w:rPr>
                <w:rFonts w:hint="eastAsia" w:ascii="宋体" w:hAnsi="宋体" w:eastAsia="宋体" w:cs="宋体"/>
                <w:color w:val="000000" w:themeColor="text1"/>
                <w:sz w:val="21"/>
                <w:szCs w:val="21"/>
                <w14:textFill>
                  <w14:solidFill>
                    <w14:schemeClr w14:val="tx1"/>
                  </w14:solidFill>
                </w14:textFill>
              </w:rPr>
            </w:pPr>
          </w:p>
        </w:tc>
        <w:tc>
          <w:tcPr>
            <w:tcW w:w="634" w:type="dxa"/>
            <w:vAlign w:val="center"/>
          </w:tcPr>
          <w:p>
            <w:pPr>
              <w:tabs>
                <w:tab w:val="left" w:pos="420"/>
                <w:tab w:val="center" w:pos="4153"/>
                <w:tab w:val="right" w:pos="8306"/>
              </w:tabs>
              <w:spacing w:after="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6614" w:type="dxa"/>
            <w:vAlign w:val="center"/>
          </w:tcPr>
          <w:p>
            <w:pPr>
              <w:tabs>
                <w:tab w:val="left" w:pos="420"/>
                <w:tab w:val="center" w:pos="4153"/>
                <w:tab w:val="right" w:pos="8306"/>
              </w:tabs>
              <w:spacing w:after="0"/>
              <w:jc w:val="left"/>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ascii="宋体" w:hAnsi="宋体" w:eastAsia="宋体" w:cs="宋体"/>
                <w:b/>
                <w:bCs/>
                <w:color w:val="000000" w:themeColor="text1"/>
                <w:sz w:val="21"/>
                <w:szCs w:val="21"/>
                <w:lang w:val="zh-CN" w:eastAsia="zh-CN" w:bidi="ar-SA"/>
                <w14:textFill>
                  <w14:solidFill>
                    <w14:schemeClr w14:val="tx1"/>
                  </w14:solidFill>
                </w14:textFill>
              </w:rPr>
              <w:t>⑤服务承诺：</w:t>
            </w:r>
            <w:r>
              <w:rPr>
                <w:rFonts w:hint="eastAsia" w:ascii="宋体" w:hAnsi="宋体" w:eastAsia="宋体" w:cs="宋体"/>
                <w:color w:val="000000" w:themeColor="text1"/>
                <w:sz w:val="21"/>
                <w:szCs w:val="21"/>
                <w:lang w:val="zh-CN" w:eastAsia="zh-CN" w:bidi="ar-SA"/>
                <w14:textFill>
                  <w14:solidFill>
                    <w14:schemeClr w14:val="tx1"/>
                  </w14:solidFill>
                </w14:textFill>
              </w:rPr>
              <w:t>针对本项目提出的具体可行、符合相关规范的服务承诺进行比较评分。（横向对比计1</w:t>
            </w:r>
            <w:r>
              <w:rPr>
                <w:rFonts w:hint="eastAsia" w:ascii="宋体" w:hAnsi="宋体" w:eastAsia="宋体" w:cs="宋体"/>
                <w:color w:val="000000" w:themeColor="text1"/>
                <w:sz w:val="21"/>
                <w:szCs w:val="21"/>
                <w:lang w:val="en-US" w:eastAsia="zh-CN" w:bidi="ar-SA"/>
                <w14:textFill>
                  <w14:solidFill>
                    <w14:schemeClr w14:val="tx1"/>
                  </w14:solidFill>
                </w14:textFill>
              </w:rPr>
              <w:t>.0～</w:t>
            </w:r>
            <w:r>
              <w:rPr>
                <w:rFonts w:hint="eastAsia" w:ascii="宋体" w:hAnsi="宋体" w:eastAsia="宋体" w:cs="宋体"/>
                <w:color w:val="000000" w:themeColor="text1"/>
                <w:sz w:val="21"/>
                <w:szCs w:val="21"/>
                <w:lang w:val="zh-CN" w:eastAsia="zh-CN" w:bidi="ar-SA"/>
                <w14:textFill>
                  <w14:solidFill>
                    <w14:schemeClr w14:val="tx1"/>
                  </w14:solidFill>
                </w14:textFill>
              </w:rPr>
              <w:t>10分）</w:t>
            </w:r>
          </w:p>
        </w:tc>
        <w:tc>
          <w:tcPr>
            <w:tcW w:w="706" w:type="dxa"/>
            <w:vAlign w:val="center"/>
          </w:tcPr>
          <w:p>
            <w:pPr>
              <w:tabs>
                <w:tab w:val="left" w:pos="420"/>
                <w:tab w:val="center" w:pos="4153"/>
                <w:tab w:val="right" w:pos="8306"/>
              </w:tabs>
              <w:spacing w:beforeLines="50" w:after="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619" w:type="dxa"/>
            <w:gridSpan w:val="4"/>
            <w:vAlign w:val="center"/>
          </w:tcPr>
          <w:p>
            <w:pPr>
              <w:tabs>
                <w:tab w:val="left" w:pos="420"/>
                <w:tab w:val="center" w:pos="4153"/>
                <w:tab w:val="right" w:pos="8306"/>
              </w:tabs>
              <w:spacing w:beforeLines="50" w:after="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注：</w:t>
            </w:r>
            <w:r>
              <w:rPr>
                <w:rFonts w:hint="eastAsia" w:ascii="宋体" w:hAnsi="宋体" w:eastAsia="宋体" w:cs="宋体"/>
                <w:color w:val="000000" w:themeColor="text1"/>
                <w:sz w:val="21"/>
                <w:szCs w:val="21"/>
                <w14:textFill>
                  <w14:solidFill>
                    <w14:schemeClr w14:val="tx1"/>
                  </w14:solidFill>
                </w14:textFill>
              </w:rPr>
              <w:t>1、若出现综合得分并列时，按照最后报价由低到高的顺序推荐，评审得分且最后报价相同的，按照技术指标优劣进行排序，如果还相同，则由全体小组无记名投票，以得票高者排序在先。</w:t>
            </w:r>
          </w:p>
          <w:p>
            <w:pPr>
              <w:tabs>
                <w:tab w:val="left" w:pos="420"/>
                <w:tab w:val="center" w:pos="4153"/>
                <w:tab w:val="right" w:pos="8306"/>
              </w:tabs>
              <w:spacing w:beforeLines="50" w:after="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2、评委打分超过得分界限或未按本方法赋分时，该评委的打分按作废处理。</w:t>
            </w:r>
          </w:p>
          <w:p>
            <w:pPr>
              <w:tabs>
                <w:tab w:val="left" w:pos="420"/>
                <w:tab w:val="center" w:pos="4153"/>
                <w:tab w:val="right" w:pos="8306"/>
              </w:tabs>
              <w:spacing w:beforeLines="50" w:after="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3、由于响应文件有矛盾，造成对供应商不利的评标结果，由供应商自负。</w:t>
            </w:r>
          </w:p>
          <w:p>
            <w:pPr>
              <w:tabs>
                <w:tab w:val="left" w:pos="420"/>
                <w:tab w:val="center" w:pos="4153"/>
                <w:tab w:val="right" w:pos="8306"/>
              </w:tabs>
              <w:spacing w:beforeLines="50" w:after="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4、评审过程中，若出现特殊情况时，将暂停评标，有关情况的处理待小组确认后，再行评定。</w:t>
            </w:r>
          </w:p>
          <w:p>
            <w:pPr>
              <w:tabs>
                <w:tab w:val="left" w:pos="420"/>
                <w:tab w:val="center" w:pos="4153"/>
                <w:tab w:val="right" w:pos="8306"/>
              </w:tabs>
              <w:spacing w:beforeLines="50" w:after="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5、计算结果保留两位小数，第三位“四舍五入”。</w:t>
            </w:r>
          </w:p>
        </w:tc>
      </w:tr>
    </w:tbl>
    <w:p>
      <w:pPr>
        <w:keepNext w:val="0"/>
        <w:keepLines w:val="0"/>
        <w:pageBreakBefore w:val="0"/>
        <w:widowControl/>
        <w:kinsoku/>
        <w:wordWrap/>
        <w:overflowPunct/>
        <w:topLinePunct w:val="0"/>
        <w:autoSpaceDE w:val="0"/>
        <w:autoSpaceDN w:val="0"/>
        <w:bidi w:val="0"/>
        <w:adjustRightInd w:val="0"/>
        <w:snapToGrid w:val="0"/>
        <w:spacing w:before="181" w:beforeLines="50" w:after="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其他事项说明</w:t>
      </w:r>
    </w:p>
    <w:p>
      <w:pPr>
        <w:autoSpaceDE w:val="0"/>
        <w:autoSpaceDN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w:t>
      </w:r>
      <w:r>
        <w:rPr>
          <w:rFonts w:hint="eastAsia" w:ascii="宋体" w:hAnsi="宋体" w:eastAsia="宋体" w:cs="宋体"/>
          <w:sz w:val="24"/>
          <w:szCs w:val="24"/>
        </w:rPr>
        <w:t>因落实政府采购政策进行价格调整的，以调整后的价格计算评审基准价和磋商报价。</w:t>
      </w:r>
    </w:p>
    <w:p>
      <w:pPr>
        <w:tabs>
          <w:tab w:val="left" w:pos="9030"/>
        </w:tabs>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）评审时，磋商小组根据以上内容进行综合比较，自主打分，分数四舍五入保留两位小数，独立对每个供应商的磋商响应文件进行评价，并汇总每个供应商的得分。</w:t>
      </w:r>
    </w:p>
    <w:p>
      <w:pPr>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推荐成交候选供应商名单</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pPr>
        <w:spacing w:after="0" w:line="360" w:lineRule="auto"/>
        <w:ind w:firstLine="482" w:firstLineChars="200"/>
        <w:jc w:val="both"/>
        <w:outlineLvl w:val="1"/>
        <w:rPr>
          <w:rFonts w:hint="eastAsia" w:ascii="宋体" w:hAnsi="宋体" w:eastAsia="宋体" w:cs="宋体"/>
          <w:b/>
          <w:bCs/>
          <w:sz w:val="24"/>
          <w:szCs w:val="24"/>
        </w:rPr>
      </w:pPr>
      <w:bookmarkStart w:id="31" w:name="_Toc495908032"/>
      <w:bookmarkStart w:id="32" w:name="_Toc16265"/>
      <w:bookmarkStart w:id="33" w:name="_Toc495909078"/>
      <w:bookmarkStart w:id="34" w:name="_Toc495681233"/>
      <w:bookmarkStart w:id="35" w:name="_Toc495681514"/>
      <w:bookmarkStart w:id="36" w:name="_Toc495681387"/>
      <w:r>
        <w:rPr>
          <w:rFonts w:hint="eastAsia" w:ascii="宋体" w:hAnsi="宋体" w:eastAsia="宋体" w:cs="宋体"/>
          <w:b/>
          <w:bCs/>
          <w:sz w:val="24"/>
          <w:szCs w:val="24"/>
        </w:rPr>
        <w:t>十三、确定成交供应商</w:t>
      </w:r>
      <w:bookmarkEnd w:id="31"/>
      <w:bookmarkEnd w:id="32"/>
      <w:bookmarkEnd w:id="33"/>
      <w:bookmarkEnd w:id="34"/>
      <w:bookmarkEnd w:id="35"/>
      <w:bookmarkEnd w:id="36"/>
    </w:p>
    <w:p>
      <w:pPr>
        <w:spacing w:after="0" w:line="360" w:lineRule="auto"/>
        <w:ind w:firstLine="480" w:firstLineChars="200"/>
        <w:jc w:val="both"/>
        <w:rPr>
          <w:rFonts w:hint="eastAsia" w:ascii="宋体" w:hAnsi="宋体" w:eastAsia="宋体" w:cs="宋体"/>
          <w:sz w:val="24"/>
          <w:szCs w:val="24"/>
        </w:rPr>
      </w:pPr>
      <w:bookmarkStart w:id="37" w:name="_Toc495908924"/>
      <w:bookmarkStart w:id="38" w:name="_Toc511298200"/>
      <w:bookmarkStart w:id="39" w:name="_Toc513108171"/>
      <w:bookmarkStart w:id="40" w:name="_Toc12165"/>
      <w:r>
        <w:rPr>
          <w:rFonts w:hint="eastAsia" w:ascii="宋体" w:hAnsi="宋体" w:eastAsia="宋体" w:cs="宋体"/>
          <w:sz w:val="24"/>
          <w:szCs w:val="24"/>
        </w:rPr>
        <w:t>（一）采购代理机构应在评审结束后</w:t>
      </w:r>
      <w:r>
        <w:rPr>
          <w:rFonts w:hint="eastAsia" w:ascii="宋体" w:hAnsi="宋体" w:eastAsia="宋体" w:cs="宋体"/>
          <w:sz w:val="24"/>
          <w:szCs w:val="24"/>
          <w:lang w:val="en-US" w:eastAsia="zh-CN"/>
        </w:rPr>
        <w:t>2</w:t>
      </w:r>
      <w:r>
        <w:rPr>
          <w:rFonts w:hint="eastAsia" w:ascii="宋体" w:hAnsi="宋体" w:eastAsia="宋体" w:cs="宋体"/>
          <w:sz w:val="24"/>
          <w:szCs w:val="24"/>
        </w:rPr>
        <w:t>个工作日内，将评审报告送采购人确定成交供应商。</w:t>
      </w:r>
    </w:p>
    <w:p>
      <w:pPr>
        <w:spacing w:after="0" w:line="360" w:lineRule="auto"/>
        <w:ind w:firstLine="480" w:firstLineChars="200"/>
        <w:jc w:val="both"/>
        <w:rPr>
          <w:rFonts w:hint="eastAsia" w:ascii="宋体" w:hAnsi="宋体" w:eastAsia="宋体" w:cs="宋体"/>
          <w:snapToGrid w:val="0"/>
          <w:sz w:val="24"/>
          <w:szCs w:val="24"/>
        </w:rPr>
      </w:pPr>
      <w:r>
        <w:rPr>
          <w:rFonts w:hint="eastAsia" w:ascii="宋体" w:hAnsi="宋体" w:eastAsia="宋体" w:cs="宋体"/>
          <w:sz w:val="24"/>
          <w:szCs w:val="24"/>
        </w:rPr>
        <w:t>（二）采购人在收到评审报告后</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个工作日内，从评审报告提出的成交候选人中，</w:t>
      </w:r>
      <w:r>
        <w:rPr>
          <w:rFonts w:hint="eastAsia" w:ascii="宋体" w:hAnsi="宋体" w:eastAsia="宋体" w:cs="宋体"/>
          <w:snapToGrid w:val="0"/>
          <w:sz w:val="24"/>
          <w:szCs w:val="24"/>
        </w:rPr>
        <w:t>按照排序由高到低的原则确定成交供应商，也可以书面授权磋商小组直接确定成交供应商。</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（三）采购代理机构在接到采购人的“成交复函”确认文件后</w:t>
      </w:r>
      <w:r>
        <w:rPr>
          <w:rFonts w:hint="eastAsia" w:ascii="宋体" w:hAnsi="宋体" w:eastAsia="宋体" w:cs="宋体"/>
          <w:sz w:val="24"/>
          <w:szCs w:val="24"/>
          <w:lang w:val="en-US" w:eastAsia="zh-CN"/>
        </w:rPr>
        <w:t>2</w:t>
      </w:r>
      <w:r>
        <w:rPr>
          <w:rFonts w:hint="eastAsia" w:ascii="宋体" w:hAnsi="宋体" w:eastAsia="宋体" w:cs="宋体"/>
          <w:sz w:val="24"/>
          <w:szCs w:val="24"/>
        </w:rPr>
        <w:t>个工作日内，在</w:t>
      </w:r>
      <w:r>
        <w:rPr>
          <w:rFonts w:hint="eastAsia" w:ascii="宋体" w:hAnsi="宋体" w:eastAsia="宋体" w:cs="宋体"/>
          <w:snapToGrid w:val="0"/>
          <w:sz w:val="24"/>
          <w:szCs w:val="24"/>
        </w:rPr>
        <w:t>省级以上财政部门指定的政府采购信息发布媒体上公告成交结果，同时向成交供应商发出成交通知书。</w:t>
      </w:r>
    </w:p>
    <w:p>
      <w:pPr>
        <w:autoSpaceDE w:val="0"/>
        <w:autoSpaceDN w:val="0"/>
        <w:spacing w:after="0" w:line="360" w:lineRule="auto"/>
        <w:ind w:firstLine="482" w:firstLineChars="200"/>
        <w:jc w:val="both"/>
        <w:outlineLvl w:val="1"/>
        <w:rPr>
          <w:rFonts w:hint="eastAsia" w:ascii="宋体" w:hAnsi="宋体" w:eastAsia="宋体" w:cs="宋体"/>
          <w:b/>
          <w:bCs/>
          <w:sz w:val="24"/>
          <w:szCs w:val="24"/>
          <w:lang w:val="zh-CN"/>
        </w:rPr>
      </w:pPr>
      <w:r>
        <w:rPr>
          <w:rFonts w:hint="eastAsia" w:ascii="宋体" w:hAnsi="宋体" w:eastAsia="宋体" w:cs="宋体"/>
          <w:b/>
          <w:bCs/>
          <w:sz w:val="24"/>
          <w:szCs w:val="24"/>
          <w:lang w:val="zh-CN"/>
        </w:rPr>
        <w:t>十四、质疑</w:t>
      </w:r>
      <w:bookmarkEnd w:id="37"/>
      <w:r>
        <w:rPr>
          <w:rFonts w:hint="eastAsia" w:ascii="宋体" w:hAnsi="宋体" w:eastAsia="宋体" w:cs="宋体"/>
          <w:b/>
          <w:bCs/>
          <w:sz w:val="24"/>
          <w:szCs w:val="24"/>
          <w:lang w:val="zh-CN"/>
        </w:rPr>
        <w:t>与投诉</w:t>
      </w:r>
      <w:bookmarkEnd w:id="38"/>
      <w:bookmarkEnd w:id="39"/>
      <w:bookmarkEnd w:id="40"/>
    </w:p>
    <w:p>
      <w:pPr>
        <w:spacing w:after="0" w:line="360" w:lineRule="auto"/>
        <w:ind w:firstLine="480" w:firstLineChars="200"/>
        <w:jc w:val="both"/>
        <w:rPr>
          <w:rFonts w:hint="eastAsia" w:ascii="宋体" w:hAnsi="宋体" w:eastAsia="宋体" w:cs="宋体"/>
          <w:sz w:val="24"/>
          <w:szCs w:val="24"/>
        </w:rPr>
      </w:pPr>
      <w:bookmarkStart w:id="41" w:name="_Toc25195"/>
      <w:bookmarkStart w:id="42" w:name="_Toc495909079"/>
      <w:bookmarkStart w:id="43" w:name="_Toc495681388"/>
      <w:bookmarkStart w:id="44" w:name="_Toc495681234"/>
      <w:bookmarkStart w:id="45" w:name="_Toc495681515"/>
      <w:bookmarkStart w:id="46" w:name="_Toc495908033"/>
      <w:r>
        <w:rPr>
          <w:rFonts w:hint="eastAsia" w:ascii="宋体" w:hAnsi="宋体" w:eastAsia="宋体" w:cs="宋体"/>
          <w:sz w:val="24"/>
          <w:szCs w:val="24"/>
        </w:rPr>
        <w:t>1、供应商对政府采购活动事项有疑问的，可以向采购人、采购代理机构提出询问。</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2、供应商认为采购文件、采购过程、中标或者成交结果使自己的权益受到损害的，可以在知道或者应知其权益受到损害之日起7个工作日内，以书面形式向采购代理机构提出质疑。</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3、供应商在法定质疑期内须一次性提出针对同一采购程序环节的质疑。</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4、供应商提出质疑应当提交质疑函和必要的证明材料。质疑函应当包括下列内容：</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4-1、供应商的姓名或者名称、地址、邮编、联系人及联系电话；</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4-2、质疑项目的名称、编号；</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4-3、具体、明确的质疑事项和与质疑事项相关的请求；</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4-4、事实依据；</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4-5、必要的法律依据；</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4-6、提出质疑的日期。</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供应商为自然人的，应当由本人签字；供应商为法人或者其他组织的，应当由法定代表人、主要负责人，或者其授权代表签字或者盖章，并加盖公章。</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5、符合要求的质疑，采购代理机构将予以受理并答复，具体联系方式如下：</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孙</w:t>
      </w:r>
      <w:r>
        <w:rPr>
          <w:rFonts w:hint="eastAsia" w:ascii="宋体" w:hAnsi="宋体" w:eastAsia="宋体" w:cs="宋体"/>
          <w:sz w:val="24"/>
          <w:szCs w:val="24"/>
        </w:rPr>
        <w:t>工</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u w:val="none"/>
          <w:lang w:val="en-US" w:eastAsia="zh-CN"/>
        </w:rPr>
        <w:t>029-88813539</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val="en-US" w:eastAsia="zh-CN"/>
        </w:rPr>
        <w:t>陕西省西安市雁塔区天地源悦熙广场2幢1单元18层1801室</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6、供应商进行虚假和恶意质疑的，采购代理机构将提供相关资料报监督机构，按其情况进行相应处理。</w:t>
      </w:r>
    </w:p>
    <w:p>
      <w:pPr>
        <w:adjustRightInd/>
        <w:snapToGrid/>
        <w:spacing w:line="220" w:lineRule="atLeast"/>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十五、履约保证金</w:t>
      </w:r>
    </w:p>
    <w:p>
      <w:pPr>
        <w:adjustRightInd/>
        <w:snapToGrid/>
        <w:spacing w:line="220" w:lineRule="atLeast"/>
        <w:ind w:firstLine="960" w:firstLineChars="400"/>
        <w:rPr>
          <w:rFonts w:hint="eastAsia" w:ascii="宋体" w:hAnsi="宋体" w:eastAsia="宋体" w:cs="宋体"/>
          <w:b/>
          <w:bCs/>
          <w:sz w:val="24"/>
          <w:szCs w:val="24"/>
        </w:rPr>
      </w:pPr>
      <w:r>
        <w:rPr>
          <w:rFonts w:hint="eastAsia" w:ascii="宋体" w:hAnsi="宋体" w:eastAsia="宋体" w:cs="宋体"/>
          <w:sz w:val="24"/>
          <w:szCs w:val="24"/>
        </w:rPr>
        <w:t>无</w:t>
      </w:r>
    </w:p>
    <w:p>
      <w:pPr>
        <w:adjustRightInd/>
        <w:snapToGrid/>
        <w:spacing w:line="220" w:lineRule="atLeast"/>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十六、签订合同</w:t>
      </w:r>
      <w:bookmarkEnd w:id="41"/>
      <w:bookmarkEnd w:id="42"/>
      <w:bookmarkEnd w:id="43"/>
      <w:bookmarkEnd w:id="44"/>
      <w:bookmarkEnd w:id="45"/>
      <w:bookmarkEnd w:id="46"/>
    </w:p>
    <w:p>
      <w:pPr>
        <w:autoSpaceDE w:val="0"/>
        <w:autoSpaceDN w:val="0"/>
        <w:spacing w:after="0" w:line="360" w:lineRule="auto"/>
        <w:ind w:firstLine="480" w:firstLineChars="200"/>
        <w:jc w:val="both"/>
        <w:rPr>
          <w:rFonts w:hint="eastAsia" w:ascii="宋体" w:hAnsi="宋体" w:eastAsia="宋体" w:cs="宋体"/>
          <w:sz w:val="24"/>
          <w:szCs w:val="24"/>
          <w:lang w:val="zh-CN"/>
        </w:rPr>
      </w:pPr>
      <w:bookmarkStart w:id="47" w:name="_Toc495908034"/>
      <w:bookmarkStart w:id="48" w:name="_Toc31258"/>
      <w:bookmarkStart w:id="49" w:name="_Toc495909080"/>
      <w:bookmarkStart w:id="50" w:name="_Toc495671243"/>
      <w:bookmarkStart w:id="51" w:name="_Toc495681389"/>
      <w:bookmarkStart w:id="52" w:name="_Toc495681516"/>
      <w:bookmarkStart w:id="53" w:name="_Toc495681235"/>
      <w:r>
        <w:rPr>
          <w:rFonts w:hint="eastAsia" w:ascii="宋体" w:hAnsi="宋体" w:eastAsia="宋体" w:cs="宋体"/>
          <w:sz w:val="24"/>
          <w:szCs w:val="24"/>
          <w:lang w:val="zh-CN"/>
        </w:rPr>
        <w:t>1、采购人与入围供应商应当自成交通知书发出之日起</w:t>
      </w:r>
      <w:r>
        <w:rPr>
          <w:rFonts w:hint="eastAsia" w:ascii="宋体" w:hAnsi="宋体" w:eastAsia="宋体" w:cs="宋体"/>
          <w:sz w:val="24"/>
          <w:szCs w:val="24"/>
          <w:lang w:val="en-US" w:eastAsia="zh-CN"/>
        </w:rPr>
        <w:t>25</w:t>
      </w:r>
      <w:r>
        <w:rPr>
          <w:rFonts w:hint="eastAsia" w:ascii="宋体" w:hAnsi="宋体" w:eastAsia="宋体" w:cs="宋体"/>
          <w:sz w:val="24"/>
          <w:szCs w:val="24"/>
          <w:lang w:val="zh-CN"/>
        </w:rPr>
        <w:t>日内，按照磋商文件确定的合同文本以及采购标的、入围金额、技术和服务要求等事项签订政府采购合同。</w:t>
      </w:r>
    </w:p>
    <w:p>
      <w:pP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2、采购人不得向入围供应商提出超出磋商文件以外的任何要求作为签订合同的条件，不得与入围供应商订立背离磋商文件确定的合同文本以及采购标的、成交金额、技术和服务要求等实质性内容的协议。</w:t>
      </w:r>
    </w:p>
    <w:p>
      <w:pPr>
        <w:shd w:val="clea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3、入围供应商拒绝签订政府采购合同的，采购人可以按照从评审报告提出的入围候选供应商中，按照排序由高到低的原则重新确定其他供应商作为入围供应商并签订政府采购合同，也可以重新开展采购活动。拒绝签订政府采购合同的入围供应商不得参加对该项目重新开展的采购活动。</w:t>
      </w:r>
    </w:p>
    <w:p>
      <w:pPr>
        <w:shd w:val="clea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4、竞争性磋商文件、入围供应商的响应文件及竞争性磋商过程中有关澄清、承诺文件均应作为合同附件。</w:t>
      </w:r>
    </w:p>
    <w:p>
      <w:pPr>
        <w:shd w:val="clear"/>
        <w:autoSpaceDE w:val="0"/>
        <w:autoSpaceDN w:val="0"/>
        <w:spacing w:after="0" w:line="360" w:lineRule="auto"/>
        <w:ind w:firstLine="480" w:firstLineChars="200"/>
        <w:jc w:val="both"/>
        <w:outlineLvl w:val="1"/>
        <w:rPr>
          <w:rFonts w:hint="eastAsia" w:ascii="宋体" w:hAnsi="宋体" w:eastAsia="宋体" w:cs="宋体"/>
          <w:sz w:val="24"/>
          <w:szCs w:val="24"/>
          <w:lang w:val="zh-CN"/>
        </w:rPr>
      </w:pPr>
      <w:r>
        <w:rPr>
          <w:rFonts w:hint="eastAsia" w:ascii="宋体" w:hAnsi="宋体" w:eastAsia="宋体" w:cs="宋体"/>
          <w:sz w:val="24"/>
          <w:szCs w:val="24"/>
          <w:lang w:val="zh-CN"/>
        </w:rPr>
        <w:t>5、签订合同后，入围供应商不得将其他相关服务进行转包。未经采购人同意，入围供应商也不得采用分包的形式履行合同，否则采购人有权终止合同，转包或分包造成采购人损失的，入围供应商应承担相应赔偿责任。</w:t>
      </w:r>
    </w:p>
    <w:p>
      <w:pPr>
        <w:shd w:val="clear"/>
        <w:autoSpaceDE w:val="0"/>
        <w:autoSpaceDN w:val="0"/>
        <w:spacing w:after="0" w:line="360" w:lineRule="auto"/>
        <w:ind w:firstLine="482" w:firstLineChars="200"/>
        <w:jc w:val="both"/>
        <w:outlineLvl w:val="1"/>
        <w:rPr>
          <w:rFonts w:hint="eastAsia" w:ascii="宋体" w:hAnsi="宋体" w:eastAsia="宋体" w:cs="宋体"/>
          <w:b/>
          <w:bCs/>
          <w:sz w:val="24"/>
          <w:szCs w:val="24"/>
        </w:rPr>
      </w:pPr>
      <w:r>
        <w:rPr>
          <w:rFonts w:hint="eastAsia" w:ascii="宋体" w:hAnsi="宋体" w:eastAsia="宋体" w:cs="宋体"/>
          <w:b/>
          <w:bCs/>
          <w:sz w:val="24"/>
          <w:szCs w:val="24"/>
          <w:lang w:val="zh-CN"/>
        </w:rPr>
        <w:t>十</w:t>
      </w:r>
      <w:r>
        <w:rPr>
          <w:rFonts w:hint="eastAsia" w:ascii="宋体" w:hAnsi="宋体" w:eastAsia="宋体" w:cs="宋体"/>
          <w:b/>
          <w:bCs/>
          <w:sz w:val="24"/>
          <w:szCs w:val="24"/>
        </w:rPr>
        <w:t>七</w:t>
      </w:r>
      <w:r>
        <w:rPr>
          <w:rFonts w:hint="eastAsia" w:ascii="宋体" w:hAnsi="宋体" w:eastAsia="宋体" w:cs="宋体"/>
          <w:b/>
          <w:bCs/>
          <w:sz w:val="24"/>
          <w:szCs w:val="24"/>
          <w:lang w:val="zh-CN"/>
        </w:rPr>
        <w:t>、</w:t>
      </w:r>
      <w:bookmarkEnd w:id="47"/>
      <w:bookmarkEnd w:id="48"/>
      <w:bookmarkEnd w:id="49"/>
      <w:bookmarkEnd w:id="50"/>
      <w:bookmarkEnd w:id="51"/>
      <w:bookmarkEnd w:id="52"/>
      <w:bookmarkEnd w:id="53"/>
      <w:bookmarkStart w:id="54" w:name="_Toc495909081"/>
      <w:bookmarkStart w:id="55" w:name="_Toc14098"/>
      <w:bookmarkStart w:id="56" w:name="_Toc495908035"/>
      <w:bookmarkStart w:id="57" w:name="_Toc495681517"/>
      <w:bookmarkStart w:id="58" w:name="_Toc495681236"/>
      <w:bookmarkStart w:id="59" w:name="_Toc495681390"/>
      <w:r>
        <w:rPr>
          <w:rFonts w:hint="eastAsia" w:ascii="宋体" w:hAnsi="宋体" w:eastAsia="宋体" w:cs="宋体"/>
          <w:b/>
          <w:bCs/>
          <w:sz w:val="24"/>
          <w:szCs w:val="24"/>
        </w:rPr>
        <w:t>成交服务费</w:t>
      </w:r>
      <w:bookmarkEnd w:id="54"/>
      <w:bookmarkEnd w:id="55"/>
      <w:bookmarkEnd w:id="56"/>
      <w:bookmarkEnd w:id="57"/>
      <w:bookmarkEnd w:id="58"/>
      <w:bookmarkEnd w:id="59"/>
    </w:p>
    <w:p>
      <w:pPr>
        <w:shd w:val="clea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（一）成交服务费</w:t>
      </w:r>
      <w:r>
        <w:rPr>
          <w:rFonts w:hint="eastAsia" w:ascii="宋体" w:hAnsi="宋体" w:eastAsia="宋体" w:cs="宋体"/>
          <w:sz w:val="24"/>
          <w:szCs w:val="24"/>
          <w:lang w:eastAsia="zh-CN"/>
        </w:rPr>
        <w:t>由</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向采购代理机构支付成交服务费。</w:t>
      </w:r>
    </w:p>
    <w:p>
      <w:pPr>
        <w:shd w:val="clear"/>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rPr>
        <w:t>（二）成交</w:t>
      </w:r>
      <w:r>
        <w:rPr>
          <w:rFonts w:hint="eastAsia" w:ascii="宋体" w:hAnsi="宋体" w:eastAsia="宋体" w:cs="宋体"/>
          <w:sz w:val="24"/>
          <w:szCs w:val="24"/>
          <w:lang w:val="zh-CN"/>
        </w:rPr>
        <w:t>服务费</w:t>
      </w:r>
      <w:r>
        <w:rPr>
          <w:rFonts w:hint="eastAsia" w:ascii="宋体" w:hAnsi="宋体" w:eastAsia="宋体" w:cs="宋体"/>
          <w:sz w:val="24"/>
          <w:szCs w:val="24"/>
        </w:rPr>
        <w:t>参考国家发改委文件计价格［2002］1980号、［2003］857号以及发改价格［2011］534号文件规定的取费标准</w:t>
      </w:r>
      <w:r>
        <w:rPr>
          <w:rFonts w:hint="eastAsia" w:ascii="宋体" w:hAnsi="宋体" w:eastAsia="宋体" w:cs="宋体"/>
          <w:sz w:val="24"/>
          <w:szCs w:val="24"/>
          <w:lang w:eastAsia="zh-CN"/>
        </w:rPr>
        <w:t>以成交金额作为计算基数</w:t>
      </w:r>
      <w:r>
        <w:rPr>
          <w:rFonts w:hint="eastAsia" w:ascii="宋体" w:hAnsi="宋体" w:eastAsia="宋体" w:cs="宋体"/>
          <w:sz w:val="24"/>
          <w:szCs w:val="24"/>
        </w:rPr>
        <w:t>计取</w:t>
      </w:r>
      <w:r>
        <w:rPr>
          <w:rFonts w:hint="eastAsia" w:ascii="宋体" w:hAnsi="宋体" w:eastAsia="宋体" w:cs="宋体"/>
          <w:sz w:val="24"/>
          <w:szCs w:val="24"/>
          <w:lang w:eastAsia="zh-CN"/>
        </w:rPr>
        <w:t>，不足伍仟元的按伍仟元计取</w:t>
      </w:r>
      <w:r>
        <w:rPr>
          <w:rFonts w:hint="eastAsia" w:ascii="宋体" w:hAnsi="宋体" w:eastAsia="宋体" w:cs="宋体"/>
          <w:sz w:val="24"/>
          <w:szCs w:val="24"/>
        </w:rPr>
        <w:t>。</w:t>
      </w:r>
    </w:p>
    <w:p>
      <w:pPr>
        <w:shd w:val="clear"/>
        <w:spacing w:after="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lang w:val="zh-CN"/>
        </w:rPr>
        <w:t>（</w:t>
      </w:r>
      <w:r>
        <w:rPr>
          <w:rFonts w:hint="eastAsia" w:ascii="宋体" w:hAnsi="宋体" w:eastAsia="宋体" w:cs="宋体"/>
          <w:b/>
          <w:bCs/>
          <w:sz w:val="24"/>
          <w:szCs w:val="24"/>
        </w:rPr>
        <w:t>三</w:t>
      </w:r>
      <w:r>
        <w:rPr>
          <w:rFonts w:hint="eastAsia" w:ascii="宋体" w:hAnsi="宋体" w:eastAsia="宋体" w:cs="宋体"/>
          <w:b/>
          <w:bCs/>
          <w:sz w:val="24"/>
          <w:szCs w:val="24"/>
          <w:lang w:val="zh-CN"/>
        </w:rPr>
        <w:t>）</w:t>
      </w:r>
      <w:r>
        <w:rPr>
          <w:rFonts w:hint="eastAsia" w:ascii="宋体" w:hAnsi="宋体" w:eastAsia="宋体" w:cs="宋体"/>
          <w:b/>
          <w:bCs/>
          <w:sz w:val="24"/>
          <w:szCs w:val="24"/>
        </w:rPr>
        <w:t>成交供应商服务费交纳信息：</w:t>
      </w:r>
    </w:p>
    <w:p>
      <w:pPr>
        <w:spacing w:after="0" w:line="360" w:lineRule="auto"/>
        <w:ind w:firstLine="482" w:firstLineChars="200"/>
        <w:jc w:val="both"/>
        <w:rPr>
          <w:rFonts w:hint="eastAsia" w:ascii="宋体" w:hAnsi="宋体" w:eastAsia="宋体" w:cs="宋体"/>
          <w:b/>
          <w:color w:val="000000" w:themeColor="text1"/>
          <w:sz w:val="24"/>
          <w:szCs w:val="24"/>
          <w:lang w:val="zh-CN"/>
          <w14:textFill>
            <w14:solidFill>
              <w14:schemeClr w14:val="tx1"/>
            </w14:solidFill>
          </w14:textFill>
        </w:rPr>
      </w:pPr>
      <w:bookmarkStart w:id="60" w:name="_Toc495681391"/>
      <w:bookmarkStart w:id="61" w:name="_Toc495909082"/>
      <w:bookmarkStart w:id="62" w:name="_Toc495681237"/>
      <w:bookmarkStart w:id="63" w:name="_Toc495681518"/>
      <w:bookmarkStart w:id="64" w:name="_Toc495908036"/>
      <w:bookmarkStart w:id="65" w:name="_Toc495671246"/>
      <w:r>
        <w:rPr>
          <w:rFonts w:hint="eastAsia" w:ascii="宋体" w:hAnsi="宋体" w:eastAsia="宋体" w:cs="宋体"/>
          <w:b/>
          <w:color w:val="000000" w:themeColor="text1"/>
          <w:sz w:val="24"/>
          <w:szCs w:val="24"/>
          <w:lang w:val="zh-CN"/>
          <w14:textFill>
            <w14:solidFill>
              <w14:schemeClr w14:val="tx1"/>
            </w14:solidFill>
          </w14:textFill>
        </w:rPr>
        <w:t>银行户名：</w:t>
      </w:r>
      <w:r>
        <w:rPr>
          <w:rFonts w:hint="eastAsia" w:ascii="宋体" w:hAnsi="宋体" w:eastAsia="宋体" w:cs="宋体"/>
          <w:b/>
          <w:color w:val="000000" w:themeColor="text1"/>
          <w:sz w:val="24"/>
          <w:szCs w:val="24"/>
          <w:lang w:val="zh-CN" w:eastAsia="zh-CN"/>
          <w14:textFill>
            <w14:solidFill>
              <w14:schemeClr w14:val="tx1"/>
            </w14:solidFill>
          </w14:textFill>
        </w:rPr>
        <w:t>陕西丰德项目管理有限公司</w:t>
      </w:r>
      <w:r>
        <w:rPr>
          <w:rFonts w:hint="eastAsia" w:ascii="宋体" w:hAnsi="宋体" w:eastAsia="宋体" w:cs="宋体"/>
          <w:b/>
          <w:color w:val="000000" w:themeColor="text1"/>
          <w:sz w:val="24"/>
          <w:szCs w:val="24"/>
          <w:lang w:val="zh-CN"/>
          <w14:textFill>
            <w14:solidFill>
              <w14:schemeClr w14:val="tx1"/>
            </w14:solidFill>
          </w14:textFill>
        </w:rPr>
        <w:t xml:space="preserve"> </w:t>
      </w:r>
    </w:p>
    <w:p>
      <w:pPr>
        <w:spacing w:after="0" w:line="360" w:lineRule="auto"/>
        <w:ind w:firstLine="482" w:firstLineChars="200"/>
        <w:jc w:val="both"/>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开户银行：</w:t>
      </w:r>
      <w:r>
        <w:rPr>
          <w:rFonts w:hint="eastAsia" w:ascii="宋体" w:hAnsi="宋体" w:eastAsia="宋体" w:cs="宋体"/>
          <w:b/>
          <w:color w:val="000000" w:themeColor="text1"/>
          <w:sz w:val="24"/>
          <w:szCs w:val="24"/>
          <w:lang w:val="en-US" w:eastAsia="zh-CN"/>
          <w14:textFill>
            <w14:solidFill>
              <w14:schemeClr w14:val="tx1"/>
            </w14:solidFill>
          </w14:textFill>
        </w:rPr>
        <w:t>招商银行股份有限公司西安雁展路支行</w:t>
      </w:r>
    </w:p>
    <w:p>
      <w:pPr>
        <w:shd w:val="clear"/>
        <w:spacing w:after="0"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color w:val="000000" w:themeColor="text1"/>
          <w:sz w:val="24"/>
          <w:szCs w:val="24"/>
          <w:lang w:val="zh-CN"/>
          <w14:textFill>
            <w14:solidFill>
              <w14:schemeClr w14:val="tx1"/>
            </w14:solidFill>
          </w14:textFill>
        </w:rPr>
        <w:t>账    号：</w:t>
      </w:r>
      <w:r>
        <w:rPr>
          <w:rFonts w:hint="eastAsia" w:ascii="宋体" w:hAnsi="宋体" w:eastAsia="宋体" w:cs="宋体"/>
          <w:b/>
          <w:color w:val="000000" w:themeColor="text1"/>
          <w:sz w:val="24"/>
          <w:szCs w:val="24"/>
          <w:lang w:val="en-US" w:eastAsia="zh-CN"/>
          <w14:textFill>
            <w14:solidFill>
              <w14:schemeClr w14:val="tx1"/>
            </w14:solidFill>
          </w14:textFill>
        </w:rPr>
        <w:t>129911294910918</w:t>
      </w:r>
      <w:r>
        <w:rPr>
          <w:rFonts w:hint="eastAsia" w:ascii="宋体" w:hAnsi="宋体" w:eastAsia="宋体" w:cs="宋体"/>
          <w:b/>
          <w:color w:val="000000" w:themeColor="text1"/>
          <w:sz w:val="24"/>
          <w:szCs w:val="24"/>
          <w:lang w:val="zh-CN"/>
          <w14:textFill>
            <w14:solidFill>
              <w14:schemeClr w14:val="tx1"/>
            </w14:solidFill>
          </w14:textFill>
        </w:rPr>
        <w:t xml:space="preserve"> </w:t>
      </w:r>
      <w:bookmarkEnd w:id="60"/>
      <w:bookmarkEnd w:id="61"/>
      <w:bookmarkEnd w:id="62"/>
      <w:bookmarkEnd w:id="63"/>
      <w:bookmarkEnd w:id="64"/>
      <w:bookmarkEnd w:id="65"/>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2"/>
        <w:rPr>
          <w:rFonts w:hint="eastAsia" w:ascii="宋体" w:hAnsi="宋体" w:eastAsia="宋体" w:cs="宋体"/>
          <w:b/>
          <w:bCs/>
          <w:sz w:val="24"/>
          <w:szCs w:val="24"/>
          <w:lang w:val="zh-CN"/>
        </w:rPr>
      </w:pPr>
    </w:p>
    <w:p>
      <w:pPr>
        <w:pStyle w:val="3"/>
        <w:numPr>
          <w:ilvl w:val="0"/>
          <w:numId w:val="3"/>
        </w:numPr>
        <w:rPr>
          <w:rFonts w:hint="eastAsia" w:ascii="宋体" w:hAnsi="宋体" w:eastAsia="宋体" w:cs="宋体"/>
        </w:rPr>
      </w:pPr>
      <w:r>
        <w:rPr>
          <w:rFonts w:hint="eastAsia" w:ascii="宋体" w:hAnsi="宋体" w:eastAsia="宋体" w:cs="宋体"/>
        </w:rPr>
        <w:t>采购内容及要求</w:t>
      </w:r>
    </w:p>
    <w:p>
      <w:pPr>
        <w:shd w:val="clear"/>
        <w:autoSpaceDE w:val="0"/>
        <w:autoSpaceDN w:val="0"/>
        <w:spacing w:after="0"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zh-CN"/>
        </w:rPr>
        <w:t>一、采购内容</w:t>
      </w:r>
    </w:p>
    <w:p>
      <w:pPr>
        <w:shd w:val="clea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en-US" w:eastAsia="zh-CN"/>
        </w:rPr>
        <w:t>1、项目名称：</w:t>
      </w:r>
      <w:r>
        <w:rPr>
          <w:rFonts w:hint="eastAsia" w:ascii="宋体" w:hAnsi="宋体" w:eastAsia="宋体" w:cs="宋体"/>
          <w:sz w:val="24"/>
          <w:szCs w:val="24"/>
          <w:u w:val="single"/>
          <w:lang w:val="zh-CN"/>
        </w:rPr>
        <w:t>2023年产业技能提升项目</w:t>
      </w:r>
      <w:r>
        <w:rPr>
          <w:rFonts w:hint="eastAsia" w:ascii="宋体" w:hAnsi="宋体" w:eastAsia="宋体" w:cs="宋体"/>
          <w:sz w:val="24"/>
          <w:szCs w:val="24"/>
          <w:lang w:val="zh-CN"/>
        </w:rPr>
        <w:t>。</w:t>
      </w:r>
    </w:p>
    <w:p>
      <w:pPr>
        <w:pStyle w:val="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2、采购预算金额：</w:t>
      </w:r>
      <w:r>
        <w:rPr>
          <w:rFonts w:hint="eastAsia" w:ascii="宋体" w:hAnsi="宋体" w:eastAsia="宋体" w:cs="宋体"/>
          <w:sz w:val="24"/>
          <w:szCs w:val="24"/>
          <w:u w:val="single"/>
          <w:lang w:val="en-US" w:eastAsia="zh-CN"/>
        </w:rPr>
        <w:t>人民币</w:t>
      </w:r>
      <w:r>
        <w:rPr>
          <w:rFonts w:hint="eastAsia" w:ascii="宋体" w:hAnsi="宋体" w:eastAsia="宋体" w:cs="宋体"/>
          <w:sz w:val="24"/>
          <w:szCs w:val="24"/>
          <w:u w:val="single"/>
          <w:shd w:val="clear"/>
          <w:lang w:val="en-US" w:eastAsia="zh-CN"/>
        </w:rPr>
        <w:t>300000.00</w:t>
      </w:r>
      <w:r>
        <w:rPr>
          <w:rFonts w:hint="eastAsia" w:ascii="宋体" w:hAnsi="宋体" w:eastAsia="宋体" w:cs="宋体"/>
          <w:sz w:val="24"/>
          <w:szCs w:val="24"/>
          <w:u w:val="single"/>
          <w:lang w:val="en-US" w:eastAsia="zh-CN"/>
        </w:rPr>
        <w:t>元</w:t>
      </w:r>
    </w:p>
    <w:p>
      <w:pPr>
        <w:pStyle w:val="2"/>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3、采购数量：</w:t>
      </w:r>
      <w:r>
        <w:rPr>
          <w:rFonts w:hint="eastAsia" w:ascii="宋体" w:hAnsi="宋体" w:eastAsia="宋体" w:cs="宋体"/>
          <w:sz w:val="24"/>
          <w:szCs w:val="24"/>
          <w:u w:val="single"/>
          <w:lang w:val="en-US" w:eastAsia="zh-CN"/>
        </w:rPr>
        <w:t>1500人次</w:t>
      </w:r>
      <w:r>
        <w:rPr>
          <w:rFonts w:hint="eastAsia" w:ascii="宋体" w:hAnsi="宋体" w:eastAsia="宋体" w:cs="宋体"/>
          <w:sz w:val="24"/>
          <w:szCs w:val="24"/>
          <w:lang w:val="en-US" w:eastAsia="zh-CN"/>
        </w:rPr>
        <w:t>。</w:t>
      </w:r>
    </w:p>
    <w:p>
      <w:pPr>
        <w:shd w:val="clear"/>
        <w:autoSpaceDE w:val="0"/>
        <w:autoSpaceDN w:val="0"/>
        <w:spacing w:after="0" w:line="360" w:lineRule="auto"/>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二、采购目标</w:t>
      </w:r>
    </w:p>
    <w:p>
      <w:pPr>
        <w:shd w:val="clear"/>
        <w:autoSpaceDE w:val="0"/>
        <w:autoSpaceDN w:val="0"/>
        <w:spacing w:after="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全区39个脱贫村村级致富带头人开展1次以上培训指导;根据39个脱贫村培训需求集中开展1期以上产业发展方面的技术培训;对全区符合产业发展条件的监测户面对面开展3次以上技术服务指导。</w:t>
      </w:r>
    </w:p>
    <w:p>
      <w:pPr>
        <w:shd w:val="clear"/>
        <w:autoSpaceDE w:val="0"/>
        <w:autoSpaceDN w:val="0"/>
        <w:spacing w:after="0" w:line="360" w:lineRule="auto"/>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三、采购功能目标要求：</w:t>
      </w:r>
    </w:p>
    <w:p>
      <w:pPr>
        <w:shd w:val="clear"/>
        <w:autoSpaceDE w:val="0"/>
        <w:autoSpaceDN w:val="0"/>
        <w:spacing w:after="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发挥科技服务支撑，健全完善联农带农帮扶机制，推动巩固脱贫成果与乡村振兴有效衔接落地见效，提升产业致富带头人生产技能和综合素质，促进脱贫群众生产发展致富能力。</w:t>
      </w:r>
    </w:p>
    <w:p>
      <w:pPr>
        <w:shd w:val="clear"/>
        <w:autoSpaceDE w:val="0"/>
        <w:autoSpaceDN w:val="0"/>
        <w:spacing w:after="0" w:line="360" w:lineRule="auto"/>
        <w:jc w:val="both"/>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四、采购项目要求：</w:t>
      </w:r>
    </w:p>
    <w:p>
      <w:pPr>
        <w:shd w:val="clear"/>
        <w:autoSpaceDE w:val="0"/>
        <w:autoSpaceDN w:val="0"/>
        <w:spacing w:after="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熟悉巩固拓展脱贫攻坚成果同乡村振兴有效衔接政策及全区39个脱贫村村情、监测户户情。具有办学许可证，有固定的办公场所、有专职管理人员、有完善的教学管理制度，无违法违纪行为，能在10月底前按质、按量完成1500人次的培训任务。</w:t>
      </w:r>
    </w:p>
    <w:p>
      <w:pPr>
        <w:shd w:val="clear"/>
        <w:autoSpaceDE w:val="0"/>
        <w:autoSpaceDN w:val="0"/>
        <w:spacing w:after="0"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五、质量保证及承诺服务</w:t>
      </w:r>
    </w:p>
    <w:p>
      <w:pPr>
        <w:shd w:val="clear"/>
        <w:autoSpaceDE w:val="0"/>
        <w:autoSpaceDN w:val="0"/>
        <w:spacing w:after="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（一）培训服务方案编制科学、可行，人员配置合理，全面满足招标要求。</w:t>
      </w:r>
    </w:p>
    <w:p>
      <w:pPr>
        <w:shd w:val="clear"/>
        <w:autoSpaceDE w:val="0"/>
        <w:autoSpaceDN w:val="0"/>
        <w:spacing w:after="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（二）符合国家有关培训服务机构评价要求。</w:t>
      </w:r>
    </w:p>
    <w:p>
      <w:pPr>
        <w:shd w:val="clear"/>
        <w:autoSpaceDE w:val="0"/>
        <w:autoSpaceDN w:val="0"/>
        <w:spacing w:after="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（三）服务商提供的培训服务方案，若发生侵权而产生的一切后果，由服务商负责。采购人保留索赔权力。</w:t>
      </w:r>
    </w:p>
    <w:p>
      <w:pPr>
        <w:shd w:val="clear"/>
        <w:autoSpaceDE w:val="0"/>
        <w:autoSpaceDN w:val="0"/>
        <w:spacing w:after="0"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六、合同实施</w:t>
      </w:r>
    </w:p>
    <w:p>
      <w:pPr>
        <w:shd w:val="clear"/>
        <w:autoSpaceDE w:val="0"/>
        <w:autoSpaceDN w:val="0"/>
        <w:spacing w:after="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1、成交单位应在合同签订后7个日历日内安排人员与采购人就此项目等一系列工作进行安排、部署。</w:t>
      </w:r>
    </w:p>
    <w:p>
      <w:pPr>
        <w:shd w:val="clear"/>
        <w:autoSpaceDE w:val="0"/>
        <w:autoSpaceDN w:val="0"/>
        <w:spacing w:after="0" w:line="360" w:lineRule="auto"/>
        <w:ind w:firstLine="480" w:firstLineChars="200"/>
        <w:jc w:val="both"/>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sz w:val="24"/>
          <w:szCs w:val="24"/>
          <w:lang w:val="en-US" w:eastAsia="zh-CN"/>
        </w:rPr>
        <w:t>2、若未能在服务期限内完成合同规定的义务，由此对采购人造成的延误和一切损失，由成交单位承担和赔偿。</w:t>
      </w:r>
    </w:p>
    <w:p>
      <w:pPr>
        <w:snapToGrid/>
        <w:spacing w:after="0" w:line="360" w:lineRule="auto"/>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七</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服务期限、服务地点、服务质量及付款方式要求</w:t>
      </w:r>
    </w:p>
    <w:p>
      <w:pPr>
        <w:shd w:val="clea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（1）服务期限：</w:t>
      </w:r>
      <w:r>
        <w:rPr>
          <w:rFonts w:hint="eastAsia" w:ascii="宋体" w:hAnsi="宋体" w:eastAsia="宋体" w:cs="宋体"/>
          <w:sz w:val="24"/>
          <w:szCs w:val="24"/>
          <w:u w:val="single"/>
          <w:shd w:val="clear"/>
          <w:lang w:val="zh-CN"/>
        </w:rPr>
        <w:t>自合同签订之日起</w:t>
      </w:r>
      <w:r>
        <w:rPr>
          <w:rFonts w:hint="eastAsia" w:ascii="宋体" w:hAnsi="宋体" w:eastAsia="宋体" w:cs="宋体"/>
          <w:sz w:val="24"/>
          <w:szCs w:val="24"/>
          <w:u w:val="single"/>
          <w:shd w:val="clear"/>
          <w:lang w:val="en-US" w:eastAsia="zh-CN"/>
        </w:rPr>
        <w:t>210日历天</w:t>
      </w:r>
      <w:r>
        <w:rPr>
          <w:rFonts w:hint="eastAsia" w:ascii="宋体" w:hAnsi="宋体" w:eastAsia="宋体" w:cs="宋体"/>
          <w:sz w:val="24"/>
          <w:szCs w:val="24"/>
          <w:lang w:val="zh-CN"/>
        </w:rPr>
        <w:t>；</w:t>
      </w:r>
    </w:p>
    <w:p>
      <w:pPr>
        <w:shd w:val="clea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（2）服务地点：</w:t>
      </w:r>
      <w:r>
        <w:rPr>
          <w:rFonts w:hint="eastAsia" w:ascii="宋体" w:hAnsi="宋体" w:eastAsia="宋体" w:cs="宋体"/>
          <w:sz w:val="24"/>
          <w:szCs w:val="24"/>
          <w:u w:val="single"/>
          <w:shd w:val="clear"/>
          <w:lang w:val="zh-CN"/>
        </w:rPr>
        <w:t>采购人指定地点</w:t>
      </w:r>
      <w:r>
        <w:rPr>
          <w:rFonts w:hint="eastAsia" w:ascii="宋体" w:hAnsi="宋体" w:eastAsia="宋体" w:cs="宋体"/>
          <w:sz w:val="24"/>
          <w:szCs w:val="24"/>
          <w:lang w:val="zh-CN"/>
        </w:rPr>
        <w:t>；</w:t>
      </w:r>
    </w:p>
    <w:p>
      <w:pPr>
        <w:shd w:val="clear"/>
        <w:autoSpaceDE w:val="0"/>
        <w:autoSpaceDN w:val="0"/>
        <w:spacing w:after="0" w:line="360" w:lineRule="auto"/>
        <w:ind w:firstLine="480" w:firstLineChars="200"/>
        <w:jc w:val="both"/>
        <w:rPr>
          <w:rFonts w:hint="eastAsia" w:ascii="宋体" w:hAnsi="宋体" w:eastAsia="宋体" w:cs="宋体"/>
          <w:sz w:val="24"/>
          <w:szCs w:val="24"/>
          <w:lang w:val="zh-CN"/>
        </w:rPr>
      </w:pPr>
      <w:r>
        <w:rPr>
          <w:rFonts w:hint="eastAsia" w:ascii="宋体" w:hAnsi="宋体" w:eastAsia="宋体" w:cs="宋体"/>
          <w:sz w:val="24"/>
          <w:szCs w:val="24"/>
          <w:lang w:val="zh-CN"/>
        </w:rPr>
        <w:t>（3）质量标准：</w:t>
      </w:r>
      <w:r>
        <w:rPr>
          <w:rFonts w:hint="eastAsia" w:ascii="宋体" w:hAnsi="宋体" w:eastAsia="宋体" w:cs="宋体"/>
          <w:sz w:val="24"/>
          <w:szCs w:val="24"/>
          <w:u w:val="single"/>
          <w:shd w:val="clear"/>
          <w:lang w:val="zh-CN"/>
        </w:rPr>
        <w:t>合格</w:t>
      </w:r>
      <w:r>
        <w:rPr>
          <w:rFonts w:hint="eastAsia" w:ascii="宋体" w:hAnsi="宋体" w:eastAsia="宋体" w:cs="宋体"/>
          <w:sz w:val="24"/>
          <w:szCs w:val="24"/>
          <w:lang w:val="zh-CN"/>
        </w:rPr>
        <w:t>；</w:t>
      </w:r>
    </w:p>
    <w:p>
      <w:pPr>
        <w:shd w:val="clear"/>
        <w:autoSpaceDE w:val="0"/>
        <w:autoSpaceDN w:val="0"/>
        <w:spacing w:after="0" w:line="360" w:lineRule="auto"/>
        <w:ind w:firstLine="480" w:firstLineChars="200"/>
        <w:jc w:val="both"/>
        <w:rPr>
          <w:rFonts w:hint="eastAsia" w:ascii="宋体" w:hAnsi="宋体" w:eastAsia="宋体" w:cs="宋体"/>
          <w:sz w:val="24"/>
          <w:szCs w:val="24"/>
          <w:lang w:val="zh-CN" w:eastAsia="zh-CN"/>
        </w:rPr>
      </w:pPr>
      <w:r>
        <w:rPr>
          <w:rFonts w:hint="eastAsia" w:ascii="宋体" w:hAnsi="宋体" w:eastAsia="宋体" w:cs="宋体"/>
          <w:sz w:val="24"/>
          <w:szCs w:val="24"/>
          <w:lang w:val="zh-CN"/>
        </w:rPr>
        <w:t>（4）付款方式：</w:t>
      </w:r>
      <w:r>
        <w:rPr>
          <w:rFonts w:hint="eastAsia" w:ascii="宋体" w:hAnsi="宋体" w:eastAsia="宋体" w:cs="宋体"/>
          <w:color w:val="000000" w:themeColor="text1"/>
          <w:sz w:val="24"/>
          <w:szCs w:val="24"/>
          <w:u w:val="single"/>
          <w14:textFill>
            <w14:solidFill>
              <w14:schemeClr w14:val="tx1"/>
            </w14:solidFill>
          </w14:textFill>
        </w:rPr>
        <w:t>（具体以</w:t>
      </w:r>
      <w:r>
        <w:rPr>
          <w:rFonts w:hint="eastAsia" w:ascii="宋体" w:hAnsi="宋体" w:eastAsia="宋体" w:cs="宋体"/>
          <w:color w:val="000000" w:themeColor="text1"/>
          <w:sz w:val="24"/>
          <w:szCs w:val="24"/>
          <w:u w:val="single"/>
          <w:lang w:eastAsia="zh-CN"/>
          <w14:textFill>
            <w14:solidFill>
              <w14:schemeClr w14:val="tx1"/>
            </w14:solidFill>
          </w14:textFill>
        </w:rPr>
        <w:t>双方</w:t>
      </w:r>
      <w:r>
        <w:rPr>
          <w:rFonts w:hint="eastAsia" w:ascii="宋体" w:hAnsi="宋体" w:eastAsia="宋体" w:cs="宋体"/>
          <w:color w:val="000000" w:themeColor="text1"/>
          <w:sz w:val="24"/>
          <w:szCs w:val="24"/>
          <w:u w:val="single"/>
          <w14:textFill>
            <w14:solidFill>
              <w14:schemeClr w14:val="tx1"/>
            </w14:solidFill>
          </w14:textFill>
        </w:rPr>
        <w:t>最终签订的合同为准）</w:t>
      </w:r>
      <w:r>
        <w:rPr>
          <w:rFonts w:hint="eastAsia" w:ascii="宋体" w:hAnsi="宋体" w:eastAsia="宋体" w:cs="宋体"/>
          <w:color w:val="000000" w:themeColor="text1"/>
          <w:sz w:val="24"/>
          <w:szCs w:val="24"/>
          <w:u w:val="none"/>
          <w:lang w:eastAsia="zh-CN"/>
          <w14:textFill>
            <w14:solidFill>
              <w14:schemeClr w14:val="tx1"/>
            </w14:solidFill>
          </w14:textFill>
        </w:rPr>
        <w:t>。</w:t>
      </w:r>
    </w:p>
    <w:p>
      <w:pPr>
        <w:snapToGrid/>
        <w:spacing w:after="0" w:line="360" w:lineRule="auto"/>
        <w:ind w:firstLine="440" w:firstLineChars="200"/>
        <w:rPr>
          <w:rFonts w:hint="eastAsia" w:ascii="宋体" w:hAnsi="宋体" w:eastAsia="宋体" w:cs="宋体"/>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b/>
          <w:bCs/>
          <w:kern w:val="44"/>
          <w:sz w:val="44"/>
          <w:szCs w:val="44"/>
        </w:rPr>
        <w:t>第四章 合同及协议</w:t>
      </w:r>
    </w:p>
    <w:p>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（注：本合同样本仅供参考，具体条款内容由采购人和中标单位协商确定，但不得改变磋商文件、响应文件、成交通知书等实质性内容。）</w:t>
      </w:r>
    </w:p>
    <w:p>
      <w:pPr>
        <w:spacing w:after="0" w:line="360" w:lineRule="auto"/>
        <w:jc w:val="center"/>
        <w:rPr>
          <w:rFonts w:hint="eastAsia" w:ascii="宋体" w:hAnsi="宋体" w:eastAsia="宋体" w:cs="宋体"/>
          <w:b/>
          <w:bCs/>
          <w:sz w:val="24"/>
          <w:szCs w:val="24"/>
        </w:rPr>
      </w:pPr>
    </w:p>
    <w:p>
      <w:pPr>
        <w:shd w:val="clear"/>
        <w:autoSpaceDE w:val="0"/>
        <w:autoSpaceDN w:val="0"/>
        <w:spacing w:after="0" w:line="360" w:lineRule="auto"/>
        <w:ind w:firstLine="562" w:firstLineChars="200"/>
        <w:jc w:val="both"/>
        <w:rPr>
          <w:rFonts w:hint="eastAsia" w:ascii="宋体" w:hAnsi="宋体" w:eastAsia="宋体" w:cs="宋体"/>
          <w:color w:val="auto"/>
        </w:rPr>
      </w:pPr>
      <w:r>
        <w:rPr>
          <w:rFonts w:hint="eastAsia" w:ascii="宋体" w:hAnsi="宋体" w:eastAsia="宋体" w:cs="宋体"/>
          <w:b/>
          <w:bCs/>
          <w:color w:val="auto"/>
          <w:sz w:val="28"/>
          <w:szCs w:val="28"/>
        </w:rPr>
        <w:t>甲方：</w:t>
      </w:r>
    </w:p>
    <w:p>
      <w:pPr>
        <w:shd w:val="clear"/>
        <w:autoSpaceDE w:val="0"/>
        <w:autoSpaceDN w:val="0"/>
        <w:spacing w:after="0" w:line="360" w:lineRule="auto"/>
        <w:ind w:firstLine="562" w:firstLineChars="200"/>
        <w:jc w:val="both"/>
        <w:rPr>
          <w:rFonts w:hint="eastAsia" w:ascii="宋体" w:hAnsi="宋体" w:eastAsia="宋体" w:cs="宋体"/>
          <w:color w:val="auto"/>
        </w:rPr>
      </w:pPr>
      <w:r>
        <w:rPr>
          <w:rFonts w:hint="eastAsia" w:ascii="宋体" w:hAnsi="宋体" w:eastAsia="宋体" w:cs="宋体"/>
          <w:b/>
          <w:bCs/>
          <w:color w:val="auto"/>
          <w:sz w:val="28"/>
          <w:szCs w:val="28"/>
        </w:rPr>
        <w:t>乙方：</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经甲乙双方友好协商，就乙方向甲方提供培训服务事宜，达成如下协议：</w:t>
      </w:r>
    </w:p>
    <w:p>
      <w:pPr>
        <w:shd w:val="clear"/>
        <w:autoSpaceDE w:val="0"/>
        <w:autoSpaceDN w:val="0"/>
        <w:spacing w:after="0" w:line="360" w:lineRule="auto"/>
        <w:jc w:val="both"/>
        <w:rPr>
          <w:rFonts w:hint="eastAsia" w:ascii="宋体" w:hAnsi="宋体" w:eastAsia="宋体" w:cs="宋体"/>
          <w:color w:val="auto"/>
        </w:rPr>
      </w:pPr>
      <w:r>
        <w:rPr>
          <w:rFonts w:hint="eastAsia" w:ascii="宋体" w:hAnsi="宋体" w:eastAsia="宋体" w:cs="宋体"/>
          <w:b/>
          <w:bCs/>
          <w:color w:val="auto"/>
          <w:sz w:val="28"/>
          <w:szCs w:val="28"/>
        </w:rPr>
        <w:t>一、培训形式及培训内容</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（一)培训形式：现场培训，由甲方委托乙方进行培训相关服务。</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（二）培训内容：</w:t>
      </w:r>
    </w:p>
    <w:p>
      <w:pPr>
        <w:spacing w:line="480" w:lineRule="auto"/>
        <w:ind w:right="0"/>
        <w:rPr>
          <w:rFonts w:hint="eastAsia" w:ascii="宋体" w:hAnsi="宋体" w:eastAsia="宋体" w:cs="宋体"/>
          <w:color w:val="auto"/>
        </w:rPr>
      </w:pPr>
      <w:r>
        <w:rPr>
          <w:rFonts w:hint="eastAsia" w:ascii="宋体" w:hAnsi="宋体" w:eastAsia="宋体" w:cs="宋体"/>
          <w:b/>
          <w:bCs/>
          <w:color w:val="auto"/>
          <w:sz w:val="28"/>
          <w:szCs w:val="28"/>
        </w:rPr>
        <w:t>二、培训时间</w:t>
      </w:r>
    </w:p>
    <w:p>
      <w:pPr>
        <w:shd w:val="clear"/>
        <w:autoSpaceDE w:val="0"/>
        <w:autoSpaceDN w:val="0"/>
        <w:spacing w:after="0" w:line="360" w:lineRule="auto"/>
        <w:ind w:firstLine="562" w:firstLineChars="200"/>
        <w:jc w:val="both"/>
        <w:rPr>
          <w:rFonts w:hint="eastAsia" w:ascii="宋体" w:hAnsi="宋体" w:eastAsia="宋体" w:cs="宋体"/>
          <w:b/>
          <w:bCs/>
          <w:color w:val="auto"/>
          <w:sz w:val="28"/>
          <w:szCs w:val="28"/>
        </w:rPr>
      </w:pPr>
    </w:p>
    <w:p>
      <w:pPr>
        <w:spacing w:line="480" w:lineRule="auto"/>
        <w:ind w:right="0"/>
        <w:rPr>
          <w:rFonts w:hint="eastAsia" w:ascii="宋体" w:hAnsi="宋体" w:eastAsia="宋体" w:cs="宋体"/>
          <w:color w:val="auto"/>
        </w:rPr>
      </w:pPr>
      <w:r>
        <w:rPr>
          <w:rFonts w:hint="eastAsia" w:ascii="宋体" w:hAnsi="宋体" w:eastAsia="宋体" w:cs="宋体"/>
          <w:b/>
          <w:bCs/>
          <w:color w:val="auto"/>
          <w:sz w:val="28"/>
          <w:szCs w:val="28"/>
        </w:rPr>
        <w:t>三、培训地点</w:t>
      </w:r>
    </w:p>
    <w:p>
      <w:pPr>
        <w:shd w:val="clear"/>
        <w:autoSpaceDE w:val="0"/>
        <w:autoSpaceDN w:val="0"/>
        <w:spacing w:after="0" w:line="360" w:lineRule="auto"/>
        <w:ind w:firstLine="562" w:firstLineChars="200"/>
        <w:jc w:val="both"/>
        <w:rPr>
          <w:rFonts w:hint="eastAsia" w:ascii="宋体" w:hAnsi="宋体" w:eastAsia="宋体" w:cs="宋体"/>
          <w:b/>
          <w:bCs/>
          <w:color w:val="auto"/>
          <w:sz w:val="28"/>
          <w:szCs w:val="28"/>
        </w:rPr>
      </w:pPr>
    </w:p>
    <w:p>
      <w:pPr>
        <w:shd w:val="clear"/>
        <w:autoSpaceDE w:val="0"/>
        <w:autoSpaceDN w:val="0"/>
        <w:spacing w:after="0" w:line="360" w:lineRule="auto"/>
        <w:jc w:val="both"/>
        <w:rPr>
          <w:rFonts w:hint="eastAsia" w:ascii="宋体" w:hAnsi="宋体" w:eastAsia="宋体" w:cs="宋体"/>
          <w:color w:val="auto"/>
        </w:rPr>
      </w:pPr>
      <w:r>
        <w:rPr>
          <w:rFonts w:hint="eastAsia" w:ascii="宋体" w:hAnsi="宋体" w:eastAsia="宋体" w:cs="宋体"/>
          <w:b/>
          <w:bCs/>
          <w:color w:val="auto"/>
          <w:sz w:val="28"/>
          <w:szCs w:val="28"/>
        </w:rPr>
        <w:t>四、师资及课程安排</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培训老师由乙方安排，具体培训内容根据甲方要求安排师资力量授课，具体安排见附件内容。</w:t>
      </w:r>
    </w:p>
    <w:p>
      <w:pPr>
        <w:shd w:val="clear"/>
        <w:autoSpaceDE w:val="0"/>
        <w:autoSpaceDN w:val="0"/>
        <w:spacing w:after="0" w:line="360" w:lineRule="auto"/>
        <w:jc w:val="both"/>
        <w:rPr>
          <w:rFonts w:hint="eastAsia" w:ascii="宋体" w:hAnsi="宋体" w:eastAsia="宋体" w:cs="宋体"/>
          <w:color w:val="auto"/>
        </w:rPr>
      </w:pPr>
      <w:r>
        <w:rPr>
          <w:rFonts w:hint="eastAsia" w:ascii="宋体" w:hAnsi="宋体" w:eastAsia="宋体" w:cs="宋体"/>
          <w:b/>
          <w:bCs/>
          <w:color w:val="auto"/>
          <w:sz w:val="28"/>
          <w:szCs w:val="28"/>
        </w:rPr>
        <w:t>五、合同金额及支付方式</w:t>
      </w:r>
    </w:p>
    <w:p>
      <w:pPr>
        <w:shd w:val="clear"/>
        <w:autoSpaceDE w:val="0"/>
        <w:autoSpaceDN w:val="0"/>
        <w:spacing w:after="0" w:line="360" w:lineRule="auto"/>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（一）合同金额：</w:t>
      </w:r>
    </w:p>
    <w:p>
      <w:pPr>
        <w:shd w:val="clear"/>
        <w:autoSpaceDE w:val="0"/>
        <w:autoSpaceDN w:val="0"/>
        <w:spacing w:after="0" w:line="360" w:lineRule="auto"/>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（二）支付方式：</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（三）乙方指定账户信息如下：</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户  名：</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账  号：</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开户行：</w:t>
      </w:r>
    </w:p>
    <w:p>
      <w:pPr>
        <w:shd w:val="clear"/>
        <w:autoSpaceDE w:val="0"/>
        <w:autoSpaceDN w:val="0"/>
        <w:spacing w:after="0" w:line="360" w:lineRule="auto"/>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甲方开票信息如下：</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名称：</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纳税人识别号：</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地址：</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电话：</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开户行：</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账号：</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（五）培训金额及标准</w:t>
      </w:r>
    </w:p>
    <w:tbl>
      <w:tblPr>
        <w:tblStyle w:val="11"/>
        <w:tblW w:w="0" w:type="auto"/>
        <w:jc w:val="center"/>
        <w:tblLayout w:type="fixed"/>
        <w:tblCellMar>
          <w:top w:w="0" w:type="dxa"/>
          <w:left w:w="108" w:type="dxa"/>
          <w:bottom w:w="0" w:type="dxa"/>
          <w:right w:w="108" w:type="dxa"/>
        </w:tblCellMar>
      </w:tblPr>
      <w:tblGrid>
        <w:gridCol w:w="861"/>
        <w:gridCol w:w="1884"/>
        <w:gridCol w:w="2000"/>
        <w:gridCol w:w="1450"/>
        <w:gridCol w:w="2083"/>
      </w:tblGrid>
      <w:tr>
        <w:tblPrEx>
          <w:tblCellMar>
            <w:top w:w="0" w:type="dxa"/>
            <w:left w:w="108" w:type="dxa"/>
            <w:bottom w:w="0" w:type="dxa"/>
            <w:right w:w="108"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序号</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费用项目</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收费标准</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金额</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备注</w:t>
            </w:r>
          </w:p>
        </w:tc>
      </w:tr>
      <w:tr>
        <w:tblPrEx>
          <w:tblCellMar>
            <w:top w:w="0" w:type="dxa"/>
            <w:left w:w="108" w:type="dxa"/>
            <w:bottom w:w="0" w:type="dxa"/>
            <w:right w:w="108" w:type="dxa"/>
          </w:tblCellMar>
        </w:tblPrEx>
        <w:trPr>
          <w:trHeight w:val="666"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1</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授课费</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264"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2</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住宿费</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90"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3</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餐  费</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471"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4</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场地使用费</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124"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5</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r>
      <w:tr>
        <w:tblPrEx>
          <w:tblCellMar>
            <w:top w:w="0" w:type="dxa"/>
            <w:left w:w="108" w:type="dxa"/>
            <w:bottom w:w="0" w:type="dxa"/>
            <w:right w:w="108" w:type="dxa"/>
          </w:tblCellMar>
        </w:tblPrEx>
        <w:trPr>
          <w:trHeight w:val="124" w:hRule="atLeast"/>
          <w:jc w:val="center"/>
        </w:trPr>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6</w:t>
            </w:r>
          </w:p>
        </w:tc>
        <w:tc>
          <w:tcPr>
            <w:tcW w:w="38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rPr>
            </w:pPr>
            <w:r>
              <w:rPr>
                <w:rFonts w:hint="eastAsia" w:ascii="宋体" w:hAnsi="宋体" w:eastAsia="宋体" w:cs="宋体"/>
                <w:color w:val="auto"/>
                <w:sz w:val="28"/>
                <w:szCs w:val="28"/>
              </w:rPr>
              <w:t>合计金额</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80" w:lineRule="auto"/>
              <w:jc w:val="center"/>
              <w:rPr>
                <w:rFonts w:hint="eastAsia" w:ascii="宋体" w:hAnsi="宋体" w:eastAsia="宋体" w:cs="宋体"/>
                <w:color w:val="auto"/>
                <w:sz w:val="28"/>
                <w:szCs w:val="28"/>
              </w:rPr>
            </w:pPr>
          </w:p>
        </w:tc>
      </w:tr>
    </w:tbl>
    <w:p>
      <w:pPr>
        <w:shd w:val="clear"/>
        <w:autoSpaceDE w:val="0"/>
        <w:autoSpaceDN w:val="0"/>
        <w:spacing w:after="0" w:line="360" w:lineRule="auto"/>
        <w:jc w:val="both"/>
        <w:rPr>
          <w:rFonts w:hint="eastAsia" w:ascii="宋体" w:hAnsi="宋体" w:eastAsia="宋体" w:cs="宋体"/>
          <w:color w:val="auto"/>
        </w:rPr>
      </w:pPr>
      <w:r>
        <w:rPr>
          <w:rFonts w:hint="eastAsia" w:ascii="宋体" w:hAnsi="宋体" w:eastAsia="宋体" w:cs="宋体"/>
          <w:b/>
          <w:bCs/>
          <w:color w:val="auto"/>
          <w:sz w:val="28"/>
          <w:szCs w:val="28"/>
        </w:rPr>
        <w:t>六、双方责任</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（一）乙方责任</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1.负责培训的课程设计、讲师授课等培训组织实施工作；</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2.保证培训课程的质量，培训开始前确认的课程及老师不得随意更改，若由于不可控原因需中途撤换，须经双方友好协商同意后方可更换；否则将按违约处理。</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3.负责联系培训场地及场地布置；</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4.本合同执行过程中接收甲方对乙方工作提出的完善和补充要求，并完成相关工作。</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5.为保护甲方企业商业信息，乙方必须做好保密工作，未经甲方同意不得将企业信息向第三方透露，否则，甲方有权追究乙方责任。</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6.如因乙方原因，导致培训课程、日期、时间、地点和人数等培训要件发生变化时，乙方均应于开始培训前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日通知甲方，并承担由此带来的相关费用增加。</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（二）甲方责任</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1.提出培训需求和相关要求，提供学员背景等相关信息；</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2.指派专人负责配合乙方的各项工作，并负责对乙方的培训</w:t>
      </w:r>
      <w:r>
        <w:rPr>
          <w:rFonts w:hint="eastAsia" w:ascii="宋体" w:hAnsi="宋体" w:eastAsia="宋体" w:cs="宋体"/>
          <w:color w:val="auto"/>
        </w:rPr>
        <w:t>工作</w:t>
      </w:r>
      <w:r>
        <w:rPr>
          <w:rFonts w:hint="eastAsia" w:ascii="宋体" w:hAnsi="宋体" w:eastAsia="宋体" w:cs="宋体"/>
          <w:color w:val="auto"/>
          <w:sz w:val="28"/>
          <w:szCs w:val="28"/>
        </w:rPr>
        <w:t>进行监督和全程跟踪，提供明确具体的意见和建议；</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3.负责通知学员按时参加培训，配合乙方培训纪律的维护工作；</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4.按照合同约定按时支付合同款项。</w:t>
      </w:r>
    </w:p>
    <w:p>
      <w:pPr>
        <w:shd w:val="clear"/>
        <w:autoSpaceDE w:val="0"/>
        <w:autoSpaceDN w:val="0"/>
        <w:spacing w:after="0" w:line="360" w:lineRule="auto"/>
        <w:jc w:val="both"/>
        <w:rPr>
          <w:rFonts w:hint="eastAsia" w:ascii="宋体" w:hAnsi="宋体" w:eastAsia="宋体" w:cs="宋体"/>
          <w:color w:val="auto"/>
        </w:rPr>
      </w:pPr>
      <w:r>
        <w:rPr>
          <w:rFonts w:hint="eastAsia" w:ascii="宋体" w:hAnsi="宋体" w:eastAsia="宋体" w:cs="宋体"/>
          <w:b/>
          <w:bCs/>
          <w:color w:val="auto"/>
          <w:sz w:val="28"/>
          <w:szCs w:val="28"/>
        </w:rPr>
        <w:t>七、其他事项</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（一）本合同一式叁份，甲方持两份，</w:t>
      </w:r>
      <w:r>
        <w:rPr>
          <w:rFonts w:hint="eastAsia" w:ascii="宋体" w:hAnsi="宋体" w:eastAsia="宋体" w:cs="宋体"/>
          <w:color w:val="auto"/>
        </w:rPr>
        <w:t>乙方</w:t>
      </w:r>
      <w:r>
        <w:rPr>
          <w:rFonts w:hint="eastAsia" w:ascii="宋体" w:hAnsi="宋体" w:eastAsia="宋体" w:cs="宋体"/>
          <w:color w:val="auto"/>
          <w:sz w:val="28"/>
          <w:szCs w:val="28"/>
        </w:rPr>
        <w:t>持一份，双方签字盖章后生效，合同履行完毕后自行失效。</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（二）本合同执行过程中，除不可抗力情况或双方协商一致的情况下，双方应严格信守本协议，甲乙双方任何一方不得因故终止合同。</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（三）双方均应按合同条款认真履行合同，如有违约，任何一方有权要求违约方按培训费用的20%进行赔偿；</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（四）本合同未尽事宜，经双方友好协商解决。</w:t>
      </w:r>
    </w:p>
    <w:p>
      <w:pPr>
        <w:shd w:val="clear"/>
        <w:autoSpaceDE w:val="0"/>
        <w:autoSpaceDN w:val="0"/>
        <w:spacing w:after="0" w:line="360" w:lineRule="auto"/>
        <w:ind w:firstLine="560" w:firstLineChars="200"/>
        <w:jc w:val="both"/>
        <w:rPr>
          <w:rFonts w:hint="eastAsia" w:ascii="宋体" w:hAnsi="宋体" w:eastAsia="宋体" w:cs="宋体"/>
          <w:color w:val="auto"/>
        </w:rPr>
      </w:pPr>
      <w:r>
        <w:rPr>
          <w:rFonts w:hint="eastAsia" w:ascii="宋体" w:hAnsi="宋体" w:eastAsia="宋体" w:cs="宋体"/>
          <w:color w:val="auto"/>
          <w:sz w:val="28"/>
          <w:szCs w:val="28"/>
        </w:rPr>
        <w:t>（五）本合同在执行过程中，如有争议，由甲乙双方本着实事求是的原则协商解决，如协商不成，可向甲方所在地的人民法院请求调解或提起诉讼。</w:t>
      </w:r>
    </w:p>
    <w:p>
      <w:pPr>
        <w:spacing w:line="480" w:lineRule="auto"/>
        <w:ind w:left="0" w:right="0" w:firstLine="560"/>
        <w:rPr>
          <w:rFonts w:hint="eastAsia" w:ascii="宋体" w:hAnsi="宋体" w:eastAsia="宋体" w:cs="宋体"/>
          <w:color w:val="0000FF"/>
          <w:sz w:val="28"/>
          <w:szCs w:val="28"/>
        </w:rPr>
      </w:pPr>
    </w:p>
    <w:p>
      <w:pPr>
        <w:spacing w:line="480" w:lineRule="auto"/>
        <w:ind w:right="0"/>
        <w:rPr>
          <w:rFonts w:hint="eastAsia" w:ascii="宋体" w:hAnsi="宋体" w:eastAsia="宋体" w:cs="宋体"/>
          <w:color w:val="auto"/>
        </w:rPr>
      </w:pPr>
      <w:r>
        <w:rPr>
          <w:rFonts w:hint="eastAsia" w:ascii="宋体" w:hAnsi="宋体" w:eastAsia="宋体" w:cs="宋体"/>
          <w:color w:val="auto"/>
          <w:sz w:val="28"/>
          <w:szCs w:val="28"/>
        </w:rPr>
        <w:t>甲方：（盖章）                     乙方：（盖章）</w:t>
      </w:r>
    </w:p>
    <w:p>
      <w:pPr>
        <w:spacing w:line="480" w:lineRule="auto"/>
        <w:ind w:right="0"/>
        <w:rPr>
          <w:rFonts w:hint="eastAsia" w:ascii="宋体" w:hAnsi="宋体" w:eastAsia="宋体" w:cs="宋体"/>
          <w:color w:val="auto"/>
        </w:rPr>
      </w:pPr>
      <w:r>
        <w:rPr>
          <w:rFonts w:hint="eastAsia" w:ascii="宋体" w:hAnsi="宋体" w:eastAsia="宋体" w:cs="宋体"/>
          <w:color w:val="auto"/>
          <w:sz w:val="28"/>
          <w:szCs w:val="28"/>
        </w:rPr>
        <w:t>负责人或委托代理人：（签字）</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负责人或委托代理人：（签字）</w:t>
      </w:r>
    </w:p>
    <w:p>
      <w:pPr>
        <w:spacing w:line="500" w:lineRule="exact"/>
        <w:ind w:right="0"/>
        <w:rPr>
          <w:rFonts w:hint="eastAsia" w:ascii="宋体" w:hAnsi="宋体" w:eastAsia="宋体" w:cs="宋体"/>
          <w:color w:val="auto"/>
        </w:rPr>
      </w:pPr>
      <w:r>
        <w:rPr>
          <w:rFonts w:hint="eastAsia" w:ascii="宋体" w:hAnsi="宋体" w:eastAsia="宋体" w:cs="宋体"/>
          <w:color w:val="auto"/>
          <w:sz w:val="28"/>
          <w:szCs w:val="28"/>
        </w:rPr>
        <w:t xml:space="preserve">日期：    年    月    日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日期：    年    月   日</w:t>
      </w:r>
    </w:p>
    <w:p>
      <w:pPr>
        <w:adjustRightInd/>
        <w:snapToGrid/>
        <w:spacing w:line="220" w:lineRule="atLeast"/>
        <w:rPr>
          <w:rFonts w:hint="eastAsia" w:ascii="宋体" w:hAnsi="宋体" w:eastAsia="宋体" w:cs="宋体"/>
          <w:b/>
          <w:bCs/>
          <w:kern w:val="44"/>
          <w:sz w:val="44"/>
          <w:szCs w:val="44"/>
        </w:rPr>
      </w:pPr>
    </w:p>
    <w:p>
      <w:pPr>
        <w:adjustRightInd/>
        <w:snapToGrid/>
        <w:spacing w:line="220" w:lineRule="atLeast"/>
        <w:rPr>
          <w:rFonts w:hint="eastAsia" w:ascii="宋体" w:hAnsi="宋体" w:eastAsia="宋体" w:cs="宋体"/>
          <w:b/>
          <w:bCs/>
          <w:kern w:val="44"/>
          <w:sz w:val="44"/>
          <w:szCs w:val="44"/>
        </w:rPr>
      </w:pPr>
    </w:p>
    <w:p>
      <w:pPr>
        <w:adjustRightInd/>
        <w:snapToGrid/>
        <w:spacing w:line="220" w:lineRule="atLeast"/>
        <w:rPr>
          <w:rFonts w:hint="eastAsia" w:ascii="宋体" w:hAnsi="宋体" w:eastAsia="宋体" w:cs="宋体"/>
          <w:b/>
          <w:bCs/>
          <w:kern w:val="44"/>
          <w:sz w:val="44"/>
          <w:szCs w:val="44"/>
        </w:rPr>
      </w:pPr>
    </w:p>
    <w:p>
      <w:pPr>
        <w:pStyle w:val="2"/>
        <w:rPr>
          <w:rFonts w:hint="eastAsia" w:ascii="宋体" w:hAnsi="宋体" w:eastAsia="宋体" w:cs="宋体"/>
          <w:b/>
          <w:bCs/>
          <w:kern w:val="44"/>
          <w:sz w:val="44"/>
          <w:szCs w:val="44"/>
        </w:rPr>
      </w:pPr>
    </w:p>
    <w:p>
      <w:pPr>
        <w:pStyle w:val="2"/>
        <w:rPr>
          <w:rFonts w:hint="eastAsia" w:ascii="宋体" w:hAnsi="宋体" w:eastAsia="宋体" w:cs="宋体"/>
          <w:b/>
          <w:bCs/>
          <w:kern w:val="44"/>
          <w:sz w:val="44"/>
          <w:szCs w:val="44"/>
        </w:rPr>
      </w:pPr>
    </w:p>
    <w:p>
      <w:pPr>
        <w:pStyle w:val="2"/>
        <w:rPr>
          <w:rFonts w:hint="eastAsia" w:ascii="宋体" w:hAnsi="宋体" w:eastAsia="宋体" w:cs="宋体"/>
          <w:b/>
          <w:bCs/>
          <w:kern w:val="44"/>
          <w:sz w:val="44"/>
          <w:szCs w:val="44"/>
        </w:rPr>
      </w:pPr>
    </w:p>
    <w:p>
      <w:pPr>
        <w:pStyle w:val="3"/>
        <w:rPr>
          <w:rFonts w:hint="eastAsia" w:ascii="宋体" w:hAnsi="宋体" w:eastAsia="宋体" w:cs="宋体"/>
        </w:rPr>
      </w:pPr>
    </w:p>
    <w:p>
      <w:pPr>
        <w:rPr>
          <w:rFonts w:hint="eastAsia"/>
        </w:rPr>
      </w:pPr>
    </w:p>
    <w:p>
      <w:pPr>
        <w:pStyle w:val="2"/>
        <w:rPr>
          <w:rFonts w:hint="eastAsia"/>
        </w:rPr>
      </w:pPr>
    </w:p>
    <w:p>
      <w:pPr>
        <w:pStyle w:val="2"/>
        <w:rPr>
          <w:rFonts w:hint="eastAsia"/>
        </w:rPr>
      </w:pPr>
    </w:p>
    <w:p>
      <w:pPr>
        <w:pStyle w:val="3"/>
        <w:rPr>
          <w:rFonts w:hint="eastAsia" w:ascii="宋体" w:hAnsi="宋体" w:eastAsia="宋体" w:cs="宋体"/>
        </w:rPr>
      </w:pPr>
    </w:p>
    <w:p>
      <w:pPr>
        <w:pStyle w:val="3"/>
        <w:rPr>
          <w:rFonts w:hint="eastAsia" w:ascii="宋体" w:hAnsi="宋体" w:eastAsia="宋体" w:cs="宋体"/>
        </w:rPr>
      </w:pPr>
      <w:r>
        <w:rPr>
          <w:rFonts w:hint="eastAsia" w:ascii="宋体" w:hAnsi="宋体" w:eastAsia="宋体" w:cs="宋体"/>
        </w:rPr>
        <w:t>第五章</w:t>
      </w:r>
      <w:r>
        <w:rPr>
          <w:rFonts w:hint="eastAsia" w:ascii="宋体" w:hAnsi="宋体" w:eastAsia="宋体" w:cs="宋体"/>
          <w:lang w:val="en-US" w:eastAsia="zh-CN"/>
        </w:rPr>
        <w:t xml:space="preserve"> </w:t>
      </w:r>
      <w:r>
        <w:rPr>
          <w:rFonts w:hint="eastAsia" w:ascii="宋体" w:hAnsi="宋体" w:eastAsia="宋体" w:cs="宋体"/>
        </w:rPr>
        <w:t>磋商响应文件格式</w:t>
      </w:r>
    </w:p>
    <w:p>
      <w:pPr>
        <w:autoSpaceDE w:val="0"/>
        <w:autoSpaceDN w:val="0"/>
        <w:spacing w:line="360" w:lineRule="auto"/>
        <w:jc w:val="right"/>
        <w:rPr>
          <w:rFonts w:hint="eastAsia" w:ascii="宋体" w:hAnsi="宋体" w:eastAsia="宋体" w:cs="宋体"/>
          <w:b/>
          <w:bCs/>
          <w:sz w:val="32"/>
          <w:szCs w:val="32"/>
          <w:lang w:val="zh-CN"/>
        </w:rPr>
      </w:pPr>
      <w:r>
        <w:rPr>
          <w:rFonts w:hint="eastAsia" w:ascii="宋体" w:hAnsi="宋体" w:eastAsia="宋体" w:cs="宋体"/>
          <w:b/>
          <w:bCs/>
          <w:sz w:val="32"/>
          <w:szCs w:val="32"/>
          <w:lang w:val="zh-CN"/>
        </w:rPr>
        <w:t>正本/副本</w:t>
      </w:r>
    </w:p>
    <w:p>
      <w:pPr>
        <w:tabs>
          <w:tab w:val="left" w:pos="5670"/>
        </w:tabs>
        <w:autoSpaceDE w:val="0"/>
        <w:autoSpaceDN w:val="0"/>
        <w:spacing w:line="360" w:lineRule="auto"/>
        <w:ind w:firstLine="300"/>
        <w:rPr>
          <w:rFonts w:hint="eastAsia" w:ascii="宋体" w:hAnsi="宋体" w:eastAsia="宋体" w:cs="宋体"/>
          <w:b/>
          <w:bCs/>
          <w:sz w:val="32"/>
          <w:szCs w:val="32"/>
        </w:rPr>
      </w:pPr>
      <w:r>
        <w:rPr>
          <w:rFonts w:hint="eastAsia" w:ascii="宋体" w:hAnsi="宋体" w:eastAsia="宋体" w:cs="宋体"/>
          <w:b/>
          <w:bCs/>
          <w:sz w:val="32"/>
          <w:szCs w:val="32"/>
          <w:lang w:val="zh-CN"/>
        </w:rPr>
        <w:t>项目编号：</w:t>
      </w:r>
      <w:r>
        <w:rPr>
          <w:rFonts w:hint="eastAsia" w:ascii="宋体" w:hAnsi="宋体" w:eastAsia="宋体" w:cs="宋体"/>
          <w:b/>
          <w:bCs/>
          <w:sz w:val="32"/>
          <w:szCs w:val="32"/>
          <w:shd w:val="clear"/>
          <w:lang w:val="zh-CN" w:eastAsia="zh-CN"/>
        </w:rPr>
        <w:t>FDZB-2023-006Z</w:t>
      </w:r>
    </w:p>
    <w:p>
      <w:pPr>
        <w:pStyle w:val="2"/>
        <w:spacing w:line="360" w:lineRule="auto"/>
        <w:rPr>
          <w:rFonts w:hint="eastAsia" w:ascii="宋体" w:hAnsi="宋体" w:eastAsia="宋体" w:cs="宋体"/>
          <w:lang w:val="zh-CN"/>
        </w:rPr>
      </w:pPr>
    </w:p>
    <w:p>
      <w:pPr>
        <w:pStyle w:val="2"/>
        <w:spacing w:line="360" w:lineRule="auto"/>
        <w:rPr>
          <w:rFonts w:hint="eastAsia" w:ascii="宋体" w:hAnsi="宋体" w:eastAsia="宋体" w:cs="宋体"/>
          <w:lang w:val="zh-CN"/>
        </w:rPr>
      </w:pPr>
    </w:p>
    <w:p>
      <w:pPr>
        <w:pStyle w:val="2"/>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2023年产业技能提升项目</w:t>
      </w:r>
    </w:p>
    <w:p>
      <w:pPr>
        <w:pStyle w:val="2"/>
        <w:jc w:val="center"/>
        <w:rPr>
          <w:rFonts w:hint="eastAsia" w:ascii="宋体" w:hAnsi="宋体" w:eastAsia="宋体" w:cs="宋体"/>
          <w:b/>
          <w:bCs/>
          <w:sz w:val="44"/>
          <w:szCs w:val="44"/>
        </w:rPr>
      </w:pPr>
    </w:p>
    <w:p>
      <w:pPr>
        <w:spacing w:line="480" w:lineRule="auto"/>
        <w:jc w:val="center"/>
        <w:rPr>
          <w:rFonts w:hint="eastAsia" w:ascii="宋体" w:hAnsi="宋体" w:eastAsia="宋体" w:cs="宋体"/>
          <w:b/>
          <w:bCs/>
          <w:sz w:val="44"/>
          <w:szCs w:val="44"/>
        </w:rPr>
      </w:pPr>
      <w:r>
        <w:rPr>
          <w:rFonts w:hint="eastAsia" w:ascii="宋体" w:hAnsi="宋体" w:eastAsia="宋体" w:cs="宋体"/>
          <w:b/>
          <w:bCs/>
          <w:sz w:val="44"/>
          <w:szCs w:val="44"/>
        </w:rPr>
        <w:t>磋商响应文件</w:t>
      </w:r>
    </w:p>
    <w:p>
      <w:pPr>
        <w:spacing w:line="480" w:lineRule="auto"/>
        <w:jc w:val="center"/>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pStyle w:val="2"/>
        <w:rPr>
          <w:rFonts w:hint="eastAsia" w:ascii="宋体" w:hAnsi="宋体" w:eastAsia="宋体" w:cs="宋体"/>
          <w:b/>
          <w:bCs/>
          <w:sz w:val="32"/>
          <w:szCs w:val="32"/>
        </w:rPr>
      </w:pPr>
    </w:p>
    <w:p>
      <w:pPr>
        <w:pStyle w:val="2"/>
        <w:rPr>
          <w:rFonts w:hint="eastAsia" w:ascii="宋体" w:hAnsi="宋体" w:eastAsia="宋体" w:cs="宋体"/>
        </w:rPr>
      </w:pPr>
    </w:p>
    <w:p>
      <w:pPr>
        <w:spacing w:line="480" w:lineRule="auto"/>
        <w:rPr>
          <w:rFonts w:hint="eastAsia" w:ascii="宋体" w:hAnsi="宋体" w:eastAsia="宋体" w:cs="宋体"/>
          <w:b/>
          <w:bCs/>
          <w:sz w:val="32"/>
          <w:szCs w:val="32"/>
        </w:rPr>
      </w:pPr>
      <w:r>
        <w:rPr>
          <w:rFonts w:hint="eastAsia" w:ascii="宋体" w:hAnsi="宋体" w:eastAsia="宋体" w:cs="宋体"/>
          <w:b/>
          <w:bCs/>
          <w:sz w:val="32"/>
          <w:szCs w:val="32"/>
        </w:rPr>
        <w:t>供应商：</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（盖章）</w:t>
      </w:r>
    </w:p>
    <w:p>
      <w:pPr>
        <w:spacing w:line="480" w:lineRule="auto"/>
        <w:rPr>
          <w:rFonts w:hint="eastAsia" w:ascii="宋体" w:hAnsi="宋体" w:eastAsia="宋体" w:cs="宋体"/>
          <w:b/>
          <w:bCs/>
          <w:sz w:val="32"/>
          <w:szCs w:val="32"/>
        </w:rPr>
      </w:pPr>
      <w:r>
        <w:rPr>
          <w:rFonts w:hint="eastAsia" w:ascii="宋体" w:hAnsi="宋体" w:eastAsia="宋体" w:cs="宋体"/>
          <w:b/>
          <w:bCs/>
          <w:sz w:val="32"/>
          <w:szCs w:val="32"/>
        </w:rPr>
        <w:t>法定代表人/授权代表：</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（签字或盖章）</w:t>
      </w:r>
    </w:p>
    <w:p>
      <w:pPr>
        <w:spacing w:line="480" w:lineRule="auto"/>
        <w:rPr>
          <w:rFonts w:hint="eastAsia" w:ascii="宋体" w:hAnsi="宋体" w:eastAsia="宋体" w:cs="宋体"/>
          <w:b/>
          <w:bCs/>
          <w:sz w:val="32"/>
          <w:szCs w:val="32"/>
        </w:rPr>
      </w:pPr>
      <w:r>
        <w:rPr>
          <w:rFonts w:hint="eastAsia" w:ascii="宋体" w:hAnsi="宋体" w:eastAsia="宋体" w:cs="宋体"/>
          <w:b/>
          <w:bCs/>
          <w:sz w:val="32"/>
          <w:szCs w:val="32"/>
        </w:rPr>
        <w:t>日期：</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rPr>
        <w:t>日</w:t>
      </w:r>
    </w:p>
    <w:p>
      <w:pPr>
        <w:autoSpaceDE w:val="0"/>
        <w:autoSpaceDN w:val="0"/>
        <w:spacing w:line="360" w:lineRule="auto"/>
        <w:jc w:val="center"/>
        <w:rPr>
          <w:rFonts w:hint="eastAsia" w:ascii="宋体" w:hAnsi="宋体" w:eastAsia="宋体" w:cs="宋体"/>
          <w:b/>
          <w:bCs/>
          <w:sz w:val="32"/>
          <w:szCs w:val="32"/>
          <w:u w:val="single"/>
        </w:rPr>
      </w:pPr>
      <w:r>
        <w:rPr>
          <w:rFonts w:hint="eastAsia" w:ascii="宋体" w:hAnsi="宋体" w:eastAsia="宋体" w:cs="宋体"/>
          <w:b/>
          <w:bCs/>
          <w:sz w:val="44"/>
          <w:szCs w:val="44"/>
          <w:lang w:val="zh-CN"/>
        </w:rPr>
        <w:t>目录</w:t>
      </w:r>
    </w:p>
    <w:p>
      <w:pPr>
        <w:spacing w:beforeLines="50" w:line="560" w:lineRule="exact"/>
        <w:ind w:firstLine="461" w:firstLineChars="164"/>
        <w:jc w:val="left"/>
        <w:rPr>
          <w:rFonts w:hint="eastAsia" w:ascii="宋体" w:hAnsi="宋体" w:eastAsia="宋体" w:cs="宋体"/>
          <w:b/>
          <w:bCs/>
          <w:sz w:val="28"/>
          <w:szCs w:val="28"/>
        </w:rPr>
      </w:pPr>
      <w:r>
        <w:rPr>
          <w:rFonts w:hint="eastAsia" w:ascii="宋体" w:hAnsi="宋体" w:eastAsia="宋体" w:cs="宋体"/>
          <w:b/>
          <w:bCs/>
          <w:sz w:val="28"/>
          <w:szCs w:val="28"/>
        </w:rPr>
        <w:t>一、磋商响应函……………………………………………页码</w:t>
      </w:r>
    </w:p>
    <w:p>
      <w:pPr>
        <w:spacing w:beforeLines="50" w:line="560" w:lineRule="exact"/>
        <w:ind w:firstLine="461" w:firstLineChars="164"/>
        <w:jc w:val="left"/>
        <w:rPr>
          <w:rFonts w:hint="eastAsia" w:ascii="宋体" w:hAnsi="宋体" w:eastAsia="宋体" w:cs="宋体"/>
          <w:b/>
          <w:bCs/>
          <w:sz w:val="28"/>
          <w:szCs w:val="28"/>
        </w:rPr>
      </w:pPr>
      <w:r>
        <w:rPr>
          <w:rFonts w:hint="eastAsia" w:ascii="宋体" w:hAnsi="宋体" w:eastAsia="宋体" w:cs="宋体"/>
          <w:b/>
          <w:bCs/>
          <w:sz w:val="28"/>
          <w:szCs w:val="28"/>
        </w:rPr>
        <w:t>二、第一次磋商报价表……………………………………页码</w:t>
      </w:r>
    </w:p>
    <w:p>
      <w:pPr>
        <w:spacing w:beforeLines="50" w:line="560" w:lineRule="exact"/>
        <w:ind w:firstLine="461" w:firstLineChars="164"/>
        <w:jc w:val="left"/>
        <w:rPr>
          <w:rFonts w:hint="eastAsia" w:ascii="宋体" w:hAnsi="宋体" w:eastAsia="宋体" w:cs="宋体"/>
          <w:b/>
          <w:bCs/>
          <w:sz w:val="28"/>
          <w:szCs w:val="28"/>
        </w:rPr>
      </w:pPr>
      <w:r>
        <w:rPr>
          <w:rFonts w:hint="eastAsia" w:ascii="宋体" w:hAnsi="宋体" w:eastAsia="宋体" w:cs="宋体"/>
          <w:b/>
          <w:bCs/>
          <w:sz w:val="28"/>
          <w:szCs w:val="28"/>
        </w:rPr>
        <w:t>三、磋商响应方案说明……………………………………页码</w:t>
      </w:r>
    </w:p>
    <w:p>
      <w:pPr>
        <w:spacing w:beforeLines="50" w:line="560" w:lineRule="exact"/>
        <w:ind w:firstLine="461" w:firstLineChars="164"/>
        <w:jc w:val="left"/>
        <w:rPr>
          <w:rFonts w:hint="eastAsia" w:ascii="宋体" w:hAnsi="宋体" w:eastAsia="宋体" w:cs="宋体"/>
          <w:b/>
          <w:bCs/>
          <w:sz w:val="28"/>
          <w:szCs w:val="28"/>
        </w:rPr>
      </w:pPr>
      <w:r>
        <w:rPr>
          <w:rFonts w:hint="eastAsia" w:ascii="宋体" w:hAnsi="宋体" w:eastAsia="宋体" w:cs="宋体"/>
          <w:b/>
          <w:bCs/>
          <w:sz w:val="28"/>
          <w:szCs w:val="28"/>
        </w:rPr>
        <w:t>四、供应商资格证明文件…………………………………页码</w:t>
      </w:r>
    </w:p>
    <w:p>
      <w:pPr>
        <w:spacing w:beforeLines="50" w:line="560" w:lineRule="exact"/>
        <w:ind w:firstLine="461" w:firstLineChars="164"/>
        <w:jc w:val="left"/>
        <w:rPr>
          <w:rFonts w:hint="eastAsia" w:ascii="宋体" w:hAnsi="宋体" w:eastAsia="宋体" w:cs="宋体"/>
          <w:b/>
          <w:bCs/>
          <w:sz w:val="28"/>
          <w:szCs w:val="28"/>
        </w:rPr>
      </w:pPr>
      <w:r>
        <w:rPr>
          <w:rFonts w:hint="eastAsia" w:ascii="宋体" w:hAnsi="宋体" w:eastAsia="宋体" w:cs="宋体"/>
          <w:b/>
          <w:bCs/>
          <w:sz w:val="28"/>
          <w:szCs w:val="28"/>
        </w:rPr>
        <w:t>五、其他资料………………………………………………页码</w:t>
      </w:r>
    </w:p>
    <w:p>
      <w:pPr>
        <w:adjustRightInd/>
        <w:snapToGrid/>
        <w:spacing w:line="220" w:lineRule="atLeast"/>
        <w:rPr>
          <w:rFonts w:hint="eastAsia" w:ascii="宋体" w:hAnsi="宋体" w:eastAsia="宋体" w:cs="宋体"/>
          <w:b/>
          <w:bCs/>
          <w:sz w:val="44"/>
          <w:szCs w:val="44"/>
          <w:lang w:val="zh-CN"/>
        </w:rPr>
      </w:pPr>
    </w:p>
    <w:p>
      <w:pPr>
        <w:adjustRightInd/>
        <w:snapToGrid/>
        <w:spacing w:line="220" w:lineRule="atLeast"/>
        <w:rPr>
          <w:rFonts w:hint="eastAsia" w:ascii="宋体" w:hAnsi="宋体" w:eastAsia="宋体" w:cs="宋体"/>
          <w:b/>
          <w:bCs/>
          <w:sz w:val="44"/>
          <w:szCs w:val="44"/>
          <w:lang w:val="zh-CN"/>
        </w:rPr>
      </w:pPr>
    </w:p>
    <w:p>
      <w:pPr>
        <w:adjustRightInd/>
        <w:snapToGrid/>
        <w:spacing w:line="220" w:lineRule="atLeast"/>
        <w:rPr>
          <w:rFonts w:hint="eastAsia" w:ascii="宋体" w:hAnsi="宋体" w:eastAsia="宋体" w:cs="宋体"/>
          <w:b/>
          <w:bCs/>
          <w:sz w:val="44"/>
          <w:szCs w:val="44"/>
          <w:lang w:val="zh-CN"/>
        </w:rPr>
      </w:pPr>
    </w:p>
    <w:p>
      <w:pPr>
        <w:adjustRightInd/>
        <w:snapToGrid/>
        <w:spacing w:line="220" w:lineRule="atLeast"/>
        <w:rPr>
          <w:rFonts w:hint="eastAsia" w:ascii="宋体" w:hAnsi="宋体" w:eastAsia="宋体" w:cs="宋体"/>
          <w:b/>
          <w:bCs/>
          <w:sz w:val="44"/>
          <w:szCs w:val="44"/>
          <w:lang w:val="zh-CN"/>
        </w:rPr>
      </w:pPr>
    </w:p>
    <w:p>
      <w:pPr>
        <w:adjustRightInd/>
        <w:snapToGrid/>
        <w:spacing w:line="220" w:lineRule="atLeast"/>
        <w:rPr>
          <w:rFonts w:hint="eastAsia" w:ascii="宋体" w:hAnsi="宋体" w:eastAsia="宋体" w:cs="宋体"/>
          <w:b/>
          <w:bCs/>
          <w:sz w:val="44"/>
          <w:szCs w:val="44"/>
          <w:lang w:val="zh-CN"/>
        </w:rPr>
      </w:pPr>
    </w:p>
    <w:p>
      <w:pPr>
        <w:adjustRightInd/>
        <w:snapToGrid/>
        <w:spacing w:line="220" w:lineRule="atLeast"/>
        <w:rPr>
          <w:rFonts w:hint="eastAsia" w:ascii="宋体" w:hAnsi="宋体" w:eastAsia="宋体" w:cs="宋体"/>
          <w:b/>
          <w:bCs/>
          <w:sz w:val="44"/>
          <w:szCs w:val="44"/>
          <w:lang w:val="zh-CN"/>
        </w:rPr>
      </w:pPr>
    </w:p>
    <w:p>
      <w:pPr>
        <w:adjustRightInd/>
        <w:snapToGrid/>
        <w:spacing w:line="220" w:lineRule="atLeast"/>
        <w:rPr>
          <w:rFonts w:hint="eastAsia" w:ascii="宋体" w:hAnsi="宋体" w:eastAsia="宋体" w:cs="宋体"/>
          <w:b/>
          <w:bCs/>
          <w:sz w:val="44"/>
          <w:szCs w:val="44"/>
          <w:lang w:val="zh-CN"/>
        </w:rPr>
      </w:pPr>
    </w:p>
    <w:p>
      <w:pPr>
        <w:adjustRightInd/>
        <w:snapToGrid/>
        <w:spacing w:line="220" w:lineRule="atLeast"/>
        <w:rPr>
          <w:rFonts w:hint="eastAsia" w:ascii="宋体" w:hAnsi="宋体" w:eastAsia="宋体" w:cs="宋体"/>
          <w:b/>
          <w:bCs/>
          <w:sz w:val="44"/>
          <w:szCs w:val="44"/>
          <w:lang w:val="zh-CN"/>
        </w:rPr>
      </w:pPr>
    </w:p>
    <w:p>
      <w:pPr>
        <w:adjustRightInd/>
        <w:snapToGrid/>
        <w:spacing w:line="220" w:lineRule="atLeast"/>
        <w:rPr>
          <w:rFonts w:hint="eastAsia" w:ascii="宋体" w:hAnsi="宋体" w:eastAsia="宋体" w:cs="宋体"/>
          <w:b/>
          <w:bCs/>
          <w:sz w:val="44"/>
          <w:szCs w:val="44"/>
          <w:lang w:val="zh-CN"/>
        </w:rPr>
      </w:pPr>
    </w:p>
    <w:p>
      <w:pPr>
        <w:adjustRightInd/>
        <w:snapToGrid/>
        <w:spacing w:line="220" w:lineRule="atLeast"/>
        <w:rPr>
          <w:rFonts w:hint="eastAsia" w:ascii="宋体" w:hAnsi="宋体" w:eastAsia="宋体" w:cs="宋体"/>
          <w:b/>
          <w:bCs/>
          <w:sz w:val="44"/>
          <w:szCs w:val="44"/>
          <w:lang w:val="zh-CN"/>
        </w:rPr>
      </w:pPr>
    </w:p>
    <w:p>
      <w:pPr>
        <w:adjustRightInd/>
        <w:snapToGrid/>
        <w:spacing w:line="220" w:lineRule="atLeast"/>
        <w:rPr>
          <w:rFonts w:hint="eastAsia" w:ascii="宋体" w:hAnsi="宋体" w:eastAsia="宋体" w:cs="宋体"/>
          <w:b/>
          <w:bCs/>
          <w:sz w:val="44"/>
          <w:szCs w:val="44"/>
          <w:lang w:val="zh-CN"/>
        </w:rPr>
      </w:pPr>
    </w:p>
    <w:p>
      <w:pPr>
        <w:autoSpaceDE w:val="0"/>
        <w:autoSpaceDN w:val="0"/>
        <w:spacing w:line="660" w:lineRule="exact"/>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一、磋商响应函</w:t>
      </w:r>
    </w:p>
    <w:p>
      <w:pPr>
        <w:autoSpaceDE w:val="0"/>
        <w:autoSpaceDN w:val="0"/>
        <w:spacing w:after="0" w:line="360" w:lineRule="auto"/>
        <w:rPr>
          <w:rFonts w:hint="eastAsia" w:ascii="宋体" w:hAnsi="宋体" w:eastAsia="宋体" w:cs="宋体"/>
          <w:b/>
          <w:bCs/>
          <w:sz w:val="28"/>
          <w:szCs w:val="28"/>
        </w:rPr>
      </w:pPr>
      <w:r>
        <w:rPr>
          <w:rFonts w:hint="eastAsia" w:ascii="宋体" w:hAnsi="宋体" w:eastAsia="宋体" w:cs="宋体"/>
          <w:b/>
          <w:bCs/>
          <w:sz w:val="28"/>
          <w:szCs w:val="28"/>
          <w:u w:val="single"/>
          <w:lang w:eastAsia="zh-CN"/>
        </w:rPr>
        <w:t>陕西丰德项目管理有限公司</w:t>
      </w:r>
      <w:r>
        <w:rPr>
          <w:rFonts w:hint="eastAsia" w:ascii="宋体" w:hAnsi="宋体" w:eastAsia="宋体" w:cs="宋体"/>
          <w:b/>
          <w:bCs/>
          <w:sz w:val="28"/>
          <w:szCs w:val="28"/>
          <w:lang w:val="zh-CN"/>
        </w:rPr>
        <w:t>：</w:t>
      </w:r>
    </w:p>
    <w:p>
      <w:pPr>
        <w:autoSpaceDE w:val="0"/>
        <w:autoSpaceDN w:val="0"/>
        <w:spacing w:after="0" w:line="360" w:lineRule="auto"/>
        <w:ind w:firstLine="630"/>
        <w:jc w:val="both"/>
        <w:rPr>
          <w:rFonts w:hint="eastAsia" w:ascii="宋体" w:hAnsi="宋体" w:eastAsia="宋体" w:cs="宋体"/>
          <w:sz w:val="28"/>
          <w:szCs w:val="28"/>
        </w:rPr>
      </w:pPr>
      <w:r>
        <w:rPr>
          <w:rFonts w:hint="eastAsia" w:ascii="宋体" w:hAnsi="宋体" w:eastAsia="宋体" w:cs="宋体"/>
          <w:sz w:val="28"/>
          <w:szCs w:val="28"/>
        </w:rPr>
        <w:t>我单位收到贵公司关于</w:t>
      </w:r>
      <w:r>
        <w:rPr>
          <w:rFonts w:hint="eastAsia" w:ascii="宋体" w:hAnsi="宋体" w:eastAsia="宋体" w:cs="宋体"/>
          <w:b/>
          <w:color w:val="000000" w:themeColor="text1"/>
          <w:sz w:val="28"/>
          <w:szCs w:val="28"/>
          <w:u w:val="single"/>
          <w:lang w:eastAsia="zh-CN"/>
          <w14:textFill>
            <w14:solidFill>
              <w14:schemeClr w14:val="tx1"/>
            </w14:solidFill>
          </w14:textFill>
        </w:rPr>
        <w:t>2023年产业技能提升项目</w:t>
      </w:r>
      <w:r>
        <w:rPr>
          <w:rFonts w:hint="eastAsia" w:ascii="宋体" w:hAnsi="宋体" w:eastAsia="宋体" w:cs="宋体"/>
          <w:b/>
          <w:color w:val="000000" w:themeColor="text1"/>
          <w:sz w:val="28"/>
          <w:szCs w:val="28"/>
          <w:u w:val="single"/>
          <w14:textFill>
            <w14:solidFill>
              <w14:schemeClr w14:val="tx1"/>
            </w14:solidFill>
          </w14:textFill>
        </w:rPr>
        <w:t>（招标编号：</w:t>
      </w:r>
      <w:r>
        <w:rPr>
          <w:rFonts w:hint="eastAsia" w:ascii="宋体" w:hAnsi="宋体" w:eastAsia="宋体" w:cs="宋体"/>
          <w:b/>
          <w:color w:val="000000" w:themeColor="text1"/>
          <w:sz w:val="28"/>
          <w:szCs w:val="28"/>
          <w:u w:val="single"/>
          <w:shd w:val="clear"/>
          <w:lang w:eastAsia="zh-CN"/>
          <w14:textFill>
            <w14:solidFill>
              <w14:schemeClr w14:val="tx1"/>
            </w14:solidFill>
          </w14:textFill>
        </w:rPr>
        <w:t>FDZB-2023-006Z</w:t>
      </w:r>
      <w:r>
        <w:rPr>
          <w:rFonts w:hint="eastAsia" w:ascii="宋体" w:hAnsi="宋体" w:eastAsia="宋体" w:cs="宋体"/>
          <w:b/>
          <w:color w:val="000000" w:themeColor="text1"/>
          <w:sz w:val="28"/>
          <w:szCs w:val="28"/>
          <w:u w:val="single"/>
          <w14:textFill>
            <w14:solidFill>
              <w14:schemeClr w14:val="tx1"/>
            </w14:solidFill>
          </w14:textFill>
        </w:rPr>
        <w:t>）</w:t>
      </w:r>
      <w:r>
        <w:rPr>
          <w:rFonts w:hint="eastAsia" w:ascii="宋体" w:hAnsi="宋体" w:eastAsia="宋体" w:cs="宋体"/>
          <w:sz w:val="28"/>
          <w:szCs w:val="28"/>
        </w:rPr>
        <w:t>的磋商文件，经详细研究，我们决定参加本次项目采购活动并磋商。为此，我方郑重声明以下诸点，并负法律责任。</w:t>
      </w:r>
    </w:p>
    <w:p>
      <w:pPr>
        <w:autoSpaceDE w:val="0"/>
        <w:autoSpaceDN w:val="0"/>
        <w:spacing w:after="0" w:line="360" w:lineRule="auto"/>
        <w:ind w:firstLine="630"/>
        <w:jc w:val="both"/>
        <w:rPr>
          <w:rFonts w:hint="eastAsia" w:ascii="宋体" w:hAnsi="宋体" w:eastAsia="宋体" w:cs="宋体"/>
          <w:sz w:val="28"/>
          <w:szCs w:val="28"/>
        </w:rPr>
      </w:pPr>
      <w:r>
        <w:rPr>
          <w:rFonts w:hint="eastAsia" w:ascii="宋体" w:hAnsi="宋体" w:eastAsia="宋体" w:cs="宋体"/>
          <w:sz w:val="28"/>
          <w:szCs w:val="28"/>
        </w:rPr>
        <w:t>一、愿意按照磋商文件中的一切要求，完全响应磋商文件的各项规定及采购内容及要求中的技术要求、商务要求及合同主要条款。</w:t>
      </w:r>
    </w:p>
    <w:p>
      <w:pPr>
        <w:autoSpaceDE w:val="0"/>
        <w:autoSpaceDN w:val="0"/>
        <w:spacing w:after="0" w:line="360" w:lineRule="auto"/>
        <w:ind w:firstLine="630"/>
        <w:jc w:val="both"/>
        <w:rPr>
          <w:rFonts w:hint="eastAsia" w:ascii="宋体" w:hAnsi="宋体" w:eastAsia="宋体" w:cs="宋体"/>
          <w:sz w:val="28"/>
          <w:szCs w:val="28"/>
        </w:rPr>
      </w:pPr>
      <w:r>
        <w:rPr>
          <w:rFonts w:hint="eastAsia" w:ascii="宋体" w:hAnsi="宋体" w:eastAsia="宋体" w:cs="宋体"/>
          <w:sz w:val="28"/>
          <w:szCs w:val="28"/>
        </w:rPr>
        <w:t>二、按磋商文件的规定，我公司的第一次磋商总报价为：</w:t>
      </w:r>
      <w:r>
        <w:rPr>
          <w:rFonts w:hint="eastAsia" w:ascii="宋体" w:hAnsi="宋体" w:eastAsia="宋体" w:cs="宋体"/>
          <w:sz w:val="28"/>
          <w:szCs w:val="28"/>
          <w:lang w:val="zh-CN"/>
        </w:rPr>
        <w:t>（大写）人民币：</w:t>
      </w:r>
      <w:r>
        <w:rPr>
          <w:rFonts w:hint="eastAsia" w:ascii="宋体" w:hAnsi="宋体" w:eastAsia="宋体" w:cs="宋体"/>
          <w:sz w:val="28"/>
          <w:szCs w:val="28"/>
          <w:u w:val="single"/>
          <w:lang w:val="zh-CN"/>
        </w:rPr>
        <w:t xml:space="preserve">       （</w:t>
      </w:r>
      <w:r>
        <w:rPr>
          <w:rFonts w:hint="eastAsia" w:ascii="宋体" w:hAnsi="宋体" w:eastAsia="宋体" w:cs="宋体"/>
          <w:snapToGrid w:val="0"/>
          <w:sz w:val="28"/>
          <w:szCs w:val="28"/>
          <w:u w:val="single"/>
        </w:rPr>
        <w:t>￥：</w:t>
      </w:r>
      <w:r>
        <w:rPr>
          <w:rFonts w:hint="eastAsia" w:ascii="宋体" w:hAnsi="宋体" w:eastAsia="宋体" w:cs="宋体"/>
          <w:sz w:val="28"/>
          <w:szCs w:val="28"/>
          <w:u w:val="single"/>
          <w:lang w:val="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val="zh-CN"/>
        </w:rPr>
        <w:t>元），</w:t>
      </w:r>
      <w:r>
        <w:rPr>
          <w:rFonts w:hint="eastAsia" w:ascii="宋体" w:hAnsi="宋体" w:eastAsia="宋体" w:cs="宋体"/>
          <w:snapToGrid w:val="0"/>
          <w:sz w:val="28"/>
          <w:szCs w:val="28"/>
          <w:lang w:eastAsia="zh-CN"/>
        </w:rPr>
        <w:t>服务</w:t>
      </w:r>
      <w:r>
        <w:rPr>
          <w:rFonts w:hint="eastAsia" w:ascii="宋体" w:hAnsi="宋体" w:eastAsia="宋体" w:cs="宋体"/>
          <w:snapToGrid w:val="0"/>
          <w:sz w:val="28"/>
          <w:szCs w:val="28"/>
        </w:rPr>
        <w:t>期</w:t>
      </w:r>
      <w:r>
        <w:rPr>
          <w:rFonts w:hint="eastAsia" w:ascii="宋体" w:hAnsi="宋体" w:eastAsia="宋体" w:cs="宋体"/>
          <w:snapToGrid w:val="0"/>
          <w:sz w:val="28"/>
          <w:szCs w:val="28"/>
          <w:lang w:eastAsia="zh-CN"/>
        </w:rPr>
        <w:t>限</w:t>
      </w:r>
      <w:r>
        <w:rPr>
          <w:rFonts w:hint="eastAsia" w:ascii="宋体" w:hAnsi="宋体" w:eastAsia="宋体" w:cs="宋体"/>
          <w:snapToGrid w:val="0"/>
          <w:sz w:val="28"/>
          <w:szCs w:val="28"/>
        </w:rPr>
        <w:t>：</w:t>
      </w:r>
      <w:r>
        <w:rPr>
          <w:rFonts w:hint="eastAsia" w:ascii="宋体" w:hAnsi="宋体" w:eastAsia="宋体" w:cs="宋体"/>
          <w:snapToGrid w:val="0"/>
          <w:sz w:val="28"/>
          <w:szCs w:val="28"/>
          <w:u w:val="single"/>
        </w:rPr>
        <w:t xml:space="preserve">   </w:t>
      </w:r>
      <w:r>
        <w:rPr>
          <w:rFonts w:hint="eastAsia" w:ascii="宋体" w:hAnsi="宋体" w:eastAsia="宋体" w:cs="宋体"/>
          <w:snapToGrid w:val="0"/>
          <w:sz w:val="28"/>
          <w:szCs w:val="28"/>
          <w:u w:val="single"/>
          <w:lang w:val="en-US" w:eastAsia="zh-CN"/>
        </w:rPr>
        <w:t xml:space="preserve">  </w:t>
      </w:r>
      <w:r>
        <w:rPr>
          <w:rFonts w:hint="eastAsia" w:ascii="宋体" w:hAnsi="宋体" w:eastAsia="宋体" w:cs="宋体"/>
          <w:snapToGrid w:val="0"/>
          <w:sz w:val="28"/>
          <w:szCs w:val="28"/>
          <w:u w:val="single"/>
        </w:rPr>
        <w:t xml:space="preserve">  </w:t>
      </w:r>
      <w:r>
        <w:rPr>
          <w:rFonts w:hint="eastAsia" w:ascii="宋体" w:hAnsi="宋体" w:eastAsia="宋体" w:cs="宋体"/>
          <w:snapToGrid w:val="0"/>
          <w:sz w:val="28"/>
          <w:szCs w:val="28"/>
        </w:rPr>
        <w:t>日历天。</w:t>
      </w:r>
    </w:p>
    <w:p>
      <w:pPr>
        <w:autoSpaceDE w:val="0"/>
        <w:autoSpaceDN w:val="0"/>
        <w:spacing w:after="0" w:line="360" w:lineRule="auto"/>
        <w:ind w:firstLine="630"/>
        <w:jc w:val="both"/>
        <w:rPr>
          <w:rFonts w:hint="eastAsia" w:ascii="宋体" w:hAnsi="宋体" w:eastAsia="宋体" w:cs="宋体"/>
          <w:sz w:val="28"/>
          <w:szCs w:val="28"/>
        </w:rPr>
      </w:pPr>
      <w:r>
        <w:rPr>
          <w:rFonts w:hint="eastAsia" w:ascii="宋体" w:hAnsi="宋体" w:eastAsia="宋体" w:cs="宋体"/>
          <w:sz w:val="28"/>
          <w:szCs w:val="28"/>
        </w:rPr>
        <w:t>三、我方提交的磋商响应文件正本一份、副本二份及电子版一份，并保证磋商响应文件提供的数据和材料真实、准确。否则，愿承担相关的法律责任。</w:t>
      </w:r>
    </w:p>
    <w:p>
      <w:pPr>
        <w:autoSpaceDE w:val="0"/>
        <w:autoSpaceDN w:val="0"/>
        <w:spacing w:after="0" w:line="360" w:lineRule="auto"/>
        <w:ind w:firstLine="630"/>
        <w:jc w:val="both"/>
        <w:rPr>
          <w:rFonts w:hint="eastAsia" w:ascii="宋体" w:hAnsi="宋体" w:eastAsia="宋体" w:cs="宋体"/>
          <w:sz w:val="28"/>
          <w:szCs w:val="28"/>
        </w:rPr>
      </w:pPr>
      <w:r>
        <w:rPr>
          <w:rFonts w:hint="eastAsia" w:ascii="宋体" w:hAnsi="宋体" w:eastAsia="宋体" w:cs="宋体"/>
          <w:sz w:val="28"/>
          <w:szCs w:val="28"/>
        </w:rPr>
        <w:t>四、我方已详细阅读了磋商文件，完全理解并放弃提出含糊不清或易形成歧义的表述和资料。</w:t>
      </w:r>
    </w:p>
    <w:p>
      <w:pPr>
        <w:autoSpaceDE w:val="0"/>
        <w:autoSpaceDN w:val="0"/>
        <w:spacing w:after="0" w:line="360" w:lineRule="auto"/>
        <w:ind w:firstLine="630"/>
        <w:rPr>
          <w:rFonts w:hint="eastAsia" w:ascii="宋体" w:hAnsi="宋体" w:eastAsia="宋体" w:cs="宋体"/>
          <w:sz w:val="28"/>
          <w:szCs w:val="28"/>
        </w:rPr>
      </w:pPr>
      <w:r>
        <w:rPr>
          <w:rFonts w:hint="eastAsia" w:ascii="宋体" w:hAnsi="宋体" w:eastAsia="宋体" w:cs="宋体"/>
          <w:sz w:val="28"/>
          <w:szCs w:val="28"/>
        </w:rPr>
        <w:t>五、我方愿意向贵方提供任何与本次磋商有关的数据、情况、样品和技术资料，若贵方需要，我方愿意提供我方作出的一切承诺的证明材料。</w:t>
      </w:r>
    </w:p>
    <w:p>
      <w:pPr>
        <w:autoSpaceDE w:val="0"/>
        <w:autoSpaceDN w:val="0"/>
        <w:spacing w:after="0" w:line="360" w:lineRule="auto"/>
        <w:ind w:firstLine="630"/>
        <w:rPr>
          <w:rFonts w:hint="eastAsia" w:ascii="宋体" w:hAnsi="宋体" w:eastAsia="宋体" w:cs="宋体"/>
          <w:sz w:val="28"/>
          <w:szCs w:val="28"/>
        </w:rPr>
      </w:pPr>
      <w:r>
        <w:rPr>
          <w:rFonts w:hint="eastAsia" w:ascii="宋体" w:hAnsi="宋体" w:eastAsia="宋体" w:cs="宋体"/>
          <w:sz w:val="28"/>
          <w:szCs w:val="28"/>
        </w:rPr>
        <w:t>六、我方的磋商响应文件有效期为自提交响应文件的截止之日起90个日历日，磋商后在规定的磋商有效期内撤回磋商，我们愿接受政府采购的有关处罚决定。</w:t>
      </w:r>
    </w:p>
    <w:p>
      <w:pPr>
        <w:autoSpaceDE w:val="0"/>
        <w:autoSpaceDN w:val="0"/>
        <w:spacing w:after="0" w:line="360" w:lineRule="auto"/>
        <w:ind w:firstLine="630"/>
        <w:rPr>
          <w:rFonts w:hint="eastAsia" w:ascii="宋体" w:hAnsi="宋体" w:eastAsia="宋体" w:cs="宋体"/>
          <w:sz w:val="28"/>
          <w:szCs w:val="28"/>
        </w:rPr>
      </w:pPr>
      <w:r>
        <w:rPr>
          <w:rFonts w:hint="eastAsia" w:ascii="宋体" w:hAnsi="宋体" w:eastAsia="宋体" w:cs="宋体"/>
          <w:sz w:val="28"/>
          <w:szCs w:val="28"/>
        </w:rPr>
        <w:t>七、我方承诺遵守《中华人民共和国政府采购法》及其实施条例的有关规定，保证在获得成交资格后：</w:t>
      </w:r>
    </w:p>
    <w:p>
      <w:pPr>
        <w:autoSpaceDE w:val="0"/>
        <w:autoSpaceDN w:val="0"/>
        <w:spacing w:after="0" w:line="360" w:lineRule="auto"/>
        <w:ind w:firstLine="630"/>
        <w:rPr>
          <w:rFonts w:hint="eastAsia" w:ascii="宋体" w:hAnsi="宋体" w:eastAsia="宋体" w:cs="宋体"/>
          <w:sz w:val="28"/>
          <w:szCs w:val="28"/>
        </w:rPr>
      </w:pPr>
      <w:r>
        <w:rPr>
          <w:rFonts w:hint="eastAsia" w:ascii="宋体" w:hAnsi="宋体" w:eastAsia="宋体" w:cs="宋体"/>
          <w:sz w:val="28"/>
          <w:szCs w:val="28"/>
        </w:rPr>
        <w:t>（1）按照磋商文件确定的事项签订合同，履行双方所签订的合同，并承担合同规定的责任和义务；</w:t>
      </w:r>
    </w:p>
    <w:p>
      <w:pPr>
        <w:autoSpaceDE w:val="0"/>
        <w:autoSpaceDN w:val="0"/>
        <w:spacing w:after="0" w:line="360" w:lineRule="auto"/>
        <w:ind w:firstLine="630"/>
        <w:rPr>
          <w:rFonts w:hint="eastAsia" w:ascii="宋体" w:hAnsi="宋体" w:eastAsia="宋体" w:cs="宋体"/>
          <w:sz w:val="28"/>
          <w:szCs w:val="28"/>
        </w:rPr>
      </w:pPr>
      <w:r>
        <w:rPr>
          <w:rFonts w:hint="eastAsia" w:ascii="宋体" w:hAnsi="宋体" w:eastAsia="宋体" w:cs="宋体"/>
          <w:sz w:val="28"/>
          <w:szCs w:val="28"/>
        </w:rPr>
        <w:t>（2）我方保证按规定和标准向贵方缴纳成交服务费；</w:t>
      </w:r>
    </w:p>
    <w:p>
      <w:pPr>
        <w:autoSpaceDE w:val="0"/>
        <w:autoSpaceDN w:val="0"/>
        <w:spacing w:after="0" w:line="360" w:lineRule="auto"/>
        <w:ind w:firstLine="630"/>
        <w:rPr>
          <w:rFonts w:hint="eastAsia" w:ascii="宋体" w:hAnsi="宋体" w:eastAsia="宋体" w:cs="宋体"/>
          <w:sz w:val="28"/>
          <w:szCs w:val="28"/>
        </w:rPr>
      </w:pPr>
      <w:r>
        <w:rPr>
          <w:rFonts w:hint="eastAsia" w:ascii="宋体" w:hAnsi="宋体" w:eastAsia="宋体" w:cs="宋体"/>
          <w:sz w:val="28"/>
          <w:szCs w:val="28"/>
        </w:rPr>
        <w:t>（3）磋商响应文件有效期延长至合同履行完毕。</w:t>
      </w:r>
    </w:p>
    <w:p>
      <w:pPr>
        <w:autoSpaceDE w:val="0"/>
        <w:autoSpaceDN w:val="0"/>
        <w:spacing w:after="0" w:line="360" w:lineRule="auto"/>
        <w:ind w:firstLine="630"/>
        <w:rPr>
          <w:rFonts w:hint="eastAsia" w:ascii="宋体" w:hAnsi="宋体" w:eastAsia="宋体" w:cs="宋体"/>
          <w:sz w:val="28"/>
          <w:szCs w:val="28"/>
        </w:rPr>
      </w:pPr>
      <w:r>
        <w:rPr>
          <w:rFonts w:hint="eastAsia" w:ascii="宋体" w:hAnsi="宋体" w:eastAsia="宋体" w:cs="宋体"/>
          <w:sz w:val="28"/>
          <w:szCs w:val="28"/>
        </w:rPr>
        <w:t>八、我方完全理解最低报价不是成交的唯一条件，并尊重磋商小组的评评审结论和成交结果。</w:t>
      </w:r>
    </w:p>
    <w:p>
      <w:pPr>
        <w:autoSpaceDE w:val="0"/>
        <w:autoSpaceDN w:val="0"/>
        <w:spacing w:after="0" w:line="360" w:lineRule="auto"/>
        <w:ind w:firstLine="630"/>
        <w:rPr>
          <w:rFonts w:hint="eastAsia" w:ascii="宋体" w:hAnsi="宋体" w:eastAsia="宋体" w:cs="宋体"/>
          <w:sz w:val="28"/>
          <w:szCs w:val="28"/>
        </w:rPr>
      </w:pPr>
      <w:r>
        <w:rPr>
          <w:rFonts w:hint="eastAsia" w:ascii="宋体" w:hAnsi="宋体" w:eastAsia="宋体" w:cs="宋体"/>
          <w:sz w:val="28"/>
          <w:szCs w:val="28"/>
        </w:rPr>
        <w:t>九、一旦我方成交,我方同意与使用单位签订保密协议。</w:t>
      </w:r>
    </w:p>
    <w:p>
      <w:pPr>
        <w:autoSpaceDE w:val="0"/>
        <w:autoSpaceDN w:val="0"/>
        <w:spacing w:after="0" w:line="360" w:lineRule="auto"/>
        <w:ind w:firstLine="630"/>
        <w:rPr>
          <w:rFonts w:hint="eastAsia" w:ascii="宋体" w:hAnsi="宋体" w:eastAsia="宋体" w:cs="宋体"/>
          <w:sz w:val="28"/>
          <w:szCs w:val="28"/>
        </w:rPr>
      </w:pPr>
      <w:r>
        <w:rPr>
          <w:rFonts w:hint="eastAsia" w:ascii="宋体" w:hAnsi="宋体" w:eastAsia="宋体" w:cs="宋体"/>
          <w:sz w:val="28"/>
          <w:szCs w:val="28"/>
        </w:rPr>
        <w:t>十、有关于本磋商响应文件的函电，请按下列地址联系。</w:t>
      </w:r>
    </w:p>
    <w:p>
      <w:pPr>
        <w:autoSpaceDE w:val="0"/>
        <w:autoSpaceDN w:val="0"/>
        <w:spacing w:after="0" w:line="360" w:lineRule="auto"/>
        <w:ind w:firstLine="560" w:firstLineChars="200"/>
        <w:rPr>
          <w:rFonts w:hint="eastAsia" w:ascii="宋体" w:hAnsi="宋体" w:eastAsia="宋体" w:cs="宋体"/>
          <w:sz w:val="28"/>
          <w:szCs w:val="28"/>
        </w:rPr>
      </w:pPr>
    </w:p>
    <w:p>
      <w:pPr>
        <w:autoSpaceDE w:val="0"/>
        <w:autoSpaceDN w:val="0"/>
        <w:spacing w:after="0" w:line="360" w:lineRule="auto"/>
        <w:ind w:firstLine="560" w:firstLineChars="200"/>
        <w:rPr>
          <w:rFonts w:hint="eastAsia" w:ascii="宋体" w:hAnsi="宋体" w:eastAsia="宋体" w:cs="宋体"/>
          <w:b/>
          <w:bCs/>
          <w:sz w:val="28"/>
          <w:szCs w:val="28"/>
          <w:u w:val="single"/>
        </w:rPr>
      </w:pPr>
      <w:r>
        <w:rPr>
          <w:rFonts w:hint="eastAsia" w:ascii="宋体" w:hAnsi="宋体" w:eastAsia="宋体" w:cs="宋体"/>
          <w:sz w:val="28"/>
          <w:szCs w:val="28"/>
        </w:rPr>
        <w:t>供应商全称（印章）：</w:t>
      </w:r>
    </w:p>
    <w:p>
      <w:pPr>
        <w:autoSpaceDE w:val="0"/>
        <w:autoSpaceDN w:val="0"/>
        <w:spacing w:after="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法定代表人/授权代表（签字或盖章）：</w:t>
      </w:r>
    </w:p>
    <w:p>
      <w:pPr>
        <w:autoSpaceDE w:val="0"/>
        <w:autoSpaceDN w:val="0"/>
        <w:spacing w:after="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地址：</w:t>
      </w:r>
    </w:p>
    <w:p>
      <w:pPr>
        <w:autoSpaceDE w:val="0"/>
        <w:autoSpaceDN w:val="0"/>
        <w:spacing w:after="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开户银行：</w:t>
      </w:r>
    </w:p>
    <w:p>
      <w:pPr>
        <w:autoSpaceDE w:val="0"/>
        <w:autoSpaceDN w:val="0"/>
        <w:spacing w:after="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账号：</w:t>
      </w:r>
    </w:p>
    <w:p>
      <w:pPr>
        <w:autoSpaceDE w:val="0"/>
        <w:autoSpaceDN w:val="0"/>
        <w:spacing w:after="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电话：</w:t>
      </w:r>
    </w:p>
    <w:p>
      <w:pPr>
        <w:autoSpaceDE w:val="0"/>
        <w:autoSpaceDN w:val="0"/>
        <w:spacing w:after="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传真：</w:t>
      </w:r>
    </w:p>
    <w:p>
      <w:pPr>
        <w:autoSpaceDE w:val="0"/>
        <w:autoSpaceDN w:val="0"/>
        <w:spacing w:after="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邮编：</w:t>
      </w:r>
    </w:p>
    <w:p>
      <w:pPr>
        <w:autoSpaceDE w:val="0"/>
        <w:autoSpaceDN w:val="0"/>
        <w:spacing w:after="0" w:line="360" w:lineRule="auto"/>
        <w:jc w:val="right"/>
        <w:rPr>
          <w:rFonts w:hint="eastAsia" w:ascii="宋体" w:hAnsi="宋体" w:eastAsia="宋体" w:cs="宋体"/>
          <w:sz w:val="28"/>
          <w:szCs w:val="28"/>
        </w:rPr>
      </w:pPr>
    </w:p>
    <w:p>
      <w:pPr>
        <w:autoSpaceDE w:val="0"/>
        <w:autoSpaceDN w:val="0"/>
        <w:spacing w:after="0" w:line="360" w:lineRule="auto"/>
        <w:jc w:val="right"/>
        <w:rPr>
          <w:rFonts w:hint="eastAsia" w:ascii="宋体" w:hAnsi="宋体" w:eastAsia="宋体" w:cs="宋体"/>
          <w:sz w:val="32"/>
          <w:szCs w:val="32"/>
        </w:rPr>
      </w:pPr>
      <w:r>
        <w:rPr>
          <w:rFonts w:hint="eastAsia" w:ascii="宋体" w:hAnsi="宋体" w:eastAsia="宋体" w:cs="宋体"/>
          <w:sz w:val="28"/>
          <w:szCs w:val="28"/>
        </w:rPr>
        <w:t>年   月   日</w:t>
      </w:r>
    </w:p>
    <w:p>
      <w:pPr>
        <w:adjustRightInd/>
        <w:snapToGrid/>
        <w:spacing w:line="220" w:lineRule="atLeast"/>
        <w:rPr>
          <w:rFonts w:hint="eastAsia" w:ascii="宋体" w:hAnsi="宋体" w:eastAsia="宋体" w:cs="宋体"/>
          <w:b/>
          <w:bCs/>
          <w:sz w:val="44"/>
          <w:szCs w:val="44"/>
          <w:lang w:val="zh-CN"/>
        </w:rPr>
      </w:pPr>
    </w:p>
    <w:p>
      <w:pPr>
        <w:pStyle w:val="10"/>
        <w:rPr>
          <w:rFonts w:hint="eastAsia" w:ascii="宋体" w:hAnsi="宋体" w:eastAsia="宋体" w:cs="宋体"/>
          <w:b/>
          <w:bCs/>
          <w:sz w:val="44"/>
          <w:szCs w:val="44"/>
          <w:lang w:val="zh-CN"/>
        </w:rPr>
      </w:pPr>
    </w:p>
    <w:p>
      <w:pPr>
        <w:pStyle w:val="10"/>
        <w:rPr>
          <w:rFonts w:hint="eastAsia" w:ascii="宋体" w:hAnsi="宋体" w:eastAsia="宋体" w:cs="宋体"/>
          <w:b/>
          <w:bCs/>
          <w:sz w:val="44"/>
          <w:szCs w:val="44"/>
          <w:lang w:val="zh-CN"/>
        </w:rPr>
      </w:pPr>
    </w:p>
    <w:p>
      <w:pPr>
        <w:pStyle w:val="10"/>
        <w:rPr>
          <w:rFonts w:hint="eastAsia" w:ascii="宋体" w:hAnsi="宋体" w:eastAsia="宋体" w:cs="宋体"/>
          <w:b/>
          <w:bCs/>
          <w:sz w:val="44"/>
          <w:szCs w:val="44"/>
          <w:lang w:val="zh-CN"/>
        </w:rPr>
      </w:pPr>
    </w:p>
    <w:p>
      <w:pPr>
        <w:pStyle w:val="10"/>
        <w:rPr>
          <w:rFonts w:hint="eastAsia" w:ascii="宋体" w:hAnsi="宋体" w:eastAsia="宋体" w:cs="宋体"/>
          <w:b/>
          <w:bCs/>
          <w:sz w:val="44"/>
          <w:szCs w:val="44"/>
          <w:lang w:val="zh-CN"/>
        </w:rPr>
      </w:pPr>
    </w:p>
    <w:p>
      <w:pPr>
        <w:pStyle w:val="10"/>
        <w:rPr>
          <w:rFonts w:hint="eastAsia" w:ascii="宋体" w:hAnsi="宋体" w:eastAsia="宋体" w:cs="宋体"/>
          <w:b/>
          <w:bCs/>
          <w:sz w:val="44"/>
          <w:szCs w:val="44"/>
          <w:lang w:val="zh-CN"/>
        </w:rPr>
      </w:pPr>
    </w:p>
    <w:p>
      <w:pPr>
        <w:pStyle w:val="10"/>
        <w:rPr>
          <w:rFonts w:hint="eastAsia" w:ascii="宋体" w:hAnsi="宋体" w:eastAsia="宋体" w:cs="宋体"/>
          <w:b/>
          <w:bCs/>
          <w:sz w:val="44"/>
          <w:szCs w:val="44"/>
          <w:lang w:val="zh-CN"/>
        </w:rPr>
      </w:pPr>
    </w:p>
    <w:p>
      <w:pPr>
        <w:pStyle w:val="10"/>
        <w:rPr>
          <w:rFonts w:hint="eastAsia" w:ascii="宋体" w:hAnsi="宋体" w:eastAsia="宋体" w:cs="宋体"/>
          <w:b/>
          <w:bCs/>
          <w:sz w:val="44"/>
          <w:szCs w:val="44"/>
          <w:lang w:val="zh-CN"/>
        </w:rPr>
      </w:pPr>
    </w:p>
    <w:p>
      <w:pPr>
        <w:numPr>
          <w:ilvl w:val="0"/>
          <w:numId w:val="4"/>
        </w:numPr>
        <w:tabs>
          <w:tab w:val="center" w:pos="4535"/>
          <w:tab w:val="left" w:pos="6521"/>
        </w:tabs>
        <w:autoSpaceDE w:val="0"/>
        <w:autoSpaceDN w:val="0"/>
        <w:spacing w:line="360" w:lineRule="auto"/>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第一次磋商报价</w:t>
      </w:r>
    </w:p>
    <w:p>
      <w:pPr>
        <w:pStyle w:val="2"/>
        <w:numPr>
          <w:ilvl w:val="0"/>
          <w:numId w:val="0"/>
        </w:numPr>
        <w:jc w:val="center"/>
        <w:rPr>
          <w:rFonts w:hint="eastAsia" w:ascii="宋体" w:hAnsi="宋体" w:eastAsia="宋体" w:cs="宋体"/>
          <w:b/>
          <w:bCs/>
          <w:sz w:val="28"/>
          <w:szCs w:val="28"/>
          <w:lang w:val="zh-CN" w:eastAsia="zh-CN" w:bidi="ar-SA"/>
        </w:rPr>
      </w:pPr>
      <w:r>
        <w:rPr>
          <w:rFonts w:hint="eastAsia" w:ascii="宋体" w:hAnsi="宋体" w:eastAsia="宋体" w:cs="宋体"/>
          <w:b/>
          <w:bCs/>
          <w:sz w:val="28"/>
          <w:szCs w:val="28"/>
          <w:lang w:val="en-US" w:eastAsia="zh-CN" w:bidi="ar-SA"/>
        </w:rPr>
        <w:t>2.1报价一览表</w:t>
      </w:r>
    </w:p>
    <w:tbl>
      <w:tblPr>
        <w:tblStyle w:val="1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7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746" w:type="dxa"/>
            <w:vAlign w:val="center"/>
          </w:tcPr>
          <w:p>
            <w:pPr>
              <w:spacing w:after="0"/>
              <w:jc w:val="center"/>
              <w:rPr>
                <w:rFonts w:hint="eastAsia" w:ascii="宋体" w:hAnsi="宋体" w:eastAsia="宋体" w:cs="宋体"/>
                <w:sz w:val="24"/>
                <w:szCs w:val="24"/>
              </w:rPr>
            </w:pPr>
            <w:r>
              <w:rPr>
                <w:rFonts w:hint="eastAsia" w:ascii="宋体" w:hAnsi="宋体" w:eastAsia="宋体" w:cs="宋体"/>
                <w:sz w:val="24"/>
                <w:szCs w:val="24"/>
              </w:rPr>
              <w:t>采购项目名称</w:t>
            </w:r>
          </w:p>
        </w:tc>
        <w:tc>
          <w:tcPr>
            <w:tcW w:w="7284" w:type="dxa"/>
            <w:vAlign w:val="center"/>
          </w:tcPr>
          <w:p>
            <w:pPr>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2023年产业技能提升项目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746" w:type="dxa"/>
            <w:vAlign w:val="center"/>
          </w:tcPr>
          <w:p>
            <w:pPr>
              <w:spacing w:after="0"/>
              <w:jc w:val="center"/>
              <w:rPr>
                <w:rFonts w:hint="eastAsia" w:ascii="宋体" w:hAnsi="宋体" w:eastAsia="宋体" w:cs="宋体"/>
                <w:sz w:val="24"/>
                <w:szCs w:val="24"/>
              </w:rPr>
            </w:pPr>
            <w:r>
              <w:rPr>
                <w:rFonts w:hint="eastAsia" w:ascii="宋体" w:hAnsi="宋体" w:eastAsia="宋体" w:cs="宋体"/>
                <w:sz w:val="24"/>
                <w:szCs w:val="24"/>
              </w:rPr>
              <w:t>招标编号</w:t>
            </w:r>
          </w:p>
        </w:tc>
        <w:tc>
          <w:tcPr>
            <w:tcW w:w="7284" w:type="dxa"/>
            <w:vAlign w:val="center"/>
          </w:tcPr>
          <w:p>
            <w:pPr>
              <w:spacing w:after="0"/>
              <w:jc w:val="center"/>
              <w:rPr>
                <w:rFonts w:hint="eastAsia" w:ascii="宋体" w:hAnsi="宋体" w:eastAsia="宋体" w:cs="宋体"/>
                <w:sz w:val="24"/>
                <w:szCs w:val="24"/>
                <w:lang w:eastAsia="zh-CN"/>
              </w:rPr>
            </w:pPr>
            <w:r>
              <w:rPr>
                <w:rFonts w:hint="eastAsia" w:ascii="宋体" w:hAnsi="宋体" w:eastAsia="宋体" w:cs="宋体"/>
                <w:sz w:val="24"/>
                <w:szCs w:val="24"/>
                <w:shd w:val="clear"/>
                <w:lang w:eastAsia="zh-CN"/>
              </w:rPr>
              <w:t>FDZB-2023-006Z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746" w:type="dxa"/>
            <w:vAlign w:val="center"/>
          </w:tcPr>
          <w:p>
            <w:pPr>
              <w:spacing w:after="0" w:line="360" w:lineRule="auto"/>
              <w:jc w:val="center"/>
              <w:rPr>
                <w:rFonts w:hint="eastAsia" w:ascii="宋体" w:hAnsi="宋体" w:eastAsia="宋体" w:cs="宋体"/>
                <w:sz w:val="24"/>
                <w:szCs w:val="24"/>
              </w:rPr>
            </w:pPr>
          </w:p>
          <w:p>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磋商总报价</w:t>
            </w:r>
          </w:p>
          <w:p>
            <w:pPr>
              <w:spacing w:after="0" w:line="360" w:lineRule="auto"/>
              <w:jc w:val="center"/>
              <w:rPr>
                <w:rFonts w:hint="eastAsia" w:ascii="宋体" w:hAnsi="宋体" w:eastAsia="宋体" w:cs="宋体"/>
                <w:sz w:val="24"/>
                <w:szCs w:val="24"/>
              </w:rPr>
            </w:pPr>
          </w:p>
        </w:tc>
        <w:tc>
          <w:tcPr>
            <w:tcW w:w="7284" w:type="dxa"/>
            <w:vAlign w:val="center"/>
          </w:tcPr>
          <w:p>
            <w:pPr>
              <w:spacing w:after="0" w:line="360" w:lineRule="auto"/>
              <w:jc w:val="both"/>
              <w:rPr>
                <w:rFonts w:hint="eastAsia" w:ascii="宋体" w:hAnsi="宋体" w:eastAsia="宋体" w:cs="宋体"/>
                <w:sz w:val="24"/>
                <w:szCs w:val="24"/>
                <w:u w:val="single"/>
              </w:rPr>
            </w:pPr>
            <w:r>
              <w:rPr>
                <w:rFonts w:hint="eastAsia" w:ascii="宋体" w:hAnsi="宋体" w:eastAsia="宋体" w:cs="宋体"/>
                <w:sz w:val="24"/>
                <w:szCs w:val="24"/>
              </w:rPr>
              <w:t>磋商总报价为：</w:t>
            </w:r>
            <w:r>
              <w:rPr>
                <w:rFonts w:hint="eastAsia" w:ascii="宋体" w:hAnsi="宋体" w:eastAsia="宋体" w:cs="宋体"/>
                <w:sz w:val="24"/>
                <w:szCs w:val="24"/>
                <w:lang w:val="zh-CN"/>
              </w:rPr>
              <w:t>（大写）人民币：</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 xml:space="preserve">  （¥：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46" w:type="dxa"/>
            <w:vAlign w:val="center"/>
          </w:tcPr>
          <w:p>
            <w:pPr>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服务期</w:t>
            </w:r>
          </w:p>
        </w:tc>
        <w:tc>
          <w:tcPr>
            <w:tcW w:w="7284" w:type="dxa"/>
            <w:vAlign w:val="center"/>
          </w:tcPr>
          <w:p>
            <w:pPr>
              <w:spacing w:after="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746" w:type="dxa"/>
            <w:vAlign w:val="center"/>
          </w:tcPr>
          <w:p>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量</w:t>
            </w:r>
          </w:p>
        </w:tc>
        <w:tc>
          <w:tcPr>
            <w:tcW w:w="7284" w:type="dxa"/>
            <w:vAlign w:val="center"/>
          </w:tcPr>
          <w:p>
            <w:pPr>
              <w:spacing w:after="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030" w:type="dxa"/>
            <w:gridSpan w:val="2"/>
            <w:vAlign w:val="center"/>
          </w:tcPr>
          <w:p>
            <w:pPr>
              <w:spacing w:after="0"/>
              <w:jc w:val="both"/>
              <w:rPr>
                <w:rFonts w:hint="eastAsia" w:ascii="宋体" w:hAnsi="宋体" w:eastAsia="宋体" w:cs="宋体"/>
                <w:sz w:val="24"/>
                <w:szCs w:val="24"/>
              </w:rPr>
            </w:pPr>
            <w:r>
              <w:rPr>
                <w:rFonts w:hint="eastAsia" w:ascii="宋体" w:hAnsi="宋体" w:eastAsia="宋体" w:cs="宋体"/>
                <w:sz w:val="24"/>
                <w:szCs w:val="24"/>
              </w:rPr>
              <w:t>说明：磋商报价以元为单位，大小写不一致时，以大写为准。</w:t>
            </w:r>
          </w:p>
        </w:tc>
      </w:tr>
    </w:tbl>
    <w:p>
      <w:pPr>
        <w:spacing w:after="0"/>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640" w:firstLineChars="200"/>
        <w:rPr>
          <w:rFonts w:hint="eastAsia" w:ascii="宋体" w:hAnsi="宋体" w:eastAsia="宋体" w:cs="宋体"/>
          <w:sz w:val="32"/>
          <w:szCs w:val="32"/>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w:t>
      </w:r>
      <w:bookmarkStart w:id="66" w:name="_Toc511298215"/>
      <w:bookmarkStart w:id="67" w:name="_Toc2876"/>
    </w:p>
    <w:p>
      <w:pPr>
        <w:pStyle w:val="2"/>
        <w:rPr>
          <w:rFonts w:hint="eastAsia" w:ascii="宋体" w:hAnsi="宋体" w:eastAsia="宋体" w:cs="宋体"/>
          <w:lang w:val="zh-CN"/>
        </w:rPr>
      </w:pPr>
    </w:p>
    <w:p>
      <w:pPr>
        <w:pStyle w:val="2"/>
        <w:rPr>
          <w:rFonts w:hint="eastAsia" w:ascii="宋体" w:hAnsi="宋体" w:eastAsia="宋体" w:cs="宋体"/>
          <w:lang w:val="zh-CN"/>
        </w:rPr>
      </w:pPr>
    </w:p>
    <w:p>
      <w:pPr>
        <w:pStyle w:val="2"/>
        <w:rPr>
          <w:rFonts w:hint="eastAsia" w:ascii="宋体" w:hAnsi="宋体" w:eastAsia="宋体" w:cs="宋体"/>
          <w:lang w:val="zh-CN"/>
        </w:rPr>
      </w:pPr>
    </w:p>
    <w:p>
      <w:pPr>
        <w:tabs>
          <w:tab w:val="center" w:pos="4535"/>
          <w:tab w:val="left" w:pos="6521"/>
        </w:tabs>
        <w:autoSpaceDE w:val="0"/>
        <w:autoSpaceDN w:val="0"/>
        <w:spacing w:line="360" w:lineRule="auto"/>
        <w:jc w:val="both"/>
        <w:rPr>
          <w:rFonts w:hint="eastAsia" w:ascii="宋体" w:hAnsi="宋体" w:eastAsia="宋体" w:cs="宋体"/>
          <w:sz w:val="28"/>
          <w:szCs w:val="28"/>
        </w:rPr>
      </w:pPr>
    </w:p>
    <w:p>
      <w:pPr>
        <w:pStyle w:val="2"/>
        <w:numPr>
          <w:ilvl w:val="0"/>
          <w:numId w:val="0"/>
        </w:numPr>
        <w:jc w:val="center"/>
        <w:rPr>
          <w:rFonts w:hint="eastAsia" w:ascii="宋体" w:hAnsi="宋体" w:eastAsia="宋体" w:cs="宋体"/>
          <w:b/>
          <w:bCs/>
          <w:sz w:val="28"/>
          <w:szCs w:val="28"/>
          <w:lang w:val="zh-CN" w:eastAsia="zh-CN" w:bidi="ar-SA"/>
        </w:rPr>
      </w:pPr>
      <w:r>
        <w:rPr>
          <w:rFonts w:hint="eastAsia" w:ascii="宋体" w:hAnsi="宋体" w:eastAsia="宋体" w:cs="宋体"/>
          <w:b/>
          <w:bCs/>
          <w:sz w:val="28"/>
          <w:szCs w:val="28"/>
          <w:lang w:val="en-US" w:eastAsia="zh-CN" w:bidi="ar-SA"/>
        </w:rPr>
        <w:t>2.2分项报价表</w:t>
      </w:r>
    </w:p>
    <w:p>
      <w:pPr>
        <w:spacing w:line="341" w:lineRule="auto"/>
        <w:rPr>
          <w:rFonts w:hint="eastAsia" w:ascii="宋体" w:hAnsi="宋体" w:eastAsia="宋体" w:cs="宋体"/>
        </w:rPr>
      </w:pPr>
    </w:p>
    <w:p>
      <w:pPr>
        <w:spacing w:before="75" w:line="231" w:lineRule="auto"/>
        <w:jc w:val="center"/>
        <w:rPr>
          <w:rFonts w:hint="eastAsia" w:ascii="宋体" w:hAnsi="宋体" w:eastAsia="宋体" w:cs="宋体"/>
          <w:sz w:val="23"/>
          <w:szCs w:val="23"/>
        </w:rPr>
      </w:pPr>
      <w:r>
        <w:rPr>
          <w:rFonts w:hint="eastAsia" w:ascii="宋体" w:hAnsi="宋体" w:eastAsia="宋体" w:cs="宋体"/>
          <w:spacing w:val="24"/>
          <w:sz w:val="23"/>
          <w:szCs w:val="23"/>
        </w:rPr>
        <w:t>(格式自拟)</w:t>
      </w:r>
    </w:p>
    <w:p>
      <w:pPr>
        <w:spacing w:line="243" w:lineRule="auto"/>
        <w:rPr>
          <w:rFonts w:hint="eastAsia" w:ascii="宋体" w:hAnsi="宋体" w:eastAsia="宋体" w:cs="宋体"/>
        </w:rPr>
      </w:pPr>
    </w:p>
    <w:p>
      <w:pPr>
        <w:spacing w:line="243" w:lineRule="auto"/>
        <w:rPr>
          <w:rFonts w:hint="eastAsia" w:ascii="宋体" w:hAnsi="宋体" w:eastAsia="宋体" w:cs="宋体"/>
        </w:rPr>
      </w:pPr>
    </w:p>
    <w:p>
      <w:pPr>
        <w:spacing w:line="244" w:lineRule="auto"/>
        <w:rPr>
          <w:rFonts w:hint="eastAsia" w:ascii="宋体" w:hAnsi="宋体" w:eastAsia="宋体" w:cs="宋体"/>
        </w:rPr>
      </w:pPr>
    </w:p>
    <w:p>
      <w:pPr>
        <w:spacing w:line="244" w:lineRule="auto"/>
        <w:rPr>
          <w:rFonts w:hint="eastAsia" w:ascii="宋体" w:hAnsi="宋体" w:eastAsia="宋体" w:cs="宋体"/>
        </w:rPr>
      </w:pPr>
    </w:p>
    <w:p>
      <w:pPr>
        <w:spacing w:line="244" w:lineRule="auto"/>
        <w:rPr>
          <w:rFonts w:hint="eastAsia" w:ascii="宋体" w:hAnsi="宋体" w:eastAsia="宋体" w:cs="宋体"/>
        </w:rPr>
      </w:pPr>
    </w:p>
    <w:p>
      <w:pPr>
        <w:spacing w:line="244" w:lineRule="auto"/>
        <w:rPr>
          <w:rFonts w:hint="eastAsia" w:ascii="宋体" w:hAnsi="宋体" w:eastAsia="宋体" w:cs="宋体"/>
        </w:rPr>
      </w:pPr>
    </w:p>
    <w:p>
      <w:pPr>
        <w:spacing w:line="244" w:lineRule="auto"/>
        <w:rPr>
          <w:rFonts w:hint="eastAsia" w:ascii="宋体" w:hAnsi="宋体" w:eastAsia="宋体" w:cs="宋体"/>
        </w:rPr>
      </w:pPr>
    </w:p>
    <w:p>
      <w:pPr>
        <w:spacing w:line="244" w:lineRule="auto"/>
        <w:rPr>
          <w:rFonts w:hint="eastAsia" w:ascii="宋体" w:hAnsi="宋体" w:eastAsia="宋体" w:cs="宋体"/>
        </w:rPr>
      </w:pPr>
    </w:p>
    <w:p>
      <w:pPr>
        <w:spacing w:line="244" w:lineRule="auto"/>
        <w:rPr>
          <w:rFonts w:hint="eastAsia" w:ascii="宋体" w:hAnsi="宋体" w:eastAsia="宋体" w:cs="宋体"/>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w:t>
      </w:r>
    </w:p>
    <w:p>
      <w:pPr>
        <w:spacing w:line="600" w:lineRule="exact"/>
        <w:ind w:left="16"/>
        <w:rPr>
          <w:rFonts w:hint="eastAsia" w:ascii="宋体" w:hAnsi="宋体" w:eastAsia="宋体" w:cs="宋体"/>
          <w:spacing w:val="12"/>
          <w:sz w:val="24"/>
          <w:szCs w:val="24"/>
        </w:rPr>
      </w:pPr>
    </w:p>
    <w:p>
      <w:pPr>
        <w:tabs>
          <w:tab w:val="left" w:pos="6675"/>
        </w:tabs>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注：1、如果按单价计算的结果与总价不一致，以单价为准修正总价。</w:t>
      </w:r>
    </w:p>
    <w:p>
      <w:pPr>
        <w:numPr>
          <w:ilvl w:val="0"/>
          <w:numId w:val="0"/>
        </w:numPr>
        <w:tabs>
          <w:tab w:val="left" w:pos="6675"/>
        </w:tabs>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如果不提供详细分项报价将视为没有实质性响应文件。</w:t>
      </w:r>
    </w:p>
    <w:p>
      <w:pPr>
        <w:pStyle w:val="2"/>
        <w:numPr>
          <w:ilvl w:val="0"/>
          <w:numId w:val="0"/>
        </w:numPr>
        <w:adjustRightInd w:val="0"/>
        <w:snapToGrid w:val="0"/>
        <w:spacing w:after="200"/>
        <w:rPr>
          <w:rFonts w:hint="eastAsia" w:ascii="宋体" w:hAnsi="宋体" w:eastAsia="宋体" w:cs="宋体"/>
          <w:lang w:val="zh-CN"/>
        </w:rPr>
      </w:pPr>
    </w:p>
    <w:p>
      <w:pPr>
        <w:pStyle w:val="2"/>
        <w:numPr>
          <w:ilvl w:val="0"/>
          <w:numId w:val="0"/>
        </w:numPr>
        <w:adjustRightInd w:val="0"/>
        <w:snapToGrid w:val="0"/>
        <w:spacing w:after="200"/>
        <w:rPr>
          <w:rFonts w:hint="eastAsia" w:ascii="宋体" w:hAnsi="宋体" w:eastAsia="宋体" w:cs="宋体"/>
          <w:lang w:val="zh-CN"/>
        </w:rPr>
      </w:pPr>
    </w:p>
    <w:p>
      <w:pPr>
        <w:pStyle w:val="2"/>
        <w:numPr>
          <w:ilvl w:val="0"/>
          <w:numId w:val="0"/>
        </w:numPr>
        <w:adjustRightInd w:val="0"/>
        <w:snapToGrid w:val="0"/>
        <w:spacing w:after="200"/>
        <w:rPr>
          <w:rFonts w:hint="eastAsia" w:ascii="宋体" w:hAnsi="宋体" w:eastAsia="宋体" w:cs="宋体"/>
          <w:lang w:val="zh-CN"/>
        </w:rPr>
      </w:pPr>
    </w:p>
    <w:p>
      <w:pPr>
        <w:pStyle w:val="2"/>
        <w:numPr>
          <w:ilvl w:val="0"/>
          <w:numId w:val="0"/>
        </w:numPr>
        <w:adjustRightInd w:val="0"/>
        <w:snapToGrid w:val="0"/>
        <w:spacing w:after="200"/>
        <w:rPr>
          <w:rFonts w:hint="eastAsia" w:ascii="宋体" w:hAnsi="宋体" w:eastAsia="宋体" w:cs="宋体"/>
          <w:lang w:val="zh-CN"/>
        </w:rPr>
      </w:pPr>
    </w:p>
    <w:p>
      <w:pPr>
        <w:pStyle w:val="2"/>
        <w:numPr>
          <w:ilvl w:val="0"/>
          <w:numId w:val="0"/>
        </w:numPr>
        <w:adjustRightInd w:val="0"/>
        <w:snapToGrid w:val="0"/>
        <w:spacing w:after="200"/>
        <w:rPr>
          <w:rFonts w:hint="eastAsia" w:ascii="宋体" w:hAnsi="宋体" w:eastAsia="宋体" w:cs="宋体"/>
          <w:lang w:val="zh-CN"/>
        </w:rPr>
      </w:pPr>
    </w:p>
    <w:p>
      <w:pPr>
        <w:tabs>
          <w:tab w:val="center" w:pos="4535"/>
          <w:tab w:val="left" w:pos="6521"/>
        </w:tabs>
        <w:autoSpaceDE w:val="0"/>
        <w:autoSpaceDN w:val="0"/>
        <w:spacing w:line="360" w:lineRule="auto"/>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三、磋商响应方案说明</w:t>
      </w:r>
      <w:bookmarkEnd w:id="66"/>
      <w:bookmarkEnd w:id="67"/>
    </w:p>
    <w:p>
      <w:pPr>
        <w:adjustRightInd/>
        <w:snapToGrid/>
        <w:spacing w:line="220" w:lineRule="atLeast"/>
        <w:rPr>
          <w:rFonts w:hint="eastAsia" w:ascii="宋体" w:hAnsi="宋体" w:eastAsia="宋体" w:cs="宋体"/>
          <w:b/>
          <w:bCs/>
          <w:sz w:val="28"/>
          <w:szCs w:val="28"/>
        </w:rPr>
      </w:pPr>
      <w:r>
        <w:rPr>
          <w:rFonts w:hint="eastAsia" w:ascii="宋体" w:hAnsi="宋体" w:eastAsia="宋体" w:cs="宋体"/>
          <w:b/>
          <w:bCs/>
          <w:sz w:val="28"/>
          <w:szCs w:val="28"/>
        </w:rPr>
        <w:t>一、商务响应部分</w:t>
      </w:r>
    </w:p>
    <w:p>
      <w:pPr>
        <w:adjustRightInd/>
        <w:snapToGrid/>
        <w:spacing w:after="0"/>
        <w:jc w:val="center"/>
        <w:rPr>
          <w:rFonts w:hint="eastAsia" w:ascii="宋体" w:hAnsi="宋体" w:eastAsia="宋体" w:cs="宋体"/>
          <w:b/>
          <w:bCs/>
          <w:sz w:val="28"/>
          <w:szCs w:val="28"/>
        </w:rPr>
      </w:pPr>
      <w:r>
        <w:rPr>
          <w:rFonts w:hint="eastAsia" w:ascii="宋体" w:hAnsi="宋体" w:eastAsia="宋体" w:cs="宋体"/>
          <w:b/>
          <w:bCs/>
          <w:sz w:val="24"/>
          <w:szCs w:val="24"/>
        </w:rPr>
        <w:t>商务及合同主要条款响应表</w:t>
      </w:r>
    </w:p>
    <w:tbl>
      <w:tblPr>
        <w:tblStyle w:val="11"/>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4411"/>
        <w:gridCol w:w="1275"/>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18" w:type="dxa"/>
            <w:shd w:val="clear" w:color="auto" w:fill="auto"/>
            <w:vAlign w:val="center"/>
          </w:tcPr>
          <w:p>
            <w:pPr>
              <w:spacing w:after="0"/>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序号</w:t>
            </w:r>
          </w:p>
        </w:tc>
        <w:tc>
          <w:tcPr>
            <w:tcW w:w="4411" w:type="dxa"/>
            <w:shd w:val="clear" w:color="auto" w:fill="auto"/>
            <w:vAlign w:val="center"/>
          </w:tcPr>
          <w:p>
            <w:pPr>
              <w:spacing w:after="0"/>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商务条款及合同主要条款要求</w:t>
            </w:r>
          </w:p>
        </w:tc>
        <w:tc>
          <w:tcPr>
            <w:tcW w:w="1275" w:type="dxa"/>
            <w:shd w:val="clear" w:color="auto" w:fill="auto"/>
            <w:vAlign w:val="center"/>
          </w:tcPr>
          <w:p>
            <w:pPr>
              <w:spacing w:after="0"/>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是否响应</w:t>
            </w:r>
          </w:p>
        </w:tc>
        <w:tc>
          <w:tcPr>
            <w:tcW w:w="2128" w:type="dxa"/>
            <w:shd w:val="clear" w:color="auto" w:fill="auto"/>
            <w:vAlign w:val="center"/>
          </w:tcPr>
          <w:p>
            <w:pPr>
              <w:spacing w:after="0"/>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18" w:type="dxa"/>
            <w:vAlign w:val="center"/>
          </w:tcPr>
          <w:p>
            <w:pPr>
              <w:spacing w:after="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4411" w:type="dxa"/>
            <w:vAlign w:val="center"/>
          </w:tcPr>
          <w:p>
            <w:pPr>
              <w:spacing w:after="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完全理解并接受对磋商供应商的各项须知、规约要求和责任义务</w:t>
            </w:r>
          </w:p>
        </w:tc>
        <w:tc>
          <w:tcPr>
            <w:tcW w:w="1275" w:type="dxa"/>
            <w:vAlign w:val="center"/>
          </w:tcPr>
          <w:p>
            <w:pPr>
              <w:pStyle w:val="15"/>
              <w:keepNext w:val="0"/>
              <w:adjustRightInd/>
              <w:spacing w:before="0" w:after="0" w:line="240" w:lineRule="auto"/>
              <w:textAlignment w:val="auto"/>
              <w:rPr>
                <w:rFonts w:hint="eastAsia" w:ascii="宋体" w:hAnsi="宋体" w:eastAsia="宋体" w:cs="宋体"/>
                <w:color w:val="000000" w:themeColor="text1"/>
                <w:spacing w:val="0"/>
                <w:kern w:val="2"/>
                <w14:textFill>
                  <w14:solidFill>
                    <w14:schemeClr w14:val="tx1"/>
                  </w14:solidFill>
                </w14:textFill>
              </w:rPr>
            </w:pPr>
          </w:p>
        </w:tc>
        <w:tc>
          <w:tcPr>
            <w:tcW w:w="2128" w:type="dxa"/>
            <w:vAlign w:val="center"/>
          </w:tcPr>
          <w:p>
            <w:pPr>
              <w:spacing w:after="0"/>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18" w:type="dxa"/>
            <w:vAlign w:val="center"/>
          </w:tcPr>
          <w:p>
            <w:pPr>
              <w:spacing w:after="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p>
        </w:tc>
        <w:tc>
          <w:tcPr>
            <w:tcW w:w="4411" w:type="dxa"/>
            <w:vAlign w:val="center"/>
          </w:tcPr>
          <w:p>
            <w:pPr>
              <w:spacing w:after="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关于采购内容的要求</w:t>
            </w:r>
          </w:p>
        </w:tc>
        <w:tc>
          <w:tcPr>
            <w:tcW w:w="1275" w:type="dxa"/>
            <w:vAlign w:val="center"/>
          </w:tcPr>
          <w:p>
            <w:pPr>
              <w:pStyle w:val="15"/>
              <w:keepNext w:val="0"/>
              <w:adjustRightInd/>
              <w:spacing w:before="0" w:after="0" w:line="240" w:lineRule="auto"/>
              <w:textAlignment w:val="auto"/>
              <w:rPr>
                <w:rFonts w:hint="eastAsia" w:ascii="宋体" w:hAnsi="宋体" w:eastAsia="宋体" w:cs="宋体"/>
                <w:color w:val="000000" w:themeColor="text1"/>
                <w:spacing w:val="0"/>
                <w:kern w:val="2"/>
                <w14:textFill>
                  <w14:solidFill>
                    <w14:schemeClr w14:val="tx1"/>
                  </w14:solidFill>
                </w14:textFill>
              </w:rPr>
            </w:pPr>
          </w:p>
        </w:tc>
        <w:tc>
          <w:tcPr>
            <w:tcW w:w="2128" w:type="dxa"/>
            <w:vAlign w:val="center"/>
          </w:tcPr>
          <w:p>
            <w:pPr>
              <w:spacing w:after="0"/>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18" w:type="dxa"/>
            <w:vAlign w:val="center"/>
          </w:tcPr>
          <w:p>
            <w:pPr>
              <w:spacing w:after="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p>
        </w:tc>
        <w:tc>
          <w:tcPr>
            <w:tcW w:w="4411" w:type="dxa"/>
            <w:vAlign w:val="center"/>
          </w:tcPr>
          <w:p>
            <w:pPr>
              <w:spacing w:after="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关于</w:t>
            </w:r>
            <w:r>
              <w:rPr>
                <w:rFonts w:hint="eastAsia" w:ascii="宋体" w:hAnsi="宋体" w:eastAsia="宋体" w:cs="宋体"/>
                <w:color w:val="000000" w:themeColor="text1"/>
                <w:sz w:val="24"/>
                <w:lang w:eastAsia="zh-CN"/>
                <w14:textFill>
                  <w14:solidFill>
                    <w14:schemeClr w14:val="tx1"/>
                  </w14:solidFill>
                </w14:textFill>
              </w:rPr>
              <w:t>服务期限</w:t>
            </w:r>
            <w:r>
              <w:rPr>
                <w:rFonts w:hint="eastAsia" w:ascii="宋体" w:hAnsi="宋体" w:eastAsia="宋体" w:cs="宋体"/>
                <w:color w:val="000000" w:themeColor="text1"/>
                <w:sz w:val="24"/>
                <w14:textFill>
                  <w14:solidFill>
                    <w14:schemeClr w14:val="tx1"/>
                  </w14:solidFill>
                </w14:textFill>
              </w:rPr>
              <w:t>的要求</w:t>
            </w:r>
          </w:p>
        </w:tc>
        <w:tc>
          <w:tcPr>
            <w:tcW w:w="1275" w:type="dxa"/>
            <w:vAlign w:val="center"/>
          </w:tcPr>
          <w:p>
            <w:pPr>
              <w:pStyle w:val="15"/>
              <w:keepNext w:val="0"/>
              <w:adjustRightInd/>
              <w:spacing w:before="0" w:after="0" w:line="240" w:lineRule="auto"/>
              <w:textAlignment w:val="auto"/>
              <w:rPr>
                <w:rFonts w:hint="eastAsia" w:ascii="宋体" w:hAnsi="宋体" w:eastAsia="宋体" w:cs="宋体"/>
                <w:color w:val="000000" w:themeColor="text1"/>
                <w:spacing w:val="0"/>
                <w:kern w:val="2"/>
                <w14:textFill>
                  <w14:solidFill>
                    <w14:schemeClr w14:val="tx1"/>
                  </w14:solidFill>
                </w14:textFill>
              </w:rPr>
            </w:pPr>
          </w:p>
        </w:tc>
        <w:tc>
          <w:tcPr>
            <w:tcW w:w="2128" w:type="dxa"/>
            <w:vAlign w:val="center"/>
          </w:tcPr>
          <w:p>
            <w:pPr>
              <w:spacing w:after="0"/>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18" w:type="dxa"/>
            <w:vAlign w:val="center"/>
          </w:tcPr>
          <w:p>
            <w:pPr>
              <w:spacing w:after="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p>
        </w:tc>
        <w:tc>
          <w:tcPr>
            <w:tcW w:w="4411" w:type="dxa"/>
            <w:vAlign w:val="center"/>
          </w:tcPr>
          <w:p>
            <w:pPr>
              <w:spacing w:after="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关于</w:t>
            </w:r>
            <w:r>
              <w:rPr>
                <w:rFonts w:hint="eastAsia" w:ascii="宋体" w:hAnsi="宋体" w:eastAsia="宋体" w:cs="宋体"/>
                <w:color w:val="000000" w:themeColor="text1"/>
                <w:sz w:val="24"/>
                <w:lang w:eastAsia="zh-CN"/>
                <w14:textFill>
                  <w14:solidFill>
                    <w14:schemeClr w14:val="tx1"/>
                  </w14:solidFill>
                </w14:textFill>
              </w:rPr>
              <w:t>服务地点</w:t>
            </w:r>
            <w:r>
              <w:rPr>
                <w:rFonts w:hint="eastAsia" w:ascii="宋体" w:hAnsi="宋体" w:eastAsia="宋体" w:cs="宋体"/>
                <w:color w:val="000000" w:themeColor="text1"/>
                <w:sz w:val="24"/>
                <w14:textFill>
                  <w14:solidFill>
                    <w14:schemeClr w14:val="tx1"/>
                  </w14:solidFill>
                </w14:textFill>
              </w:rPr>
              <w:t>的要求</w:t>
            </w:r>
          </w:p>
        </w:tc>
        <w:tc>
          <w:tcPr>
            <w:tcW w:w="1275" w:type="dxa"/>
            <w:vAlign w:val="center"/>
          </w:tcPr>
          <w:p>
            <w:pPr>
              <w:spacing w:after="0"/>
              <w:jc w:val="center"/>
              <w:rPr>
                <w:rFonts w:hint="eastAsia" w:ascii="宋体" w:hAnsi="宋体" w:eastAsia="宋体" w:cs="宋体"/>
                <w:color w:val="000000" w:themeColor="text1"/>
                <w:sz w:val="24"/>
                <w14:textFill>
                  <w14:solidFill>
                    <w14:schemeClr w14:val="tx1"/>
                  </w14:solidFill>
                </w14:textFill>
              </w:rPr>
            </w:pPr>
          </w:p>
        </w:tc>
        <w:tc>
          <w:tcPr>
            <w:tcW w:w="2128" w:type="dxa"/>
            <w:vAlign w:val="center"/>
          </w:tcPr>
          <w:p>
            <w:pPr>
              <w:spacing w:after="0"/>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18" w:type="dxa"/>
            <w:vAlign w:val="center"/>
          </w:tcPr>
          <w:p>
            <w:pPr>
              <w:spacing w:after="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w:t>
            </w:r>
          </w:p>
        </w:tc>
        <w:tc>
          <w:tcPr>
            <w:tcW w:w="4411" w:type="dxa"/>
            <w:vAlign w:val="center"/>
          </w:tcPr>
          <w:p>
            <w:pPr>
              <w:spacing w:after="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关于服务质量的要求</w:t>
            </w:r>
          </w:p>
        </w:tc>
        <w:tc>
          <w:tcPr>
            <w:tcW w:w="1275" w:type="dxa"/>
            <w:vAlign w:val="center"/>
          </w:tcPr>
          <w:p>
            <w:pPr>
              <w:spacing w:after="0"/>
              <w:jc w:val="center"/>
              <w:rPr>
                <w:rFonts w:hint="eastAsia" w:ascii="宋体" w:hAnsi="宋体" w:eastAsia="宋体" w:cs="宋体"/>
                <w:color w:val="000000" w:themeColor="text1"/>
                <w:sz w:val="24"/>
                <w14:textFill>
                  <w14:solidFill>
                    <w14:schemeClr w14:val="tx1"/>
                  </w14:solidFill>
                </w14:textFill>
              </w:rPr>
            </w:pPr>
          </w:p>
        </w:tc>
        <w:tc>
          <w:tcPr>
            <w:tcW w:w="2128" w:type="dxa"/>
            <w:vAlign w:val="center"/>
          </w:tcPr>
          <w:p>
            <w:pPr>
              <w:spacing w:after="0"/>
              <w:jc w:val="center"/>
              <w:rPr>
                <w:rFonts w:hint="eastAsia"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18" w:type="dxa"/>
            <w:vAlign w:val="center"/>
          </w:tcPr>
          <w:p>
            <w:pPr>
              <w:spacing w:after="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w:t>
            </w:r>
          </w:p>
        </w:tc>
        <w:tc>
          <w:tcPr>
            <w:tcW w:w="4411" w:type="dxa"/>
            <w:vAlign w:val="center"/>
          </w:tcPr>
          <w:p>
            <w:pPr>
              <w:spacing w:after="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关于付款方式的要求</w:t>
            </w:r>
          </w:p>
        </w:tc>
        <w:tc>
          <w:tcPr>
            <w:tcW w:w="1275" w:type="dxa"/>
            <w:vAlign w:val="center"/>
          </w:tcPr>
          <w:p>
            <w:pPr>
              <w:spacing w:after="0"/>
              <w:rPr>
                <w:rFonts w:hint="eastAsia" w:ascii="宋体" w:hAnsi="宋体" w:eastAsia="宋体" w:cs="宋体"/>
                <w:color w:val="000000" w:themeColor="text1"/>
                <w:sz w:val="24"/>
                <w14:textFill>
                  <w14:solidFill>
                    <w14:schemeClr w14:val="tx1"/>
                  </w14:solidFill>
                </w14:textFill>
              </w:rPr>
            </w:pPr>
          </w:p>
        </w:tc>
        <w:tc>
          <w:tcPr>
            <w:tcW w:w="2128" w:type="dxa"/>
            <w:vAlign w:val="center"/>
          </w:tcPr>
          <w:p>
            <w:pPr>
              <w:spacing w:after="0"/>
              <w:rPr>
                <w:rFonts w:hint="eastAsia" w:ascii="宋体" w:hAnsi="宋体" w:eastAsia="宋体" w:cs="宋体"/>
                <w:color w:val="000000" w:themeColor="text1"/>
                <w:sz w:val="24"/>
                <w14:textFill>
                  <w14:solidFill>
                    <w14:schemeClr w14:val="tx1"/>
                  </w14:solidFill>
                </w14:textFill>
              </w:rPr>
            </w:pPr>
          </w:p>
        </w:tc>
      </w:tr>
    </w:tbl>
    <w:p>
      <w:pPr>
        <w:tabs>
          <w:tab w:val="left" w:pos="6675"/>
        </w:tabs>
        <w:spacing w:after="0" w:line="360" w:lineRule="auto"/>
        <w:jc w:val="both"/>
        <w:rPr>
          <w:rFonts w:hint="eastAsia" w:ascii="宋体" w:hAnsi="宋体" w:eastAsia="宋体" w:cs="宋体"/>
          <w:sz w:val="24"/>
          <w:szCs w:val="24"/>
        </w:rPr>
      </w:pPr>
    </w:p>
    <w:p>
      <w:pPr>
        <w:tabs>
          <w:tab w:val="left" w:pos="6675"/>
        </w:tabs>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注：1.对于上述要求，如谈判供应商完全响应，则请在“是否响应”栏内打“√”，对空白或打“×”视为偏离，请在“偏离说明”栏内扼要说明偏离情况。</w:t>
      </w:r>
    </w:p>
    <w:p>
      <w:pPr>
        <w:tabs>
          <w:tab w:val="left" w:pos="6675"/>
        </w:tabs>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2.本表内容不得擅自修改。</w:t>
      </w:r>
    </w:p>
    <w:p>
      <w:pPr>
        <w:tabs>
          <w:tab w:val="left" w:pos="6675"/>
        </w:tabs>
        <w:spacing w:after="0" w:line="360" w:lineRule="auto"/>
        <w:jc w:val="both"/>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w:t>
      </w:r>
    </w:p>
    <w:p>
      <w:pPr>
        <w:adjustRightInd/>
        <w:snapToGrid/>
        <w:spacing w:line="220" w:lineRule="atLeast"/>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pStyle w:val="2"/>
        <w:rPr>
          <w:rFonts w:hint="eastAsia"/>
        </w:rPr>
      </w:pPr>
    </w:p>
    <w:p>
      <w:pPr>
        <w:adjustRightInd/>
        <w:snapToGrid/>
        <w:spacing w:line="220" w:lineRule="atLeast"/>
        <w:rPr>
          <w:rFonts w:hint="eastAsia" w:ascii="宋体" w:hAnsi="宋体" w:eastAsia="宋体" w:cs="宋体"/>
          <w:sz w:val="28"/>
          <w:szCs w:val="28"/>
        </w:rPr>
      </w:pPr>
    </w:p>
    <w:p>
      <w:pPr>
        <w:adjustRightInd/>
        <w:snapToGrid/>
        <w:spacing w:line="220" w:lineRule="atLeas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二、技术响应部分</w:t>
      </w:r>
      <w:r>
        <w:rPr>
          <w:rFonts w:hint="eastAsia" w:ascii="宋体" w:hAnsi="宋体" w:eastAsia="宋体" w:cs="宋体"/>
          <w:color w:val="000000" w:themeColor="text1"/>
          <w:sz w:val="28"/>
          <w:szCs w:val="28"/>
          <w14:textFill>
            <w14:solidFill>
              <w14:schemeClr w14:val="tx1"/>
            </w14:solidFill>
          </w14:textFill>
        </w:rPr>
        <w:t>，格式自定，应包含但不限于：</w:t>
      </w:r>
    </w:p>
    <w:p>
      <w:pPr>
        <w:autoSpaceDE w:val="0"/>
        <w:autoSpaceDN w:val="0"/>
        <w:spacing w:after="0" w:line="360" w:lineRule="auto"/>
        <w:ind w:firstLine="629"/>
        <w:jc w:val="both"/>
        <w:rPr>
          <w:rFonts w:hint="eastAsia" w:ascii="宋体" w:hAnsi="宋体" w:eastAsia="宋体" w:cs="宋体"/>
          <w:color w:val="000000" w:themeColor="text1"/>
          <w:sz w:val="28"/>
          <w:szCs w:val="28"/>
          <w14:textFill>
            <w14:solidFill>
              <w14:schemeClr w14:val="tx1"/>
            </w14:solidFill>
          </w14:textFill>
        </w:rPr>
      </w:pPr>
    </w:p>
    <w:p>
      <w:pPr>
        <w:spacing w:after="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供应商按</w:t>
      </w:r>
      <w:r>
        <w:rPr>
          <w:rFonts w:hint="eastAsia" w:ascii="宋体" w:hAnsi="宋体" w:eastAsia="宋体" w:cs="宋体"/>
          <w:b/>
          <w:bCs/>
          <w:sz w:val="24"/>
          <w:szCs w:val="24"/>
          <w:lang w:eastAsia="zh-CN"/>
        </w:rPr>
        <w:t>竞争性磋商文件</w:t>
      </w:r>
      <w:r>
        <w:rPr>
          <w:rFonts w:hint="eastAsia" w:ascii="宋体" w:hAnsi="宋体" w:eastAsia="宋体" w:cs="宋体"/>
          <w:b/>
          <w:bCs/>
          <w:sz w:val="24"/>
          <w:szCs w:val="24"/>
        </w:rPr>
        <w:t>的要求，依据评审方法“评标因素</w:t>
      </w:r>
      <w:r>
        <w:rPr>
          <w:rFonts w:hint="eastAsia" w:ascii="宋体" w:hAnsi="宋体" w:eastAsia="宋体" w:cs="宋体"/>
          <w:b/>
          <w:bCs/>
          <w:sz w:val="24"/>
          <w:szCs w:val="24"/>
          <w:lang w:eastAsia="zh-CN"/>
        </w:rPr>
        <w:t>项</w:t>
      </w:r>
      <w:r>
        <w:rPr>
          <w:rFonts w:hint="eastAsia" w:ascii="宋体" w:hAnsi="宋体" w:eastAsia="宋体" w:cs="宋体"/>
          <w:b/>
          <w:bCs/>
          <w:sz w:val="24"/>
          <w:szCs w:val="24"/>
        </w:rPr>
        <w:t>及权重分值表”相关内容编写，格式自拟，评标因素及权重分值表要求内容，在方案说明书中必须逐项对应编制。</w:t>
      </w:r>
    </w:p>
    <w:p>
      <w:pPr>
        <w:pStyle w:val="4"/>
        <w:rPr>
          <w:rFonts w:hint="eastAsia" w:ascii="宋体" w:hAnsi="宋体" w:eastAsia="宋体" w:cs="宋体"/>
        </w:rPr>
      </w:pPr>
    </w:p>
    <w:p>
      <w:pPr>
        <w:autoSpaceDE w:val="0"/>
        <w:autoSpaceDN w:val="0"/>
        <w:spacing w:after="0" w:line="360" w:lineRule="auto"/>
        <w:ind w:firstLine="629"/>
        <w:jc w:val="both"/>
        <w:rPr>
          <w:rFonts w:hint="eastAsia" w:ascii="宋体" w:hAnsi="宋体" w:eastAsia="宋体" w:cs="宋体"/>
          <w:sz w:val="28"/>
          <w:szCs w:val="28"/>
        </w:rPr>
      </w:pPr>
    </w:p>
    <w:p>
      <w:pPr>
        <w:autoSpaceDE w:val="0"/>
        <w:autoSpaceDN w:val="0"/>
        <w:spacing w:after="0" w:line="360" w:lineRule="auto"/>
        <w:ind w:firstLine="629"/>
        <w:jc w:val="both"/>
        <w:rPr>
          <w:rFonts w:hint="eastAsia" w:ascii="宋体" w:hAnsi="宋体" w:eastAsia="宋体" w:cs="宋体"/>
          <w:sz w:val="32"/>
          <w:szCs w:val="32"/>
        </w:rPr>
      </w:pPr>
    </w:p>
    <w:p>
      <w:pPr>
        <w:adjustRightInd/>
        <w:snapToGrid/>
        <w:spacing w:line="220" w:lineRule="atLeast"/>
        <w:rPr>
          <w:rFonts w:hint="eastAsia" w:ascii="宋体" w:hAnsi="宋体" w:eastAsia="宋体" w:cs="宋体"/>
          <w:sz w:val="32"/>
          <w:szCs w:val="32"/>
        </w:rPr>
      </w:pPr>
    </w:p>
    <w:p>
      <w:pPr>
        <w:adjustRightInd/>
        <w:snapToGrid/>
        <w:spacing w:line="220" w:lineRule="atLeast"/>
        <w:rPr>
          <w:rFonts w:hint="eastAsia" w:ascii="宋体" w:hAnsi="宋体" w:eastAsia="宋体" w:cs="宋体"/>
          <w:sz w:val="32"/>
          <w:szCs w:val="32"/>
        </w:rPr>
      </w:pPr>
    </w:p>
    <w:p>
      <w:pPr>
        <w:adjustRightInd/>
        <w:snapToGrid/>
        <w:spacing w:line="220" w:lineRule="atLeast"/>
        <w:rPr>
          <w:rFonts w:hint="eastAsia" w:ascii="宋体" w:hAnsi="宋体" w:eastAsia="宋体" w:cs="宋体"/>
          <w:sz w:val="32"/>
          <w:szCs w:val="32"/>
        </w:rPr>
      </w:pPr>
    </w:p>
    <w:p>
      <w:pPr>
        <w:adjustRightInd/>
        <w:snapToGrid/>
        <w:spacing w:line="220" w:lineRule="atLeast"/>
        <w:rPr>
          <w:rFonts w:hint="eastAsia" w:ascii="宋体" w:hAnsi="宋体" w:eastAsia="宋体" w:cs="宋体"/>
          <w:sz w:val="32"/>
          <w:szCs w:val="32"/>
        </w:rPr>
      </w:pPr>
    </w:p>
    <w:p>
      <w:pPr>
        <w:adjustRightInd/>
        <w:snapToGrid/>
        <w:spacing w:line="220" w:lineRule="atLeast"/>
        <w:rPr>
          <w:rFonts w:hint="eastAsia" w:ascii="宋体" w:hAnsi="宋体" w:eastAsia="宋体" w:cs="宋体"/>
          <w:sz w:val="32"/>
          <w:szCs w:val="32"/>
        </w:rPr>
      </w:pPr>
    </w:p>
    <w:p>
      <w:pPr>
        <w:adjustRightInd/>
        <w:snapToGrid/>
        <w:spacing w:line="220" w:lineRule="atLeast"/>
        <w:rPr>
          <w:rFonts w:hint="eastAsia" w:ascii="宋体" w:hAnsi="宋体" w:eastAsia="宋体" w:cs="宋体"/>
          <w:sz w:val="32"/>
          <w:szCs w:val="32"/>
        </w:rPr>
      </w:pPr>
    </w:p>
    <w:p>
      <w:pPr>
        <w:adjustRightInd/>
        <w:snapToGrid/>
        <w:spacing w:line="220" w:lineRule="atLeast"/>
        <w:rPr>
          <w:rFonts w:hint="eastAsia" w:ascii="宋体" w:hAnsi="宋体" w:eastAsia="宋体" w:cs="宋体"/>
          <w:sz w:val="32"/>
          <w:szCs w:val="32"/>
        </w:rPr>
      </w:pPr>
    </w:p>
    <w:p>
      <w:pPr>
        <w:adjustRightInd/>
        <w:snapToGrid/>
        <w:spacing w:line="220" w:lineRule="atLeast"/>
        <w:rPr>
          <w:rFonts w:hint="eastAsia" w:ascii="宋体" w:hAnsi="宋体" w:eastAsia="宋体" w:cs="宋体"/>
          <w:sz w:val="32"/>
          <w:szCs w:val="32"/>
        </w:rPr>
      </w:pPr>
    </w:p>
    <w:p>
      <w:pPr>
        <w:adjustRightInd/>
        <w:snapToGrid/>
        <w:spacing w:line="220" w:lineRule="atLeast"/>
        <w:rPr>
          <w:rFonts w:hint="eastAsia" w:ascii="宋体" w:hAnsi="宋体" w:eastAsia="宋体" w:cs="宋体"/>
          <w:sz w:val="32"/>
          <w:szCs w:val="32"/>
        </w:rPr>
      </w:pPr>
    </w:p>
    <w:p>
      <w:pPr>
        <w:tabs>
          <w:tab w:val="left" w:pos="2327"/>
        </w:tabs>
        <w:adjustRightInd/>
        <w:snapToGrid/>
        <w:spacing w:line="220" w:lineRule="atLeast"/>
        <w:rPr>
          <w:rFonts w:hint="eastAsia" w:ascii="宋体" w:hAnsi="宋体" w:eastAsia="宋体" w:cs="宋体"/>
          <w:sz w:val="32"/>
          <w:szCs w:val="32"/>
          <w:lang w:eastAsia="zh-CN"/>
        </w:rPr>
      </w:pPr>
      <w:r>
        <w:rPr>
          <w:rFonts w:hint="eastAsia" w:ascii="宋体" w:hAnsi="宋体" w:eastAsia="宋体" w:cs="宋体"/>
          <w:sz w:val="32"/>
          <w:szCs w:val="32"/>
          <w:lang w:eastAsia="zh-CN"/>
        </w:rPr>
        <w:tab/>
      </w: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sz w:val="32"/>
          <w:szCs w:val="32"/>
          <w:lang w:eastAsia="zh-CN"/>
        </w:rPr>
      </w:pPr>
    </w:p>
    <w:p>
      <w:pPr>
        <w:pStyle w:val="2"/>
        <w:rPr>
          <w:rFonts w:hint="eastAsia" w:ascii="宋体" w:hAnsi="宋体" w:eastAsia="宋体" w:cs="宋体"/>
        </w:rPr>
      </w:pPr>
    </w:p>
    <w:p>
      <w:pPr>
        <w:tabs>
          <w:tab w:val="center" w:pos="4535"/>
          <w:tab w:val="left" w:pos="6521"/>
        </w:tabs>
        <w:autoSpaceDE w:val="0"/>
        <w:autoSpaceDN w:val="0"/>
        <w:spacing w:line="360" w:lineRule="auto"/>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四、供应商资格证明文件</w:t>
      </w:r>
    </w:p>
    <w:p>
      <w:pPr>
        <w:spacing w:line="480" w:lineRule="exac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（采购代理机构名称）</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关于贵方采购项目名称: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采购项目编号：__________的磋商文件，本单位愿意提交磋商响应文件，并证明提交的下列文件和说明是准确的和真实的。对于本声明，我公司愿意承担一切的法律责任。</w:t>
      </w:r>
    </w:p>
    <w:p>
      <w:pPr>
        <w:spacing w:after="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1.我方具备《政府采购法》第二十二条规定的条件；</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（2）财务状况报告：提供202</w:t>
      </w:r>
      <w:r>
        <w:rPr>
          <w:rFonts w:hint="eastAsia" w:ascii="宋体" w:hAnsi="宋体" w:eastAsia="宋体" w:cs="宋体"/>
          <w:sz w:val="24"/>
          <w:szCs w:val="24"/>
          <w:lang w:val="en-US" w:eastAsia="zh-CN"/>
        </w:rPr>
        <w:t>1</w:t>
      </w:r>
      <w:r>
        <w:rPr>
          <w:rFonts w:hint="eastAsia" w:ascii="宋体" w:hAnsi="宋体" w:eastAsia="宋体" w:cs="宋体"/>
          <w:sz w:val="24"/>
          <w:szCs w:val="24"/>
        </w:rPr>
        <w:t>年度</w:t>
      </w:r>
      <w:r>
        <w:rPr>
          <w:rFonts w:hint="eastAsia" w:ascii="宋体" w:hAnsi="宋体" w:eastAsia="宋体" w:cs="宋体"/>
          <w:sz w:val="24"/>
          <w:szCs w:val="24"/>
          <w:lang w:eastAsia="zh-CN"/>
        </w:rPr>
        <w:t>或</w:t>
      </w:r>
      <w:r>
        <w:rPr>
          <w:rFonts w:hint="eastAsia" w:ascii="宋体" w:hAnsi="宋体" w:eastAsia="宋体" w:cs="宋体"/>
          <w:sz w:val="24"/>
          <w:szCs w:val="24"/>
          <w:lang w:val="en-US" w:eastAsia="zh-CN"/>
        </w:rPr>
        <w:t>2022年度</w:t>
      </w:r>
      <w:r>
        <w:rPr>
          <w:rFonts w:hint="eastAsia" w:ascii="宋体" w:hAnsi="宋体" w:eastAsia="宋体" w:cs="宋体"/>
          <w:sz w:val="24"/>
          <w:szCs w:val="24"/>
        </w:rPr>
        <w:t>的财务</w:t>
      </w:r>
      <w:r>
        <w:rPr>
          <w:rFonts w:hint="eastAsia" w:ascii="宋体" w:hAnsi="宋体" w:eastAsia="宋体" w:cs="宋体"/>
          <w:sz w:val="24"/>
          <w:szCs w:val="24"/>
          <w:lang w:eastAsia="zh-CN"/>
        </w:rPr>
        <w:t>审计报告</w:t>
      </w:r>
      <w:r>
        <w:rPr>
          <w:rFonts w:hint="eastAsia" w:ascii="宋体" w:hAnsi="宋体" w:eastAsia="宋体" w:cs="宋体"/>
          <w:sz w:val="24"/>
          <w:szCs w:val="24"/>
        </w:rPr>
        <w:t>（至少包括资产负债表和利润表，成立时间至提交响应文件截止时间不足一年的可提供成立后任意时段的资产负债表），或其基本存款账户开户银行出具的资信证明及基本存款账户的相关证明材料</w:t>
      </w:r>
      <w:r>
        <w:rPr>
          <w:rFonts w:hint="eastAsia" w:ascii="宋体" w:hAnsi="宋体" w:eastAsia="宋体" w:cs="宋体"/>
          <w:sz w:val="24"/>
          <w:szCs w:val="24"/>
          <w:lang w:eastAsia="zh-CN"/>
        </w:rPr>
        <w:t>或</w:t>
      </w:r>
      <w:r>
        <w:rPr>
          <w:rFonts w:hint="eastAsia" w:ascii="宋体" w:hAnsi="宋体" w:eastAsia="宋体" w:cs="宋体"/>
          <w:sz w:val="24"/>
          <w:szCs w:val="24"/>
        </w:rPr>
        <w:t>财政部门认可的政府采购专业担保机构出具的担保函；</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（3）税收缴纳证明：提供投标人自</w:t>
      </w:r>
      <w:r>
        <w:rPr>
          <w:rFonts w:hint="eastAsia" w:ascii="宋体" w:hAnsi="宋体" w:eastAsia="宋体" w:cs="宋体"/>
          <w:sz w:val="24"/>
          <w:szCs w:val="24"/>
          <w:lang w:eastAsia="zh-CN"/>
        </w:rPr>
        <w:t>磋商</w:t>
      </w:r>
      <w:r>
        <w:rPr>
          <w:rFonts w:hint="eastAsia" w:ascii="宋体" w:hAnsi="宋体" w:eastAsia="宋体" w:cs="宋体"/>
          <w:sz w:val="24"/>
          <w:szCs w:val="24"/>
        </w:rPr>
        <w:t>前</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w:t>
      </w:r>
      <w:r>
        <w:rPr>
          <w:rFonts w:hint="eastAsia" w:ascii="宋体" w:hAnsi="宋体" w:eastAsia="宋体" w:cs="宋体"/>
          <w:sz w:val="24"/>
          <w:szCs w:val="24"/>
        </w:rPr>
        <w:t>内至少一个月已缴纳的增值税或营业税或企业所得税的凭据或税务机关开具的完税证明；依法免税的应提供相关文件证明；</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（4）社会保障资金缴纳证明：</w:t>
      </w:r>
      <w:r>
        <w:rPr>
          <w:rFonts w:hint="eastAsia" w:ascii="宋体" w:hAnsi="宋体" w:eastAsia="宋体" w:cs="宋体"/>
          <w:color w:val="000000" w:themeColor="text1"/>
          <w:sz w:val="24"/>
          <w:szCs w:val="24"/>
          <w14:textFill>
            <w14:solidFill>
              <w14:schemeClr w14:val="tx1"/>
            </w14:solidFill>
          </w14:textFill>
        </w:rPr>
        <w:t>提供</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val="zh-CN"/>
          <w14:textFill>
            <w14:solidFill>
              <w14:schemeClr w14:val="tx1"/>
            </w14:solidFill>
          </w14:textFill>
        </w:rPr>
        <w:t>自磋商前</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年内内</w:t>
      </w:r>
      <w:r>
        <w:rPr>
          <w:rFonts w:hint="eastAsia" w:ascii="宋体" w:hAnsi="宋体" w:eastAsia="宋体" w:cs="宋体"/>
          <w:sz w:val="24"/>
          <w:szCs w:val="24"/>
        </w:rPr>
        <w:t>至少一个月的社会保险参保缴费情况证明，依法不需要缴纳社会保障资金的单位应提供相关证明材料；</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（5）具有履行合同所必需的设备和专业技术能力的承诺；（见附件）</w:t>
      </w:r>
    </w:p>
    <w:p>
      <w:pPr>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（6）提供参加本次政府采购活动前三年内在经营活动中没有重大违法记录的书面声明。（见附件）</w:t>
      </w:r>
    </w:p>
    <w:p>
      <w:pPr>
        <w:spacing w:after="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2.项目特定资格要求</w:t>
      </w:r>
    </w:p>
    <w:p>
      <w:pPr>
        <w:pStyle w:val="9"/>
        <w:numPr>
          <w:ilvl w:val="0"/>
          <w:numId w:val="0"/>
        </w:numPr>
        <w:spacing w:line="450" w:lineRule="atLeast"/>
        <w:ind w:firstLine="480" w:firstLineChars="200"/>
        <w:jc w:val="both"/>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1</w:t>
      </w:r>
      <w:r>
        <w:rPr>
          <w:rFonts w:hint="eastAsia" w:ascii="宋体" w:hAnsi="宋体" w:eastAsia="宋体" w:cs="宋体"/>
          <w:szCs w:val="24"/>
          <w:lang w:eastAsia="zh-CN"/>
        </w:rPr>
        <w:t>）</w:t>
      </w:r>
      <w:r>
        <w:rPr>
          <w:rFonts w:hint="eastAsia" w:ascii="宋体" w:hAnsi="宋体" w:eastAsia="宋体" w:cs="宋体"/>
          <w:szCs w:val="24"/>
        </w:rPr>
        <w:t>供应商为合法注册的法人、其他组织或自然人，具有独立承担民事责任的能力，提供营业执照（或事业法人证）、组织机构代码证、税务登记证或统一社会信用代码的营业执照等证明文件，申请人为自然人的提供身份证；</w:t>
      </w:r>
      <w:r>
        <w:rPr>
          <w:rFonts w:hint="eastAsia" w:ascii="宋体" w:hAnsi="宋体" w:eastAsia="宋体" w:cs="宋体"/>
          <w:szCs w:val="24"/>
          <w:lang w:val="en-US" w:eastAsia="zh-CN"/>
        </w:rPr>
        <w:t xml:space="preserve"> </w:t>
      </w:r>
    </w:p>
    <w:p>
      <w:pPr>
        <w:pStyle w:val="9"/>
        <w:numPr>
          <w:ilvl w:val="0"/>
          <w:numId w:val="0"/>
        </w:numPr>
        <w:spacing w:line="450" w:lineRule="atLeast"/>
        <w:ind w:firstLine="480" w:firstLineChars="200"/>
        <w:jc w:val="both"/>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2</w:t>
      </w:r>
      <w:r>
        <w:rPr>
          <w:rFonts w:hint="eastAsia" w:ascii="宋体" w:hAnsi="宋体" w:eastAsia="宋体" w:cs="宋体"/>
          <w:szCs w:val="24"/>
          <w:lang w:eastAsia="zh-CN"/>
        </w:rPr>
        <w:t>）</w:t>
      </w:r>
      <w:r>
        <w:rPr>
          <w:rFonts w:hint="eastAsia" w:ascii="宋体" w:hAnsi="宋体" w:eastAsia="宋体" w:cs="宋体"/>
          <w:szCs w:val="24"/>
        </w:rPr>
        <w:t>供应商应授权合法的人员参加投标全过程，其中法定代表人直接参加投标的，须出具本人身份证，并与营业执照上信息一致。法定代表人授权代表参加投标的，须出具法定代表人授权书及授权代表身份证；</w:t>
      </w:r>
    </w:p>
    <w:p>
      <w:pPr>
        <w:pStyle w:val="9"/>
        <w:numPr>
          <w:ilvl w:val="0"/>
          <w:numId w:val="0"/>
        </w:numPr>
        <w:spacing w:line="450" w:lineRule="atLeast"/>
        <w:ind w:firstLine="480" w:firstLineChars="200"/>
        <w:jc w:val="both"/>
        <w:rPr>
          <w:rFonts w:hint="eastAsia" w:ascii="宋体" w:hAnsi="宋体" w:eastAsia="宋体" w:cs="宋体"/>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3</w:t>
      </w:r>
      <w:r>
        <w:rPr>
          <w:rFonts w:hint="eastAsia" w:ascii="宋体" w:hAnsi="宋体" w:eastAsia="宋体" w:cs="宋体"/>
          <w:szCs w:val="24"/>
          <w:lang w:eastAsia="zh-CN"/>
        </w:rPr>
        <w:t>）</w:t>
      </w:r>
      <w:r>
        <w:rPr>
          <w:rFonts w:hint="eastAsia" w:ascii="宋体" w:hAnsi="宋体" w:eastAsia="宋体" w:cs="宋体"/>
          <w:szCs w:val="24"/>
        </w:rPr>
        <w:t>供应商不得为“信用中国”网站（www.creditchina.gov.cn）中列入失信被执行人和重大税收违法</w:t>
      </w:r>
      <w:r>
        <w:rPr>
          <w:rFonts w:hint="eastAsia" w:ascii="宋体" w:hAnsi="宋体" w:eastAsia="宋体" w:cs="宋体"/>
          <w:szCs w:val="24"/>
          <w:lang w:eastAsia="zh-CN"/>
        </w:rPr>
        <w:t>失信主体</w:t>
      </w:r>
      <w:r>
        <w:rPr>
          <w:rFonts w:hint="eastAsia" w:ascii="宋体" w:hAnsi="宋体" w:eastAsia="宋体" w:cs="宋体"/>
          <w:szCs w:val="24"/>
        </w:rPr>
        <w:t>的供应商，不得为中国政府采购网（www.ccgp.gov.cn）政府采购严重违法失信行为记录名单中被财政部门禁止参加政府采购活动的供应商；</w:t>
      </w:r>
      <w:r>
        <w:rPr>
          <w:rFonts w:hint="eastAsia" w:ascii="宋体" w:hAnsi="宋体" w:eastAsia="宋体" w:cs="宋体"/>
          <w:sz w:val="24"/>
          <w:szCs w:val="24"/>
        </w:rPr>
        <w:t>（</w:t>
      </w:r>
      <w:r>
        <w:rPr>
          <w:rFonts w:hint="eastAsia" w:ascii="宋体" w:hAnsi="宋体" w:eastAsia="宋体" w:cs="宋体"/>
          <w:b/>
          <w:bCs/>
          <w:sz w:val="24"/>
          <w:szCs w:val="24"/>
          <w:u w:val="single"/>
        </w:rPr>
        <w:t>★以“信用中国”网站及中国政府采购网开标当天的查询结果为准，如相关失信记录已失效，报价人需提供相关证明资料</w:t>
      </w:r>
      <w:r>
        <w:rPr>
          <w:rFonts w:hint="eastAsia" w:ascii="宋体" w:hAnsi="宋体" w:eastAsia="宋体" w:cs="宋体"/>
          <w:sz w:val="24"/>
          <w:szCs w:val="24"/>
        </w:rPr>
        <w:t>）</w:t>
      </w:r>
    </w:p>
    <w:p>
      <w:pPr>
        <w:pStyle w:val="9"/>
        <w:numPr>
          <w:ilvl w:val="0"/>
          <w:numId w:val="0"/>
        </w:numPr>
        <w:spacing w:line="450" w:lineRule="atLeast"/>
        <w:ind w:firstLine="480" w:firstLineChars="200"/>
        <w:jc w:val="both"/>
        <w:rPr>
          <w:rFonts w:hint="eastAsia" w:ascii="宋体" w:hAnsi="宋体" w:eastAsia="宋体" w:cs="宋体"/>
          <w:szCs w:val="24"/>
          <w:lang w:eastAsia="zh-CN"/>
        </w:rPr>
      </w:pPr>
      <w:r>
        <w:rPr>
          <w:rFonts w:hint="eastAsia" w:ascii="宋体" w:hAnsi="宋体" w:eastAsia="宋体" w:cs="宋体"/>
          <w:szCs w:val="24"/>
          <w:lang w:eastAsia="zh-CN"/>
        </w:rPr>
        <w:t>（</w:t>
      </w:r>
      <w:r>
        <w:rPr>
          <w:rFonts w:hint="eastAsia" w:ascii="宋体" w:hAnsi="宋体" w:eastAsia="宋体" w:cs="宋体"/>
          <w:szCs w:val="24"/>
          <w:lang w:val="en-US" w:eastAsia="zh-CN"/>
        </w:rPr>
        <w:t>4</w:t>
      </w:r>
      <w:r>
        <w:rPr>
          <w:rFonts w:hint="eastAsia" w:ascii="宋体" w:hAnsi="宋体" w:eastAsia="宋体" w:cs="宋体"/>
          <w:szCs w:val="24"/>
          <w:lang w:eastAsia="zh-CN"/>
        </w:rPr>
        <w:t>）</w:t>
      </w:r>
      <w:r>
        <w:rPr>
          <w:rFonts w:hint="eastAsia" w:ascii="宋体" w:hAnsi="宋体" w:eastAsia="宋体" w:cs="宋体"/>
          <w:szCs w:val="24"/>
          <w:lang w:val="zh-CN"/>
        </w:rPr>
        <w:t>满足《中华人民共和国政府采购法实施条例》第十八条规定。</w:t>
      </w:r>
      <w:r>
        <w:rPr>
          <w:rFonts w:hint="eastAsia" w:ascii="宋体" w:hAnsi="宋体" w:eastAsia="宋体" w:cs="宋体"/>
          <w:szCs w:val="24"/>
        </w:rPr>
        <w:t>单位负责人为同一人或者存在</w:t>
      </w:r>
      <w:r>
        <w:rPr>
          <w:rFonts w:hint="eastAsia" w:ascii="宋体" w:hAnsi="宋体" w:eastAsia="宋体" w:cs="宋体"/>
          <w:szCs w:val="24"/>
          <w:lang w:eastAsia="zh-CN"/>
        </w:rPr>
        <w:t>直接</w:t>
      </w:r>
      <w:r>
        <w:rPr>
          <w:rFonts w:hint="eastAsia" w:ascii="宋体" w:hAnsi="宋体" w:eastAsia="宋体" w:cs="宋体"/>
          <w:szCs w:val="24"/>
        </w:rPr>
        <w:t>控股、管理关系的不同单位，不得参加同一合同项下的政府采购活动</w:t>
      </w:r>
      <w:r>
        <w:rPr>
          <w:rFonts w:hint="eastAsia" w:ascii="宋体" w:hAnsi="宋体" w:eastAsia="宋体" w:cs="宋体"/>
          <w:szCs w:val="24"/>
          <w:lang w:eastAsia="zh-CN"/>
        </w:rPr>
        <w:t>；</w:t>
      </w:r>
    </w:p>
    <w:p>
      <w:pPr>
        <w:pStyle w:val="9"/>
        <w:numPr>
          <w:ilvl w:val="0"/>
          <w:numId w:val="0"/>
        </w:numPr>
        <w:spacing w:line="450" w:lineRule="atLeast"/>
        <w:ind w:firstLine="480" w:firstLineChars="200"/>
        <w:jc w:val="both"/>
        <w:rPr>
          <w:rFonts w:hint="eastAsia" w:ascii="宋体" w:hAnsi="宋体" w:eastAsia="宋体" w:cs="宋体"/>
          <w:sz w:val="24"/>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5</w:t>
      </w:r>
      <w:r>
        <w:rPr>
          <w:rFonts w:hint="eastAsia" w:ascii="宋体" w:hAnsi="宋体" w:eastAsia="宋体" w:cs="宋体"/>
          <w:szCs w:val="24"/>
          <w:lang w:eastAsia="zh-CN"/>
        </w:rPr>
        <w:t>）</w:t>
      </w:r>
      <w:r>
        <w:rPr>
          <w:rFonts w:hint="eastAsia" w:ascii="宋体" w:hAnsi="宋体" w:eastAsia="宋体" w:cs="宋体"/>
          <w:szCs w:val="24"/>
        </w:rPr>
        <w:t>本项目不接受联合体投标(提供非联合体声明函)。</w:t>
      </w:r>
    </w:p>
    <w:p>
      <w:pPr>
        <w:pStyle w:val="2"/>
        <w:ind w:left="440" w:leftChars="200"/>
        <w:rPr>
          <w:rFonts w:hint="eastAsia" w:ascii="宋体" w:hAnsi="宋体" w:eastAsia="宋体" w:cs="宋体"/>
        </w:rPr>
      </w:pPr>
    </w:p>
    <w:p>
      <w:pPr>
        <w:spacing w:after="0" w:line="360" w:lineRule="auto"/>
        <w:ind w:firstLine="442"/>
        <w:rPr>
          <w:rFonts w:hint="eastAsia" w:ascii="宋体" w:hAnsi="宋体" w:eastAsia="宋体" w:cs="宋体"/>
          <w:b/>
          <w:sz w:val="24"/>
          <w:szCs w:val="24"/>
        </w:rPr>
      </w:pPr>
      <w:r>
        <w:rPr>
          <w:rFonts w:hint="eastAsia" w:ascii="宋体" w:hAnsi="宋体" w:eastAsia="宋体" w:cs="宋体"/>
          <w:b/>
          <w:sz w:val="24"/>
          <w:szCs w:val="24"/>
        </w:rPr>
        <w:t>（以上相关证明文件复印件均须</w:t>
      </w:r>
      <w:r>
        <w:rPr>
          <w:rFonts w:hint="eastAsia" w:ascii="宋体" w:hAnsi="宋体" w:eastAsia="宋体" w:cs="宋体"/>
          <w:b/>
          <w:bCs/>
          <w:sz w:val="24"/>
          <w:szCs w:val="24"/>
        </w:rPr>
        <w:t>加盖供应商红色公章</w:t>
      </w:r>
      <w:r>
        <w:rPr>
          <w:rFonts w:hint="eastAsia" w:ascii="宋体" w:hAnsi="宋体" w:eastAsia="宋体" w:cs="宋体"/>
          <w:b/>
          <w:sz w:val="24"/>
          <w:szCs w:val="24"/>
        </w:rPr>
        <w:t>）</w:t>
      </w:r>
    </w:p>
    <w:p>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本单位保证全部申请文件和问题的回答是真实和有效的，并对所提供资料的真实性负责。</w:t>
      </w:r>
    </w:p>
    <w:p>
      <w:pPr>
        <w:spacing w:line="360" w:lineRule="auto"/>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w:t>
      </w: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spacing w:line="360" w:lineRule="auto"/>
        <w:rPr>
          <w:rFonts w:hint="eastAsia" w:ascii="宋体" w:hAnsi="宋体" w:eastAsia="宋体" w:cs="宋体"/>
          <w:b/>
          <w:bCs/>
          <w:sz w:val="32"/>
          <w:szCs w:val="32"/>
        </w:rPr>
      </w:pPr>
      <w:r>
        <w:rPr>
          <w:rFonts w:hint="eastAsia" w:ascii="宋体" w:hAnsi="宋体" w:eastAsia="宋体" w:cs="宋体"/>
          <w:b/>
          <w:bCs/>
          <w:sz w:val="32"/>
          <w:szCs w:val="32"/>
        </w:rPr>
        <w:t>附件1:</w:t>
      </w:r>
    </w:p>
    <w:p>
      <w:pPr>
        <w:spacing w:line="360" w:lineRule="auto"/>
        <w:jc w:val="center"/>
        <w:rPr>
          <w:rFonts w:hint="eastAsia" w:ascii="宋体" w:hAnsi="宋体" w:eastAsia="宋体" w:cs="宋体"/>
          <w:b/>
          <w:bCs/>
          <w:spacing w:val="-6"/>
          <w:sz w:val="28"/>
          <w:szCs w:val="28"/>
        </w:rPr>
      </w:pPr>
      <w:r>
        <w:rPr>
          <w:rFonts w:hint="eastAsia" w:ascii="宋体" w:hAnsi="宋体" w:eastAsia="宋体" w:cs="宋体"/>
          <w:b/>
          <w:bCs/>
          <w:spacing w:val="-6"/>
          <w:sz w:val="28"/>
          <w:szCs w:val="28"/>
        </w:rPr>
        <w:t>履行合同所必需的设备和专业技术能力的说明及承诺</w:t>
      </w:r>
    </w:p>
    <w:p>
      <w:pPr>
        <w:pStyle w:val="2"/>
        <w:rPr>
          <w:rFonts w:hint="eastAsia" w:ascii="宋体" w:hAnsi="宋体" w:eastAsia="宋体" w:cs="宋体"/>
        </w:rPr>
      </w:pPr>
    </w:p>
    <w:p>
      <w:pPr>
        <w:spacing w:line="360" w:lineRule="auto"/>
        <w:rPr>
          <w:rFonts w:hint="eastAsia" w:ascii="宋体" w:hAnsi="宋体" w:eastAsia="宋体" w:cs="宋体"/>
          <w:spacing w:val="4"/>
          <w:sz w:val="24"/>
          <w:szCs w:val="24"/>
          <w:u w:val="single"/>
        </w:rPr>
      </w:pPr>
      <w:r>
        <w:rPr>
          <w:rFonts w:hint="eastAsia" w:ascii="宋体" w:hAnsi="宋体" w:eastAsia="宋体" w:cs="宋体"/>
          <w:sz w:val="24"/>
          <w:szCs w:val="24"/>
          <w:u w:val="single"/>
        </w:rPr>
        <w:t>（采购代理机构名称）</w:t>
      </w:r>
      <w:r>
        <w:rPr>
          <w:rFonts w:hint="eastAsia" w:ascii="宋体" w:hAnsi="宋体" w:eastAsia="宋体" w:cs="宋体"/>
          <w:spacing w:val="4"/>
          <w:sz w:val="24"/>
          <w:szCs w:val="24"/>
          <w:u w:val="single"/>
        </w:rPr>
        <w:t>：</w:t>
      </w:r>
    </w:p>
    <w:p>
      <w:pPr>
        <w:spacing w:beforeLines="100" w:afterLines="50" w:line="360" w:lineRule="auto"/>
        <w:ind w:firstLine="438" w:firstLineChars="177"/>
        <w:jc w:val="both"/>
        <w:rPr>
          <w:rFonts w:hint="eastAsia" w:ascii="宋体" w:hAnsi="宋体" w:eastAsia="宋体" w:cs="宋体"/>
          <w:spacing w:val="4"/>
          <w:sz w:val="24"/>
          <w:szCs w:val="24"/>
        </w:rPr>
      </w:pPr>
      <w:r>
        <w:rPr>
          <w:rFonts w:hint="eastAsia" w:ascii="宋体" w:hAnsi="宋体" w:eastAsia="宋体" w:cs="宋体"/>
          <w:spacing w:val="4"/>
          <w:sz w:val="24"/>
          <w:szCs w:val="24"/>
          <w:u w:val="single"/>
        </w:rPr>
        <w:t>（供应商名称）</w:t>
      </w:r>
      <w:r>
        <w:rPr>
          <w:rFonts w:hint="eastAsia" w:ascii="宋体" w:hAnsi="宋体" w:eastAsia="宋体" w:cs="宋体"/>
          <w:spacing w:val="4"/>
          <w:sz w:val="24"/>
          <w:szCs w:val="24"/>
        </w:rPr>
        <w:t>于</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（详细注册地址）</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lang w:eastAsia="zh-CN"/>
        </w:rPr>
        <w:t>：</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，现有员工数量为</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4"/>
          <w:sz w:val="24"/>
          <w:szCs w:val="24"/>
        </w:rPr>
        <w:t>，本公司郑重承诺，具有履行本合同所必需的设备和专业技术能力。</w:t>
      </w:r>
    </w:p>
    <w:p>
      <w:pPr>
        <w:spacing w:beforeLines="100" w:afterLines="50" w:line="360" w:lineRule="auto"/>
        <w:ind w:firstLine="170"/>
        <w:rPr>
          <w:rFonts w:hint="eastAsia" w:ascii="宋体" w:hAnsi="宋体" w:eastAsia="宋体" w:cs="宋体"/>
          <w:spacing w:val="4"/>
          <w:sz w:val="24"/>
          <w:szCs w:val="24"/>
        </w:rPr>
      </w:pPr>
    </w:p>
    <w:p>
      <w:pPr>
        <w:spacing w:beforeLines="100" w:afterLines="50" w:line="360" w:lineRule="auto"/>
        <w:ind w:firstLine="170"/>
        <w:rPr>
          <w:rFonts w:hint="eastAsia" w:ascii="宋体" w:hAnsi="宋体" w:eastAsia="宋体" w:cs="宋体"/>
          <w:spacing w:val="4"/>
          <w:sz w:val="24"/>
          <w:szCs w:val="24"/>
        </w:rPr>
      </w:pPr>
    </w:p>
    <w:p>
      <w:pPr>
        <w:spacing w:line="360" w:lineRule="auto"/>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w:t>
      </w:r>
    </w:p>
    <w:p>
      <w:pPr>
        <w:adjustRightInd/>
        <w:snapToGrid/>
        <w:spacing w:line="220" w:lineRule="atLeast"/>
        <w:rPr>
          <w:rFonts w:hint="eastAsia" w:ascii="宋体" w:hAnsi="宋体" w:eastAsia="宋体" w:cs="宋体"/>
          <w:b/>
          <w:bCs/>
          <w:sz w:val="36"/>
          <w:szCs w:val="36"/>
        </w:rPr>
      </w:pPr>
    </w:p>
    <w:p>
      <w:pPr>
        <w:adjustRightInd/>
        <w:snapToGrid/>
        <w:spacing w:line="220" w:lineRule="atLeast"/>
        <w:rPr>
          <w:rFonts w:hint="eastAsia" w:ascii="宋体" w:hAnsi="宋体" w:eastAsia="宋体" w:cs="宋体"/>
          <w:b/>
          <w:bCs/>
          <w:sz w:val="36"/>
          <w:szCs w:val="36"/>
        </w:rPr>
      </w:pPr>
    </w:p>
    <w:p>
      <w:pPr>
        <w:adjustRightInd/>
        <w:snapToGrid/>
        <w:spacing w:line="220" w:lineRule="atLeast"/>
        <w:rPr>
          <w:rFonts w:hint="eastAsia" w:ascii="宋体" w:hAnsi="宋体" w:eastAsia="宋体" w:cs="宋体"/>
          <w:b/>
          <w:bCs/>
          <w:sz w:val="36"/>
          <w:szCs w:val="36"/>
        </w:rPr>
      </w:pPr>
    </w:p>
    <w:p>
      <w:pPr>
        <w:pStyle w:val="2"/>
        <w:rPr>
          <w:rFonts w:hint="eastAsia"/>
        </w:rPr>
      </w:pPr>
    </w:p>
    <w:p>
      <w:pPr>
        <w:adjustRightInd/>
        <w:snapToGrid/>
        <w:spacing w:line="220" w:lineRule="atLeast"/>
        <w:rPr>
          <w:rFonts w:hint="eastAsia" w:ascii="宋体" w:hAnsi="宋体" w:eastAsia="宋体" w:cs="宋体"/>
          <w:b/>
          <w:bCs/>
          <w:sz w:val="36"/>
          <w:szCs w:val="36"/>
        </w:rPr>
      </w:pPr>
    </w:p>
    <w:p>
      <w:pPr>
        <w:pStyle w:val="4"/>
        <w:tabs>
          <w:tab w:val="left" w:pos="202"/>
        </w:tabs>
        <w:ind w:left="0" w:leftChars="0" w:firstLine="0" w:firstLineChars="0"/>
        <w:rPr>
          <w:rFonts w:hint="eastAsia" w:ascii="宋体" w:hAnsi="宋体" w:eastAsia="宋体" w:cs="宋体"/>
          <w:b/>
          <w:bCs/>
          <w:sz w:val="36"/>
          <w:szCs w:val="36"/>
          <w:lang w:eastAsia="zh-CN"/>
        </w:rPr>
      </w:pPr>
    </w:p>
    <w:p>
      <w:pPr>
        <w:autoSpaceDE w:val="0"/>
        <w:autoSpaceDN w:val="0"/>
        <w:spacing w:line="360" w:lineRule="auto"/>
        <w:rPr>
          <w:rFonts w:hint="eastAsia" w:ascii="宋体" w:hAnsi="宋体" w:eastAsia="宋体" w:cs="宋体"/>
          <w:b/>
          <w:bCs/>
          <w:spacing w:val="-6"/>
          <w:sz w:val="36"/>
          <w:szCs w:val="36"/>
        </w:rPr>
      </w:pPr>
      <w:r>
        <w:rPr>
          <w:rFonts w:hint="eastAsia" w:ascii="宋体" w:hAnsi="宋体" w:eastAsia="宋体" w:cs="宋体"/>
          <w:b/>
          <w:bCs/>
          <w:sz w:val="32"/>
          <w:szCs w:val="32"/>
        </w:rPr>
        <w:t>附件2:</w:t>
      </w:r>
    </w:p>
    <w:p>
      <w:pPr>
        <w:autoSpaceDE w:val="0"/>
        <w:autoSpaceDN w:val="0"/>
        <w:spacing w:line="360" w:lineRule="auto"/>
        <w:jc w:val="center"/>
        <w:rPr>
          <w:rFonts w:hint="eastAsia" w:ascii="宋体" w:hAnsi="宋体" w:eastAsia="宋体" w:cs="宋体"/>
          <w:b/>
          <w:bCs/>
          <w:spacing w:val="-6"/>
          <w:sz w:val="28"/>
          <w:szCs w:val="28"/>
        </w:rPr>
      </w:pPr>
      <w:r>
        <w:rPr>
          <w:rFonts w:hint="eastAsia" w:ascii="宋体" w:hAnsi="宋体" w:eastAsia="宋体" w:cs="宋体"/>
          <w:b/>
          <w:bCs/>
          <w:spacing w:val="-6"/>
          <w:sz w:val="28"/>
          <w:szCs w:val="28"/>
        </w:rPr>
        <w:t>参加政府采购活动前三年内无重大违法记录的书面声明</w:t>
      </w:r>
    </w:p>
    <w:p>
      <w:pPr>
        <w:pStyle w:val="2"/>
        <w:rPr>
          <w:rFonts w:hint="eastAsia" w:ascii="宋体" w:hAnsi="宋体" w:eastAsia="宋体" w:cs="宋体"/>
        </w:rPr>
      </w:pPr>
    </w:p>
    <w:p>
      <w:pPr>
        <w:spacing w:line="360" w:lineRule="auto"/>
        <w:rPr>
          <w:rFonts w:hint="eastAsia" w:ascii="宋体" w:hAnsi="宋体" w:eastAsia="宋体" w:cs="宋体"/>
          <w:spacing w:val="4"/>
          <w:sz w:val="24"/>
          <w:szCs w:val="24"/>
          <w:u w:val="single"/>
        </w:rPr>
      </w:pPr>
      <w:r>
        <w:rPr>
          <w:rFonts w:hint="eastAsia" w:ascii="宋体" w:hAnsi="宋体" w:eastAsia="宋体" w:cs="宋体"/>
          <w:sz w:val="24"/>
          <w:szCs w:val="24"/>
          <w:u w:val="single"/>
        </w:rPr>
        <w:t>（采购代理机构名称）</w:t>
      </w:r>
      <w:r>
        <w:rPr>
          <w:rFonts w:hint="eastAsia" w:ascii="宋体" w:hAnsi="宋体" w:eastAsia="宋体" w:cs="宋体"/>
          <w:spacing w:val="4"/>
          <w:sz w:val="24"/>
          <w:szCs w:val="24"/>
          <w:u w:val="single"/>
        </w:rPr>
        <w:t>：</w:t>
      </w:r>
    </w:p>
    <w:p>
      <w:pPr>
        <w:autoSpaceDE w:val="0"/>
        <w:autoSpaceDN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rPr>
        <w:t>我方（供应商名称）郑重声明在参加本次政府采购活动前3年内的经营活动没有重大违法记录。如有不实，我方将无条件地退出本项目的采购活动，并遵照《政府采购法》有关"提供虚假材料的规定"接受处罚。</w:t>
      </w:r>
    </w:p>
    <w:p>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特此声明！</w:t>
      </w:r>
    </w:p>
    <w:p>
      <w:pPr>
        <w:autoSpaceDE w:val="0"/>
        <w:autoSpaceDN w:val="0"/>
        <w:spacing w:line="360" w:lineRule="auto"/>
        <w:ind w:firstLine="480" w:firstLineChars="200"/>
        <w:rPr>
          <w:rFonts w:hint="eastAsia" w:ascii="宋体" w:hAnsi="宋体" w:eastAsia="宋体" w:cs="宋体"/>
          <w:sz w:val="24"/>
          <w:szCs w:val="24"/>
        </w:rPr>
      </w:pPr>
    </w:p>
    <w:p>
      <w:pPr>
        <w:autoSpaceDE w:val="0"/>
        <w:autoSpaceDN w:val="0"/>
        <w:spacing w:line="360" w:lineRule="auto"/>
        <w:ind w:firstLine="480" w:firstLineChars="200"/>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w:t>
      </w:r>
    </w:p>
    <w:p>
      <w:pPr>
        <w:adjustRightInd/>
        <w:snapToGrid/>
        <w:spacing w:line="220" w:lineRule="atLeast"/>
        <w:rPr>
          <w:rFonts w:hint="eastAsia" w:ascii="宋体" w:hAnsi="宋体" w:eastAsia="宋体" w:cs="宋体"/>
          <w:b/>
          <w:bCs/>
          <w:sz w:val="36"/>
          <w:szCs w:val="36"/>
        </w:rPr>
      </w:pPr>
    </w:p>
    <w:p>
      <w:pPr>
        <w:adjustRightInd/>
        <w:snapToGrid/>
        <w:spacing w:line="220" w:lineRule="atLeast"/>
        <w:rPr>
          <w:rFonts w:hint="eastAsia" w:ascii="宋体" w:hAnsi="宋体" w:eastAsia="宋体" w:cs="宋体"/>
          <w:b/>
          <w:bCs/>
          <w:sz w:val="36"/>
          <w:szCs w:val="36"/>
        </w:rPr>
      </w:pPr>
    </w:p>
    <w:p>
      <w:pPr>
        <w:adjustRightInd/>
        <w:snapToGrid/>
        <w:spacing w:line="220" w:lineRule="atLeast"/>
        <w:rPr>
          <w:rFonts w:hint="eastAsia" w:ascii="宋体" w:hAnsi="宋体" w:eastAsia="宋体" w:cs="宋体"/>
          <w:b/>
          <w:bCs/>
          <w:sz w:val="36"/>
          <w:szCs w:val="36"/>
        </w:rPr>
      </w:pPr>
    </w:p>
    <w:p>
      <w:pPr>
        <w:adjustRightInd/>
        <w:snapToGrid/>
        <w:spacing w:line="220" w:lineRule="atLeast"/>
        <w:rPr>
          <w:rFonts w:hint="eastAsia" w:ascii="宋体" w:hAnsi="宋体" w:eastAsia="宋体" w:cs="宋体"/>
          <w:b/>
          <w:bCs/>
          <w:sz w:val="36"/>
          <w:szCs w:val="36"/>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rPr>
          <w:rFonts w:hint="eastAsia"/>
        </w:rPr>
      </w:pPr>
    </w:p>
    <w:p>
      <w:pPr>
        <w:spacing w:line="360" w:lineRule="auto"/>
        <w:rPr>
          <w:rFonts w:hint="eastAsia" w:ascii="宋体" w:hAnsi="宋体" w:eastAsia="宋体" w:cs="宋体"/>
          <w:b/>
          <w:bCs/>
          <w:sz w:val="32"/>
          <w:szCs w:val="32"/>
        </w:rPr>
      </w:pPr>
      <w:r>
        <w:rPr>
          <w:rFonts w:hint="eastAsia" w:ascii="宋体" w:hAnsi="宋体" w:eastAsia="宋体" w:cs="宋体"/>
          <w:b/>
          <w:bCs/>
          <w:sz w:val="32"/>
          <w:szCs w:val="32"/>
        </w:rPr>
        <w:t>附件3:</w:t>
      </w:r>
    </w:p>
    <w:p>
      <w:pPr>
        <w:spacing w:after="0"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法定代表人身份证明/法定代表人授权书</w:t>
      </w:r>
    </w:p>
    <w:p>
      <w:pPr>
        <w:spacing w:after="0" w:line="360" w:lineRule="auto"/>
        <w:jc w:val="center"/>
        <w:rPr>
          <w:rFonts w:hint="eastAsia" w:ascii="宋体" w:hAnsi="宋体" w:eastAsia="宋体" w:cs="宋体"/>
          <w:b/>
          <w:bCs/>
          <w:sz w:val="28"/>
          <w:szCs w:val="28"/>
        </w:rPr>
      </w:pPr>
      <w:bookmarkStart w:id="68" w:name="_Toc495681252"/>
      <w:bookmarkStart w:id="69" w:name="_Toc495909097"/>
      <w:bookmarkStart w:id="70" w:name="_Toc495908048"/>
      <w:bookmarkStart w:id="71" w:name="_Toc495681406"/>
      <w:bookmarkStart w:id="72" w:name="_Toc495681533"/>
      <w:bookmarkStart w:id="73" w:name="_Toc495671263"/>
      <w:r>
        <w:rPr>
          <w:rFonts w:hint="eastAsia" w:ascii="宋体" w:hAnsi="宋体" w:eastAsia="宋体" w:cs="宋体"/>
          <w:b/>
          <w:bCs/>
          <w:sz w:val="28"/>
          <w:szCs w:val="28"/>
        </w:rPr>
        <w:t>（1）法定代表人身份证明</w:t>
      </w:r>
      <w:bookmarkEnd w:id="68"/>
      <w:bookmarkEnd w:id="69"/>
      <w:bookmarkEnd w:id="70"/>
      <w:bookmarkEnd w:id="71"/>
      <w:bookmarkEnd w:id="72"/>
      <w:bookmarkEnd w:id="73"/>
    </w:p>
    <w:p>
      <w:pPr>
        <w:autoSpaceDE w:val="0"/>
        <w:autoSpaceDN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w:t>
      </w:r>
    </w:p>
    <w:p>
      <w:pPr>
        <w:autoSpaceDE w:val="0"/>
        <w:autoSpaceDN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统一社会信用代码：</w:t>
      </w:r>
    </w:p>
    <w:p>
      <w:pPr>
        <w:autoSpaceDE w:val="0"/>
        <w:autoSpaceDN w:val="0"/>
        <w:spacing w:after="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注册地址：</w:t>
      </w:r>
    </w:p>
    <w:p>
      <w:pPr>
        <w:autoSpaceDE w:val="0"/>
        <w:autoSpaceDN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日；经营期限：</w:t>
      </w:r>
    </w:p>
    <w:p>
      <w:pPr>
        <w:autoSpaceDE w:val="0"/>
        <w:autoSpaceDN w:val="0"/>
        <w:spacing w:after="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经营范围：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；兼营：</w:t>
      </w:r>
    </w:p>
    <w:p>
      <w:pPr>
        <w:autoSpaceDE w:val="0"/>
        <w:autoSpaceDN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w:t>
      </w:r>
    </w:p>
    <w:p>
      <w:pPr>
        <w:autoSpaceDE w:val="0"/>
        <w:autoSpaceDN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autoSpaceDE w:val="0"/>
        <w:autoSpaceDN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附：法定代表人身份证复印件</w:t>
      </w:r>
    </w:p>
    <w:tbl>
      <w:tblPr>
        <w:tblStyle w:val="11"/>
        <w:tblW w:w="0" w:type="auto"/>
        <w:tblInd w:w="2" w:type="dxa"/>
        <w:tblLayout w:type="fixed"/>
        <w:tblCellMar>
          <w:top w:w="0" w:type="dxa"/>
          <w:left w:w="108" w:type="dxa"/>
          <w:bottom w:w="0" w:type="dxa"/>
          <w:right w:w="108" w:type="dxa"/>
        </w:tblCellMar>
      </w:tblPr>
      <w:tblGrid>
        <w:gridCol w:w="4215"/>
        <w:gridCol w:w="4044"/>
      </w:tblGrid>
      <w:tr>
        <w:tblPrEx>
          <w:tblCellMar>
            <w:top w:w="0" w:type="dxa"/>
            <w:left w:w="108" w:type="dxa"/>
            <w:bottom w:w="0" w:type="dxa"/>
            <w:right w:w="108" w:type="dxa"/>
          </w:tblCellMar>
        </w:tblPrEx>
        <w:trPr>
          <w:trHeight w:val="2940" w:hRule="atLeast"/>
        </w:trPr>
        <w:tc>
          <w:tcPr>
            <w:tcW w:w="4215" w:type="dxa"/>
            <w:tcBorders>
              <w:top w:val="single" w:color="auto" w:sz="6" w:space="0"/>
              <w:left w:val="single" w:color="auto" w:sz="6" w:space="0"/>
              <w:bottom w:val="single" w:color="auto" w:sz="6" w:space="0"/>
              <w:right w:val="single" w:color="auto" w:sz="6" w:space="0"/>
            </w:tcBorders>
            <w:vAlign w:val="center"/>
          </w:tcPr>
          <w:p>
            <w:pPr>
              <w:spacing w:after="0"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法定代表人身份证</w:t>
            </w:r>
          </w:p>
          <w:p>
            <w:pPr>
              <w:spacing w:after="0" w:line="360"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复印件</w:t>
            </w:r>
          </w:p>
        </w:tc>
        <w:tc>
          <w:tcPr>
            <w:tcW w:w="4044" w:type="dxa"/>
            <w:tcBorders>
              <w:top w:val="single" w:color="auto" w:sz="6" w:space="0"/>
              <w:left w:val="single" w:color="auto" w:sz="6" w:space="0"/>
              <w:bottom w:val="single" w:color="auto" w:sz="6" w:space="0"/>
              <w:right w:val="single" w:color="auto" w:sz="6" w:space="0"/>
            </w:tcBorders>
            <w:vAlign w:val="center"/>
          </w:tcPr>
          <w:p>
            <w:pPr>
              <w:spacing w:after="0"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法定代表人身份证</w:t>
            </w:r>
          </w:p>
          <w:p>
            <w:pPr>
              <w:spacing w:after="0" w:line="360" w:lineRule="auto"/>
              <w:jc w:val="center"/>
              <w:rPr>
                <w:rFonts w:hint="eastAsia" w:ascii="宋体" w:hAnsi="宋体" w:eastAsia="宋体" w:cs="宋体"/>
                <w:sz w:val="24"/>
                <w:szCs w:val="24"/>
                <w:u w:val="single"/>
              </w:rPr>
            </w:pPr>
            <w:r>
              <w:rPr>
                <w:rFonts w:hint="eastAsia" w:ascii="宋体" w:hAnsi="宋体" w:eastAsia="宋体" w:cs="宋体"/>
                <w:sz w:val="24"/>
                <w:szCs w:val="24"/>
                <w:lang w:val="zh-CN"/>
              </w:rPr>
              <w:t>复印件</w:t>
            </w:r>
          </w:p>
        </w:tc>
      </w:tr>
    </w:tbl>
    <w:p>
      <w:pPr>
        <w:spacing w:after="0" w:line="360" w:lineRule="auto"/>
        <w:ind w:firstLine="2560" w:firstLineChars="800"/>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w:t>
      </w:r>
      <w:bookmarkStart w:id="74" w:name="_Toc495681253"/>
      <w:bookmarkStart w:id="75" w:name="_Toc495681407"/>
      <w:bookmarkStart w:id="76" w:name="_Toc495909098"/>
      <w:bookmarkStart w:id="77" w:name="_Toc495681534"/>
      <w:bookmarkStart w:id="78" w:name="_Toc495908049"/>
      <w:bookmarkStart w:id="79" w:name="_Toc495671264"/>
    </w:p>
    <w:p>
      <w:pPr>
        <w:spacing w:after="0" w:line="360" w:lineRule="auto"/>
        <w:ind w:firstLine="2891" w:firstLineChars="800"/>
        <w:rPr>
          <w:rFonts w:hint="eastAsia" w:ascii="宋体" w:hAnsi="宋体" w:eastAsia="宋体" w:cs="宋体"/>
          <w:b/>
          <w:bCs/>
          <w:sz w:val="36"/>
          <w:szCs w:val="36"/>
        </w:rPr>
      </w:pPr>
    </w:p>
    <w:p>
      <w:pPr>
        <w:spacing w:after="0" w:line="360" w:lineRule="auto"/>
        <w:ind w:firstLine="2891" w:firstLineChars="800"/>
        <w:rPr>
          <w:rFonts w:hint="eastAsia" w:ascii="宋体" w:hAnsi="宋体" w:eastAsia="宋体" w:cs="宋体"/>
          <w:b/>
          <w:bCs/>
          <w:sz w:val="36"/>
          <w:szCs w:val="36"/>
        </w:rPr>
      </w:pPr>
    </w:p>
    <w:p>
      <w:pPr>
        <w:keepNext w:val="0"/>
        <w:keepLines w:val="0"/>
        <w:pageBreakBefore w:val="0"/>
        <w:widowControl/>
        <w:kinsoku/>
        <w:wordWrap/>
        <w:overflowPunct/>
        <w:topLinePunct w:val="0"/>
        <w:autoSpaceDE/>
        <w:autoSpaceDN/>
        <w:bidi w:val="0"/>
        <w:adjustRightInd w:val="0"/>
        <w:snapToGrid/>
        <w:spacing w:after="0" w:line="360" w:lineRule="auto"/>
        <w:jc w:val="center"/>
        <w:textAlignment w:val="auto"/>
        <w:rPr>
          <w:rFonts w:hint="eastAsia" w:ascii="宋体" w:hAnsi="宋体" w:eastAsia="宋体" w:cs="宋体"/>
          <w:b/>
          <w:bCs/>
          <w:sz w:val="28"/>
          <w:szCs w:val="28"/>
        </w:rPr>
      </w:pPr>
    </w:p>
    <w:p>
      <w:pPr>
        <w:keepNext w:val="0"/>
        <w:keepLines w:val="0"/>
        <w:pageBreakBefore w:val="0"/>
        <w:widowControl/>
        <w:numPr>
          <w:ilvl w:val="0"/>
          <w:numId w:val="5"/>
        </w:numPr>
        <w:kinsoku/>
        <w:wordWrap/>
        <w:overflowPunct/>
        <w:topLinePunct w:val="0"/>
        <w:autoSpaceDE/>
        <w:autoSpaceDN/>
        <w:bidi w:val="0"/>
        <w:adjustRightInd w:val="0"/>
        <w:snapToGrid/>
        <w:spacing w:after="0"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法定代表人授权书</w:t>
      </w:r>
      <w:bookmarkEnd w:id="74"/>
      <w:bookmarkEnd w:id="75"/>
      <w:bookmarkEnd w:id="76"/>
      <w:bookmarkEnd w:id="77"/>
      <w:bookmarkEnd w:id="78"/>
      <w:bookmarkEnd w:id="79"/>
    </w:p>
    <w:p>
      <w:pPr>
        <w:pStyle w:val="2"/>
        <w:numPr>
          <w:ilvl w:val="0"/>
          <w:numId w:val="0"/>
        </w:numPr>
        <w:rPr>
          <w:rFonts w:hint="eastAsia" w:ascii="宋体" w:hAnsi="宋体" w:eastAsia="宋体" w:cs="宋体"/>
        </w:rPr>
      </w:pPr>
    </w:p>
    <w:p>
      <w:pPr>
        <w:keepNext w:val="0"/>
        <w:keepLines w:val="0"/>
        <w:pageBreakBefore w:val="0"/>
        <w:widowControl/>
        <w:numPr>
          <w:ins w:id="0" w:author="admin" w:date=""/>
        </w:numPr>
        <w:kinsoku/>
        <w:wordWrap/>
        <w:overflowPunct/>
        <w:topLinePunct w:val="0"/>
        <w:autoSpaceDE w:val="0"/>
        <w:autoSpaceDN w:val="0"/>
        <w:bidi w:val="0"/>
        <w:adjustRightInd w:val="0"/>
        <w:snapToGrid/>
        <w:spacing w:after="0"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陕西丰德项目管理有限公司</w:t>
      </w:r>
      <w:r>
        <w:rPr>
          <w:rFonts w:hint="eastAsia" w:ascii="宋体" w:hAnsi="宋体" w:eastAsia="宋体" w:cs="宋体"/>
          <w:sz w:val="24"/>
          <w:szCs w:val="24"/>
          <w:lang w:val="zh-CN"/>
        </w:rPr>
        <w:t>：</w:t>
      </w:r>
    </w:p>
    <w:p>
      <w:pPr>
        <w:autoSpaceDE w:val="0"/>
        <w:autoSpaceDN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注册于</w:t>
      </w:r>
      <w:r>
        <w:rPr>
          <w:rFonts w:hint="eastAsia" w:ascii="宋体" w:hAnsi="宋体" w:eastAsia="宋体" w:cs="宋体"/>
          <w:sz w:val="24"/>
          <w:szCs w:val="24"/>
          <w:u w:val="single"/>
          <w:lang w:val="zh-CN"/>
        </w:rPr>
        <w:t>（工商行政管理局名称）</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（供应商全称）</w:t>
      </w:r>
      <w:r>
        <w:rPr>
          <w:rFonts w:hint="eastAsia" w:ascii="宋体" w:hAnsi="宋体" w:eastAsia="宋体" w:cs="宋体"/>
          <w:sz w:val="24"/>
          <w:szCs w:val="24"/>
          <w:lang w:val="zh-CN"/>
        </w:rPr>
        <w:t>的法定代表人</w:t>
      </w:r>
      <w:r>
        <w:rPr>
          <w:rFonts w:hint="eastAsia" w:ascii="宋体" w:hAnsi="宋体" w:eastAsia="宋体" w:cs="宋体"/>
          <w:sz w:val="24"/>
          <w:szCs w:val="24"/>
          <w:u w:val="single"/>
          <w:lang w:val="zh-CN"/>
        </w:rPr>
        <w:t>（姓名）</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（被授权人姓名）</w:t>
      </w:r>
      <w:r>
        <w:rPr>
          <w:rFonts w:hint="eastAsia" w:ascii="宋体" w:hAnsi="宋体" w:eastAsia="宋体" w:cs="宋体"/>
          <w:sz w:val="24"/>
          <w:szCs w:val="24"/>
        </w:rPr>
        <w:t>为我方合法委托代理人。代理人根据授权，以我方名义签署、澄清、说明、递交、撤回、修改</w:t>
      </w:r>
      <w:r>
        <w:rPr>
          <w:rFonts w:hint="eastAsia" w:ascii="宋体" w:hAnsi="宋体" w:eastAsia="宋体" w:cs="宋体"/>
          <w:sz w:val="24"/>
          <w:szCs w:val="24"/>
          <w:u w:val="single"/>
        </w:rPr>
        <w:t>（项目名称）</w:t>
      </w:r>
      <w:r>
        <w:rPr>
          <w:rFonts w:hint="eastAsia" w:ascii="宋体" w:hAnsi="宋体" w:eastAsia="宋体" w:cs="宋体"/>
          <w:sz w:val="24"/>
          <w:szCs w:val="24"/>
        </w:rPr>
        <w:t>磋商响应文件、签订合同和处理有关事宜，其法律后果由我方承担。</w:t>
      </w:r>
    </w:p>
    <w:p>
      <w:pPr>
        <w:autoSpaceDE w:val="0"/>
        <w:autoSpaceDN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w:t>
      </w:r>
    </w:p>
    <w:p>
      <w:pPr>
        <w:pStyle w:val="2"/>
        <w:snapToGrid/>
        <w:spacing w:after="0"/>
        <w:jc w:val="both"/>
        <w:rPr>
          <w:rFonts w:hint="eastAsia" w:ascii="宋体" w:hAnsi="宋体" w:eastAsia="宋体" w:cs="宋体"/>
          <w:sz w:val="24"/>
          <w:szCs w:val="24"/>
        </w:rPr>
      </w:pPr>
    </w:p>
    <w:p>
      <w:pPr>
        <w:autoSpaceDE w:val="0"/>
        <w:autoSpaceDN w:val="0"/>
        <w:spacing w:after="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本授权有效期：</w:t>
      </w:r>
      <w:r>
        <w:rPr>
          <w:rFonts w:hint="eastAsia" w:ascii="宋体" w:hAnsi="宋体" w:eastAsia="宋体" w:cs="宋体"/>
          <w:sz w:val="24"/>
          <w:szCs w:val="24"/>
          <w:u w:val="single"/>
        </w:rPr>
        <w:t>自提交响应文件截止之日起90个日历日</w:t>
      </w:r>
    </w:p>
    <w:p>
      <w:pPr>
        <w:autoSpaceDE w:val="0"/>
        <w:autoSpaceDN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autoSpaceDE w:val="0"/>
        <w:autoSpaceDN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autoSpaceDE w:val="0"/>
        <w:autoSpaceDN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身份证号码：___________________</w:t>
      </w:r>
    </w:p>
    <w:p>
      <w:pPr>
        <w:autoSpaceDE w:val="0"/>
        <w:autoSpaceDN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          （签字或盖章）</w:t>
      </w:r>
    </w:p>
    <w:p>
      <w:pPr>
        <w:autoSpaceDE w:val="0"/>
        <w:autoSpaceDN w:val="0"/>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身份证号码：___________________</w:t>
      </w:r>
    </w:p>
    <w:p>
      <w:pPr>
        <w:pStyle w:val="10"/>
        <w:rPr>
          <w:rFonts w:hint="eastAsia" w:ascii="宋体" w:hAnsi="宋体" w:eastAsia="宋体" w:cs="宋体"/>
        </w:rPr>
      </w:pPr>
    </w:p>
    <w:p>
      <w:pPr>
        <w:snapToGrid/>
        <w:spacing w:after="0"/>
        <w:ind w:firstLine="480" w:firstLineChars="200"/>
        <w:jc w:val="right"/>
        <w:rPr>
          <w:rFonts w:hint="eastAsia" w:ascii="宋体" w:hAnsi="宋体" w:eastAsia="宋体" w:cs="宋体"/>
          <w:sz w:val="24"/>
          <w:szCs w:val="24"/>
        </w:rPr>
      </w:pPr>
      <w:r>
        <w:rPr>
          <w:rFonts w:hint="eastAsia" w:ascii="宋体" w:hAnsi="宋体" w:eastAsia="宋体" w:cs="宋体"/>
          <w:sz w:val="24"/>
          <w:szCs w:val="24"/>
        </w:rPr>
        <w:t>年  月  日</w:t>
      </w:r>
    </w:p>
    <w:p>
      <w:pPr>
        <w:pStyle w:val="10"/>
        <w:rPr>
          <w:rFonts w:hint="eastAsia" w:ascii="宋体" w:hAnsi="宋体" w:eastAsia="宋体" w:cs="宋体"/>
        </w:rPr>
      </w:pPr>
    </w:p>
    <w:p>
      <w:pPr>
        <w:numPr>
          <w:ins w:id="1" w:author="admin" w:date=""/>
        </w:numPr>
        <w:shd w:val="clear"/>
        <w:spacing w:after="0" w:line="360" w:lineRule="auto"/>
        <w:ind w:firstLine="420"/>
        <w:jc w:val="both"/>
        <w:rPr>
          <w:rFonts w:hint="eastAsia" w:ascii="宋体" w:hAnsi="宋体" w:eastAsia="宋体" w:cs="宋体"/>
          <w:sz w:val="32"/>
          <w:szCs w:val="32"/>
        </w:rPr>
      </w:pP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2974975</wp:posOffset>
                </wp:positionH>
                <wp:positionV relativeFrom="paragraph">
                  <wp:posOffset>83185</wp:posOffset>
                </wp:positionV>
                <wp:extent cx="2961640" cy="1584960"/>
                <wp:effectExtent l="5080" t="4445" r="5080" b="10795"/>
                <wp:wrapNone/>
                <wp:docPr id="4" name="文本框 31"/>
                <wp:cNvGraphicFramePr/>
                <a:graphic xmlns:a="http://schemas.openxmlformats.org/drawingml/2006/main">
                  <a:graphicData uri="http://schemas.microsoft.com/office/word/2010/wordprocessingShape">
                    <wps:wsp>
                      <wps:cNvSpPr txBox="1"/>
                      <wps:spPr>
                        <a:xfrm>
                          <a:off x="0" y="0"/>
                          <a:ext cx="2961640"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color w:val="auto"/>
                                <w:sz w:val="32"/>
                                <w:szCs w:val="32"/>
                              </w:rPr>
                            </w:pPr>
                          </w:p>
                          <w:p>
                            <w:pPr>
                              <w:spacing w:line="348"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授权代表</w:t>
                            </w:r>
                            <w:r>
                              <w:rPr>
                                <w:rFonts w:hint="eastAsia" w:ascii="宋体" w:hAnsi="宋体" w:eastAsia="宋体" w:cs="宋体"/>
                                <w:sz w:val="32"/>
                                <w:szCs w:val="32"/>
                                <w:lang w:eastAsia="zh-CN"/>
                              </w:rPr>
                              <w:t>正反面</w:t>
                            </w:r>
                            <w:r>
                              <w:rPr>
                                <w:rFonts w:hint="eastAsia" w:ascii="宋体" w:hAnsi="宋体" w:eastAsia="宋体" w:cs="宋体"/>
                                <w:color w:val="auto"/>
                                <w:sz w:val="32"/>
                                <w:szCs w:val="32"/>
                              </w:rPr>
                              <w:t>身份证复印件</w:t>
                            </w:r>
                          </w:p>
                          <w:p>
                            <w:pPr>
                              <w:spacing w:line="348" w:lineRule="auto"/>
                              <w:jc w:val="center"/>
                              <w:rPr>
                                <w:rFonts w:ascii="仿宋_GB2312" w:hAnsi="宋体" w:eastAsia="仿宋_GB2312"/>
                                <w:sz w:val="32"/>
                                <w:szCs w:val="32"/>
                              </w:rPr>
                            </w:pPr>
                          </w:p>
                        </w:txbxContent>
                      </wps:txbx>
                      <wps:bodyPr upright="1"/>
                    </wps:wsp>
                  </a:graphicData>
                </a:graphic>
              </wp:anchor>
            </w:drawing>
          </mc:Choice>
          <mc:Fallback>
            <w:pict>
              <v:shape id="文本框 31" o:spid="_x0000_s1026" o:spt="202" type="#_x0000_t202" style="position:absolute;left:0pt;margin-left:234.25pt;margin-top:6.55pt;height:124.8pt;width:233.2pt;z-index:251661312;mso-width-relative:page;mso-height-relative:page;" fillcolor="#FFFFFF" filled="t" stroked="t" coordsize="21600,21600" o:gfxdata="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DpHKNkAAAAKAQAADwAA&#10;AAAAAAABACAAAAAiAAAAZHJzL2Rvd25yZXYueG1sUEsBAhQAFAAAAAgAh07iQOyzR9EVAgAARgQA&#10;AA4AAAAAAAAAAQAgAAAAKAEAAGRycy9lMm9Eb2MueG1sUEsFBgAAAAAGAAYAWQEAAK8FAAAAAA==&#10;">
                <v:fill on="t" focussize="0,0"/>
                <v:stroke color="#000000" joinstyle="miter"/>
                <v:imagedata o:title=""/>
                <o:lock v:ext="edit" aspectratio="f"/>
                <v:textbox>
                  <w:txbxContent>
                    <w:p>
                      <w:pPr>
                        <w:jc w:val="center"/>
                        <w:rPr>
                          <w:rFonts w:ascii="黑体" w:eastAsia="黑体"/>
                          <w:color w:val="auto"/>
                          <w:sz w:val="32"/>
                          <w:szCs w:val="32"/>
                        </w:rPr>
                      </w:pPr>
                    </w:p>
                    <w:p>
                      <w:pPr>
                        <w:spacing w:line="348"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授权代表</w:t>
                      </w:r>
                      <w:r>
                        <w:rPr>
                          <w:rFonts w:hint="eastAsia" w:ascii="宋体" w:hAnsi="宋体" w:eastAsia="宋体" w:cs="宋体"/>
                          <w:sz w:val="32"/>
                          <w:szCs w:val="32"/>
                          <w:lang w:eastAsia="zh-CN"/>
                        </w:rPr>
                        <w:t>正反面</w:t>
                      </w:r>
                      <w:r>
                        <w:rPr>
                          <w:rFonts w:hint="eastAsia" w:ascii="宋体" w:hAnsi="宋体" w:eastAsia="宋体" w:cs="宋体"/>
                          <w:color w:val="auto"/>
                          <w:sz w:val="32"/>
                          <w:szCs w:val="32"/>
                        </w:rPr>
                        <w:t>身份证复印件</w:t>
                      </w:r>
                    </w:p>
                    <w:p>
                      <w:pPr>
                        <w:spacing w:line="348" w:lineRule="auto"/>
                        <w:jc w:val="center"/>
                        <w:rPr>
                          <w:rFonts w:ascii="仿宋_GB2312" w:hAnsi="宋体" w:eastAsia="仿宋_GB2312"/>
                          <w:sz w:val="32"/>
                          <w:szCs w:val="32"/>
                        </w:rPr>
                      </w:pPr>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-208915</wp:posOffset>
                </wp:positionH>
                <wp:positionV relativeFrom="paragraph">
                  <wp:posOffset>99060</wp:posOffset>
                </wp:positionV>
                <wp:extent cx="3056890" cy="1584960"/>
                <wp:effectExtent l="4445" t="4445" r="5715" b="10795"/>
                <wp:wrapNone/>
                <wp:docPr id="3" name="文本框 30"/>
                <wp:cNvGraphicFramePr/>
                <a:graphic xmlns:a="http://schemas.openxmlformats.org/drawingml/2006/main">
                  <a:graphicData uri="http://schemas.microsoft.com/office/word/2010/wordprocessingShape">
                    <wps:wsp>
                      <wps:cNvSpPr txBox="1"/>
                      <wps:spPr>
                        <a:xfrm>
                          <a:off x="0" y="0"/>
                          <a:ext cx="3056890"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黑体" w:eastAsia="黑体"/>
                                <w:sz w:val="32"/>
                                <w:szCs w:val="32"/>
                              </w:rPr>
                            </w:pPr>
                          </w:p>
                          <w:p>
                            <w:pPr>
                              <w:shd w:val="clear"/>
                              <w:spacing w:line="348" w:lineRule="auto"/>
                              <w:jc w:val="center"/>
                              <w:rPr>
                                <w:rFonts w:hint="eastAsia" w:ascii="宋体" w:hAnsi="宋体" w:eastAsia="宋体" w:cs="宋体"/>
                                <w:sz w:val="32"/>
                                <w:szCs w:val="32"/>
                              </w:rPr>
                            </w:pPr>
                            <w:r>
                              <w:rPr>
                                <w:rFonts w:hint="eastAsia" w:ascii="宋体" w:hAnsi="宋体" w:eastAsia="宋体" w:cs="宋体"/>
                                <w:sz w:val="32"/>
                                <w:szCs w:val="32"/>
                              </w:rPr>
                              <w:t>法定代表人</w:t>
                            </w:r>
                            <w:r>
                              <w:rPr>
                                <w:rFonts w:hint="eastAsia" w:ascii="宋体" w:hAnsi="宋体" w:eastAsia="宋体" w:cs="宋体"/>
                                <w:sz w:val="32"/>
                                <w:szCs w:val="32"/>
                                <w:lang w:eastAsia="zh-CN"/>
                              </w:rPr>
                              <w:t>正反面</w:t>
                            </w:r>
                            <w:r>
                              <w:rPr>
                                <w:rFonts w:hint="eastAsia" w:ascii="宋体" w:hAnsi="宋体" w:eastAsia="宋体" w:cs="宋体"/>
                                <w:sz w:val="32"/>
                                <w:szCs w:val="32"/>
                              </w:rPr>
                              <w:t>身份证复印件</w:t>
                            </w:r>
                          </w:p>
                          <w:p>
                            <w:pPr>
                              <w:shd w:val="clear"/>
                              <w:spacing w:line="348" w:lineRule="auto"/>
                              <w:jc w:val="center"/>
                              <w:rPr>
                                <w:rFonts w:hint="eastAsia" w:ascii="宋体" w:hAnsi="宋体" w:eastAsia="宋体" w:cs="宋体"/>
                                <w:sz w:val="32"/>
                                <w:szCs w:val="32"/>
                              </w:rPr>
                            </w:pPr>
                          </w:p>
                        </w:txbxContent>
                      </wps:txbx>
                      <wps:bodyPr upright="1"/>
                    </wps:wsp>
                  </a:graphicData>
                </a:graphic>
              </wp:anchor>
            </w:drawing>
          </mc:Choice>
          <mc:Fallback>
            <w:pict>
              <v:shape id="文本框 30" o:spid="_x0000_s1026" o:spt="202" type="#_x0000_t202" style="position:absolute;left:0pt;margin-left:-16.45pt;margin-top:7.8pt;height:124.8pt;width:240.7pt;z-index:251661312;mso-width-relative:page;mso-height-relative:page;" fillcolor="#FFFFFF" filled="t" stroked="t" coordsize="21600,21600" o:gfxdata="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RF4tk2gAAAAoBAAAPAAAA&#10;AAAAAAEAIAAAACIAAABkcnMvZG93bnJldi54bWxQSwECFAAUAAAACACHTuJAc+0/RxMCAABGBAAA&#10;DgAAAAAAAAABACAAAAApAQAAZHJzL2Uyb0RvYy54bWxQSwUGAAAAAAYABgBZAQAArgUAAAAA&#10;">
                <v:fill on="t" focussize="0,0"/>
                <v:stroke color="#000000" joinstyle="miter"/>
                <v:imagedata o:title=""/>
                <o:lock v:ext="edit" aspectratio="f"/>
                <v:textbox>
                  <w:txbxContent>
                    <w:p>
                      <w:pPr>
                        <w:jc w:val="center"/>
                        <w:rPr>
                          <w:rFonts w:ascii="黑体" w:eastAsia="黑体"/>
                          <w:sz w:val="32"/>
                          <w:szCs w:val="32"/>
                        </w:rPr>
                      </w:pPr>
                    </w:p>
                    <w:p>
                      <w:pPr>
                        <w:shd w:val="clear"/>
                        <w:spacing w:line="348" w:lineRule="auto"/>
                        <w:jc w:val="center"/>
                        <w:rPr>
                          <w:rFonts w:hint="eastAsia" w:ascii="宋体" w:hAnsi="宋体" w:eastAsia="宋体" w:cs="宋体"/>
                          <w:sz w:val="32"/>
                          <w:szCs w:val="32"/>
                        </w:rPr>
                      </w:pPr>
                      <w:r>
                        <w:rPr>
                          <w:rFonts w:hint="eastAsia" w:ascii="宋体" w:hAnsi="宋体" w:eastAsia="宋体" w:cs="宋体"/>
                          <w:sz w:val="32"/>
                          <w:szCs w:val="32"/>
                        </w:rPr>
                        <w:t>法定代表人</w:t>
                      </w:r>
                      <w:r>
                        <w:rPr>
                          <w:rFonts w:hint="eastAsia" w:ascii="宋体" w:hAnsi="宋体" w:eastAsia="宋体" w:cs="宋体"/>
                          <w:sz w:val="32"/>
                          <w:szCs w:val="32"/>
                          <w:lang w:eastAsia="zh-CN"/>
                        </w:rPr>
                        <w:t>正反面</w:t>
                      </w:r>
                      <w:r>
                        <w:rPr>
                          <w:rFonts w:hint="eastAsia" w:ascii="宋体" w:hAnsi="宋体" w:eastAsia="宋体" w:cs="宋体"/>
                          <w:sz w:val="32"/>
                          <w:szCs w:val="32"/>
                        </w:rPr>
                        <w:t>身份证复印件</w:t>
                      </w:r>
                    </w:p>
                    <w:p>
                      <w:pPr>
                        <w:shd w:val="clear"/>
                        <w:spacing w:line="348" w:lineRule="auto"/>
                        <w:jc w:val="center"/>
                        <w:rPr>
                          <w:rFonts w:hint="eastAsia" w:ascii="宋体" w:hAnsi="宋体" w:eastAsia="宋体" w:cs="宋体"/>
                          <w:sz w:val="32"/>
                          <w:szCs w:val="32"/>
                        </w:rPr>
                      </w:pPr>
                    </w:p>
                  </w:txbxContent>
                </v:textbox>
              </v:shape>
            </w:pict>
          </mc:Fallback>
        </mc:AlternateContent>
      </w:r>
    </w:p>
    <w:p>
      <w:pPr>
        <w:numPr>
          <w:ins w:id="2" w:author="admin" w:date=""/>
        </w:numPr>
        <w:shd w:val="clear"/>
        <w:spacing w:after="0" w:line="360" w:lineRule="auto"/>
        <w:ind w:firstLine="420"/>
        <w:jc w:val="both"/>
        <w:rPr>
          <w:rFonts w:hint="eastAsia" w:ascii="宋体" w:hAnsi="宋体" w:eastAsia="宋体" w:cs="宋体"/>
          <w:sz w:val="32"/>
          <w:szCs w:val="32"/>
        </w:rPr>
      </w:pPr>
    </w:p>
    <w:p>
      <w:pPr>
        <w:numPr>
          <w:ins w:id="3" w:author="admin" w:date=""/>
        </w:numPr>
        <w:shd w:val="clear"/>
        <w:spacing w:after="0" w:line="360" w:lineRule="auto"/>
        <w:ind w:firstLine="640" w:firstLineChars="200"/>
        <w:jc w:val="both"/>
        <w:rPr>
          <w:rFonts w:hint="eastAsia" w:ascii="宋体" w:hAnsi="宋体" w:eastAsia="宋体" w:cs="宋体"/>
          <w:sz w:val="32"/>
          <w:szCs w:val="32"/>
        </w:rPr>
      </w:pPr>
    </w:p>
    <w:p>
      <w:pPr>
        <w:numPr>
          <w:ins w:id="4" w:author="admin" w:date=""/>
        </w:numPr>
        <w:shd w:val="clear"/>
        <w:spacing w:after="0" w:line="360" w:lineRule="auto"/>
        <w:ind w:firstLine="640" w:firstLineChars="200"/>
        <w:jc w:val="both"/>
        <w:rPr>
          <w:rFonts w:hint="eastAsia" w:ascii="宋体" w:hAnsi="宋体" w:eastAsia="宋体" w:cs="宋体"/>
          <w:sz w:val="32"/>
          <w:szCs w:val="32"/>
        </w:rPr>
      </w:pPr>
    </w:p>
    <w:p>
      <w:pPr>
        <w:shd w:val="clear"/>
        <w:spacing w:after="0" w:line="360" w:lineRule="auto"/>
        <w:ind w:firstLine="640" w:firstLineChars="200"/>
        <w:jc w:val="both"/>
        <w:rPr>
          <w:rFonts w:hint="eastAsia" w:ascii="宋体" w:hAnsi="宋体" w:eastAsia="宋体" w:cs="宋体"/>
          <w:sz w:val="32"/>
          <w:szCs w:val="32"/>
          <w:lang w:val="zh-CN"/>
        </w:rPr>
      </w:pPr>
    </w:p>
    <w:p>
      <w:pPr>
        <w:shd w:val="clear"/>
        <w:autoSpaceDE w:val="0"/>
        <w:autoSpaceDN w:val="0"/>
        <w:spacing w:line="360" w:lineRule="auto"/>
        <w:rPr>
          <w:rFonts w:hint="eastAsia" w:ascii="宋体" w:hAnsi="宋体" w:eastAsia="宋体" w:cs="宋体"/>
          <w:sz w:val="32"/>
          <w:szCs w:val="32"/>
        </w:rPr>
      </w:pPr>
      <w:bookmarkStart w:id="80" w:name="_Toc473056008"/>
      <w:bookmarkStart w:id="81" w:name="_Toc475451557"/>
      <w:bookmarkStart w:id="82" w:name="_Toc475451804"/>
    </w:p>
    <w:p>
      <w:pPr>
        <w:autoSpaceDE w:val="0"/>
        <w:autoSpaceDN w:val="0"/>
        <w:spacing w:line="360" w:lineRule="auto"/>
        <w:rPr>
          <w:rFonts w:hint="eastAsia" w:ascii="宋体" w:hAnsi="宋体" w:eastAsia="宋体" w:cs="宋体"/>
          <w:sz w:val="32"/>
          <w:szCs w:val="32"/>
        </w:rPr>
      </w:pPr>
    </w:p>
    <w:p>
      <w:pPr>
        <w:autoSpaceDE w:val="0"/>
        <w:autoSpaceDN w:val="0"/>
        <w:spacing w:line="360" w:lineRule="auto"/>
        <w:rPr>
          <w:rFonts w:hint="eastAsia" w:ascii="宋体" w:hAnsi="宋体" w:eastAsia="宋体" w:cs="宋体"/>
          <w:sz w:val="32"/>
          <w:szCs w:val="32"/>
        </w:rPr>
      </w:pPr>
    </w:p>
    <w:p>
      <w:pPr>
        <w:autoSpaceDE w:val="0"/>
        <w:autoSpaceDN w:val="0"/>
        <w:spacing w:line="360" w:lineRule="auto"/>
        <w:rPr>
          <w:rFonts w:hint="eastAsia" w:ascii="宋体" w:hAnsi="宋体" w:eastAsia="宋体" w:cs="宋体"/>
          <w:b/>
          <w:bCs/>
          <w:sz w:val="44"/>
          <w:szCs w:val="44"/>
        </w:rPr>
      </w:pPr>
    </w:p>
    <w:bookmarkEnd w:id="80"/>
    <w:bookmarkEnd w:id="81"/>
    <w:bookmarkEnd w:id="82"/>
    <w:p>
      <w:pPr>
        <w:spacing w:line="360" w:lineRule="auto"/>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供应商企业关系关联承诺书</w:t>
      </w:r>
    </w:p>
    <w:p>
      <w:pPr>
        <w:tabs>
          <w:tab w:val="left" w:pos="0"/>
        </w:tabs>
        <w:ind w:left="-2" w:leftChars="-1" w:firstLine="480"/>
        <w:rPr>
          <w:rFonts w:hint="eastAsia" w:ascii="宋体" w:hAnsi="宋体" w:eastAsia="宋体" w:cs="宋体"/>
          <w:sz w:val="24"/>
        </w:rPr>
      </w:pPr>
    </w:p>
    <w:p>
      <w:pPr>
        <w:tabs>
          <w:tab w:val="left" w:pos="0"/>
        </w:tabs>
        <w:ind w:left="-2" w:leftChars="-1" w:firstLine="440"/>
        <w:rPr>
          <w:rFonts w:hint="eastAsia" w:ascii="宋体" w:hAnsi="宋体" w:eastAsia="宋体" w:cs="宋体"/>
          <w:sz w:val="24"/>
          <w:szCs w:val="24"/>
        </w:rPr>
      </w:pPr>
      <w:r>
        <w:rPr>
          <w:rFonts w:hint="eastAsia" w:ascii="宋体" w:hAnsi="宋体" w:eastAsia="宋体" w:cs="宋体"/>
          <w:sz w:val="24"/>
          <w:szCs w:val="24"/>
        </w:rPr>
        <w:t>1、供应商在本项目投标中，不存在与其它供应商负责人为同一人，有控股、管理等关联关系承诺。</w:t>
      </w:r>
    </w:p>
    <w:p>
      <w:pPr>
        <w:tabs>
          <w:tab w:val="left" w:pos="0"/>
        </w:tabs>
        <w:ind w:firstLine="440"/>
        <w:rPr>
          <w:rFonts w:hint="eastAsia" w:ascii="宋体" w:hAnsi="宋体" w:eastAsia="宋体" w:cs="宋体"/>
          <w:sz w:val="24"/>
          <w:szCs w:val="24"/>
        </w:rPr>
      </w:pPr>
      <w:r>
        <w:rPr>
          <w:rFonts w:hint="eastAsia" w:ascii="宋体" w:hAnsi="宋体" w:eastAsia="宋体" w:cs="宋体"/>
          <w:sz w:val="24"/>
          <w:szCs w:val="24"/>
        </w:rPr>
        <w:t>1-1、管理关系说明：</w:t>
      </w:r>
    </w:p>
    <w:p>
      <w:pPr>
        <w:tabs>
          <w:tab w:val="left" w:pos="0"/>
        </w:tabs>
        <w:ind w:left="-2" w:leftChars="-1" w:firstLine="440"/>
        <w:rPr>
          <w:rFonts w:hint="eastAsia" w:ascii="宋体" w:hAnsi="宋体" w:eastAsia="宋体" w:cs="宋体"/>
          <w:sz w:val="24"/>
          <w:szCs w:val="24"/>
        </w:rPr>
      </w:pPr>
      <w:r>
        <w:rPr>
          <w:rFonts w:hint="eastAsia" w:ascii="宋体" w:hAnsi="宋体" w:eastAsia="宋体" w:cs="宋体"/>
          <w:sz w:val="24"/>
          <w:szCs w:val="24"/>
        </w:rPr>
        <w:t>我单位管理的具有独立法人的下属单位有：。</w:t>
      </w:r>
    </w:p>
    <w:p>
      <w:pPr>
        <w:tabs>
          <w:tab w:val="left" w:pos="0"/>
        </w:tabs>
        <w:ind w:left="-2" w:leftChars="-1" w:firstLine="440"/>
        <w:rPr>
          <w:rFonts w:hint="eastAsia" w:ascii="宋体" w:hAnsi="宋体" w:eastAsia="宋体" w:cs="宋体"/>
          <w:sz w:val="24"/>
          <w:szCs w:val="24"/>
        </w:rPr>
      </w:pPr>
      <w:r>
        <w:rPr>
          <w:rFonts w:hint="eastAsia" w:ascii="宋体" w:hAnsi="宋体" w:eastAsia="宋体" w:cs="宋体"/>
          <w:sz w:val="24"/>
          <w:szCs w:val="24"/>
        </w:rPr>
        <w:t>我单位的上级管理单位有。</w:t>
      </w:r>
    </w:p>
    <w:p>
      <w:pPr>
        <w:tabs>
          <w:tab w:val="left" w:pos="0"/>
        </w:tabs>
        <w:ind w:firstLine="440"/>
        <w:rPr>
          <w:rFonts w:hint="eastAsia" w:ascii="宋体" w:hAnsi="宋体" w:eastAsia="宋体" w:cs="宋体"/>
          <w:sz w:val="24"/>
          <w:szCs w:val="24"/>
        </w:rPr>
      </w:pPr>
      <w:r>
        <w:rPr>
          <w:rFonts w:hint="eastAsia" w:ascii="宋体" w:hAnsi="宋体" w:eastAsia="宋体" w:cs="宋体"/>
          <w:sz w:val="24"/>
          <w:szCs w:val="24"/>
        </w:rPr>
        <w:t>1-2、股权关系说明：</w:t>
      </w:r>
    </w:p>
    <w:p>
      <w:pPr>
        <w:tabs>
          <w:tab w:val="left" w:pos="0"/>
        </w:tabs>
        <w:ind w:left="-2" w:leftChars="-1" w:firstLine="440"/>
        <w:rPr>
          <w:rFonts w:hint="eastAsia" w:ascii="宋体" w:hAnsi="宋体" w:eastAsia="宋体" w:cs="宋体"/>
          <w:sz w:val="24"/>
          <w:szCs w:val="24"/>
        </w:rPr>
      </w:pPr>
      <w:r>
        <w:rPr>
          <w:rFonts w:hint="eastAsia" w:ascii="宋体" w:hAnsi="宋体" w:eastAsia="宋体" w:cs="宋体"/>
          <w:sz w:val="24"/>
          <w:szCs w:val="24"/>
        </w:rPr>
        <w:t>我单位控股的单位有。</w:t>
      </w:r>
    </w:p>
    <w:p>
      <w:pPr>
        <w:tabs>
          <w:tab w:val="left" w:pos="0"/>
        </w:tabs>
        <w:ind w:left="-2" w:leftChars="-1" w:firstLine="440"/>
        <w:rPr>
          <w:rFonts w:hint="eastAsia" w:ascii="宋体" w:hAnsi="宋体" w:eastAsia="宋体" w:cs="宋体"/>
          <w:sz w:val="24"/>
          <w:szCs w:val="24"/>
        </w:rPr>
      </w:pPr>
      <w:r>
        <w:rPr>
          <w:rFonts w:hint="eastAsia" w:ascii="宋体" w:hAnsi="宋体" w:eastAsia="宋体" w:cs="宋体"/>
          <w:sz w:val="24"/>
          <w:szCs w:val="24"/>
        </w:rPr>
        <w:t>我单位被单位控股。</w:t>
      </w:r>
    </w:p>
    <w:p>
      <w:pPr>
        <w:tabs>
          <w:tab w:val="left" w:pos="0"/>
        </w:tabs>
        <w:ind w:firstLine="440"/>
        <w:rPr>
          <w:rFonts w:hint="eastAsia" w:ascii="宋体" w:hAnsi="宋体" w:eastAsia="宋体" w:cs="宋体"/>
          <w:sz w:val="24"/>
          <w:szCs w:val="24"/>
        </w:rPr>
      </w:pPr>
      <w:r>
        <w:rPr>
          <w:rFonts w:hint="eastAsia" w:ascii="宋体" w:hAnsi="宋体" w:eastAsia="宋体" w:cs="宋体"/>
          <w:sz w:val="24"/>
          <w:szCs w:val="24"/>
        </w:rPr>
        <w:t>1-3、单位负责人：</w:t>
      </w:r>
    </w:p>
    <w:p>
      <w:pPr>
        <w:tabs>
          <w:tab w:val="left" w:pos="0"/>
        </w:tabs>
        <w:ind w:left="-2" w:leftChars="-1" w:firstLine="44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（是或否） </w:t>
      </w:r>
      <w:r>
        <w:rPr>
          <w:rFonts w:hint="eastAsia" w:ascii="宋体" w:hAnsi="宋体" w:eastAsia="宋体" w:cs="宋体"/>
          <w:sz w:val="24"/>
          <w:szCs w:val="24"/>
        </w:rPr>
        <w:t>为采购项目提供整体设计、规范编制或者项目管理、监理、检测等服务的供应商。</w:t>
      </w:r>
    </w:p>
    <w:p>
      <w:pPr>
        <w:tabs>
          <w:tab w:val="left" w:pos="0"/>
        </w:tabs>
        <w:ind w:left="-2" w:leftChars="-1" w:firstLine="440"/>
        <w:rPr>
          <w:rFonts w:hint="eastAsia" w:ascii="宋体" w:hAnsi="宋体" w:eastAsia="宋体" w:cs="宋体"/>
          <w:sz w:val="24"/>
          <w:szCs w:val="24"/>
        </w:rPr>
      </w:pPr>
    </w:p>
    <w:p>
      <w:pPr>
        <w:tabs>
          <w:tab w:val="left" w:pos="0"/>
        </w:tabs>
        <w:ind w:left="-2" w:leftChars="-1" w:firstLine="440"/>
        <w:rPr>
          <w:rFonts w:hint="eastAsia" w:ascii="宋体" w:hAnsi="宋体" w:eastAsia="宋体" w:cs="宋体"/>
          <w:sz w:val="24"/>
          <w:szCs w:val="24"/>
        </w:rPr>
      </w:pPr>
      <w:r>
        <w:rPr>
          <w:rFonts w:hint="eastAsia" w:ascii="宋体" w:hAnsi="宋体" w:eastAsia="宋体" w:cs="宋体"/>
          <w:sz w:val="24"/>
          <w:szCs w:val="24"/>
        </w:rPr>
        <w:t>我单位承诺以上说明真实有效，无虚假内容或隐瞒。</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tabs>
          <w:tab w:val="left" w:pos="0"/>
        </w:tabs>
        <w:ind w:left="-2" w:leftChars="-1" w:firstLine="440"/>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供应商（公章）：                        </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日    期： </w:t>
      </w:r>
    </w:p>
    <w:p>
      <w:pPr>
        <w:adjustRightInd/>
        <w:snapToGrid/>
        <w:rPr>
          <w:rFonts w:hint="eastAsia" w:ascii="宋体" w:hAnsi="宋体" w:eastAsia="宋体" w:cs="宋体"/>
          <w:sz w:val="24"/>
          <w:szCs w:val="24"/>
          <w:u w:val="single"/>
        </w:rPr>
      </w:pPr>
    </w:p>
    <w:p>
      <w:pPr>
        <w:adjustRightInd/>
        <w:snapToGrid/>
        <w:rPr>
          <w:rFonts w:hint="eastAsia" w:ascii="宋体" w:hAnsi="宋体" w:eastAsia="宋体" w:cs="宋体"/>
          <w:sz w:val="24"/>
          <w:szCs w:val="24"/>
          <w:u w:val="single"/>
        </w:rPr>
      </w:pPr>
    </w:p>
    <w:p>
      <w:pPr>
        <w:pStyle w:val="2"/>
        <w:rPr>
          <w:rFonts w:hint="eastAsia"/>
        </w:rPr>
      </w:pPr>
    </w:p>
    <w:p>
      <w:pPr>
        <w:spacing w:line="360" w:lineRule="auto"/>
        <w:rPr>
          <w:rFonts w:hint="eastAsia" w:ascii="宋体" w:hAnsi="宋体" w:eastAsia="宋体" w:cs="宋体"/>
          <w:b/>
          <w:bCs/>
          <w:sz w:val="32"/>
          <w:szCs w:val="32"/>
          <w:lang w:val="en-US" w:eastAsia="zh-CN"/>
        </w:rPr>
      </w:pPr>
      <w:r>
        <w:rPr>
          <w:rFonts w:hint="eastAsia" w:ascii="宋体" w:hAnsi="宋体" w:eastAsia="宋体" w:cs="宋体"/>
          <w:b/>
          <w:bCs/>
          <w:sz w:val="32"/>
          <w:szCs w:val="32"/>
        </w:rPr>
        <w:t>附表</w:t>
      </w:r>
      <w:r>
        <w:rPr>
          <w:rFonts w:hint="eastAsia" w:ascii="宋体" w:hAnsi="宋体" w:eastAsia="宋体" w:cs="宋体"/>
          <w:b/>
          <w:bCs/>
          <w:sz w:val="32"/>
          <w:szCs w:val="32"/>
          <w:lang w:val="en-US" w:eastAsia="zh-CN"/>
        </w:rPr>
        <w:t>5：</w:t>
      </w:r>
    </w:p>
    <w:p>
      <w:pPr>
        <w:spacing w:line="360"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非联合体投标声明</w:t>
      </w:r>
      <w:r>
        <w:rPr>
          <w:rFonts w:hint="eastAsia" w:ascii="宋体" w:hAnsi="宋体" w:eastAsia="宋体" w:cs="宋体"/>
          <w:b/>
          <w:bCs/>
          <w:sz w:val="32"/>
          <w:szCs w:val="32"/>
          <w:lang w:eastAsia="zh-CN"/>
        </w:rPr>
        <w:t>函</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(格式自拟)</w:t>
      </w:r>
    </w:p>
    <w:p>
      <w:pPr>
        <w:spacing w:line="360" w:lineRule="auto"/>
        <w:rPr>
          <w:rFonts w:hint="eastAsia" w:ascii="宋体" w:hAnsi="宋体" w:eastAsia="宋体" w:cs="宋体"/>
          <w:b/>
          <w:bCs/>
          <w:sz w:val="32"/>
          <w:szCs w:val="32"/>
        </w:rPr>
      </w:pPr>
    </w:p>
    <w:p>
      <w:pPr>
        <w:spacing w:line="360" w:lineRule="auto"/>
        <w:rPr>
          <w:rFonts w:hint="eastAsia" w:ascii="宋体" w:hAnsi="宋体" w:eastAsia="宋体" w:cs="宋体"/>
          <w:b/>
          <w:bCs/>
          <w:sz w:val="32"/>
          <w:szCs w:val="32"/>
        </w:rPr>
      </w:pPr>
    </w:p>
    <w:p>
      <w:pPr>
        <w:spacing w:line="360" w:lineRule="auto"/>
        <w:rPr>
          <w:rFonts w:hint="eastAsia" w:ascii="宋体" w:hAnsi="宋体" w:eastAsia="宋体" w:cs="宋体"/>
          <w:b/>
          <w:bCs/>
          <w:sz w:val="32"/>
          <w:szCs w:val="32"/>
        </w:rPr>
      </w:pPr>
    </w:p>
    <w:p>
      <w:pPr>
        <w:spacing w:line="360" w:lineRule="auto"/>
        <w:rPr>
          <w:rFonts w:hint="eastAsia" w:ascii="宋体" w:hAnsi="宋体" w:eastAsia="宋体" w:cs="宋体"/>
          <w:b/>
          <w:bCs/>
          <w:sz w:val="32"/>
          <w:szCs w:val="32"/>
        </w:rPr>
      </w:pPr>
    </w:p>
    <w:p>
      <w:pPr>
        <w:spacing w:line="360" w:lineRule="auto"/>
        <w:rPr>
          <w:rFonts w:hint="eastAsia" w:ascii="宋体" w:hAnsi="宋体" w:eastAsia="宋体" w:cs="宋体"/>
          <w:b/>
          <w:bCs/>
          <w:sz w:val="32"/>
          <w:szCs w:val="32"/>
        </w:rPr>
      </w:pPr>
    </w:p>
    <w:p>
      <w:pPr>
        <w:spacing w:line="360" w:lineRule="auto"/>
        <w:rPr>
          <w:rFonts w:hint="eastAsia" w:ascii="宋体" w:hAnsi="宋体" w:eastAsia="宋体" w:cs="宋体"/>
          <w:b/>
          <w:bCs/>
          <w:sz w:val="32"/>
          <w:szCs w:val="32"/>
        </w:rPr>
      </w:pPr>
    </w:p>
    <w:p>
      <w:pPr>
        <w:spacing w:line="360" w:lineRule="auto"/>
        <w:rPr>
          <w:rFonts w:hint="eastAsia" w:ascii="宋体" w:hAnsi="宋体" w:eastAsia="宋体" w:cs="宋体"/>
          <w:b/>
          <w:bCs/>
          <w:sz w:val="32"/>
          <w:szCs w:val="32"/>
        </w:rPr>
      </w:pPr>
    </w:p>
    <w:p>
      <w:pPr>
        <w:spacing w:line="360" w:lineRule="auto"/>
        <w:rPr>
          <w:rFonts w:hint="eastAsia" w:ascii="宋体" w:hAnsi="宋体" w:eastAsia="宋体" w:cs="宋体"/>
          <w:b/>
          <w:bCs/>
          <w:sz w:val="32"/>
          <w:szCs w:val="32"/>
        </w:rPr>
      </w:pPr>
    </w:p>
    <w:p>
      <w:pPr>
        <w:spacing w:line="360" w:lineRule="auto"/>
        <w:rPr>
          <w:rFonts w:hint="eastAsia" w:ascii="宋体" w:hAnsi="宋体" w:eastAsia="宋体" w:cs="宋体"/>
          <w:b/>
          <w:bCs/>
          <w:sz w:val="32"/>
          <w:szCs w:val="32"/>
        </w:rPr>
      </w:pPr>
    </w:p>
    <w:p>
      <w:pPr>
        <w:spacing w:line="360" w:lineRule="auto"/>
        <w:rPr>
          <w:rFonts w:hint="eastAsia" w:ascii="宋体" w:hAnsi="宋体" w:eastAsia="宋体" w:cs="宋体"/>
          <w:b/>
          <w:bCs/>
          <w:sz w:val="32"/>
          <w:szCs w:val="32"/>
        </w:rPr>
      </w:pPr>
    </w:p>
    <w:p>
      <w:pPr>
        <w:spacing w:line="360" w:lineRule="auto"/>
        <w:rPr>
          <w:rFonts w:hint="eastAsia" w:ascii="宋体" w:hAnsi="宋体" w:eastAsia="宋体" w:cs="宋体"/>
          <w:b/>
          <w:bCs/>
          <w:sz w:val="32"/>
          <w:szCs w:val="32"/>
        </w:rPr>
      </w:pPr>
    </w:p>
    <w:p>
      <w:pPr>
        <w:spacing w:line="360" w:lineRule="auto"/>
        <w:rPr>
          <w:rFonts w:hint="eastAsia" w:ascii="宋体" w:hAnsi="宋体" w:eastAsia="宋体" w:cs="宋体"/>
          <w:b/>
          <w:bCs/>
          <w:sz w:val="32"/>
          <w:szCs w:val="32"/>
        </w:rPr>
      </w:pPr>
    </w:p>
    <w:p>
      <w:pPr>
        <w:spacing w:line="360" w:lineRule="auto"/>
        <w:rPr>
          <w:rFonts w:hint="eastAsia" w:ascii="宋体" w:hAnsi="宋体" w:eastAsia="宋体" w:cs="宋体"/>
          <w:b/>
          <w:bCs/>
          <w:sz w:val="32"/>
          <w:szCs w:val="32"/>
        </w:rPr>
      </w:pPr>
    </w:p>
    <w:p>
      <w:pPr>
        <w:pStyle w:val="2"/>
        <w:rPr>
          <w:rFonts w:hint="eastAsia" w:ascii="宋体" w:hAnsi="宋体" w:eastAsia="宋体" w:cs="宋体"/>
        </w:rPr>
      </w:pPr>
    </w:p>
    <w:p>
      <w:pPr>
        <w:spacing w:line="360" w:lineRule="auto"/>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w:t>
      </w:r>
    </w:p>
    <w:p>
      <w:pPr>
        <w:snapToGrid/>
        <w:spacing w:after="0" w:line="360" w:lineRule="auto"/>
        <w:jc w:val="center"/>
        <w:rPr>
          <w:rFonts w:hint="eastAsia" w:ascii="宋体" w:hAnsi="宋体" w:eastAsia="宋体" w:cs="宋体"/>
          <w:b/>
          <w:sz w:val="28"/>
          <w:szCs w:val="36"/>
        </w:rPr>
      </w:pPr>
      <w:r>
        <w:rPr>
          <w:rFonts w:hint="eastAsia" w:ascii="宋体" w:hAnsi="宋体" w:eastAsia="宋体" w:cs="宋体"/>
          <w:b/>
          <w:sz w:val="28"/>
          <w:szCs w:val="36"/>
        </w:rPr>
        <w:t>拒绝政府采购领域商业贿赂承诺书</w:t>
      </w:r>
    </w:p>
    <w:p>
      <w:pPr>
        <w:snapToGrid/>
        <w:spacing w:after="0" w:line="360" w:lineRule="auto"/>
        <w:jc w:val="center"/>
        <w:rPr>
          <w:rFonts w:hint="eastAsia" w:ascii="宋体" w:hAnsi="宋体" w:eastAsia="宋体" w:cs="宋体"/>
          <w:b/>
          <w:sz w:val="28"/>
          <w:szCs w:val="36"/>
        </w:rPr>
      </w:pPr>
    </w:p>
    <w:p>
      <w:pPr>
        <w:tabs>
          <w:tab w:val="left" w:pos="0"/>
        </w:tabs>
        <w:snapToGrid/>
        <w:spacing w:after="0" w:line="360" w:lineRule="auto"/>
        <w:ind w:left="-2" w:leftChars="-1" w:firstLine="440"/>
        <w:rPr>
          <w:rFonts w:hint="eastAsia" w:ascii="宋体" w:hAnsi="宋体" w:eastAsia="宋体" w:cs="宋体"/>
          <w:sz w:val="24"/>
          <w:szCs w:val="24"/>
        </w:rPr>
      </w:pPr>
      <w:r>
        <w:rPr>
          <w:rFonts w:hint="eastAsia" w:ascii="宋体" w:hAnsi="宋体" w:eastAsia="宋体" w:cs="宋体"/>
          <w:sz w:val="24"/>
          <w:szCs w:val="24"/>
        </w:rPr>
        <w:t>为响应党中央、国务院关于治理政府采购领域商业贿赂行为的号召，我公司在此庄严承诺：</w:t>
      </w:r>
    </w:p>
    <w:p>
      <w:pPr>
        <w:tabs>
          <w:tab w:val="left" w:pos="0"/>
        </w:tabs>
        <w:snapToGrid/>
        <w:spacing w:after="0" w:line="360" w:lineRule="auto"/>
        <w:ind w:left="-2" w:leftChars="-1" w:firstLine="440"/>
        <w:rPr>
          <w:rFonts w:hint="eastAsia" w:ascii="宋体" w:hAnsi="宋体" w:eastAsia="宋体" w:cs="宋体"/>
          <w:sz w:val="24"/>
          <w:szCs w:val="24"/>
        </w:rPr>
      </w:pPr>
      <w:r>
        <w:rPr>
          <w:rFonts w:hint="eastAsia" w:ascii="宋体" w:hAnsi="宋体" w:eastAsia="宋体" w:cs="宋体"/>
          <w:sz w:val="24"/>
          <w:szCs w:val="24"/>
        </w:rPr>
        <w:t>一、在参与政府采购活动中遵纪守法、诚信经营、公平竞标。</w:t>
      </w:r>
    </w:p>
    <w:p>
      <w:pPr>
        <w:tabs>
          <w:tab w:val="left" w:pos="0"/>
        </w:tabs>
        <w:snapToGrid/>
        <w:spacing w:after="0" w:line="360" w:lineRule="auto"/>
        <w:ind w:left="-2" w:leftChars="-1" w:firstLine="440"/>
        <w:rPr>
          <w:rFonts w:hint="eastAsia" w:ascii="宋体" w:hAnsi="宋体" w:eastAsia="宋体" w:cs="宋体"/>
          <w:sz w:val="24"/>
          <w:szCs w:val="24"/>
        </w:rPr>
      </w:pPr>
      <w:r>
        <w:rPr>
          <w:rFonts w:hint="eastAsia" w:ascii="宋体" w:hAnsi="宋体" w:eastAsia="宋体" w:cs="宋体"/>
          <w:sz w:val="24"/>
          <w:szCs w:val="24"/>
        </w:rPr>
        <w:t>二、不向政府采购人、采购代理机构和政府采购评审专家进行任何形式的商业贿赂以谋取交易机会。</w:t>
      </w:r>
    </w:p>
    <w:p>
      <w:pPr>
        <w:tabs>
          <w:tab w:val="left" w:pos="0"/>
        </w:tabs>
        <w:snapToGrid/>
        <w:spacing w:after="0" w:line="360" w:lineRule="auto"/>
        <w:ind w:left="-2" w:leftChars="-1" w:firstLine="440"/>
        <w:rPr>
          <w:rFonts w:hint="eastAsia" w:ascii="宋体" w:hAnsi="宋体" w:eastAsia="宋体" w:cs="宋体"/>
          <w:sz w:val="24"/>
          <w:szCs w:val="24"/>
        </w:rPr>
      </w:pPr>
      <w:r>
        <w:rPr>
          <w:rFonts w:hint="eastAsia" w:ascii="宋体" w:hAnsi="宋体" w:eastAsia="宋体" w:cs="宋体"/>
          <w:sz w:val="24"/>
          <w:szCs w:val="24"/>
        </w:rPr>
        <w:t>三、不向政府采购代理机构和采购人提供虚假资质证明文件或采用虚假应标方式参与政府采购市场竞争并谋取中标、成交。</w:t>
      </w:r>
    </w:p>
    <w:p>
      <w:pPr>
        <w:tabs>
          <w:tab w:val="left" w:pos="0"/>
        </w:tabs>
        <w:snapToGrid/>
        <w:spacing w:after="0" w:line="360" w:lineRule="auto"/>
        <w:ind w:left="-2" w:leftChars="-1" w:firstLine="440"/>
        <w:rPr>
          <w:rFonts w:hint="eastAsia" w:ascii="宋体" w:hAnsi="宋体" w:eastAsia="宋体" w:cs="宋体"/>
          <w:sz w:val="24"/>
          <w:szCs w:val="24"/>
        </w:rPr>
      </w:pPr>
      <w:r>
        <w:rPr>
          <w:rFonts w:hint="eastAsia" w:ascii="宋体" w:hAnsi="宋体" w:eastAsia="宋体" w:cs="宋体"/>
          <w:sz w:val="24"/>
          <w:szCs w:val="24"/>
        </w:rPr>
        <w:t>四、不采取“围标、陪标”等商业欺诈手段获得政府采购订单。</w:t>
      </w:r>
    </w:p>
    <w:p>
      <w:pPr>
        <w:tabs>
          <w:tab w:val="left" w:pos="0"/>
        </w:tabs>
        <w:snapToGrid/>
        <w:spacing w:after="0" w:line="360" w:lineRule="auto"/>
        <w:ind w:left="-2" w:leftChars="-1" w:firstLine="440"/>
        <w:rPr>
          <w:rFonts w:hint="eastAsia" w:ascii="宋体" w:hAnsi="宋体" w:eastAsia="宋体" w:cs="宋体"/>
          <w:sz w:val="24"/>
          <w:szCs w:val="24"/>
        </w:rPr>
      </w:pPr>
      <w:r>
        <w:rPr>
          <w:rFonts w:hint="eastAsia" w:ascii="宋体" w:hAnsi="宋体" w:eastAsia="宋体" w:cs="宋体"/>
          <w:sz w:val="24"/>
          <w:szCs w:val="24"/>
        </w:rPr>
        <w:t>五、不采取不正当手段诋毁、排挤其他供应商。</w:t>
      </w:r>
    </w:p>
    <w:p>
      <w:pPr>
        <w:tabs>
          <w:tab w:val="left" w:pos="0"/>
        </w:tabs>
        <w:snapToGrid/>
        <w:spacing w:after="0" w:line="360" w:lineRule="auto"/>
        <w:ind w:left="-2" w:leftChars="-1" w:firstLine="440"/>
        <w:rPr>
          <w:rFonts w:hint="eastAsia" w:ascii="宋体" w:hAnsi="宋体" w:eastAsia="宋体" w:cs="宋体"/>
          <w:sz w:val="24"/>
          <w:szCs w:val="24"/>
        </w:rPr>
      </w:pPr>
      <w:r>
        <w:rPr>
          <w:rFonts w:hint="eastAsia" w:ascii="宋体" w:hAnsi="宋体" w:eastAsia="宋体" w:cs="宋体"/>
          <w:sz w:val="24"/>
          <w:szCs w:val="24"/>
        </w:rPr>
        <w:t>六、不在提供货物和服务时“偷梁换柱、以次充好”损害采购人的合法权益。</w:t>
      </w:r>
    </w:p>
    <w:p>
      <w:pPr>
        <w:tabs>
          <w:tab w:val="left" w:pos="0"/>
        </w:tabs>
        <w:snapToGrid/>
        <w:spacing w:after="0" w:line="360" w:lineRule="auto"/>
        <w:ind w:left="-2" w:leftChars="-1" w:firstLine="440"/>
        <w:rPr>
          <w:rFonts w:hint="eastAsia" w:ascii="宋体" w:hAnsi="宋体" w:eastAsia="宋体" w:cs="宋体"/>
          <w:sz w:val="24"/>
          <w:szCs w:val="24"/>
        </w:rPr>
      </w:pPr>
      <w:r>
        <w:rPr>
          <w:rFonts w:hint="eastAsia" w:ascii="宋体" w:hAnsi="宋体" w:eastAsia="宋体" w:cs="宋体"/>
          <w:sz w:val="24"/>
          <w:szCs w:val="24"/>
        </w:rPr>
        <w:t>七、不与采购人、采购代理机构、政府采购评审专家或其它供应商恶意串通，进行质疑和投诉，维护政府采购市场秩序。</w:t>
      </w:r>
    </w:p>
    <w:p>
      <w:pPr>
        <w:tabs>
          <w:tab w:val="left" w:pos="0"/>
        </w:tabs>
        <w:snapToGrid/>
        <w:spacing w:after="0" w:line="360" w:lineRule="auto"/>
        <w:ind w:left="-2" w:leftChars="-1" w:firstLine="440"/>
        <w:rPr>
          <w:rFonts w:hint="eastAsia" w:ascii="宋体" w:hAnsi="宋体" w:eastAsia="宋体" w:cs="宋体"/>
          <w:sz w:val="24"/>
          <w:szCs w:val="24"/>
        </w:rPr>
      </w:pPr>
      <w:r>
        <w:rPr>
          <w:rFonts w:hint="eastAsia" w:ascii="宋体" w:hAnsi="宋体" w:eastAsia="宋体" w:cs="宋体"/>
          <w:sz w:val="24"/>
          <w:szCs w:val="24"/>
        </w:rPr>
        <w:t>八、尊重和接受政府采购监督管理部门的监督和政府采购代理机构招标采购要求，承担因违约行为给采购人造成的损失。</w:t>
      </w:r>
    </w:p>
    <w:p>
      <w:pPr>
        <w:tabs>
          <w:tab w:val="left" w:pos="0"/>
        </w:tabs>
        <w:snapToGrid/>
        <w:spacing w:after="0" w:line="360" w:lineRule="auto"/>
        <w:ind w:left="-2" w:leftChars="-1" w:firstLine="440"/>
        <w:rPr>
          <w:rFonts w:hint="eastAsia" w:ascii="宋体" w:hAnsi="宋体" w:eastAsia="宋体" w:cs="宋体"/>
          <w:sz w:val="24"/>
          <w:szCs w:val="24"/>
        </w:rPr>
      </w:pPr>
      <w:r>
        <w:rPr>
          <w:rFonts w:hint="eastAsia" w:ascii="宋体" w:hAnsi="宋体" w:eastAsia="宋体" w:cs="宋体"/>
          <w:sz w:val="24"/>
          <w:szCs w:val="24"/>
        </w:rPr>
        <w:t>九、不发生其他有悖于政府采购公开、公平、公正和诚信原则的行为。</w:t>
      </w:r>
    </w:p>
    <w:p>
      <w:pPr>
        <w:tabs>
          <w:tab w:val="left" w:pos="0"/>
        </w:tabs>
        <w:ind w:left="-2" w:leftChars="-1" w:firstLine="440"/>
        <w:rPr>
          <w:rFonts w:hint="eastAsia" w:ascii="宋体" w:hAnsi="宋体" w:eastAsia="宋体" w:cs="宋体"/>
          <w:sz w:val="24"/>
          <w:szCs w:val="24"/>
        </w:rPr>
      </w:pPr>
    </w:p>
    <w:p>
      <w:pPr>
        <w:ind w:firstLine="424" w:firstLineChars="177"/>
        <w:rPr>
          <w:rFonts w:hint="eastAsia" w:ascii="宋体" w:hAnsi="宋体" w:eastAsia="宋体" w:cs="宋体"/>
          <w:sz w:val="24"/>
          <w:szCs w:val="24"/>
        </w:rPr>
      </w:pPr>
    </w:p>
    <w:p>
      <w:pPr>
        <w:ind w:firstLine="424" w:firstLineChars="177"/>
        <w:rPr>
          <w:rFonts w:hint="eastAsia" w:ascii="宋体" w:hAnsi="宋体" w:eastAsia="宋体" w:cs="宋体"/>
          <w:sz w:val="24"/>
          <w:szCs w:val="24"/>
        </w:rPr>
      </w:pPr>
    </w:p>
    <w:p>
      <w:pPr>
        <w:spacing w:line="360" w:lineRule="auto"/>
        <w:ind w:firstLine="1920" w:firstLineChars="800"/>
        <w:rPr>
          <w:rFonts w:hint="eastAsia" w:ascii="宋体" w:hAnsi="宋体" w:eastAsia="宋体" w:cs="宋体"/>
          <w:sz w:val="24"/>
          <w:szCs w:val="24"/>
        </w:rPr>
      </w:pPr>
      <w:r>
        <w:rPr>
          <w:rFonts w:hint="eastAsia" w:ascii="宋体" w:hAnsi="宋体" w:eastAsia="宋体" w:cs="宋体"/>
          <w:sz w:val="24"/>
          <w:szCs w:val="24"/>
        </w:rPr>
        <w:t xml:space="preserve">供应商（公章）：                        </w:t>
      </w:r>
    </w:p>
    <w:p>
      <w:pPr>
        <w:spacing w:line="360" w:lineRule="auto"/>
        <w:ind w:firstLine="1920" w:firstLineChars="800"/>
        <w:rPr>
          <w:rFonts w:hint="eastAsia" w:ascii="宋体" w:hAnsi="宋体" w:eastAsia="宋体" w:cs="宋体"/>
          <w:sz w:val="24"/>
          <w:szCs w:val="24"/>
        </w:rPr>
      </w:pPr>
      <w:r>
        <w:rPr>
          <w:rFonts w:hint="eastAsia" w:ascii="宋体" w:hAnsi="宋体" w:eastAsia="宋体" w:cs="宋体"/>
          <w:sz w:val="24"/>
          <w:szCs w:val="24"/>
        </w:rPr>
        <w:t>法定代表人/授权代表（签字或盖章）：</w:t>
      </w:r>
    </w:p>
    <w:p>
      <w:pPr>
        <w:spacing w:line="360" w:lineRule="auto"/>
        <w:ind w:firstLine="1920" w:firstLineChars="800"/>
        <w:rPr>
          <w:rFonts w:hint="eastAsia" w:ascii="宋体" w:hAnsi="宋体" w:eastAsia="宋体" w:cs="宋体"/>
          <w:sz w:val="24"/>
          <w:szCs w:val="24"/>
          <w:u w:val="single"/>
        </w:rPr>
      </w:pPr>
      <w:r>
        <w:rPr>
          <w:rFonts w:hint="eastAsia" w:ascii="宋体" w:hAnsi="宋体" w:eastAsia="宋体" w:cs="宋体"/>
          <w:sz w:val="24"/>
          <w:szCs w:val="24"/>
        </w:rPr>
        <w:t xml:space="preserve">日    期： </w:t>
      </w:r>
    </w:p>
    <w:p>
      <w:pPr>
        <w:spacing w:line="360" w:lineRule="auto"/>
        <w:ind w:firstLine="1920" w:firstLineChars="800"/>
        <w:rPr>
          <w:rFonts w:hint="eastAsia" w:ascii="宋体" w:hAnsi="宋体" w:eastAsia="宋体" w:cs="宋体"/>
          <w:sz w:val="24"/>
          <w:szCs w:val="24"/>
          <w:u w:val="single"/>
        </w:rPr>
      </w:pPr>
    </w:p>
    <w:p>
      <w:pPr>
        <w:pStyle w:val="2"/>
        <w:rPr>
          <w:rFonts w:hint="eastAsia"/>
        </w:rPr>
      </w:pPr>
    </w:p>
    <w:p>
      <w:pPr>
        <w:numPr>
          <w:ilvl w:val="0"/>
          <w:numId w:val="6"/>
        </w:numPr>
        <w:tabs>
          <w:tab w:val="center" w:pos="4535"/>
          <w:tab w:val="left" w:pos="6521"/>
        </w:tabs>
        <w:autoSpaceDE w:val="0"/>
        <w:autoSpaceDN w:val="0"/>
        <w:spacing w:line="360" w:lineRule="auto"/>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其他材料</w:t>
      </w:r>
    </w:p>
    <w:p>
      <w:pPr>
        <w:tabs>
          <w:tab w:val="left" w:pos="0"/>
        </w:tabs>
        <w:snapToGrid/>
        <w:spacing w:after="0" w:line="360" w:lineRule="auto"/>
        <w:ind w:left="-2" w:leftChars="-1" w:firstLine="440"/>
        <w:rPr>
          <w:rFonts w:hint="eastAsia" w:ascii="宋体" w:hAnsi="宋体" w:eastAsia="宋体" w:cs="宋体"/>
          <w:b/>
          <w:bCs/>
        </w:rPr>
      </w:pPr>
      <w:r>
        <w:rPr>
          <w:rFonts w:hint="eastAsia" w:ascii="宋体" w:hAnsi="宋体" w:eastAsia="宋体" w:cs="宋体"/>
          <w:b/>
          <w:bCs/>
        </w:rPr>
        <w:t>一、《小微企业声明函》（格式，若有）</w:t>
      </w:r>
    </w:p>
    <w:p>
      <w:pPr>
        <w:tabs>
          <w:tab w:val="left" w:pos="0"/>
        </w:tabs>
        <w:snapToGrid/>
        <w:spacing w:after="0" w:line="360" w:lineRule="auto"/>
        <w:ind w:left="-2" w:leftChars="-1" w:firstLine="440"/>
        <w:rPr>
          <w:rFonts w:hint="eastAsia" w:ascii="宋体" w:hAnsi="宋体" w:eastAsia="宋体" w:cs="宋体"/>
        </w:rPr>
      </w:pPr>
      <w:r>
        <w:rPr>
          <w:rFonts w:hint="eastAsia" w:ascii="宋体" w:hAnsi="宋体" w:eastAsia="宋体" w:cs="宋体"/>
        </w:rPr>
        <w:t>根据《政府采购促进中小企业发展管理办法》（财库(2020)46号）的规定，由投标人自行声明并对真实性负责。如有虚假，将依法承担相应责任。</w:t>
      </w:r>
    </w:p>
    <w:p>
      <w:pPr>
        <w:keepNext w:val="0"/>
        <w:keepLines w:val="0"/>
        <w:pageBreakBefore w:val="0"/>
        <w:widowControl/>
        <w:tabs>
          <w:tab w:val="left" w:pos="0"/>
        </w:tabs>
        <w:kinsoku/>
        <w:wordWrap/>
        <w:overflowPunct/>
        <w:topLinePunct w:val="0"/>
        <w:autoSpaceDE/>
        <w:autoSpaceDN/>
        <w:bidi w:val="0"/>
        <w:adjustRightInd w:val="0"/>
        <w:snapToGrid/>
        <w:spacing w:after="0" w:line="360" w:lineRule="auto"/>
        <w:ind w:left="0" w:leftChars="0" w:firstLine="442"/>
        <w:jc w:val="center"/>
        <w:textAlignment w:val="auto"/>
        <w:rPr>
          <w:rFonts w:hint="eastAsia" w:ascii="宋体" w:hAnsi="宋体" w:eastAsia="宋体" w:cs="宋体"/>
          <w:b/>
          <w:bCs/>
          <w:lang w:val="en-US" w:eastAsia="zh-CN"/>
        </w:rPr>
      </w:pPr>
      <w:r>
        <w:rPr>
          <w:rFonts w:hint="eastAsia" w:ascii="宋体" w:hAnsi="宋体" w:eastAsia="宋体" w:cs="宋体"/>
          <w:b/>
          <w:bCs/>
        </w:rPr>
        <w:t>中小企业声明函</w:t>
      </w:r>
      <w:r>
        <w:rPr>
          <w:rFonts w:hint="eastAsia" w:ascii="宋体" w:hAnsi="宋体" w:eastAsia="宋体" w:cs="宋体"/>
          <w:b/>
          <w:bCs/>
          <w:lang w:eastAsia="zh-CN"/>
        </w:rPr>
        <w:t>（</w:t>
      </w:r>
      <w:r>
        <w:rPr>
          <w:rFonts w:hint="eastAsia" w:ascii="宋体" w:hAnsi="宋体" w:eastAsia="宋体" w:cs="宋体"/>
          <w:b/>
          <w:bCs/>
          <w:lang w:val="en-US" w:eastAsia="zh-CN"/>
        </w:rPr>
        <w:t>服务类）</w:t>
      </w:r>
    </w:p>
    <w:p>
      <w:pPr>
        <w:tabs>
          <w:tab w:val="left" w:pos="0"/>
        </w:tabs>
        <w:snapToGrid/>
        <w:spacing w:after="0" w:line="360" w:lineRule="auto"/>
        <w:ind w:left="-2" w:leftChars="-1" w:firstLine="440"/>
        <w:rPr>
          <w:rFonts w:hint="eastAsia" w:ascii="宋体" w:hAnsi="宋体" w:eastAsia="宋体" w:cs="宋体"/>
          <w:sz w:val="22"/>
          <w:szCs w:val="22"/>
        </w:rPr>
      </w:pPr>
      <w:r>
        <w:rPr>
          <w:rFonts w:hint="eastAsia" w:ascii="宋体" w:hAnsi="宋体" w:eastAsia="宋体" w:cs="宋体"/>
          <w:spacing w:val="-16"/>
          <w:sz w:val="22"/>
          <w:szCs w:val="22"/>
        </w:rPr>
        <w:t>本</w:t>
      </w:r>
      <w:r>
        <w:rPr>
          <w:rFonts w:hint="eastAsia" w:ascii="宋体" w:hAnsi="宋体" w:eastAsia="宋体" w:cs="宋体"/>
          <w:spacing w:val="-9"/>
          <w:sz w:val="22"/>
          <w:szCs w:val="22"/>
        </w:rPr>
        <w:t>公司(联合体)郑重声明，根据《政府采购促进中小企业发展管理办法》(财库﹝2020﹞</w:t>
      </w:r>
      <w:r>
        <w:rPr>
          <w:rFonts w:hint="eastAsia" w:ascii="宋体" w:hAnsi="宋体" w:eastAsia="宋体" w:cs="宋体"/>
          <w:spacing w:val="4"/>
          <w:sz w:val="22"/>
          <w:szCs w:val="22"/>
        </w:rPr>
        <w:t>46号)的规定，本公司(联合体)参加</w:t>
      </w:r>
      <w:r>
        <w:rPr>
          <w:rFonts w:hint="eastAsia" w:ascii="宋体" w:hAnsi="宋体" w:eastAsia="宋体" w:cs="宋体"/>
          <w:spacing w:val="4"/>
          <w:sz w:val="22"/>
          <w:szCs w:val="22"/>
          <w:u w:val="single"/>
        </w:rPr>
        <w:t>(单位名称)</w:t>
      </w:r>
      <w:r>
        <w:rPr>
          <w:rFonts w:hint="eastAsia" w:ascii="宋体" w:hAnsi="宋体" w:eastAsia="宋体" w:cs="宋体"/>
          <w:spacing w:val="4"/>
          <w:sz w:val="22"/>
          <w:szCs w:val="22"/>
        </w:rPr>
        <w:t>的</w:t>
      </w:r>
      <w:r>
        <w:rPr>
          <w:rFonts w:hint="eastAsia" w:ascii="宋体" w:hAnsi="宋体" w:eastAsia="宋体" w:cs="宋体"/>
          <w:spacing w:val="4"/>
          <w:sz w:val="22"/>
          <w:szCs w:val="22"/>
          <w:u w:val="single"/>
        </w:rPr>
        <w:t>(项目名称)</w:t>
      </w:r>
      <w:r>
        <w:rPr>
          <w:rFonts w:hint="eastAsia" w:ascii="宋体" w:hAnsi="宋体" w:eastAsia="宋体" w:cs="宋体"/>
          <w:spacing w:val="4"/>
          <w:sz w:val="22"/>
          <w:szCs w:val="22"/>
        </w:rPr>
        <w:t>采购活动，工程的施</w:t>
      </w:r>
      <w:r>
        <w:rPr>
          <w:rFonts w:hint="eastAsia" w:ascii="宋体" w:hAnsi="宋体" w:eastAsia="宋体" w:cs="宋体"/>
          <w:spacing w:val="1"/>
          <w:sz w:val="22"/>
          <w:szCs w:val="22"/>
        </w:rPr>
        <w:t>工</w:t>
      </w:r>
      <w:r>
        <w:rPr>
          <w:rFonts w:hint="eastAsia" w:ascii="宋体" w:hAnsi="宋体" w:eastAsia="宋体" w:cs="宋体"/>
          <w:sz w:val="22"/>
          <w:szCs w:val="22"/>
        </w:rPr>
        <w:t>单</w:t>
      </w:r>
      <w:r>
        <w:rPr>
          <w:rFonts w:hint="eastAsia" w:ascii="宋体" w:hAnsi="宋体" w:eastAsia="宋体" w:cs="宋体"/>
          <w:spacing w:val="12"/>
          <w:sz w:val="22"/>
          <w:szCs w:val="22"/>
        </w:rPr>
        <w:t>位</w:t>
      </w:r>
      <w:r>
        <w:rPr>
          <w:rFonts w:hint="eastAsia" w:ascii="宋体" w:hAnsi="宋体" w:eastAsia="宋体" w:cs="宋体"/>
          <w:spacing w:val="7"/>
          <w:sz w:val="22"/>
          <w:szCs w:val="22"/>
        </w:rPr>
        <w:t>全部为符合政策要求的中小企业(或者：服务全部由符合政策要求的中小企业承接)。相关</w:t>
      </w:r>
      <w:r>
        <w:rPr>
          <w:rFonts w:hint="eastAsia" w:ascii="宋体" w:hAnsi="宋体" w:eastAsia="宋体" w:cs="宋体"/>
          <w:spacing w:val="10"/>
          <w:sz w:val="22"/>
          <w:szCs w:val="22"/>
        </w:rPr>
        <w:t>企业</w:t>
      </w:r>
      <w:r>
        <w:rPr>
          <w:rFonts w:hint="eastAsia" w:ascii="宋体" w:hAnsi="宋体" w:eastAsia="宋体" w:cs="宋体"/>
          <w:spacing w:val="5"/>
          <w:sz w:val="22"/>
          <w:szCs w:val="22"/>
        </w:rPr>
        <w:t>(含联合体中的中小企业、签订分包意向协议的中小企业)的具体情况如下：</w:t>
      </w:r>
    </w:p>
    <w:p>
      <w:pPr>
        <w:tabs>
          <w:tab w:val="left" w:pos="0"/>
        </w:tabs>
        <w:snapToGrid/>
        <w:spacing w:after="0" w:line="360" w:lineRule="auto"/>
        <w:ind w:left="-2" w:leftChars="-1" w:firstLine="440"/>
        <w:rPr>
          <w:rFonts w:hint="eastAsia" w:ascii="宋体" w:hAnsi="宋体" w:eastAsia="宋体" w:cs="宋体"/>
          <w:sz w:val="22"/>
          <w:szCs w:val="22"/>
        </w:rPr>
      </w:pPr>
      <w:r>
        <w:rPr>
          <w:rFonts w:hint="eastAsia" w:ascii="宋体" w:hAnsi="宋体" w:eastAsia="宋体" w:cs="宋体"/>
          <w:spacing w:val="16"/>
          <w:sz w:val="22"/>
          <w:szCs w:val="22"/>
        </w:rPr>
        <w:t>1</w:t>
      </w:r>
      <w:r>
        <w:rPr>
          <w:rFonts w:hint="eastAsia" w:ascii="宋体" w:hAnsi="宋体" w:eastAsia="宋体" w:cs="宋体"/>
          <w:spacing w:val="12"/>
          <w:sz w:val="22"/>
          <w:szCs w:val="22"/>
        </w:rPr>
        <w:t>、</w:t>
      </w:r>
      <w:r>
        <w:rPr>
          <w:rFonts w:hint="eastAsia" w:ascii="宋体" w:hAnsi="宋体" w:eastAsia="宋体" w:cs="宋体"/>
          <w:spacing w:val="8"/>
          <w:sz w:val="22"/>
          <w:szCs w:val="22"/>
          <w:u w:val="single"/>
        </w:rPr>
        <w:t>(标的名称)</w:t>
      </w:r>
      <w:r>
        <w:rPr>
          <w:rFonts w:hint="eastAsia" w:ascii="宋体" w:hAnsi="宋体" w:eastAsia="宋体" w:cs="宋体"/>
          <w:spacing w:val="8"/>
          <w:sz w:val="22"/>
          <w:szCs w:val="22"/>
        </w:rPr>
        <w:t>，属于</w:t>
      </w:r>
      <w:r>
        <w:rPr>
          <w:rFonts w:hint="eastAsia" w:ascii="宋体" w:hAnsi="宋体" w:eastAsia="宋体" w:cs="宋体"/>
          <w:spacing w:val="8"/>
          <w:sz w:val="22"/>
          <w:szCs w:val="22"/>
          <w:u w:val="single"/>
        </w:rPr>
        <w:t>(采购文件中明确的所属行业)</w:t>
      </w:r>
      <w:r>
        <w:rPr>
          <w:rFonts w:hint="eastAsia" w:ascii="宋体" w:hAnsi="宋体" w:eastAsia="宋体" w:cs="宋体"/>
          <w:spacing w:val="8"/>
          <w:sz w:val="22"/>
          <w:szCs w:val="22"/>
        </w:rPr>
        <w:t>；承建(承接)企业为</w:t>
      </w:r>
      <w:r>
        <w:rPr>
          <w:rFonts w:hint="eastAsia" w:ascii="宋体" w:hAnsi="宋体" w:eastAsia="宋体" w:cs="宋体"/>
          <w:spacing w:val="8"/>
          <w:sz w:val="22"/>
          <w:szCs w:val="22"/>
          <w:u w:val="single"/>
        </w:rPr>
        <w:t>(企业名</w:t>
      </w:r>
      <w:r>
        <w:rPr>
          <w:rFonts w:hint="eastAsia" w:ascii="宋体" w:hAnsi="宋体" w:eastAsia="宋体" w:cs="宋体"/>
          <w:spacing w:val="-1"/>
          <w:sz w:val="22"/>
          <w:szCs w:val="22"/>
          <w:u w:val="single"/>
        </w:rPr>
        <w:t>称)</w:t>
      </w:r>
      <w:r>
        <w:rPr>
          <w:rFonts w:hint="eastAsia" w:ascii="宋体" w:hAnsi="宋体" w:eastAsia="宋体" w:cs="宋体"/>
          <w:spacing w:val="-1"/>
          <w:sz w:val="22"/>
          <w:szCs w:val="22"/>
        </w:rPr>
        <w:t>，从业人员人，营业收入为万元，资产总额为万元，属于</w:t>
      </w:r>
      <w:r>
        <w:rPr>
          <w:rFonts w:hint="eastAsia" w:ascii="宋体" w:hAnsi="宋体" w:eastAsia="宋体" w:cs="宋体"/>
          <w:spacing w:val="-1"/>
          <w:sz w:val="22"/>
          <w:szCs w:val="22"/>
          <w:u w:val="single"/>
        </w:rPr>
        <w:t>(中型企业、</w:t>
      </w:r>
      <w:r>
        <w:rPr>
          <w:rFonts w:hint="eastAsia" w:ascii="宋体" w:hAnsi="宋体" w:eastAsia="宋体" w:cs="宋体"/>
          <w:sz w:val="22"/>
          <w:szCs w:val="22"/>
          <w:u w:val="single"/>
        </w:rPr>
        <w:t>小型</w:t>
      </w:r>
      <w:r>
        <w:rPr>
          <w:rFonts w:hint="eastAsia" w:ascii="宋体" w:hAnsi="宋体" w:eastAsia="宋体" w:cs="宋体"/>
          <w:spacing w:val="11"/>
          <w:sz w:val="22"/>
          <w:szCs w:val="22"/>
          <w:u w:val="single"/>
        </w:rPr>
        <w:t>企</w:t>
      </w:r>
      <w:r>
        <w:rPr>
          <w:rFonts w:hint="eastAsia" w:ascii="宋体" w:hAnsi="宋体" w:eastAsia="宋体" w:cs="宋体"/>
          <w:spacing w:val="6"/>
          <w:sz w:val="22"/>
          <w:szCs w:val="22"/>
          <w:u w:val="single"/>
        </w:rPr>
        <w:t>业、微型企业)</w:t>
      </w:r>
      <w:r>
        <w:rPr>
          <w:rFonts w:hint="eastAsia" w:ascii="宋体" w:hAnsi="宋体" w:eastAsia="宋体" w:cs="宋体"/>
          <w:spacing w:val="6"/>
          <w:sz w:val="22"/>
          <w:szCs w:val="22"/>
        </w:rPr>
        <w:t>；</w:t>
      </w:r>
    </w:p>
    <w:p>
      <w:pPr>
        <w:tabs>
          <w:tab w:val="left" w:pos="0"/>
        </w:tabs>
        <w:snapToGrid/>
        <w:spacing w:after="0" w:line="360" w:lineRule="auto"/>
        <w:ind w:left="-2" w:leftChars="-1" w:firstLine="440"/>
        <w:rPr>
          <w:rFonts w:hint="eastAsia" w:ascii="宋体" w:hAnsi="宋体" w:eastAsia="宋体" w:cs="宋体"/>
          <w:sz w:val="22"/>
          <w:szCs w:val="22"/>
        </w:rPr>
      </w:pPr>
      <w:r>
        <w:rPr>
          <w:rFonts w:hint="eastAsia" w:ascii="宋体" w:hAnsi="宋体" w:eastAsia="宋体" w:cs="宋体"/>
          <w:spacing w:val="16"/>
          <w:sz w:val="22"/>
          <w:szCs w:val="22"/>
        </w:rPr>
        <w:t>2、</w:t>
      </w:r>
      <w:r>
        <w:rPr>
          <w:rFonts w:hint="eastAsia" w:ascii="宋体" w:hAnsi="宋体" w:eastAsia="宋体" w:cs="宋体"/>
          <w:spacing w:val="11"/>
          <w:sz w:val="22"/>
          <w:szCs w:val="22"/>
          <w:u w:val="single"/>
        </w:rPr>
        <w:t>(</w:t>
      </w:r>
      <w:r>
        <w:rPr>
          <w:rFonts w:hint="eastAsia" w:ascii="宋体" w:hAnsi="宋体" w:eastAsia="宋体" w:cs="宋体"/>
          <w:spacing w:val="8"/>
          <w:sz w:val="22"/>
          <w:szCs w:val="22"/>
          <w:u w:val="single"/>
        </w:rPr>
        <w:t>标的名称)</w:t>
      </w:r>
      <w:r>
        <w:rPr>
          <w:rFonts w:hint="eastAsia" w:ascii="宋体" w:hAnsi="宋体" w:eastAsia="宋体" w:cs="宋体"/>
          <w:spacing w:val="8"/>
          <w:sz w:val="22"/>
          <w:szCs w:val="22"/>
        </w:rPr>
        <w:t>，属于</w:t>
      </w:r>
      <w:r>
        <w:rPr>
          <w:rFonts w:hint="eastAsia" w:ascii="宋体" w:hAnsi="宋体" w:eastAsia="宋体" w:cs="宋体"/>
          <w:spacing w:val="8"/>
          <w:sz w:val="22"/>
          <w:szCs w:val="22"/>
          <w:u w:val="single"/>
        </w:rPr>
        <w:t>(采购文件中明确的所属行业)</w:t>
      </w:r>
      <w:r>
        <w:rPr>
          <w:rFonts w:hint="eastAsia" w:ascii="宋体" w:hAnsi="宋体" w:eastAsia="宋体" w:cs="宋体"/>
          <w:spacing w:val="8"/>
          <w:sz w:val="22"/>
          <w:szCs w:val="22"/>
        </w:rPr>
        <w:t>；承建(承接)企业为</w:t>
      </w:r>
      <w:r>
        <w:rPr>
          <w:rFonts w:hint="eastAsia" w:ascii="宋体" w:hAnsi="宋体" w:eastAsia="宋体" w:cs="宋体"/>
          <w:spacing w:val="8"/>
          <w:sz w:val="22"/>
          <w:szCs w:val="22"/>
          <w:u w:val="single"/>
        </w:rPr>
        <w:t>(企业名</w:t>
      </w:r>
      <w:r>
        <w:rPr>
          <w:rFonts w:hint="eastAsia" w:ascii="宋体" w:hAnsi="宋体" w:eastAsia="宋体" w:cs="宋体"/>
          <w:spacing w:val="2"/>
          <w:sz w:val="22"/>
          <w:szCs w:val="22"/>
          <w:u w:val="single"/>
        </w:rPr>
        <w:t>称)</w:t>
      </w:r>
      <w:r>
        <w:rPr>
          <w:rFonts w:hint="eastAsia" w:ascii="宋体" w:hAnsi="宋体" w:eastAsia="宋体" w:cs="宋体"/>
          <w:spacing w:val="2"/>
          <w:sz w:val="22"/>
          <w:szCs w:val="22"/>
        </w:rPr>
        <w:t>，从业人员人</w:t>
      </w:r>
      <w:r>
        <w:rPr>
          <w:rFonts w:hint="eastAsia" w:ascii="宋体" w:hAnsi="宋体" w:eastAsia="宋体" w:cs="宋体"/>
          <w:spacing w:val="1"/>
          <w:sz w:val="22"/>
          <w:szCs w:val="22"/>
        </w:rPr>
        <w:t>，营业收入为万元，资产总额为万元，属于</w:t>
      </w:r>
      <w:r>
        <w:rPr>
          <w:rFonts w:hint="eastAsia" w:ascii="宋体" w:hAnsi="宋体" w:eastAsia="宋体" w:cs="宋体"/>
          <w:spacing w:val="1"/>
          <w:sz w:val="22"/>
          <w:szCs w:val="22"/>
          <w:u w:val="single"/>
        </w:rPr>
        <w:t>(中型企业、小型</w:t>
      </w:r>
      <w:r>
        <w:rPr>
          <w:rFonts w:hint="eastAsia" w:ascii="宋体" w:hAnsi="宋体" w:eastAsia="宋体" w:cs="宋体"/>
          <w:spacing w:val="11"/>
          <w:sz w:val="22"/>
          <w:szCs w:val="22"/>
          <w:u w:val="single"/>
        </w:rPr>
        <w:t>企</w:t>
      </w:r>
      <w:r>
        <w:rPr>
          <w:rFonts w:hint="eastAsia" w:ascii="宋体" w:hAnsi="宋体" w:eastAsia="宋体" w:cs="宋体"/>
          <w:spacing w:val="6"/>
          <w:sz w:val="22"/>
          <w:szCs w:val="22"/>
          <w:u w:val="single"/>
        </w:rPr>
        <w:t>业、微型企业)</w:t>
      </w:r>
      <w:r>
        <w:rPr>
          <w:rFonts w:hint="eastAsia" w:ascii="宋体" w:hAnsi="宋体" w:eastAsia="宋体" w:cs="宋体"/>
          <w:spacing w:val="6"/>
          <w:sz w:val="22"/>
          <w:szCs w:val="22"/>
        </w:rPr>
        <w:t>；</w:t>
      </w:r>
    </w:p>
    <w:p>
      <w:pPr>
        <w:spacing w:line="600" w:lineRule="exact"/>
        <w:ind w:firstLine="460" w:firstLineChars="200"/>
        <w:rPr>
          <w:rFonts w:hint="eastAsia" w:ascii="宋体" w:hAnsi="宋体" w:eastAsia="宋体" w:cs="宋体"/>
          <w:sz w:val="22"/>
          <w:szCs w:val="22"/>
        </w:rPr>
      </w:pPr>
      <w:r>
        <w:rPr>
          <w:rFonts w:hint="eastAsia" w:ascii="宋体" w:hAnsi="宋体" w:eastAsia="宋体" w:cs="宋体"/>
          <w:spacing w:val="5"/>
          <w:position w:val="3"/>
          <w:sz w:val="22"/>
          <w:szCs w:val="22"/>
        </w:rPr>
        <w:t>……</w:t>
      </w:r>
    </w:p>
    <w:p>
      <w:pPr>
        <w:tabs>
          <w:tab w:val="left" w:pos="0"/>
        </w:tabs>
        <w:snapToGrid/>
        <w:spacing w:after="0" w:line="360" w:lineRule="auto"/>
        <w:ind w:left="-2" w:leftChars="-1" w:firstLine="440"/>
        <w:rPr>
          <w:rFonts w:hint="eastAsia" w:ascii="宋体" w:hAnsi="宋体" w:eastAsia="宋体" w:cs="宋体"/>
          <w:sz w:val="22"/>
          <w:szCs w:val="22"/>
        </w:rPr>
      </w:pPr>
      <w:r>
        <w:rPr>
          <w:rFonts w:hint="eastAsia" w:ascii="宋体" w:hAnsi="宋体" w:eastAsia="宋体" w:cs="宋体"/>
          <w:spacing w:val="12"/>
          <w:sz w:val="22"/>
          <w:szCs w:val="22"/>
        </w:rPr>
        <w:t>以上</w:t>
      </w:r>
      <w:r>
        <w:rPr>
          <w:rFonts w:hint="eastAsia" w:ascii="宋体" w:hAnsi="宋体" w:eastAsia="宋体" w:cs="宋体"/>
          <w:spacing w:val="11"/>
          <w:sz w:val="22"/>
          <w:szCs w:val="22"/>
        </w:rPr>
        <w:t>企</w:t>
      </w:r>
      <w:r>
        <w:rPr>
          <w:rFonts w:hint="eastAsia" w:ascii="宋体" w:hAnsi="宋体" w:eastAsia="宋体" w:cs="宋体"/>
          <w:spacing w:val="6"/>
          <w:sz w:val="22"/>
          <w:szCs w:val="22"/>
        </w:rPr>
        <w:t>业，不属于大企业的分支机构，不存在控股股东为大企业的情形，也不存在与大企</w:t>
      </w:r>
      <w:r>
        <w:rPr>
          <w:rFonts w:hint="eastAsia" w:ascii="宋体" w:hAnsi="宋体" w:eastAsia="宋体" w:cs="宋体"/>
          <w:spacing w:val="8"/>
          <w:sz w:val="22"/>
          <w:szCs w:val="22"/>
        </w:rPr>
        <w:t>业的负责人为同一人的情形。</w:t>
      </w:r>
    </w:p>
    <w:p>
      <w:pPr>
        <w:tabs>
          <w:tab w:val="left" w:pos="0"/>
        </w:tabs>
        <w:snapToGrid/>
        <w:spacing w:after="0" w:line="360" w:lineRule="auto"/>
        <w:ind w:left="-2" w:leftChars="-1" w:firstLine="440"/>
        <w:rPr>
          <w:rFonts w:hint="eastAsia" w:ascii="宋体" w:hAnsi="宋体" w:eastAsia="宋体" w:cs="宋体"/>
          <w:sz w:val="22"/>
          <w:szCs w:val="22"/>
        </w:rPr>
      </w:pPr>
      <w:r>
        <w:rPr>
          <w:rFonts w:hint="eastAsia" w:ascii="宋体" w:hAnsi="宋体" w:eastAsia="宋体" w:cs="宋体"/>
          <w:spacing w:val="14"/>
          <w:sz w:val="22"/>
          <w:szCs w:val="22"/>
        </w:rPr>
        <w:t>本</w:t>
      </w:r>
      <w:r>
        <w:rPr>
          <w:rFonts w:hint="eastAsia" w:ascii="宋体" w:hAnsi="宋体" w:eastAsia="宋体" w:cs="宋体"/>
          <w:spacing w:val="9"/>
          <w:sz w:val="22"/>
          <w:szCs w:val="22"/>
        </w:rPr>
        <w:t>企业对上述声明内容的真实性负责。如有虚假，将依法承担相应责任。</w:t>
      </w:r>
    </w:p>
    <w:p>
      <w:pPr>
        <w:tabs>
          <w:tab w:val="left" w:pos="0"/>
        </w:tabs>
        <w:snapToGrid/>
        <w:spacing w:after="0" w:line="360" w:lineRule="auto"/>
        <w:ind w:left="-2" w:leftChars="-1" w:firstLine="440"/>
        <w:rPr>
          <w:rFonts w:hint="eastAsia" w:ascii="宋体" w:hAnsi="宋体" w:eastAsia="宋体" w:cs="宋体"/>
        </w:rPr>
      </w:pPr>
    </w:p>
    <w:p>
      <w:pPr>
        <w:tabs>
          <w:tab w:val="left" w:pos="0"/>
        </w:tabs>
        <w:snapToGrid/>
        <w:spacing w:after="0" w:line="360" w:lineRule="auto"/>
        <w:ind w:left="-2" w:leftChars="-1" w:firstLine="440"/>
        <w:rPr>
          <w:rFonts w:hint="eastAsia" w:ascii="宋体" w:hAnsi="宋体" w:eastAsia="宋体" w:cs="宋体"/>
        </w:rPr>
      </w:pPr>
    </w:p>
    <w:p>
      <w:pPr>
        <w:pStyle w:val="2"/>
        <w:rPr>
          <w:rFonts w:hint="eastAsia" w:ascii="宋体" w:hAnsi="宋体" w:eastAsia="宋体" w:cs="宋体"/>
        </w:rPr>
      </w:pPr>
    </w:p>
    <w:p>
      <w:pPr>
        <w:tabs>
          <w:tab w:val="left" w:pos="0"/>
        </w:tabs>
        <w:snapToGrid/>
        <w:spacing w:after="0" w:line="360" w:lineRule="auto"/>
        <w:ind w:left="-2" w:leftChars="-1" w:firstLine="440"/>
        <w:rPr>
          <w:rFonts w:hint="eastAsia" w:ascii="宋体" w:hAnsi="宋体" w:eastAsia="宋体" w:cs="宋体"/>
        </w:rPr>
      </w:pPr>
      <w:r>
        <w:rPr>
          <w:rFonts w:hint="eastAsia" w:ascii="宋体" w:hAnsi="宋体" w:eastAsia="宋体" w:cs="宋体"/>
        </w:rPr>
        <w:t xml:space="preserve">供应商名称（公章）： </w:t>
      </w:r>
    </w:p>
    <w:p>
      <w:pPr>
        <w:tabs>
          <w:tab w:val="left" w:pos="0"/>
        </w:tabs>
        <w:snapToGrid/>
        <w:spacing w:after="0" w:line="360" w:lineRule="auto"/>
        <w:ind w:left="-2" w:leftChars="-1" w:firstLine="440"/>
        <w:rPr>
          <w:rFonts w:hint="eastAsia" w:ascii="宋体" w:hAnsi="宋体" w:eastAsia="宋体" w:cs="宋体"/>
        </w:rPr>
      </w:pPr>
      <w:r>
        <w:rPr>
          <w:rFonts w:hint="eastAsia" w:ascii="宋体" w:hAnsi="宋体" w:eastAsia="宋体" w:cs="宋体"/>
        </w:rPr>
        <w:t xml:space="preserve">            </w:t>
      </w:r>
    </w:p>
    <w:p>
      <w:pPr>
        <w:tabs>
          <w:tab w:val="left" w:pos="0"/>
        </w:tabs>
        <w:snapToGrid/>
        <w:spacing w:after="0" w:line="360" w:lineRule="auto"/>
        <w:ind w:left="-2" w:leftChars="-1" w:firstLine="440"/>
        <w:rPr>
          <w:rFonts w:hint="eastAsia" w:ascii="宋体" w:hAnsi="宋体" w:eastAsia="宋体" w:cs="宋体"/>
        </w:rPr>
      </w:pPr>
      <w:r>
        <w:rPr>
          <w:rFonts w:hint="eastAsia" w:ascii="宋体" w:hAnsi="宋体" w:eastAsia="宋体" w:cs="宋体"/>
        </w:rPr>
        <w:t>日期：</w:t>
      </w:r>
    </w:p>
    <w:p>
      <w:pPr>
        <w:tabs>
          <w:tab w:val="left" w:pos="0"/>
        </w:tabs>
        <w:snapToGrid/>
        <w:spacing w:after="0" w:line="360" w:lineRule="auto"/>
        <w:ind w:left="-2" w:leftChars="-1" w:firstLine="440"/>
        <w:rPr>
          <w:rFonts w:hint="eastAsia" w:ascii="宋体" w:hAnsi="宋体" w:eastAsia="宋体" w:cs="宋体"/>
        </w:rPr>
      </w:pPr>
    </w:p>
    <w:p>
      <w:pPr>
        <w:tabs>
          <w:tab w:val="left" w:pos="0"/>
        </w:tabs>
        <w:snapToGrid/>
        <w:spacing w:after="0" w:line="360" w:lineRule="auto"/>
        <w:ind w:left="-2" w:leftChars="-1" w:firstLine="440"/>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tabs>
          <w:tab w:val="left" w:pos="0"/>
        </w:tabs>
        <w:snapToGrid/>
        <w:spacing w:after="0" w:line="360" w:lineRule="auto"/>
        <w:ind w:left="-2" w:leftChars="-1" w:firstLine="440"/>
        <w:rPr>
          <w:rFonts w:hint="eastAsia" w:ascii="宋体" w:hAnsi="宋体" w:eastAsia="宋体" w:cs="宋体"/>
          <w:b/>
          <w:bCs/>
        </w:rPr>
      </w:pPr>
      <w:bookmarkStart w:id="83" w:name="_Toc4696"/>
      <w:r>
        <w:rPr>
          <w:rFonts w:hint="eastAsia" w:ascii="宋体" w:hAnsi="宋体" w:eastAsia="宋体" w:cs="宋体"/>
          <w:b/>
          <w:bCs/>
        </w:rPr>
        <w:t>二、《残疾人福利性单位声明函》（格式，若有）</w:t>
      </w:r>
      <w:bookmarkEnd w:id="83"/>
    </w:p>
    <w:p>
      <w:pPr>
        <w:tabs>
          <w:tab w:val="left" w:pos="0"/>
        </w:tabs>
        <w:snapToGrid/>
        <w:spacing w:after="0" w:line="360" w:lineRule="auto"/>
        <w:ind w:left="-2" w:leftChars="-1" w:firstLine="440"/>
        <w:rPr>
          <w:rFonts w:hint="eastAsia" w:ascii="宋体" w:hAnsi="宋体" w:eastAsia="宋体" w:cs="宋体"/>
        </w:rPr>
      </w:pPr>
      <w:r>
        <w:rPr>
          <w:rFonts w:hint="eastAsia" w:ascii="宋体" w:hAnsi="宋体" w:eastAsia="宋体" w:cs="宋体"/>
        </w:rPr>
        <w:t>根据《三部门联合发布关于促进残疾人就业政府采购政策的通知》（财库〔2017〕141号）的规定，由投标人自行申明，并对申明真实性负责。如有虚假，将依法承担相应责任。</w:t>
      </w:r>
    </w:p>
    <w:p>
      <w:pPr>
        <w:tabs>
          <w:tab w:val="left" w:pos="0"/>
        </w:tabs>
        <w:snapToGrid/>
        <w:spacing w:after="0" w:line="360" w:lineRule="auto"/>
        <w:ind w:left="-2" w:leftChars="-1" w:firstLine="440"/>
        <w:jc w:val="center"/>
        <w:rPr>
          <w:rFonts w:hint="eastAsia" w:ascii="宋体" w:hAnsi="宋体" w:eastAsia="宋体" w:cs="宋体"/>
          <w:b/>
          <w:bCs/>
        </w:rPr>
      </w:pPr>
      <w:r>
        <w:rPr>
          <w:rFonts w:hint="eastAsia" w:ascii="宋体" w:hAnsi="宋体" w:eastAsia="宋体" w:cs="宋体"/>
          <w:b/>
          <w:bCs/>
        </w:rPr>
        <w:t>残疾人福利性单位声明函</w:t>
      </w:r>
    </w:p>
    <w:p>
      <w:pPr>
        <w:tabs>
          <w:tab w:val="left" w:pos="0"/>
        </w:tabs>
        <w:snapToGrid/>
        <w:spacing w:after="0" w:line="360" w:lineRule="auto"/>
        <w:ind w:left="-2" w:leftChars="-1" w:firstLine="440"/>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u w:val="single"/>
        </w:rPr>
        <w:t>_____</w:t>
      </w:r>
      <w:r>
        <w:rPr>
          <w:rFonts w:hint="eastAsia" w:ascii="宋体" w:hAnsi="宋体" w:eastAsia="宋体" w:cs="宋体"/>
        </w:rPr>
        <w:t>_单位的</w:t>
      </w:r>
      <w:r>
        <w:rPr>
          <w:rFonts w:hint="eastAsia" w:ascii="宋体" w:hAnsi="宋体" w:eastAsia="宋体" w:cs="宋体"/>
          <w:u w:val="single"/>
        </w:rPr>
        <w:t>______</w:t>
      </w:r>
      <w:r>
        <w:rPr>
          <w:rFonts w:hint="eastAsia" w:ascii="宋体" w:hAnsi="宋体" w:eastAsia="宋体" w:cs="宋体"/>
        </w:rPr>
        <w:t>项目采购活动提供本单位制造的货物（由本单位承担工程/提供服务），或者提供其他残疾人福利性单位制造的货物（不包括使用非残疾人福利性单位注册商标的货物）。</w:t>
      </w:r>
    </w:p>
    <w:p>
      <w:pPr>
        <w:tabs>
          <w:tab w:val="left" w:pos="0"/>
        </w:tabs>
        <w:snapToGrid/>
        <w:spacing w:after="0" w:line="360" w:lineRule="auto"/>
        <w:ind w:left="-2" w:leftChars="-1" w:firstLine="440"/>
        <w:rPr>
          <w:rFonts w:hint="eastAsia" w:ascii="宋体" w:hAnsi="宋体" w:eastAsia="宋体" w:cs="宋体"/>
        </w:rPr>
      </w:pPr>
      <w:r>
        <w:rPr>
          <w:rFonts w:hint="eastAsia" w:ascii="宋体" w:hAnsi="宋体" w:eastAsia="宋体" w:cs="宋体"/>
        </w:rPr>
        <w:t>本单位对上述声明的真实性负责。如有虚假，将依法承担相应责任。</w:t>
      </w:r>
    </w:p>
    <w:p>
      <w:pPr>
        <w:tabs>
          <w:tab w:val="left" w:pos="0"/>
        </w:tabs>
        <w:snapToGrid/>
        <w:spacing w:after="0" w:line="360" w:lineRule="auto"/>
        <w:ind w:left="-2" w:leftChars="-1" w:firstLine="440"/>
        <w:rPr>
          <w:rFonts w:hint="eastAsia" w:ascii="宋体" w:hAnsi="宋体" w:eastAsia="宋体" w:cs="宋体"/>
        </w:rPr>
      </w:pPr>
    </w:p>
    <w:p>
      <w:pPr>
        <w:tabs>
          <w:tab w:val="left" w:pos="0"/>
        </w:tabs>
        <w:snapToGrid/>
        <w:spacing w:after="0" w:line="360" w:lineRule="auto"/>
        <w:ind w:left="-2" w:leftChars="-1" w:firstLine="440"/>
        <w:rPr>
          <w:rFonts w:hint="eastAsia" w:ascii="宋体" w:hAnsi="宋体" w:eastAsia="宋体" w:cs="宋体"/>
        </w:rPr>
      </w:pPr>
      <w:r>
        <w:rPr>
          <w:rFonts w:hint="eastAsia" w:ascii="宋体" w:hAnsi="宋体" w:eastAsia="宋体" w:cs="宋体"/>
        </w:rPr>
        <w:t>注：1、本声明函对残疾人福利性单位参与政府采购活动时适用。</w:t>
      </w:r>
    </w:p>
    <w:p>
      <w:pPr>
        <w:tabs>
          <w:tab w:val="left" w:pos="0"/>
        </w:tabs>
        <w:snapToGrid/>
        <w:spacing w:after="0" w:line="360" w:lineRule="auto"/>
        <w:ind w:left="-2" w:leftChars="-1" w:firstLine="440"/>
        <w:rPr>
          <w:rFonts w:hint="eastAsia" w:ascii="宋体" w:hAnsi="宋体" w:eastAsia="宋体" w:cs="宋体"/>
        </w:rPr>
      </w:pPr>
      <w:r>
        <w:rPr>
          <w:rFonts w:hint="eastAsia" w:ascii="宋体" w:hAnsi="宋体" w:eastAsia="宋体" w:cs="宋体"/>
        </w:rPr>
        <w:t>2、如提供其他残疾人福利性单位的货物须按此格式附其他中小企业的《中小企业声明函》</w:t>
      </w:r>
    </w:p>
    <w:p>
      <w:pPr>
        <w:tabs>
          <w:tab w:val="left" w:pos="0"/>
        </w:tabs>
        <w:snapToGrid/>
        <w:spacing w:after="0" w:line="360" w:lineRule="auto"/>
        <w:ind w:left="-2" w:leftChars="-1" w:firstLine="440"/>
        <w:rPr>
          <w:rFonts w:hint="eastAsia" w:ascii="宋体" w:hAnsi="宋体" w:eastAsia="宋体" w:cs="宋体"/>
        </w:rPr>
      </w:pPr>
    </w:p>
    <w:p>
      <w:pPr>
        <w:tabs>
          <w:tab w:val="left" w:pos="0"/>
        </w:tabs>
        <w:snapToGrid/>
        <w:spacing w:after="0" w:line="360" w:lineRule="auto"/>
        <w:rPr>
          <w:rFonts w:hint="eastAsia" w:ascii="宋体" w:hAnsi="宋体" w:eastAsia="宋体" w:cs="宋体"/>
        </w:rPr>
      </w:pPr>
    </w:p>
    <w:p>
      <w:pPr>
        <w:tabs>
          <w:tab w:val="left" w:pos="0"/>
        </w:tabs>
        <w:snapToGrid/>
        <w:spacing w:after="0" w:line="360" w:lineRule="auto"/>
        <w:rPr>
          <w:rFonts w:hint="eastAsia" w:ascii="宋体" w:hAnsi="宋体" w:eastAsia="宋体" w:cs="宋体"/>
        </w:rPr>
      </w:pPr>
    </w:p>
    <w:p>
      <w:pPr>
        <w:tabs>
          <w:tab w:val="left" w:pos="0"/>
        </w:tabs>
        <w:snapToGrid/>
        <w:spacing w:after="0" w:line="360" w:lineRule="auto"/>
        <w:rPr>
          <w:rFonts w:hint="eastAsia" w:ascii="宋体" w:hAnsi="宋体" w:eastAsia="宋体" w:cs="宋体"/>
        </w:rPr>
      </w:pPr>
    </w:p>
    <w:p>
      <w:pPr>
        <w:tabs>
          <w:tab w:val="left" w:pos="0"/>
        </w:tabs>
        <w:snapToGrid/>
        <w:spacing w:after="0" w:line="360" w:lineRule="auto"/>
        <w:rPr>
          <w:rFonts w:hint="eastAsia" w:ascii="宋体" w:hAnsi="宋体" w:eastAsia="宋体" w:cs="宋体"/>
        </w:rPr>
      </w:pPr>
      <w:r>
        <w:rPr>
          <w:rFonts w:hint="eastAsia" w:ascii="宋体" w:hAnsi="宋体" w:eastAsia="宋体" w:cs="宋体"/>
        </w:rPr>
        <w:t xml:space="preserve">供应商名称（公章）： </w:t>
      </w:r>
    </w:p>
    <w:p>
      <w:pPr>
        <w:tabs>
          <w:tab w:val="left" w:pos="0"/>
        </w:tabs>
        <w:snapToGrid/>
        <w:spacing w:after="0" w:line="360" w:lineRule="auto"/>
        <w:ind w:left="-2" w:leftChars="-1" w:firstLine="440"/>
        <w:rPr>
          <w:rFonts w:hint="eastAsia" w:ascii="宋体" w:hAnsi="宋体" w:eastAsia="宋体" w:cs="宋体"/>
        </w:rPr>
      </w:pPr>
      <w:r>
        <w:rPr>
          <w:rFonts w:hint="eastAsia" w:ascii="宋体" w:hAnsi="宋体" w:eastAsia="宋体" w:cs="宋体"/>
        </w:rPr>
        <w:t xml:space="preserve">            </w:t>
      </w:r>
    </w:p>
    <w:p>
      <w:pPr>
        <w:tabs>
          <w:tab w:val="left" w:pos="0"/>
        </w:tabs>
        <w:snapToGrid/>
        <w:spacing w:after="0" w:line="360" w:lineRule="auto"/>
        <w:rPr>
          <w:rFonts w:hint="eastAsia" w:ascii="宋体" w:hAnsi="宋体" w:eastAsia="宋体" w:cs="宋体"/>
        </w:rPr>
      </w:pPr>
      <w:r>
        <w:rPr>
          <w:rFonts w:hint="eastAsia" w:ascii="宋体" w:hAnsi="宋体" w:eastAsia="宋体" w:cs="宋体"/>
        </w:rPr>
        <w:t>日期：</w:t>
      </w:r>
    </w:p>
    <w:p>
      <w:pPr>
        <w:tabs>
          <w:tab w:val="left" w:pos="0"/>
        </w:tabs>
        <w:snapToGrid/>
        <w:spacing w:after="0" w:line="360" w:lineRule="auto"/>
        <w:ind w:left="-2" w:leftChars="-1" w:firstLine="440"/>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tabs>
          <w:tab w:val="left" w:pos="0"/>
        </w:tabs>
        <w:snapToGrid/>
        <w:spacing w:after="0" w:line="360" w:lineRule="auto"/>
        <w:ind w:left="-2" w:leftChars="-1" w:firstLine="440"/>
        <w:rPr>
          <w:rFonts w:hint="eastAsia" w:ascii="宋体" w:hAnsi="宋体" w:eastAsia="宋体" w:cs="宋体"/>
          <w:b/>
          <w:bCs/>
        </w:rPr>
      </w:pPr>
      <w:bookmarkStart w:id="84" w:name="_Toc17534"/>
      <w:r>
        <w:rPr>
          <w:rFonts w:hint="eastAsia" w:ascii="宋体" w:hAnsi="宋体" w:eastAsia="宋体" w:cs="宋体"/>
          <w:b/>
          <w:bCs/>
        </w:rPr>
        <w:t>三、监狱企业证明文件（若有）</w:t>
      </w:r>
      <w:bookmarkEnd w:id="84"/>
    </w:p>
    <w:p>
      <w:pPr>
        <w:tabs>
          <w:tab w:val="left" w:pos="0"/>
        </w:tabs>
        <w:snapToGrid/>
        <w:spacing w:after="0" w:line="360" w:lineRule="auto"/>
        <w:ind w:left="-2" w:leftChars="-1" w:firstLine="440"/>
        <w:rPr>
          <w:rFonts w:hint="eastAsia" w:ascii="宋体" w:hAnsi="宋体" w:eastAsia="宋体" w:cs="宋体"/>
        </w:rPr>
      </w:pPr>
      <w:r>
        <w:rPr>
          <w:rFonts w:hint="eastAsia" w:ascii="宋体" w:hAnsi="宋体" w:eastAsia="宋体" w:cs="宋体"/>
        </w:rPr>
        <w:t xml:space="preserve"> 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0"/>
        </w:tabs>
        <w:snapToGrid/>
        <w:spacing w:after="0" w:line="360" w:lineRule="auto"/>
        <w:ind w:left="-2" w:leftChars="-1" w:firstLine="440"/>
        <w:rPr>
          <w:rFonts w:hint="eastAsia" w:ascii="宋体" w:hAnsi="宋体" w:eastAsia="宋体" w:cs="宋体"/>
        </w:rPr>
      </w:pPr>
      <w:r>
        <w:rPr>
          <w:rFonts w:hint="eastAsia" w:ascii="宋体" w:hAnsi="宋体" w:eastAsia="宋体" w:cs="宋体"/>
        </w:rPr>
        <w:t>监狱企业参加政府采购活动时，应当提供由省级以上监狱管理局、戒毒管理局(含新疆生产建设兵团)出具的属于监狱企业的证明文件，非监狱企业无需提供。</w:t>
      </w:r>
    </w:p>
    <w:p>
      <w:pPr>
        <w:tabs>
          <w:tab w:val="left" w:pos="0"/>
        </w:tabs>
        <w:snapToGrid/>
        <w:spacing w:after="0" w:line="360" w:lineRule="auto"/>
        <w:ind w:left="-2" w:leftChars="-1" w:firstLine="440"/>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tabs>
          <w:tab w:val="left" w:pos="0"/>
        </w:tabs>
        <w:snapToGrid/>
        <w:spacing w:after="0" w:line="360" w:lineRule="auto"/>
        <w:ind w:left="-2" w:leftChars="-1" w:firstLine="440"/>
        <w:rPr>
          <w:rFonts w:hint="eastAsia" w:ascii="宋体" w:hAnsi="宋体" w:eastAsia="宋体" w:cs="宋体"/>
          <w:b/>
          <w:bCs/>
        </w:rPr>
      </w:pPr>
      <w:r>
        <w:rPr>
          <w:rFonts w:hint="eastAsia" w:ascii="宋体" w:hAnsi="宋体" w:eastAsia="宋体" w:cs="宋体"/>
          <w:b/>
          <w:bCs/>
        </w:rPr>
        <w:t>四、</w:t>
      </w:r>
      <w:r>
        <w:rPr>
          <w:rFonts w:hint="eastAsia" w:ascii="宋体" w:hAnsi="宋体" w:eastAsia="宋体" w:cs="宋体"/>
          <w:b/>
          <w:bCs/>
          <w:lang w:val="zh-CN"/>
        </w:rPr>
        <w:t>落实政府采购政策需提供的相关材料及</w:t>
      </w:r>
      <w:r>
        <w:rPr>
          <w:rFonts w:hint="eastAsia" w:ascii="宋体" w:hAnsi="宋体" w:eastAsia="宋体" w:cs="宋体"/>
          <w:b/>
          <w:bCs/>
        </w:rPr>
        <w:t>供应商</w:t>
      </w:r>
      <w:r>
        <w:rPr>
          <w:rFonts w:hint="eastAsia" w:ascii="宋体" w:hAnsi="宋体" w:eastAsia="宋体" w:cs="宋体"/>
          <w:b/>
          <w:bCs/>
          <w:lang w:val="zh-CN"/>
        </w:rPr>
        <w:t>认为有必要补充说明的事项</w:t>
      </w:r>
    </w:p>
    <w:p>
      <w:pPr>
        <w:pStyle w:val="2"/>
        <w:rPr>
          <w:rFonts w:hint="eastAsia" w:ascii="宋体" w:hAnsi="宋体" w:eastAsia="宋体" w:cs="宋体"/>
        </w:rPr>
      </w:pPr>
    </w:p>
    <w:p>
      <w:pPr>
        <w:tabs>
          <w:tab w:val="left" w:pos="0"/>
        </w:tabs>
        <w:snapToGrid/>
        <w:spacing w:after="0" w:line="360" w:lineRule="auto"/>
        <w:ind w:left="-2" w:leftChars="-1" w:firstLine="440"/>
        <w:rPr>
          <w:rFonts w:hint="eastAsia" w:ascii="宋体" w:hAnsi="宋体" w:eastAsia="宋体" w:cs="宋体"/>
        </w:rPr>
      </w:pPr>
      <w:r>
        <w:rPr>
          <w:rFonts w:hint="eastAsia" w:ascii="宋体" w:hAnsi="宋体" w:eastAsia="宋体" w:cs="宋体"/>
        </w:rPr>
        <w:t>本节供应商可根据自身实际情况以及磋商文件规定的详细评审内容和应当提供的证明材料进行编制。（</w:t>
      </w:r>
      <w:r>
        <w:rPr>
          <w:rFonts w:hint="eastAsia" w:ascii="宋体" w:hAnsi="宋体" w:eastAsia="宋体" w:cs="宋体"/>
          <w:b/>
          <w:bCs/>
        </w:rPr>
        <w:t>注：若有提供，若无不提供</w:t>
      </w:r>
      <w:r>
        <w:rPr>
          <w:rFonts w:hint="eastAsia" w:ascii="宋体" w:hAnsi="宋体" w:eastAsia="宋体" w:cs="宋体"/>
        </w:rPr>
        <w:t>）</w:t>
      </w: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tabs>
          <w:tab w:val="center" w:pos="4535"/>
          <w:tab w:val="left" w:pos="6521"/>
        </w:tabs>
        <w:autoSpaceDE w:val="0"/>
        <w:autoSpaceDN w:val="0"/>
        <w:spacing w:line="360" w:lineRule="auto"/>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六、二次报价表</w:t>
      </w:r>
    </w:p>
    <w:tbl>
      <w:tblPr>
        <w:tblStyle w:val="11"/>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6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830" w:type="dxa"/>
            <w:vAlign w:val="center"/>
          </w:tcPr>
          <w:p>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采购项目名称</w:t>
            </w:r>
          </w:p>
        </w:tc>
        <w:tc>
          <w:tcPr>
            <w:tcW w:w="6760" w:type="dxa"/>
            <w:vAlign w:val="center"/>
          </w:tcPr>
          <w:p>
            <w:pPr>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2023年产业技能提升项目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0" w:type="dxa"/>
            <w:vAlign w:val="center"/>
          </w:tcPr>
          <w:p>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招标编号</w:t>
            </w:r>
          </w:p>
        </w:tc>
        <w:tc>
          <w:tcPr>
            <w:tcW w:w="6760" w:type="dxa"/>
            <w:shd w:val="clear" w:color="auto" w:fill="auto"/>
            <w:vAlign w:val="center"/>
          </w:tcPr>
          <w:p>
            <w:pPr>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FDZB-2023-006Z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1830" w:type="dxa"/>
            <w:vAlign w:val="center"/>
          </w:tcPr>
          <w:p>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磋商二次报价</w:t>
            </w:r>
          </w:p>
        </w:tc>
        <w:tc>
          <w:tcPr>
            <w:tcW w:w="6760" w:type="dxa"/>
            <w:vAlign w:val="center"/>
          </w:tcPr>
          <w:p>
            <w:pPr>
              <w:spacing w:after="0" w:line="360" w:lineRule="auto"/>
              <w:rPr>
                <w:rFonts w:hint="eastAsia" w:ascii="宋体" w:hAnsi="宋体" w:eastAsia="宋体" w:cs="宋体"/>
                <w:sz w:val="24"/>
                <w:szCs w:val="24"/>
              </w:rPr>
            </w:pPr>
            <w:r>
              <w:rPr>
                <w:rFonts w:hint="eastAsia" w:ascii="宋体" w:hAnsi="宋体" w:eastAsia="宋体" w:cs="宋体"/>
                <w:sz w:val="24"/>
                <w:szCs w:val="24"/>
              </w:rPr>
              <w:t>磋商总报价为：</w:t>
            </w:r>
            <w:r>
              <w:rPr>
                <w:rFonts w:hint="eastAsia" w:ascii="宋体" w:hAnsi="宋体" w:eastAsia="宋体" w:cs="宋体"/>
                <w:sz w:val="24"/>
                <w:szCs w:val="24"/>
                <w:lang w:val="zh-CN"/>
              </w:rPr>
              <w:t>（大写）人民币：</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 xml:space="preserve"> （¥：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830" w:type="dxa"/>
            <w:vAlign w:val="center"/>
          </w:tcPr>
          <w:p>
            <w:pPr>
              <w:spacing w:after="0"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服务期限</w:t>
            </w:r>
          </w:p>
        </w:tc>
        <w:tc>
          <w:tcPr>
            <w:tcW w:w="6760" w:type="dxa"/>
            <w:vAlign w:val="center"/>
          </w:tcPr>
          <w:p>
            <w:pPr>
              <w:spacing w:after="0"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830" w:type="dxa"/>
            <w:vAlign w:val="center"/>
          </w:tcPr>
          <w:p>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量</w:t>
            </w:r>
          </w:p>
        </w:tc>
        <w:tc>
          <w:tcPr>
            <w:tcW w:w="6760" w:type="dxa"/>
            <w:vAlign w:val="center"/>
          </w:tcPr>
          <w:p>
            <w:pPr>
              <w:spacing w:after="0" w:line="360" w:lineRule="auto"/>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590" w:type="dxa"/>
            <w:gridSpan w:val="2"/>
            <w:vAlign w:val="center"/>
          </w:tcPr>
          <w:p>
            <w:pPr>
              <w:spacing w:after="0" w:line="360" w:lineRule="auto"/>
              <w:rPr>
                <w:rFonts w:hint="eastAsia" w:ascii="宋体" w:hAnsi="宋体" w:eastAsia="宋体" w:cs="宋体"/>
                <w:bCs/>
                <w:sz w:val="24"/>
                <w:szCs w:val="24"/>
              </w:rPr>
            </w:pPr>
            <w:r>
              <w:rPr>
                <w:rFonts w:hint="eastAsia" w:ascii="宋体" w:hAnsi="宋体" w:eastAsia="宋体" w:cs="宋体"/>
                <w:bCs/>
                <w:sz w:val="24"/>
                <w:szCs w:val="24"/>
              </w:rPr>
              <w:t>说明：磋商报价以元为单位，大小写不一致时，以大写为准。小数点后保留两位小数</w:t>
            </w:r>
          </w:p>
        </w:tc>
      </w:tr>
    </w:tbl>
    <w:p>
      <w:pPr>
        <w:snapToGrid/>
        <w:spacing w:after="0" w:line="360" w:lineRule="auto"/>
        <w:rPr>
          <w:rFonts w:hint="eastAsia" w:ascii="宋体" w:hAnsi="宋体" w:eastAsia="宋体" w:cs="宋体"/>
          <w:bCs/>
          <w:sz w:val="24"/>
          <w:szCs w:val="24"/>
        </w:rPr>
      </w:pPr>
    </w:p>
    <w:p>
      <w:pPr>
        <w:snapToGrid/>
        <w:spacing w:after="0" w:line="360" w:lineRule="auto"/>
        <w:rPr>
          <w:rFonts w:hint="eastAsia" w:ascii="宋体" w:hAnsi="宋体" w:eastAsia="宋体" w:cs="宋体"/>
          <w:b/>
          <w:sz w:val="28"/>
          <w:szCs w:val="28"/>
        </w:rPr>
      </w:pPr>
      <w:r>
        <w:rPr>
          <w:rFonts w:hint="eastAsia" w:ascii="宋体" w:hAnsi="宋体" w:eastAsia="宋体" w:cs="宋体"/>
          <w:b/>
          <w:sz w:val="28"/>
          <w:szCs w:val="28"/>
        </w:rPr>
        <w:t>备注:1.本表不在响应文件中装订，于最终报价环节现场提交。</w:t>
      </w:r>
    </w:p>
    <w:p>
      <w:pPr>
        <w:snapToGrid/>
        <w:spacing w:after="0"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2.请供应商自备表格，按照要求填写，二次报价为最后报价。</w:t>
      </w:r>
    </w:p>
    <w:p>
      <w:pPr>
        <w:snapToGrid/>
        <w:spacing w:after="0" w:line="360" w:lineRule="auto"/>
        <w:rPr>
          <w:rFonts w:hint="eastAsia" w:ascii="宋体" w:hAnsi="宋体" w:eastAsia="宋体" w:cs="宋体"/>
          <w:bCs/>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供应商（公章）：                        </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color w:val="000000" w:themeColor="text1"/>
          <w:sz w:val="24"/>
          <w:szCs w:val="24"/>
          <w14:textFill>
            <w14:solidFill>
              <w14:schemeClr w14:val="tx1"/>
            </w14:solidFill>
          </w14:textFill>
        </w:rPr>
        <w:t>授权代表</w:t>
      </w:r>
      <w:r>
        <w:rPr>
          <w:rFonts w:hint="eastAsia" w:ascii="宋体" w:hAnsi="宋体" w:eastAsia="宋体" w:cs="宋体"/>
          <w:sz w:val="24"/>
          <w:szCs w:val="24"/>
        </w:rPr>
        <w:t>（签字或盖章）：</w:t>
      </w:r>
    </w:p>
    <w:p>
      <w:pPr>
        <w:pStyle w:val="2"/>
        <w:rPr>
          <w:rFonts w:hint="eastAsia" w:ascii="宋体" w:hAnsi="宋体" w:eastAsia="宋体" w:cs="宋体"/>
        </w:rPr>
      </w:pPr>
      <w:r>
        <w:rPr>
          <w:rFonts w:hint="eastAsia" w:ascii="宋体" w:hAnsi="宋体" w:eastAsia="宋体" w:cs="宋体"/>
          <w:sz w:val="24"/>
          <w:szCs w:val="24"/>
        </w:rPr>
        <w:t xml:space="preserve">日    期：   </w:t>
      </w:r>
    </w:p>
    <w:p>
      <w:pPr>
        <w:pStyle w:val="2"/>
        <w:rPr>
          <w:rFonts w:hint="eastAsia" w:ascii="宋体" w:hAnsi="宋体" w:eastAsia="宋体" w:cs="宋体"/>
        </w:rPr>
      </w:pPr>
    </w:p>
    <w:sectPr>
      <w:footerReference r:id="rId7" w:type="default"/>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1"/>
        <w:left w:val="none" w:color="auto" w:sz="0" w:space="0"/>
        <w:bottom w:val="none" w:color="auto" w:sz="0" w:space="0"/>
        <w:right w:val="none" w:color="auto" w:sz="0" w:space="0"/>
        <w:between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1"/>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hcf8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GFx/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1"/>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val="0"/>
      <w:snapToGrid w:val="0"/>
      <w:spacing w:after="0"/>
      <w:jc w:val="right"/>
      <w:textAlignment w:val="auto"/>
      <w:rPr>
        <w:rFonts w:hint="eastAsia" w:eastAsia="微软雅黑"/>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8CE09"/>
    <w:multiLevelType w:val="singleLevel"/>
    <w:tmpl w:val="8628CE09"/>
    <w:lvl w:ilvl="0" w:tentative="0">
      <w:start w:val="1"/>
      <w:numFmt w:val="decimal"/>
      <w:suff w:val="nothing"/>
      <w:lvlText w:val="（%1）"/>
      <w:lvlJc w:val="left"/>
      <w:pPr>
        <w:ind w:left="20"/>
      </w:pPr>
    </w:lvl>
  </w:abstractNum>
  <w:abstractNum w:abstractNumId="1">
    <w:nsid w:val="91A6E78D"/>
    <w:multiLevelType w:val="singleLevel"/>
    <w:tmpl w:val="91A6E78D"/>
    <w:lvl w:ilvl="0" w:tentative="0">
      <w:start w:val="2"/>
      <w:numFmt w:val="decimal"/>
      <w:suff w:val="nothing"/>
      <w:lvlText w:val="（%1）"/>
      <w:lvlJc w:val="left"/>
    </w:lvl>
  </w:abstractNum>
  <w:abstractNum w:abstractNumId="2">
    <w:nsid w:val="AE001E6F"/>
    <w:multiLevelType w:val="singleLevel"/>
    <w:tmpl w:val="AE001E6F"/>
    <w:lvl w:ilvl="0" w:tentative="0">
      <w:start w:val="2"/>
      <w:numFmt w:val="chineseCounting"/>
      <w:suff w:val="nothing"/>
      <w:lvlText w:val="（%1）"/>
      <w:lvlJc w:val="left"/>
      <w:pPr>
        <w:ind w:left="180"/>
      </w:pPr>
      <w:rPr>
        <w:rFonts w:hint="eastAsia"/>
      </w:rPr>
    </w:lvl>
  </w:abstractNum>
  <w:abstractNum w:abstractNumId="3">
    <w:nsid w:val="D02B7CDB"/>
    <w:multiLevelType w:val="singleLevel"/>
    <w:tmpl w:val="D02B7CDB"/>
    <w:lvl w:ilvl="0" w:tentative="0">
      <w:start w:val="3"/>
      <w:numFmt w:val="chineseCounting"/>
      <w:suff w:val="space"/>
      <w:lvlText w:val="第%1章"/>
      <w:lvlJc w:val="left"/>
      <w:rPr>
        <w:rFonts w:hint="eastAsia"/>
      </w:rPr>
    </w:lvl>
  </w:abstractNum>
  <w:abstractNum w:abstractNumId="4">
    <w:nsid w:val="F33562CB"/>
    <w:multiLevelType w:val="singleLevel"/>
    <w:tmpl w:val="F33562CB"/>
    <w:lvl w:ilvl="0" w:tentative="0">
      <w:start w:val="2"/>
      <w:numFmt w:val="chineseCounting"/>
      <w:suff w:val="nothing"/>
      <w:lvlText w:val="%1、"/>
      <w:lvlJc w:val="left"/>
      <w:rPr>
        <w:rFonts w:hint="eastAsia"/>
      </w:rPr>
    </w:lvl>
  </w:abstractNum>
  <w:abstractNum w:abstractNumId="5">
    <w:nsid w:val="69BB9370"/>
    <w:multiLevelType w:val="singleLevel"/>
    <w:tmpl w:val="69BB9370"/>
    <w:lvl w:ilvl="0" w:tentative="0">
      <w:start w:val="5"/>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g5ybsN0e/daeMgUpLdyIJ3uxOJs=" w:salt="3baGa4SnEYakm3ROVi18Ig=="/>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zNmYzMDE2YjgyZTU1MDYyZWQ0MTExYzIxYzg3NGMifQ=="/>
  </w:docVars>
  <w:rsids>
    <w:rsidRoot w:val="00000000"/>
    <w:rsid w:val="01F43EA2"/>
    <w:rsid w:val="06D2632F"/>
    <w:rsid w:val="16BB6A41"/>
    <w:rsid w:val="1EE84744"/>
    <w:rsid w:val="2B132FAF"/>
    <w:rsid w:val="398D7AFC"/>
    <w:rsid w:val="3FFD3288"/>
    <w:rsid w:val="44084F35"/>
    <w:rsid w:val="497B5AFF"/>
    <w:rsid w:val="5C7B1903"/>
    <w:rsid w:val="6B1E15BE"/>
    <w:rsid w:val="6B6F3101"/>
    <w:rsid w:val="783C3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ahoma"/>
      <w:sz w:val="22"/>
      <w:szCs w:val="22"/>
      <w:lang w:val="en-US" w:eastAsia="zh-CN" w:bidi="ar-SA"/>
    </w:rPr>
  </w:style>
  <w:style w:type="paragraph" w:styleId="3">
    <w:name w:val="heading 1"/>
    <w:basedOn w:val="1"/>
    <w:next w:val="1"/>
    <w:qFormat/>
    <w:uiPriority w:val="99"/>
    <w:pPr>
      <w:keepNext/>
      <w:keepLines/>
      <w:snapToGrid/>
      <w:spacing w:after="0" w:line="360" w:lineRule="auto"/>
      <w:jc w:val="center"/>
      <w:outlineLvl w:val="0"/>
    </w:pPr>
    <w:rPr>
      <w:b/>
      <w:bCs/>
      <w:kern w:val="44"/>
      <w:sz w:val="44"/>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 w:type="paragraph" w:styleId="4">
    <w:name w:val="Normal Indent"/>
    <w:basedOn w:val="1"/>
    <w:next w:val="1"/>
    <w:unhideWhenUsed/>
    <w:qFormat/>
    <w:uiPriority w:val="0"/>
    <w:pPr>
      <w:ind w:firstLine="420"/>
    </w:pPr>
  </w:style>
  <w:style w:type="paragraph" w:styleId="5">
    <w:name w:val="annotation text"/>
    <w:basedOn w:val="1"/>
    <w:semiHidden/>
    <w:qFormat/>
    <w:uiPriority w:val="99"/>
    <w:pPr>
      <w:widowControl w:val="0"/>
      <w:adjustRightInd/>
      <w:snapToGrid/>
      <w:spacing w:after="0"/>
    </w:pPr>
    <w:rPr>
      <w:rFonts w:ascii="Calibri" w:hAnsi="Calibri" w:eastAsia="宋体" w:cs="Calibri"/>
      <w:kern w:val="2"/>
      <w:sz w:val="21"/>
      <w:szCs w:val="21"/>
    </w:rPr>
  </w:style>
  <w:style w:type="paragraph" w:styleId="6">
    <w:name w:val="Body Text"/>
    <w:basedOn w:val="1"/>
    <w:next w:val="1"/>
    <w:qFormat/>
    <w:uiPriority w:val="0"/>
    <w:pPr>
      <w:jc w:val="center"/>
    </w:pPr>
  </w:style>
  <w:style w:type="paragraph" w:styleId="7">
    <w:name w:val="Body Text Indent"/>
    <w:basedOn w:val="1"/>
    <w:semiHidden/>
    <w:qFormat/>
    <w:uiPriority w:val="99"/>
    <w:pPr>
      <w:spacing w:after="120"/>
      <w:ind w:left="420" w:leftChars="200"/>
    </w:pPr>
  </w:style>
  <w:style w:type="paragraph" w:styleId="8">
    <w:name w:val="header"/>
    <w:basedOn w:val="1"/>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unhideWhenUsed/>
    <w:qFormat/>
    <w:uiPriority w:val="99"/>
    <w:pPr>
      <w:spacing w:after="0"/>
    </w:pPr>
    <w:rPr>
      <w:rFonts w:cs="Times New Roman"/>
      <w:sz w:val="24"/>
    </w:rPr>
  </w:style>
  <w:style w:type="paragraph" w:styleId="10">
    <w:name w:val="Body Text First Indent 2"/>
    <w:basedOn w:val="7"/>
    <w:qFormat/>
    <w:uiPriority w:val="99"/>
    <w:pPr>
      <w:widowControl w:val="0"/>
      <w:adjustRightInd/>
      <w:snapToGrid/>
      <w:spacing w:after="0"/>
      <w:ind w:firstLine="420"/>
      <w:jc w:val="both"/>
    </w:pPr>
    <w:rPr>
      <w:rFonts w:ascii="Times New Roman" w:hAnsi="Times New Roman" w:eastAsia="宋体" w:cs="Times New Roman"/>
      <w:kern w:val="2"/>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TOC 标题1"/>
    <w:basedOn w:val="3"/>
    <w:next w:val="1"/>
    <w:qFormat/>
    <w:uiPriority w:val="99"/>
    <w:pPr>
      <w:spacing w:before="480" w:after="0" w:line="276" w:lineRule="auto"/>
      <w:outlineLvl w:val="9"/>
    </w:pPr>
    <w:rPr>
      <w:rFonts w:ascii="仿宋" w:hAnsi="仿宋" w:eastAsia="仿宋"/>
      <w:color w:val="000000"/>
      <w:kern w:val="0"/>
      <w:szCs w:val="32"/>
    </w:rPr>
  </w:style>
  <w:style w:type="paragraph" w:customStyle="1" w:styleId="15">
    <w:name w:val="图"/>
    <w:basedOn w:val="1"/>
    <w:qFormat/>
    <w:uiPriority w:val="99"/>
    <w:pPr>
      <w:keepNext/>
      <w:widowControl w:val="0"/>
      <w:snapToGrid/>
      <w:spacing w:before="60" w:after="60" w:line="300" w:lineRule="auto"/>
      <w:jc w:val="center"/>
      <w:textAlignment w:val="center"/>
    </w:pPr>
    <w:rPr>
      <w:rFonts w:ascii="Times New Roman" w:hAnsi="Times New Roman" w:eastAsia="宋体" w:cs="Times New Roman"/>
      <w:spacing w:val="2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21285</Words>
  <Characters>22727</Characters>
  <Lines>0</Lines>
  <Paragraphs>0</Paragraphs>
  <TotalTime>3</TotalTime>
  <ScaleCrop>false</ScaleCrop>
  <LinksUpToDate>false</LinksUpToDate>
  <CharactersWithSpaces>23297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2023-04-17T07:56:00Z</dcterms:created>
  <dc:creator>Administrator</dc:creator>
  <cp:lastModifiedBy>黑娃</cp:lastModifiedBy>
  <dcterms:modified xsi:type="dcterms:W3CDTF">2023-05-04T01:49:55Z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51A7D1DA8A2E489C94DCA110987B63C1_13</vt:lpwstr>
  </property>
</Properties>
</file>