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9"/>
        <w:rPr>
          <w:rFonts w:hint="eastAsia" w:ascii="宋体" w:hAnsi="宋体" w:eastAsia="宋体" w:cs="宋体"/>
          <w:b/>
          <w:sz w:val="36"/>
          <w:highlight w:val="none"/>
          <w:lang w:eastAsia="zh-CN"/>
        </w:rPr>
      </w:pPr>
      <w:bookmarkStart w:id="0" w:name="_Toc12780"/>
      <w:r>
        <w:rPr>
          <w:rFonts w:hint="eastAsia" w:ascii="宋体" w:hAnsi="宋体" w:eastAsia="宋体" w:cs="宋体"/>
          <w:b/>
          <w:bCs/>
          <w:sz w:val="36"/>
          <w:szCs w:val="36"/>
          <w:highlight w:val="none"/>
        </w:rPr>
        <w:t>项目编号:</w:t>
      </w:r>
      <w:r>
        <w:rPr>
          <w:rFonts w:hint="eastAsia" w:ascii="宋体" w:hAnsi="宋体" w:eastAsia="宋体" w:cs="宋体"/>
          <w:b/>
          <w:bCs/>
          <w:sz w:val="36"/>
          <w:szCs w:val="36"/>
          <w:highlight w:val="none"/>
          <w:lang w:eastAsia="zh-CN"/>
        </w:rPr>
        <w:t>GWZC-202</w:t>
      </w:r>
      <w:r>
        <w:rPr>
          <w:rFonts w:hint="eastAsia" w:ascii="宋体" w:hAnsi="宋体" w:eastAsia="宋体" w:cs="宋体"/>
          <w:b/>
          <w:bCs/>
          <w:sz w:val="36"/>
          <w:szCs w:val="36"/>
          <w:highlight w:val="none"/>
          <w:lang w:val="en-US" w:eastAsia="zh-CN"/>
        </w:rPr>
        <w:t>3</w:t>
      </w:r>
      <w:r>
        <w:rPr>
          <w:rFonts w:hint="eastAsia" w:ascii="宋体" w:hAnsi="宋体" w:eastAsia="宋体" w:cs="宋体"/>
          <w:b/>
          <w:bCs/>
          <w:sz w:val="36"/>
          <w:szCs w:val="36"/>
          <w:highlight w:val="none"/>
          <w:lang w:eastAsia="zh-CN"/>
        </w:rPr>
        <w:t>-</w:t>
      </w:r>
      <w:bookmarkEnd w:id="0"/>
      <w:r>
        <w:rPr>
          <w:rFonts w:hint="eastAsia" w:ascii="宋体" w:hAnsi="宋体" w:eastAsia="宋体" w:cs="宋体"/>
          <w:b/>
          <w:bCs/>
          <w:sz w:val="36"/>
          <w:szCs w:val="36"/>
          <w:highlight w:val="none"/>
          <w:lang w:val="en-US" w:eastAsia="zh-CN"/>
        </w:rPr>
        <w:t>025</w:t>
      </w:r>
      <w:r>
        <w:rPr>
          <w:rFonts w:hint="eastAsia" w:ascii="宋体" w:hAnsi="宋体" w:eastAsia="宋体" w:cs="宋体"/>
          <w:b/>
          <w:bCs/>
          <w:sz w:val="36"/>
          <w:szCs w:val="36"/>
          <w:highlight w:val="none"/>
          <w:lang w:eastAsia="zh-CN"/>
        </w:rPr>
        <w:t xml:space="preserve"> </w:t>
      </w:r>
    </w:p>
    <w:p>
      <w:pPr>
        <w:outlineLvl w:val="9"/>
        <w:rPr>
          <w:rFonts w:hint="eastAsia" w:ascii="宋体" w:hAnsi="宋体" w:eastAsia="宋体" w:cs="宋体"/>
          <w:b/>
          <w:sz w:val="36"/>
          <w:highlight w:val="none"/>
        </w:rPr>
      </w:pPr>
    </w:p>
    <w:p>
      <w:pPr>
        <w:pStyle w:val="24"/>
        <w:outlineLvl w:val="9"/>
        <w:rPr>
          <w:rFonts w:hint="eastAsia" w:ascii="宋体" w:hAnsi="宋体" w:eastAsia="宋体" w:cs="宋体"/>
          <w:highlight w:val="none"/>
        </w:rPr>
      </w:pPr>
    </w:p>
    <w:p>
      <w:pPr>
        <w:pStyle w:val="2"/>
        <w:outlineLvl w:val="9"/>
        <w:rPr>
          <w:rFonts w:hint="eastAsia" w:ascii="宋体" w:hAnsi="宋体" w:eastAsia="宋体" w:cs="宋体"/>
          <w:highlight w:val="none"/>
        </w:rPr>
      </w:pPr>
    </w:p>
    <w:p>
      <w:pPr>
        <w:pStyle w:val="13"/>
        <w:ind w:left="0" w:leftChars="0" w:firstLine="0" w:firstLineChars="0"/>
        <w:rPr>
          <w:rFonts w:hint="eastAsia" w:ascii="宋体" w:hAnsi="宋体" w:eastAsia="宋体" w:cs="宋体"/>
          <w:highlight w:val="none"/>
        </w:rPr>
      </w:pPr>
    </w:p>
    <w:p>
      <w:pPr>
        <w:pStyle w:val="14"/>
        <w:rPr>
          <w:rFonts w:hint="eastAsia"/>
        </w:rPr>
      </w:pPr>
    </w:p>
    <w:p>
      <w:pPr>
        <w:tabs>
          <w:tab w:val="left" w:pos="3375"/>
        </w:tabs>
        <w:outlineLvl w:val="9"/>
        <w:rPr>
          <w:rFonts w:hint="eastAsia" w:ascii="宋体" w:hAnsi="宋体" w:eastAsia="宋体" w:cs="宋体"/>
          <w:highlight w:val="none"/>
        </w:rPr>
      </w:pPr>
      <w:r>
        <w:rPr>
          <w:rFonts w:hint="eastAsia" w:ascii="宋体" w:hAnsi="宋体" w:eastAsia="宋体" w:cs="宋体"/>
          <w:highlight w:val="none"/>
        </w:rPr>
        <w:tab/>
      </w:r>
    </w:p>
    <w:p>
      <w:pPr>
        <w:pStyle w:val="2"/>
        <w:ind w:left="235" w:leftChars="98" w:right="473" w:rightChars="197" w:firstLine="4" w:firstLineChars="0"/>
        <w:jc w:val="center"/>
        <w:outlineLvl w:val="9"/>
        <w:rPr>
          <w:rFonts w:hint="eastAsia" w:ascii="宋体" w:hAnsi="宋体" w:eastAsia="宋体" w:cs="宋体"/>
          <w:sz w:val="21"/>
          <w:szCs w:val="20"/>
          <w:highlight w:val="none"/>
          <w:lang w:val="en-US" w:eastAsia="zh-CN"/>
        </w:rPr>
      </w:pPr>
      <w:r>
        <w:rPr>
          <w:rFonts w:hint="eastAsia" w:ascii="宋体" w:hAnsi="宋体" w:eastAsia="宋体" w:cs="宋体"/>
          <w:b/>
          <w:bCs/>
          <w:sz w:val="56"/>
          <w:szCs w:val="56"/>
          <w:highlight w:val="none"/>
          <w:lang w:eastAsia="zh-CN"/>
        </w:rPr>
        <w:t>2023年安置房图纸分房服务项目</w:t>
      </w:r>
    </w:p>
    <w:p>
      <w:pPr>
        <w:pStyle w:val="24"/>
        <w:jc w:val="center"/>
        <w:outlineLvl w:val="9"/>
        <w:rPr>
          <w:rFonts w:hint="default" w:ascii="宋体" w:hAnsi="宋体" w:eastAsia="宋体" w:cs="宋体"/>
          <w:b/>
          <w:sz w:val="40"/>
          <w:szCs w:val="40"/>
          <w:highlight w:val="none"/>
          <w:lang w:val="en-US" w:eastAsia="zh-CN"/>
        </w:rPr>
      </w:pPr>
      <w:r>
        <w:rPr>
          <w:rFonts w:hint="eastAsia" w:hAnsi="宋体" w:cs="宋体"/>
          <w:b/>
          <w:sz w:val="40"/>
          <w:szCs w:val="40"/>
          <w:highlight w:val="none"/>
          <w:lang w:val="en-US" w:eastAsia="zh-CN"/>
        </w:rPr>
        <w:t>(合同包1）</w:t>
      </w:r>
    </w:p>
    <w:p>
      <w:pPr>
        <w:pStyle w:val="24"/>
        <w:outlineLvl w:val="9"/>
        <w:rPr>
          <w:rFonts w:hint="eastAsia" w:ascii="宋体" w:hAnsi="宋体" w:eastAsia="宋体" w:cs="宋体"/>
          <w:b/>
          <w:sz w:val="28"/>
          <w:szCs w:val="28"/>
          <w:highlight w:val="none"/>
        </w:rPr>
      </w:pPr>
    </w:p>
    <w:p>
      <w:pPr>
        <w:pStyle w:val="24"/>
        <w:outlineLvl w:val="9"/>
        <w:rPr>
          <w:rFonts w:hint="eastAsia" w:ascii="宋体" w:hAnsi="宋体" w:eastAsia="宋体" w:cs="宋体"/>
          <w:b/>
          <w:sz w:val="28"/>
          <w:szCs w:val="28"/>
          <w:highlight w:val="none"/>
        </w:rPr>
      </w:pPr>
    </w:p>
    <w:p>
      <w:pPr>
        <w:spacing w:line="780" w:lineRule="auto"/>
        <w:jc w:val="center"/>
        <w:outlineLvl w:val="9"/>
        <w:rPr>
          <w:rFonts w:hint="eastAsia" w:ascii="宋体" w:hAnsi="宋体" w:eastAsia="宋体" w:cs="宋体"/>
          <w:b/>
          <w:sz w:val="88"/>
          <w:szCs w:val="88"/>
          <w:highlight w:val="none"/>
        </w:rPr>
      </w:pPr>
      <w:r>
        <w:rPr>
          <w:rFonts w:hint="eastAsia" w:ascii="宋体" w:hAnsi="宋体" w:eastAsia="宋体" w:cs="宋体"/>
          <w:b/>
          <w:sz w:val="88"/>
          <w:szCs w:val="88"/>
          <w:highlight w:val="none"/>
        </w:rPr>
        <w:t>招 标 文 件</w:t>
      </w:r>
    </w:p>
    <w:p>
      <w:pPr>
        <w:outlineLvl w:val="9"/>
        <w:rPr>
          <w:rFonts w:hint="eastAsia" w:ascii="宋体" w:hAnsi="宋体" w:eastAsia="宋体" w:cs="宋体"/>
          <w:highlight w:val="none"/>
        </w:rPr>
      </w:pPr>
      <w:bookmarkStart w:id="1" w:name="_Toc363463325"/>
    </w:p>
    <w:p>
      <w:pPr>
        <w:outlineLvl w:val="9"/>
        <w:rPr>
          <w:rFonts w:hint="eastAsia" w:ascii="宋体" w:hAnsi="宋体" w:eastAsia="宋体" w:cs="宋体"/>
          <w:highlight w:val="none"/>
        </w:rPr>
      </w:pPr>
    </w:p>
    <w:p>
      <w:pPr>
        <w:outlineLvl w:val="9"/>
        <w:rPr>
          <w:rFonts w:hint="eastAsia" w:ascii="宋体" w:hAnsi="宋体" w:eastAsia="宋体" w:cs="宋体"/>
          <w:highlight w:val="none"/>
        </w:rPr>
      </w:pPr>
    </w:p>
    <w:bookmarkEnd w:id="1"/>
    <w:p>
      <w:pPr>
        <w:pStyle w:val="2"/>
        <w:outlineLvl w:val="9"/>
        <w:rPr>
          <w:rFonts w:hint="eastAsia" w:ascii="宋体" w:hAnsi="宋体" w:eastAsia="宋体" w:cs="宋体"/>
          <w:highlight w:val="none"/>
        </w:rPr>
      </w:pPr>
    </w:p>
    <w:p>
      <w:pPr>
        <w:rPr>
          <w:rFonts w:hint="eastAsia"/>
        </w:rPr>
      </w:pPr>
    </w:p>
    <w:p>
      <w:pPr>
        <w:rPr>
          <w:rFonts w:hint="eastAsia"/>
        </w:rPr>
      </w:pPr>
    </w:p>
    <w:p>
      <w:pPr>
        <w:pStyle w:val="2"/>
        <w:spacing w:after="0" w:line="360" w:lineRule="auto"/>
        <w:outlineLvl w:val="9"/>
        <w:rPr>
          <w:rFonts w:hint="eastAsia" w:ascii="宋体" w:hAnsi="宋体" w:eastAsia="宋体" w:cs="宋体"/>
          <w:b/>
          <w:bCs/>
          <w:kern w:val="0"/>
          <w:sz w:val="36"/>
          <w:szCs w:val="36"/>
          <w:highlight w:val="none"/>
        </w:rPr>
      </w:pPr>
    </w:p>
    <w:p>
      <w:pPr>
        <w:jc w:val="center"/>
        <w:outlineLvl w:val="9"/>
        <w:rPr>
          <w:rFonts w:hint="eastAsia" w:ascii="宋体" w:hAnsi="宋体" w:eastAsia="宋体" w:cs="宋体"/>
          <w:b/>
          <w:bCs/>
          <w:sz w:val="36"/>
          <w:szCs w:val="36"/>
          <w:highlight w:val="none"/>
        </w:rPr>
      </w:pPr>
      <w:bookmarkStart w:id="2" w:name="_Toc27462"/>
      <w:r>
        <w:rPr>
          <w:rFonts w:hint="eastAsia" w:ascii="宋体" w:hAnsi="宋体" w:eastAsia="宋体" w:cs="宋体"/>
          <w:b/>
          <w:bCs/>
          <w:sz w:val="36"/>
          <w:szCs w:val="36"/>
          <w:highlight w:val="none"/>
        </w:rPr>
        <w:t>陕西纵横项目管理有限公司</w:t>
      </w:r>
      <w:bookmarkEnd w:id="2"/>
    </w:p>
    <w:p>
      <w:pPr>
        <w:tabs>
          <w:tab w:val="left" w:pos="525"/>
        </w:tabs>
        <w:jc w:val="center"/>
        <w:outlineLvl w:val="9"/>
        <w:rPr>
          <w:rFonts w:hint="eastAsia" w:ascii="宋体" w:hAnsi="宋体" w:eastAsia="宋体" w:cs="宋体"/>
          <w:b/>
          <w:bCs/>
          <w:sz w:val="32"/>
          <w:szCs w:val="32"/>
          <w:highlight w:val="none"/>
        </w:rPr>
        <w:sectPr>
          <w:headerReference r:id="rId4" w:type="first"/>
          <w:footerReference r:id="rId6" w:type="first"/>
          <w:headerReference r:id="rId3" w:type="default"/>
          <w:footerReference r:id="rId5" w:type="default"/>
          <w:pgSz w:w="11906" w:h="16838"/>
          <w:pgMar w:top="1417" w:right="1134" w:bottom="1417" w:left="1417" w:header="1134" w:footer="992" w:gutter="0"/>
          <w:pgNumType w:start="1"/>
          <w:cols w:space="720" w:num="1"/>
          <w:titlePg/>
          <w:docGrid w:type="lines" w:linePitch="333" w:charSpace="0"/>
        </w:sectPr>
      </w:pPr>
      <w:r>
        <w:rPr>
          <w:rFonts w:hint="eastAsia" w:ascii="宋体" w:hAnsi="宋体" w:eastAsia="宋体" w:cs="宋体"/>
          <w:b/>
          <w:bCs/>
          <w:sz w:val="36"/>
          <w:szCs w:val="36"/>
          <w:highlight w:val="none"/>
        </w:rPr>
        <w:t>二零二</w:t>
      </w:r>
      <w:r>
        <w:rPr>
          <w:rFonts w:hint="eastAsia" w:ascii="宋体" w:hAnsi="宋体" w:eastAsia="宋体" w:cs="宋体"/>
          <w:b/>
          <w:bCs/>
          <w:sz w:val="36"/>
          <w:szCs w:val="36"/>
          <w:highlight w:val="none"/>
          <w:lang w:eastAsia="zh-CN"/>
        </w:rPr>
        <w:t>三</w:t>
      </w:r>
      <w:r>
        <w:rPr>
          <w:rFonts w:hint="eastAsia" w:ascii="宋体" w:hAnsi="宋体" w:eastAsia="宋体" w:cs="宋体"/>
          <w:b/>
          <w:bCs/>
          <w:sz w:val="36"/>
          <w:szCs w:val="36"/>
          <w:highlight w:val="none"/>
        </w:rPr>
        <w:t>年</w:t>
      </w:r>
      <w:r>
        <w:rPr>
          <w:rFonts w:hint="eastAsia" w:hAnsi="宋体" w:cs="宋体"/>
          <w:b/>
          <w:bCs/>
          <w:sz w:val="36"/>
          <w:szCs w:val="36"/>
          <w:highlight w:val="none"/>
          <w:lang w:eastAsia="zh-CN"/>
        </w:rPr>
        <w:t>五</w:t>
      </w:r>
      <w:r>
        <w:rPr>
          <w:rFonts w:hint="eastAsia" w:ascii="宋体" w:hAnsi="宋体" w:eastAsia="宋体" w:cs="宋体"/>
          <w:b/>
          <w:bCs/>
          <w:sz w:val="36"/>
          <w:szCs w:val="36"/>
          <w:highlight w:val="none"/>
        </w:rPr>
        <w:t>月</w:t>
      </w:r>
    </w:p>
    <w:sdt>
      <w:sdtPr>
        <w:rPr>
          <w:rFonts w:hint="eastAsia" w:ascii="宋体" w:hAnsi="宋体" w:eastAsia="宋体" w:cs="宋体"/>
          <w:sz w:val="44"/>
          <w:szCs w:val="144"/>
          <w:highlight w:val="none"/>
          <w:lang w:val="en-US" w:eastAsia="zh-CN"/>
        </w:rPr>
        <w:id w:val="147454755"/>
        <w15:color w:val="DBDBDB"/>
        <w:docPartObj>
          <w:docPartGallery w:val="Table of Contents"/>
          <w:docPartUnique/>
        </w:docPartObj>
      </w:sdtPr>
      <w:sdtEndPr>
        <w:rPr>
          <w:rFonts w:hint="eastAsia" w:ascii="宋体" w:hAnsi="宋体" w:eastAsia="宋体" w:cs="宋体"/>
          <w:sz w:val="24"/>
          <w:szCs w:val="144"/>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lang w:val="en-US" w:eastAsia="zh-CN"/>
            </w:rPr>
          </w:pPr>
          <w:bookmarkStart w:id="3" w:name="_Toc20652"/>
          <w:bookmarkStart w:id="4" w:name="_Toc19886"/>
          <w:bookmarkStart w:id="5" w:name="_Toc20858"/>
          <w:bookmarkStart w:id="6" w:name="_Toc5293"/>
          <w:bookmarkStart w:id="7" w:name="_Toc21518"/>
          <w:bookmarkStart w:id="8" w:name="_Toc16218"/>
          <w:bookmarkStart w:id="9" w:name="_Toc426457691"/>
          <w:bookmarkStart w:id="10" w:name="_Toc389582033"/>
          <w:bookmarkStart w:id="11" w:name="_Toc363474016"/>
          <w:bookmarkStart w:id="12" w:name="_Toc403077638"/>
          <w:bookmarkStart w:id="13" w:name="_Toc363473971"/>
        </w:p>
        <w:p>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rPr>
          </w:pPr>
          <w:r>
            <w:rPr>
              <w:rFonts w:hint="eastAsia" w:ascii="宋体" w:hAnsi="宋体" w:eastAsia="宋体" w:cs="宋体"/>
              <w:sz w:val="44"/>
              <w:szCs w:val="144"/>
              <w:highlight w:val="none"/>
            </w:rPr>
            <w:t>目</w:t>
          </w:r>
          <w:r>
            <w:rPr>
              <w:rFonts w:hint="eastAsia" w:ascii="宋体" w:hAnsi="宋体" w:eastAsia="宋体" w:cs="宋体"/>
              <w:sz w:val="44"/>
              <w:szCs w:val="144"/>
              <w:highlight w:val="none"/>
              <w:lang w:val="en-US" w:eastAsia="zh-CN"/>
            </w:rPr>
            <w:t xml:space="preserve"> </w:t>
          </w:r>
          <w:r>
            <w:rPr>
              <w:rFonts w:hint="eastAsia" w:ascii="宋体" w:hAnsi="宋体" w:eastAsia="宋体" w:cs="宋体"/>
              <w:sz w:val="44"/>
              <w:szCs w:val="144"/>
              <w:highlight w:val="none"/>
            </w:rPr>
            <w:t>录</w:t>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TOC \o "1-1" \h \u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_Toc31042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第一章  招标公告</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_Toc31042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_Toc3880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 xml:space="preserve">第二章  </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须知</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_Toc3880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8</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_Toc1759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第三章 合同条款及格式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_Toc1759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43</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_Toc17713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第四章 采购内容及技术要求</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_Toc17713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47</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_Toc25800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第五章 评 标 方 法</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_Toc25800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48</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pStyle w:val="31"/>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_Toc21897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第六章 投标文件构成及格式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_Toc21897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57</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pPr>
            <w:rPr>
              <w:rFonts w:hint="eastAsia" w:ascii="宋体" w:hAnsi="宋体" w:eastAsia="宋体" w:cs="宋体"/>
              <w:highlight w:val="none"/>
            </w:rPr>
          </w:pPr>
          <w:r>
            <w:rPr>
              <w:rFonts w:hint="eastAsia" w:ascii="宋体" w:hAnsi="宋体" w:eastAsia="宋体" w:cs="宋体"/>
              <w:b/>
              <w:bCs/>
              <w:sz w:val="24"/>
              <w:szCs w:val="24"/>
              <w:highlight w:val="none"/>
            </w:rPr>
            <w:fldChar w:fldCharType="end"/>
          </w:r>
        </w:p>
      </w:sdtContent>
    </w:sdt>
    <w:p>
      <w:pPr>
        <w:rPr>
          <w:rFonts w:hint="eastAsia" w:ascii="宋体" w:hAnsi="宋体" w:eastAsia="宋体" w:cs="宋体"/>
          <w:highlight w:val="none"/>
        </w:rPr>
        <w:sectPr>
          <w:headerReference r:id="rId8" w:type="first"/>
          <w:headerReference r:id="rId7" w:type="default"/>
          <w:pgSz w:w="11906" w:h="16838"/>
          <w:pgMar w:top="1417" w:right="1134" w:bottom="1417" w:left="1417" w:header="1134" w:footer="992" w:gutter="0"/>
          <w:pgNumType w:start="1"/>
          <w:cols w:space="720" w:num="1"/>
          <w:titlePg/>
          <w:docGrid w:type="lines" w:linePitch="333" w:charSpace="0"/>
        </w:sectPr>
      </w:pPr>
    </w:p>
    <w:bookmarkEnd w:id="3"/>
    <w:bookmarkEnd w:id="4"/>
    <w:bookmarkEnd w:id="5"/>
    <w:bookmarkEnd w:id="6"/>
    <w:bookmarkEnd w:id="7"/>
    <w:bookmarkEnd w:id="8"/>
    <w:bookmarkEnd w:id="9"/>
    <w:bookmarkEnd w:id="10"/>
    <w:p>
      <w:pPr>
        <w:pStyle w:val="3"/>
        <w:spacing w:before="166" w:beforeLines="50" w:after="166" w:afterLines="50" w:line="500" w:lineRule="exact"/>
        <w:jc w:val="center"/>
        <w:rPr>
          <w:rFonts w:hint="eastAsia" w:ascii="宋体" w:hAnsi="宋体" w:eastAsia="宋体" w:cs="宋体"/>
          <w:sz w:val="36"/>
          <w:szCs w:val="36"/>
          <w:highlight w:val="none"/>
        </w:rPr>
      </w:pPr>
      <w:bookmarkStart w:id="14" w:name="_Toc31289"/>
      <w:bookmarkStart w:id="15" w:name="_Toc20670"/>
      <w:bookmarkStart w:id="16" w:name="_Toc28504"/>
      <w:bookmarkStart w:id="17" w:name="_Toc14146"/>
      <w:bookmarkStart w:id="18" w:name="_Toc30"/>
      <w:bookmarkStart w:id="19" w:name="_Toc26849"/>
      <w:bookmarkStart w:id="20" w:name="_Toc31042"/>
      <w:r>
        <w:rPr>
          <w:rFonts w:hint="eastAsia" w:ascii="宋体" w:hAnsi="宋体" w:eastAsia="宋体" w:cs="宋体"/>
          <w:sz w:val="36"/>
          <w:szCs w:val="36"/>
          <w:highlight w:val="none"/>
        </w:rPr>
        <w:t>第一章  招标公告</w:t>
      </w:r>
      <w:bookmarkEnd w:id="14"/>
      <w:bookmarkEnd w:id="15"/>
      <w:bookmarkEnd w:id="16"/>
      <w:bookmarkEnd w:id="17"/>
      <w:bookmarkEnd w:id="18"/>
      <w:bookmarkEnd w:id="19"/>
      <w:bookmarkEnd w:id="20"/>
    </w:p>
    <w:p>
      <w:pPr>
        <w:numPr>
          <w:ilvl w:val="0"/>
          <w:numId w:val="0"/>
        </w:numPr>
        <w:shd w:val="clear" w:color="auto" w:fill="FFFFFF"/>
        <w:tabs>
          <w:tab w:val="left" w:pos="360"/>
        </w:tabs>
        <w:wordWrap w:val="0"/>
        <w:spacing w:before="0" w:after="0" w:line="360" w:lineRule="auto"/>
        <w:outlineLvl w:val="9"/>
        <w:rPr>
          <w:rFonts w:hint="eastAsia" w:ascii="宋体" w:hAnsi="宋体" w:eastAsia="宋体" w:cs="宋体"/>
          <w:b w:val="0"/>
          <w:bCs w:val="0"/>
          <w:color w:val="222222"/>
          <w:sz w:val="24"/>
          <w:szCs w:val="24"/>
          <w:highlight w:val="none"/>
        </w:rPr>
      </w:pPr>
      <w:r>
        <w:rPr>
          <w:rStyle w:val="47"/>
          <w:rFonts w:hint="eastAsia" w:ascii="宋体" w:hAnsi="宋体" w:eastAsia="宋体" w:cs="宋体"/>
          <w:b/>
          <w:bCs/>
          <w:color w:val="222222"/>
          <w:sz w:val="24"/>
          <w:szCs w:val="24"/>
          <w:highlight w:val="none"/>
        </w:rPr>
        <w:t>项目概况</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cs="宋体"/>
          <w:sz w:val="24"/>
          <w:szCs w:val="24"/>
          <w:highlight w:val="none"/>
          <w:lang w:eastAsia="zh-CN"/>
        </w:rPr>
        <w:t>2023年安置房图纸分房服务项目</w:t>
      </w:r>
      <w:r>
        <w:rPr>
          <w:rFonts w:hint="eastAsia" w:ascii="宋体" w:hAnsi="宋体" w:eastAsia="宋体" w:cs="宋体"/>
          <w:sz w:val="24"/>
          <w:szCs w:val="24"/>
          <w:highlight w:val="none"/>
        </w:rPr>
        <w:t>的潜在</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应在全国公共资源交易平台（陕西省·西安市）网站〖首页〉电子交易平台〉陕西政府采购交易系统〉企业端〗获取招标文件，并于</w:t>
      </w:r>
      <w:r>
        <w:rPr>
          <w:rStyle w:val="213"/>
          <w:rFonts w:hint="eastAsia" w:ascii="宋体" w:hAnsi="宋体" w:eastAsia="宋体" w:cs="宋体"/>
          <w:sz w:val="24"/>
          <w:szCs w:val="24"/>
          <w:highlight w:val="none"/>
          <w:lang w:eastAsia="zh-CN"/>
        </w:rPr>
        <w:t>2023年</w:t>
      </w:r>
      <w:r>
        <w:rPr>
          <w:rStyle w:val="213"/>
          <w:rFonts w:hint="eastAsia" w:ascii="宋体" w:hAnsi="宋体" w:eastAsia="宋体" w:cs="宋体"/>
          <w:sz w:val="24"/>
          <w:szCs w:val="24"/>
          <w:highlight w:val="none"/>
          <w:lang w:val="en-US" w:eastAsia="zh-CN"/>
        </w:rPr>
        <w:t>0</w:t>
      </w:r>
      <w:r>
        <w:rPr>
          <w:rStyle w:val="213"/>
          <w:rFonts w:hint="eastAsia" w:cs="宋体"/>
          <w:sz w:val="24"/>
          <w:szCs w:val="24"/>
          <w:highlight w:val="none"/>
          <w:lang w:val="en-US" w:eastAsia="zh-CN"/>
        </w:rPr>
        <w:t>6</w:t>
      </w:r>
      <w:r>
        <w:rPr>
          <w:rStyle w:val="213"/>
          <w:rFonts w:hint="eastAsia" w:ascii="宋体" w:hAnsi="宋体" w:eastAsia="宋体" w:cs="宋体"/>
          <w:sz w:val="24"/>
          <w:szCs w:val="24"/>
          <w:highlight w:val="none"/>
        </w:rPr>
        <w:t>月</w:t>
      </w:r>
      <w:r>
        <w:rPr>
          <w:rStyle w:val="213"/>
          <w:rFonts w:hint="eastAsia" w:cs="宋体"/>
          <w:sz w:val="24"/>
          <w:szCs w:val="24"/>
          <w:highlight w:val="none"/>
          <w:lang w:val="en-US" w:eastAsia="zh-CN"/>
        </w:rPr>
        <w:t>02</w:t>
      </w:r>
      <w:r>
        <w:rPr>
          <w:rStyle w:val="213"/>
          <w:rFonts w:hint="eastAsia" w:ascii="宋体" w:hAnsi="宋体" w:eastAsia="宋体" w:cs="宋体"/>
          <w:sz w:val="24"/>
          <w:szCs w:val="24"/>
          <w:highlight w:val="none"/>
        </w:rPr>
        <w:t>日</w:t>
      </w:r>
      <w:r>
        <w:rPr>
          <w:rStyle w:val="213"/>
          <w:rFonts w:hint="eastAsia" w:ascii="宋体" w:hAnsi="宋体" w:eastAsia="宋体" w:cs="宋体"/>
          <w:sz w:val="24"/>
          <w:szCs w:val="24"/>
          <w:highlight w:val="none"/>
          <w:lang w:val="en-US" w:eastAsia="zh-CN"/>
        </w:rPr>
        <w:t>09</w:t>
      </w:r>
      <w:r>
        <w:rPr>
          <w:rStyle w:val="213"/>
          <w:rFonts w:hint="eastAsia" w:ascii="宋体" w:hAnsi="宋体" w:eastAsia="宋体" w:cs="宋体"/>
          <w:sz w:val="24"/>
          <w:szCs w:val="24"/>
          <w:highlight w:val="none"/>
        </w:rPr>
        <w:t>时</w:t>
      </w:r>
      <w:r>
        <w:rPr>
          <w:rStyle w:val="213"/>
          <w:rFonts w:hint="eastAsia" w:cs="宋体"/>
          <w:sz w:val="24"/>
          <w:szCs w:val="24"/>
          <w:highlight w:val="none"/>
          <w:lang w:val="en-US" w:eastAsia="zh-CN"/>
        </w:rPr>
        <w:t>0</w:t>
      </w:r>
      <w:r>
        <w:rPr>
          <w:rStyle w:val="213"/>
          <w:rFonts w:hint="eastAsia" w:ascii="宋体" w:hAnsi="宋体" w:eastAsia="宋体" w:cs="宋体"/>
          <w:sz w:val="24"/>
          <w:szCs w:val="24"/>
          <w:highlight w:val="none"/>
        </w:rPr>
        <w:t>0分</w:t>
      </w:r>
      <w:r>
        <w:rPr>
          <w:rFonts w:hint="eastAsia" w:ascii="宋体" w:hAnsi="宋体" w:eastAsia="宋体" w:cs="宋体"/>
          <w:sz w:val="24"/>
          <w:szCs w:val="24"/>
          <w:highlight w:val="none"/>
        </w:rPr>
        <w:t>（北京时间）前递交投标文件。</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Style w:val="47"/>
          <w:rFonts w:hint="eastAsia" w:ascii="宋体" w:hAnsi="宋体" w:eastAsia="宋体" w:cs="宋体"/>
          <w:b w:val="0"/>
          <w:bCs w:val="0"/>
          <w:sz w:val="24"/>
          <w:szCs w:val="24"/>
          <w:highlight w:val="none"/>
        </w:rPr>
        <w:t>一、项目基本情况</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项目编号：GWZC-2023-025</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项目名称：</w:t>
      </w:r>
      <w:r>
        <w:rPr>
          <w:rFonts w:hint="eastAsia" w:cs="宋体"/>
          <w:sz w:val="24"/>
          <w:szCs w:val="24"/>
          <w:highlight w:val="none"/>
          <w:lang w:eastAsia="zh-CN"/>
        </w:rPr>
        <w:t>2023年安置房图纸分房服务项目</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采购方式：公开招标</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val="en-US" w:eastAsia="zh-CN"/>
        </w:rPr>
        <w:t>7408800.00</w:t>
      </w:r>
      <w:r>
        <w:rPr>
          <w:rFonts w:hint="eastAsia" w:ascii="宋体" w:hAnsi="宋体" w:eastAsia="宋体" w:cs="宋体"/>
          <w:sz w:val="24"/>
          <w:szCs w:val="24"/>
          <w:highlight w:val="none"/>
        </w:rPr>
        <w:t>元</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采购需求：</w:t>
      </w:r>
    </w:p>
    <w:p>
      <w:pPr>
        <w:shd w:val="clear" w:color="auto" w:fill="FFFFFF"/>
        <w:wordWrap w:val="0"/>
        <w:spacing w:before="0" w:beforeAutospacing="0" w:after="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合同包1(</w:t>
      </w:r>
      <w:r>
        <w:rPr>
          <w:rFonts w:hint="eastAsia" w:ascii="宋体" w:hAnsi="宋体" w:eastAsia="宋体" w:cs="宋体"/>
          <w:sz w:val="24"/>
          <w:szCs w:val="24"/>
          <w:highlight w:val="none"/>
          <w:lang w:val="en-US" w:eastAsia="zh-CN"/>
        </w:rPr>
        <w:t>新筑街道新陆新居一期、双寨尚苑安置房</w:t>
      </w:r>
      <w:r>
        <w:rPr>
          <w:rFonts w:hint="eastAsia" w:ascii="宋体" w:hAnsi="宋体" w:eastAsia="宋体" w:cs="宋体"/>
          <w:sz w:val="24"/>
          <w:szCs w:val="24"/>
          <w:highlight w:val="none"/>
          <w:lang w:eastAsia="zh-CN"/>
        </w:rPr>
        <w:t>图纸分房服务</w:t>
      </w:r>
      <w:r>
        <w:rPr>
          <w:rFonts w:hint="eastAsia" w:ascii="宋体" w:hAnsi="宋体" w:eastAsia="宋体" w:cs="宋体"/>
          <w:sz w:val="24"/>
          <w:szCs w:val="24"/>
          <w:highlight w:val="none"/>
        </w:rPr>
        <w:t>):</w:t>
      </w:r>
    </w:p>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合同包预算金额：19224</w:t>
      </w:r>
      <w:r>
        <w:rPr>
          <w:rFonts w:hint="eastAsia" w:cs="宋体"/>
          <w:sz w:val="24"/>
          <w:szCs w:val="24"/>
          <w:highlight w:val="none"/>
          <w:lang w:val="en-US" w:eastAsia="zh-CN"/>
        </w:rPr>
        <w:t>00.00</w:t>
      </w:r>
      <w:r>
        <w:rPr>
          <w:rFonts w:hint="eastAsia" w:ascii="宋体" w:hAnsi="宋体" w:eastAsia="宋体" w:cs="宋体"/>
          <w:sz w:val="24"/>
          <w:szCs w:val="24"/>
          <w:highlight w:val="none"/>
        </w:rPr>
        <w:t>元</w:t>
      </w:r>
    </w:p>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合同包最高限价：19224</w:t>
      </w:r>
      <w:r>
        <w:rPr>
          <w:rFonts w:hint="eastAsia" w:cs="宋体"/>
          <w:sz w:val="24"/>
          <w:szCs w:val="24"/>
          <w:highlight w:val="none"/>
          <w:lang w:val="en-US" w:eastAsia="zh-CN"/>
        </w:rPr>
        <w:t>00.00</w:t>
      </w:r>
      <w:r>
        <w:rPr>
          <w:rFonts w:hint="eastAsia" w:ascii="宋体" w:hAnsi="宋体" w:eastAsia="宋体" w:cs="宋体"/>
          <w:sz w:val="24"/>
          <w:szCs w:val="24"/>
          <w:highlight w:val="none"/>
        </w:rPr>
        <w:t>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261"/>
        <w:gridCol w:w="2145"/>
        <w:gridCol w:w="1199"/>
        <w:gridCol w:w="1500"/>
        <w:gridCol w:w="1401"/>
        <w:gridCol w:w="143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品目号</w:t>
            </w:r>
          </w:p>
        </w:tc>
        <w:tc>
          <w:tcPr>
            <w:tcW w:w="126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品目名称</w:t>
            </w:r>
          </w:p>
        </w:tc>
        <w:tc>
          <w:tcPr>
            <w:tcW w:w="214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数量</w:t>
            </w:r>
          </w:p>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最高限价(元)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26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eastAsia="zh-CN"/>
              </w:rPr>
            </w:pPr>
            <w:r>
              <w:rPr>
                <w:rFonts w:hint="eastAsia" w:hAnsi="宋体" w:cs="宋体"/>
                <w:sz w:val="24"/>
                <w:szCs w:val="24"/>
                <w:highlight w:val="none"/>
                <w:lang w:eastAsia="zh-CN"/>
              </w:rPr>
              <w:t>其他</w:t>
            </w:r>
            <w:r>
              <w:rPr>
                <w:rFonts w:hint="eastAsia" w:ascii="宋体" w:hAnsi="宋体" w:eastAsia="宋体" w:cs="宋体"/>
                <w:sz w:val="24"/>
                <w:szCs w:val="24"/>
                <w:highlight w:val="none"/>
                <w:lang w:eastAsia="zh-CN"/>
              </w:rPr>
              <w:t>房地产</w:t>
            </w:r>
            <w:r>
              <w:rPr>
                <w:rFonts w:hint="eastAsia" w:hAnsi="宋体" w:cs="宋体"/>
                <w:sz w:val="24"/>
                <w:szCs w:val="24"/>
                <w:highlight w:val="none"/>
                <w:lang w:eastAsia="zh-CN"/>
              </w:rPr>
              <w:t>服务</w:t>
            </w:r>
          </w:p>
        </w:tc>
        <w:tc>
          <w:tcPr>
            <w:tcW w:w="214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新筑街道新陆新居一期、双寨尚苑安置房</w:t>
            </w:r>
            <w:r>
              <w:rPr>
                <w:rFonts w:hint="eastAsia" w:ascii="宋体" w:hAnsi="宋体" w:eastAsia="宋体" w:cs="宋体"/>
                <w:sz w:val="24"/>
                <w:szCs w:val="24"/>
                <w:highlight w:val="none"/>
                <w:lang w:eastAsia="zh-CN"/>
              </w:rPr>
              <w:t>图纸分房服务</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w:t>
            </w:r>
            <w:r>
              <w:rPr>
                <w:rFonts w:hint="eastAsia" w:ascii="宋体" w:hAnsi="宋体" w:eastAsia="宋体" w:cs="宋体"/>
                <w:sz w:val="24"/>
                <w:szCs w:val="24"/>
                <w:highlight w:val="none"/>
                <w:lang w:eastAsia="zh-CN"/>
              </w:rPr>
              <w:t>招标文件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spacing w:line="360" w:lineRule="auto"/>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19224</w:t>
            </w:r>
            <w:r>
              <w:rPr>
                <w:rFonts w:hint="eastAsia" w:cs="宋体"/>
                <w:sz w:val="24"/>
                <w:szCs w:val="24"/>
                <w:highlight w:val="none"/>
                <w:lang w:val="en-US" w:eastAsia="zh-CN"/>
              </w:rPr>
              <w:t>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spacing w:line="360" w:lineRule="auto"/>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19224</w:t>
            </w:r>
            <w:r>
              <w:rPr>
                <w:rFonts w:hint="eastAsia" w:cs="宋体"/>
                <w:sz w:val="24"/>
                <w:szCs w:val="24"/>
                <w:highlight w:val="none"/>
                <w:lang w:val="en-US" w:eastAsia="zh-CN"/>
              </w:rPr>
              <w:t>00.00</w:t>
            </w:r>
          </w:p>
        </w:tc>
      </w:tr>
    </w:tbl>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本合同包不接受联合体投标</w:t>
      </w:r>
      <w:r>
        <w:rPr>
          <w:rFonts w:hint="eastAsia" w:ascii="宋体" w:hAnsi="宋体" w:eastAsia="宋体" w:cs="宋体"/>
          <w:sz w:val="24"/>
          <w:szCs w:val="24"/>
          <w:highlight w:val="none"/>
          <w:lang w:eastAsia="zh-CN"/>
        </w:rPr>
        <w:t>。</w:t>
      </w:r>
    </w:p>
    <w:p>
      <w:pPr>
        <w:pStyle w:val="40"/>
        <w:shd w:val="clear" w:color="auto" w:fill="FFFFFF"/>
        <w:wordWrap w:val="0"/>
        <w:spacing w:beforeAutospacing="0" w:afterAutospacing="0" w:line="360" w:lineRule="auto"/>
        <w:ind w:firstLine="526"/>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合同履行期限：</w:t>
      </w:r>
      <w:r>
        <w:rPr>
          <w:rFonts w:hint="eastAsia" w:cs="宋体"/>
          <w:sz w:val="24"/>
          <w:szCs w:val="24"/>
          <w:highlight w:val="none"/>
          <w:lang w:val="en-US" w:eastAsia="zh-CN"/>
        </w:rPr>
        <w:t>10个日历日。</w:t>
      </w:r>
    </w:p>
    <w:p>
      <w:pPr>
        <w:shd w:val="clear" w:color="auto" w:fill="FFFFFF"/>
        <w:wordWrap w:val="0"/>
        <w:spacing w:before="0" w:beforeAutospacing="0" w:after="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w:t>
      </w:r>
      <w:r>
        <w:rPr>
          <w:rFonts w:hint="eastAsia"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新筑街道新筑新城二期安置房图纸</w:t>
      </w:r>
      <w:r>
        <w:rPr>
          <w:rFonts w:hint="eastAsia" w:ascii="宋体" w:hAnsi="宋体" w:eastAsia="宋体" w:cs="宋体"/>
          <w:sz w:val="24"/>
          <w:szCs w:val="24"/>
          <w:highlight w:val="none"/>
          <w:lang w:eastAsia="zh-CN"/>
        </w:rPr>
        <w:t>分房服务</w:t>
      </w:r>
      <w:r>
        <w:rPr>
          <w:rFonts w:hint="eastAsia" w:ascii="宋体" w:hAnsi="宋体" w:eastAsia="宋体" w:cs="宋体"/>
          <w:sz w:val="24"/>
          <w:szCs w:val="24"/>
          <w:highlight w:val="none"/>
        </w:rPr>
        <w:t>):</w:t>
      </w:r>
    </w:p>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合同包预算金额：54864</w:t>
      </w:r>
      <w:r>
        <w:rPr>
          <w:rFonts w:hint="eastAsia" w:cs="宋体"/>
          <w:sz w:val="24"/>
          <w:szCs w:val="24"/>
          <w:highlight w:val="none"/>
          <w:lang w:val="en-US" w:eastAsia="zh-CN"/>
        </w:rPr>
        <w:t>00.00</w:t>
      </w:r>
      <w:r>
        <w:rPr>
          <w:rFonts w:hint="eastAsia" w:ascii="宋体" w:hAnsi="宋体" w:eastAsia="宋体" w:cs="宋体"/>
          <w:sz w:val="24"/>
          <w:szCs w:val="24"/>
          <w:highlight w:val="none"/>
        </w:rPr>
        <w:t>元</w:t>
      </w:r>
    </w:p>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合同包最高限价：54864</w:t>
      </w:r>
      <w:r>
        <w:rPr>
          <w:rFonts w:hint="eastAsia" w:cs="宋体"/>
          <w:sz w:val="24"/>
          <w:szCs w:val="24"/>
          <w:highlight w:val="none"/>
          <w:lang w:val="en-US" w:eastAsia="zh-CN"/>
        </w:rPr>
        <w:t>00.00</w:t>
      </w:r>
      <w:r>
        <w:rPr>
          <w:rFonts w:hint="eastAsia" w:ascii="宋体" w:hAnsi="宋体" w:eastAsia="宋体" w:cs="宋体"/>
          <w:sz w:val="24"/>
          <w:szCs w:val="24"/>
          <w:highlight w:val="none"/>
        </w:rPr>
        <w:t>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261"/>
        <w:gridCol w:w="2145"/>
        <w:gridCol w:w="1199"/>
        <w:gridCol w:w="1500"/>
        <w:gridCol w:w="1401"/>
        <w:gridCol w:w="143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品目号</w:t>
            </w:r>
          </w:p>
        </w:tc>
        <w:tc>
          <w:tcPr>
            <w:tcW w:w="126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品目名称</w:t>
            </w:r>
          </w:p>
        </w:tc>
        <w:tc>
          <w:tcPr>
            <w:tcW w:w="214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数量</w:t>
            </w:r>
          </w:p>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最高限价(元)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26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eastAsia="zh-CN"/>
              </w:rPr>
            </w:pPr>
            <w:r>
              <w:rPr>
                <w:rFonts w:hint="eastAsia" w:hAnsi="宋体" w:cs="宋体"/>
                <w:sz w:val="24"/>
                <w:szCs w:val="24"/>
                <w:highlight w:val="none"/>
                <w:lang w:eastAsia="zh-CN"/>
              </w:rPr>
              <w:t>其他</w:t>
            </w:r>
            <w:r>
              <w:rPr>
                <w:rFonts w:hint="eastAsia" w:ascii="宋体" w:hAnsi="宋体" w:eastAsia="宋体" w:cs="宋体"/>
                <w:sz w:val="24"/>
                <w:szCs w:val="24"/>
                <w:highlight w:val="none"/>
                <w:lang w:eastAsia="zh-CN"/>
              </w:rPr>
              <w:t>房地产</w:t>
            </w:r>
            <w:r>
              <w:rPr>
                <w:rFonts w:hint="eastAsia" w:hAnsi="宋体" w:cs="宋体"/>
                <w:sz w:val="24"/>
                <w:szCs w:val="24"/>
                <w:highlight w:val="none"/>
                <w:lang w:eastAsia="zh-CN"/>
              </w:rPr>
              <w:t>服务</w:t>
            </w:r>
          </w:p>
        </w:tc>
        <w:tc>
          <w:tcPr>
            <w:tcW w:w="214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新筑街道新筑新城二期安置房图纸</w:t>
            </w:r>
            <w:r>
              <w:rPr>
                <w:rFonts w:hint="eastAsia" w:ascii="宋体" w:hAnsi="宋体" w:eastAsia="宋体" w:cs="宋体"/>
                <w:sz w:val="24"/>
                <w:szCs w:val="24"/>
                <w:highlight w:val="none"/>
                <w:lang w:eastAsia="zh-CN"/>
              </w:rPr>
              <w:t>分房服务</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wordWrap w:val="0"/>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详见</w:t>
            </w:r>
            <w:r>
              <w:rPr>
                <w:rFonts w:hint="eastAsia" w:ascii="宋体" w:hAnsi="宋体" w:eastAsia="宋体" w:cs="宋体"/>
                <w:sz w:val="24"/>
                <w:szCs w:val="24"/>
                <w:highlight w:val="none"/>
                <w:lang w:eastAsia="zh-CN"/>
              </w:rPr>
              <w:t>招标文件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spacing w:line="360" w:lineRule="auto"/>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54864</w:t>
            </w:r>
            <w:r>
              <w:rPr>
                <w:rFonts w:hint="eastAsia" w:cs="宋体"/>
                <w:sz w:val="24"/>
                <w:szCs w:val="24"/>
                <w:highlight w:val="none"/>
                <w:lang w:val="en-US" w:eastAsia="zh-CN"/>
              </w:rPr>
              <w:t>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pPr>
              <w:spacing w:line="360" w:lineRule="auto"/>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54864</w:t>
            </w:r>
            <w:r>
              <w:rPr>
                <w:rFonts w:hint="eastAsia" w:cs="宋体"/>
                <w:sz w:val="24"/>
                <w:szCs w:val="24"/>
                <w:highlight w:val="none"/>
                <w:lang w:val="en-US" w:eastAsia="zh-CN"/>
              </w:rPr>
              <w:t>00.00</w:t>
            </w:r>
          </w:p>
        </w:tc>
      </w:tr>
    </w:tbl>
    <w:p>
      <w:pPr>
        <w:pStyle w:val="40"/>
        <w:shd w:val="clear" w:color="auto" w:fill="FFFFFF"/>
        <w:wordWrap w:val="0"/>
        <w:spacing w:beforeAutospacing="0" w:afterAutospacing="0" w:line="360" w:lineRule="auto"/>
        <w:ind w:firstLine="526"/>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本合同包不接受联合体投标</w:t>
      </w:r>
      <w:r>
        <w:rPr>
          <w:rFonts w:hint="eastAsia" w:ascii="宋体" w:hAnsi="宋体" w:eastAsia="宋体" w:cs="宋体"/>
          <w:sz w:val="24"/>
          <w:szCs w:val="24"/>
          <w:highlight w:val="none"/>
          <w:lang w:eastAsia="zh-CN"/>
        </w:rPr>
        <w:t>。</w:t>
      </w:r>
    </w:p>
    <w:p>
      <w:pPr>
        <w:pStyle w:val="40"/>
        <w:shd w:val="clear" w:color="auto" w:fill="FFFFFF"/>
        <w:wordWrap w:val="0"/>
        <w:spacing w:beforeAutospacing="0" w:afterAutospacing="0" w:line="360" w:lineRule="auto"/>
        <w:ind w:firstLine="526"/>
        <w:jc w:val="both"/>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rPr>
        <w:t>合同履行期限：</w:t>
      </w:r>
      <w:r>
        <w:rPr>
          <w:rFonts w:hint="eastAsia" w:cs="宋体"/>
          <w:sz w:val="24"/>
          <w:szCs w:val="24"/>
          <w:highlight w:val="none"/>
          <w:lang w:val="en-US" w:eastAsia="zh-CN"/>
        </w:rPr>
        <w:t>10个日历日</w:t>
      </w:r>
    </w:p>
    <w:p>
      <w:pPr>
        <w:pStyle w:val="40"/>
        <w:shd w:val="clear" w:color="auto" w:fill="FFFFFF"/>
        <w:wordWrap w:val="0"/>
        <w:spacing w:beforeAutospacing="0" w:afterAutospacing="0" w:line="360" w:lineRule="auto"/>
        <w:jc w:val="both"/>
        <w:rPr>
          <w:rFonts w:hint="eastAsia" w:ascii="宋体" w:hAnsi="宋体" w:eastAsia="宋体" w:cs="宋体"/>
          <w:sz w:val="24"/>
          <w:szCs w:val="24"/>
          <w:highlight w:val="none"/>
        </w:rPr>
      </w:pPr>
      <w:r>
        <w:rPr>
          <w:rStyle w:val="47"/>
          <w:rFonts w:hint="eastAsia" w:ascii="宋体" w:hAnsi="宋体" w:eastAsia="宋体" w:cs="宋体"/>
          <w:b w:val="0"/>
          <w:bCs w:val="0"/>
          <w:sz w:val="24"/>
          <w:szCs w:val="24"/>
          <w:highlight w:val="none"/>
        </w:rPr>
        <w:t>二、申请人的资格要求：</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1.满足《中华人民共和国政府釆购法》第二十二条规定</w:t>
      </w:r>
      <w:r>
        <w:rPr>
          <w:rFonts w:hint="eastAsia"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2.落实政府采购政策需满足的资格要求：</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合同包1(</w:t>
      </w:r>
      <w:r>
        <w:rPr>
          <w:rFonts w:hint="eastAsia" w:ascii="宋体" w:hAnsi="宋体" w:eastAsia="宋体" w:cs="宋体"/>
          <w:sz w:val="24"/>
          <w:szCs w:val="24"/>
          <w:highlight w:val="none"/>
          <w:lang w:val="en-US" w:eastAsia="zh-CN"/>
        </w:rPr>
        <w:t>新筑街道新陆新居一期、双寨尚苑安置房</w:t>
      </w:r>
      <w:r>
        <w:rPr>
          <w:rFonts w:hint="eastAsia" w:ascii="宋体" w:hAnsi="宋体" w:eastAsia="宋体" w:cs="宋体"/>
          <w:sz w:val="24"/>
          <w:szCs w:val="24"/>
          <w:highlight w:val="none"/>
          <w:lang w:eastAsia="zh-CN"/>
        </w:rPr>
        <w:t>图纸分房服务</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落实政府采购政策需满足的资格要求如下:</w:t>
      </w:r>
      <w:r>
        <w:rPr>
          <w:rFonts w:hint="eastAsia"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合同包</w:t>
      </w:r>
      <w:r>
        <w:rPr>
          <w:rFonts w:hint="eastAsia" w:cs="宋体"/>
          <w:bCs w:val="0"/>
          <w:i w:val="0"/>
          <w:iCs w:val="0"/>
          <w:caps w:val="0"/>
          <w:color w:val="auto"/>
          <w:spacing w:val="0"/>
          <w:kern w:val="0"/>
          <w:sz w:val="24"/>
          <w:szCs w:val="24"/>
          <w:highlight w:val="none"/>
          <w:shd w:val="clear" w:color="auto" w:fill="FFFFFF"/>
          <w:lang w:val="en-US" w:eastAsia="zh-CN" w:bidi="ar-SA"/>
        </w:rPr>
        <w:t>2</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r>
        <w:rPr>
          <w:rFonts w:hint="eastAsia" w:ascii="宋体" w:hAnsi="宋体" w:eastAsia="宋体" w:cs="宋体"/>
          <w:sz w:val="24"/>
          <w:szCs w:val="24"/>
          <w:highlight w:val="none"/>
          <w:lang w:val="en-US" w:eastAsia="zh-CN"/>
        </w:rPr>
        <w:t>新筑街道新筑新城二期安置房图纸</w:t>
      </w:r>
      <w:r>
        <w:rPr>
          <w:rFonts w:hint="eastAsia" w:ascii="宋体" w:hAnsi="宋体" w:eastAsia="宋体" w:cs="宋体"/>
          <w:sz w:val="24"/>
          <w:szCs w:val="24"/>
          <w:highlight w:val="none"/>
          <w:lang w:eastAsia="zh-CN"/>
        </w:rPr>
        <w:t>分房服务</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default"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落实政府采购政策需满足的资格要求如下:</w:t>
      </w:r>
      <w:r>
        <w:rPr>
          <w:rFonts w:hint="eastAsia"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3.本项目的特定资格要求：</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合同包1(</w:t>
      </w:r>
      <w:r>
        <w:rPr>
          <w:rFonts w:hint="eastAsia" w:ascii="宋体" w:hAnsi="宋体" w:eastAsia="宋体" w:cs="宋体"/>
          <w:sz w:val="24"/>
          <w:szCs w:val="24"/>
          <w:highlight w:val="none"/>
          <w:lang w:val="en-US" w:eastAsia="zh-CN"/>
        </w:rPr>
        <w:t>新筑街道新陆新居一期、双寨尚苑安置房</w:t>
      </w:r>
      <w:r>
        <w:rPr>
          <w:rFonts w:hint="eastAsia" w:ascii="宋体" w:hAnsi="宋体" w:eastAsia="宋体" w:cs="宋体"/>
          <w:sz w:val="24"/>
          <w:szCs w:val="24"/>
          <w:highlight w:val="none"/>
          <w:lang w:eastAsia="zh-CN"/>
        </w:rPr>
        <w:t>图纸分房服务</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特定资格要求如下:</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240" w:firstLineChars="1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（1）</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法定代表人授权书（附法定代表人、被授权人身份证复印件）（法定代表人直接参加投标，须提供法定代表人身份证明）；</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240" w:firstLineChars="100"/>
        <w:jc w:val="both"/>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pPr>
      <w:r>
        <w:rPr>
          <w:rFonts w:hint="eastAsia" w:cs="宋体"/>
          <w:b w:val="0"/>
          <w:bCs w:val="0"/>
          <w:sz w:val="24"/>
          <w:szCs w:val="24"/>
          <w:highlight w:val="none"/>
          <w:lang w:val="en-US" w:eastAsia="zh-CN"/>
        </w:rPr>
        <w:t>（2）</w:t>
      </w:r>
      <w:r>
        <w:rPr>
          <w:rFonts w:hint="eastAsia" w:ascii="宋体" w:hAnsi="宋体" w:eastAsia="宋体" w:cs="宋体"/>
          <w:b w:val="0"/>
          <w:bCs w:val="0"/>
          <w:sz w:val="24"/>
          <w:szCs w:val="24"/>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240" w:firstLineChars="1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控股管理关系：单位负责人为同一人或者存在直接控股、管理关系的</w:t>
      </w:r>
      <w:r>
        <w:rPr>
          <w:rFonts w:hint="eastAsia" w:ascii="宋体" w:hAnsi="宋体" w:eastAsia="宋体" w:cs="宋体"/>
          <w:bCs/>
          <w:kern w:val="0"/>
          <w:sz w:val="24"/>
          <w:szCs w:val="24"/>
          <w:highlight w:val="none"/>
          <w:lang w:val="en-US" w:eastAsia="zh-CN" w:bidi="ar-SA"/>
        </w:rPr>
        <w:t>供应商</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，不得参加同一合同下的政府采购活动;</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240" w:firstLineChars="1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（4）</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为本项目提供过整体设计、规范编制或者项目管理、监理、检测等服务的</w:t>
      </w:r>
      <w:r>
        <w:rPr>
          <w:rFonts w:hint="eastAsia" w:ascii="宋体" w:hAnsi="宋体" w:eastAsia="宋体" w:cs="宋体"/>
          <w:bCs/>
          <w:kern w:val="0"/>
          <w:sz w:val="24"/>
          <w:szCs w:val="24"/>
          <w:highlight w:val="none"/>
          <w:lang w:val="en-US" w:eastAsia="zh-CN" w:bidi="ar-SA"/>
        </w:rPr>
        <w:t>供应商</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，不得再参加本项目采购活动。</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合同包</w:t>
      </w:r>
      <w:r>
        <w:rPr>
          <w:rFonts w:hint="eastAsia" w:cs="宋体"/>
          <w:bCs w:val="0"/>
          <w:i w:val="0"/>
          <w:iCs w:val="0"/>
          <w:caps w:val="0"/>
          <w:color w:val="auto"/>
          <w:spacing w:val="0"/>
          <w:kern w:val="0"/>
          <w:sz w:val="24"/>
          <w:szCs w:val="24"/>
          <w:highlight w:val="none"/>
          <w:shd w:val="clear" w:color="auto" w:fill="FFFFFF"/>
          <w:lang w:val="en-US" w:eastAsia="zh-CN" w:bidi="ar-SA"/>
        </w:rPr>
        <w:t>2</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r>
        <w:rPr>
          <w:rFonts w:hint="eastAsia" w:ascii="宋体" w:hAnsi="宋体" w:eastAsia="宋体" w:cs="宋体"/>
          <w:sz w:val="24"/>
          <w:szCs w:val="24"/>
          <w:highlight w:val="none"/>
          <w:lang w:val="en-US" w:eastAsia="zh-CN"/>
        </w:rPr>
        <w:t>新筑街道新筑新城二期安置房图纸</w:t>
      </w:r>
      <w:r>
        <w:rPr>
          <w:rFonts w:hint="eastAsia" w:ascii="宋体" w:hAnsi="宋体" w:eastAsia="宋体" w:cs="宋体"/>
          <w:sz w:val="24"/>
          <w:szCs w:val="24"/>
          <w:highlight w:val="none"/>
          <w:lang w:eastAsia="zh-CN"/>
        </w:rPr>
        <w:t>分房服务</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特定资格要求如下:</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（1）</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法定代表人授权书（附法定代表人、被授权人身份证复印件）（法定代表人直接参加投标，须提供法定代表人身份证明）；</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pPr>
      <w:r>
        <w:rPr>
          <w:rFonts w:hint="eastAsia" w:cs="宋体"/>
          <w:b w:val="0"/>
          <w:bCs w:val="0"/>
          <w:sz w:val="24"/>
          <w:szCs w:val="24"/>
          <w:highlight w:val="none"/>
          <w:lang w:val="en-US" w:eastAsia="zh-CN"/>
        </w:rPr>
        <w:t>（2）</w:t>
      </w:r>
      <w:r>
        <w:rPr>
          <w:rFonts w:hint="eastAsia" w:ascii="宋体" w:hAnsi="宋体" w:eastAsia="宋体" w:cs="宋体"/>
          <w:b w:val="0"/>
          <w:bCs w:val="0"/>
          <w:sz w:val="24"/>
          <w:szCs w:val="24"/>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（3）</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控股管理关系：单位负责人为同一人或者存在直接控股、管理关系的</w:t>
      </w:r>
      <w:r>
        <w:rPr>
          <w:rFonts w:hint="eastAsia" w:ascii="宋体" w:hAnsi="宋体" w:eastAsia="宋体" w:cs="宋体"/>
          <w:bCs/>
          <w:kern w:val="0"/>
          <w:sz w:val="24"/>
          <w:szCs w:val="24"/>
          <w:highlight w:val="none"/>
          <w:lang w:val="en-US" w:eastAsia="zh-CN" w:bidi="ar-SA"/>
        </w:rPr>
        <w:t>供应商</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，不得参加同一合同下的政府采购活动;</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80" w:firstLineChars="20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（4）</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为本项目提供过整体设计、规范编制或者项目管理、监理、检测等服务的</w:t>
      </w:r>
      <w:r>
        <w:rPr>
          <w:rFonts w:hint="eastAsia" w:ascii="宋体" w:hAnsi="宋体" w:eastAsia="宋体" w:cs="宋体"/>
          <w:bCs/>
          <w:kern w:val="0"/>
          <w:sz w:val="24"/>
          <w:szCs w:val="24"/>
          <w:highlight w:val="none"/>
          <w:lang w:val="en-US" w:eastAsia="zh-CN" w:bidi="ar-SA"/>
        </w:rPr>
        <w:t>供应商</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，不得再参加本项目采购活动。</w:t>
      </w:r>
    </w:p>
    <w:p>
      <w:pPr>
        <w:shd w:val="clear" w:color="auto" w:fill="FFFFFF"/>
        <w:wordWrap w:val="0"/>
        <w:spacing w:before="0" w:beforeAutospacing="0" w:after="0" w:afterAutospacing="0" w:line="360" w:lineRule="auto"/>
        <w:jc w:val="both"/>
        <w:rPr>
          <w:rFonts w:hint="eastAsia" w:ascii="宋体" w:hAnsi="宋体" w:eastAsia="宋体" w:cs="宋体"/>
          <w:sz w:val="24"/>
          <w:szCs w:val="24"/>
          <w:highlight w:val="none"/>
        </w:rPr>
      </w:pPr>
      <w:r>
        <w:rPr>
          <w:rStyle w:val="47"/>
          <w:rFonts w:hint="eastAsia" w:ascii="宋体" w:hAnsi="宋体" w:eastAsia="宋体" w:cs="宋体"/>
          <w:b w:val="0"/>
          <w:bCs w:val="0"/>
          <w:sz w:val="24"/>
          <w:szCs w:val="24"/>
          <w:highlight w:val="none"/>
        </w:rPr>
        <w:t>三、获取招标文件</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时间：</w:t>
      </w:r>
      <w:r>
        <w:rPr>
          <w:rFonts w:hint="eastAsia" w:ascii="宋体" w:hAnsi="宋体" w:eastAsia="宋体" w:cs="宋体"/>
          <w:sz w:val="24"/>
          <w:szCs w:val="24"/>
          <w:highlight w:val="none"/>
          <w:lang w:eastAsia="zh-CN"/>
        </w:rPr>
        <w:t>2023年</w:t>
      </w:r>
      <w:r>
        <w:rPr>
          <w:rFonts w:hint="eastAsia" w:cs="宋体"/>
          <w:sz w:val="24"/>
          <w:szCs w:val="24"/>
          <w:highlight w:val="none"/>
          <w:lang w:val="en-US" w:eastAsia="zh-CN"/>
        </w:rPr>
        <w:t>05</w:t>
      </w:r>
      <w:r>
        <w:rPr>
          <w:rFonts w:hint="eastAsia" w:ascii="宋体" w:hAnsi="宋体" w:eastAsia="宋体" w:cs="宋体"/>
          <w:sz w:val="24"/>
          <w:szCs w:val="24"/>
          <w:highlight w:val="none"/>
        </w:rPr>
        <w:t>月</w:t>
      </w:r>
      <w:r>
        <w:rPr>
          <w:rFonts w:hint="eastAsia" w:cs="宋体"/>
          <w:sz w:val="24"/>
          <w:szCs w:val="24"/>
          <w:highlight w:val="none"/>
          <w:lang w:val="en-US" w:eastAsia="zh-CN"/>
        </w:rPr>
        <w:t>12</w:t>
      </w:r>
      <w:r>
        <w:rPr>
          <w:rFonts w:hint="eastAsia" w:ascii="宋体" w:hAnsi="宋体" w:eastAsia="宋体" w:cs="宋体"/>
          <w:sz w:val="24"/>
          <w:szCs w:val="24"/>
          <w:highlight w:val="none"/>
        </w:rPr>
        <w:t>日</w:t>
      </w:r>
      <w:r>
        <w:rPr>
          <w:rStyle w:val="213"/>
          <w:rFonts w:hint="eastAsia" w:ascii="宋体" w:hAnsi="宋体" w:eastAsia="宋体" w:cs="宋体"/>
          <w:sz w:val="24"/>
          <w:szCs w:val="24"/>
          <w:highlight w:val="none"/>
        </w:rPr>
        <w:t>至</w:t>
      </w:r>
      <w:r>
        <w:rPr>
          <w:rFonts w:hint="eastAsia" w:ascii="宋体" w:hAnsi="宋体" w:eastAsia="宋体" w:cs="宋体"/>
          <w:sz w:val="24"/>
          <w:szCs w:val="24"/>
          <w:highlight w:val="none"/>
          <w:lang w:eastAsia="zh-CN"/>
        </w:rPr>
        <w:t>2023年</w:t>
      </w:r>
      <w:r>
        <w:rPr>
          <w:rFonts w:hint="eastAsia" w:cs="宋体"/>
          <w:sz w:val="24"/>
          <w:szCs w:val="24"/>
          <w:highlight w:val="none"/>
          <w:lang w:val="en-US" w:eastAsia="zh-CN"/>
        </w:rPr>
        <w:t>05</w:t>
      </w:r>
      <w:r>
        <w:rPr>
          <w:rFonts w:hint="eastAsia" w:ascii="宋体" w:hAnsi="宋体" w:eastAsia="宋体" w:cs="宋体"/>
          <w:sz w:val="24"/>
          <w:szCs w:val="24"/>
          <w:highlight w:val="none"/>
        </w:rPr>
        <w:t>月</w:t>
      </w:r>
      <w:r>
        <w:rPr>
          <w:rFonts w:hint="eastAsia" w:cs="宋体"/>
          <w:sz w:val="24"/>
          <w:szCs w:val="24"/>
          <w:highlight w:val="none"/>
          <w:lang w:val="en-US" w:eastAsia="zh-CN"/>
        </w:rPr>
        <w:t>18</w:t>
      </w:r>
      <w:r>
        <w:rPr>
          <w:rFonts w:hint="eastAsia" w:ascii="宋体" w:hAnsi="宋体" w:eastAsia="宋体" w:cs="宋体"/>
          <w:sz w:val="24"/>
          <w:szCs w:val="24"/>
          <w:highlight w:val="none"/>
        </w:rPr>
        <w:t>日</w:t>
      </w:r>
      <w:r>
        <w:rPr>
          <w:rStyle w:val="213"/>
          <w:rFonts w:hint="eastAsia" w:ascii="宋体" w:hAnsi="宋体" w:eastAsia="宋体" w:cs="宋体"/>
          <w:sz w:val="24"/>
          <w:szCs w:val="24"/>
          <w:highlight w:val="none"/>
        </w:rPr>
        <w:t>，</w:t>
      </w:r>
      <w:r>
        <w:rPr>
          <w:rFonts w:hint="eastAsia" w:ascii="宋体" w:hAnsi="宋体" w:eastAsia="宋体" w:cs="宋体"/>
          <w:sz w:val="24"/>
          <w:szCs w:val="24"/>
          <w:highlight w:val="none"/>
        </w:rPr>
        <w:t>每天上午00:00:00至12:00:00，下午12:00:0</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至23:59:59（北京时间,法定节假日除外）</w:t>
      </w:r>
    </w:p>
    <w:p>
      <w:pPr>
        <w:pStyle w:val="40"/>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fill="auto"/>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auto"/>
          <w:vertAlign w:val="baseline"/>
        </w:rPr>
        <w:t>途径：全国公共资源交易平台（陕西省·西安市）网站〖首页〉电子交易平台〉陕西政府采购交易系统〉企业端〗</w:t>
      </w:r>
    </w:p>
    <w:p>
      <w:pPr>
        <w:pStyle w:val="40"/>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fill="auto"/>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auto"/>
          <w:vertAlign w:val="baseline"/>
        </w:rPr>
        <w:t>方式：在线获取</w:t>
      </w:r>
    </w:p>
    <w:p>
      <w:pPr>
        <w:pStyle w:val="40"/>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fill="auto"/>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auto"/>
          <w:vertAlign w:val="baseline"/>
        </w:rPr>
        <w:t>售价：</w:t>
      </w:r>
      <w:r>
        <w:rPr>
          <w:rFonts w:hint="eastAsia" w:ascii="宋体" w:hAnsi="宋体" w:eastAsia="宋体" w:cs="宋体"/>
          <w:i w:val="0"/>
          <w:iCs w:val="0"/>
          <w:caps w:val="0"/>
          <w:color w:val="auto"/>
          <w:spacing w:val="0"/>
          <w:sz w:val="24"/>
          <w:szCs w:val="24"/>
          <w:highlight w:val="none"/>
          <w:shd w:val="clear" w:fill="auto"/>
          <w:vertAlign w:val="baseline"/>
          <w:lang w:val="en-US" w:eastAsia="zh-CN"/>
        </w:rPr>
        <w:t>免费获取</w:t>
      </w:r>
    </w:p>
    <w:p>
      <w:pPr>
        <w:pStyle w:val="40"/>
        <w:shd w:val="clear" w:color="auto" w:fill="FFFFFF"/>
        <w:wordWrap w:val="0"/>
        <w:spacing w:beforeAutospacing="0" w:afterAutospacing="0" w:line="360" w:lineRule="auto"/>
        <w:jc w:val="both"/>
        <w:rPr>
          <w:rStyle w:val="47"/>
          <w:rFonts w:hint="eastAsia" w:ascii="宋体" w:hAnsi="宋体" w:eastAsia="宋体" w:cs="宋体"/>
          <w:sz w:val="24"/>
          <w:szCs w:val="24"/>
          <w:highlight w:val="none"/>
        </w:rPr>
      </w:pPr>
      <w:r>
        <w:rPr>
          <w:rStyle w:val="47"/>
          <w:rFonts w:hint="eastAsia" w:ascii="宋体" w:hAnsi="宋体" w:eastAsia="宋体" w:cs="宋体"/>
          <w:b w:val="0"/>
          <w:bCs w:val="0"/>
          <w:sz w:val="24"/>
          <w:szCs w:val="24"/>
          <w:highlight w:val="none"/>
        </w:rPr>
        <w:t>四、提交投标文件截止时间、开标时间和地点</w:t>
      </w:r>
    </w:p>
    <w:p>
      <w:pPr>
        <w:pStyle w:val="40"/>
        <w:shd w:val="clear" w:color="auto" w:fill="FFFFFF"/>
        <w:wordWrap w:val="0"/>
        <w:spacing w:beforeAutospacing="0" w:afterAutospacing="0" w:line="360" w:lineRule="auto"/>
        <w:ind w:left="-142" w:leftChars="-59" w:firstLine="640" w:firstLineChars="267"/>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时间：</w:t>
      </w:r>
      <w:r>
        <w:rPr>
          <w:rFonts w:hint="eastAsia" w:ascii="宋体" w:hAnsi="宋体" w:eastAsia="宋体" w:cs="宋体"/>
          <w:sz w:val="24"/>
          <w:szCs w:val="24"/>
          <w:highlight w:val="none"/>
          <w:lang w:eastAsia="zh-CN"/>
        </w:rPr>
        <w:t>2023年</w:t>
      </w:r>
      <w:r>
        <w:rPr>
          <w:rFonts w:hint="eastAsia" w:cs="宋体"/>
          <w:sz w:val="24"/>
          <w:szCs w:val="24"/>
          <w:highlight w:val="none"/>
          <w:lang w:val="en-US" w:eastAsia="zh-CN"/>
        </w:rPr>
        <w:t>06</w:t>
      </w:r>
      <w:r>
        <w:rPr>
          <w:rFonts w:hint="eastAsia" w:ascii="宋体" w:hAnsi="宋体" w:eastAsia="宋体" w:cs="宋体"/>
          <w:sz w:val="24"/>
          <w:szCs w:val="24"/>
          <w:highlight w:val="none"/>
        </w:rPr>
        <w:t>月</w:t>
      </w:r>
      <w:r>
        <w:rPr>
          <w:rFonts w:hint="eastAsia" w:cs="宋体"/>
          <w:sz w:val="24"/>
          <w:szCs w:val="24"/>
          <w:highlight w:val="none"/>
          <w:lang w:val="en-US" w:eastAsia="zh-CN"/>
        </w:rPr>
        <w:t>02</w:t>
      </w:r>
      <w:r>
        <w:rPr>
          <w:rFonts w:hint="eastAsia" w:ascii="宋体" w:hAnsi="宋体" w:eastAsia="宋体" w:cs="宋体"/>
          <w:sz w:val="24"/>
          <w:szCs w:val="24"/>
          <w:highlight w:val="none"/>
        </w:rPr>
        <w:t>日09时</w:t>
      </w:r>
      <w:r>
        <w:rPr>
          <w:rFonts w:hint="eastAsia" w:cs="宋体"/>
          <w:sz w:val="24"/>
          <w:szCs w:val="24"/>
          <w:highlight w:val="none"/>
          <w:lang w:val="en-US" w:eastAsia="zh-CN"/>
        </w:rPr>
        <w:t>0</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分00秒（北京时间）</w:t>
      </w:r>
    </w:p>
    <w:p>
      <w:pPr>
        <w:pStyle w:val="40"/>
        <w:shd w:val="clear" w:color="auto" w:fill="FFFFFF"/>
        <w:wordWrap w:val="0"/>
        <w:spacing w:beforeAutospacing="0" w:afterAutospacing="0" w:line="360" w:lineRule="auto"/>
        <w:ind w:left="-142" w:leftChars="-59" w:firstLine="640" w:firstLineChars="267"/>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提交投标文件地点：全国公共资源交易平台（陕西省·西安市）网站〖首页〉电子交易平台〉陕西政府采购交易系统〉企业端〗在线提交</w:t>
      </w:r>
    </w:p>
    <w:p>
      <w:pPr>
        <w:pStyle w:val="40"/>
        <w:shd w:val="clear" w:color="auto" w:fill="FFFFFF"/>
        <w:wordWrap w:val="0"/>
        <w:spacing w:beforeAutospacing="0" w:afterAutospacing="0" w:line="360" w:lineRule="auto"/>
        <w:ind w:left="-142" w:leftChars="-59" w:firstLine="640" w:firstLineChars="267"/>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开标地点：</w:t>
      </w:r>
      <w:r>
        <w:rPr>
          <w:rFonts w:hint="eastAsia" w:ascii="宋体" w:hAnsi="宋体" w:eastAsia="宋体" w:cs="宋体"/>
          <w:sz w:val="24"/>
          <w:szCs w:val="24"/>
          <w:highlight w:val="none"/>
        </w:rPr>
        <w:t>西安市公共资源交易中心三楼开标</w:t>
      </w:r>
      <w:r>
        <w:rPr>
          <w:rFonts w:hint="eastAsia" w:ascii="宋体" w:hAnsi="宋体" w:eastAsia="宋体" w:cs="宋体"/>
          <w:sz w:val="24"/>
          <w:szCs w:val="24"/>
          <w:highlight w:val="none"/>
          <w:lang w:val="en-US" w:eastAsia="zh-CN"/>
        </w:rPr>
        <w:t>31</w:t>
      </w:r>
      <w:r>
        <w:rPr>
          <w:rFonts w:hint="eastAsia" w:cs="宋体"/>
          <w:sz w:val="24"/>
          <w:szCs w:val="24"/>
          <w:highlight w:val="none"/>
          <w:lang w:val="en-US" w:eastAsia="zh-CN"/>
        </w:rPr>
        <w:t>2</w:t>
      </w:r>
      <w:r>
        <w:rPr>
          <w:rFonts w:hint="eastAsia" w:ascii="宋体" w:hAnsi="宋体" w:eastAsia="宋体" w:cs="宋体"/>
          <w:sz w:val="24"/>
          <w:szCs w:val="24"/>
          <w:highlight w:val="none"/>
        </w:rPr>
        <w:t>（本项目采用“不见面开标”方式）</w:t>
      </w:r>
      <w:r>
        <w:rPr>
          <w:rFonts w:hint="eastAsia" w:ascii="宋体" w:hAnsi="宋体" w:eastAsia="宋体" w:cs="宋体"/>
          <w:sz w:val="24"/>
          <w:szCs w:val="24"/>
          <w:highlight w:val="none"/>
          <w:lang w:val="en-US" w:eastAsia="zh-CN"/>
        </w:rPr>
        <w:t xml:space="preserve">   </w:t>
      </w:r>
      <w:r>
        <w:rPr>
          <w:rStyle w:val="47"/>
          <w:rFonts w:hint="eastAsia" w:ascii="宋体" w:hAnsi="宋体" w:eastAsia="宋体" w:cs="宋体"/>
          <w:b w:val="0"/>
          <w:bCs w:val="0"/>
          <w:sz w:val="24"/>
          <w:szCs w:val="24"/>
          <w:highlight w:val="none"/>
        </w:rPr>
        <w:t>五、公告期限</w:t>
      </w:r>
    </w:p>
    <w:p>
      <w:pPr>
        <w:pStyle w:val="40"/>
        <w:shd w:val="clear" w:color="auto" w:fill="FFFFFF"/>
        <w:wordWrap w:val="0"/>
        <w:spacing w:beforeAutospacing="0" w:afterAutospacing="0" w:line="360" w:lineRule="auto"/>
        <w:ind w:firstLine="40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自本公告发布之日起5个工作日。</w:t>
      </w:r>
    </w:p>
    <w:p>
      <w:pPr>
        <w:pStyle w:val="40"/>
        <w:shd w:val="clear" w:color="auto" w:fill="FFFFFF"/>
        <w:wordWrap w:val="0"/>
        <w:spacing w:beforeAutospacing="0" w:afterAutospacing="0" w:line="360" w:lineRule="auto"/>
        <w:jc w:val="both"/>
        <w:rPr>
          <w:rFonts w:hint="eastAsia" w:ascii="宋体" w:hAnsi="宋体" w:eastAsia="宋体" w:cs="宋体"/>
          <w:sz w:val="24"/>
          <w:szCs w:val="24"/>
          <w:highlight w:val="none"/>
        </w:rPr>
      </w:pPr>
      <w:r>
        <w:rPr>
          <w:rStyle w:val="47"/>
          <w:rFonts w:hint="eastAsia" w:ascii="宋体" w:hAnsi="宋体" w:eastAsia="宋体" w:cs="宋体"/>
          <w:b w:val="0"/>
          <w:bCs w:val="0"/>
          <w:sz w:val="24"/>
          <w:szCs w:val="24"/>
          <w:highlight w:val="none"/>
        </w:rPr>
        <w:t>六、其他补充事宜</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b/>
          <w:bCs/>
          <w:i w:val="0"/>
          <w:iCs w:val="0"/>
          <w:caps w:val="0"/>
          <w:color w:val="auto"/>
          <w:spacing w:val="0"/>
          <w:kern w:val="0"/>
          <w:sz w:val="24"/>
          <w:szCs w:val="24"/>
          <w:highlight w:val="none"/>
          <w:shd w:val="clear" w:color="auto" w:fill="FFFFFF"/>
          <w:lang w:val="en-US" w:eastAsia="zh-CN" w:bidi="ar-SA"/>
        </w:rPr>
        <w:t>1、本项目专门面向中小企业。</w:t>
      </w:r>
    </w:p>
    <w:p>
      <w:pPr>
        <w:pStyle w:val="4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pPr>
      <w:r>
        <w:rPr>
          <w:rFonts w:hint="eastAsia" w:cs="宋体"/>
          <w:bCs w:val="0"/>
          <w:i w:val="0"/>
          <w:iCs w:val="0"/>
          <w:caps w:val="0"/>
          <w:color w:val="auto"/>
          <w:spacing w:val="0"/>
          <w:kern w:val="0"/>
          <w:sz w:val="24"/>
          <w:szCs w:val="24"/>
          <w:highlight w:val="none"/>
          <w:shd w:val="clear" w:color="auto" w:fill="FFFFFF"/>
          <w:lang w:val="en-US" w:eastAsia="zh-CN" w:bidi="ar-SA"/>
        </w:rPr>
        <w:t>2</w:t>
      </w:r>
      <w:r>
        <w:rPr>
          <w:rFonts w:hint="eastAsia" w:ascii="宋体" w:hAnsi="宋体" w:eastAsia="宋体" w:cs="宋体"/>
          <w:bCs w:val="0"/>
          <w:i w:val="0"/>
          <w:iCs w:val="0"/>
          <w:caps w:val="0"/>
          <w:color w:val="auto"/>
          <w:spacing w:val="0"/>
          <w:kern w:val="0"/>
          <w:sz w:val="24"/>
          <w:szCs w:val="24"/>
          <w:highlight w:val="none"/>
          <w:shd w:val="clear" w:color="auto" w:fill="FFFFFF"/>
          <w:lang w:val="en-US" w:eastAsia="zh-CN" w:bidi="ar-SA"/>
        </w:rPr>
        <w:t>、需要落实的政府采购政策：</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（1）《政府采购促进中小企业发展管理办法》（财库〔2020〕46号）；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（2）《财政部司法部关于政府采购支持监狱企业发展有关问题的通知》（财库〔2014〕68 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（3）《国务院办公厅关于建立政府强制采购节能产品制度的通知》（国发办〔2007〕51号）；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（4）《节能产品政府采购实施意见》（财库〔2004〕185号）；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（5）《环境标志产品政府采购实施的意见》（财库〔2006〕90号）；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（6）《三部门联合发布关于促进残疾人就业政府采购政策的通知》（财库〔2017〕141号）；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（7）《财政部发展改革委生态环境部市场监管总局关于调整优化节能产品、环境标志产品政府采购执行机制的通知》（财库〔2019〕9号）；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（8）陕西省财政厅关于印发《陕西省中小企业政府采购信用融资办法》（陕财办采〔2018〕23号）；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（9）《财政部农业农村部国家乡村振兴局关于运用政府采购政策支持乡村产业振兴的通知》（财库〔2021〕19号）； </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（10）《财政部农业农村部国家 乡村振兴局 中华全国供销合作总社关于印发&lt;关于深入开展政府采购脱贫地区农副产品工作推进乡村产业振兴的实施意见&gt;的通知》（财库〔2021〕20 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（11）《陕西省财政厅关于进一步加强政府绿色采购有关问题的通知》（陕财办采〔2021〕29 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（12）《财政部关于在政府采购活动中落实平等对待内外资企业有关政策的通知》（财 库〔2021〕35 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（13）陕西省财政厅《关于加快推进我省中小企业政府采购信用融资工作的通知》（陕财办采〔2020〕15 号）；</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（14）《关于进一步加大政府采购支持中小企业力度的通知》（财库〔2022〕19号）；</w:t>
      </w:r>
    </w:p>
    <w:p>
      <w:pPr>
        <w:pStyle w:val="4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120" w:firstLine="480"/>
        <w:jc w:val="left"/>
        <w:rPr>
          <w:rFonts w:hint="eastAsia" w:ascii="宋体" w:hAnsi="宋体" w:eastAsia="宋体" w:cs="宋体"/>
          <w:sz w:val="24"/>
          <w:szCs w:val="24"/>
          <w:highlight w:val="none"/>
        </w:rPr>
      </w:pPr>
      <w:r>
        <w:rPr>
          <w:rFonts w:hint="eastAsia" w:ascii="宋体" w:hAnsi="宋体" w:eastAsia="宋体" w:cs="宋体"/>
          <w:bCs w:val="0"/>
          <w:color w:val="auto"/>
          <w:kern w:val="2"/>
          <w:sz w:val="24"/>
          <w:szCs w:val="24"/>
          <w:highlight w:val="none"/>
          <w:lang w:val="en-US" w:eastAsia="zh-CN" w:bidi="ar-SA"/>
        </w:rPr>
        <w:t>（15）其他需要落实的政府采购政策，详见招标文件。</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cs="宋体"/>
          <w:bCs w:val="0"/>
          <w:color w:val="auto"/>
          <w:kern w:val="2"/>
          <w:sz w:val="24"/>
          <w:szCs w:val="24"/>
          <w:highlight w:val="none"/>
          <w:lang w:val="en-US" w:eastAsia="zh-CN" w:bidi="ar-SA"/>
        </w:rPr>
        <w:t>3、</w:t>
      </w:r>
      <w:r>
        <w:rPr>
          <w:rFonts w:hint="eastAsia" w:ascii="宋体" w:hAnsi="宋体" w:eastAsia="宋体" w:cs="宋体"/>
          <w:bCs w:val="0"/>
          <w:color w:val="auto"/>
          <w:kern w:val="2"/>
          <w:sz w:val="24"/>
          <w:szCs w:val="24"/>
          <w:highlight w:val="none"/>
          <w:lang w:val="en-US" w:eastAsia="zh-CN" w:bidi="ar-SA"/>
        </w:rPr>
        <w:t>本次招标公告同时在《全国公共资源交易平台（陕西省·西安市）》、《陕西省政府采购网》发布。</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cs="宋体"/>
          <w:bCs w:val="0"/>
          <w:color w:val="auto"/>
          <w:kern w:val="2"/>
          <w:sz w:val="24"/>
          <w:szCs w:val="24"/>
          <w:highlight w:val="none"/>
          <w:lang w:val="en-US" w:eastAsia="zh-CN" w:bidi="ar-SA"/>
        </w:rPr>
        <w:t>4、</w:t>
      </w:r>
      <w:r>
        <w:rPr>
          <w:rFonts w:hint="eastAsia" w:ascii="宋体" w:hAnsi="宋体" w:eastAsia="宋体" w:cs="宋体"/>
          <w:bCs w:val="0"/>
          <w:color w:val="auto"/>
          <w:kern w:val="2"/>
          <w:sz w:val="24"/>
          <w:szCs w:val="24"/>
          <w:highlight w:val="none"/>
          <w:lang w:val="en-US" w:eastAsia="zh-CN" w:bidi="ar-SA"/>
        </w:rPr>
        <w:t>其他：</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sz w:val="24"/>
          <w:szCs w:val="24"/>
          <w:highlight w:val="none"/>
        </w:rPr>
      </w:pPr>
      <w:r>
        <w:rPr>
          <w:rFonts w:hint="eastAsia" w:ascii="宋体" w:hAnsi="宋体" w:eastAsia="宋体" w:cs="宋体"/>
          <w:bCs w:val="0"/>
          <w:color w:val="auto"/>
          <w:kern w:val="2"/>
          <w:sz w:val="24"/>
          <w:szCs w:val="24"/>
          <w:highlight w:val="none"/>
          <w:lang w:val="en-US" w:eastAsia="zh-CN" w:bidi="ar-SA"/>
        </w:rPr>
        <w:t>（2）供应商初次使用交易平台，须先完成诚信入库登记、CA锁认证及企业信息绑定。本次项目采用不见面开标模式，相关操作流程详见全国公共资源交易平台（西安市）网站〖首页·〉服务指南·〉下载专区〗中的《西安市市级单位电子化政府采购项目投标指南》、《西安公共资源交易不见面开标大厅供应商操作手册》。技术支持电话：4009280095、4009980000。</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（3）请供应商按照陕西省财政厅关于政府采购供应商注册登记有关事项的通知中的要求，通过陕西省政府采购网（http://www.ccgp-shaanxi.gov.cn/）注册登记加入陕西省政府采购供应商库。</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4）供应商于文件发售时间内登录全国公共资源交易平台（陕西省·西安市）系统（http://sxggzyjy.xa.gov.cn/），选择本项目点击“我要投标”，参与投标活动；网上报名成功后，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文件获取期限内及时下载电子招标文件并做好备份，逾期下载通道将关闭，未及时下载招标文件将会影响投标文件编制及后续投标活动。</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5）制作电子投标文件（*.SXSTF）需要使用专用制作工具进行编制，编制完成后使用CA锁对电子投标文件进行签章、加密递交电子投标文件。软件下载及操作说明详见西安市公共资源交易平台〖首页·〉服务指南·〉下载专区〗中的《政府采购项目投标文件制作软件及操作手册》。提交电子投标文件：在提交投标文件截止时间前及时提交加密后电子投标文件，逾期提交的，系统将会拒收。</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（6）</w:t>
      </w:r>
      <w:r>
        <w:rPr>
          <w:rFonts w:hint="eastAsia" w:ascii="宋体" w:hAnsi="宋体" w:eastAsia="宋体" w:cs="宋体"/>
          <w:b/>
          <w:bCs/>
          <w:color w:val="auto"/>
          <w:kern w:val="2"/>
          <w:sz w:val="24"/>
          <w:szCs w:val="24"/>
          <w:highlight w:val="none"/>
          <w:lang w:val="en-US" w:eastAsia="zh-CN" w:bidi="ar-SA"/>
        </w:rPr>
        <w:t>提交投标文件截止时间前，供应商应随时留意〖陕西省政府采购网〗、〖全国公区资源交易平台（陕西省·西安市）〗上可能发布的变更公告。</w:t>
      </w:r>
      <w:r>
        <w:rPr>
          <w:rFonts w:hint="eastAsia" w:ascii="宋体" w:hAnsi="宋体" w:eastAsia="宋体" w:cs="宋体"/>
          <w:bCs w:val="0"/>
          <w:color w:val="auto"/>
          <w:kern w:val="2"/>
          <w:sz w:val="24"/>
          <w:szCs w:val="24"/>
          <w:highlight w:val="none"/>
          <w:lang w:val="en-US" w:eastAsia="zh-CN" w:bidi="ar-SA"/>
        </w:rPr>
        <w:t>若变更公告中明确注明本项目提供有变更文件的，供应商应登录企业端后，从〖项目流程·&gt;项目管理·&gt;答疑文件下载〗获取更新后的电子招标文件（*.SXSCF）,使用旧版电子招标文件制作的电子投标文件（*.SXSTF），系统将拒绝接收。</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7）本项目采用“不见面开标”方式，供应商无须到达开标现场，即可在网上直接参与开标活动。不见面开标大厅登录方式为：全国公共资源交易平台（陕西省·西安市）→不见面开标系统。相关操作流程详见全国公共资源交易平台（西安市）网站〖首页·〉服务指南·〉下载专区〗中的《西安公共资源交易不见面开标大厅供应商操作手册》。</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（8）因供应商自身设施故障或自身原因导致无法完成签到、解密或投标的，由供应商自行承担后果。</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（9）其他事项见本项目招标文件。</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七、对本次招标提出询问，请按以下方式联系。</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1.采购人信息</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名称：西安市灞桥区人民政府新筑街道办事处</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地址：西安市国际港务区新筑街道</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default" w:ascii="宋体" w:hAnsi="宋体" w:eastAsia="宋体" w:cs="宋体"/>
          <w:bCs w:val="0"/>
          <w:color w:val="auto"/>
          <w:kern w:val="2"/>
          <w:sz w:val="24"/>
          <w:szCs w:val="24"/>
          <w:highlight w:val="yellow"/>
          <w:lang w:val="en-US" w:eastAsia="zh-CN" w:bidi="ar-SA"/>
        </w:rPr>
      </w:pPr>
      <w:r>
        <w:rPr>
          <w:rFonts w:hint="eastAsia" w:ascii="宋体" w:hAnsi="宋体" w:eastAsia="宋体" w:cs="宋体"/>
          <w:bCs w:val="0"/>
          <w:color w:val="auto"/>
          <w:kern w:val="2"/>
          <w:sz w:val="24"/>
          <w:szCs w:val="24"/>
          <w:highlight w:val="none"/>
          <w:lang w:val="en-US" w:eastAsia="zh-CN" w:bidi="ar-SA"/>
        </w:rPr>
        <w:t>联系方式：</w:t>
      </w:r>
      <w:r>
        <w:rPr>
          <w:rFonts w:hint="eastAsia" w:cs="宋体"/>
          <w:bCs w:val="0"/>
          <w:color w:val="auto"/>
          <w:kern w:val="2"/>
          <w:sz w:val="24"/>
          <w:szCs w:val="24"/>
          <w:highlight w:val="none"/>
          <w:lang w:val="en-US" w:eastAsia="zh-CN" w:bidi="ar-SA"/>
        </w:rPr>
        <w:t>029-83411364</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2.采购代理机构信息</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名称：陕西纵横项目管理有限公司</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地址：西安市经开区凤城五路赛高街区A座902室</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联系方式：029-86252018(转809)</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3.项目联系方式</w:t>
      </w:r>
    </w:p>
    <w:p>
      <w:pPr>
        <w:pStyle w:val="4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720" w:firstLineChars="300"/>
        <w:jc w:val="left"/>
        <w:textAlignment w:val="auto"/>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项目联系人：</w:t>
      </w:r>
      <w:r>
        <w:rPr>
          <w:rFonts w:hint="eastAsia" w:ascii="宋体" w:hAnsi="宋体" w:eastAsia="宋体" w:cs="宋体"/>
          <w:color w:val="auto"/>
          <w:kern w:val="0"/>
          <w:sz w:val="24"/>
          <w:szCs w:val="24"/>
          <w:highlight w:val="none"/>
          <w:lang w:val="en-US" w:eastAsia="zh-CN"/>
        </w:rPr>
        <w:t>郭</w:t>
      </w:r>
      <w:r>
        <w:rPr>
          <w:rFonts w:hint="eastAsia" w:ascii="宋体" w:hAnsi="宋体" w:eastAsia="宋体" w:cs="宋体"/>
          <w:color w:val="auto"/>
          <w:kern w:val="0"/>
          <w:sz w:val="24"/>
          <w:szCs w:val="24"/>
          <w:highlight w:val="none"/>
          <w:lang w:eastAsia="zh-CN"/>
        </w:rPr>
        <w:t>工</w:t>
      </w:r>
    </w:p>
    <w:p>
      <w:pPr>
        <w:pStyle w:val="40"/>
        <w:keepNext w:val="0"/>
        <w:keepLines w:val="0"/>
        <w:pageBreakBefore w:val="0"/>
        <w:kinsoku/>
        <w:wordWrap/>
        <w:overflowPunct/>
        <w:topLinePunct w:val="0"/>
        <w:autoSpaceDE/>
        <w:autoSpaceDN/>
        <w:bidi w:val="0"/>
        <w:adjustRightInd/>
        <w:snapToGrid/>
        <w:spacing w:before="150" w:beforeAutospacing="0" w:after="0" w:afterAutospacing="0" w:line="360" w:lineRule="auto"/>
        <w:ind w:firstLine="720" w:firstLineChars="300"/>
        <w:textAlignment w:val="auto"/>
        <w:rPr>
          <w:rFonts w:hint="eastAsia" w:ascii="宋体" w:hAnsi="宋体" w:eastAsia="宋体" w:cs="宋体"/>
          <w:b/>
          <w:sz w:val="24"/>
          <w:szCs w:val="24"/>
          <w:highlight w:val="none"/>
        </w:rPr>
      </w:pPr>
      <w:r>
        <w:rPr>
          <w:rFonts w:hint="eastAsia" w:ascii="宋体" w:hAnsi="宋体" w:eastAsia="宋体" w:cs="宋体"/>
          <w:bCs w:val="0"/>
          <w:color w:val="auto"/>
          <w:kern w:val="2"/>
          <w:sz w:val="24"/>
          <w:szCs w:val="24"/>
          <w:highlight w:val="none"/>
          <w:lang w:val="en-US" w:eastAsia="zh-CN" w:bidi="ar-SA"/>
        </w:rPr>
        <w:t>电话：029-86252018</w:t>
      </w:r>
    </w:p>
    <w:p>
      <w:pPr>
        <w:pStyle w:val="40"/>
        <w:keepNext w:val="0"/>
        <w:keepLines w:val="0"/>
        <w:pageBreakBefore w:val="0"/>
        <w:kinsoku/>
        <w:wordWrap/>
        <w:overflowPunct/>
        <w:topLinePunct w:val="0"/>
        <w:autoSpaceDE/>
        <w:autoSpaceDN/>
        <w:bidi w:val="0"/>
        <w:adjustRightInd/>
        <w:snapToGrid/>
        <w:spacing w:before="210" w:beforeAutospacing="0" w:after="210" w:afterAutospacing="0" w:line="360" w:lineRule="auto"/>
        <w:jc w:val="center"/>
        <w:textAlignment w:val="auto"/>
        <w:rPr>
          <w:rFonts w:hint="eastAsia" w:ascii="宋体" w:hAnsi="宋体" w:eastAsia="宋体" w:cs="宋体"/>
          <w:color w:val="333333"/>
          <w:highlight w:val="none"/>
          <w:shd w:val="clear" w:color="auto" w:fill="FFFFFF"/>
        </w:rPr>
      </w:pPr>
      <w:r>
        <w:rPr>
          <w:rFonts w:hint="eastAsia" w:ascii="宋体" w:hAnsi="宋体" w:eastAsia="宋体" w:cs="宋体"/>
          <w:color w:val="333333"/>
          <w:highlight w:val="none"/>
          <w:shd w:val="clear" w:color="auto" w:fill="FFFFFF"/>
          <w:lang w:val="en-US" w:eastAsia="zh-CN"/>
        </w:rPr>
        <w:t xml:space="preserve">                                  </w:t>
      </w:r>
      <w:r>
        <w:rPr>
          <w:rFonts w:hint="eastAsia" w:ascii="宋体" w:hAnsi="宋体" w:eastAsia="宋体" w:cs="宋体"/>
          <w:color w:val="333333"/>
          <w:highlight w:val="none"/>
          <w:shd w:val="clear" w:color="auto" w:fill="FFFFFF"/>
        </w:rPr>
        <w:t>陕西纵横项目管理有限公司</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333333"/>
          <w:szCs w:val="24"/>
          <w:highlight w:val="none"/>
          <w:shd w:val="clear" w:color="auto" w:fill="FFFFFF"/>
        </w:rPr>
      </w:pPr>
      <w:r>
        <w:rPr>
          <w:rFonts w:hint="eastAsia" w:ascii="宋体" w:hAnsi="宋体" w:eastAsia="宋体" w:cs="宋体"/>
          <w:color w:val="333333"/>
          <w:szCs w:val="24"/>
          <w:highlight w:val="none"/>
          <w:shd w:val="clear" w:color="auto" w:fill="FFFFFF"/>
          <w:lang w:val="en-US" w:eastAsia="zh-CN"/>
        </w:rPr>
        <w:t xml:space="preserve">                                       </w:t>
      </w:r>
      <w:r>
        <w:rPr>
          <w:rFonts w:hint="eastAsia" w:ascii="宋体" w:hAnsi="宋体" w:eastAsia="宋体" w:cs="宋体"/>
          <w:color w:val="333333"/>
          <w:szCs w:val="24"/>
          <w:highlight w:val="none"/>
          <w:shd w:val="clear" w:color="auto" w:fill="FFFFFF"/>
          <w:lang w:eastAsia="zh-CN"/>
        </w:rPr>
        <w:t>2023年</w:t>
      </w:r>
      <w:r>
        <w:rPr>
          <w:rFonts w:hint="eastAsia" w:hAnsi="宋体" w:cs="宋体"/>
          <w:color w:val="333333"/>
          <w:szCs w:val="24"/>
          <w:highlight w:val="none"/>
          <w:shd w:val="clear" w:color="auto" w:fill="FFFFFF"/>
          <w:lang w:val="en-US" w:eastAsia="zh-CN"/>
        </w:rPr>
        <w:t>05</w:t>
      </w:r>
      <w:r>
        <w:rPr>
          <w:rFonts w:hint="eastAsia" w:ascii="宋体" w:hAnsi="宋体" w:eastAsia="宋体" w:cs="宋体"/>
          <w:color w:val="333333"/>
          <w:szCs w:val="24"/>
          <w:highlight w:val="none"/>
          <w:shd w:val="clear" w:color="auto" w:fill="FFFFFF"/>
        </w:rPr>
        <w:t>月</w:t>
      </w:r>
      <w:r>
        <w:rPr>
          <w:rFonts w:hint="eastAsia" w:hAnsi="宋体" w:cs="宋体"/>
          <w:color w:val="333333"/>
          <w:szCs w:val="24"/>
          <w:highlight w:val="none"/>
          <w:shd w:val="clear" w:color="auto" w:fill="FFFFFF"/>
          <w:lang w:val="en-US" w:eastAsia="zh-CN"/>
        </w:rPr>
        <w:t>11</w:t>
      </w:r>
      <w:r>
        <w:rPr>
          <w:rFonts w:hint="eastAsia" w:ascii="宋体" w:hAnsi="宋体" w:eastAsia="宋体" w:cs="宋体"/>
          <w:color w:val="333333"/>
          <w:szCs w:val="24"/>
          <w:highlight w:val="none"/>
          <w:shd w:val="clear" w:color="auto" w:fill="FFFFFF"/>
        </w:rPr>
        <w:t>日</w:t>
      </w:r>
      <w:bookmarkStart w:id="21" w:name="_Toc389582035"/>
      <w:bookmarkStart w:id="22" w:name="_Toc2929"/>
      <w:bookmarkStart w:id="23" w:name="_Toc32270"/>
      <w:bookmarkStart w:id="24" w:name="_Toc426457692"/>
      <w:bookmarkStart w:id="25" w:name="_Toc20220"/>
      <w:bookmarkStart w:id="26" w:name="_Toc30304"/>
    </w:p>
    <w:p>
      <w:pPr>
        <w:pStyle w:val="13"/>
        <w:rPr>
          <w:rFonts w:hint="eastAsia"/>
          <w:highlight w:val="none"/>
        </w:rPr>
        <w:sectPr>
          <w:footerReference r:id="rId11" w:type="first"/>
          <w:headerReference r:id="rId9" w:type="default"/>
          <w:footerReference r:id="rId10" w:type="default"/>
          <w:pgSz w:w="11906" w:h="16838"/>
          <w:pgMar w:top="1417" w:right="1134" w:bottom="1417" w:left="1417" w:header="1134" w:footer="992" w:gutter="0"/>
          <w:pgNumType w:fmt="decimal" w:start="1"/>
          <w:cols w:space="720" w:num="1"/>
          <w:titlePg/>
          <w:docGrid w:type="lines" w:linePitch="333" w:charSpace="0"/>
        </w:sectPr>
      </w:pPr>
    </w:p>
    <w:p>
      <w:pPr>
        <w:jc w:val="center"/>
        <w:outlineLvl w:val="0"/>
        <w:rPr>
          <w:rStyle w:val="63"/>
          <w:rFonts w:hint="eastAsia" w:ascii="宋体" w:hAnsi="宋体" w:eastAsia="宋体" w:cs="宋体"/>
          <w:sz w:val="36"/>
          <w:szCs w:val="36"/>
          <w:highlight w:val="none"/>
        </w:rPr>
      </w:pPr>
      <w:bookmarkStart w:id="27" w:name="_Toc3880"/>
      <w:bookmarkStart w:id="28" w:name="_Toc15232"/>
      <w:r>
        <w:rPr>
          <w:rStyle w:val="63"/>
          <w:rFonts w:hint="eastAsia" w:ascii="宋体" w:hAnsi="宋体" w:eastAsia="宋体" w:cs="宋体"/>
          <w:sz w:val="36"/>
          <w:szCs w:val="36"/>
          <w:highlight w:val="none"/>
        </w:rPr>
        <w:t xml:space="preserve">第二章  </w:t>
      </w:r>
      <w:bookmarkEnd w:id="21"/>
      <w:bookmarkEnd w:id="22"/>
      <w:r>
        <w:rPr>
          <w:rStyle w:val="63"/>
          <w:rFonts w:hint="eastAsia" w:ascii="宋体" w:hAnsi="宋体" w:eastAsia="宋体" w:cs="宋体"/>
          <w:sz w:val="36"/>
          <w:szCs w:val="36"/>
          <w:highlight w:val="none"/>
          <w:lang w:eastAsia="zh-CN"/>
        </w:rPr>
        <w:t>供应商</w:t>
      </w:r>
      <w:r>
        <w:rPr>
          <w:rStyle w:val="63"/>
          <w:rFonts w:hint="eastAsia" w:ascii="宋体" w:hAnsi="宋体" w:eastAsia="宋体" w:cs="宋体"/>
          <w:sz w:val="36"/>
          <w:szCs w:val="36"/>
          <w:highlight w:val="none"/>
        </w:rPr>
        <w:t>须知</w:t>
      </w:r>
      <w:bookmarkEnd w:id="23"/>
      <w:bookmarkEnd w:id="24"/>
      <w:bookmarkEnd w:id="27"/>
      <w:bookmarkEnd w:id="28"/>
    </w:p>
    <w:bookmarkEnd w:id="25"/>
    <w:bookmarkEnd w:id="26"/>
    <w:p>
      <w:pPr>
        <w:jc w:val="center"/>
        <w:rPr>
          <w:rFonts w:hint="eastAsia" w:ascii="宋体" w:hAnsi="宋体" w:eastAsia="宋体" w:cs="宋体"/>
          <w:b/>
          <w:bCs/>
          <w:sz w:val="28"/>
          <w:szCs w:val="21"/>
          <w:highlight w:val="none"/>
        </w:rPr>
      </w:pPr>
      <w:bookmarkStart w:id="29" w:name="_Toc23108"/>
      <w:bookmarkStart w:id="30" w:name="_Toc11975"/>
      <w:bookmarkStart w:id="31" w:name="_Toc30222"/>
      <w:bookmarkStart w:id="32" w:name="_Toc15251"/>
      <w:bookmarkStart w:id="33" w:name="_Toc19343"/>
      <w:bookmarkStart w:id="34" w:name="_Toc426457693"/>
      <w:r>
        <w:rPr>
          <w:rFonts w:hint="eastAsia" w:ascii="宋体" w:hAnsi="宋体" w:eastAsia="宋体" w:cs="宋体"/>
          <w:b/>
          <w:bCs/>
          <w:sz w:val="28"/>
          <w:szCs w:val="21"/>
          <w:highlight w:val="none"/>
          <w:lang w:eastAsia="zh-CN"/>
        </w:rPr>
        <w:t>供应商</w:t>
      </w:r>
      <w:r>
        <w:rPr>
          <w:rFonts w:hint="eastAsia" w:ascii="宋体" w:hAnsi="宋体" w:eastAsia="宋体" w:cs="宋体"/>
          <w:b/>
          <w:bCs/>
          <w:sz w:val="28"/>
          <w:szCs w:val="21"/>
          <w:highlight w:val="none"/>
        </w:rPr>
        <w:t>须知前附表</w:t>
      </w:r>
      <w:bookmarkEnd w:id="29"/>
      <w:bookmarkEnd w:id="30"/>
      <w:bookmarkEnd w:id="31"/>
      <w:bookmarkEnd w:id="32"/>
      <w:bookmarkEnd w:id="33"/>
      <w:bookmarkEnd w:id="34"/>
    </w:p>
    <w:tbl>
      <w:tblPr>
        <w:tblStyle w:val="45"/>
        <w:tblpPr w:leftFromText="180" w:rightFromText="180" w:vertAnchor="text" w:horzAnchor="page" w:tblpX="1635" w:tblpY="419"/>
        <w:tblOverlap w:val="never"/>
        <w:tblW w:w="929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2"/>
        <w:gridCol w:w="1673"/>
        <w:gridCol w:w="689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 w:hRule="atLeast"/>
        </w:trPr>
        <w:tc>
          <w:tcPr>
            <w:tcW w:w="732"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673"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c>
          <w:tcPr>
            <w:tcW w:w="6894" w:type="dxa"/>
            <w:tcBorders>
              <w:top w:val="single" w:color="auto" w:sz="12" w:space="0"/>
              <w:bottom w:val="single" w:color="auto" w:sz="2" w:space="0"/>
            </w:tcBorders>
            <w:shd w:val="clear" w:color="auto" w:fill="F1F1F1" w:themeFill="background1" w:themeFillShade="F2"/>
            <w:vAlign w:val="center"/>
          </w:tcPr>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tcBorders>
              <w:top w:val="single" w:color="auto" w:sz="2" w:space="0"/>
            </w:tcBorders>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3" w:type="dxa"/>
            <w:tcBorders>
              <w:top w:val="single" w:color="auto" w:sz="2" w:space="0"/>
            </w:tcBorders>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项目名称</w:t>
            </w:r>
          </w:p>
        </w:tc>
        <w:tc>
          <w:tcPr>
            <w:tcW w:w="6894" w:type="dxa"/>
            <w:tcBorders>
              <w:top w:val="single" w:color="auto" w:sz="2" w:space="0"/>
            </w:tcBorders>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eastAsia="zh-CN"/>
              </w:rPr>
              <w:t>2023年安置房图纸分房服务项目</w:t>
            </w:r>
            <w:r>
              <w:rPr>
                <w:rFonts w:hint="eastAsia" w:ascii="宋体" w:hAnsi="宋体" w:eastAsia="宋体" w:cs="宋体"/>
                <w:color w:val="auto"/>
                <w:kern w:val="0"/>
                <w:sz w:val="24"/>
                <w:szCs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3" w:type="dxa"/>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项目编号</w:t>
            </w:r>
          </w:p>
        </w:tc>
        <w:tc>
          <w:tcPr>
            <w:tcW w:w="6894" w:type="dxa"/>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sz w:val="24"/>
                <w:szCs w:val="24"/>
                <w:highlight w:val="none"/>
              </w:rPr>
              <w:t>GWZC-2023-025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8"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w:t>
            </w:r>
          </w:p>
        </w:tc>
        <w:tc>
          <w:tcPr>
            <w:tcW w:w="6894" w:type="dxa"/>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名称：</w:t>
            </w:r>
            <w:r>
              <w:rPr>
                <w:rFonts w:hint="eastAsia" w:ascii="宋体" w:hAnsi="宋体" w:eastAsia="宋体" w:cs="宋体"/>
                <w:bCs w:val="0"/>
                <w:color w:val="auto"/>
                <w:kern w:val="2"/>
                <w:sz w:val="24"/>
                <w:szCs w:val="24"/>
                <w:highlight w:val="none"/>
                <w:lang w:val="en-US" w:eastAsia="zh-CN" w:bidi="ar-SA"/>
              </w:rPr>
              <w:t>西安市灞桥区人民政府新筑街道办事处</w:t>
            </w:r>
          </w:p>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地址：</w:t>
            </w:r>
            <w:r>
              <w:rPr>
                <w:rFonts w:hint="eastAsia" w:ascii="宋体" w:hAnsi="宋体" w:eastAsia="宋体" w:cs="宋体"/>
                <w:bCs w:val="0"/>
                <w:color w:val="auto"/>
                <w:kern w:val="2"/>
                <w:sz w:val="24"/>
                <w:szCs w:val="24"/>
                <w:highlight w:val="none"/>
                <w:lang w:val="en-US" w:eastAsia="zh-CN" w:bidi="ar-SA"/>
              </w:rPr>
              <w:t>西安市国际港务区新筑街道</w:t>
            </w:r>
          </w:p>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联系方式：</w:t>
            </w:r>
            <w:r>
              <w:rPr>
                <w:rFonts w:hint="eastAsia" w:cs="宋体"/>
                <w:bCs w:val="0"/>
                <w:color w:val="auto"/>
                <w:kern w:val="2"/>
                <w:sz w:val="24"/>
                <w:szCs w:val="24"/>
                <w:highlight w:val="none"/>
                <w:lang w:val="en-US" w:eastAsia="zh-CN" w:bidi="ar-SA"/>
              </w:rPr>
              <w:t>029-83411364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61"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采购代理机构</w:t>
            </w:r>
          </w:p>
        </w:tc>
        <w:tc>
          <w:tcPr>
            <w:tcW w:w="6894" w:type="dxa"/>
            <w:shd w:val="clear" w:color="auto" w:fill="auto"/>
            <w:vAlign w:val="center"/>
          </w:tcPr>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采购代理机构：陕西纵横项目管理有限公司</w:t>
            </w:r>
          </w:p>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址：西安市经开区凤城五路赛高街区A座902室</w:t>
            </w:r>
          </w:p>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人：</w:t>
            </w:r>
            <w:r>
              <w:rPr>
                <w:rFonts w:hint="eastAsia" w:ascii="宋体" w:hAnsi="宋体" w:eastAsia="宋体" w:cs="宋体"/>
                <w:color w:val="auto"/>
                <w:kern w:val="0"/>
                <w:sz w:val="24"/>
                <w:szCs w:val="24"/>
                <w:highlight w:val="none"/>
                <w:lang w:val="en-US" w:eastAsia="zh-CN"/>
              </w:rPr>
              <w:t>郭</w:t>
            </w:r>
            <w:r>
              <w:rPr>
                <w:rFonts w:hint="eastAsia" w:ascii="宋体" w:hAnsi="宋体" w:eastAsia="宋体" w:cs="宋体"/>
                <w:color w:val="auto"/>
                <w:kern w:val="0"/>
                <w:sz w:val="24"/>
                <w:szCs w:val="24"/>
                <w:highlight w:val="none"/>
                <w:lang w:eastAsia="zh-CN"/>
              </w:rPr>
              <w:t>工</w:t>
            </w:r>
            <w:r>
              <w:rPr>
                <w:rFonts w:hint="eastAsia" w:ascii="宋体" w:hAnsi="宋体" w:eastAsia="宋体" w:cs="宋体"/>
                <w:color w:val="auto"/>
                <w:kern w:val="0"/>
                <w:sz w:val="24"/>
                <w:szCs w:val="24"/>
                <w:highlight w:val="none"/>
              </w:rPr>
              <w:t xml:space="preserve"> </w:t>
            </w:r>
          </w:p>
          <w:p>
            <w:pPr>
              <w:pStyle w:val="40"/>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        话：</w:t>
            </w:r>
            <w:r>
              <w:rPr>
                <w:rFonts w:hint="eastAsia" w:ascii="宋体" w:hAnsi="宋体" w:eastAsia="宋体" w:cs="宋体"/>
                <w:bCs w:val="0"/>
                <w:color w:val="auto"/>
                <w:kern w:val="2"/>
                <w:sz w:val="24"/>
                <w:szCs w:val="24"/>
                <w:highlight w:val="none"/>
                <w:lang w:val="en-US" w:eastAsia="zh-CN" w:bidi="ar-SA"/>
              </w:rPr>
              <w:t>029-86252018</w:t>
            </w:r>
          </w:p>
          <w:p>
            <w:pPr>
              <w:pStyle w:val="40"/>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邮        箱：sxzh@shaanxizongheng.com</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是否专门面向中小企业采购</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hAnsi="宋体" w:cs="宋体"/>
                <w:color w:val="auto"/>
                <w:sz w:val="24"/>
                <w:szCs w:val="24"/>
                <w:highlight w:val="none"/>
                <w:lang w:eastAsia="zh-CN"/>
              </w:rPr>
              <w:t>本合同包</w:t>
            </w:r>
            <w:r>
              <w:rPr>
                <w:rFonts w:hint="eastAsia" w:ascii="宋体" w:hAnsi="宋体" w:eastAsia="宋体" w:cs="宋体"/>
                <w:color w:val="auto"/>
                <w:sz w:val="24"/>
                <w:szCs w:val="24"/>
                <w:highlight w:val="none"/>
              </w:rPr>
              <w:t>预算金额</w:t>
            </w:r>
          </w:p>
        </w:tc>
        <w:tc>
          <w:tcPr>
            <w:tcW w:w="6894" w:type="dxa"/>
            <w:shd w:val="clear" w:color="auto" w:fill="auto"/>
            <w:vAlign w:val="center"/>
          </w:tcPr>
          <w:p>
            <w:pPr>
              <w:pStyle w:val="40"/>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19224</w:t>
            </w:r>
            <w:r>
              <w:rPr>
                <w:rFonts w:hint="eastAsia" w:cs="宋体"/>
                <w:sz w:val="24"/>
                <w:szCs w:val="24"/>
                <w:highlight w:val="none"/>
                <w:lang w:val="en-US" w:eastAsia="zh-CN"/>
              </w:rPr>
              <w:t>00.00</w:t>
            </w:r>
            <w:r>
              <w:rPr>
                <w:rFonts w:hint="eastAsia" w:ascii="宋体" w:hAnsi="宋体" w:eastAsia="宋体" w:cs="宋体"/>
                <w:color w:val="auto"/>
                <w:sz w:val="24"/>
                <w:szCs w:val="24"/>
                <w:highlight w:val="none"/>
              </w:rPr>
              <w:t>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投标报价</w:t>
            </w:r>
          </w:p>
        </w:tc>
        <w:tc>
          <w:tcPr>
            <w:tcW w:w="6894" w:type="dxa"/>
            <w:shd w:val="clear" w:color="auto" w:fill="auto"/>
            <w:vAlign w:val="center"/>
          </w:tcPr>
          <w:p>
            <w:pPr>
              <w:bidi w:val="0"/>
              <w:spacing w:line="360" w:lineRule="auto"/>
              <w:rPr>
                <w:rFonts w:hint="eastAsia" w:ascii="宋体" w:hAnsi="宋体" w:eastAsia="宋体" w:cs="宋体"/>
                <w:color w:val="auto"/>
                <w:highlight w:val="none"/>
                <w:shd w:val="clear" w:color="auto" w:fill="FFFFFF"/>
                <w:lang w:eastAsia="zh-CN"/>
              </w:rPr>
            </w:pPr>
            <w:bookmarkStart w:id="35" w:name="OLE_LINK11"/>
            <w:r>
              <w:rPr>
                <w:rFonts w:hint="eastAsia" w:ascii="宋体" w:hAnsi="宋体" w:eastAsia="宋体" w:cs="宋体"/>
                <w:color w:val="auto"/>
                <w:kern w:val="2"/>
                <w:szCs w:val="24"/>
                <w:highlight w:val="none"/>
              </w:rPr>
              <w:t>投标报价：本项目投标报价为含税</w:t>
            </w:r>
            <w:r>
              <w:rPr>
                <w:rFonts w:hint="eastAsia" w:hAnsi="宋体" w:cs="宋体"/>
                <w:color w:val="auto"/>
                <w:kern w:val="2"/>
                <w:szCs w:val="24"/>
                <w:highlight w:val="none"/>
                <w:lang w:eastAsia="zh-CN"/>
              </w:rPr>
              <w:t>完全</w:t>
            </w:r>
            <w:r>
              <w:rPr>
                <w:rFonts w:hint="eastAsia" w:ascii="宋体" w:hAnsi="宋体" w:eastAsia="宋体" w:cs="宋体"/>
                <w:color w:val="auto"/>
                <w:kern w:val="2"/>
                <w:szCs w:val="24"/>
                <w:highlight w:val="none"/>
              </w:rPr>
              <w:t>综合单价</w:t>
            </w:r>
            <w:r>
              <w:rPr>
                <w:rFonts w:hint="eastAsia" w:hAnsi="宋体" w:cs="宋体"/>
                <w:color w:val="auto"/>
                <w:kern w:val="2"/>
                <w:szCs w:val="24"/>
                <w:highlight w:val="none"/>
                <w:lang w:val="en-US" w:eastAsia="zh-CN"/>
              </w:rPr>
              <w:t>,</w:t>
            </w:r>
            <w:r>
              <w:rPr>
                <w:rFonts w:hint="eastAsia" w:ascii="宋体" w:hAnsi="宋体" w:eastAsia="宋体" w:cs="宋体"/>
                <w:color w:val="auto"/>
                <w:kern w:val="2"/>
                <w:szCs w:val="24"/>
                <w:highlight w:val="none"/>
              </w:rPr>
              <w:t>供应商应在投标报价表中标明完成本次招标所要求内容且验收合格的所有费用</w:t>
            </w:r>
            <w:r>
              <w:rPr>
                <w:rFonts w:hint="eastAsia" w:hAnsi="宋体" w:cs="宋体"/>
                <w:color w:val="auto"/>
                <w:kern w:val="2"/>
                <w:szCs w:val="24"/>
                <w:highlight w:val="none"/>
                <w:lang w:val="en-US" w:eastAsia="zh-CN"/>
              </w:rPr>
              <w:t>,</w:t>
            </w:r>
            <w:r>
              <w:rPr>
                <w:rFonts w:ascii="仿宋" w:hAnsi="仿宋" w:cs="仿宋"/>
                <w:szCs w:val="28"/>
              </w:rPr>
              <w:t>包括但不限于完成本项目人工费、材料费、策划费、组织实施费、场地租赁费、办公费、宣传费、影像资料拍摄留存、线上公示费、餐饮费、保险、利润、税金、风险、协调费用</w:t>
            </w:r>
            <w:r>
              <w:rPr>
                <w:rFonts w:ascii="仿宋" w:hAnsi="仿宋" w:cs="仿宋"/>
                <w:szCs w:val="28"/>
                <w:lang w:val="zh-TW"/>
              </w:rPr>
              <w:t>及完成工作准备阶段、实施阶段、成果交付阶段、验收阶段等所需的全部费用</w:t>
            </w:r>
            <w:r>
              <w:rPr>
                <w:rFonts w:ascii="仿宋" w:hAnsi="仿宋" w:cs="仿宋"/>
                <w:szCs w:val="28"/>
              </w:rPr>
              <w:t>。</w:t>
            </w:r>
            <w:r>
              <w:rPr>
                <w:rFonts w:hint="eastAsia" w:ascii="宋体" w:hAnsi="宋体" w:eastAsia="宋体" w:cs="宋体"/>
                <w:color w:val="auto"/>
                <w:kern w:val="2"/>
                <w:szCs w:val="24"/>
                <w:highlight w:val="none"/>
              </w:rPr>
              <w:t>任何有选择的报价将不予接受，否则按无效投标处理</w:t>
            </w:r>
            <w:r>
              <w:rPr>
                <w:rFonts w:hint="eastAsia" w:ascii="宋体" w:hAnsi="宋体" w:eastAsia="宋体" w:cs="宋体"/>
                <w:color w:val="auto"/>
                <w:highlight w:val="none"/>
                <w:shd w:val="clear" w:color="auto" w:fill="FFFFFF"/>
                <w:lang w:eastAsia="zh-CN"/>
              </w:rPr>
              <w:t>。</w:t>
            </w:r>
          </w:p>
          <w:p>
            <w:pPr>
              <w:bidi w:val="0"/>
              <w:spacing w:line="360" w:lineRule="auto"/>
              <w:rPr>
                <w:rFonts w:hint="eastAsia" w:ascii="宋体" w:hAnsi="宋体" w:eastAsia="宋体" w:cs="宋体"/>
                <w:highlight w:val="none"/>
                <w:lang w:eastAsia="zh-CN"/>
              </w:rPr>
            </w:pPr>
            <w:r>
              <w:rPr>
                <w:rFonts w:hint="eastAsia" w:ascii="宋体" w:hAnsi="宋体" w:eastAsia="宋体" w:cs="宋体"/>
                <w:b/>
                <w:bCs/>
                <w:color w:val="auto"/>
                <w:highlight w:val="none"/>
                <w:shd w:val="clear" w:color="auto" w:fill="FFFFFF"/>
                <w:lang w:eastAsia="zh-CN"/>
              </w:rPr>
              <w:t>投标</w:t>
            </w:r>
            <w:r>
              <w:rPr>
                <w:rFonts w:hint="eastAsia" w:hAnsi="宋体" w:cs="宋体"/>
                <w:b/>
                <w:bCs/>
                <w:color w:val="auto"/>
                <w:highlight w:val="none"/>
                <w:shd w:val="clear" w:color="auto" w:fill="FFFFFF"/>
                <w:lang w:eastAsia="zh-CN"/>
              </w:rPr>
              <w:t>总报</w:t>
            </w:r>
            <w:r>
              <w:rPr>
                <w:rFonts w:hint="eastAsia" w:ascii="宋体" w:hAnsi="宋体" w:eastAsia="宋体" w:cs="宋体"/>
                <w:b/>
                <w:bCs/>
                <w:color w:val="auto"/>
                <w:highlight w:val="none"/>
                <w:shd w:val="clear" w:color="auto" w:fill="FFFFFF"/>
                <w:lang w:eastAsia="zh-CN"/>
              </w:rPr>
              <w:t>价最高限价为</w:t>
            </w:r>
            <w:r>
              <w:rPr>
                <w:rFonts w:hint="eastAsia" w:ascii="宋体" w:hAnsi="宋体" w:eastAsia="宋体" w:cs="宋体"/>
                <w:b/>
                <w:bCs/>
                <w:sz w:val="24"/>
                <w:szCs w:val="24"/>
                <w:highlight w:val="none"/>
              </w:rPr>
              <w:t>19224</w:t>
            </w:r>
            <w:r>
              <w:rPr>
                <w:rFonts w:hint="eastAsia" w:cs="宋体"/>
                <w:b/>
                <w:bCs/>
                <w:sz w:val="24"/>
                <w:szCs w:val="24"/>
                <w:highlight w:val="none"/>
                <w:lang w:val="en-US" w:eastAsia="zh-CN"/>
              </w:rPr>
              <w:t>00.00</w:t>
            </w:r>
            <w:r>
              <w:rPr>
                <w:rFonts w:hint="eastAsia" w:ascii="宋体" w:hAnsi="宋体" w:eastAsia="宋体" w:cs="宋体"/>
                <w:b/>
                <w:bCs/>
                <w:color w:val="auto"/>
                <w:sz w:val="24"/>
                <w:szCs w:val="24"/>
                <w:highlight w:val="none"/>
              </w:rPr>
              <w:t>元</w:t>
            </w:r>
            <w:r>
              <w:rPr>
                <w:rFonts w:hint="eastAsia" w:ascii="宋体" w:hAnsi="宋体" w:eastAsia="宋体" w:cs="宋体"/>
                <w:b/>
                <w:bCs/>
                <w:color w:val="auto"/>
                <w:highlight w:val="none"/>
                <w:shd w:val="clear" w:color="auto" w:fill="FFFFFF"/>
                <w:lang w:eastAsia="zh-CN"/>
              </w:rPr>
              <w:t>，含税完全综合单价最高限价为：2</w:t>
            </w:r>
            <w:r>
              <w:rPr>
                <w:rFonts w:hint="eastAsia" w:hAnsi="宋体" w:cs="宋体"/>
                <w:b/>
                <w:bCs/>
                <w:color w:val="auto"/>
                <w:highlight w:val="none"/>
                <w:shd w:val="clear" w:color="auto" w:fill="FFFFFF"/>
                <w:lang w:val="en-US" w:eastAsia="zh-CN"/>
              </w:rPr>
              <w:t>4</w:t>
            </w:r>
            <w:r>
              <w:rPr>
                <w:rFonts w:hint="eastAsia" w:ascii="宋体" w:hAnsi="宋体" w:eastAsia="宋体" w:cs="宋体"/>
                <w:b/>
                <w:bCs/>
                <w:color w:val="auto"/>
                <w:highlight w:val="none"/>
                <w:shd w:val="clear" w:color="auto" w:fill="FFFFFF"/>
                <w:lang w:eastAsia="zh-CN"/>
              </w:rPr>
              <w:t>00元/户，暂定</w:t>
            </w:r>
            <w:r>
              <w:rPr>
                <w:rFonts w:hint="eastAsia" w:ascii="宋体" w:hAnsi="宋体" w:eastAsia="宋体" w:cs="宋体"/>
                <w:b/>
                <w:bCs/>
                <w:color w:val="auto"/>
                <w:highlight w:val="none"/>
              </w:rPr>
              <w:t>分配户数</w:t>
            </w:r>
            <w:r>
              <w:rPr>
                <w:rFonts w:hint="eastAsia" w:hAnsi="宋体" w:cs="宋体"/>
                <w:b/>
                <w:bCs/>
                <w:color w:val="auto"/>
                <w:highlight w:val="none"/>
                <w:shd w:val="clear" w:color="auto" w:fill="FFFFFF"/>
                <w:lang w:val="en-US" w:eastAsia="zh-CN"/>
              </w:rPr>
              <w:t>：801户,</w:t>
            </w:r>
            <w:r>
              <w:rPr>
                <w:rFonts w:hint="eastAsia" w:ascii="宋体" w:hAnsi="宋体" w:eastAsia="宋体" w:cs="宋体"/>
                <w:b/>
                <w:bCs/>
                <w:color w:val="auto"/>
                <w:highlight w:val="none"/>
              </w:rPr>
              <w:t>最终根据实际分配户数与中标单价据实结算</w:t>
            </w:r>
            <w:bookmarkEnd w:id="35"/>
            <w:r>
              <w:rPr>
                <w:rFonts w:hint="eastAsia" w:ascii="宋体" w:hAnsi="宋体" w:eastAsia="宋体" w:cs="宋体"/>
                <w:b/>
                <w:bCs/>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bidi="ar-SA"/>
              </w:rPr>
              <w:t>8</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服务期</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highlight w:val="none"/>
                <w:lang w:eastAsia="zh-CN"/>
              </w:rPr>
            </w:pPr>
            <w:r>
              <w:rPr>
                <w:rFonts w:hint="eastAsia" w:cs="宋体"/>
                <w:sz w:val="24"/>
                <w:szCs w:val="24"/>
                <w:highlight w:val="none"/>
                <w:lang w:val="en-US" w:eastAsia="zh-CN"/>
              </w:rPr>
              <w:t>10个日历日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9</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项目属性</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eastAsia="zh-CN"/>
              </w:rPr>
              <w:t>服务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本项目所属行业</w:t>
            </w:r>
          </w:p>
        </w:tc>
        <w:tc>
          <w:tcPr>
            <w:tcW w:w="689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eastAsia="zh-CN"/>
              </w:rPr>
              <w:t>其它未列明行业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是否接受联合体</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12</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是否允许进口产品</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是否允许大中企业向小微企业分包</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投标保证金</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本项目免收取投标保证金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15</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履约保证金</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本项目无履约保证金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16</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资格证明文件</w:t>
            </w:r>
          </w:p>
        </w:tc>
        <w:tc>
          <w:tcPr>
            <w:tcW w:w="6894" w:type="dxa"/>
            <w:shd w:val="clear" w:color="auto" w:fill="auto"/>
            <w:vAlign w:val="center"/>
          </w:tcPr>
          <w:p>
            <w:pPr>
              <w:keepNext w:val="0"/>
              <w:keepLines w:val="0"/>
              <w:pageBreakBefore w:val="0"/>
              <w:widowControl w:val="0"/>
              <w:numPr>
                <w:ilvl w:val="-1"/>
                <w:numId w:val="0"/>
              </w:numPr>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rPr>
              <w:t>1、</w:t>
            </w:r>
            <w:r>
              <w:rPr>
                <w:rFonts w:hint="eastAsia" w:ascii="宋体" w:hAnsi="宋体" w:eastAsia="宋体" w:cs="宋体"/>
                <w:b/>
                <w:bCs/>
                <w:color w:val="auto"/>
                <w:kern w:val="2"/>
                <w:sz w:val="24"/>
                <w:szCs w:val="24"/>
                <w:highlight w:val="none"/>
              </w:rPr>
              <w:t>满足《中华人民共和国政府采购法》第二十二条规定，并提供下列材料：</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eastAsia="zh-CN"/>
              </w:rPr>
              <w:t>（</w:t>
            </w:r>
            <w:r>
              <w:rPr>
                <w:rFonts w:hint="eastAsia" w:ascii="宋体" w:hAnsi="宋体" w:eastAsia="宋体" w:cs="宋体"/>
                <w:b/>
                <w:bCs/>
                <w:color w:val="auto"/>
                <w:kern w:val="2"/>
                <w:sz w:val="24"/>
                <w:szCs w:val="24"/>
                <w:highlight w:val="none"/>
                <w:lang w:val="en-US" w:eastAsia="zh-CN"/>
              </w:rPr>
              <w:t>1</w:t>
            </w:r>
            <w:r>
              <w:rPr>
                <w:rFonts w:hint="eastAsia" w:ascii="宋体" w:hAnsi="宋体" w:eastAsia="宋体" w:cs="宋体"/>
                <w:b/>
                <w:bCs/>
                <w:color w:val="auto"/>
                <w:kern w:val="2"/>
                <w:sz w:val="24"/>
                <w:szCs w:val="24"/>
                <w:highlight w:val="none"/>
                <w:lang w:eastAsia="zh-CN"/>
              </w:rPr>
              <w:t>）</w:t>
            </w:r>
            <w:r>
              <w:rPr>
                <w:rFonts w:hint="eastAsia" w:ascii="宋体" w:hAnsi="宋体" w:eastAsia="宋体" w:cs="宋体"/>
                <w:b/>
                <w:bCs/>
                <w:color w:val="auto"/>
                <w:kern w:val="2"/>
                <w:sz w:val="24"/>
                <w:szCs w:val="24"/>
                <w:highlight w:val="none"/>
              </w:rPr>
              <w:t>提供合格有效的法人或者其他组织的营业执照等证明文件，自然人的身份证明；</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rPr>
              <w:t>（2）财务状况报告：</w:t>
            </w:r>
            <w:r>
              <w:rPr>
                <w:rFonts w:hint="eastAsia" w:ascii="宋体" w:hAnsi="宋体" w:eastAsia="宋体" w:cs="宋体"/>
                <w:b/>
                <w:bCs/>
                <w:color w:val="auto"/>
                <w:kern w:val="2"/>
                <w:sz w:val="24"/>
                <w:szCs w:val="24"/>
                <w:highlight w:val="none"/>
                <w:lang w:eastAsia="zh-CN"/>
              </w:rPr>
              <w:t>提供2021年度</w:t>
            </w:r>
            <w:r>
              <w:rPr>
                <w:rFonts w:hint="eastAsia" w:hAnsi="宋体" w:cs="宋体"/>
                <w:b/>
                <w:bCs/>
                <w:color w:val="auto"/>
                <w:kern w:val="2"/>
                <w:sz w:val="24"/>
                <w:szCs w:val="24"/>
                <w:highlight w:val="none"/>
                <w:lang w:eastAsia="zh-CN"/>
              </w:rPr>
              <w:t>或</w:t>
            </w:r>
            <w:r>
              <w:rPr>
                <w:rFonts w:hint="eastAsia" w:hAnsi="宋体" w:cs="宋体"/>
                <w:b/>
                <w:bCs/>
                <w:color w:val="auto"/>
                <w:kern w:val="2"/>
                <w:sz w:val="24"/>
                <w:szCs w:val="24"/>
                <w:highlight w:val="none"/>
                <w:lang w:val="en-US" w:eastAsia="zh-CN"/>
              </w:rPr>
              <w:t>2022年度</w:t>
            </w:r>
            <w:r>
              <w:rPr>
                <w:rFonts w:hint="eastAsia" w:ascii="宋体" w:hAnsi="宋体" w:eastAsia="宋体" w:cs="宋体"/>
                <w:b/>
                <w:bCs/>
                <w:color w:val="auto"/>
                <w:kern w:val="2"/>
                <w:sz w:val="24"/>
                <w:szCs w:val="24"/>
                <w:highlight w:val="none"/>
                <w:lang w:eastAsia="zh-CN"/>
              </w:rPr>
              <w:t>的财务审计报告</w:t>
            </w:r>
            <w:r>
              <w:rPr>
                <w:rFonts w:hint="eastAsia" w:ascii="宋体" w:hAnsi="宋体" w:eastAsia="宋体" w:cs="宋体"/>
                <w:b/>
                <w:bCs/>
                <w:color w:val="auto"/>
                <w:kern w:val="2"/>
                <w:sz w:val="24"/>
                <w:szCs w:val="24"/>
                <w:highlight w:val="none"/>
              </w:rPr>
              <w:t>（至少包括资产负债表和利润表，成立时间至提交投标文件截止时间不足一年的可提供成立后任意时段的资产负债表），或其基本存款账户开户银行出具的资信证明及基本存款账户开户许可证（基本账户信息表）；</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（3）税收缴纳证明：提供投标截止时间前6个月内至少一个月的纳税证明或完税证明（任意税种），依法免税的单位应提供相关证明材料；</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（4）社会保障资金缴纳证明：提供投标截止时间前6个月内至少一个月的社会保障资金缴存单据或社保机构开具的社会保险参保缴费情况证明，依法不需要缴纳社会保障资金的单位应提供相关证明材料；</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lang w:eastAsia="zh-CN"/>
              </w:rPr>
            </w:pPr>
            <w:r>
              <w:rPr>
                <w:rFonts w:hint="eastAsia" w:ascii="宋体" w:hAnsi="宋体" w:eastAsia="宋体" w:cs="宋体"/>
                <w:b/>
                <w:bCs/>
                <w:color w:val="auto"/>
                <w:kern w:val="2"/>
                <w:sz w:val="24"/>
                <w:szCs w:val="24"/>
                <w:highlight w:val="none"/>
              </w:rPr>
              <w:t>（5）承诺：供应商须提供具有履行合同所必需的设备和专业技术能力的承诺；</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（6）书面声明：参加政府采购活动前3年内，在经营活动中没有重大违法记录的书面声明；</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color w:val="auto"/>
                <w:kern w:val="2"/>
                <w:sz w:val="24"/>
                <w:szCs w:val="24"/>
                <w:highlight w:val="none"/>
              </w:rPr>
            </w:pPr>
            <w:r>
              <w:rPr>
                <w:rFonts w:hint="eastAsia" w:hAnsi="宋体" w:cs="宋体"/>
                <w:b/>
                <w:color w:val="auto"/>
                <w:kern w:val="2"/>
                <w:sz w:val="24"/>
                <w:szCs w:val="24"/>
                <w:highlight w:val="none"/>
                <w:lang w:val="en-US" w:eastAsia="zh-CN"/>
              </w:rPr>
              <w:t>2</w:t>
            </w:r>
            <w:r>
              <w:rPr>
                <w:rFonts w:hint="eastAsia" w:ascii="宋体" w:hAnsi="宋体" w:eastAsia="宋体" w:cs="宋体"/>
                <w:b/>
                <w:color w:val="auto"/>
                <w:kern w:val="2"/>
                <w:sz w:val="24"/>
                <w:szCs w:val="24"/>
                <w:highlight w:val="none"/>
              </w:rPr>
              <w:t>、特定资格条件：</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shd w:val="clear" w:color="auto" w:fill="FFFFFF"/>
              </w:rPr>
              <w:t>（1）</w:t>
            </w:r>
            <w:r>
              <w:rPr>
                <w:rFonts w:hint="eastAsia" w:ascii="宋体" w:hAnsi="宋体" w:eastAsia="宋体" w:cs="宋体"/>
                <w:b/>
                <w:bCs/>
                <w:color w:val="auto"/>
                <w:kern w:val="2"/>
                <w:sz w:val="24"/>
                <w:szCs w:val="24"/>
                <w:highlight w:val="none"/>
                <w:shd w:val="clear" w:color="auto" w:fill="FFFFFF"/>
                <w:lang w:eastAsia="zh-CN"/>
              </w:rPr>
              <w:t>法定代表人授权书（附法定代表人、被授权人身份证复印件）（法定代表人直接参加投标，须提供法定代表人身份证明）</w:t>
            </w:r>
            <w:r>
              <w:rPr>
                <w:rFonts w:hint="eastAsia" w:ascii="宋体" w:hAnsi="宋体" w:eastAsia="宋体" w:cs="宋体"/>
                <w:b/>
                <w:bCs/>
                <w:color w:val="auto"/>
                <w:kern w:val="2"/>
                <w:sz w:val="24"/>
                <w:szCs w:val="24"/>
                <w:highlight w:val="none"/>
                <w:shd w:val="clear" w:color="auto" w:fill="FFFFFF"/>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shd w:val="clear" w:color="auto" w:fill="FFFFFF"/>
              </w:rPr>
              <w:t>（2）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shd w:val="clear" w:color="auto" w:fill="FFFFFF"/>
              </w:rPr>
              <w:t>（</w:t>
            </w:r>
            <w:r>
              <w:rPr>
                <w:rFonts w:hint="eastAsia" w:hAnsi="宋体" w:cs="宋体"/>
                <w:b/>
                <w:bCs/>
                <w:color w:val="auto"/>
                <w:kern w:val="2"/>
                <w:sz w:val="24"/>
                <w:szCs w:val="24"/>
                <w:highlight w:val="none"/>
                <w:shd w:val="clear" w:color="auto" w:fill="FFFFFF"/>
                <w:lang w:val="en-US" w:eastAsia="zh-CN"/>
              </w:rPr>
              <w:t>3</w:t>
            </w:r>
            <w:r>
              <w:rPr>
                <w:rFonts w:hint="eastAsia" w:ascii="宋体" w:hAnsi="宋体" w:eastAsia="宋体" w:cs="宋体"/>
                <w:b/>
                <w:bCs/>
                <w:color w:val="auto"/>
                <w:kern w:val="2"/>
                <w:sz w:val="24"/>
                <w:szCs w:val="24"/>
                <w:highlight w:val="none"/>
                <w:shd w:val="clear" w:color="auto" w:fill="FFFFFF"/>
              </w:rPr>
              <w:t>）控股管理关系：单位负责人为同一人或者存在直接控股、管理关系的供应商，不得参加同一合同下的政府采购活动;</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shd w:val="clear" w:color="auto" w:fill="FFFFFF"/>
              </w:rPr>
              <w:t>（</w:t>
            </w:r>
            <w:r>
              <w:rPr>
                <w:rFonts w:hint="eastAsia" w:hAnsi="宋体" w:cs="宋体"/>
                <w:b/>
                <w:bCs/>
                <w:color w:val="auto"/>
                <w:kern w:val="2"/>
                <w:sz w:val="24"/>
                <w:szCs w:val="24"/>
                <w:highlight w:val="none"/>
                <w:shd w:val="clear" w:color="auto" w:fill="FFFFFF"/>
                <w:lang w:val="en-US" w:eastAsia="zh-CN"/>
              </w:rPr>
              <w:t>4</w:t>
            </w:r>
            <w:r>
              <w:rPr>
                <w:rFonts w:hint="eastAsia" w:ascii="宋体" w:hAnsi="宋体" w:eastAsia="宋体" w:cs="宋体"/>
                <w:b/>
                <w:bCs/>
                <w:color w:val="auto"/>
                <w:kern w:val="2"/>
                <w:sz w:val="24"/>
                <w:szCs w:val="24"/>
                <w:highlight w:val="none"/>
                <w:shd w:val="clear" w:color="auto" w:fill="FFFFFF"/>
              </w:rPr>
              <w:t>）为本项目提供过整体设计、规范编制或者项目管理、监理、检测等服务的供应商，不得再参加本项目采购活动</w:t>
            </w:r>
            <w:r>
              <w:rPr>
                <w:rFonts w:hint="eastAsia" w:ascii="宋体" w:hAnsi="宋体" w:eastAsia="宋体" w:cs="宋体"/>
                <w:b/>
                <w:bCs/>
                <w:color w:val="auto"/>
                <w:kern w:val="2"/>
                <w:sz w:val="24"/>
                <w:szCs w:val="24"/>
                <w:highlight w:val="none"/>
                <w:shd w:val="clear" w:color="auto" w:fill="FFFFFF"/>
                <w:lang w:val="en-US" w:eastAsia="zh-CN"/>
              </w:rPr>
              <w:t>;</w:t>
            </w:r>
            <w:r>
              <w:rPr>
                <w:rFonts w:hint="eastAsia" w:ascii="宋体" w:hAnsi="宋体" w:eastAsia="宋体" w:cs="宋体"/>
                <w:b/>
                <w:bCs/>
                <w:color w:val="auto"/>
                <w:kern w:val="2"/>
                <w:sz w:val="24"/>
                <w:szCs w:val="24"/>
                <w:highlight w:val="none"/>
                <w:shd w:val="clear" w:color="auto" w:fill="FFFFFF"/>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b/>
                <w:bCs/>
                <w:color w:val="auto"/>
                <w:kern w:val="2"/>
                <w:sz w:val="24"/>
                <w:szCs w:val="24"/>
                <w:highlight w:val="none"/>
                <w:shd w:val="clear" w:color="auto" w:fill="FFFFFF"/>
              </w:rPr>
            </w:pPr>
            <w:r>
              <w:rPr>
                <w:rFonts w:hint="eastAsia" w:ascii="宋体" w:hAnsi="宋体" w:eastAsia="宋体" w:cs="宋体"/>
                <w:b/>
                <w:bCs/>
                <w:color w:val="auto"/>
                <w:kern w:val="2"/>
                <w:sz w:val="24"/>
                <w:szCs w:val="24"/>
                <w:highlight w:val="none"/>
                <w:shd w:val="clear" w:color="auto" w:fill="FFFFFF"/>
                <w:lang w:eastAsia="zh-CN"/>
              </w:rPr>
              <w:t>（</w:t>
            </w:r>
            <w:r>
              <w:rPr>
                <w:rFonts w:hint="eastAsia" w:hAnsi="宋体" w:cs="宋体"/>
                <w:b/>
                <w:bCs/>
                <w:color w:val="auto"/>
                <w:kern w:val="2"/>
                <w:sz w:val="24"/>
                <w:szCs w:val="24"/>
                <w:highlight w:val="none"/>
                <w:shd w:val="clear" w:color="auto" w:fill="FFFFFF"/>
                <w:lang w:val="en-US" w:eastAsia="zh-CN"/>
              </w:rPr>
              <w:t>5</w:t>
            </w:r>
            <w:r>
              <w:rPr>
                <w:rFonts w:hint="eastAsia" w:ascii="宋体" w:hAnsi="宋体" w:eastAsia="宋体" w:cs="宋体"/>
                <w:b/>
                <w:bCs/>
                <w:color w:val="auto"/>
                <w:kern w:val="2"/>
                <w:sz w:val="24"/>
                <w:szCs w:val="24"/>
                <w:highlight w:val="none"/>
                <w:shd w:val="clear" w:color="auto" w:fill="FFFFFF"/>
                <w:lang w:eastAsia="zh-CN"/>
              </w:rPr>
              <w:t>）</w:t>
            </w:r>
            <w:r>
              <w:rPr>
                <w:rFonts w:hint="eastAsia" w:ascii="宋体" w:hAnsi="宋体" w:eastAsia="宋体" w:cs="宋体"/>
                <w:b/>
                <w:bCs/>
                <w:color w:val="auto"/>
                <w:sz w:val="24"/>
                <w:szCs w:val="24"/>
                <w:highlight w:val="none"/>
                <w:lang w:val="en-US" w:eastAsia="zh-CN"/>
              </w:rPr>
              <w:t>本项目不接受联合体投标，不允许分包</w:t>
            </w:r>
            <w:r>
              <w:rPr>
                <w:rFonts w:hint="eastAsia" w:ascii="宋体" w:hAnsi="宋体" w:eastAsia="宋体" w:cs="宋体"/>
                <w:b/>
                <w:bCs/>
                <w:color w:val="auto"/>
                <w:kern w:val="2"/>
                <w:sz w:val="24"/>
                <w:szCs w:val="24"/>
                <w:highlight w:val="none"/>
                <w:shd w:val="clear" w:color="auto" w:fill="FFFFFF"/>
                <w:lang w:val="en-US" w:eastAsia="zh-CN"/>
              </w:rPr>
              <w:t>。</w:t>
            </w:r>
            <w:r>
              <w:rPr>
                <w:rFonts w:hint="eastAsia" w:ascii="宋体" w:hAnsi="宋体" w:eastAsia="宋体" w:cs="宋体"/>
                <w:b/>
                <w:bCs/>
                <w:color w:val="auto"/>
                <w:kern w:val="2"/>
                <w:sz w:val="24"/>
                <w:szCs w:val="24"/>
                <w:highlight w:val="none"/>
                <w:shd w:val="clear" w:color="auto" w:fill="FFFFFF"/>
              </w:rPr>
              <w:t xml:space="preserve">       </w:t>
            </w:r>
          </w:p>
          <w:p>
            <w:pPr>
              <w:keepNext w:val="0"/>
              <w:keepLines w:val="0"/>
              <w:pageBreakBefore w:val="0"/>
              <w:kinsoku/>
              <w:wordWrap/>
              <w:overflowPunct/>
              <w:topLinePunct w:val="0"/>
              <w:autoSpaceDE/>
              <w:autoSpaceDN/>
              <w:bidi w:val="0"/>
              <w:adjustRightInd/>
              <w:snapToGrid/>
              <w:spacing w:line="360" w:lineRule="auto"/>
              <w:ind w:firstLine="241" w:firstLineChars="1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b/>
                <w:color w:val="auto"/>
                <w:kern w:val="2"/>
                <w:sz w:val="24"/>
                <w:szCs w:val="24"/>
                <w:highlight w:val="none"/>
              </w:rPr>
              <w:t>以上为必备资质，缺一项或某项达不到要求，按无效投标处理。以上资质在投标文件中附一套复印件加盖公章（其中投标文件中的</w:t>
            </w:r>
            <w:r>
              <w:rPr>
                <w:rFonts w:hint="eastAsia" w:ascii="宋体" w:hAnsi="宋体" w:eastAsia="宋体" w:cs="宋体"/>
                <w:b/>
                <w:color w:val="auto"/>
                <w:kern w:val="2"/>
                <w:sz w:val="24"/>
                <w:szCs w:val="24"/>
                <w:highlight w:val="none"/>
                <w:lang w:eastAsia="zh-CN"/>
              </w:rPr>
              <w:t>法定代表人</w:t>
            </w:r>
            <w:r>
              <w:rPr>
                <w:rFonts w:hint="eastAsia" w:ascii="宋体" w:hAnsi="宋体" w:eastAsia="宋体" w:cs="宋体"/>
                <w:b/>
                <w:color w:val="auto"/>
                <w:kern w:val="2"/>
                <w:sz w:val="24"/>
                <w:szCs w:val="24"/>
                <w:highlight w:val="none"/>
              </w:rPr>
              <w:t>身份证明或</w:t>
            </w:r>
            <w:r>
              <w:rPr>
                <w:rFonts w:hint="eastAsia" w:ascii="宋体" w:hAnsi="宋体" w:eastAsia="宋体" w:cs="宋体"/>
                <w:b/>
                <w:color w:val="auto"/>
                <w:kern w:val="2"/>
                <w:sz w:val="24"/>
                <w:szCs w:val="24"/>
                <w:highlight w:val="none"/>
                <w:lang w:eastAsia="zh-CN"/>
              </w:rPr>
              <w:t>法定代表人</w:t>
            </w:r>
            <w:r>
              <w:rPr>
                <w:rFonts w:hint="eastAsia" w:ascii="宋体" w:hAnsi="宋体" w:eastAsia="宋体" w:cs="宋体"/>
                <w:b/>
                <w:color w:val="auto"/>
                <w:kern w:val="2"/>
                <w:sz w:val="24"/>
                <w:szCs w:val="24"/>
                <w:highlight w:val="none"/>
              </w:rPr>
              <w:t>授权书及相关声明或承诺均为原件），资格审查时以投标文件中所附证明材料为准。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现场踏勘和集中答疑</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不组织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18</w:t>
            </w:r>
          </w:p>
        </w:tc>
        <w:tc>
          <w:tcPr>
            <w:tcW w:w="1673" w:type="dxa"/>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分包</w:t>
            </w:r>
          </w:p>
        </w:tc>
        <w:tc>
          <w:tcPr>
            <w:tcW w:w="6894"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本采购项目不允许分包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投标有效期</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2"/>
                <w:sz w:val="24"/>
                <w:szCs w:val="24"/>
                <w:highlight w:val="none"/>
              </w:rPr>
              <w:t>投标文件的截止之日起90天。</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政府采购信息发布媒体</w:t>
            </w:r>
          </w:p>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（采购公告、采购结果公告、变更公告）</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1．陕西省政府采购网：仅提供项目公告，官网地址：http://ccgp-shaanxi.gov.cn/。</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2．全国公共资源交易平台（陕西省·西安市）：即西安市公共资源交易平台，提供项目公告和</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下载。官网地址：http://sxggzyjy.xa.gov.cn/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是否允许递交多个备选投标方案</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95"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22</w:t>
            </w:r>
          </w:p>
        </w:tc>
        <w:tc>
          <w:tcPr>
            <w:tcW w:w="1673"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投标文件递交</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本项目采用“不见面开标”方式，各供应商登录全国公共资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源交易平台（陕西省·西安市）下载操作手册,并在投标文件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递交截止时间前通过全国公共资源交易平台（陕西省·西安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市）递交加密版电子投标文件。供应商按包递交加密版电子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投标文件。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投标截止时间和地点</w:t>
            </w:r>
          </w:p>
        </w:tc>
        <w:tc>
          <w:tcPr>
            <w:tcW w:w="6894" w:type="dxa"/>
            <w:shd w:val="clear" w:color="auto" w:fill="auto"/>
            <w:vAlign w:val="top"/>
          </w:tcPr>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w w:val="100"/>
                <w:kern w:val="0"/>
                <w:sz w:val="24"/>
                <w:szCs w:val="24"/>
                <w:highlight w:val="none"/>
                <w:lang w:bidi="ar"/>
              </w:rPr>
            </w:pPr>
            <w:r>
              <w:rPr>
                <w:rFonts w:hint="eastAsia" w:ascii="宋体" w:hAnsi="宋体" w:eastAsia="宋体" w:cs="宋体"/>
                <w:color w:val="auto"/>
                <w:kern w:val="0"/>
                <w:sz w:val="24"/>
                <w:szCs w:val="24"/>
                <w:highlight w:val="none"/>
                <w:lang w:bidi="ar"/>
              </w:rPr>
              <w:t>投标文件递交截止时间：详见招标公告</w:t>
            </w:r>
          </w:p>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投标文件递交地址：详见招标公告</w:t>
            </w:r>
          </w:p>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投标文件接收人：陕西纵横项目管理有限公司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8"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开标时间和地点</w:t>
            </w:r>
          </w:p>
        </w:tc>
        <w:tc>
          <w:tcPr>
            <w:tcW w:w="6894" w:type="dxa"/>
            <w:shd w:val="clear" w:color="auto" w:fill="auto"/>
            <w:vAlign w:val="top"/>
          </w:tcPr>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开标时间：详见招标公告</w:t>
            </w:r>
          </w:p>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开标地点：详见招标公告 </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eastAsia="zh-CN" w:bidi="ar"/>
              </w:rPr>
              <w:t>开标形式：不见面开标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信用信息查询截至时点</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为招标文件发售时间至资格审查工作结束之间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评标方法</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bidi="ar"/>
              </w:rPr>
              <w:t>综合评分法（详见第五章）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88"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中标通知书</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公告中标（成交）结果的同时，代理机构在线向中标（成交）供应商发出中标（成交）通知书，供应商可登录【全国公共资源交易平台（陕西省•西安市）】网站〖首页〉电子交易平台〉企业端〗后，在〖我的项目/项目流程〗模块中点击下载“中标（成交）通知书”。</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开标时供应商无需提交纸质投标文件，中标（结果）公告发布后由中标人在领取中标通知书时提供纸质投标文件一正两副用于备案。采用电子化评审系统的采购项目，其纸质投标文件应从政府采购项目投标文件制作软件中导出，分别装订成册。项目分标段的，应按所投标段分别准备投标文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2"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28</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2"/>
                <w:szCs w:val="22"/>
                <w:highlight w:val="none"/>
              </w:rPr>
              <w:t>履约验收：</w:t>
            </w:r>
          </w:p>
        </w:tc>
        <w:tc>
          <w:tcPr>
            <w:tcW w:w="6894" w:type="dxa"/>
            <w:shd w:val="clear" w:color="auto" w:fill="auto"/>
            <w:vAlign w:val="center"/>
          </w:tcPr>
          <w:p>
            <w:pPr>
              <w:spacing w:line="360" w:lineRule="auto"/>
              <w:rPr>
                <w:rFonts w:hint="eastAsia" w:ascii="宋体" w:hAnsi="宋体" w:eastAsia="宋体" w:cs="宋体"/>
                <w:color w:val="auto"/>
                <w:kern w:val="2"/>
                <w:szCs w:val="22"/>
                <w:highlight w:val="none"/>
              </w:rPr>
            </w:pPr>
            <w:r>
              <w:rPr>
                <w:rFonts w:hint="eastAsia" w:ascii="宋体" w:hAnsi="宋体" w:eastAsia="宋体" w:cs="宋体"/>
                <w:b/>
                <w:bCs/>
                <w:color w:val="auto"/>
                <w:kern w:val="2"/>
                <w:szCs w:val="22"/>
                <w:highlight w:val="none"/>
              </w:rPr>
              <w:t>严格按照招标文件中合同规定执行</w:t>
            </w:r>
          </w:p>
          <w:p>
            <w:pPr>
              <w:spacing w:line="360" w:lineRule="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kern w:val="2"/>
                <w:szCs w:val="24"/>
                <w:highlight w:val="none"/>
              </w:rPr>
              <w:t>涉及履约验收的，验收费用由采购人/中标人支付，费用标准按中标金额的5‰计算，不足5000元的，按5000元收取。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西安市公共资源交易中心电子化政府采购系统技术支持（软件开发商）</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国泰新点软件股份有限公司</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1.技术支持热线：400-998-0000/400-928-0095</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2．驻场技术人员：029-86510166/86510167转80310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30</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CA业务网点</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陕西省数字证书认证中心股份有限公司</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网点1：西安市高新三路信息港大厦1楼客服中心</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客服电话：4006-369-888</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网点2：西安市长安北路14号省体育公寓B座一楼</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咨询电话：029-88661241</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网点3：西安市文景北路16号白桦林国际B座2楼11#窗口</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咨询电话：029-86510073转80211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9"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31</w:t>
            </w:r>
          </w:p>
        </w:tc>
        <w:tc>
          <w:tcPr>
            <w:tcW w:w="1673"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招标代理服务费</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参照国家计委颁发的《招标代理服务收费管理暂行办法》（计价格[2002]1980号）和国家发展改革委员会办公厅颁发的《关于招标代理服务收费有关问题的通知》（发改办价格[2003]857号）的有关规定执行。</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Cs w:val="22"/>
                <w:highlight w:val="none"/>
              </w:rPr>
              <w:t>由</w:t>
            </w:r>
            <w:r>
              <w:rPr>
                <w:rFonts w:hint="eastAsia" w:ascii="宋体" w:hAnsi="宋体" w:eastAsia="宋体" w:cs="宋体"/>
                <w:color w:val="auto"/>
                <w:kern w:val="2"/>
                <w:szCs w:val="24"/>
                <w:highlight w:val="none"/>
              </w:rPr>
              <w:t>中标人承担招标代理服务费，</w:t>
            </w:r>
            <w:r>
              <w:rPr>
                <w:rFonts w:hint="eastAsia" w:ascii="宋体" w:hAnsi="宋体" w:eastAsia="宋体" w:cs="宋体"/>
                <w:color w:val="auto"/>
                <w:sz w:val="24"/>
                <w:szCs w:val="24"/>
                <w:highlight w:val="none"/>
              </w:rPr>
              <w:t>中标单位在领取中标通知书前，须向采购代理机构一次性支付招标代理服务费。</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开户名称：陕西纵横项目管理有限公司</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开户银行：浙商银行股份有限公司西安未央路支行</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账 号：7910000610120100029478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需要补充的其他内容</w:t>
            </w:r>
          </w:p>
        </w:tc>
        <w:tc>
          <w:tcPr>
            <w:tcW w:w="6894" w:type="dxa"/>
            <w:shd w:val="clear" w:color="auto" w:fill="auto"/>
            <w:vAlign w:val="center"/>
          </w:tcPr>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恶意质疑或投诉的供应商，采购人将会上报行政主管部门并列入供应商失信名单。</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根据《陕西省财政厅关于政府采购供应商注册登记有关事项的通知》的规定，</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在</w:t>
            </w:r>
            <w:r>
              <w:rPr>
                <w:rFonts w:hint="eastAsia" w:ascii="宋体" w:hAnsi="宋体" w:eastAsia="宋体" w:cs="宋体"/>
                <w:bCs/>
                <w:color w:val="auto"/>
                <w:sz w:val="24"/>
                <w:szCs w:val="24"/>
                <w:highlight w:val="none"/>
                <w:lang w:eastAsia="zh-CN"/>
              </w:rPr>
              <w:t>下载</w:t>
            </w:r>
            <w:r>
              <w:rPr>
                <w:rFonts w:hint="eastAsia" w:ascii="宋体" w:hAnsi="宋体" w:eastAsia="宋体" w:cs="宋体"/>
                <w:bCs/>
                <w:color w:val="auto"/>
                <w:sz w:val="24"/>
                <w:szCs w:val="24"/>
                <w:highlight w:val="none"/>
              </w:rPr>
              <w:t>文件后，应及时注册登记加入政府采购供应商库。因</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自身原因未及时登记入库而导致的一切后果由</w:t>
            </w:r>
            <w:r>
              <w:rPr>
                <w:rFonts w:hint="eastAsia" w:ascii="宋体" w:hAnsi="宋体" w:eastAsia="宋体" w:cs="宋体"/>
                <w:bCs/>
                <w:color w:val="auto"/>
                <w:sz w:val="24"/>
                <w:szCs w:val="24"/>
                <w:highlight w:val="none"/>
                <w:lang w:eastAsia="zh-CN"/>
              </w:rPr>
              <w:t>供应商</w:t>
            </w:r>
            <w:r>
              <w:rPr>
                <w:rFonts w:hint="eastAsia" w:ascii="宋体" w:hAnsi="宋体" w:eastAsia="宋体" w:cs="宋体"/>
                <w:bCs/>
                <w:color w:val="auto"/>
                <w:sz w:val="24"/>
                <w:szCs w:val="24"/>
                <w:highlight w:val="none"/>
              </w:rPr>
              <w:t>自行承担。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0" w:hRule="atLeast"/>
        </w:trPr>
        <w:tc>
          <w:tcPr>
            <w:tcW w:w="732"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w:t>
            </w:r>
          </w:p>
        </w:tc>
        <w:tc>
          <w:tcPr>
            <w:tcW w:w="1673" w:type="dxa"/>
            <w:shd w:val="clear" w:color="auto" w:fill="auto"/>
            <w:vAlign w:val="center"/>
          </w:tcPr>
          <w:p>
            <w:pPr>
              <w:spacing w:line="360" w:lineRule="auto"/>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其他</w:t>
            </w:r>
          </w:p>
        </w:tc>
        <w:tc>
          <w:tcPr>
            <w:tcW w:w="6894"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按照西安市财政局关于促进政府采购公平竞争优化营商环境的通知&gt;(市财函(2021)431号)规定:供应商登记免费</w:t>
            </w:r>
            <w:r>
              <w:rPr>
                <w:rFonts w:hint="eastAsia" w:ascii="宋体" w:hAnsi="宋体" w:eastAsia="宋体" w:cs="宋体"/>
                <w:bCs/>
                <w:color w:val="auto"/>
                <w:sz w:val="24"/>
                <w:szCs w:val="24"/>
                <w:highlight w:val="none"/>
                <w:lang w:eastAsia="zh-CN"/>
              </w:rPr>
              <w:t>下载</w:t>
            </w:r>
            <w:r>
              <w:rPr>
                <w:rFonts w:hint="eastAsia" w:ascii="宋体" w:hAnsi="宋体" w:eastAsia="宋体" w:cs="宋体"/>
                <w:bCs/>
                <w:color w:val="auto"/>
                <w:sz w:val="24"/>
                <w:szCs w:val="24"/>
                <w:highlight w:val="none"/>
              </w:rPr>
              <w:t>招标文件的，如不参与项目投标，应在递交投标文件截止时间前一日以书面形式告知</w:t>
            </w:r>
            <w:r>
              <w:rPr>
                <w:rFonts w:hint="eastAsia" w:ascii="宋体" w:hAnsi="宋体" w:eastAsia="宋体" w:cs="宋体"/>
                <w:bCs/>
                <w:color w:val="auto"/>
                <w:sz w:val="24"/>
                <w:szCs w:val="24"/>
                <w:highlight w:val="none"/>
                <w:lang w:eastAsia="zh-CN"/>
              </w:rPr>
              <w:t>采</w:t>
            </w:r>
            <w:r>
              <w:rPr>
                <w:rFonts w:hint="eastAsia" w:ascii="宋体" w:hAnsi="宋体" w:eastAsia="宋体" w:cs="宋体"/>
                <w:bCs/>
                <w:color w:val="auto"/>
                <w:sz w:val="24"/>
                <w:szCs w:val="24"/>
                <w:highlight w:val="none"/>
              </w:rPr>
              <w:t>购代理机构</w:t>
            </w:r>
            <w:r>
              <w:rPr>
                <w:rFonts w:hint="eastAsia" w:ascii="宋体" w:hAnsi="宋体" w:eastAsia="宋体" w:cs="宋体"/>
                <w:bCs/>
                <w:color w:val="auto"/>
                <w:sz w:val="24"/>
                <w:szCs w:val="24"/>
                <w:highlight w:val="none"/>
                <w:lang w:eastAsia="zh-CN"/>
              </w:rPr>
              <w:t>（邮箱：sxzh@shaanxizongheng.com）</w:t>
            </w:r>
            <w:r>
              <w:rPr>
                <w:rFonts w:hint="eastAsia" w:ascii="宋体" w:hAnsi="宋体" w:eastAsia="宋体" w:cs="宋体"/>
                <w:bCs/>
                <w:color w:val="auto"/>
                <w:sz w:val="24"/>
                <w:szCs w:val="24"/>
                <w:highlight w:val="none"/>
              </w:rPr>
              <w:t>。否则，采购代理机构可以向财政部门反映情况并提供相应的佐证。供应商一年内累计出现三次该情形，将被监管部门记录为失信行为。</w:t>
            </w:r>
          </w:p>
          <w:p>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sz w:val="24"/>
                <w:szCs w:val="24"/>
                <w:highlight w:val="none"/>
                <w:lang w:val="en-US" w:eastAsia="zh-CN" w:bidi="ar-SA"/>
              </w:rPr>
            </w:pPr>
            <w:r>
              <w:rPr>
                <w:rFonts w:hint="eastAsia" w:ascii="宋体" w:hAnsi="宋体" w:eastAsia="宋体" w:cs="宋体"/>
                <w:bCs/>
                <w:color w:val="auto"/>
                <w:sz w:val="24"/>
                <w:szCs w:val="24"/>
                <w:highlight w:val="none"/>
                <w:lang w:val="en-US" w:eastAsia="zh-CN"/>
              </w:rPr>
              <w:t xml:space="preserve">  2、本项目是否属于信用担保试点范围：否</w:t>
            </w:r>
          </w:p>
        </w:tc>
      </w:tr>
    </w:tbl>
    <w:p>
      <w:pPr>
        <w:jc w:val="center"/>
        <w:rPr>
          <w:rFonts w:hint="eastAsia" w:ascii="宋体" w:hAnsi="宋体" w:eastAsia="宋体" w:cs="宋体"/>
          <w:sz w:val="32"/>
          <w:szCs w:val="32"/>
          <w:highlight w:val="none"/>
        </w:rPr>
      </w:pPr>
      <w:r>
        <w:rPr>
          <w:rFonts w:hint="eastAsia" w:ascii="宋体" w:hAnsi="宋体" w:eastAsia="宋体" w:cs="宋体"/>
          <w:highlight w:val="none"/>
        </w:rPr>
        <w:br w:type="page"/>
      </w:r>
      <w:bookmarkEnd w:id="11"/>
      <w:bookmarkEnd w:id="12"/>
      <w:bookmarkEnd w:id="13"/>
      <w:bookmarkStart w:id="36" w:name="_Toc403077639"/>
      <w:bookmarkStart w:id="37" w:name="_Toc363473972"/>
      <w:bookmarkStart w:id="38" w:name="_Toc363474017"/>
      <w:r>
        <w:rPr>
          <w:rFonts w:hint="eastAsia" w:ascii="宋体" w:hAnsi="宋体" w:eastAsia="宋体" w:cs="宋体"/>
          <w:b/>
          <w:sz w:val="32"/>
          <w:szCs w:val="32"/>
          <w:highlight w:val="none"/>
        </w:rPr>
        <w:t>一.总  则</w:t>
      </w:r>
      <w:bookmarkEnd w:id="36"/>
      <w:bookmarkEnd w:id="37"/>
      <w:bookmarkEnd w:id="38"/>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1.资金来源</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1.1本次招标采购所签合同使用财政资金支付，资金已落实到位。</w:t>
      </w:r>
    </w:p>
    <w:p>
      <w:pPr>
        <w:numPr>
          <w:ilvl w:val="0"/>
          <w:numId w:val="5"/>
        </w:num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名词解释</w:t>
      </w:r>
    </w:p>
    <w:p>
      <w:pPr>
        <w:tabs>
          <w:tab w:val="left" w:pos="7665"/>
        </w:tabs>
        <w:spacing w:line="360" w:lineRule="auto"/>
        <w:ind w:firstLine="480" w:firstLineChars="200"/>
        <w:rPr>
          <w:rFonts w:hint="eastAsia" w:ascii="宋体" w:hAnsi="宋体" w:eastAsia="宋体" w:cs="宋体"/>
          <w:color w:val="000000"/>
          <w:highlight w:val="none"/>
          <w:lang w:eastAsia="zh-CN"/>
        </w:rPr>
      </w:pPr>
      <w:r>
        <w:rPr>
          <w:rFonts w:hint="eastAsia" w:ascii="宋体" w:hAnsi="宋体" w:eastAsia="宋体" w:cs="宋体"/>
          <w:color w:val="000000"/>
          <w:highlight w:val="none"/>
        </w:rPr>
        <w:t>2.1采购人：</w:t>
      </w:r>
      <w:r>
        <w:rPr>
          <w:rFonts w:hint="eastAsia" w:hAnsi="宋体" w:cs="宋体"/>
          <w:color w:val="000000"/>
          <w:highlight w:val="none"/>
          <w:lang w:val="en-US" w:eastAsia="zh-CN"/>
        </w:rPr>
        <w:t>西安市灞桥区人民政府新筑街道办事处</w:t>
      </w:r>
    </w:p>
    <w:p>
      <w:pPr>
        <w:tabs>
          <w:tab w:val="left" w:pos="7665"/>
        </w:tabs>
        <w:spacing w:line="360" w:lineRule="auto"/>
        <w:ind w:firstLine="480" w:firstLineChars="200"/>
        <w:rPr>
          <w:rFonts w:hint="eastAsia" w:ascii="宋体" w:hAnsi="宋体" w:eastAsia="宋体" w:cs="宋体"/>
          <w:color w:val="000000"/>
          <w:highlight w:val="none"/>
          <w:lang w:eastAsia="zh-CN"/>
        </w:rPr>
      </w:pPr>
      <w:r>
        <w:rPr>
          <w:rFonts w:hint="eastAsia" w:ascii="宋体" w:hAnsi="宋体" w:eastAsia="宋体" w:cs="宋体"/>
          <w:color w:val="000000"/>
          <w:highlight w:val="none"/>
        </w:rPr>
        <w:t>2.2监督机构：</w:t>
      </w:r>
      <w:r>
        <w:rPr>
          <w:rFonts w:hint="eastAsia" w:ascii="宋体" w:hAnsi="宋体" w:eastAsia="宋体" w:cs="宋体"/>
          <w:color w:val="000000"/>
          <w:highlight w:val="none"/>
          <w:lang w:eastAsia="zh-CN"/>
        </w:rPr>
        <w:t>同级财政监管部门</w:t>
      </w:r>
    </w:p>
    <w:p>
      <w:pPr>
        <w:tabs>
          <w:tab w:val="left" w:pos="7665"/>
        </w:tabs>
        <w:spacing w:line="360" w:lineRule="auto"/>
        <w:ind w:firstLine="480" w:firstLineChars="200"/>
        <w:rPr>
          <w:rFonts w:hint="eastAsia" w:ascii="宋体" w:hAnsi="宋体" w:eastAsia="宋体" w:cs="宋体"/>
          <w:highlight w:val="none"/>
          <w:shd w:val="clear" w:color="auto" w:fill="FFFFFF"/>
        </w:rPr>
      </w:pPr>
      <w:r>
        <w:rPr>
          <w:rFonts w:hint="eastAsia" w:ascii="宋体" w:hAnsi="宋体" w:eastAsia="宋体" w:cs="宋体"/>
          <w:color w:val="000000"/>
          <w:highlight w:val="none"/>
        </w:rPr>
        <w:t>2.3采购代理机构：陕西纵横项目管理有限公司</w:t>
      </w:r>
    </w:p>
    <w:p>
      <w:pPr>
        <w:tabs>
          <w:tab w:val="left" w:pos="7665"/>
        </w:tabs>
        <w:spacing w:line="360" w:lineRule="auto"/>
        <w:ind w:firstLine="480" w:firstLineChars="200"/>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2.4供应商：是指响应和符合招标文件规定资格条件且参与投标竞争的法人、其他组织或者自然人。</w:t>
      </w:r>
    </w:p>
    <w:p>
      <w:pPr>
        <w:tabs>
          <w:tab w:val="left" w:pos="7665"/>
        </w:tabs>
        <w:spacing w:line="360" w:lineRule="auto"/>
        <w:ind w:firstLine="480" w:firstLineChars="200"/>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2.5西安市公共资源交易平台：即【全国公共资源交易平台（陕西省·西安市）】的简称，官网地址</w:t>
      </w:r>
      <w:r>
        <w:rPr>
          <w:rFonts w:hint="eastAsia" w:ascii="宋体" w:hAnsi="宋体" w:eastAsia="宋体" w:cs="宋体"/>
          <w:color w:val="000000"/>
          <w:highlight w:val="none"/>
          <w:lang w:val="en-US" w:eastAsia="zh-CN"/>
        </w:rPr>
        <w:fldChar w:fldCharType="begin"/>
      </w:r>
      <w:r>
        <w:rPr>
          <w:rFonts w:hint="eastAsia" w:ascii="宋体" w:hAnsi="宋体" w:eastAsia="宋体" w:cs="宋体"/>
          <w:color w:val="000000"/>
          <w:highlight w:val="none"/>
          <w:lang w:val="en-US" w:eastAsia="zh-CN"/>
        </w:rPr>
        <w:instrText xml:space="preserve"> HYPERLINK "http://sxggzyjy.xa.gov.cn/" </w:instrText>
      </w:r>
      <w:r>
        <w:rPr>
          <w:rFonts w:hint="eastAsia" w:ascii="宋体" w:hAnsi="宋体" w:eastAsia="宋体" w:cs="宋体"/>
          <w:color w:val="000000"/>
          <w:highlight w:val="none"/>
          <w:lang w:val="en-US" w:eastAsia="zh-CN"/>
        </w:rPr>
        <w:fldChar w:fldCharType="separate"/>
      </w:r>
      <w:r>
        <w:rPr>
          <w:rFonts w:hint="eastAsia" w:ascii="宋体" w:hAnsi="宋体" w:eastAsia="宋体" w:cs="宋体"/>
          <w:color w:val="000000"/>
          <w:highlight w:val="none"/>
          <w:lang w:val="en-US" w:eastAsia="zh-CN"/>
        </w:rPr>
        <w:t>http://sxggzyjy.xa.gov.cn/</w:t>
      </w:r>
      <w:r>
        <w:rPr>
          <w:rFonts w:hint="eastAsia" w:ascii="宋体" w:hAnsi="宋体" w:eastAsia="宋体" w:cs="宋体"/>
          <w:color w:val="000000"/>
          <w:highlight w:val="none"/>
          <w:lang w:val="en-US" w:eastAsia="zh-CN"/>
        </w:rPr>
        <w:fldChar w:fldCharType="end"/>
      </w:r>
      <w:r>
        <w:rPr>
          <w:rFonts w:hint="eastAsia" w:ascii="宋体" w:hAnsi="宋体" w:eastAsia="宋体" w:cs="宋体"/>
          <w:color w:val="000000"/>
          <w:highlight w:val="none"/>
          <w:lang w:val="en-US" w:eastAsia="zh-CN"/>
        </w:rPr>
        <w:t>。</w:t>
      </w:r>
    </w:p>
    <w:p>
      <w:pPr>
        <w:tabs>
          <w:tab w:val="left" w:pos="7665"/>
        </w:tabs>
        <w:spacing w:line="360" w:lineRule="auto"/>
        <w:ind w:firstLine="480" w:firstLineChars="200"/>
        <w:rPr>
          <w:rFonts w:hint="eastAsia"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2.6</w:t>
      </w:r>
      <w:r>
        <w:rPr>
          <w:rFonts w:hint="eastAsia" w:ascii="宋体" w:hAnsi="宋体" w:eastAsia="宋体" w:cs="宋体"/>
          <w:color w:val="000000"/>
          <w:spacing w:val="-11"/>
          <w:sz w:val="24"/>
          <w:highlight w:val="none"/>
          <w:lang w:val="en-US" w:eastAsia="zh-CN"/>
        </w:rPr>
        <w:t>企业端：指西安市公共资源交易平台〖首页·〉电子交易平台·〉陕西政府采购交易系统·〉企业端〗，快捷登录网址</w:t>
      </w:r>
      <w:r>
        <w:rPr>
          <w:rFonts w:hint="eastAsia" w:ascii="宋体" w:hAnsi="宋体" w:eastAsia="宋体" w:cs="宋体"/>
          <w:color w:val="000000"/>
          <w:spacing w:val="-11"/>
          <w:sz w:val="24"/>
          <w:highlight w:val="none"/>
          <w:lang w:val="en-US" w:eastAsia="zh-CN"/>
        </w:rPr>
        <w:fldChar w:fldCharType="begin"/>
      </w:r>
      <w:r>
        <w:rPr>
          <w:rFonts w:hint="eastAsia" w:ascii="宋体" w:hAnsi="宋体" w:eastAsia="宋体" w:cs="宋体"/>
          <w:color w:val="000000"/>
          <w:spacing w:val="-11"/>
          <w:sz w:val="24"/>
          <w:highlight w:val="none"/>
          <w:lang w:val="en-US" w:eastAsia="zh-CN"/>
        </w:rPr>
        <w:instrText xml:space="preserve"> HYPERLINK "http://www.sxggzyjy.cn:9002/TPBidder/memberLogin" </w:instrText>
      </w:r>
      <w:r>
        <w:rPr>
          <w:rFonts w:hint="eastAsia" w:ascii="宋体" w:hAnsi="宋体" w:eastAsia="宋体" w:cs="宋体"/>
          <w:color w:val="000000"/>
          <w:spacing w:val="-11"/>
          <w:sz w:val="24"/>
          <w:highlight w:val="none"/>
          <w:lang w:val="en-US" w:eastAsia="zh-CN"/>
        </w:rPr>
        <w:fldChar w:fldCharType="separate"/>
      </w:r>
      <w:r>
        <w:rPr>
          <w:rFonts w:hint="eastAsia" w:ascii="宋体" w:hAnsi="宋体" w:eastAsia="宋体" w:cs="宋体"/>
          <w:color w:val="000000"/>
          <w:spacing w:val="-11"/>
          <w:sz w:val="24"/>
          <w:highlight w:val="none"/>
          <w:lang w:val="en-US" w:eastAsia="zh-CN"/>
        </w:rPr>
        <w:t>http://www.sxggzyjy.cn:9002/TPBidder/memberLogin</w:t>
      </w:r>
      <w:r>
        <w:rPr>
          <w:rFonts w:hint="eastAsia" w:ascii="宋体" w:hAnsi="宋体" w:eastAsia="宋体" w:cs="宋体"/>
          <w:color w:val="000000"/>
          <w:spacing w:val="-11"/>
          <w:sz w:val="24"/>
          <w:highlight w:val="none"/>
          <w:lang w:val="en-US" w:eastAsia="zh-CN"/>
        </w:rPr>
        <w:fldChar w:fldCharType="end"/>
      </w:r>
      <w:r>
        <w:rPr>
          <w:rFonts w:hint="eastAsia" w:ascii="宋体" w:hAnsi="宋体" w:eastAsia="宋体" w:cs="宋体"/>
          <w:color w:val="000000"/>
          <w:spacing w:val="-11"/>
          <w:sz w:val="24"/>
          <w:highlight w:val="none"/>
          <w:lang w:val="en-US" w:eastAsia="zh-CN"/>
        </w:rPr>
        <w:t>。</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2.7</w:t>
      </w:r>
      <w:r>
        <w:rPr>
          <w:rFonts w:hint="eastAsia" w:ascii="宋体" w:hAnsi="宋体" w:eastAsia="宋体" w:cs="宋体"/>
          <w:highlight w:val="none"/>
        </w:rPr>
        <w:t>服务是指</w:t>
      </w:r>
      <w:r>
        <w:rPr>
          <w:rFonts w:hint="eastAsia" w:ascii="宋体" w:hAnsi="宋体" w:eastAsia="宋体" w:cs="宋体"/>
          <w:highlight w:val="none"/>
          <w:lang w:eastAsia="zh-CN"/>
        </w:rPr>
        <w:t>供应商</w:t>
      </w:r>
      <w:r>
        <w:rPr>
          <w:rFonts w:hint="eastAsia" w:ascii="宋体" w:hAnsi="宋体" w:eastAsia="宋体" w:cs="宋体"/>
          <w:highlight w:val="none"/>
        </w:rPr>
        <w:t>为满足招标文件要求而提供的服务。</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2.8</w:t>
      </w:r>
      <w:r>
        <w:rPr>
          <w:rFonts w:hint="eastAsia" w:ascii="宋体" w:hAnsi="宋体" w:eastAsia="宋体" w:cs="宋体"/>
          <w:highlight w:val="none"/>
        </w:rPr>
        <w:t>节能产品或者环保产品是指财政部发布的《节能产品政府采购清单》或《环境标志产品政府采购清单》的产品。</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2.9</w:t>
      </w:r>
      <w:r>
        <w:rPr>
          <w:rFonts w:hint="eastAsia" w:ascii="宋体" w:hAnsi="宋体" w:eastAsia="宋体" w:cs="宋体"/>
          <w:highlight w:val="none"/>
        </w:rPr>
        <w:t>进口产品是指通过中国海关报关验放进入中国境内且产自关境外的产品，详见《关于政府采购进口产品管理有关问题的通知》(财库[2007]119号)。</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2.10</w:t>
      </w:r>
      <w:r>
        <w:rPr>
          <w:rFonts w:hint="eastAsia" w:ascii="宋体" w:hAnsi="宋体" w:eastAsia="宋体" w:cs="宋体"/>
          <w:highlight w:val="none"/>
        </w:rPr>
        <w:t>中小企业是指符合《工业和信息化部、国家统计局、国家发展和改革委员会、财政部关于印发中小企业划型标准规定的通知》（工信部联企业[2011]300号）规定的对中小企业的划分标准的企业。</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2.11</w:t>
      </w:r>
      <w:r>
        <w:rPr>
          <w:rFonts w:hint="eastAsia" w:ascii="宋体" w:hAnsi="宋体" w:eastAsia="宋体" w:cs="宋体"/>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djustRightInd w:val="0"/>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lang w:val="en-US" w:eastAsia="zh-CN"/>
        </w:rPr>
        <w:t>2.12</w:t>
      </w:r>
      <w:r>
        <w:rPr>
          <w:rFonts w:hint="eastAsia" w:ascii="宋体" w:hAnsi="宋体" w:eastAsia="宋体" w:cs="宋体"/>
          <w:highlight w:val="none"/>
        </w:rPr>
        <w:t>残疾人福利性单位是指符合《三部门联合发布关于促进残疾人就业政府采购政策的通知》财库〔2017〕141号规定的对残疾人福利性单位划分标准的单位。</w:t>
      </w:r>
    </w:p>
    <w:p>
      <w:pPr>
        <w:spacing w:line="360" w:lineRule="auto"/>
        <w:rPr>
          <w:rFonts w:hint="eastAsia" w:ascii="宋体" w:hAnsi="宋体" w:eastAsia="宋体" w:cs="宋体"/>
          <w:b/>
          <w:szCs w:val="24"/>
          <w:highlight w:val="none"/>
          <w:lang w:eastAsia="zh-CN"/>
        </w:rPr>
      </w:pPr>
      <w:r>
        <w:rPr>
          <w:rFonts w:hint="eastAsia" w:ascii="宋体" w:hAnsi="宋体" w:eastAsia="宋体" w:cs="宋体"/>
          <w:b/>
          <w:szCs w:val="24"/>
          <w:highlight w:val="none"/>
        </w:rPr>
        <w:t>3.合格的</w:t>
      </w:r>
      <w:r>
        <w:rPr>
          <w:rFonts w:hint="eastAsia" w:ascii="宋体" w:hAnsi="宋体" w:eastAsia="宋体" w:cs="宋体"/>
          <w:b/>
          <w:szCs w:val="24"/>
          <w:highlight w:val="none"/>
          <w:lang w:eastAsia="zh-CN"/>
        </w:rPr>
        <w:t>供应商</w:t>
      </w:r>
    </w:p>
    <w:p>
      <w:pPr>
        <w:spacing w:line="408"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3.1满足《中华人民共和国政府采购法》第二十二条规定，并提供下列材料：见</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须知前附表。</w:t>
      </w:r>
    </w:p>
    <w:p>
      <w:pPr>
        <w:spacing w:line="408"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hAnsi="宋体" w:cs="宋体"/>
          <w:szCs w:val="24"/>
          <w:highlight w:val="none"/>
          <w:lang w:val="en-US" w:eastAsia="zh-CN"/>
        </w:rPr>
        <w:t>2</w:t>
      </w:r>
      <w:r>
        <w:rPr>
          <w:rFonts w:hint="eastAsia" w:ascii="宋体" w:hAnsi="宋体" w:eastAsia="宋体" w:cs="宋体"/>
          <w:szCs w:val="24"/>
          <w:highlight w:val="none"/>
        </w:rPr>
        <w:t>本项目的特定资格要求：见</w:t>
      </w:r>
      <w:r>
        <w:rPr>
          <w:rFonts w:hint="eastAsia" w:ascii="宋体" w:hAnsi="宋体" w:eastAsia="宋体" w:cs="宋体"/>
          <w:szCs w:val="24"/>
          <w:highlight w:val="none"/>
          <w:lang w:eastAsia="zh-CN"/>
        </w:rPr>
        <w:t>供应</w:t>
      </w:r>
      <w:r>
        <w:rPr>
          <w:rFonts w:hint="eastAsia" w:ascii="宋体" w:hAnsi="宋体" w:eastAsia="宋体" w:cs="宋体"/>
          <w:szCs w:val="24"/>
          <w:highlight w:val="none"/>
        </w:rPr>
        <w:t>商须知前附表。</w:t>
      </w:r>
    </w:p>
    <w:p>
      <w:pPr>
        <w:spacing w:line="500" w:lineRule="exact"/>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hAnsi="宋体" w:cs="宋体"/>
          <w:szCs w:val="24"/>
          <w:highlight w:val="none"/>
          <w:lang w:val="en-US" w:eastAsia="zh-CN"/>
        </w:rPr>
        <w:t>2</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不得直接或间接地与</w:t>
      </w:r>
      <w:r>
        <w:rPr>
          <w:rFonts w:hint="eastAsia" w:ascii="宋体" w:hAnsi="宋体" w:eastAsia="宋体" w:cs="宋体"/>
          <w:szCs w:val="24"/>
          <w:highlight w:val="none"/>
          <w:lang w:eastAsia="zh-CN"/>
        </w:rPr>
        <w:t>采购人</w:t>
      </w:r>
      <w:r>
        <w:rPr>
          <w:rFonts w:hint="eastAsia" w:ascii="宋体" w:hAnsi="宋体" w:eastAsia="宋体" w:cs="宋体"/>
          <w:szCs w:val="24"/>
          <w:highlight w:val="none"/>
        </w:rPr>
        <w:t>或采购代理机构有任何关联，亦不得是</w:t>
      </w:r>
      <w:r>
        <w:rPr>
          <w:rFonts w:hint="eastAsia" w:ascii="宋体" w:hAnsi="宋体" w:eastAsia="宋体" w:cs="宋体"/>
          <w:szCs w:val="24"/>
          <w:highlight w:val="none"/>
          <w:lang w:eastAsia="zh-CN"/>
        </w:rPr>
        <w:t>采购人</w:t>
      </w:r>
      <w:r>
        <w:rPr>
          <w:rFonts w:hint="eastAsia" w:ascii="宋体" w:hAnsi="宋体" w:eastAsia="宋体" w:cs="宋体"/>
          <w:szCs w:val="24"/>
          <w:highlight w:val="none"/>
        </w:rPr>
        <w:t>或采购代理机构的附属机构。如果</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在投标中隐瞒了上述关系，一经证实，则该投标无效。</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hAnsi="宋体" w:cs="宋体"/>
          <w:szCs w:val="24"/>
          <w:highlight w:val="none"/>
          <w:lang w:val="en-US" w:eastAsia="zh-CN"/>
        </w:rPr>
        <w:t>4</w:t>
      </w:r>
      <w:r>
        <w:rPr>
          <w:rFonts w:hint="eastAsia" w:ascii="宋体" w:hAnsi="宋体" w:eastAsia="宋体" w:cs="宋体"/>
          <w:szCs w:val="24"/>
          <w:highlight w:val="none"/>
        </w:rPr>
        <w:t>供应商投标流程</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使用电子交易系统的采购项目（即线上项目），将同时提供WORD\PDF格式（仅用于预览）和SXSZF格式（用于制作电子投标文件）两个版本，文件内容一致。</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.1</w:t>
      </w:r>
      <w:r>
        <w:rPr>
          <w:rFonts w:hint="eastAsia" w:ascii="宋体" w:hAnsi="宋体" w:eastAsia="宋体" w:cs="宋体"/>
          <w:szCs w:val="24"/>
          <w:highlight w:val="none"/>
        </w:rPr>
        <w:t>预览</w:t>
      </w:r>
      <w:r>
        <w:rPr>
          <w:rFonts w:hint="eastAsia" w:ascii="宋体" w:hAnsi="宋体" w:eastAsia="宋体" w:cs="宋体"/>
          <w:szCs w:val="24"/>
          <w:highlight w:val="none"/>
          <w:lang w:eastAsia="zh-CN"/>
        </w:rPr>
        <w:t>招标文件</w:t>
      </w:r>
      <w:r>
        <w:rPr>
          <w:rFonts w:hint="eastAsia" w:ascii="宋体" w:hAnsi="宋体" w:eastAsia="宋体" w:cs="宋体"/>
          <w:szCs w:val="24"/>
          <w:highlight w:val="none"/>
        </w:rPr>
        <w:t>：打开西安市公共资源交易平台〖首页·〉交易大厅·〉政府采购〗栏目，下载和阅读本项目</w:t>
      </w:r>
      <w:r>
        <w:rPr>
          <w:rFonts w:hint="eastAsia" w:ascii="宋体" w:hAnsi="宋体" w:eastAsia="宋体" w:cs="宋体"/>
          <w:szCs w:val="24"/>
          <w:highlight w:val="none"/>
          <w:lang w:eastAsia="zh-CN"/>
        </w:rPr>
        <w:t>招标文件</w:t>
      </w:r>
      <w:r>
        <w:rPr>
          <w:rFonts w:hint="eastAsia" w:ascii="宋体" w:hAnsi="宋体" w:eastAsia="宋体" w:cs="宋体"/>
          <w:szCs w:val="24"/>
          <w:highlight w:val="none"/>
        </w:rPr>
        <w:t>的预览版本（WORD\PDF格式）；</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rPr>
        <w:t>办理注册登记（针对初次使用电子交易系统的用户）：</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（1）办理诚信入库注册：在决定参加本项目采购活动后，供应商应先在西安市公共资源交易平台上完成“诚信入库登记”；</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办理须知：http://www.snca.com.cn/channel/show/27.html</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（3）绑定和激活CA：将数字证书与诚信库中的供应商账户进行绑定。</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w:t>
      </w:r>
      <w:r>
        <w:rPr>
          <w:rFonts w:hint="eastAsia" w:ascii="宋体" w:hAnsi="宋体" w:eastAsia="宋体" w:cs="宋体"/>
          <w:szCs w:val="24"/>
          <w:highlight w:val="none"/>
          <w:lang w:eastAsia="zh-CN"/>
        </w:rPr>
        <w:t>招标文件</w:t>
      </w:r>
      <w:r>
        <w:rPr>
          <w:rFonts w:hint="eastAsia" w:ascii="宋体" w:hAnsi="宋体" w:eastAsia="宋体" w:cs="宋体"/>
          <w:szCs w:val="24"/>
          <w:highlight w:val="none"/>
        </w:rPr>
        <w:t>获取期限内及时下载电子招标文件并做好备份，逾期无法再下载！</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制作电子投标文件：需要使用专用制作软件“新点投标文件制作软件（陕西公共资源）”进行编制，编制完成后使用CA锁对电子投标文件进行签章、加密。详见本章中的“投标文件”相关内容。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.5</w:t>
      </w:r>
      <w:r>
        <w:rPr>
          <w:rFonts w:hint="eastAsia" w:ascii="宋体" w:hAnsi="宋体" w:eastAsia="宋体" w:cs="宋体"/>
          <w:szCs w:val="24"/>
          <w:highlight w:val="none"/>
        </w:rPr>
        <w:t>提交电子投标文件：在提交投标文件截止时间前及时提交加密后电子投标文件，逾期提交的，系统将会拒收；</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.6</w:t>
      </w:r>
      <w:r>
        <w:rPr>
          <w:rFonts w:hint="eastAsia" w:ascii="宋体" w:hAnsi="宋体" w:eastAsia="宋体" w:cs="宋体"/>
          <w:szCs w:val="24"/>
          <w:highlight w:val="none"/>
        </w:rPr>
        <w:t>在线参加开标大会：开标当日，供应商</w:t>
      </w:r>
      <w:r>
        <w:rPr>
          <w:rFonts w:hint="eastAsia" w:ascii="宋体" w:hAnsi="宋体" w:eastAsia="宋体" w:cs="宋体"/>
          <w:szCs w:val="24"/>
          <w:highlight w:val="none"/>
          <w:lang w:eastAsia="zh-CN"/>
        </w:rPr>
        <w:t>法定代表人</w:t>
      </w:r>
      <w:r>
        <w:rPr>
          <w:rFonts w:hint="eastAsia" w:ascii="宋体" w:hAnsi="宋体" w:eastAsia="宋体" w:cs="宋体"/>
          <w:szCs w:val="24"/>
          <w:highlight w:val="none"/>
        </w:rPr>
        <w:t>或其授权代表需提前登录“不见面开标”系统，收到主持人“开始解密”指令后，使用CA锁（</w:t>
      </w:r>
      <w:r>
        <w:rPr>
          <w:rFonts w:hint="eastAsia" w:ascii="宋体" w:hAnsi="宋体" w:eastAsia="宋体" w:cs="宋体"/>
          <w:b/>
          <w:bCs/>
          <w:szCs w:val="24"/>
          <w:highlight w:val="none"/>
        </w:rPr>
        <w:t>必须与加密文件时的CA锁为同一把锁</w:t>
      </w:r>
      <w:r>
        <w:rPr>
          <w:rFonts w:hint="eastAsia" w:ascii="宋体" w:hAnsi="宋体" w:eastAsia="宋体" w:cs="宋体"/>
          <w:szCs w:val="24"/>
          <w:highlight w:val="none"/>
        </w:rPr>
        <w:t>）在线对电子投标文件进行解密。采用“不见面开标”系统后，供应商无需到达开标现场，即可在线参与整个开标过程。相关技术问题，请咨询软件开发商。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等待专家评审：评审期间，可能需要对评审专家提出的问题进行澄清或答复。在主持人宣布评审结束前，供应商请勿擅自离席，否则由此造成的不利后果，由供应商自行承担。</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3.</w:t>
      </w:r>
      <w:r>
        <w:rPr>
          <w:rFonts w:hint="eastAsia" w:hAnsi="宋体" w:cs="宋体"/>
          <w:szCs w:val="24"/>
          <w:highlight w:val="none"/>
          <w:lang w:val="en-US" w:eastAsia="zh-CN"/>
        </w:rPr>
        <w:t>4</w:t>
      </w:r>
      <w:r>
        <w:rPr>
          <w:rFonts w:hint="eastAsia" w:ascii="宋体" w:hAnsi="宋体" w:eastAsia="宋体" w:cs="宋体"/>
          <w:szCs w:val="24"/>
          <w:highlight w:val="none"/>
          <w:lang w:val="en-US" w:eastAsia="zh-CN"/>
        </w:rPr>
        <w:t>.8</w:t>
      </w:r>
      <w:r>
        <w:rPr>
          <w:rFonts w:hint="eastAsia" w:ascii="宋体" w:hAnsi="宋体" w:eastAsia="宋体" w:cs="宋体"/>
          <w:szCs w:val="24"/>
          <w:highlight w:val="none"/>
        </w:rPr>
        <w:t>中标供应商注册：按照陕西省政府采购监管部门的要求，采购代理机构在发布中标公告前，应由中标供应商在陕西省政府采购网上完成注册。</w:t>
      </w:r>
      <w:bookmarkStart w:id="39" w:name="OLE_LINK33"/>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bookmarkEnd w:id="39"/>
      <w:r>
        <w:rPr>
          <w:rFonts w:hint="eastAsia" w:hAnsi="宋体" w:cs="宋体"/>
          <w:szCs w:val="24"/>
          <w:highlight w:val="none"/>
          <w:lang w:val="en-US" w:eastAsia="zh-CN"/>
        </w:rPr>
        <w:t>5</w:t>
      </w:r>
      <w:r>
        <w:rPr>
          <w:rFonts w:hint="eastAsia" w:ascii="宋体" w:hAnsi="宋体" w:eastAsia="宋体" w:cs="宋体"/>
          <w:szCs w:val="24"/>
          <w:highlight w:val="none"/>
        </w:rPr>
        <w:t>联合体投标</w:t>
      </w:r>
    </w:p>
    <w:p>
      <w:pPr>
        <w:spacing w:line="360" w:lineRule="auto"/>
        <w:ind w:firstLine="48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rPr>
        <w:t>3.</w:t>
      </w:r>
      <w:r>
        <w:rPr>
          <w:rFonts w:hint="eastAsia" w:hAnsi="宋体" w:cs="宋体"/>
          <w:szCs w:val="24"/>
          <w:highlight w:val="none"/>
          <w:lang w:val="en-US" w:eastAsia="zh-CN"/>
        </w:rPr>
        <w:t>5</w:t>
      </w:r>
      <w:r>
        <w:rPr>
          <w:rFonts w:hint="eastAsia" w:ascii="宋体" w:hAnsi="宋体" w:eastAsia="宋体" w:cs="宋体"/>
          <w:szCs w:val="24"/>
          <w:highlight w:val="none"/>
        </w:rPr>
        <w:t>.1如果在招标文件中接受联合体投标（见</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须知前附表），则两个以上</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可以组成一个投标联合体，以一个</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的身份投标。以联合体形式参加投标的，联合体各方均应当符合</w:t>
      </w:r>
      <w:r>
        <w:rPr>
          <w:rFonts w:hint="eastAsia" w:ascii="宋体" w:hAnsi="宋体" w:eastAsia="宋体" w:cs="宋体"/>
          <w:highlight w:val="none"/>
        </w:rPr>
        <w:t>《中华人民共和国政府采购法》及实施条例规定的条件</w:t>
      </w:r>
      <w:r>
        <w:rPr>
          <w:rFonts w:hint="eastAsia" w:ascii="宋体" w:hAnsi="宋体" w:eastAsia="宋体" w:cs="宋体"/>
          <w:szCs w:val="24"/>
          <w:highlight w:val="none"/>
        </w:rPr>
        <w:t>。采购人根据采购项目的特殊要求规定</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特定条件的，联合体各方中至少应当有一方符合采购人规定的特定条件。</w:t>
      </w:r>
      <w:r>
        <w:rPr>
          <w:rFonts w:hint="eastAsia" w:ascii="宋体" w:hAnsi="宋体" w:eastAsia="宋体" w:cs="宋体"/>
          <w:szCs w:val="24"/>
          <w:highlight w:val="none"/>
          <w:lang w:val="en-US" w:eastAsia="zh-CN"/>
        </w:rPr>
        <w:t xml:space="preserve">            </w:t>
      </w:r>
    </w:p>
    <w:p>
      <w:pPr>
        <w:spacing w:line="360" w:lineRule="auto"/>
        <w:ind w:firstLine="468" w:firstLineChars="195"/>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hAnsi="宋体" w:cs="宋体"/>
          <w:szCs w:val="24"/>
          <w:highlight w:val="none"/>
          <w:lang w:val="en-US" w:eastAsia="zh-CN"/>
        </w:rPr>
        <w:t>5</w:t>
      </w:r>
      <w:r>
        <w:rPr>
          <w:rFonts w:hint="eastAsia" w:ascii="宋体" w:hAnsi="宋体" w:eastAsia="宋体" w:cs="宋体"/>
          <w:szCs w:val="24"/>
          <w:highlight w:val="none"/>
        </w:rPr>
        <w:t>.2联合体各方之间应当签订共同投标协议，明确约定联合体各方承担的工作和相应的责任，并将共同投标协议连同投标文件一并提交</w:t>
      </w:r>
      <w:r>
        <w:rPr>
          <w:rFonts w:hint="eastAsia" w:ascii="宋体" w:hAnsi="宋体" w:eastAsia="宋体" w:cs="宋体"/>
          <w:highlight w:val="none"/>
        </w:rPr>
        <w:t>采购代理机构</w:t>
      </w:r>
      <w:r>
        <w:rPr>
          <w:rFonts w:hint="eastAsia" w:ascii="宋体" w:hAnsi="宋体" w:eastAsia="宋体" w:cs="宋体"/>
          <w:szCs w:val="24"/>
          <w:highlight w:val="none"/>
        </w:rPr>
        <w:t>。联合体各方签订共同投标协议后，不得再以自己名义单独在同一项目中投标，也不得组成新的联合体参加同一项目投标。</w:t>
      </w:r>
    </w:p>
    <w:p>
      <w:pPr>
        <w:pStyle w:val="19"/>
        <w:spacing w:line="360" w:lineRule="auto"/>
        <w:ind w:firstLine="480" w:firstLineChars="200"/>
        <w:rPr>
          <w:rFonts w:hint="eastAsia" w:ascii="宋体" w:hAnsi="宋体" w:eastAsia="宋体" w:cs="宋体"/>
          <w:szCs w:val="24"/>
          <w:highlight w:val="none"/>
        </w:rPr>
      </w:pP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.3联合体各方应当共同与采购人签订采购合同，就采购合同约定的事项对采购人承担连带责任。</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hAnsi="宋体" w:cs="宋体"/>
          <w:szCs w:val="24"/>
          <w:highlight w:val="none"/>
          <w:lang w:val="en-US" w:eastAsia="zh-CN"/>
        </w:rPr>
        <w:t>6</w:t>
      </w:r>
      <w:r>
        <w:rPr>
          <w:rFonts w:hint="eastAsia" w:ascii="宋体" w:hAnsi="宋体" w:eastAsia="宋体" w:cs="宋体"/>
          <w:szCs w:val="24"/>
          <w:highlight w:val="none"/>
        </w:rPr>
        <w:t>投标费用自理。不论投标的结果如何，</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均应自行承担所有与参加投标有关的费用。</w:t>
      </w:r>
    </w:p>
    <w:p>
      <w:pPr>
        <w:tabs>
          <w:tab w:val="left" w:pos="747"/>
        </w:tabs>
        <w:snapToGrid w:val="0"/>
        <w:spacing w:line="360" w:lineRule="auto"/>
        <w:rPr>
          <w:rFonts w:hint="eastAsia" w:ascii="宋体" w:hAnsi="宋体" w:eastAsia="宋体" w:cs="宋体"/>
          <w:b/>
          <w:bCs/>
          <w:highlight w:val="none"/>
        </w:rPr>
      </w:pPr>
      <w:r>
        <w:rPr>
          <w:rFonts w:hint="eastAsia" w:ascii="宋体" w:hAnsi="宋体" w:eastAsia="宋体" w:cs="宋体"/>
          <w:b/>
          <w:bCs/>
          <w:highlight w:val="none"/>
        </w:rPr>
        <w:t>4.合格的服务</w:t>
      </w:r>
    </w:p>
    <w:p>
      <w:pPr>
        <w:tabs>
          <w:tab w:val="left" w:pos="747"/>
        </w:tabs>
        <w:snapToGrid w:val="0"/>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4.1</w:t>
      </w:r>
      <w:r>
        <w:rPr>
          <w:rFonts w:hint="eastAsia" w:ascii="宋体" w:hAnsi="宋体" w:eastAsia="宋体" w:cs="宋体"/>
          <w:highlight w:val="none"/>
          <w:lang w:eastAsia="zh-CN"/>
        </w:rPr>
        <w:t>供应商</w:t>
      </w:r>
      <w:r>
        <w:rPr>
          <w:rFonts w:hint="eastAsia" w:ascii="宋体" w:hAnsi="宋体" w:eastAsia="宋体" w:cs="宋体"/>
          <w:highlight w:val="none"/>
        </w:rPr>
        <w:t>提供的所有服务，必须是符合国家有关标准要求，并满足招标文件规定的服务要求、服务期、售后服务及招标文件规定的其它伴随服务等要求。</w:t>
      </w:r>
    </w:p>
    <w:p>
      <w:pPr>
        <w:tabs>
          <w:tab w:val="left" w:pos="747"/>
        </w:tabs>
        <w:snapToGrid w:val="0"/>
        <w:spacing w:line="360" w:lineRule="auto"/>
        <w:ind w:firstLine="480" w:firstLineChars="200"/>
        <w:rPr>
          <w:rFonts w:hint="eastAsia" w:ascii="宋体" w:hAnsi="宋体" w:eastAsia="宋体" w:cs="宋体"/>
          <w:szCs w:val="24"/>
          <w:highlight w:val="none"/>
        </w:rPr>
      </w:pPr>
      <w:r>
        <w:rPr>
          <w:rFonts w:hint="eastAsia" w:ascii="宋体" w:hAnsi="宋体" w:eastAsia="宋体" w:cs="宋体"/>
          <w:highlight w:val="none"/>
        </w:rPr>
        <w:t>4.2采购人有权拒绝接受任何不合格的服务，由此产生的费用及相关后果均由</w:t>
      </w:r>
      <w:r>
        <w:rPr>
          <w:rFonts w:hint="eastAsia" w:ascii="宋体" w:hAnsi="宋体" w:eastAsia="宋体" w:cs="宋体"/>
          <w:highlight w:val="none"/>
          <w:lang w:eastAsia="zh-CN"/>
        </w:rPr>
        <w:t>供应商</w:t>
      </w:r>
      <w:r>
        <w:rPr>
          <w:rFonts w:hint="eastAsia" w:ascii="宋体" w:hAnsi="宋体" w:eastAsia="宋体" w:cs="宋体"/>
          <w:highlight w:val="none"/>
        </w:rPr>
        <w:t>自行承担。</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5.投标文件内容的真实性</w:t>
      </w:r>
    </w:p>
    <w:p>
      <w:pPr>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5.1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应保证其投标文件中所提供的所有投标资料、信息是真实的，并且来源于合法的渠道。因投标文件中所提供的投标资料、信息不真实或者其来源不合法而导致的所有法律责任，由</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自行承担。</w:t>
      </w:r>
    </w:p>
    <w:p>
      <w:pPr>
        <w:spacing w:line="360" w:lineRule="auto"/>
        <w:jc w:val="center"/>
        <w:rPr>
          <w:rFonts w:hint="eastAsia" w:ascii="宋体" w:hAnsi="宋体" w:eastAsia="宋体" w:cs="宋体"/>
          <w:b/>
          <w:sz w:val="32"/>
          <w:szCs w:val="32"/>
          <w:highlight w:val="none"/>
        </w:rPr>
      </w:pPr>
      <w:bookmarkStart w:id="40" w:name="_Toc363474018"/>
      <w:bookmarkStart w:id="41" w:name="_Toc403077640"/>
      <w:bookmarkStart w:id="42" w:name="_Toc363473973"/>
      <w:r>
        <w:rPr>
          <w:rFonts w:hint="eastAsia" w:ascii="宋体" w:hAnsi="宋体" w:eastAsia="宋体" w:cs="宋体"/>
          <w:b/>
          <w:sz w:val="28"/>
          <w:szCs w:val="28"/>
          <w:highlight w:val="none"/>
        </w:rPr>
        <w:t>二.招标文件</w:t>
      </w:r>
      <w:bookmarkEnd w:id="40"/>
      <w:bookmarkEnd w:id="41"/>
      <w:bookmarkEnd w:id="42"/>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6.招标文件构成</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6.1 招标文件要求提供的服务，招标程序和合同条件在招标文件中均有说明。招标文件共六章，内容如下：</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第一章 招标公告</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第二章 </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第三章 合同条款及格式</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第四章 采购内容及技术要求</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第五章 评标方法</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第六章 投标文件构成及格式  </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6.2</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应认真阅读招标文件中所有的事项、格式、条款和规范等要求。如果</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没有按照招标文件要求提交全部资料，或者投标文件没有对招标文件在各方面都做出实质性响应，由此带来不利于</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的评标结果，其风险由</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承担。</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6.3本招标文件的解释权归陕西纵横项目管理有限公司，如发现招标文件内容与现行法律法规不相符的情况，以现行法律法规为准。</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7.招标文件的修改和澄清</w:t>
      </w:r>
    </w:p>
    <w:p>
      <w:pPr>
        <w:tabs>
          <w:tab w:val="left" w:pos="720"/>
        </w:tabs>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7.1 在投标截止时间前，采购代理机构无论出于何种原因，可以对已发出招标文件进行必要的澄清或者修改，但不得修改采购标的和资格条件。</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7.2 澄清或者修改的内容可能影响投标文件编制的，采购代理机构应当在投标文件截止时间</w:t>
      </w:r>
      <w:r>
        <w:rPr>
          <w:rFonts w:hint="eastAsia" w:ascii="宋体" w:hAnsi="宋体" w:eastAsia="宋体" w:cs="宋体"/>
          <w:b/>
          <w:highlight w:val="none"/>
        </w:rPr>
        <w:t>15</w:t>
      </w:r>
      <w:r>
        <w:rPr>
          <w:rFonts w:hint="eastAsia" w:ascii="宋体" w:hAnsi="宋体" w:eastAsia="宋体" w:cs="宋体"/>
          <w:highlight w:val="none"/>
        </w:rPr>
        <w:t>日前，以书面形式将澄清或者修改的内容通知所有获取招标文件的潜在</w:t>
      </w:r>
      <w:r>
        <w:rPr>
          <w:rFonts w:hint="eastAsia" w:ascii="宋体" w:hAnsi="宋体" w:eastAsia="宋体" w:cs="宋体"/>
          <w:highlight w:val="none"/>
          <w:lang w:eastAsia="zh-CN"/>
        </w:rPr>
        <w:t>供应商</w:t>
      </w:r>
      <w:r>
        <w:rPr>
          <w:rFonts w:hint="eastAsia" w:ascii="宋体" w:hAnsi="宋体" w:eastAsia="宋体" w:cs="宋体"/>
          <w:highlight w:val="none"/>
        </w:rPr>
        <w:t>，同时在原信息发布媒体上发布变更公告。该澄清或者修改的内容为招标文件的组成部分。如果澄清或者修改发出的时间距规定的投标截止时间不足</w:t>
      </w:r>
      <w:r>
        <w:rPr>
          <w:rFonts w:hint="eastAsia" w:ascii="宋体" w:hAnsi="宋体" w:eastAsia="宋体" w:cs="宋体"/>
          <w:b/>
          <w:highlight w:val="none"/>
        </w:rPr>
        <w:t>15</w:t>
      </w:r>
      <w:r>
        <w:rPr>
          <w:rFonts w:hint="eastAsia" w:ascii="宋体" w:hAnsi="宋体" w:eastAsia="宋体" w:cs="宋体"/>
          <w:highlight w:val="none"/>
        </w:rPr>
        <w:t>日，将相应顺延投标截止时间。</w:t>
      </w:r>
    </w:p>
    <w:p>
      <w:pPr>
        <w:pStyle w:val="2"/>
        <w:spacing w:line="360" w:lineRule="auto"/>
        <w:ind w:firstLine="480" w:firstLineChars="20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lang w:val="en-US" w:eastAsia="zh-CN"/>
        </w:rPr>
        <w:t>7.3</w:t>
      </w:r>
      <w:r>
        <w:rPr>
          <w:rFonts w:hint="eastAsia" w:ascii="宋体" w:hAnsi="宋体" w:eastAsia="宋体" w:cs="宋体"/>
          <w:b w:val="0"/>
          <w:bCs w:val="0"/>
          <w:kern w:val="0"/>
          <w:sz w:val="24"/>
          <w:szCs w:val="22"/>
          <w:highlight w:val="none"/>
        </w:rPr>
        <w:t>澄清或修改的内容可能影响投标文件编制时，采购代理机构将在发布变更公告的同时，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pPr>
        <w:spacing w:line="360" w:lineRule="auto"/>
        <w:ind w:firstLine="482" w:firstLineChars="200"/>
        <w:rPr>
          <w:rFonts w:hint="eastAsia" w:ascii="宋体" w:hAnsi="宋体" w:eastAsia="宋体" w:cs="宋体"/>
          <w:kern w:val="0"/>
          <w:sz w:val="24"/>
          <w:szCs w:val="22"/>
          <w:highlight w:val="none"/>
          <w:lang w:val="en-US" w:eastAsia="zh-CN" w:bidi="ar-SA"/>
        </w:rPr>
      </w:pPr>
      <w:r>
        <w:rPr>
          <w:rFonts w:hint="eastAsia" w:ascii="宋体" w:hAnsi="宋体" w:eastAsia="宋体" w:cs="宋体"/>
          <w:b/>
          <w:bCs/>
          <w:kern w:val="0"/>
          <w:sz w:val="24"/>
          <w:szCs w:val="22"/>
          <w:highlight w:val="none"/>
          <w:lang w:val="en-US" w:eastAsia="zh-CN" w:bidi="ar-SA"/>
        </w:rPr>
        <w:t>7.4请各供应商在提交投标文件截止时间之前，务必随时关注“政府采购信息发布媒体”上发布的变更公告，因供应商未及时关注所造成的一切后果由供应商自行承担：</w:t>
      </w:r>
    </w:p>
    <w:p>
      <w:pPr>
        <w:spacing w:line="360" w:lineRule="auto"/>
        <w:ind w:firstLine="240" w:firstLineChars="100"/>
        <w:rPr>
          <w:rFonts w:hint="eastAsia" w:ascii="宋体" w:hAnsi="宋体" w:eastAsia="宋体" w:cs="宋体"/>
          <w:kern w:val="0"/>
          <w:sz w:val="24"/>
          <w:szCs w:val="22"/>
          <w:highlight w:val="none"/>
          <w:lang w:val="en-US" w:eastAsia="zh-CN" w:bidi="ar-SA"/>
        </w:rPr>
      </w:pPr>
      <w:r>
        <w:rPr>
          <w:rFonts w:hint="eastAsia" w:ascii="宋体" w:hAnsi="宋体" w:eastAsia="宋体" w:cs="宋体"/>
          <w:kern w:val="0"/>
          <w:sz w:val="24"/>
          <w:szCs w:val="22"/>
          <w:highlight w:val="none"/>
          <w:lang w:val="en-US" w:eastAsia="zh-CN" w:bidi="ar-SA"/>
        </w:rPr>
        <w:t>（1）【</w:t>
      </w:r>
      <w:r>
        <w:rPr>
          <w:rFonts w:hint="eastAsia" w:ascii="宋体" w:hAnsi="宋体" w:eastAsia="宋体" w:cs="宋体"/>
          <w:kern w:val="0"/>
          <w:sz w:val="24"/>
          <w:szCs w:val="22"/>
          <w:highlight w:val="none"/>
          <w:lang w:val="en-US" w:eastAsia="zh-CN" w:bidi="ar-SA"/>
        </w:rPr>
        <w:fldChar w:fldCharType="begin"/>
      </w:r>
      <w:r>
        <w:rPr>
          <w:rFonts w:hint="eastAsia" w:ascii="宋体" w:hAnsi="宋体" w:eastAsia="宋体" w:cs="宋体"/>
          <w:kern w:val="0"/>
          <w:sz w:val="24"/>
          <w:szCs w:val="22"/>
          <w:highlight w:val="none"/>
          <w:lang w:val="en-US" w:eastAsia="zh-CN" w:bidi="ar-SA"/>
        </w:rPr>
        <w:instrText xml:space="preserve"> HYPERLINK "http://www.ccgp-shaanxi.gov.cn" </w:instrText>
      </w:r>
      <w:r>
        <w:rPr>
          <w:rFonts w:hint="eastAsia" w:ascii="宋体" w:hAnsi="宋体" w:eastAsia="宋体" w:cs="宋体"/>
          <w:kern w:val="0"/>
          <w:sz w:val="24"/>
          <w:szCs w:val="22"/>
          <w:highlight w:val="none"/>
          <w:lang w:val="en-US" w:eastAsia="zh-CN" w:bidi="ar-SA"/>
        </w:rPr>
        <w:fldChar w:fldCharType="separate"/>
      </w:r>
      <w:r>
        <w:rPr>
          <w:rFonts w:hint="eastAsia" w:ascii="宋体" w:hAnsi="宋体" w:eastAsia="宋体" w:cs="宋体"/>
          <w:kern w:val="0"/>
          <w:sz w:val="24"/>
          <w:szCs w:val="22"/>
          <w:highlight w:val="none"/>
          <w:lang w:val="en-US" w:eastAsia="zh-CN" w:bidi="ar-SA"/>
        </w:rPr>
        <w:t>陕西省政府采购网</w:t>
      </w:r>
      <w:r>
        <w:rPr>
          <w:rFonts w:hint="eastAsia" w:ascii="宋体" w:hAnsi="宋体" w:eastAsia="宋体" w:cs="宋体"/>
          <w:kern w:val="0"/>
          <w:sz w:val="24"/>
          <w:szCs w:val="22"/>
          <w:highlight w:val="none"/>
          <w:lang w:val="en-US" w:eastAsia="zh-CN" w:bidi="ar-SA"/>
        </w:rPr>
        <w:fldChar w:fldCharType="end"/>
      </w:r>
      <w:r>
        <w:rPr>
          <w:rFonts w:hint="eastAsia" w:ascii="宋体" w:hAnsi="宋体" w:eastAsia="宋体" w:cs="宋体"/>
          <w:kern w:val="0"/>
          <w:sz w:val="24"/>
          <w:szCs w:val="22"/>
          <w:highlight w:val="none"/>
          <w:lang w:val="en-US" w:eastAsia="zh-CN" w:bidi="ar-SA"/>
        </w:rPr>
        <w:t>】（</w:t>
      </w:r>
      <w:r>
        <w:rPr>
          <w:rFonts w:hint="eastAsia" w:ascii="宋体" w:hAnsi="宋体" w:eastAsia="宋体" w:cs="宋体"/>
          <w:kern w:val="0"/>
          <w:sz w:val="24"/>
          <w:szCs w:val="22"/>
          <w:highlight w:val="none"/>
          <w:lang w:val="en-US" w:eastAsia="zh-CN" w:bidi="ar-SA"/>
        </w:rPr>
        <w:fldChar w:fldCharType="begin"/>
      </w:r>
      <w:r>
        <w:rPr>
          <w:rFonts w:hint="eastAsia" w:ascii="宋体" w:hAnsi="宋体" w:eastAsia="宋体" w:cs="宋体"/>
          <w:kern w:val="0"/>
          <w:sz w:val="24"/>
          <w:szCs w:val="22"/>
          <w:highlight w:val="none"/>
          <w:lang w:val="en-US" w:eastAsia="zh-CN" w:bidi="ar-SA"/>
        </w:rPr>
        <w:instrText xml:space="preserve"> HYPERLINK "http://www.ccgp-shaanxi.gov.cn/" </w:instrText>
      </w:r>
      <w:r>
        <w:rPr>
          <w:rFonts w:hint="eastAsia" w:ascii="宋体" w:hAnsi="宋体" w:eastAsia="宋体" w:cs="宋体"/>
          <w:kern w:val="0"/>
          <w:sz w:val="24"/>
          <w:szCs w:val="22"/>
          <w:highlight w:val="none"/>
          <w:lang w:val="en-US" w:eastAsia="zh-CN" w:bidi="ar-SA"/>
        </w:rPr>
        <w:fldChar w:fldCharType="separate"/>
      </w:r>
      <w:r>
        <w:rPr>
          <w:rFonts w:hint="eastAsia" w:ascii="宋体" w:hAnsi="宋体" w:eastAsia="宋体" w:cs="宋体"/>
          <w:kern w:val="0"/>
          <w:sz w:val="24"/>
          <w:szCs w:val="22"/>
          <w:highlight w:val="none"/>
          <w:lang w:val="en-US" w:eastAsia="zh-CN" w:bidi="ar-SA"/>
        </w:rPr>
        <w:t>http://www.ccgp-shaanxi.gov.cn/</w:t>
      </w:r>
      <w:r>
        <w:rPr>
          <w:rFonts w:hint="eastAsia" w:ascii="宋体" w:hAnsi="宋体" w:eastAsia="宋体" w:cs="宋体"/>
          <w:kern w:val="0"/>
          <w:sz w:val="24"/>
          <w:szCs w:val="22"/>
          <w:highlight w:val="none"/>
          <w:lang w:val="en-US" w:eastAsia="zh-CN" w:bidi="ar-SA"/>
        </w:rPr>
        <w:fldChar w:fldCharType="end"/>
      </w:r>
      <w:r>
        <w:rPr>
          <w:rFonts w:hint="eastAsia" w:ascii="宋体" w:hAnsi="宋体" w:eastAsia="宋体" w:cs="宋体"/>
          <w:kern w:val="0"/>
          <w:sz w:val="24"/>
          <w:szCs w:val="22"/>
          <w:highlight w:val="none"/>
          <w:lang w:val="en-US" w:eastAsia="zh-CN" w:bidi="ar-SA"/>
        </w:rPr>
        <w:t>）中的〖首页·〉信息公告·〉市级·〉西安市〗；</w:t>
      </w:r>
    </w:p>
    <w:p>
      <w:pPr>
        <w:spacing w:line="360" w:lineRule="auto"/>
        <w:ind w:firstLine="240" w:firstLineChars="100"/>
        <w:rPr>
          <w:rFonts w:hint="eastAsia" w:ascii="宋体" w:hAnsi="宋体" w:eastAsia="宋体" w:cs="宋体"/>
          <w:kern w:val="0"/>
          <w:sz w:val="24"/>
          <w:szCs w:val="22"/>
          <w:highlight w:val="none"/>
          <w:lang w:val="en-US" w:eastAsia="zh-CN" w:bidi="ar-SA"/>
        </w:rPr>
      </w:pPr>
      <w:r>
        <w:rPr>
          <w:rFonts w:hint="eastAsia" w:ascii="宋体" w:hAnsi="宋体" w:eastAsia="宋体" w:cs="宋体"/>
          <w:kern w:val="0"/>
          <w:sz w:val="24"/>
          <w:szCs w:val="22"/>
          <w:highlight w:val="none"/>
          <w:lang w:val="en-US" w:eastAsia="zh-CN" w:bidi="ar-SA"/>
        </w:rPr>
        <w:t>（2）【</w:t>
      </w:r>
      <w:r>
        <w:rPr>
          <w:rFonts w:hint="eastAsia" w:ascii="宋体" w:hAnsi="宋体" w:eastAsia="宋体" w:cs="宋体"/>
          <w:kern w:val="0"/>
          <w:sz w:val="24"/>
          <w:szCs w:val="22"/>
          <w:highlight w:val="none"/>
          <w:lang w:val="en-US" w:eastAsia="zh-CN" w:bidi="ar-SA"/>
        </w:rPr>
        <w:fldChar w:fldCharType="begin"/>
      </w:r>
      <w:r>
        <w:rPr>
          <w:rFonts w:hint="eastAsia" w:ascii="宋体" w:hAnsi="宋体" w:eastAsia="宋体" w:cs="宋体"/>
          <w:kern w:val="0"/>
          <w:sz w:val="24"/>
          <w:szCs w:val="22"/>
          <w:highlight w:val="none"/>
          <w:lang w:val="en-US" w:eastAsia="zh-CN" w:bidi="ar-SA"/>
        </w:rPr>
        <w:instrText xml:space="preserve"> HYPERLINK "http://xa.sxggzyjy.cn/" </w:instrText>
      </w:r>
      <w:r>
        <w:rPr>
          <w:rFonts w:hint="eastAsia" w:ascii="宋体" w:hAnsi="宋体" w:eastAsia="宋体" w:cs="宋体"/>
          <w:kern w:val="0"/>
          <w:sz w:val="24"/>
          <w:szCs w:val="22"/>
          <w:highlight w:val="none"/>
          <w:lang w:val="en-US" w:eastAsia="zh-CN" w:bidi="ar-SA"/>
        </w:rPr>
        <w:fldChar w:fldCharType="separate"/>
      </w:r>
      <w:r>
        <w:rPr>
          <w:rFonts w:hint="eastAsia" w:ascii="宋体" w:hAnsi="宋体" w:eastAsia="宋体" w:cs="宋体"/>
          <w:kern w:val="0"/>
          <w:sz w:val="24"/>
          <w:szCs w:val="22"/>
          <w:highlight w:val="none"/>
          <w:lang w:val="en-US" w:eastAsia="zh-CN" w:bidi="ar-SA"/>
        </w:rPr>
        <w:t>全国公共资源交易网（陕西省·西安市）</w:t>
      </w:r>
      <w:r>
        <w:rPr>
          <w:rFonts w:hint="eastAsia" w:ascii="宋体" w:hAnsi="宋体" w:eastAsia="宋体" w:cs="宋体"/>
          <w:kern w:val="0"/>
          <w:sz w:val="24"/>
          <w:szCs w:val="22"/>
          <w:highlight w:val="none"/>
          <w:lang w:val="en-US" w:eastAsia="zh-CN" w:bidi="ar-SA"/>
        </w:rPr>
        <w:fldChar w:fldCharType="end"/>
      </w:r>
      <w:r>
        <w:rPr>
          <w:rFonts w:hint="eastAsia" w:ascii="宋体" w:hAnsi="宋体" w:eastAsia="宋体" w:cs="宋体"/>
          <w:kern w:val="0"/>
          <w:sz w:val="24"/>
          <w:szCs w:val="22"/>
          <w:highlight w:val="none"/>
          <w:lang w:val="en-US" w:eastAsia="zh-CN" w:bidi="ar-SA"/>
        </w:rPr>
        <w:t>】（</w:t>
      </w:r>
      <w:r>
        <w:rPr>
          <w:rFonts w:hint="eastAsia" w:ascii="宋体" w:hAnsi="宋体" w:eastAsia="宋体" w:cs="宋体"/>
          <w:kern w:val="0"/>
          <w:sz w:val="24"/>
          <w:szCs w:val="22"/>
          <w:highlight w:val="none"/>
          <w:lang w:val="en-US" w:eastAsia="zh-CN" w:bidi="ar-SA"/>
        </w:rPr>
        <w:fldChar w:fldCharType="begin"/>
      </w:r>
      <w:r>
        <w:rPr>
          <w:rFonts w:hint="eastAsia" w:ascii="宋体" w:hAnsi="宋体" w:eastAsia="宋体" w:cs="宋体"/>
          <w:kern w:val="0"/>
          <w:sz w:val="24"/>
          <w:szCs w:val="22"/>
          <w:highlight w:val="none"/>
          <w:lang w:val="en-US" w:eastAsia="zh-CN" w:bidi="ar-SA"/>
        </w:rPr>
        <w:instrText xml:space="preserve"> HYPERLINK "http://sxggzyjy.xa.gov.cn/" </w:instrText>
      </w:r>
      <w:r>
        <w:rPr>
          <w:rFonts w:hint="eastAsia" w:ascii="宋体" w:hAnsi="宋体" w:eastAsia="宋体" w:cs="宋体"/>
          <w:kern w:val="0"/>
          <w:sz w:val="24"/>
          <w:szCs w:val="22"/>
          <w:highlight w:val="none"/>
          <w:lang w:val="en-US" w:eastAsia="zh-CN" w:bidi="ar-SA"/>
        </w:rPr>
        <w:fldChar w:fldCharType="separate"/>
      </w:r>
      <w:r>
        <w:rPr>
          <w:rFonts w:hint="eastAsia" w:ascii="宋体" w:hAnsi="宋体" w:eastAsia="宋体" w:cs="宋体"/>
          <w:kern w:val="0"/>
          <w:sz w:val="24"/>
          <w:szCs w:val="22"/>
          <w:highlight w:val="none"/>
          <w:lang w:val="en-US" w:eastAsia="zh-CN" w:bidi="ar-SA"/>
        </w:rPr>
        <w:t>http://sxggzyjy.xa.gov.cn/</w:t>
      </w:r>
      <w:r>
        <w:rPr>
          <w:rFonts w:hint="eastAsia" w:ascii="宋体" w:hAnsi="宋体" w:eastAsia="宋体" w:cs="宋体"/>
          <w:kern w:val="0"/>
          <w:sz w:val="24"/>
          <w:szCs w:val="22"/>
          <w:highlight w:val="none"/>
          <w:lang w:val="en-US" w:eastAsia="zh-CN" w:bidi="ar-SA"/>
        </w:rPr>
        <w:fldChar w:fldCharType="end"/>
      </w:r>
      <w:r>
        <w:rPr>
          <w:rFonts w:hint="eastAsia" w:ascii="宋体" w:hAnsi="宋体" w:eastAsia="宋体" w:cs="宋体"/>
          <w:kern w:val="0"/>
          <w:sz w:val="24"/>
          <w:szCs w:val="22"/>
          <w:highlight w:val="none"/>
          <w:lang w:val="en-US" w:eastAsia="zh-CN" w:bidi="ar-SA"/>
        </w:rPr>
        <w:t>）中的〖首页·〉交易大厅·〉政府采购〗。</w:t>
      </w:r>
    </w:p>
    <w:p>
      <w:pPr>
        <w:pStyle w:val="2"/>
        <w:spacing w:line="360" w:lineRule="auto"/>
        <w:ind w:firstLine="480" w:firstLineChars="200"/>
        <w:rPr>
          <w:rFonts w:hint="eastAsia" w:ascii="宋体" w:hAnsi="宋体" w:eastAsia="宋体" w:cs="宋体"/>
          <w:kern w:val="0"/>
          <w:sz w:val="24"/>
          <w:szCs w:val="22"/>
          <w:highlight w:val="none"/>
        </w:rPr>
      </w:pPr>
      <w:r>
        <w:rPr>
          <w:rFonts w:hint="eastAsia" w:ascii="宋体" w:hAnsi="宋体" w:eastAsia="宋体" w:cs="宋体"/>
          <w:kern w:val="0"/>
          <w:sz w:val="24"/>
          <w:szCs w:val="22"/>
          <w:highlight w:val="none"/>
          <w:lang w:val="en-US" w:eastAsia="zh-CN"/>
        </w:rPr>
        <w:t>7.5</w:t>
      </w:r>
      <w:r>
        <w:rPr>
          <w:rFonts w:hint="eastAsia" w:ascii="宋体" w:hAnsi="宋体" w:eastAsia="宋体" w:cs="宋体"/>
          <w:kern w:val="0"/>
          <w:sz w:val="24"/>
          <w:szCs w:val="22"/>
          <w:highlight w:val="none"/>
        </w:rPr>
        <w:t>在投标文件递交截止时间前，采购代理机构可以视采购具体情况，延长投标截止时间和开标时间并在财政部门指定的媒体上发布变更公告，同时将变更时间书面通知获取招标文件的潜在</w:t>
      </w:r>
      <w:r>
        <w:rPr>
          <w:rFonts w:hint="eastAsia" w:ascii="宋体" w:hAnsi="宋体" w:eastAsia="宋体" w:cs="宋体"/>
          <w:kern w:val="0"/>
          <w:sz w:val="24"/>
          <w:szCs w:val="22"/>
          <w:highlight w:val="none"/>
          <w:lang w:eastAsia="zh-CN"/>
        </w:rPr>
        <w:t>供应商（具体以</w:t>
      </w:r>
      <w:r>
        <w:rPr>
          <w:rFonts w:hint="eastAsia" w:ascii="宋体" w:hAnsi="宋体" w:eastAsia="宋体" w:cs="宋体"/>
          <w:kern w:val="0"/>
          <w:sz w:val="24"/>
          <w:szCs w:val="22"/>
          <w:highlight w:val="none"/>
          <w:lang w:val="en-US" w:eastAsia="zh-CN" w:bidi="ar-SA"/>
        </w:rPr>
        <w:fldChar w:fldCharType="begin"/>
      </w:r>
      <w:r>
        <w:rPr>
          <w:rFonts w:hint="eastAsia" w:ascii="宋体" w:hAnsi="宋体" w:eastAsia="宋体" w:cs="宋体"/>
          <w:kern w:val="0"/>
          <w:sz w:val="24"/>
          <w:szCs w:val="22"/>
          <w:highlight w:val="none"/>
          <w:lang w:val="en-US" w:eastAsia="zh-CN" w:bidi="ar-SA"/>
        </w:rPr>
        <w:instrText xml:space="preserve"> HYPERLINK "http://xa.sxggzyjy.cn/" </w:instrText>
      </w:r>
      <w:r>
        <w:rPr>
          <w:rFonts w:hint="eastAsia" w:ascii="宋体" w:hAnsi="宋体" w:eastAsia="宋体" w:cs="宋体"/>
          <w:kern w:val="0"/>
          <w:sz w:val="24"/>
          <w:szCs w:val="22"/>
          <w:highlight w:val="none"/>
          <w:lang w:val="en-US" w:eastAsia="zh-CN" w:bidi="ar-SA"/>
        </w:rPr>
        <w:fldChar w:fldCharType="separate"/>
      </w:r>
      <w:r>
        <w:rPr>
          <w:rFonts w:hint="eastAsia" w:ascii="宋体" w:hAnsi="宋体" w:eastAsia="宋体" w:cs="宋体"/>
          <w:kern w:val="0"/>
          <w:sz w:val="24"/>
          <w:szCs w:val="22"/>
          <w:highlight w:val="none"/>
          <w:lang w:val="en-US" w:eastAsia="zh-CN" w:bidi="ar-SA"/>
        </w:rPr>
        <w:t>全国公共资源交易网（陕西省·西安市）</w:t>
      </w:r>
      <w:r>
        <w:rPr>
          <w:rFonts w:hint="eastAsia" w:ascii="宋体" w:hAnsi="宋体" w:eastAsia="宋体" w:cs="宋体"/>
          <w:kern w:val="0"/>
          <w:sz w:val="24"/>
          <w:szCs w:val="22"/>
          <w:highlight w:val="none"/>
          <w:lang w:val="en-US" w:eastAsia="zh-CN" w:bidi="ar-SA"/>
        </w:rPr>
        <w:fldChar w:fldCharType="end"/>
      </w:r>
      <w:r>
        <w:rPr>
          <w:rFonts w:hint="eastAsia" w:ascii="宋体" w:hAnsi="宋体" w:eastAsia="宋体" w:cs="宋体"/>
          <w:kern w:val="0"/>
          <w:sz w:val="24"/>
          <w:szCs w:val="22"/>
          <w:highlight w:val="none"/>
          <w:lang w:val="en-US" w:eastAsia="zh-CN" w:bidi="ar-SA"/>
        </w:rPr>
        <w:t>政府采购线上项目要求为准</w:t>
      </w:r>
      <w:r>
        <w:rPr>
          <w:rFonts w:hint="eastAsia" w:ascii="宋体" w:hAnsi="宋体" w:eastAsia="宋体" w:cs="宋体"/>
          <w:kern w:val="0"/>
          <w:sz w:val="24"/>
          <w:szCs w:val="22"/>
          <w:highlight w:val="none"/>
          <w:lang w:eastAsia="zh-CN"/>
        </w:rPr>
        <w:t>）</w:t>
      </w:r>
      <w:r>
        <w:rPr>
          <w:rFonts w:hint="eastAsia" w:ascii="宋体" w:hAnsi="宋体" w:eastAsia="宋体" w:cs="宋体"/>
          <w:kern w:val="0"/>
          <w:sz w:val="24"/>
          <w:szCs w:val="22"/>
          <w:highlight w:val="none"/>
        </w:rPr>
        <w:t>。</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7.</w:t>
      </w:r>
      <w:r>
        <w:rPr>
          <w:rFonts w:hint="eastAsia" w:ascii="宋体" w:hAnsi="宋体" w:eastAsia="宋体" w:cs="宋体"/>
          <w:szCs w:val="24"/>
          <w:highlight w:val="none"/>
          <w:lang w:val="en-US" w:eastAsia="zh-CN"/>
        </w:rPr>
        <w:t>6</w:t>
      </w:r>
      <w:r>
        <w:rPr>
          <w:rFonts w:hint="eastAsia" w:ascii="宋体" w:hAnsi="宋体" w:eastAsia="宋体" w:cs="宋体"/>
          <w:szCs w:val="24"/>
          <w:highlight w:val="none"/>
        </w:rPr>
        <w:t>已经领取招标文件的</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，且作为招标文件的组成部分。</w:t>
      </w:r>
    </w:p>
    <w:p>
      <w:pPr>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7.</w:t>
      </w:r>
      <w:r>
        <w:rPr>
          <w:rFonts w:hint="eastAsia" w:ascii="宋体" w:hAnsi="宋体" w:eastAsia="宋体" w:cs="宋体"/>
          <w:szCs w:val="24"/>
          <w:highlight w:val="none"/>
          <w:lang w:val="en-US" w:eastAsia="zh-CN"/>
        </w:rPr>
        <w:t>7</w:t>
      </w:r>
      <w:r>
        <w:rPr>
          <w:rFonts w:hint="eastAsia" w:ascii="宋体" w:hAnsi="宋体" w:eastAsia="宋体" w:cs="宋体"/>
          <w:highlight w:val="none"/>
          <w:lang w:eastAsia="zh-CN"/>
        </w:rPr>
        <w:t>供应商</w:t>
      </w:r>
      <w:r>
        <w:rPr>
          <w:rFonts w:hint="eastAsia" w:ascii="宋体" w:hAnsi="宋体" w:eastAsia="宋体" w:cs="宋体"/>
          <w:highlight w:val="none"/>
        </w:rPr>
        <w:t>在收到上述通知后，应立即向采购代理机构回函确认。</w:t>
      </w:r>
    </w:p>
    <w:p>
      <w:pPr>
        <w:spacing w:line="500" w:lineRule="exact"/>
        <w:jc w:val="center"/>
        <w:rPr>
          <w:rFonts w:hint="eastAsia" w:ascii="宋体" w:hAnsi="宋体" w:eastAsia="宋体" w:cs="宋体"/>
          <w:b/>
          <w:sz w:val="32"/>
          <w:szCs w:val="32"/>
          <w:highlight w:val="none"/>
        </w:rPr>
      </w:pPr>
      <w:bookmarkStart w:id="43" w:name="_Toc363473974"/>
      <w:bookmarkStart w:id="44" w:name="_Toc403077641"/>
      <w:bookmarkStart w:id="45" w:name="_Toc363474019"/>
      <w:r>
        <w:rPr>
          <w:rFonts w:hint="eastAsia" w:ascii="宋体" w:hAnsi="宋体" w:eastAsia="宋体" w:cs="宋体"/>
          <w:b/>
          <w:sz w:val="32"/>
          <w:szCs w:val="32"/>
          <w:highlight w:val="none"/>
        </w:rPr>
        <w:t>三.投标文件的编制</w:t>
      </w:r>
      <w:bookmarkEnd w:id="43"/>
      <w:bookmarkEnd w:id="44"/>
      <w:bookmarkEnd w:id="45"/>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8. 投标语言和投标货币</w:t>
      </w:r>
    </w:p>
    <w:p>
      <w:pPr>
        <w:spacing w:line="360" w:lineRule="auto"/>
        <w:ind w:firstLine="480" w:firstLineChars="200"/>
        <w:rPr>
          <w:rFonts w:hint="eastAsia" w:ascii="宋体" w:hAnsi="宋体" w:eastAsia="宋体" w:cs="宋体"/>
          <w:b/>
          <w:szCs w:val="24"/>
          <w:highlight w:val="none"/>
        </w:rPr>
      </w:pPr>
      <w:r>
        <w:rPr>
          <w:rFonts w:hint="eastAsia" w:ascii="宋体" w:hAnsi="宋体" w:eastAsia="宋体" w:cs="宋体"/>
          <w:szCs w:val="24"/>
          <w:highlight w:val="none"/>
        </w:rPr>
        <w:t>8.1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提交的投标文件以及</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与采购代理机构就有关投标的所有来往函电均应使用中文。</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8.2投标应以人民币报价。任何包含非人民币报价的投标将按无效投标处理。</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9.投标文件的构成</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9.1 </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提交的投标文件应包括下列部分的内容：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（1）按照</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须知的要求和招标文件规定的格式填写的投标函、</w:t>
      </w:r>
      <w:r>
        <w:rPr>
          <w:rFonts w:hint="eastAsia" w:ascii="宋体" w:hAnsi="宋体" w:eastAsia="宋体" w:cs="宋体"/>
          <w:szCs w:val="24"/>
          <w:highlight w:val="none"/>
          <w:lang w:eastAsia="zh-CN"/>
        </w:rPr>
        <w:t>开标一览表</w:t>
      </w:r>
      <w:r>
        <w:rPr>
          <w:rFonts w:hint="eastAsia" w:ascii="宋体" w:hAnsi="宋体" w:eastAsia="宋体" w:cs="宋体"/>
          <w:szCs w:val="24"/>
          <w:highlight w:val="none"/>
        </w:rPr>
        <w:t>、</w:t>
      </w:r>
      <w:r>
        <w:rPr>
          <w:rFonts w:hint="eastAsia" w:ascii="宋体" w:hAnsi="宋体" w:eastAsia="宋体" w:cs="宋体"/>
          <w:szCs w:val="24"/>
          <w:highlight w:val="none"/>
          <w:lang w:eastAsia="zh-CN"/>
        </w:rPr>
        <w:t>法定代表人</w:t>
      </w:r>
      <w:r>
        <w:rPr>
          <w:rFonts w:hint="eastAsia" w:ascii="宋体" w:hAnsi="宋体" w:eastAsia="宋体" w:cs="宋体"/>
          <w:szCs w:val="24"/>
          <w:highlight w:val="none"/>
        </w:rPr>
        <w:t>授权书。</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（2）按照招标文件的要求编制的投标方案。</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（3）按照招标文件</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 xml:space="preserve">须知前附表的要求提交的资格证明文件；  </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（4）招标文件中要求的其他证明文件。</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9.2 如果在招标文件中没有允许提供备选方案，则每个</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只允许提交一个投标方案，否则，其投标将按照无效投标处理。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9.3 本次投标的最小单元为“</w:t>
      </w:r>
      <w:r>
        <w:rPr>
          <w:rFonts w:hint="eastAsia" w:hAnsi="宋体" w:cs="宋体"/>
          <w:szCs w:val="24"/>
          <w:highlight w:val="none"/>
          <w:lang w:eastAsia="zh-CN"/>
        </w:rPr>
        <w:t>合同包</w:t>
      </w:r>
      <w:r>
        <w:rPr>
          <w:rFonts w:hint="eastAsia" w:ascii="宋体" w:hAnsi="宋体" w:eastAsia="宋体" w:cs="宋体"/>
          <w:szCs w:val="24"/>
          <w:highlight w:val="none"/>
        </w:rPr>
        <w:t>”，</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可根据自身的资质情况和经营范围对本次项目进行投标，不得将其子目再行分解或只对本次项目中的各品目进行不完全投标，任何不完全的响应将会被拒绝。</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10.投标文件格式</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10.1 </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应按照招标文件中第六章所提供的格式和要求制作投标文件，明确表达投标意愿，详细说明投标方案、承诺及价格。</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10.2按招标文件第9条的内容及要求和第六章提供的格式和要求编写其投标文件，</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不得缺少或留空任何招标文件要求填写的表格或提交的资料。</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11.投标报价</w:t>
      </w:r>
    </w:p>
    <w:p>
      <w:pPr>
        <w:bidi w:val="0"/>
        <w:spacing w:line="360" w:lineRule="auto"/>
        <w:ind w:firstLine="482" w:firstLineChars="200"/>
        <w:rPr>
          <w:rFonts w:hint="eastAsia" w:ascii="宋体" w:hAnsi="宋体" w:eastAsia="宋体" w:cs="宋体"/>
          <w:color w:val="auto"/>
          <w:highlight w:val="none"/>
          <w:shd w:val="clear" w:color="auto" w:fill="FFFFFF"/>
          <w:lang w:eastAsia="zh-CN"/>
        </w:rPr>
      </w:pPr>
      <w:r>
        <w:rPr>
          <w:rFonts w:hint="eastAsia" w:ascii="宋体" w:hAnsi="宋体" w:eastAsia="宋体" w:cs="宋体"/>
          <w:b/>
          <w:bCs/>
          <w:szCs w:val="24"/>
          <w:highlight w:val="none"/>
        </w:rPr>
        <w:t>11.1</w:t>
      </w:r>
      <w:r>
        <w:rPr>
          <w:rFonts w:hint="eastAsia" w:ascii="宋体" w:hAnsi="宋体" w:eastAsia="宋体" w:cs="宋体"/>
          <w:color w:val="auto"/>
          <w:kern w:val="2"/>
          <w:szCs w:val="24"/>
          <w:highlight w:val="none"/>
        </w:rPr>
        <w:t>投标报价：本项目投标报价为含税</w:t>
      </w:r>
      <w:r>
        <w:rPr>
          <w:rFonts w:hint="eastAsia" w:hAnsi="宋体" w:cs="宋体"/>
          <w:color w:val="auto"/>
          <w:kern w:val="2"/>
          <w:szCs w:val="24"/>
          <w:highlight w:val="none"/>
          <w:lang w:eastAsia="zh-CN"/>
        </w:rPr>
        <w:t>完全</w:t>
      </w:r>
      <w:r>
        <w:rPr>
          <w:rFonts w:hint="eastAsia" w:ascii="宋体" w:hAnsi="宋体" w:eastAsia="宋体" w:cs="宋体"/>
          <w:color w:val="auto"/>
          <w:kern w:val="2"/>
          <w:szCs w:val="24"/>
          <w:highlight w:val="none"/>
        </w:rPr>
        <w:t>综合单价</w:t>
      </w:r>
      <w:r>
        <w:rPr>
          <w:rFonts w:hint="eastAsia" w:hAnsi="宋体" w:cs="宋体"/>
          <w:color w:val="auto"/>
          <w:kern w:val="2"/>
          <w:szCs w:val="24"/>
          <w:highlight w:val="none"/>
          <w:lang w:val="en-US" w:eastAsia="zh-CN"/>
        </w:rPr>
        <w:t>,</w:t>
      </w:r>
      <w:r>
        <w:rPr>
          <w:rFonts w:hint="eastAsia" w:ascii="宋体" w:hAnsi="宋体" w:eastAsia="宋体" w:cs="宋体"/>
          <w:color w:val="auto"/>
          <w:kern w:val="2"/>
          <w:szCs w:val="24"/>
          <w:highlight w:val="none"/>
        </w:rPr>
        <w:t>供应商应在投标报价表中标明完成本次招标所要求内容且验收合格的所有费用</w:t>
      </w:r>
      <w:r>
        <w:rPr>
          <w:rFonts w:hint="eastAsia" w:hAnsi="宋体" w:cs="宋体"/>
          <w:color w:val="auto"/>
          <w:kern w:val="2"/>
          <w:szCs w:val="24"/>
          <w:highlight w:val="none"/>
          <w:lang w:val="en-US" w:eastAsia="zh-CN"/>
        </w:rPr>
        <w:t>,</w:t>
      </w:r>
      <w:r>
        <w:rPr>
          <w:rFonts w:ascii="仿宋" w:hAnsi="仿宋" w:cs="仿宋"/>
          <w:szCs w:val="28"/>
        </w:rPr>
        <w:t>包括但不限于完成本项目人工费、材料费、策划费、组织实施费、场地租赁费、办公费、宣传费、影像资料拍摄留存、线上公示费、餐饮费、保险、利润、税金、风险、协调费用</w:t>
      </w:r>
      <w:r>
        <w:rPr>
          <w:rFonts w:ascii="仿宋" w:hAnsi="仿宋" w:cs="仿宋"/>
          <w:szCs w:val="28"/>
          <w:lang w:val="zh-TW"/>
        </w:rPr>
        <w:t>及完成工作准备阶段、实施阶段、成果交付阶段、验收阶段等所需的全部费用</w:t>
      </w:r>
      <w:r>
        <w:rPr>
          <w:rFonts w:ascii="仿宋" w:hAnsi="仿宋" w:cs="仿宋"/>
          <w:szCs w:val="28"/>
        </w:rPr>
        <w:t>。</w:t>
      </w:r>
      <w:r>
        <w:rPr>
          <w:rFonts w:hint="eastAsia" w:ascii="宋体" w:hAnsi="宋体" w:eastAsia="宋体" w:cs="宋体"/>
          <w:color w:val="auto"/>
          <w:kern w:val="2"/>
          <w:szCs w:val="24"/>
          <w:highlight w:val="none"/>
        </w:rPr>
        <w:t>任何有选择的报价将不予接受，否则按无效投标处理</w:t>
      </w:r>
      <w:r>
        <w:rPr>
          <w:rFonts w:hint="eastAsia" w:ascii="宋体" w:hAnsi="宋体" w:eastAsia="宋体" w:cs="宋体"/>
          <w:color w:val="auto"/>
          <w:highlight w:val="none"/>
          <w:shd w:val="clear" w:color="auto" w:fill="FFFFFF"/>
          <w:lang w:eastAsia="zh-CN"/>
        </w:rPr>
        <w:t>。</w:t>
      </w:r>
    </w:p>
    <w:p>
      <w:pPr>
        <w:spacing w:line="360" w:lineRule="auto"/>
        <w:ind w:firstLine="482" w:firstLineChars="200"/>
        <w:rPr>
          <w:rFonts w:hint="eastAsia" w:ascii="宋体" w:hAnsi="宋体" w:eastAsia="宋体" w:cs="宋体"/>
          <w:szCs w:val="24"/>
          <w:highlight w:val="yellow"/>
          <w:lang w:val="en-US" w:eastAsia="zh-CN"/>
        </w:rPr>
      </w:pPr>
      <w:r>
        <w:rPr>
          <w:rFonts w:hint="eastAsia" w:ascii="宋体" w:hAnsi="宋体" w:eastAsia="宋体" w:cs="宋体"/>
          <w:b/>
          <w:bCs/>
          <w:color w:val="auto"/>
          <w:highlight w:val="none"/>
          <w:shd w:val="clear" w:color="auto" w:fill="FFFFFF"/>
          <w:lang w:eastAsia="zh-CN"/>
        </w:rPr>
        <w:t>投标</w:t>
      </w:r>
      <w:r>
        <w:rPr>
          <w:rFonts w:hint="eastAsia" w:hAnsi="宋体" w:cs="宋体"/>
          <w:b/>
          <w:bCs/>
          <w:color w:val="auto"/>
          <w:highlight w:val="none"/>
          <w:shd w:val="clear" w:color="auto" w:fill="FFFFFF"/>
          <w:lang w:eastAsia="zh-CN"/>
        </w:rPr>
        <w:t>总报</w:t>
      </w:r>
      <w:r>
        <w:rPr>
          <w:rFonts w:hint="eastAsia" w:ascii="宋体" w:hAnsi="宋体" w:eastAsia="宋体" w:cs="宋体"/>
          <w:b/>
          <w:bCs/>
          <w:color w:val="auto"/>
          <w:highlight w:val="none"/>
          <w:shd w:val="clear" w:color="auto" w:fill="FFFFFF"/>
          <w:lang w:eastAsia="zh-CN"/>
        </w:rPr>
        <w:t>价最高限价为</w:t>
      </w:r>
      <w:r>
        <w:rPr>
          <w:rFonts w:hint="eastAsia" w:ascii="宋体" w:hAnsi="宋体" w:eastAsia="宋体" w:cs="宋体"/>
          <w:b/>
          <w:bCs/>
          <w:sz w:val="24"/>
          <w:szCs w:val="24"/>
          <w:highlight w:val="none"/>
        </w:rPr>
        <w:t>19224</w:t>
      </w:r>
      <w:r>
        <w:rPr>
          <w:rFonts w:hint="eastAsia" w:cs="宋体"/>
          <w:b/>
          <w:bCs/>
          <w:sz w:val="24"/>
          <w:szCs w:val="24"/>
          <w:highlight w:val="none"/>
          <w:lang w:val="en-US" w:eastAsia="zh-CN"/>
        </w:rPr>
        <w:t>00.00</w:t>
      </w:r>
      <w:r>
        <w:rPr>
          <w:rFonts w:hint="eastAsia" w:ascii="宋体" w:hAnsi="宋体" w:eastAsia="宋体" w:cs="宋体"/>
          <w:b/>
          <w:bCs/>
          <w:color w:val="auto"/>
          <w:sz w:val="24"/>
          <w:szCs w:val="24"/>
          <w:highlight w:val="none"/>
        </w:rPr>
        <w:t>元</w:t>
      </w:r>
      <w:r>
        <w:rPr>
          <w:rFonts w:hint="eastAsia" w:ascii="宋体" w:hAnsi="宋体" w:eastAsia="宋体" w:cs="宋体"/>
          <w:b/>
          <w:bCs/>
          <w:color w:val="auto"/>
          <w:highlight w:val="none"/>
          <w:shd w:val="clear" w:color="auto" w:fill="FFFFFF"/>
          <w:lang w:eastAsia="zh-CN"/>
        </w:rPr>
        <w:t>，含税完全综合单价最高限价为：2</w:t>
      </w:r>
      <w:r>
        <w:rPr>
          <w:rFonts w:hint="eastAsia" w:hAnsi="宋体" w:cs="宋体"/>
          <w:b/>
          <w:bCs/>
          <w:color w:val="auto"/>
          <w:highlight w:val="none"/>
          <w:shd w:val="clear" w:color="auto" w:fill="FFFFFF"/>
          <w:lang w:val="en-US" w:eastAsia="zh-CN"/>
        </w:rPr>
        <w:t>4</w:t>
      </w:r>
      <w:r>
        <w:rPr>
          <w:rFonts w:hint="eastAsia" w:ascii="宋体" w:hAnsi="宋体" w:eastAsia="宋体" w:cs="宋体"/>
          <w:b/>
          <w:bCs/>
          <w:color w:val="auto"/>
          <w:highlight w:val="none"/>
          <w:shd w:val="clear" w:color="auto" w:fill="FFFFFF"/>
          <w:lang w:eastAsia="zh-CN"/>
        </w:rPr>
        <w:t>00元/户，暂定</w:t>
      </w:r>
      <w:r>
        <w:rPr>
          <w:rFonts w:hint="eastAsia" w:ascii="宋体" w:hAnsi="宋体" w:eastAsia="宋体" w:cs="宋体"/>
          <w:b/>
          <w:bCs/>
          <w:color w:val="auto"/>
          <w:highlight w:val="none"/>
        </w:rPr>
        <w:t>分配户数</w:t>
      </w:r>
      <w:r>
        <w:rPr>
          <w:rFonts w:hint="eastAsia" w:hAnsi="宋体" w:cs="宋体"/>
          <w:b/>
          <w:bCs/>
          <w:color w:val="auto"/>
          <w:highlight w:val="none"/>
          <w:shd w:val="clear" w:color="auto" w:fill="FFFFFF"/>
          <w:lang w:val="en-US" w:eastAsia="zh-CN"/>
        </w:rPr>
        <w:t>：801户,</w:t>
      </w:r>
      <w:r>
        <w:rPr>
          <w:rFonts w:hint="eastAsia" w:ascii="宋体" w:hAnsi="宋体" w:eastAsia="宋体" w:cs="宋体"/>
          <w:b/>
          <w:bCs/>
          <w:color w:val="auto"/>
          <w:highlight w:val="none"/>
        </w:rPr>
        <w:t>最终根据实际分配户数与中标单价据实结算</w:t>
      </w:r>
      <w:r>
        <w:rPr>
          <w:rFonts w:hint="eastAsia" w:ascii="宋体" w:hAnsi="宋体" w:eastAsia="宋体" w:cs="宋体"/>
          <w:b/>
          <w:bCs/>
          <w:color w:val="auto"/>
          <w:highlight w:val="none"/>
          <w:lang w:eastAsia="zh-CN"/>
        </w:rPr>
        <w:t>。</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12.</w:t>
      </w:r>
      <w:r>
        <w:rPr>
          <w:rFonts w:hint="eastAsia" w:ascii="宋体" w:hAnsi="宋体" w:eastAsia="宋体" w:cs="宋体"/>
          <w:b/>
          <w:szCs w:val="24"/>
          <w:highlight w:val="none"/>
        </w:rPr>
        <w:t>投标文件的制作</w:t>
      </w:r>
    </w:p>
    <w:p>
      <w:pPr>
        <w:spacing w:line="360" w:lineRule="auto"/>
        <w:ind w:firstLine="480" w:firstLineChars="200"/>
        <w:rPr>
          <w:rFonts w:hint="eastAsia" w:ascii="宋体" w:hAnsi="宋体" w:eastAsia="宋体" w:cs="宋体"/>
          <w:szCs w:val="24"/>
          <w:highlight w:val="none"/>
          <w:lang w:val="zh-CN"/>
        </w:rPr>
      </w:pPr>
      <w:r>
        <w:rPr>
          <w:rFonts w:hint="eastAsia" w:ascii="宋体" w:hAnsi="宋体" w:eastAsia="宋体" w:cs="宋体"/>
          <w:szCs w:val="24"/>
          <w:highlight w:val="none"/>
          <w:lang w:val="en-US" w:eastAsia="zh-CN"/>
        </w:rPr>
        <w:t>12.1</w:t>
      </w:r>
      <w:r>
        <w:rPr>
          <w:rFonts w:hint="eastAsia" w:ascii="宋体" w:hAnsi="宋体" w:eastAsia="宋体" w:cs="宋体"/>
          <w:szCs w:val="24"/>
          <w:highlight w:val="none"/>
          <w:lang w:val="zh-CN"/>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pPr>
        <w:spacing w:line="360" w:lineRule="auto"/>
        <w:ind w:firstLine="480" w:firstLineChars="200"/>
        <w:rPr>
          <w:rFonts w:hint="eastAsia" w:ascii="宋体" w:hAnsi="宋体" w:eastAsia="宋体" w:cs="宋体"/>
          <w:szCs w:val="24"/>
          <w:highlight w:val="none"/>
          <w:lang w:val="zh-CN"/>
        </w:rPr>
      </w:pPr>
      <w:r>
        <w:rPr>
          <w:rFonts w:hint="eastAsia" w:ascii="宋体" w:hAnsi="宋体" w:eastAsia="宋体" w:cs="宋体"/>
          <w:szCs w:val="24"/>
          <w:highlight w:val="none"/>
          <w:lang w:val="zh-CN"/>
        </w:rPr>
        <w:t>链接地址：</w:t>
      </w:r>
    </w:p>
    <w:p>
      <w:pPr>
        <w:spacing w:line="360" w:lineRule="auto"/>
        <w:ind w:firstLine="480" w:firstLineChars="200"/>
        <w:rPr>
          <w:rFonts w:hint="eastAsia" w:ascii="宋体" w:hAnsi="宋体" w:eastAsia="宋体" w:cs="宋体"/>
          <w:szCs w:val="24"/>
          <w:highlight w:val="none"/>
          <w:lang w:val="zh-CN"/>
        </w:rPr>
      </w:pPr>
      <w:r>
        <w:rPr>
          <w:rFonts w:hint="eastAsia" w:ascii="宋体" w:hAnsi="宋体" w:eastAsia="宋体" w:cs="宋体"/>
          <w:szCs w:val="24"/>
          <w:highlight w:val="none"/>
          <w:lang w:val="zh-CN"/>
        </w:rPr>
        <w:fldChar w:fldCharType="begin"/>
      </w:r>
      <w:r>
        <w:rPr>
          <w:rFonts w:hint="eastAsia" w:ascii="宋体" w:hAnsi="宋体" w:eastAsia="宋体" w:cs="宋体"/>
          <w:szCs w:val="24"/>
          <w:highlight w:val="none"/>
          <w:lang w:val="zh-CN"/>
        </w:rPr>
        <w:instrText xml:space="preserve"> HYPERLINK "http://sxggzyjy.xa.gov.cn/fwzn/004003/20181115/4d59c184-e8f6-4d5a-a416-c2f6b0601e66.html" </w:instrText>
      </w:r>
      <w:r>
        <w:rPr>
          <w:rFonts w:hint="eastAsia" w:ascii="宋体" w:hAnsi="宋体" w:eastAsia="宋体" w:cs="宋体"/>
          <w:szCs w:val="24"/>
          <w:highlight w:val="none"/>
          <w:lang w:val="zh-CN"/>
        </w:rPr>
        <w:fldChar w:fldCharType="separate"/>
      </w:r>
      <w:r>
        <w:rPr>
          <w:rFonts w:hint="eastAsia" w:ascii="宋体" w:hAnsi="宋体" w:eastAsia="宋体" w:cs="宋体"/>
          <w:szCs w:val="24"/>
          <w:highlight w:val="none"/>
          <w:lang w:val="zh-CN"/>
        </w:rPr>
        <w:t>http://sxggzyjy.xa.gov.cn/fwzn/004003/20181115/4d59c184-e8f6-4d5a-a416-c2f6b0601e66.html</w:t>
      </w:r>
      <w:r>
        <w:rPr>
          <w:rFonts w:hint="eastAsia" w:ascii="宋体" w:hAnsi="宋体" w:eastAsia="宋体" w:cs="宋体"/>
          <w:szCs w:val="24"/>
          <w:highlight w:val="none"/>
          <w:lang w:val="zh-CN"/>
        </w:rPr>
        <w:fldChar w:fldCharType="end"/>
      </w:r>
    </w:p>
    <w:p>
      <w:pPr>
        <w:spacing w:line="360" w:lineRule="auto"/>
        <w:ind w:firstLine="480" w:firstLineChars="200"/>
        <w:rPr>
          <w:rFonts w:hint="eastAsia" w:ascii="宋体" w:hAnsi="宋体" w:eastAsia="宋体" w:cs="宋体"/>
          <w:szCs w:val="24"/>
          <w:highlight w:val="none"/>
          <w:lang w:val="zh-CN"/>
        </w:rPr>
      </w:pPr>
      <w:r>
        <w:rPr>
          <w:rFonts w:hint="eastAsia" w:ascii="宋体" w:hAnsi="宋体" w:eastAsia="宋体" w:cs="宋体"/>
          <w:szCs w:val="24"/>
          <w:highlight w:val="none"/>
          <w:lang w:val="en-US" w:eastAsia="zh-CN"/>
        </w:rPr>
        <w:t>12.2</w:t>
      </w:r>
      <w:r>
        <w:rPr>
          <w:rFonts w:hint="eastAsia" w:ascii="宋体" w:hAnsi="宋体" w:eastAsia="宋体" w:cs="宋体"/>
          <w:szCs w:val="24"/>
          <w:highlight w:val="none"/>
          <w:lang w:val="zh-CN"/>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pPr>
        <w:spacing w:line="360" w:lineRule="auto"/>
        <w:ind w:firstLine="482" w:firstLineChars="200"/>
        <w:rPr>
          <w:rFonts w:hint="eastAsia" w:ascii="宋体" w:hAnsi="宋体" w:eastAsia="宋体" w:cs="宋体"/>
          <w:szCs w:val="24"/>
          <w:highlight w:val="none"/>
          <w:lang w:val="zh-CN"/>
        </w:rPr>
      </w:pPr>
      <w:r>
        <w:rPr>
          <w:rFonts w:hint="eastAsia" w:ascii="宋体" w:hAnsi="宋体" w:eastAsia="宋体" w:cs="宋体"/>
          <w:b/>
          <w:bCs/>
          <w:szCs w:val="24"/>
          <w:highlight w:val="none"/>
          <w:lang w:val="zh-CN"/>
        </w:rPr>
        <w:t>再次提醒：</w:t>
      </w:r>
      <w:r>
        <w:rPr>
          <w:rFonts w:hint="eastAsia" w:ascii="宋体" w:hAnsi="宋体" w:eastAsia="宋体" w:cs="宋体"/>
          <w:szCs w:val="24"/>
          <w:highlight w:val="none"/>
          <w:lang w:val="zh-CN"/>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13</w:t>
      </w:r>
      <w:r>
        <w:rPr>
          <w:rFonts w:hint="eastAsia" w:ascii="宋体" w:hAnsi="宋体" w:eastAsia="宋体" w:cs="宋体"/>
          <w:b/>
          <w:szCs w:val="24"/>
          <w:highlight w:val="none"/>
        </w:rPr>
        <w:t>.证明</w:t>
      </w:r>
      <w:r>
        <w:rPr>
          <w:rFonts w:hint="eastAsia" w:ascii="宋体" w:hAnsi="宋体" w:eastAsia="宋体" w:cs="宋体"/>
          <w:b/>
          <w:szCs w:val="24"/>
          <w:highlight w:val="none"/>
          <w:lang w:eastAsia="zh-CN"/>
        </w:rPr>
        <w:t>供应商</w:t>
      </w:r>
      <w:r>
        <w:rPr>
          <w:rFonts w:hint="eastAsia" w:ascii="宋体" w:hAnsi="宋体" w:eastAsia="宋体" w:cs="宋体"/>
          <w:b/>
          <w:szCs w:val="24"/>
          <w:highlight w:val="none"/>
        </w:rPr>
        <w:t>合格的资格的文件</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13</w:t>
      </w:r>
      <w:r>
        <w:rPr>
          <w:rFonts w:hint="eastAsia" w:ascii="宋体" w:hAnsi="宋体" w:eastAsia="宋体" w:cs="宋体"/>
          <w:szCs w:val="24"/>
          <w:highlight w:val="none"/>
        </w:rPr>
        <w:t>.1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应按照招标文件“</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须知前附表”的要求，在投标文件中提交合格的资格证明文件。如果资格证明文件不齐全或不合格的，其投标将按无效投标处理。</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w:t>
      </w:r>
      <w:r>
        <w:rPr>
          <w:rFonts w:hint="eastAsia" w:ascii="宋体" w:hAnsi="宋体" w:eastAsia="宋体" w:cs="宋体"/>
          <w:b/>
          <w:szCs w:val="24"/>
          <w:highlight w:val="none"/>
          <w:lang w:val="en-US" w:eastAsia="zh-CN"/>
        </w:rPr>
        <w:t>4</w:t>
      </w:r>
      <w:r>
        <w:rPr>
          <w:rFonts w:hint="eastAsia" w:ascii="宋体" w:hAnsi="宋体" w:eastAsia="宋体" w:cs="宋体"/>
          <w:b/>
          <w:szCs w:val="24"/>
          <w:highlight w:val="none"/>
        </w:rPr>
        <w:t>.投标有效期</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.1投标有效期从递交投标文件的截止之日起90天。投标文件应在投标有效期内保持有效。投标有效期不满足规定有效期的投标文件将被视为无效投标而拒绝。</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.2特殊情况下，在原投标有效期期满之前，采购代理机构可向</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提出延长投标有效期的要求。这种要求与答复均应以书面的形式。同意延长的</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既不能要求也不允许修改其投标文件。</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1</w:t>
      </w:r>
      <w:r>
        <w:rPr>
          <w:rFonts w:hint="eastAsia" w:ascii="宋体" w:hAnsi="宋体" w:eastAsia="宋体" w:cs="宋体"/>
          <w:b/>
          <w:szCs w:val="24"/>
          <w:highlight w:val="none"/>
          <w:lang w:val="en-US" w:eastAsia="zh-CN"/>
        </w:rPr>
        <w:t>5</w:t>
      </w:r>
      <w:r>
        <w:rPr>
          <w:rFonts w:hint="eastAsia" w:ascii="宋体" w:hAnsi="宋体" w:eastAsia="宋体" w:cs="宋体"/>
          <w:b/>
          <w:szCs w:val="24"/>
          <w:highlight w:val="none"/>
        </w:rPr>
        <w:t>.投标文件的式样和签署</w:t>
      </w:r>
    </w:p>
    <w:p>
      <w:pPr>
        <w:spacing w:line="360" w:lineRule="auto"/>
        <w:ind w:firstLine="48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5</w:t>
      </w:r>
      <w:r>
        <w:rPr>
          <w:rFonts w:hint="eastAsia" w:ascii="宋体" w:hAnsi="宋体" w:eastAsia="宋体" w:cs="宋体"/>
          <w:szCs w:val="24"/>
          <w:highlight w:val="none"/>
        </w:rPr>
        <w:t>.1</w:t>
      </w:r>
      <w:r>
        <w:rPr>
          <w:rFonts w:hint="eastAsia" w:ascii="宋体" w:hAnsi="宋体" w:eastAsia="宋体" w:cs="宋体"/>
          <w:szCs w:val="24"/>
          <w:highlight w:val="none"/>
          <w:lang w:val="en-US" w:eastAsia="zh-CN"/>
        </w:rPr>
        <w:t>投标文件需由供应商法人代表或经法人代表正式授权的代表签字。授权代表须将按招标文件规定的格式出具的“法人代表授权书”附在投标文件中。电子投标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投标文件重新导出。在制作过程中，如有其他技术性问题，请先翻阅操作手册，或致电软件开发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15.2</w:t>
      </w:r>
      <w:r>
        <w:rPr>
          <w:rFonts w:hint="eastAsia" w:ascii="宋体" w:hAnsi="宋体" w:eastAsia="宋体" w:cs="宋体"/>
          <w:szCs w:val="24"/>
          <w:highlight w:val="none"/>
        </w:rPr>
        <w:t>任何行间插字、涂改和增删，必须由</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w:t>
      </w:r>
      <w:r>
        <w:rPr>
          <w:rFonts w:hint="eastAsia" w:ascii="宋体" w:hAnsi="宋体" w:eastAsia="宋体" w:cs="宋体"/>
          <w:szCs w:val="24"/>
          <w:highlight w:val="none"/>
          <w:lang w:eastAsia="zh-CN"/>
        </w:rPr>
        <w:t>法定代表人</w:t>
      </w:r>
      <w:r>
        <w:rPr>
          <w:rFonts w:hint="eastAsia" w:ascii="宋体" w:hAnsi="宋体" w:eastAsia="宋体" w:cs="宋体"/>
          <w:szCs w:val="24"/>
          <w:highlight w:val="none"/>
        </w:rPr>
        <w:t>或其授权代表在旁边签字方有效。</w:t>
      </w:r>
    </w:p>
    <w:p>
      <w:pPr>
        <w:spacing w:line="360" w:lineRule="auto"/>
        <w:ind w:firstLine="482" w:firstLineChars="200"/>
        <w:rPr>
          <w:rFonts w:hint="eastAsia" w:ascii="宋体" w:hAnsi="宋体" w:eastAsia="宋体" w:cs="宋体"/>
          <w:b/>
          <w:bCs/>
          <w:highlight w:val="none"/>
        </w:rPr>
      </w:pPr>
      <w:r>
        <w:rPr>
          <w:rFonts w:hint="eastAsia" w:ascii="宋体" w:hAnsi="宋体" w:eastAsia="宋体" w:cs="宋体"/>
          <w:b/>
          <w:bCs/>
          <w:highlight w:val="none"/>
        </w:rPr>
        <w:t>1</w:t>
      </w:r>
      <w:r>
        <w:rPr>
          <w:rFonts w:hint="eastAsia" w:ascii="宋体" w:hAnsi="宋体" w:eastAsia="宋体" w:cs="宋体"/>
          <w:b/>
          <w:bCs/>
          <w:highlight w:val="none"/>
          <w:lang w:val="en-US" w:eastAsia="zh-CN"/>
        </w:rPr>
        <w:t>5</w:t>
      </w:r>
      <w:r>
        <w:rPr>
          <w:rFonts w:hint="eastAsia" w:ascii="宋体" w:hAnsi="宋体" w:eastAsia="宋体" w:cs="宋体"/>
          <w:b/>
          <w:bCs/>
          <w:highlight w:val="none"/>
        </w:rPr>
        <w:t>.</w:t>
      </w:r>
      <w:r>
        <w:rPr>
          <w:rFonts w:hint="eastAsia" w:ascii="宋体" w:hAnsi="宋体" w:eastAsia="宋体" w:cs="宋体"/>
          <w:b/>
          <w:bCs/>
          <w:highlight w:val="none"/>
          <w:lang w:val="en-US" w:eastAsia="zh-CN"/>
        </w:rPr>
        <w:t>3</w:t>
      </w:r>
      <w:r>
        <w:rPr>
          <w:rFonts w:hint="eastAsia" w:ascii="宋体" w:hAnsi="宋体" w:eastAsia="宋体" w:cs="宋体"/>
          <w:b/>
          <w:bCs/>
          <w:highlight w:val="none"/>
          <w:lang w:eastAsia="zh-CN"/>
        </w:rPr>
        <w:t>供应商</w:t>
      </w:r>
      <w:r>
        <w:rPr>
          <w:rFonts w:hint="eastAsia" w:ascii="宋体" w:hAnsi="宋体" w:eastAsia="宋体" w:cs="宋体"/>
          <w:b/>
          <w:bCs/>
          <w:highlight w:val="none"/>
        </w:rPr>
        <w:t>名称应填写全称，投标文件按招标文件要求加盖</w:t>
      </w:r>
      <w:r>
        <w:rPr>
          <w:rFonts w:hint="eastAsia" w:ascii="宋体" w:hAnsi="宋体" w:eastAsia="宋体" w:cs="宋体"/>
          <w:b/>
          <w:bCs/>
          <w:highlight w:val="none"/>
          <w:lang w:eastAsia="zh-CN"/>
        </w:rPr>
        <w:t>供应商</w:t>
      </w:r>
      <w:r>
        <w:rPr>
          <w:rFonts w:hint="eastAsia" w:ascii="宋体" w:hAnsi="宋体" w:eastAsia="宋体" w:cs="宋体"/>
          <w:b/>
          <w:bCs/>
          <w:highlight w:val="none"/>
        </w:rPr>
        <w:t>公章。</w:t>
      </w:r>
    </w:p>
    <w:p>
      <w:pPr>
        <w:spacing w:line="360" w:lineRule="auto"/>
        <w:ind w:firstLine="482" w:firstLineChars="200"/>
        <w:rPr>
          <w:rFonts w:hint="eastAsia" w:ascii="宋体" w:hAnsi="宋体" w:eastAsia="宋体" w:cs="宋体"/>
          <w:szCs w:val="24"/>
          <w:highlight w:val="none"/>
        </w:rPr>
      </w:pPr>
      <w:r>
        <w:rPr>
          <w:rFonts w:hint="eastAsia" w:ascii="宋体" w:hAnsi="宋体" w:eastAsia="宋体" w:cs="宋体"/>
          <w:b/>
          <w:bCs/>
          <w:szCs w:val="24"/>
          <w:highlight w:val="none"/>
        </w:rPr>
        <w:t>1</w:t>
      </w:r>
      <w:r>
        <w:rPr>
          <w:rFonts w:hint="eastAsia" w:ascii="宋体" w:hAnsi="宋体" w:eastAsia="宋体" w:cs="宋体"/>
          <w:b/>
          <w:bCs/>
          <w:szCs w:val="24"/>
          <w:highlight w:val="none"/>
          <w:lang w:val="en-US" w:eastAsia="zh-CN"/>
        </w:rPr>
        <w:t>5</w:t>
      </w:r>
      <w:r>
        <w:rPr>
          <w:rFonts w:hint="eastAsia" w:ascii="宋体" w:hAnsi="宋体" w:eastAsia="宋体" w:cs="宋体"/>
          <w:b/>
          <w:bCs/>
          <w:szCs w:val="24"/>
          <w:highlight w:val="none"/>
        </w:rPr>
        <w:t>.</w:t>
      </w:r>
      <w:r>
        <w:rPr>
          <w:rFonts w:hint="eastAsia" w:ascii="宋体" w:hAnsi="宋体" w:eastAsia="宋体" w:cs="宋体"/>
          <w:b/>
          <w:bCs/>
          <w:szCs w:val="24"/>
          <w:highlight w:val="none"/>
          <w:lang w:val="en-US" w:eastAsia="zh-CN"/>
        </w:rPr>
        <w:t>4</w:t>
      </w:r>
      <w:r>
        <w:rPr>
          <w:rFonts w:hint="eastAsia" w:ascii="宋体" w:hAnsi="宋体" w:eastAsia="宋体" w:cs="宋体"/>
          <w:szCs w:val="24"/>
          <w:highlight w:val="none"/>
        </w:rPr>
        <w:t>因字迹潦草、表述不清或不按招标文件格式编制的投标文件，所引起的对</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不利的后果，由</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自行负责。</w:t>
      </w:r>
    </w:p>
    <w:p>
      <w:pPr>
        <w:spacing w:line="500" w:lineRule="exact"/>
        <w:jc w:val="center"/>
        <w:rPr>
          <w:rFonts w:hint="eastAsia" w:ascii="宋体" w:hAnsi="宋体" w:eastAsia="宋体" w:cs="宋体"/>
          <w:b/>
          <w:sz w:val="32"/>
          <w:szCs w:val="32"/>
          <w:highlight w:val="none"/>
        </w:rPr>
      </w:pPr>
      <w:bookmarkStart w:id="46" w:name="_Toc363474020"/>
      <w:bookmarkStart w:id="47" w:name="_Toc403077642"/>
      <w:bookmarkStart w:id="48" w:name="_Toc363473975"/>
      <w:r>
        <w:rPr>
          <w:rFonts w:hint="eastAsia" w:ascii="宋体" w:hAnsi="宋体" w:eastAsia="宋体" w:cs="宋体"/>
          <w:b/>
          <w:sz w:val="32"/>
          <w:szCs w:val="32"/>
          <w:highlight w:val="none"/>
        </w:rPr>
        <w:t>四.投标文件的递交</w:t>
      </w:r>
      <w:bookmarkEnd w:id="46"/>
      <w:bookmarkEnd w:id="47"/>
      <w:bookmarkEnd w:id="48"/>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16.</w:t>
      </w:r>
      <w:r>
        <w:rPr>
          <w:rFonts w:hint="eastAsia" w:ascii="宋体" w:hAnsi="宋体" w:eastAsia="宋体" w:cs="宋体"/>
          <w:b/>
          <w:szCs w:val="24"/>
          <w:highlight w:val="none"/>
        </w:rPr>
        <w:t>投标文件的加密和提交</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16.1</w:t>
      </w:r>
      <w:r>
        <w:rPr>
          <w:rFonts w:hint="eastAsia" w:ascii="宋体" w:hAnsi="宋体" w:eastAsia="宋体" w:cs="宋体"/>
          <w:szCs w:val="24"/>
          <w:highlight w:val="none"/>
        </w:rPr>
        <w:t>在生成电子投标文件时，需要使用CA锁对投标文件进行加密。</w:t>
      </w:r>
    </w:p>
    <w:p>
      <w:pPr>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注意：加密投标文件和开标时解密投标文件应当使用同一CA，否则将会导致解密失败。</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16.2</w:t>
      </w:r>
      <w:r>
        <w:rPr>
          <w:rFonts w:hint="eastAsia" w:ascii="宋体" w:hAnsi="宋体" w:eastAsia="宋体" w:cs="宋体"/>
          <w:szCs w:val="24"/>
          <w:highlight w:val="none"/>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16.3</w:t>
      </w:r>
      <w:r>
        <w:rPr>
          <w:rFonts w:hint="eastAsia" w:ascii="宋体" w:hAnsi="宋体" w:eastAsia="宋体" w:cs="宋体"/>
          <w:szCs w:val="24"/>
          <w:highlight w:val="none"/>
        </w:rPr>
        <w:t>上传文件有误或需要重新提交的，可先撤销已经上传的文件，然后重新上传新文件。</w:t>
      </w:r>
      <w:r>
        <w:rPr>
          <w:rFonts w:hint="eastAsia" w:ascii="宋体" w:hAnsi="宋体" w:eastAsia="宋体" w:cs="宋体"/>
          <w:b/>
          <w:bCs/>
          <w:szCs w:val="24"/>
          <w:highlight w:val="none"/>
        </w:rPr>
        <w:t>中标后提交的纸质文件（备案用）应从专用制作软件中直接打印，与</w:t>
      </w:r>
      <w:r>
        <w:rPr>
          <w:rFonts w:hint="eastAsia" w:ascii="宋体" w:hAnsi="宋体" w:eastAsia="宋体" w:cs="宋体"/>
          <w:b/>
          <w:bCs/>
          <w:szCs w:val="24"/>
          <w:highlight w:val="none"/>
          <w:lang w:val="en-US" w:eastAsia="zh-CN"/>
        </w:rPr>
        <w:t>电子投标文件保持一致，不允许补充和修改。</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17.</w:t>
      </w:r>
      <w:r>
        <w:rPr>
          <w:rFonts w:hint="eastAsia" w:ascii="宋体" w:hAnsi="宋体" w:eastAsia="宋体" w:cs="宋体"/>
          <w:b/>
          <w:szCs w:val="24"/>
          <w:highlight w:val="none"/>
        </w:rPr>
        <w:t>投标文件的补充、修改和撤回</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17.1</w:t>
      </w:r>
      <w:r>
        <w:rPr>
          <w:rFonts w:hint="eastAsia" w:ascii="宋体" w:hAnsi="宋体" w:eastAsia="宋体" w:cs="宋体"/>
          <w:szCs w:val="24"/>
          <w:highlight w:val="none"/>
        </w:rPr>
        <w:t>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17.2</w:t>
      </w:r>
      <w:r>
        <w:rPr>
          <w:rFonts w:hint="eastAsia" w:ascii="宋体" w:hAnsi="宋体" w:eastAsia="宋体" w:cs="宋体"/>
          <w:szCs w:val="24"/>
          <w:highlight w:val="none"/>
        </w:rPr>
        <w:t>供应商在提交投标文件截止时间后，撤回投标文件的，投标保证金不予退还。</w:t>
      </w:r>
    </w:p>
    <w:p>
      <w:pPr>
        <w:spacing w:line="360" w:lineRule="auto"/>
        <w:ind w:firstLine="480" w:firstLineChars="200"/>
        <w:rPr>
          <w:rFonts w:hint="eastAsia" w:ascii="宋体" w:hAnsi="宋体" w:eastAsia="宋体" w:cs="宋体"/>
          <w:b w:val="0"/>
          <w:bCs w:val="0"/>
          <w:szCs w:val="24"/>
          <w:highlight w:val="none"/>
          <w:lang w:val="en-US" w:eastAsia="zh-CN"/>
        </w:rPr>
      </w:pPr>
      <w:r>
        <w:rPr>
          <w:rFonts w:hint="eastAsia" w:ascii="宋体" w:hAnsi="宋体" w:eastAsia="宋体" w:cs="宋体"/>
          <w:szCs w:val="24"/>
          <w:highlight w:val="none"/>
          <w:lang w:val="en-US" w:eastAsia="zh-CN"/>
        </w:rPr>
        <w:t>17.3对已提交的电子投标文件进行补充、修改的，应先从电子交易平台上撤回旧文件，再重新提交新文</w:t>
      </w:r>
      <w:r>
        <w:rPr>
          <w:rFonts w:hint="eastAsia" w:ascii="宋体" w:hAnsi="宋体" w:eastAsia="宋体" w:cs="宋体"/>
          <w:szCs w:val="24"/>
          <w:highlight w:val="none"/>
        </w:rPr>
        <w:t>件</w:t>
      </w:r>
      <w:r>
        <w:rPr>
          <w:rFonts w:hint="eastAsia" w:ascii="宋体" w:hAnsi="宋体" w:eastAsia="宋体" w:cs="宋体"/>
          <w:szCs w:val="24"/>
          <w:highlight w:val="none"/>
          <w:lang w:eastAsia="zh-CN"/>
        </w:rPr>
        <w:t>。</w:t>
      </w:r>
    </w:p>
    <w:p>
      <w:pPr>
        <w:spacing w:line="360" w:lineRule="auto"/>
        <w:rPr>
          <w:rFonts w:hint="eastAsia" w:ascii="宋体" w:hAnsi="宋体" w:eastAsia="宋体" w:cs="宋体"/>
          <w:b/>
          <w:szCs w:val="24"/>
          <w:highlight w:val="none"/>
          <w:lang w:val="en-US" w:eastAsia="zh-CN"/>
        </w:rPr>
      </w:pPr>
      <w:r>
        <w:rPr>
          <w:rFonts w:hint="eastAsia" w:ascii="宋体" w:hAnsi="宋体" w:eastAsia="宋体" w:cs="宋体"/>
          <w:b/>
          <w:szCs w:val="24"/>
          <w:highlight w:val="none"/>
          <w:lang w:val="en-US" w:eastAsia="zh-CN"/>
        </w:rPr>
        <w:t>18.关于投标文件的雷同性分析</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18.1</w:t>
      </w:r>
      <w:r>
        <w:rPr>
          <w:rFonts w:hint="eastAsia" w:ascii="宋体" w:hAnsi="宋体" w:eastAsia="宋体" w:cs="宋体"/>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18.2</w:t>
      </w:r>
      <w:r>
        <w:rPr>
          <w:rFonts w:hint="eastAsia" w:ascii="宋体" w:hAnsi="宋体" w:eastAsia="宋体" w:cs="宋体"/>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18.3</w:t>
      </w:r>
      <w:r>
        <w:rPr>
          <w:rFonts w:hint="eastAsia" w:ascii="宋体" w:hAnsi="宋体" w:eastAsia="宋体" w:cs="宋体"/>
          <w:szCs w:val="24"/>
          <w:highlight w:val="none"/>
        </w:rPr>
        <w:t>若“文件制作机器码”一致，</w:t>
      </w:r>
      <w:r>
        <w:rPr>
          <w:rFonts w:hint="eastAsia" w:ascii="宋体" w:hAnsi="宋体" w:eastAsia="宋体" w:cs="宋体"/>
          <w:b/>
          <w:bCs/>
          <w:szCs w:val="24"/>
          <w:highlight w:val="none"/>
        </w:rPr>
        <w:t>则表明不同投标供应商的电子投标文件出自同一台制作设备</w:t>
      </w:r>
      <w:r>
        <w:rPr>
          <w:rFonts w:hint="eastAsia" w:ascii="宋体" w:hAnsi="宋体" w:eastAsia="宋体" w:cs="宋体"/>
          <w:szCs w:val="24"/>
          <w:highlight w:val="none"/>
        </w:rPr>
        <w:t>，根据《陕西省财政厅关于政府采购有关政策的复函》（陕财办采函〔2019〕18号），该情形可以视为投标供应商串通投标，其投标无效。</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18.4</w:t>
      </w:r>
      <w:r>
        <w:rPr>
          <w:rFonts w:hint="eastAsia" w:ascii="宋体" w:hAnsi="宋体" w:eastAsia="宋体" w:cs="宋体"/>
          <w:szCs w:val="24"/>
          <w:highlight w:val="none"/>
        </w:rPr>
        <w:t>若“文件创建标识码”一致，</w:t>
      </w:r>
      <w:r>
        <w:rPr>
          <w:rFonts w:hint="eastAsia" w:ascii="宋体" w:hAnsi="宋体" w:eastAsia="宋体" w:cs="宋体"/>
          <w:b/>
          <w:bCs/>
          <w:szCs w:val="24"/>
          <w:highlight w:val="none"/>
        </w:rPr>
        <w:t>则表示不同投标供应商使用投标文件制作软件时，使用同一源工程文件</w:t>
      </w:r>
      <w:r>
        <w:rPr>
          <w:rFonts w:hint="eastAsia" w:ascii="宋体" w:hAnsi="宋体" w:eastAsia="宋体" w:cs="宋体"/>
          <w:szCs w:val="24"/>
          <w:highlight w:val="none"/>
        </w:rPr>
        <w:t>，该情形建议由评标委员会结合项目情况综合判定。</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19.</w:t>
      </w:r>
      <w:r>
        <w:rPr>
          <w:rFonts w:hint="eastAsia" w:ascii="宋体" w:hAnsi="宋体" w:eastAsia="宋体" w:cs="宋体"/>
          <w:b/>
          <w:szCs w:val="24"/>
          <w:highlight w:val="none"/>
        </w:rPr>
        <w:t>投标文件被拒绝接收的情形</w:t>
      </w:r>
    </w:p>
    <w:p>
      <w:pPr>
        <w:spacing w:line="360" w:lineRule="auto"/>
        <w:ind w:firstLine="480" w:firstLineChars="200"/>
        <w:rPr>
          <w:rFonts w:hint="eastAsia" w:ascii="宋体" w:hAnsi="宋体" w:eastAsia="宋体" w:cs="宋体"/>
          <w:szCs w:val="24"/>
          <w:highlight w:val="none"/>
        </w:rPr>
      </w:pPr>
      <w:bookmarkStart w:id="49" w:name="_Toc403077643"/>
      <w:bookmarkStart w:id="50" w:name="_Toc363474021"/>
      <w:bookmarkStart w:id="51" w:name="_Toc363473976"/>
      <w:r>
        <w:rPr>
          <w:rFonts w:hint="eastAsia" w:ascii="宋体" w:hAnsi="宋体" w:eastAsia="宋体" w:cs="宋体"/>
          <w:szCs w:val="24"/>
          <w:highlight w:val="none"/>
          <w:lang w:val="en-US" w:eastAsia="zh-CN"/>
        </w:rPr>
        <w:t>19.1</w:t>
      </w:r>
      <w:r>
        <w:rPr>
          <w:rFonts w:hint="eastAsia" w:ascii="宋体" w:hAnsi="宋体" w:eastAsia="宋体" w:cs="宋体"/>
          <w:szCs w:val="24"/>
          <w:highlight w:val="none"/>
        </w:rPr>
        <w:t>误投的或采用旧版电子招标文件制作的；</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19.2</w:t>
      </w:r>
      <w:r>
        <w:rPr>
          <w:rFonts w:hint="eastAsia" w:ascii="宋体" w:hAnsi="宋体" w:eastAsia="宋体" w:cs="宋体"/>
          <w:szCs w:val="24"/>
          <w:highlight w:val="none"/>
        </w:rPr>
        <w:t>逾期提交电子投标文件的。</w:t>
      </w:r>
    </w:p>
    <w:p>
      <w:pPr>
        <w:spacing w:line="360" w:lineRule="auto"/>
        <w:ind w:firstLine="643" w:firstLineChars="20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五.开标与评标</w:t>
      </w:r>
      <w:bookmarkEnd w:id="49"/>
      <w:bookmarkEnd w:id="50"/>
      <w:bookmarkEnd w:id="51"/>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20</w:t>
      </w:r>
      <w:r>
        <w:rPr>
          <w:rFonts w:hint="eastAsia" w:ascii="宋体" w:hAnsi="宋体" w:eastAsia="宋体" w:cs="宋体"/>
          <w:b/>
          <w:szCs w:val="24"/>
          <w:highlight w:val="none"/>
        </w:rPr>
        <w:t>.开标</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开标工作由采购代理机构组织实施，整个过程受同级政府采购监管机构的监督、管理。</w:t>
      </w:r>
    </w:p>
    <w:p>
      <w:pPr>
        <w:spacing w:line="360" w:lineRule="auto"/>
        <w:ind w:firstLine="482" w:firstLineChars="200"/>
        <w:rPr>
          <w:rFonts w:hint="eastAsia" w:ascii="宋体" w:hAnsi="宋体" w:eastAsia="宋体" w:cs="宋体"/>
          <w:b/>
          <w:bCs/>
          <w:szCs w:val="24"/>
          <w:highlight w:val="none"/>
          <w:lang w:eastAsia="zh-CN"/>
        </w:rPr>
      </w:pPr>
      <w:r>
        <w:rPr>
          <w:rFonts w:hint="eastAsia" w:ascii="宋体" w:hAnsi="宋体" w:eastAsia="宋体" w:cs="宋体"/>
          <w:b/>
          <w:bCs/>
          <w:szCs w:val="24"/>
          <w:highlight w:val="none"/>
        </w:rPr>
        <w:t>“不见面开标”基本流程</w:t>
      </w:r>
      <w:r>
        <w:rPr>
          <w:rFonts w:hint="eastAsia" w:ascii="宋体" w:hAnsi="宋体" w:eastAsia="宋体" w:cs="宋体"/>
          <w:b/>
          <w:bCs/>
          <w:szCs w:val="24"/>
          <w:highlight w:val="none"/>
          <w:lang w:eastAsia="zh-CN"/>
        </w:rPr>
        <w:t>：</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“不见面开标”是依托政府采购云平台实现的供应商在线参与开标的一种组织形式。供应商无需抵达开标现场，即可在线实现开标、解密、澄清等操作。</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20.1</w:t>
      </w:r>
      <w:r>
        <w:rPr>
          <w:rFonts w:hint="eastAsia" w:ascii="宋体" w:hAnsi="宋体" w:eastAsia="宋体" w:cs="宋体"/>
          <w:szCs w:val="24"/>
          <w:highlight w:val="none"/>
        </w:rPr>
        <w:t>供应商登录：开标前，请各供应商至少提前半小时登录西安市公共资源交易平台〖首页·〉不见面开标〗系统</w:t>
      </w:r>
      <w:r>
        <w:rPr>
          <w:rFonts w:hint="eastAsia" w:ascii="宋体" w:hAnsi="宋体" w:eastAsia="宋体" w:cs="宋体"/>
          <w:szCs w:val="24"/>
          <w:highlight w:val="none"/>
          <w:lang w:eastAsia="zh-CN"/>
        </w:rPr>
        <w:t>，并在线签到</w:t>
      </w:r>
      <w:r>
        <w:rPr>
          <w:rFonts w:hint="eastAsia" w:ascii="宋体" w:hAnsi="宋体" w:eastAsia="宋体" w:cs="宋体"/>
          <w:szCs w:val="24"/>
          <w:highlight w:val="none"/>
        </w:rPr>
        <w:t>。</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20.2</w:t>
      </w:r>
      <w:r>
        <w:rPr>
          <w:rFonts w:hint="eastAsia" w:ascii="宋体" w:hAnsi="宋体" w:eastAsia="宋体" w:cs="宋体"/>
          <w:szCs w:val="24"/>
          <w:highlight w:val="none"/>
        </w:rPr>
        <w:t>主持人宣布开标：提交投标文件截止时间过后，系统将不再接收任何投标文件。</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20.3</w:t>
      </w:r>
      <w:r>
        <w:rPr>
          <w:rFonts w:hint="eastAsia" w:ascii="宋体" w:hAnsi="宋体" w:eastAsia="宋体" w:cs="宋体"/>
          <w:szCs w:val="24"/>
          <w:highlight w:val="none"/>
        </w:rPr>
        <w:t>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20.4</w:t>
      </w:r>
      <w:r>
        <w:rPr>
          <w:rFonts w:hint="eastAsia" w:ascii="宋体" w:hAnsi="宋体" w:eastAsia="宋体" w:cs="宋体"/>
          <w:szCs w:val="24"/>
          <w:highlight w:val="none"/>
        </w:rPr>
        <w:t>唱标：对于公开招标项目，“不见面开标”系统将自动展示供应商名单及其投标报价。</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20.5</w:t>
      </w:r>
      <w:r>
        <w:rPr>
          <w:rFonts w:hint="eastAsia" w:ascii="宋体" w:hAnsi="宋体" w:eastAsia="宋体" w:cs="宋体"/>
          <w:szCs w:val="24"/>
          <w:highlight w:val="none"/>
        </w:rPr>
        <w:t>开标结束：进入评审环节。供应商请保持在线，评审期间评标委员会可能会要求供应商做相应的澄清。因供应商擅自离席造成的不利后果，由供应商自行承担。</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“不见面开标”系统操作说明：详见西安市公共资源交易平台〖首页·〉服务指南·〉下载专区〗中的《西安公共资源交易不见面开标大厅供应商操作手册》。</w:t>
      </w:r>
    </w:p>
    <w:p>
      <w:pPr>
        <w:spacing w:line="360" w:lineRule="auto"/>
        <w:ind w:firstLine="480" w:firstLineChars="200"/>
        <w:jc w:val="left"/>
        <w:rPr>
          <w:rFonts w:hint="eastAsia" w:ascii="宋体" w:hAnsi="宋体" w:eastAsia="宋体" w:cs="宋体"/>
          <w:szCs w:val="24"/>
          <w:highlight w:val="none"/>
        </w:rPr>
      </w:pPr>
      <w:r>
        <w:rPr>
          <w:rFonts w:hint="eastAsia" w:ascii="宋体" w:hAnsi="宋体" w:eastAsia="宋体" w:cs="宋体"/>
          <w:szCs w:val="24"/>
          <w:highlight w:val="none"/>
        </w:rPr>
        <w:t>链接地址：</w:t>
      </w: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"http://sxggzyjy.xa.gov.cn/fwzn/004003/20200426/bc8b2c1e-abe2-4168-913c-68ff93345faf.html" </w:instrText>
      </w:r>
      <w:r>
        <w:rPr>
          <w:rFonts w:hint="eastAsia" w:ascii="宋体" w:hAnsi="宋体" w:eastAsia="宋体" w:cs="宋体"/>
          <w:szCs w:val="24"/>
          <w:highlight w:val="none"/>
        </w:rPr>
        <w:fldChar w:fldCharType="separate"/>
      </w:r>
      <w:r>
        <w:rPr>
          <w:rFonts w:hint="eastAsia" w:ascii="宋体" w:hAnsi="宋体" w:eastAsia="宋体" w:cs="宋体"/>
          <w:szCs w:val="24"/>
          <w:highlight w:val="none"/>
        </w:rPr>
        <w:t>http://sxggzyjy.xa.gov.cn/fwzn/004003/20200426/bc8b2c1e-abe2-4168-913c-68ff93345faf.html</w:t>
      </w:r>
      <w:r>
        <w:rPr>
          <w:rFonts w:hint="eastAsia" w:ascii="宋体" w:hAnsi="宋体" w:eastAsia="宋体" w:cs="宋体"/>
          <w:szCs w:val="24"/>
          <w:highlight w:val="none"/>
        </w:rPr>
        <w:fldChar w:fldCharType="end"/>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21.</w:t>
      </w:r>
      <w:r>
        <w:rPr>
          <w:rFonts w:hint="eastAsia" w:ascii="宋体" w:hAnsi="宋体" w:eastAsia="宋体" w:cs="宋体"/>
          <w:b/>
          <w:szCs w:val="24"/>
          <w:highlight w:val="none"/>
        </w:rPr>
        <w:t>开标环节投标文件视为无效的情形</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21.1</w:t>
      </w:r>
      <w:r>
        <w:rPr>
          <w:rFonts w:hint="eastAsia" w:ascii="宋体" w:hAnsi="宋体" w:eastAsia="宋体" w:cs="宋体"/>
          <w:szCs w:val="24"/>
          <w:highlight w:val="none"/>
        </w:rPr>
        <w:t>供应商放弃或拒绝对电子投标文件进行解密的；</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21.2</w:t>
      </w:r>
      <w:r>
        <w:rPr>
          <w:rFonts w:hint="eastAsia" w:ascii="宋体" w:hAnsi="宋体" w:eastAsia="宋体" w:cs="宋体"/>
          <w:szCs w:val="24"/>
          <w:highlight w:val="none"/>
        </w:rPr>
        <w:t>因供应商自身原因，导致未在规定的解密时限内完整解密的，如忘带CA锁、或携带的CA锁与加密文件的CA锁不同、或使用旧版招标文件编制投标文件等情形；</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21.3</w:t>
      </w:r>
      <w:r>
        <w:rPr>
          <w:rFonts w:hint="eastAsia" w:ascii="宋体" w:hAnsi="宋体" w:eastAsia="宋体" w:cs="宋体"/>
          <w:szCs w:val="24"/>
          <w:highlight w:val="none"/>
        </w:rPr>
        <w:t>上传的电子投标文件无法正常打开的；</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21.4</w:t>
      </w:r>
      <w:r>
        <w:rPr>
          <w:rFonts w:hint="eastAsia" w:ascii="宋体" w:hAnsi="宋体" w:eastAsia="宋体" w:cs="宋体"/>
          <w:szCs w:val="24"/>
          <w:highlight w:val="none"/>
        </w:rPr>
        <w:t>政府采购法律法规规定的其他无效情形。</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22.</w:t>
      </w:r>
      <w:r>
        <w:rPr>
          <w:rFonts w:hint="eastAsia" w:ascii="宋体" w:hAnsi="宋体" w:eastAsia="宋体" w:cs="宋体"/>
          <w:b/>
          <w:szCs w:val="24"/>
          <w:highlight w:val="none"/>
        </w:rPr>
        <w:t>突发状况的应急处置</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在开评标过程中，如因停电、断网、电子化系统故障等特殊原因导致电子化开、评标工作无法正常进行时，采购代理机构将及时汇报政府采购监管部门，并等待或中止后续活动。</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23.</w:t>
      </w:r>
      <w:r>
        <w:rPr>
          <w:rFonts w:hint="eastAsia" w:ascii="宋体" w:hAnsi="宋体" w:eastAsia="宋体" w:cs="宋体"/>
          <w:b/>
          <w:szCs w:val="24"/>
          <w:highlight w:val="none"/>
        </w:rPr>
        <w:t>评标组织及评标原则</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1按照《中华人民共和国政府采购法》及实施条例和中华人民共和国财政部令第87号--《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.2 评标委员会负责具体评标事务，并独立履行下列职责：</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（1）审查、评价投标文件是否符合招标文件的商务、技术、服务等实质性要求；</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（2）要求</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对投标文件有关事项作出澄清或者说明；</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（3）对投标文件进行比较和评价；</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（4）确定中标候选人名单，以及根据采购人委托直接确定中标人；</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（5）向采购人、采购代理机构或者有关部门报告评标中发现的违法行为。</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3 采购代理机构负责组织评标工作并履行下列职责：</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（1）核对评审专家身份和采购人代表授权函，对评审专家在政府采购活动中的职责履行情况予以记录，并及时将有关违法违规行为向财政部门报告；</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（2）宣布评标纪律；</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（3）公布</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名单，告知评标专家应当回避的情形；</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（4）组织评标委员会推选评标组长，采购人代表不得担任组长；</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（5）在评标期间采取必要的通讯管理措施，保证评标活动不受外界干扰；</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（6）根据评标委员会的要求介绍政府采购相关政策法规、招标文件；</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 xml:space="preserve">（7）维护评标秩序，监督评标委员会依照评标文件规定的评审程序、方法和标准进行独立评审，及时制止和纠正采购人代表、评审专家的倾向性言论或违法违规行为； </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（8）核对评标结果，有《政府采购货物和服务招标投标管理办法》第六十四条规定情形的，要求评标委员会复核或书面说明理由，评标委员会拒绝的，应予记录并向本级财政部门报告；</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（9）评审工作完成后，按照规定向评审专家支付劳务报酬和异地评审差旅费；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（10）处理与评标有关的其他事项。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.4招标文件和投标文件是评标的依据。在评标中，不得改变招标文件中规定的评标标准、方法和中标条件。</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不得在开标后使用任何方式对投标文件的实质性内容做任何更改。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.5在评标期间，对投标文件中含义不明确、同类问题表述不一致或者有明显文字和计算错误的内容，评标委员会可以书面形式</w:t>
      </w:r>
      <w:r>
        <w:rPr>
          <w:rFonts w:hint="eastAsia" w:ascii="宋体" w:hAnsi="宋体" w:eastAsia="宋体" w:cs="宋体"/>
          <w:highlight w:val="none"/>
        </w:rPr>
        <w:t>（由评标委员会专家签字）</w:t>
      </w:r>
      <w:r>
        <w:rPr>
          <w:rFonts w:hint="eastAsia" w:ascii="宋体" w:hAnsi="宋体" w:eastAsia="宋体" w:cs="宋体"/>
          <w:szCs w:val="24"/>
          <w:highlight w:val="none"/>
        </w:rPr>
        <w:t>要求</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作出必要的澄清、说明或者纠正。</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的澄清、说明或者补正应当采用书面形式，由其授权的代表签字，并不得超出投标文件的范围或者改变投标文件的实质性内容。</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.6如果</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在澄清规定期限内，未能答复或拒绝答复评委会提出的澄清要求，将由评委会根据其投标文件按最大风险进行评标。</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.7投标文件的初审（含资格性、符合性审查）</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.7.1采购人或采购代理机构将审查资格证明文件是否合格齐全，评标委员会审查投标文件是否完整等。</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.7.2投标文件报价出现前后不一致的，按照下列规定修正：</w:t>
      </w:r>
    </w:p>
    <w:p>
      <w:pPr>
        <w:numPr>
          <w:ilvl w:val="0"/>
          <w:numId w:val="6"/>
        </w:num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投标文件中开标一览表(报价表)内容与投标文件中相应内容不一致的，以投标文件中开标一览表(报价表)内容为准；</w:t>
      </w:r>
    </w:p>
    <w:p>
      <w:pPr>
        <w:numPr>
          <w:ilvl w:val="0"/>
          <w:numId w:val="6"/>
        </w:num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投标文件的大写金额和小写金额不一致的，以大写金额为准；</w:t>
      </w:r>
    </w:p>
    <w:p>
      <w:pPr>
        <w:numPr>
          <w:ilvl w:val="0"/>
          <w:numId w:val="6"/>
        </w:num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单价金额小数点或者百分比有明显错位的，以投标文件中的开标一览表的总价为准，并修改单价；</w:t>
      </w:r>
    </w:p>
    <w:p>
      <w:pPr>
        <w:numPr>
          <w:ilvl w:val="0"/>
          <w:numId w:val="6"/>
        </w:num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总价金额与按单价汇总金额不一致的，以单价金额计算结果为准。</w:t>
      </w:r>
    </w:p>
    <w:p>
      <w:pPr>
        <w:widowControl/>
        <w:autoSpaceDE w:val="0"/>
        <w:autoSpaceDN w:val="0"/>
        <w:spacing w:line="360" w:lineRule="auto"/>
        <w:ind w:right="51" w:firstLine="482" w:firstLineChars="200"/>
        <w:textAlignment w:val="bottom"/>
        <w:rPr>
          <w:rFonts w:hint="eastAsia" w:ascii="宋体" w:hAnsi="宋体" w:eastAsia="宋体" w:cs="宋体"/>
          <w:szCs w:val="24"/>
          <w:highlight w:val="none"/>
        </w:rPr>
      </w:pPr>
      <w:r>
        <w:rPr>
          <w:rFonts w:hint="eastAsia" w:ascii="宋体" w:hAnsi="宋体" w:eastAsia="宋体" w:cs="宋体"/>
          <w:b/>
          <w:highlight w:val="none"/>
        </w:rPr>
        <w:t>按上述修正的顺序和方法调整的投标报价应对</w:t>
      </w:r>
      <w:r>
        <w:rPr>
          <w:rFonts w:hint="eastAsia" w:ascii="宋体" w:hAnsi="宋体" w:eastAsia="宋体" w:cs="宋体"/>
          <w:b/>
          <w:highlight w:val="none"/>
          <w:lang w:eastAsia="zh-CN"/>
        </w:rPr>
        <w:t>供应商</w:t>
      </w:r>
      <w:r>
        <w:rPr>
          <w:rFonts w:hint="eastAsia" w:ascii="宋体" w:hAnsi="宋体" w:eastAsia="宋体" w:cs="宋体"/>
          <w:b/>
          <w:highlight w:val="none"/>
        </w:rPr>
        <w:t>具有约束力。如果</w:t>
      </w:r>
      <w:r>
        <w:rPr>
          <w:rFonts w:hint="eastAsia" w:ascii="宋体" w:hAnsi="宋体" w:eastAsia="宋体" w:cs="宋体"/>
          <w:b/>
          <w:highlight w:val="none"/>
          <w:lang w:eastAsia="zh-CN"/>
        </w:rPr>
        <w:t>供应商</w:t>
      </w:r>
      <w:r>
        <w:rPr>
          <w:rFonts w:hint="eastAsia" w:ascii="宋体" w:hAnsi="宋体" w:eastAsia="宋体" w:cs="宋体"/>
          <w:b/>
          <w:highlight w:val="none"/>
        </w:rPr>
        <w:t>不接受修正后的价格，其投标将按无效投标处理。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7.3在详细评标之前，根据本须知第20.7.4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pPr>
        <w:spacing w:line="360" w:lineRule="auto"/>
        <w:ind w:firstLine="482" w:firstLineChars="200"/>
        <w:rPr>
          <w:rFonts w:hint="eastAsia" w:ascii="宋体" w:hAnsi="宋体" w:eastAsia="宋体" w:cs="宋体"/>
          <w:b/>
          <w:bCs/>
          <w:szCs w:val="24"/>
          <w:highlight w:val="none"/>
        </w:rPr>
      </w:pPr>
      <w:r>
        <w:rPr>
          <w:rFonts w:hint="eastAsia" w:ascii="宋体" w:hAnsi="宋体" w:eastAsia="宋体" w:cs="宋体"/>
          <w:b/>
          <w:bCs/>
          <w:szCs w:val="24"/>
          <w:highlight w:val="none"/>
        </w:rPr>
        <w:t>2</w:t>
      </w:r>
      <w:r>
        <w:rPr>
          <w:rFonts w:hint="eastAsia" w:ascii="宋体" w:hAnsi="宋体" w:eastAsia="宋体" w:cs="宋体"/>
          <w:b/>
          <w:bCs/>
          <w:szCs w:val="24"/>
          <w:highlight w:val="none"/>
          <w:lang w:val="en-US" w:eastAsia="zh-CN"/>
        </w:rPr>
        <w:t>3</w:t>
      </w:r>
      <w:r>
        <w:rPr>
          <w:rFonts w:hint="eastAsia" w:ascii="宋体" w:hAnsi="宋体" w:eastAsia="宋体" w:cs="宋体"/>
          <w:b/>
          <w:bCs/>
          <w:szCs w:val="24"/>
          <w:highlight w:val="none"/>
        </w:rPr>
        <w:t>.7.4实质上没有响应招标文件要求的投标将按无效投标处理。</w:t>
      </w:r>
      <w:r>
        <w:rPr>
          <w:rFonts w:hint="eastAsia" w:ascii="宋体" w:hAnsi="宋体" w:eastAsia="宋体" w:cs="宋体"/>
          <w:b/>
          <w:bCs/>
          <w:szCs w:val="24"/>
          <w:highlight w:val="none"/>
          <w:lang w:eastAsia="zh-CN"/>
        </w:rPr>
        <w:t>供应商</w:t>
      </w:r>
      <w:r>
        <w:rPr>
          <w:rFonts w:hint="eastAsia" w:ascii="宋体" w:hAnsi="宋体" w:eastAsia="宋体" w:cs="宋体"/>
          <w:b/>
          <w:bCs/>
          <w:szCs w:val="24"/>
          <w:highlight w:val="none"/>
        </w:rPr>
        <w:t>不得通过修正或撤销不合要求的偏离从而使其投标成为实质性响应的投标。如发现下列情况之一的，其投标将构成非实质性响应，按无效投标处理：</w:t>
      </w:r>
    </w:p>
    <w:p>
      <w:pPr>
        <w:tabs>
          <w:tab w:val="left" w:pos="1260"/>
        </w:tabs>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1）没有按照招标文件要求提供投标文件或投标文件构成有重大缺项；</w:t>
      </w:r>
    </w:p>
    <w:p>
      <w:pPr>
        <w:kinsoku w:val="0"/>
        <w:spacing w:line="360" w:lineRule="auto"/>
        <w:ind w:firstLine="480" w:firstLineChars="200"/>
        <w:rPr>
          <w:rFonts w:hint="eastAsia" w:ascii="宋体" w:hAnsi="宋体" w:eastAsia="宋体" w:cs="宋体"/>
          <w:spacing w:val="-6"/>
          <w:highlight w:val="none"/>
        </w:rPr>
      </w:pPr>
      <w:r>
        <w:rPr>
          <w:rFonts w:hint="eastAsia" w:ascii="宋体" w:hAnsi="宋体" w:eastAsia="宋体" w:cs="宋体"/>
          <w:highlight w:val="none"/>
        </w:rPr>
        <w:t>2）投标</w:t>
      </w:r>
      <w:r>
        <w:rPr>
          <w:rFonts w:hint="eastAsia" w:ascii="宋体" w:hAnsi="宋体" w:eastAsia="宋体" w:cs="宋体"/>
          <w:spacing w:val="-6"/>
          <w:highlight w:val="none"/>
        </w:rPr>
        <w:t>文件</w:t>
      </w:r>
      <w:r>
        <w:rPr>
          <w:rFonts w:hint="eastAsia" w:ascii="宋体" w:hAnsi="宋体" w:eastAsia="宋体" w:cs="宋体"/>
          <w:highlight w:val="none"/>
        </w:rPr>
        <w:t>未按招标文件要求签署、盖章的；</w:t>
      </w:r>
    </w:p>
    <w:p>
      <w:pPr>
        <w:tabs>
          <w:tab w:val="left" w:pos="1260"/>
        </w:tabs>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3）不具备招标文件中规定的资格要求的；</w:t>
      </w:r>
    </w:p>
    <w:p>
      <w:pPr>
        <w:tabs>
          <w:tab w:val="left" w:pos="1260"/>
        </w:tabs>
        <w:spacing w:line="360" w:lineRule="auto"/>
        <w:rPr>
          <w:rFonts w:hint="eastAsia" w:ascii="宋体" w:hAnsi="宋体" w:eastAsia="宋体" w:cs="宋体"/>
          <w:szCs w:val="24"/>
          <w:highlight w:val="none"/>
        </w:rPr>
      </w:pPr>
      <w:r>
        <w:rPr>
          <w:rFonts w:hint="eastAsia" w:ascii="宋体" w:hAnsi="宋体" w:eastAsia="宋体" w:cs="宋体"/>
          <w:szCs w:val="24"/>
          <w:highlight w:val="none"/>
        </w:rPr>
        <w:t xml:space="preserve">    4）</w:t>
      </w:r>
      <w:r>
        <w:rPr>
          <w:rFonts w:hint="eastAsia" w:ascii="宋体" w:hAnsi="宋体" w:eastAsia="宋体" w:cs="宋体"/>
          <w:spacing w:val="-6"/>
          <w:highlight w:val="none"/>
        </w:rPr>
        <w:t>无投标有效期或有效期达不到招标文件要求的</w:t>
      </w:r>
      <w:r>
        <w:rPr>
          <w:rFonts w:hint="eastAsia" w:ascii="宋体" w:hAnsi="宋体" w:eastAsia="宋体" w:cs="宋体"/>
          <w:szCs w:val="24"/>
          <w:highlight w:val="none"/>
        </w:rPr>
        <w:t>；</w:t>
      </w:r>
    </w:p>
    <w:p>
      <w:pPr>
        <w:tabs>
          <w:tab w:val="left" w:pos="1260"/>
        </w:tabs>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5）</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有串通投标、以他人名义投标、弄虚作假、行贿等违法行为的；</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6）投标报价超过招标文件公布的采购预算的；</w:t>
      </w:r>
    </w:p>
    <w:p>
      <w:pPr>
        <w:pStyle w:val="40"/>
        <w:spacing w:before="0" w:beforeAutospacing="0" w:after="0" w:afterAutospacing="0" w:line="360" w:lineRule="auto"/>
        <w:ind w:firstLine="480" w:firstLineChars="200"/>
        <w:jc w:val="both"/>
        <w:rPr>
          <w:rFonts w:hint="eastAsia" w:ascii="宋体" w:hAnsi="宋体" w:eastAsia="宋体" w:cs="宋体"/>
          <w:highlight w:val="none"/>
        </w:rPr>
      </w:pPr>
      <w:r>
        <w:rPr>
          <w:rFonts w:hint="eastAsia" w:ascii="宋体" w:hAnsi="宋体" w:eastAsia="宋体" w:cs="宋体"/>
          <w:highlight w:val="none"/>
        </w:rPr>
        <w:t>7）投标文件含有采购人不能接受的附加条件的；</w:t>
      </w:r>
    </w:p>
    <w:p>
      <w:pPr>
        <w:pStyle w:val="40"/>
        <w:spacing w:before="0" w:beforeAutospacing="0" w:after="0" w:afterAutospacing="0" w:line="360" w:lineRule="auto"/>
        <w:ind w:firstLine="480" w:firstLineChars="200"/>
        <w:jc w:val="both"/>
        <w:rPr>
          <w:rFonts w:hint="eastAsia" w:ascii="宋体" w:hAnsi="宋体" w:eastAsia="宋体" w:cs="宋体"/>
          <w:highlight w:val="none"/>
        </w:rPr>
      </w:pPr>
      <w:r>
        <w:rPr>
          <w:rFonts w:hint="eastAsia" w:ascii="宋体" w:hAnsi="宋体" w:eastAsia="宋体" w:cs="宋体"/>
          <w:highlight w:val="none"/>
        </w:rPr>
        <w:t>8）</w:t>
      </w:r>
      <w:r>
        <w:rPr>
          <w:rFonts w:hint="eastAsia" w:ascii="宋体" w:hAnsi="宋体" w:eastAsia="宋体" w:cs="宋体"/>
          <w:highlight w:val="none"/>
          <w:lang w:eastAsia="zh-CN"/>
        </w:rPr>
        <w:t>供应商</w:t>
      </w:r>
      <w:r>
        <w:rPr>
          <w:rFonts w:hint="eastAsia" w:ascii="宋体" w:hAnsi="宋体" w:eastAsia="宋体" w:cs="宋体"/>
          <w:highlight w:val="none"/>
        </w:rPr>
        <w:t>被列入失信被执行人、重大税收违法案件当事人名单、政府采购严重违法失信行为记录名单的；</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9）法律、法规规定的其他无效情形。</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.8投标文件的详细评审</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.8.1评标委员会将按照本须知规定，只对确定为实质性响应招标文件要求的投标进行详细评审。</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.8.2详细评审按照第五章“评标方法”的评标方法进行。</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.9中标候选人的确定</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评标委员会完成评标后，向采购人提出书面评标报告，并推荐三名中标候选人，标明排列顺序。</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w:t>
      </w:r>
      <w:r>
        <w:rPr>
          <w:rFonts w:hint="eastAsia" w:ascii="宋体" w:hAnsi="宋体" w:eastAsia="宋体" w:cs="宋体"/>
          <w:b/>
          <w:szCs w:val="24"/>
          <w:highlight w:val="none"/>
          <w:lang w:val="en-US" w:eastAsia="zh-CN"/>
        </w:rPr>
        <w:t>4</w:t>
      </w:r>
      <w:r>
        <w:rPr>
          <w:rFonts w:hint="eastAsia" w:ascii="宋体" w:hAnsi="宋体" w:eastAsia="宋体" w:cs="宋体"/>
          <w:b/>
          <w:szCs w:val="24"/>
          <w:highlight w:val="none"/>
        </w:rPr>
        <w:t>．评标过程的保密</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.1评标委员会成员和与评标活动有关的工作人员不得泄露有关投标文件的评审和比较、中标候选人的推荐以及与评标有关的其他情况。</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.2在评标过程中，如果</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试图在投标文件的评审和比较、中标候选人的推荐以及与评标有关的其他方面，向评标人、采购人和采购代理机构施加任何影响，其投标应做无效投标处理。</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w:t>
      </w:r>
      <w:r>
        <w:rPr>
          <w:rFonts w:hint="eastAsia" w:ascii="宋体" w:hAnsi="宋体" w:eastAsia="宋体" w:cs="宋体"/>
          <w:b/>
          <w:szCs w:val="24"/>
          <w:highlight w:val="none"/>
          <w:lang w:val="en-US" w:eastAsia="zh-CN"/>
        </w:rPr>
        <w:t>5</w:t>
      </w:r>
      <w:r>
        <w:rPr>
          <w:rFonts w:hint="eastAsia" w:ascii="宋体" w:hAnsi="宋体" w:eastAsia="宋体" w:cs="宋体"/>
          <w:b/>
          <w:szCs w:val="24"/>
          <w:highlight w:val="none"/>
        </w:rPr>
        <w:t>．评标方法</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5</w:t>
      </w:r>
      <w:r>
        <w:rPr>
          <w:rFonts w:hint="eastAsia" w:ascii="宋体" w:hAnsi="宋体" w:eastAsia="宋体" w:cs="宋体"/>
          <w:szCs w:val="24"/>
          <w:highlight w:val="none"/>
        </w:rPr>
        <w:t>.1按照中华人民共和国财政部令第87号--《政府采购货物和服务招标投标管理办法》的规定，本次评标采用以下评标方法中的一种：具体见“</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须知前附表”。</w:t>
      </w:r>
    </w:p>
    <w:p>
      <w:pPr>
        <w:pStyle w:val="40"/>
        <w:spacing w:before="0" w:beforeAutospacing="0" w:after="0" w:afterAutospacing="0" w:line="360" w:lineRule="auto"/>
        <w:ind w:firstLine="480" w:firstLineChars="200"/>
        <w:jc w:val="both"/>
        <w:rPr>
          <w:rFonts w:hint="eastAsia" w:ascii="宋体" w:hAnsi="宋体" w:eastAsia="宋体" w:cs="宋体"/>
          <w:highlight w:val="none"/>
        </w:rPr>
      </w:pPr>
      <w:r>
        <w:rPr>
          <w:rFonts w:hint="eastAsia" w:ascii="宋体" w:hAnsi="宋体" w:eastAsia="宋体" w:cs="宋体"/>
          <w:highlight w:val="none"/>
        </w:rPr>
        <w:t>1） 最低评标价法，即在全部满足招标文件实质性要求前提下，且投标报价最低的</w:t>
      </w:r>
      <w:r>
        <w:rPr>
          <w:rFonts w:hint="eastAsia" w:ascii="宋体" w:hAnsi="宋体" w:eastAsia="宋体" w:cs="宋体"/>
          <w:highlight w:val="none"/>
          <w:lang w:eastAsia="zh-CN"/>
        </w:rPr>
        <w:t>供应商</w:t>
      </w:r>
      <w:r>
        <w:rPr>
          <w:rFonts w:hint="eastAsia" w:ascii="宋体" w:hAnsi="宋体" w:eastAsia="宋体" w:cs="宋体"/>
          <w:highlight w:val="none"/>
        </w:rPr>
        <w:t>为中标候选人的评标方法。</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 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作为中标候选人并依次排序。</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w:t>
      </w:r>
      <w:r>
        <w:rPr>
          <w:rFonts w:hint="eastAsia" w:ascii="宋体" w:hAnsi="宋体" w:eastAsia="宋体" w:cs="宋体"/>
          <w:b/>
          <w:szCs w:val="24"/>
          <w:highlight w:val="none"/>
          <w:lang w:val="en-US" w:eastAsia="zh-CN"/>
        </w:rPr>
        <w:t>6</w:t>
      </w:r>
      <w:r>
        <w:rPr>
          <w:rFonts w:hint="eastAsia" w:ascii="宋体" w:hAnsi="宋体" w:eastAsia="宋体" w:cs="宋体"/>
          <w:b/>
          <w:szCs w:val="24"/>
          <w:highlight w:val="none"/>
        </w:rPr>
        <w:t>．评标程序</w:t>
      </w:r>
    </w:p>
    <w:p>
      <w:pPr>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按照投标文件初审、澄清有关问题、比较与评价、推荐中标候选人名单的工作程序进行评标。在上一步评审中</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被认定无效投标者，不进入下一步的评审。</w:t>
      </w:r>
    </w:p>
    <w:p>
      <w:pPr>
        <w:spacing w:line="500" w:lineRule="exact"/>
        <w:jc w:val="center"/>
        <w:rPr>
          <w:rFonts w:hint="eastAsia" w:ascii="宋体" w:hAnsi="宋体" w:eastAsia="宋体" w:cs="宋体"/>
          <w:b/>
          <w:sz w:val="32"/>
          <w:szCs w:val="32"/>
          <w:highlight w:val="none"/>
        </w:rPr>
      </w:pPr>
      <w:bookmarkStart w:id="52" w:name="_Toc403077644"/>
      <w:bookmarkStart w:id="53" w:name="_Toc363474022"/>
      <w:bookmarkStart w:id="54" w:name="_Toc363473977"/>
      <w:r>
        <w:rPr>
          <w:rFonts w:hint="eastAsia" w:ascii="宋体" w:hAnsi="宋体" w:eastAsia="宋体" w:cs="宋体"/>
          <w:b/>
          <w:sz w:val="32"/>
          <w:szCs w:val="32"/>
          <w:highlight w:val="none"/>
        </w:rPr>
        <w:t>六.定标、中标通知与签约</w:t>
      </w:r>
      <w:bookmarkEnd w:id="52"/>
      <w:bookmarkEnd w:id="53"/>
      <w:bookmarkEnd w:id="54"/>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w:t>
      </w:r>
      <w:r>
        <w:rPr>
          <w:rFonts w:hint="eastAsia" w:ascii="宋体" w:hAnsi="宋体" w:eastAsia="宋体" w:cs="宋体"/>
          <w:b/>
          <w:szCs w:val="24"/>
          <w:highlight w:val="none"/>
          <w:lang w:val="en-US" w:eastAsia="zh-CN"/>
        </w:rPr>
        <w:t>7</w:t>
      </w:r>
      <w:r>
        <w:rPr>
          <w:rFonts w:hint="eastAsia" w:ascii="宋体" w:hAnsi="宋体" w:eastAsia="宋体" w:cs="宋体"/>
          <w:b/>
          <w:szCs w:val="24"/>
          <w:highlight w:val="none"/>
        </w:rPr>
        <w:t>．定标程序</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.1评标委员会根据评标方法的规定对</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进行评审排序，推荐3名中标候选人，作为评标结果。评标结果由评标委员会成员签字确认。</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.2</w:t>
      </w:r>
      <w:r>
        <w:rPr>
          <w:rFonts w:hint="eastAsia" w:ascii="宋体" w:hAnsi="宋体" w:eastAsia="宋体" w:cs="宋体"/>
          <w:highlight w:val="none"/>
        </w:rPr>
        <w:t>采购代理机构在评标结束后1个工作日内将评标报告送采购人。采购人应当在收到评标报告后4个工作日内，按照评标报告中推荐的中标候选人顺序和有关规定确定中标人。</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.3</w:t>
      </w:r>
      <w:r>
        <w:rPr>
          <w:rFonts w:hint="eastAsia" w:ascii="宋体" w:hAnsi="宋体" w:eastAsia="宋体" w:cs="宋体"/>
          <w:highlight w:val="none"/>
        </w:rPr>
        <w:t>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Cs w:val="24"/>
          <w:highlight w:val="none"/>
        </w:rPr>
        <w:t>。</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.4采购人也可以授权评标委员会评标后直接确定中标人。</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.5中标人确定之后，中标结果将在财政部门指定的政府采购信息发布媒体上公告。</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.6</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或者其他利害关系人对评标结果有异议的，应当在法律规定的时间内提出。</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rPr>
        <w:t>2</w:t>
      </w:r>
      <w:r>
        <w:rPr>
          <w:rFonts w:hint="eastAsia" w:ascii="宋体" w:hAnsi="宋体" w:eastAsia="宋体" w:cs="宋体"/>
          <w:b/>
          <w:szCs w:val="24"/>
          <w:highlight w:val="none"/>
          <w:lang w:val="en-US" w:eastAsia="zh-CN"/>
        </w:rPr>
        <w:t>8</w:t>
      </w:r>
      <w:r>
        <w:rPr>
          <w:rFonts w:hint="eastAsia" w:ascii="宋体" w:hAnsi="宋体" w:eastAsia="宋体" w:cs="宋体"/>
          <w:b/>
          <w:szCs w:val="24"/>
          <w:highlight w:val="none"/>
        </w:rPr>
        <w:t>．中标和落标通知</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8</w:t>
      </w:r>
      <w:r>
        <w:rPr>
          <w:rFonts w:hint="eastAsia" w:ascii="宋体" w:hAnsi="宋体" w:eastAsia="宋体" w:cs="宋体"/>
          <w:szCs w:val="24"/>
          <w:highlight w:val="none"/>
        </w:rPr>
        <w:t>.1 采购代理机构在发布中标公告后，采购代理机构在线向中标单位发出中标通知书，</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可登录【全国公共资源交易平台(陕西省•西安市)】网站〖首页〉电子交易平台〉企业端〗 后，在〖我的项目/项目流程〗模块中点击下载“中标(成交)通知书”。</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2</w:t>
      </w:r>
      <w:r>
        <w:rPr>
          <w:rFonts w:hint="eastAsia" w:ascii="宋体" w:hAnsi="宋体" w:eastAsia="宋体" w:cs="宋体"/>
          <w:szCs w:val="24"/>
          <w:highlight w:val="none"/>
          <w:lang w:val="en-US" w:eastAsia="zh-CN"/>
        </w:rPr>
        <w:t>8</w:t>
      </w:r>
      <w:r>
        <w:rPr>
          <w:rFonts w:hint="eastAsia" w:ascii="宋体" w:hAnsi="宋体" w:eastAsia="宋体" w:cs="宋体"/>
          <w:szCs w:val="24"/>
          <w:highlight w:val="none"/>
        </w:rPr>
        <w:t>.2中标通知书对采购人和中标人具有同等法律效力。中标通知书发出之后，采购人改变中标结果，或者中标人放弃中标，应当承担相应的法律责任。</w:t>
      </w:r>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lang w:val="en-US" w:eastAsia="zh-CN"/>
        </w:rPr>
        <w:t>28.3</w:t>
      </w:r>
      <w:r>
        <w:rPr>
          <w:rFonts w:hint="eastAsia" w:ascii="宋体" w:hAnsi="宋体" w:eastAsia="宋体" w:cs="宋体"/>
          <w:szCs w:val="24"/>
          <w:highlight w:val="none"/>
        </w:rPr>
        <w:t>中标单位在领取中标通知书时提供一正两副纸质投标文件用于备案。</w:t>
      </w:r>
    </w:p>
    <w:p>
      <w:pPr>
        <w:spacing w:line="360" w:lineRule="auto"/>
        <w:ind w:firstLine="48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28.4</w:t>
      </w:r>
      <w:r>
        <w:rPr>
          <w:rFonts w:hint="eastAsia" w:ascii="宋体" w:hAnsi="宋体" w:eastAsia="宋体" w:cs="宋体"/>
          <w:szCs w:val="24"/>
          <w:highlight w:val="none"/>
        </w:rPr>
        <w:t>采用综合评分法评审的，供应商可登录【全国公共资源交易中心（陕西省·西安市）】网站〖首页·〉电子交易平台·〉企业端〗，登录后切换到〖我的项目〗模块，依次点选〖项目流程·〉项目管理·〉评标结果查看〗，查看本单位的最终得分与排序。</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29</w:t>
      </w:r>
      <w:r>
        <w:rPr>
          <w:rFonts w:hint="eastAsia" w:ascii="宋体" w:hAnsi="宋体" w:eastAsia="宋体" w:cs="宋体"/>
          <w:b/>
          <w:szCs w:val="24"/>
          <w:highlight w:val="none"/>
        </w:rPr>
        <w:t>. 中标合同的签订</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szCs w:val="24"/>
          <w:highlight w:val="none"/>
          <w:lang w:val="en-US" w:eastAsia="zh-CN"/>
        </w:rPr>
        <w:t>29</w:t>
      </w:r>
      <w:r>
        <w:rPr>
          <w:rFonts w:hint="eastAsia" w:ascii="宋体" w:hAnsi="宋体" w:eastAsia="宋体" w:cs="宋体"/>
          <w:szCs w:val="24"/>
          <w:highlight w:val="none"/>
        </w:rPr>
        <w:t>.1采购人应当自中标通知书发出之日起</w:t>
      </w:r>
      <w:r>
        <w:rPr>
          <w:rFonts w:hint="eastAsia" w:hAnsi="宋体" w:cs="宋体"/>
          <w:szCs w:val="24"/>
          <w:highlight w:val="none"/>
          <w:lang w:val="en-US" w:eastAsia="zh-CN"/>
        </w:rPr>
        <w:t>25</w:t>
      </w:r>
      <w:r>
        <w:rPr>
          <w:rFonts w:hint="eastAsia" w:ascii="宋体" w:hAnsi="宋体" w:eastAsia="宋体" w:cs="宋体"/>
          <w:szCs w:val="24"/>
          <w:highlight w:val="none"/>
        </w:rPr>
        <w:t>日内，按照招标文件和中标人投标文件（包括评标中形成的澄清文件）的约定，与中标人签订书面合同。所签订的合同不得对招标文</w:t>
      </w:r>
      <w:r>
        <w:rPr>
          <w:rFonts w:hint="eastAsia" w:ascii="宋体" w:hAnsi="宋体" w:eastAsia="宋体" w:cs="宋体"/>
          <w:color w:val="auto"/>
          <w:szCs w:val="24"/>
          <w:highlight w:val="none"/>
        </w:rPr>
        <w:t>件和中标人的投标文件（包括评标中形成的澄清文件）作实质性修改。</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szCs w:val="24"/>
          <w:highlight w:val="none"/>
          <w:lang w:val="en-US" w:eastAsia="zh-CN"/>
        </w:rPr>
        <w:t>29</w:t>
      </w:r>
      <w:r>
        <w:rPr>
          <w:rFonts w:hint="eastAsia" w:ascii="宋体" w:hAnsi="宋体" w:eastAsia="宋体" w:cs="宋体"/>
          <w:color w:val="auto"/>
          <w:szCs w:val="24"/>
          <w:highlight w:val="none"/>
        </w:rPr>
        <w:t>.2中标供应商拒绝与采购人签订合同的，采购人可以按照评审报告推荐的中标候选供应商名单排序，确定下一候选供应商为中标供应商，也可以重新开展政府采购活动。</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szCs w:val="24"/>
          <w:highlight w:val="none"/>
          <w:lang w:val="en-US" w:eastAsia="zh-CN"/>
        </w:rPr>
        <w:t>29</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政府采购合同应当包括采购人与中标供应商的名称和住所、标的、数量、质量、价款或者报酬、履行期限及地点和方式、验收要求、违约责任、解决争议的方法等内容。</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szCs w:val="24"/>
          <w:highlight w:val="none"/>
          <w:lang w:val="en-US" w:eastAsia="zh-CN"/>
        </w:rPr>
        <w:t>29</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lang w:val="en-US" w:eastAsia="zh-CN"/>
        </w:rPr>
        <w:t>4采购人自政府采购合同签订之日起 2 个工作日内，将政府采购合同在省级以上人民政府财政部门指定的媒体上公告，但政府采购合同中涉及国家秘密、商业秘密的内容除外。</w:t>
      </w:r>
      <w:r>
        <w:rPr>
          <w:rFonts w:hint="eastAsia" w:ascii="宋体" w:hAnsi="宋体" w:eastAsia="宋体" w:cs="宋体"/>
          <w:color w:val="auto"/>
          <w:szCs w:val="24"/>
          <w:highlight w:val="none"/>
        </w:rPr>
        <w:t>自采购合同签订之日起七个工作日内，将采购合同副本报同级人民政府财政部门备案。</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szCs w:val="24"/>
          <w:highlight w:val="none"/>
          <w:lang w:val="en-US" w:eastAsia="zh-CN"/>
        </w:rPr>
        <w:t>29</w:t>
      </w:r>
      <w:r>
        <w:rPr>
          <w:rFonts w:hint="eastAsia" w:ascii="宋体" w:hAnsi="宋体" w:eastAsia="宋体" w:cs="宋体"/>
          <w:color w:val="auto"/>
          <w:szCs w:val="24"/>
          <w:highlight w:val="none"/>
        </w:rPr>
        <w:t>.5采购人与中标供应商应当根据合同的约定依法履行合同义务。政府采购合同的履行、违约责任和解决争议的方法等适用《中华人民共和国民法典》。</w:t>
      </w:r>
    </w:p>
    <w:p>
      <w:pPr>
        <w:spacing w:line="360" w:lineRule="auto"/>
        <w:rPr>
          <w:rFonts w:hint="eastAsia" w:ascii="宋体" w:hAnsi="宋体" w:eastAsia="宋体" w:cs="宋体"/>
          <w:b/>
          <w:szCs w:val="24"/>
          <w:highlight w:val="none"/>
        </w:rPr>
      </w:pPr>
      <w:r>
        <w:rPr>
          <w:rFonts w:hint="eastAsia" w:ascii="宋体" w:hAnsi="宋体" w:eastAsia="宋体" w:cs="宋体"/>
          <w:b/>
          <w:szCs w:val="24"/>
          <w:highlight w:val="none"/>
          <w:lang w:val="en-US" w:eastAsia="zh-CN"/>
        </w:rPr>
        <w:t>30</w:t>
      </w:r>
      <w:r>
        <w:rPr>
          <w:rFonts w:hint="eastAsia" w:ascii="宋体" w:hAnsi="宋体" w:eastAsia="宋体" w:cs="宋体"/>
          <w:b/>
          <w:szCs w:val="24"/>
          <w:highlight w:val="none"/>
        </w:rPr>
        <w:t>．招标代理服务费</w:t>
      </w:r>
    </w:p>
    <w:p>
      <w:pPr>
        <w:spacing w:line="360" w:lineRule="auto"/>
        <w:ind w:firstLine="482" w:firstLineChars="200"/>
        <w:rPr>
          <w:rFonts w:hint="eastAsia" w:ascii="宋体" w:hAnsi="宋体" w:eastAsia="宋体" w:cs="宋体"/>
          <w:szCs w:val="24"/>
          <w:highlight w:val="none"/>
        </w:rPr>
      </w:pPr>
      <w:r>
        <w:rPr>
          <w:rFonts w:hint="eastAsia" w:ascii="宋体" w:hAnsi="宋体" w:eastAsia="宋体" w:cs="宋体"/>
          <w:b/>
          <w:szCs w:val="24"/>
          <w:highlight w:val="none"/>
          <w:lang w:val="en-US" w:eastAsia="zh-CN"/>
        </w:rPr>
        <w:t>30</w:t>
      </w:r>
      <w:r>
        <w:rPr>
          <w:rFonts w:hint="eastAsia" w:ascii="宋体" w:hAnsi="宋体" w:eastAsia="宋体" w:cs="宋体"/>
          <w:szCs w:val="24"/>
          <w:highlight w:val="none"/>
        </w:rPr>
        <w:t>.1</w:t>
      </w:r>
      <w:r>
        <w:rPr>
          <w:rFonts w:hint="eastAsia" w:ascii="宋体" w:hAnsi="宋体" w:eastAsia="宋体" w:cs="宋体"/>
          <w:highlight w:val="none"/>
        </w:rPr>
        <w:t>参照国家计委颁发的《招标代理服务收费管理暂行办法》（计价格[2002]1980号）和国家发展改革委员会办公厅颁发的《关于招标代理服务收费有关问题的通知》（发改办价格[2003]857号）的有关规定执行。</w:t>
      </w:r>
    </w:p>
    <w:p>
      <w:pPr>
        <w:spacing w:line="360" w:lineRule="auto"/>
        <w:ind w:firstLine="482" w:firstLineChars="200"/>
        <w:rPr>
          <w:rFonts w:hint="eastAsia" w:ascii="宋体" w:hAnsi="宋体" w:eastAsia="宋体" w:cs="宋体"/>
          <w:szCs w:val="24"/>
          <w:highlight w:val="none"/>
        </w:rPr>
      </w:pPr>
      <w:r>
        <w:rPr>
          <w:rFonts w:hint="eastAsia" w:ascii="宋体" w:hAnsi="宋体" w:eastAsia="宋体" w:cs="宋体"/>
          <w:b/>
          <w:szCs w:val="24"/>
          <w:highlight w:val="none"/>
          <w:lang w:val="en-US" w:eastAsia="zh-CN"/>
        </w:rPr>
        <w:t>30</w:t>
      </w:r>
      <w:r>
        <w:rPr>
          <w:rFonts w:hint="eastAsia" w:ascii="宋体" w:hAnsi="宋体" w:eastAsia="宋体" w:cs="宋体"/>
          <w:highlight w:val="none"/>
        </w:rPr>
        <w:t>.2由</w:t>
      </w:r>
      <w:r>
        <w:rPr>
          <w:rFonts w:hint="eastAsia" w:ascii="宋体" w:hAnsi="宋体" w:eastAsia="宋体" w:cs="宋体"/>
          <w:szCs w:val="24"/>
          <w:highlight w:val="none"/>
        </w:rPr>
        <w:t>中标人承担招标代理服务费，中标人在领取中标通知书前，须向采购代理机构一次性支付招标代理服务费。</w:t>
      </w:r>
    </w:p>
    <w:p>
      <w:pPr>
        <w:spacing w:line="360" w:lineRule="auto"/>
        <w:rPr>
          <w:rFonts w:hint="eastAsia" w:ascii="宋体" w:hAnsi="宋体" w:eastAsia="宋体" w:cs="宋体"/>
          <w:b/>
          <w:bCs/>
          <w:szCs w:val="24"/>
          <w:highlight w:val="none"/>
          <w:lang w:eastAsia="zh-CN"/>
        </w:rPr>
      </w:pPr>
      <w:r>
        <w:rPr>
          <w:rFonts w:hint="eastAsia" w:ascii="宋体" w:hAnsi="宋体" w:eastAsia="宋体" w:cs="宋体"/>
          <w:b/>
          <w:bCs/>
          <w:szCs w:val="24"/>
          <w:highlight w:val="none"/>
          <w:lang w:val="en-US" w:eastAsia="zh-CN"/>
        </w:rPr>
        <w:t>31</w:t>
      </w:r>
      <w:r>
        <w:rPr>
          <w:rFonts w:hint="eastAsia" w:ascii="宋体" w:hAnsi="宋体" w:eastAsia="宋体" w:cs="宋体"/>
          <w:b/>
          <w:bCs/>
          <w:szCs w:val="24"/>
          <w:highlight w:val="none"/>
        </w:rPr>
        <w:t>.履约验收</w:t>
      </w:r>
      <w:r>
        <w:rPr>
          <w:rFonts w:hint="eastAsia" w:ascii="宋体" w:hAnsi="宋体" w:eastAsia="宋体" w:cs="宋体"/>
          <w:b/>
          <w:bCs/>
          <w:szCs w:val="24"/>
          <w:highlight w:val="none"/>
          <w:lang w:eastAsia="zh-CN"/>
        </w:rPr>
        <w:t>：</w:t>
      </w:r>
      <w:r>
        <w:rPr>
          <w:rFonts w:hint="eastAsia" w:ascii="宋体" w:hAnsi="宋体" w:eastAsia="宋体" w:cs="宋体"/>
          <w:b/>
          <w:szCs w:val="24"/>
          <w:highlight w:val="none"/>
          <w:lang w:eastAsia="zh-CN"/>
        </w:rPr>
        <w:t>无</w:t>
      </w:r>
    </w:p>
    <w:p>
      <w:pPr>
        <w:spacing w:line="360" w:lineRule="auto"/>
        <w:rPr>
          <w:rFonts w:hint="eastAsia" w:ascii="宋体" w:hAnsi="宋体" w:eastAsia="宋体" w:cs="宋体"/>
          <w:b/>
          <w:szCs w:val="24"/>
          <w:highlight w:val="none"/>
        </w:rPr>
      </w:pPr>
      <w:r>
        <w:rPr>
          <w:rFonts w:hint="eastAsia" w:ascii="宋体" w:hAnsi="宋体" w:eastAsia="宋体" w:cs="宋体"/>
          <w:b/>
          <w:bCs/>
          <w:szCs w:val="24"/>
          <w:highlight w:val="none"/>
          <w:lang w:val="en-US" w:eastAsia="zh-CN"/>
        </w:rPr>
        <w:t>32</w:t>
      </w:r>
      <w:r>
        <w:rPr>
          <w:rFonts w:hint="eastAsia" w:ascii="宋体" w:hAnsi="宋体" w:eastAsia="宋体" w:cs="宋体"/>
          <w:b/>
          <w:bCs/>
          <w:szCs w:val="24"/>
          <w:highlight w:val="none"/>
        </w:rPr>
        <w:t>.履约保证金</w:t>
      </w:r>
      <w:r>
        <w:rPr>
          <w:rFonts w:hint="eastAsia" w:ascii="宋体" w:hAnsi="宋体" w:eastAsia="宋体" w:cs="宋体"/>
          <w:b/>
          <w:bCs/>
          <w:szCs w:val="24"/>
          <w:highlight w:val="none"/>
          <w:lang w:eastAsia="zh-CN"/>
        </w:rPr>
        <w:t>：</w:t>
      </w:r>
      <w:r>
        <w:rPr>
          <w:rFonts w:hint="eastAsia" w:ascii="宋体" w:hAnsi="宋体" w:eastAsia="宋体" w:cs="宋体"/>
          <w:b/>
          <w:szCs w:val="24"/>
          <w:highlight w:val="none"/>
          <w:lang w:eastAsia="zh-CN"/>
        </w:rPr>
        <w:t>无</w:t>
      </w:r>
    </w:p>
    <w:p>
      <w:pPr>
        <w:spacing w:line="360" w:lineRule="auto"/>
        <w:rPr>
          <w:rFonts w:hint="eastAsia" w:ascii="宋体" w:hAnsi="宋体" w:eastAsia="宋体" w:cs="宋体"/>
          <w:b/>
          <w:bCs/>
          <w:szCs w:val="24"/>
          <w:highlight w:val="none"/>
        </w:rPr>
      </w:pPr>
      <w:r>
        <w:rPr>
          <w:rFonts w:hint="eastAsia" w:ascii="宋体" w:hAnsi="宋体" w:eastAsia="宋体" w:cs="宋体"/>
          <w:b/>
          <w:bCs/>
          <w:szCs w:val="24"/>
          <w:highlight w:val="none"/>
          <w:lang w:val="en-US" w:eastAsia="zh-CN"/>
        </w:rPr>
        <w:t>33</w:t>
      </w:r>
      <w:r>
        <w:rPr>
          <w:rFonts w:hint="eastAsia" w:ascii="宋体" w:hAnsi="宋体" w:eastAsia="宋体" w:cs="宋体"/>
          <w:b/>
          <w:bCs/>
          <w:szCs w:val="24"/>
          <w:highlight w:val="none"/>
        </w:rPr>
        <w:t>.质疑</w:t>
      </w:r>
    </w:p>
    <w:p>
      <w:pPr>
        <w:spacing w:line="360" w:lineRule="auto"/>
        <w:ind w:right="12" w:firstLine="48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认为招标文件、招标过程、中标结果使自己的权益受到损害的，可以在知道或者应知其权益受到损害之日起7个工作日内，以书面形式向采购人、采购代理机构提出质疑。</w:t>
      </w:r>
    </w:p>
    <w:p>
      <w:pPr>
        <w:spacing w:line="360" w:lineRule="auto"/>
        <w:ind w:right="12" w:firstLine="480"/>
        <w:rPr>
          <w:rStyle w:val="47"/>
          <w:rFonts w:hint="eastAsia" w:ascii="宋体" w:hAnsi="宋体" w:eastAsia="宋体" w:cs="宋体"/>
          <w:bCs w:val="0"/>
          <w:szCs w:val="24"/>
          <w:highlight w:val="none"/>
          <w:shd w:val="clear" w:color="auto" w:fill="FFFFFF"/>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.2</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必须在法定质疑期内一次性提出针对同一采购程序环节的质疑。</w:t>
      </w:r>
    </w:p>
    <w:p>
      <w:pPr>
        <w:spacing w:line="360" w:lineRule="auto"/>
        <w:ind w:firstLine="480" w:firstLineChars="200"/>
        <w:rPr>
          <w:rStyle w:val="47"/>
          <w:rFonts w:hint="eastAsia" w:ascii="宋体" w:hAnsi="宋体" w:eastAsia="宋体" w:cs="宋体"/>
          <w:b w:val="0"/>
          <w:szCs w:val="24"/>
          <w:highlight w:val="none"/>
          <w:shd w:val="clear" w:color="auto" w:fill="FFFFFF"/>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Style w:val="47"/>
          <w:rFonts w:hint="eastAsia" w:ascii="宋体" w:hAnsi="宋体" w:eastAsia="宋体" w:cs="宋体"/>
          <w:b w:val="0"/>
          <w:szCs w:val="24"/>
          <w:highlight w:val="none"/>
          <w:shd w:val="clear" w:color="auto" w:fill="FFFFFF"/>
        </w:rPr>
        <w:t>.3</w:t>
      </w:r>
      <w:r>
        <w:rPr>
          <w:rStyle w:val="47"/>
          <w:rFonts w:hint="eastAsia" w:ascii="宋体" w:hAnsi="宋体" w:eastAsia="宋体" w:cs="宋体"/>
          <w:b w:val="0"/>
          <w:szCs w:val="24"/>
          <w:highlight w:val="none"/>
          <w:shd w:val="clear" w:color="auto" w:fill="FFFFFF"/>
          <w:lang w:eastAsia="zh-CN"/>
        </w:rPr>
        <w:t>供应商</w:t>
      </w:r>
      <w:r>
        <w:rPr>
          <w:rStyle w:val="47"/>
          <w:rFonts w:hint="eastAsia" w:ascii="宋体" w:hAnsi="宋体" w:eastAsia="宋体" w:cs="宋体"/>
          <w:b w:val="0"/>
          <w:szCs w:val="24"/>
          <w:highlight w:val="none"/>
          <w:shd w:val="clear" w:color="auto" w:fill="FFFFFF"/>
        </w:rPr>
        <w:t>可以委托代理人进行质疑。代理人提出质疑的，应当提交授权委托书。授权委托书应当载明代理人的姓名或者名称、代理事项、具体权限、期限和相关事项。</w:t>
      </w:r>
      <w:r>
        <w:rPr>
          <w:rStyle w:val="47"/>
          <w:rFonts w:hint="eastAsia" w:ascii="宋体" w:hAnsi="宋体" w:eastAsia="宋体" w:cs="宋体"/>
          <w:b w:val="0"/>
          <w:szCs w:val="24"/>
          <w:highlight w:val="none"/>
          <w:shd w:val="clear" w:color="auto" w:fill="FFFFFF"/>
          <w:lang w:eastAsia="zh-CN"/>
        </w:rPr>
        <w:t>供应商</w:t>
      </w:r>
      <w:r>
        <w:rPr>
          <w:rStyle w:val="47"/>
          <w:rFonts w:hint="eastAsia" w:ascii="宋体" w:hAnsi="宋体" w:eastAsia="宋体" w:cs="宋体"/>
          <w:b w:val="0"/>
          <w:szCs w:val="24"/>
          <w:highlight w:val="none"/>
          <w:shd w:val="clear" w:color="auto" w:fill="FFFFFF"/>
        </w:rPr>
        <w:t>为自然人的，应当由本人签字；</w:t>
      </w:r>
      <w:r>
        <w:rPr>
          <w:rStyle w:val="47"/>
          <w:rFonts w:hint="eastAsia" w:ascii="宋体" w:hAnsi="宋体" w:eastAsia="宋体" w:cs="宋体"/>
          <w:b w:val="0"/>
          <w:szCs w:val="24"/>
          <w:highlight w:val="none"/>
          <w:shd w:val="clear" w:color="auto" w:fill="FFFFFF"/>
          <w:lang w:eastAsia="zh-CN"/>
        </w:rPr>
        <w:t>供应商</w:t>
      </w:r>
      <w:r>
        <w:rPr>
          <w:rStyle w:val="47"/>
          <w:rFonts w:hint="eastAsia" w:ascii="宋体" w:hAnsi="宋体" w:eastAsia="宋体" w:cs="宋体"/>
          <w:b w:val="0"/>
          <w:szCs w:val="24"/>
          <w:highlight w:val="none"/>
          <w:shd w:val="clear" w:color="auto" w:fill="FFFFFF"/>
        </w:rPr>
        <w:t>为法人或者其他组织的，应当由法定代表人、主要负责人签字或者盖章，并加盖公章。</w:t>
      </w:r>
    </w:p>
    <w:p>
      <w:pPr>
        <w:spacing w:line="360" w:lineRule="auto"/>
        <w:ind w:left="3" w:firstLine="518" w:firstLineChars="216"/>
        <w:rPr>
          <w:rStyle w:val="47"/>
          <w:rFonts w:hint="eastAsia" w:ascii="宋体" w:hAnsi="宋体" w:eastAsia="宋体" w:cs="宋体"/>
          <w:b w:val="0"/>
          <w:szCs w:val="24"/>
          <w:highlight w:val="none"/>
          <w:shd w:val="clear" w:color="auto" w:fill="FFFFFF"/>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Style w:val="47"/>
          <w:rFonts w:hint="eastAsia" w:ascii="宋体" w:hAnsi="宋体" w:eastAsia="宋体" w:cs="宋体"/>
          <w:b w:val="0"/>
          <w:szCs w:val="24"/>
          <w:highlight w:val="none"/>
          <w:shd w:val="clear" w:color="auto" w:fill="FFFFFF"/>
        </w:rPr>
        <w:t>.4以联合体形式参加政府采购活动的，其质疑应当由组成联合体的所有</w:t>
      </w:r>
      <w:r>
        <w:rPr>
          <w:rStyle w:val="47"/>
          <w:rFonts w:hint="eastAsia" w:ascii="宋体" w:hAnsi="宋体" w:eastAsia="宋体" w:cs="宋体"/>
          <w:b w:val="0"/>
          <w:szCs w:val="24"/>
          <w:highlight w:val="none"/>
          <w:shd w:val="clear" w:color="auto" w:fill="FFFFFF"/>
          <w:lang w:eastAsia="zh-CN"/>
        </w:rPr>
        <w:t>供应商</w:t>
      </w:r>
      <w:r>
        <w:rPr>
          <w:rStyle w:val="47"/>
          <w:rFonts w:hint="eastAsia" w:ascii="宋体" w:hAnsi="宋体" w:eastAsia="宋体" w:cs="宋体"/>
          <w:b w:val="0"/>
          <w:szCs w:val="24"/>
          <w:highlight w:val="none"/>
          <w:shd w:val="clear" w:color="auto" w:fill="FFFFFF"/>
        </w:rPr>
        <w:t>共同提出。</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提出质疑应当提交质疑函和必要的证明材料。质疑函应当包括下列内容：</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的姓名或者名称、地址、邮编、联系人及联系电话；</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.5.2质疑项目的名称、编号；</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.5.3具体、明确的质疑事项和与质疑事项相关的请求；</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.5.4事实依据；</w:t>
      </w:r>
    </w:p>
    <w:p>
      <w:pPr>
        <w:spacing w:line="360" w:lineRule="auto"/>
        <w:ind w:right="12" w:firstLine="480" w:firstLineChars="200"/>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.5.5必要的法律依据；</w:t>
      </w:r>
    </w:p>
    <w:p>
      <w:pPr>
        <w:spacing w:line="360" w:lineRule="auto"/>
        <w:ind w:right="12" w:firstLine="480" w:firstLineChars="200"/>
        <w:rPr>
          <w:rFonts w:hint="eastAsia" w:ascii="宋体" w:hAnsi="宋体" w:eastAsia="宋体" w:cs="宋体"/>
          <w:szCs w:val="24"/>
          <w:highlight w:val="none"/>
          <w:lang w:eastAsia="zh-CN"/>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.5.6提出质疑的日期</w:t>
      </w:r>
      <w:r>
        <w:rPr>
          <w:rFonts w:hint="eastAsia" w:ascii="宋体" w:hAnsi="宋体" w:eastAsia="宋体" w:cs="宋体"/>
          <w:szCs w:val="24"/>
          <w:highlight w:val="none"/>
          <w:lang w:eastAsia="zh-CN"/>
        </w:rPr>
        <w:t>；</w:t>
      </w:r>
    </w:p>
    <w:p>
      <w:pPr>
        <w:spacing w:line="360" w:lineRule="auto"/>
        <w:ind w:right="12" w:firstLine="480" w:firstLineChars="200"/>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33.5.7质疑供应商的政府采购投标回执单。</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.6有下列情形之一的，属于无效质疑，采购代理机构和采购人不予受理：</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.6.1质疑</w:t>
      </w:r>
      <w:r>
        <w:rPr>
          <w:rFonts w:hint="eastAsia" w:ascii="宋体" w:hAnsi="宋体" w:eastAsia="宋体" w:cs="宋体"/>
          <w:highlight w:val="none"/>
          <w:lang w:eastAsia="zh-CN"/>
        </w:rPr>
        <w:t>供应商</w:t>
      </w:r>
      <w:r>
        <w:rPr>
          <w:rFonts w:hint="eastAsia" w:ascii="宋体" w:hAnsi="宋体" w:eastAsia="宋体" w:cs="宋体"/>
          <w:highlight w:val="none"/>
        </w:rPr>
        <w:t>不是参与本次政府采购项目的</w:t>
      </w:r>
      <w:r>
        <w:rPr>
          <w:rFonts w:hint="eastAsia" w:ascii="宋体" w:hAnsi="宋体" w:eastAsia="宋体" w:cs="宋体"/>
          <w:highlight w:val="none"/>
          <w:lang w:eastAsia="zh-CN"/>
        </w:rPr>
        <w:t>供应商</w:t>
      </w:r>
      <w:r>
        <w:rPr>
          <w:rFonts w:hint="eastAsia" w:ascii="宋体" w:hAnsi="宋体" w:eastAsia="宋体" w:cs="宋体"/>
          <w:highlight w:val="none"/>
        </w:rPr>
        <w:t>；</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.6.2质疑</w:t>
      </w:r>
      <w:r>
        <w:rPr>
          <w:rFonts w:hint="eastAsia" w:ascii="宋体" w:hAnsi="宋体" w:eastAsia="宋体" w:cs="宋体"/>
          <w:highlight w:val="none"/>
          <w:lang w:eastAsia="zh-CN"/>
        </w:rPr>
        <w:t>供应商</w:t>
      </w:r>
      <w:r>
        <w:rPr>
          <w:rFonts w:hint="eastAsia" w:ascii="宋体" w:hAnsi="宋体" w:eastAsia="宋体" w:cs="宋体"/>
          <w:highlight w:val="none"/>
        </w:rPr>
        <w:t>与质疑事项不存在利害关系的；</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.6.3未在法定期限内提出质疑的；</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6.4质疑未以书面形式提出，或质疑函主要内容构成不完整的；</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.6.5应当提交授权书而未提交的；</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.6.6以非法手段取得证据、材料的；</w:t>
      </w:r>
    </w:p>
    <w:p>
      <w:pPr>
        <w:widowControl/>
        <w:spacing w:line="360" w:lineRule="auto"/>
        <w:ind w:firstLine="480" w:firstLineChars="200"/>
        <w:rPr>
          <w:rFonts w:hint="eastAsia" w:ascii="宋体" w:hAnsi="宋体" w:eastAsia="宋体" w:cs="宋体"/>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.6.7质疑答复后，同一质疑人就同一事项或同一采购程序环节再次提出质疑的；</w:t>
      </w:r>
    </w:p>
    <w:p>
      <w:pPr>
        <w:widowControl/>
        <w:spacing w:line="360" w:lineRule="auto"/>
        <w:ind w:firstLine="480" w:firstLineChars="200"/>
        <w:rPr>
          <w:rStyle w:val="47"/>
          <w:rFonts w:hint="eastAsia" w:ascii="宋体" w:hAnsi="宋体" w:eastAsia="宋体" w:cs="宋体"/>
          <w:b w:val="0"/>
          <w:szCs w:val="24"/>
          <w:highlight w:val="none"/>
          <w:shd w:val="clear" w:color="auto" w:fill="FFFFFF"/>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highlight w:val="none"/>
        </w:rPr>
        <w:t>.6.8不符合法律、法规、规章和政府采购监管机构规定的其他条件的。</w:t>
      </w:r>
    </w:p>
    <w:p>
      <w:pPr>
        <w:spacing w:line="360" w:lineRule="auto"/>
        <w:ind w:right="12"/>
        <w:rPr>
          <w:rFonts w:hint="eastAsia" w:ascii="宋体" w:hAnsi="宋体" w:eastAsia="宋体" w:cs="宋体"/>
          <w:szCs w:val="24"/>
          <w:highlight w:val="none"/>
        </w:rPr>
      </w:pPr>
      <w:r>
        <w:rPr>
          <w:rFonts w:hint="eastAsia" w:ascii="宋体" w:hAnsi="宋体" w:eastAsia="宋体" w:cs="宋体"/>
          <w:szCs w:val="24"/>
          <w:highlight w:val="none"/>
        </w:rPr>
        <w:t xml:space="preserve">    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.7质疑答复</w:t>
      </w:r>
    </w:p>
    <w:p>
      <w:pPr>
        <w:pStyle w:val="83"/>
        <w:spacing w:line="360" w:lineRule="auto"/>
        <w:ind w:firstLine="48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.7.1采购人或采购代理机构在收到质疑函后7个工作日内作出答复，并以书面形式通知质疑</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和其他有关</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.7.2质疑</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对采购人、采购代理机构的答复不满意，或者采购人、采购代理机构未在规定时间内作出答复的，可以在答复期满后15个工作日内向</w:t>
      </w:r>
      <w:r>
        <w:rPr>
          <w:rFonts w:hint="eastAsia" w:ascii="宋体" w:hAnsi="宋体" w:eastAsia="宋体" w:cs="宋体"/>
          <w:b/>
          <w:bCs/>
          <w:szCs w:val="24"/>
          <w:highlight w:val="none"/>
        </w:rPr>
        <w:t>同级财政监管部门</w:t>
      </w:r>
      <w:r>
        <w:rPr>
          <w:rFonts w:hint="eastAsia" w:ascii="宋体" w:hAnsi="宋体" w:eastAsia="宋体" w:cs="宋体"/>
          <w:szCs w:val="24"/>
          <w:highlight w:val="none"/>
        </w:rPr>
        <w:t>提起投诉。</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8.1质疑函须按财政部《质疑函范本》给定的格式进行填写，范本下载详见【财政部国库司（gks.mof.gov.cn）】网站〖首页·政府采购管理〗栏目中的《政府采购投标单位质疑函范本》。《政府采购投标单位质疑函范本》链接地址：</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http://gks.mof.gov.cn/zhengfucaigouguanli/201802/t20180201_2804589.html</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.8.2接收质疑函的方式：书面形式</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.8.3联系部门：陕西纵横项目管理有限公司前台</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.8.4联系电话：029-86252018</w:t>
      </w:r>
    </w:p>
    <w:p>
      <w:pPr>
        <w:pStyle w:val="83"/>
        <w:spacing w:line="360" w:lineRule="auto"/>
        <w:ind w:firstLine="480" w:firstLineChars="0"/>
        <w:jc w:val="left"/>
        <w:rPr>
          <w:rFonts w:hint="eastAsia" w:ascii="宋体" w:hAnsi="宋体" w:eastAsia="宋体" w:cs="宋体"/>
          <w:szCs w:val="24"/>
          <w:highlight w:val="none"/>
        </w:rPr>
      </w:pPr>
      <w:r>
        <w:rPr>
          <w:rFonts w:hint="eastAsia" w:ascii="宋体" w:hAnsi="宋体" w:eastAsia="宋体" w:cs="宋体"/>
          <w:szCs w:val="24"/>
          <w:highlight w:val="none"/>
        </w:rPr>
        <w:t>3</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rPr>
        <w:t>.8.5通讯地址：西安市经开区凤城五路赛高街区A座902室</w:t>
      </w:r>
    </w:p>
    <w:p>
      <w:pPr>
        <w:spacing w:line="360" w:lineRule="auto"/>
        <w:rPr>
          <w:rFonts w:hint="eastAsia" w:ascii="宋体" w:hAnsi="宋体" w:eastAsia="宋体" w:cs="宋体"/>
          <w:szCs w:val="24"/>
          <w:highlight w:val="none"/>
        </w:rPr>
      </w:pPr>
      <w:r>
        <w:rPr>
          <w:rFonts w:hint="eastAsia" w:ascii="宋体" w:hAnsi="宋体" w:eastAsia="宋体" w:cs="宋体"/>
          <w:b/>
          <w:bCs/>
          <w:szCs w:val="24"/>
          <w:highlight w:val="none"/>
        </w:rPr>
        <w:t>3</w:t>
      </w:r>
      <w:r>
        <w:rPr>
          <w:rFonts w:hint="eastAsia" w:ascii="宋体" w:hAnsi="宋体" w:eastAsia="宋体" w:cs="宋体"/>
          <w:szCs w:val="24"/>
          <w:highlight w:val="none"/>
          <w:lang w:val="en-US" w:eastAsia="zh-CN"/>
        </w:rPr>
        <w:t>4</w:t>
      </w:r>
      <w:r>
        <w:rPr>
          <w:rFonts w:hint="eastAsia" w:ascii="宋体" w:hAnsi="宋体" w:eastAsia="宋体" w:cs="宋体"/>
          <w:b/>
          <w:bCs/>
          <w:szCs w:val="24"/>
          <w:highlight w:val="none"/>
        </w:rPr>
        <w:t>.其他</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.1 废标的情形</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.1.1招标采购中，出现下列情形之一的，应予以废标：</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（1）符合专业条件的</w:t>
      </w:r>
      <w:r>
        <w:rPr>
          <w:rFonts w:hint="eastAsia" w:ascii="宋体" w:hAnsi="宋体" w:eastAsia="宋体" w:cs="宋体"/>
          <w:highlight w:val="none"/>
          <w:lang w:eastAsia="zh-CN"/>
        </w:rPr>
        <w:t>供应商</w:t>
      </w:r>
      <w:r>
        <w:rPr>
          <w:rFonts w:hint="eastAsia" w:ascii="宋体" w:hAnsi="宋体" w:eastAsia="宋体" w:cs="宋体"/>
          <w:highlight w:val="none"/>
        </w:rPr>
        <w:t>或者对招标文件作实质响应的</w:t>
      </w:r>
      <w:r>
        <w:rPr>
          <w:rFonts w:hint="eastAsia" w:ascii="宋体" w:hAnsi="宋体" w:eastAsia="宋体" w:cs="宋体"/>
          <w:highlight w:val="none"/>
          <w:lang w:eastAsia="zh-CN"/>
        </w:rPr>
        <w:t>供应商</w:t>
      </w:r>
      <w:r>
        <w:rPr>
          <w:rFonts w:hint="eastAsia" w:ascii="宋体" w:hAnsi="宋体" w:eastAsia="宋体" w:cs="宋体"/>
          <w:highlight w:val="none"/>
        </w:rPr>
        <w:t>不足3家的；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（2）出现影响采购公正的违法、违规行为的；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eastAsia="zh-CN"/>
        </w:rPr>
        <w:t>供应商</w:t>
      </w:r>
      <w:r>
        <w:rPr>
          <w:rFonts w:hint="eastAsia" w:ascii="宋体" w:hAnsi="宋体" w:eastAsia="宋体" w:cs="宋体"/>
          <w:highlight w:val="none"/>
        </w:rPr>
        <w:t>的报价均超过了采购预算，采购人不能支付的；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（4）因重大变故，投标取消的。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.1.2废标后，采购代理机构应在财政部门指定采购网上公告，并公告废标的详细理由。</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.2变更采购方式</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.2.1存在下列情形之一的，除采购任务取消情形外，采购人经同级财政部门同意后，可按《政府采购货物和服务招标投标管理办法》（财政部87号令）第四十三条规定的方式处理：</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（1）投标截止后参加投标的人不足3家的；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（2）通过资格审查的</w:t>
      </w:r>
      <w:r>
        <w:rPr>
          <w:rFonts w:hint="eastAsia" w:ascii="宋体" w:hAnsi="宋体" w:eastAsia="宋体" w:cs="宋体"/>
          <w:highlight w:val="none"/>
          <w:lang w:eastAsia="zh-CN"/>
        </w:rPr>
        <w:t>供应商</w:t>
      </w:r>
      <w:r>
        <w:rPr>
          <w:rFonts w:hint="eastAsia" w:ascii="宋体" w:hAnsi="宋体" w:eastAsia="宋体" w:cs="宋体"/>
          <w:highlight w:val="none"/>
        </w:rPr>
        <w:t>不足3家的；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（3）通过符合性审查的</w:t>
      </w:r>
      <w:r>
        <w:rPr>
          <w:rFonts w:hint="eastAsia" w:ascii="宋体" w:hAnsi="宋体" w:eastAsia="宋体" w:cs="宋体"/>
          <w:highlight w:val="none"/>
          <w:lang w:eastAsia="zh-CN"/>
        </w:rPr>
        <w:t>供应商</w:t>
      </w:r>
      <w:r>
        <w:rPr>
          <w:rFonts w:hint="eastAsia" w:ascii="宋体" w:hAnsi="宋体" w:eastAsia="宋体" w:cs="宋体"/>
          <w:highlight w:val="none"/>
        </w:rPr>
        <w:t>不足3家的。</w:t>
      </w:r>
    </w:p>
    <w:p>
      <w:pPr>
        <w:spacing w:line="360" w:lineRule="auto"/>
        <w:ind w:firstLine="480" w:firstLineChars="200"/>
        <w:rPr>
          <w:rFonts w:hint="eastAsia" w:ascii="宋体" w:hAnsi="宋体" w:eastAsia="宋体" w:cs="宋体"/>
          <w:highlight w:val="none"/>
        </w:rPr>
      </w:pPr>
      <w:r>
        <w:rPr>
          <w:rFonts w:hint="eastAsia" w:ascii="宋体" w:hAnsi="宋体" w:eastAsia="宋体" w:cs="宋体"/>
          <w:highlight w:val="none"/>
        </w:rPr>
        <w:t>3</w:t>
      </w:r>
      <w:r>
        <w:rPr>
          <w:rFonts w:hint="eastAsia" w:ascii="宋体" w:hAnsi="宋体" w:eastAsia="宋体" w:cs="宋体"/>
          <w:highlight w:val="none"/>
          <w:lang w:val="en-US" w:eastAsia="zh-CN"/>
        </w:rPr>
        <w:t>4</w:t>
      </w:r>
      <w:r>
        <w:rPr>
          <w:rFonts w:hint="eastAsia" w:ascii="宋体" w:hAnsi="宋体" w:eastAsia="宋体" w:cs="宋体"/>
          <w:highlight w:val="none"/>
        </w:rPr>
        <w:t>.2.2通过符合性审查的</w:t>
      </w:r>
      <w:r>
        <w:rPr>
          <w:rFonts w:hint="eastAsia" w:ascii="宋体" w:hAnsi="宋体" w:eastAsia="宋体" w:cs="宋体"/>
          <w:highlight w:val="none"/>
          <w:lang w:eastAsia="zh-CN"/>
        </w:rPr>
        <w:t>供应商</w:t>
      </w:r>
      <w:r>
        <w:rPr>
          <w:rFonts w:hint="eastAsia" w:ascii="宋体" w:hAnsi="宋体" w:eastAsia="宋体" w:cs="宋体"/>
          <w:highlight w:val="none"/>
        </w:rPr>
        <w:t>只有2家时，采购人经同级财政部门同意后，可以按《政府采购非招标采购方式管理办法》（财政部第74号令）的规定与该2家</w:t>
      </w:r>
      <w:r>
        <w:rPr>
          <w:rFonts w:hint="eastAsia" w:ascii="宋体" w:hAnsi="宋体" w:eastAsia="宋体" w:cs="宋体"/>
          <w:highlight w:val="none"/>
          <w:lang w:eastAsia="zh-CN"/>
        </w:rPr>
        <w:t>供应商</w:t>
      </w:r>
      <w:r>
        <w:rPr>
          <w:rFonts w:hint="eastAsia" w:ascii="宋体" w:hAnsi="宋体" w:eastAsia="宋体" w:cs="宋体"/>
          <w:highlight w:val="none"/>
        </w:rPr>
        <w:t>进行竞争性谈判采购。</w:t>
      </w:r>
    </w:p>
    <w:p>
      <w:pPr>
        <w:keepNext w:val="0"/>
        <w:keepLines w:val="0"/>
        <w:pageBreakBefore w:val="0"/>
        <w:numPr>
          <w:ilvl w:val="0"/>
          <w:numId w:val="0"/>
        </w:numPr>
        <w:wordWrap/>
        <w:overflowPunct/>
        <w:topLinePunct w:val="0"/>
        <w:bidi w:val="0"/>
        <w:spacing w:line="500" w:lineRule="exact"/>
        <w:rPr>
          <w:rFonts w:hint="eastAsia" w:ascii="宋体" w:hAnsi="宋体" w:eastAsia="宋体" w:cs="宋体"/>
          <w:b/>
          <w:color w:val="auto"/>
          <w:szCs w:val="24"/>
          <w:highlight w:val="none"/>
        </w:rPr>
      </w:pPr>
      <w:bookmarkStart w:id="55" w:name="_Toc28428"/>
      <w:bookmarkStart w:id="56" w:name="_Toc12619"/>
      <w:bookmarkStart w:id="57" w:name="_Toc5973"/>
      <w:bookmarkStart w:id="58" w:name="_Toc363474023"/>
      <w:r>
        <w:rPr>
          <w:rFonts w:hint="eastAsia" w:ascii="宋体" w:hAnsi="宋体" w:eastAsia="宋体" w:cs="宋体"/>
          <w:b/>
          <w:color w:val="auto"/>
          <w:szCs w:val="24"/>
          <w:highlight w:val="none"/>
          <w:lang w:val="en-US" w:eastAsia="zh-CN"/>
        </w:rPr>
        <w:t>35.</w:t>
      </w:r>
      <w:r>
        <w:rPr>
          <w:rFonts w:hint="eastAsia" w:ascii="宋体" w:hAnsi="宋体" w:eastAsia="宋体" w:cs="宋体"/>
          <w:b/>
          <w:color w:val="auto"/>
          <w:szCs w:val="24"/>
          <w:highlight w:val="none"/>
        </w:rPr>
        <w:t>信用担保及信用融资</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.1本项目是否属于信用担保试点范围见投标须知前附表。</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.2 如属于政府采购信用担保试点范围内，中小型企业供应商可以自由按照财政部门的规定，采用履约担保和融资担保。</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.2.1 供应商递交的履约担保函应符合本招标文件的规定。</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.2.2 成交人可以采取融资担保的形式为政府采购项目履约进行融资。</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财政厅关于加快推进我省中小企业政府采购信用融资工作的通知》（陕财办采[2020]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w:t>
      </w:r>
      <w:r>
        <w:rPr>
          <w:rFonts w:hint="eastAsia" w:ascii="宋体" w:hAnsi="宋体" w:eastAsia="宋体" w:cs="宋体"/>
          <w:color w:val="000000" w:themeColor="text1"/>
          <w:szCs w:val="24"/>
          <w:highlight w:val="none"/>
          <w:lang w:val="en-US" w:eastAsia="zh-CN"/>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.2.4陕西政府采购供应商信用融资信息服务平台操作手册</w:t>
      </w:r>
    </w:p>
    <w:p>
      <w:pPr>
        <w:widowControl/>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陕西政府采购供应商信用融资信息服务平台主要功能为：供应商凭中标项目或成交合提交融资意向，查看融资申请进度等功能，本操作手册将详细说明这些功能。</w:t>
      </w:r>
    </w:p>
    <w:p>
      <w:pPr>
        <w:shd w:val="clear"/>
        <w:jc w:val="center"/>
        <w:rPr>
          <w:rFonts w:hint="eastAsia" w:ascii="宋体" w:hAnsi="宋体" w:eastAsia="宋体" w:cs="宋体"/>
          <w:color w:val="auto"/>
          <w:sz w:val="24"/>
          <w:szCs w:val="24"/>
          <w:highlight w:val="none"/>
        </w:rPr>
      </w:pPr>
      <w:r>
        <w:rPr>
          <w:rFonts w:hint="eastAsia" w:ascii="宋体" w:hAnsi="宋体" w:eastAsia="宋体" w:cs="宋体"/>
          <w:highlight w:val="none"/>
        </w:rPr>
        <w:drawing>
          <wp:inline distT="0" distB="0" distL="114300" distR="114300">
            <wp:extent cx="5271135" cy="3691890"/>
            <wp:effectExtent l="0" t="0" r="571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1135" cy="369189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865" cy="3791585"/>
            <wp:effectExtent l="0" t="0" r="698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69865" cy="379158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040" cy="3918585"/>
            <wp:effectExtent l="0" t="0" r="381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3040" cy="391858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1135" cy="3963670"/>
            <wp:effectExtent l="0" t="0" r="571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1135" cy="396367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0500" cy="51943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0500" cy="519430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45142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66690" cy="451421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675" cy="5066665"/>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3675" cy="506666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230" cy="3209290"/>
            <wp:effectExtent l="0" t="0" r="762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9230" cy="320929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865" cy="4131310"/>
            <wp:effectExtent l="0" t="0" r="698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9865" cy="413131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5102860"/>
            <wp:effectExtent l="0" t="0" r="1016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6690" cy="510286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5420" cy="1376680"/>
            <wp:effectExtent l="0" t="0" r="1143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65420" cy="1376680"/>
                    </a:xfrm>
                    <a:prstGeom prst="rect">
                      <a:avLst/>
                    </a:prstGeom>
                    <a:noFill/>
                    <a:ln>
                      <a:noFill/>
                    </a:ln>
                  </pic:spPr>
                </pic:pic>
              </a:graphicData>
            </a:graphic>
          </wp:inline>
        </w:drawing>
      </w:r>
    </w:p>
    <w:p>
      <w:pPr>
        <w:pStyle w:val="24"/>
        <w:numPr>
          <w:ilvl w:val="0"/>
          <w:numId w:val="0"/>
        </w:numPr>
        <w:jc w:val="center"/>
        <w:rPr>
          <w:rFonts w:hint="eastAsia" w:ascii="宋体" w:hAnsi="宋体" w:eastAsia="宋体" w:cs="宋体"/>
          <w:highlight w:val="none"/>
        </w:rPr>
      </w:pPr>
    </w:p>
    <w:p>
      <w:pPr>
        <w:spacing w:line="360" w:lineRule="auto"/>
        <w:outlineLvl w:val="9"/>
        <w:rPr>
          <w:rFonts w:hint="eastAsia" w:ascii="宋体" w:hAnsi="宋体" w:eastAsia="宋体" w:cs="宋体"/>
          <w:bCs/>
          <w:color w:val="auto"/>
          <w:kern w:val="0"/>
          <w:sz w:val="24"/>
          <w:szCs w:val="24"/>
          <w:highlight w:val="none"/>
          <w:lang w:val="en-US" w:eastAsia="zh-CN"/>
        </w:rPr>
      </w:pPr>
      <w:bookmarkStart w:id="59" w:name="_Toc14905"/>
      <w:bookmarkStart w:id="60" w:name="_Toc8208"/>
      <w:bookmarkStart w:id="61" w:name="_Toc2840"/>
      <w:r>
        <w:rPr>
          <w:rFonts w:hint="eastAsia" w:ascii="宋体" w:hAnsi="宋体" w:eastAsia="宋体" w:cs="宋体"/>
          <w:bCs/>
          <w:color w:val="auto"/>
          <w:kern w:val="0"/>
          <w:sz w:val="24"/>
          <w:szCs w:val="24"/>
          <w:highlight w:val="none"/>
          <w:lang w:val="en-US" w:eastAsia="zh-CN"/>
        </w:rPr>
        <w:t>36、落实政府采购政策</w:t>
      </w:r>
      <w:bookmarkEnd w:id="59"/>
      <w:bookmarkEnd w:id="60"/>
      <w:bookmarkEnd w:id="61"/>
      <w:r>
        <w:rPr>
          <w:rFonts w:hint="eastAsia" w:ascii="宋体" w:hAnsi="宋体" w:eastAsia="宋体" w:cs="宋体"/>
          <w:bCs/>
          <w:color w:val="auto"/>
          <w:kern w:val="0"/>
          <w:sz w:val="24"/>
          <w:szCs w:val="24"/>
          <w:highlight w:val="none"/>
          <w:lang w:val="en-US" w:eastAsia="zh-CN"/>
        </w:rPr>
        <w:t xml:space="preserve">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（1）根据《政府采购促进中小企业发展管理办法》（财库〔2020〕46 号）西安市财政局 市财函〔2022〕867 号 《关于进一步加大政府采购支持中小企业力度的通知》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 照《中华人民共和国劳动合同法》订立劳动合同的从业人员，则参与政府采购活动时，货物和服务项目对小型和微型企业产品的价格给予 10%-20%的价格扣除，工程项目给予 3%-5%的价格扣除，用扣除后的价格参与评审。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在货物采购项目中，供应商提供的货物既有小微企业制造货物，也有大型、中型企业制造货物的，不享受政府采购价格扣除优惠政策。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接受大中型企业与小微企业组成联合体或者允许大中型企业向一家或者多家小微企业分包的采购项目，对于联合协议或者分包意向协议约定小微企业的合同份额占到合 同总金额 30%以上的，货物和服务项目可给予联合体或者大中型企业的报价 4%-6%的扣除，工程项目为 1%—2%的扣除。联合体各方均为小型、微型企业的，联合体视同为小型、 微型企业。组成联合体或者接受分包的小微企业与联合体内其他企业、分包企业之间存在直接控股、管理关系的，不享受价格扣除优惠政策。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参加政府采购活动的中小企业应提供《中小企业声明函》原件。未提供上述声明函原件的，不能享受招标文件规定的价格扣除，但不影响投标文件的有效性（非专门面向中小企业）。实际价格扣除比例以本章组织评标中的约定为准。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（2）监狱企业应符合《财政部 司法部关于政府采购支持监狱企业发展有关问题的 通知》（财库〔2014〕68 号）文件规定，并提供由省级以上监狱管理局、戒毒管理局(含新疆生产建设兵团)出具的属于监狱企业的证明文件。未提相关属于监狱企业的证明文件的，不能享受招标文件规定的价格扣除，但不影响投标文件的有效性。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在政府采购活动中，监狱企业视同小型、微型企业，享受预留份额、评审中价格扣除等政府采购促进中小企业发展的政府采购政策。向监狱企业采购的金额，计入面向中小企业采购的统计数据。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（3）根据国务院办公厅《关于建立政府强制采购节能产品制度的通知》（国办发 〔2007〕51 号）的有关规定，采购人需购买的产品属于政府强制采购节能产品范围应当 在清单之内采购。节能清单中无对应细化分类且节能清单中的产品确实无法满足工作需 要的，允许在节能清单之外采购。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（4）根据财政部、国家发展改革委《关于印发〈节能产品政府采购实施意见〉的通知》（财库〔2004〕185 号）规定“政府采购属于节能产品品目清单的，在技术、服务 等指标同等条件下，应当优先采购节能品目清单的节能产品。”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（5）根据财政部、国家环保总局联合印发《关于环境标志产品政府采购实施的意见》（财库〔2006〕90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残疾人福利性单位属于小型、微型企业的，不重复享受政策。参加政府采购活动的残疾人单位应提供《残疾人福利性单位声明函》原件。未提供上述声明函原件，不能享受招标文件规定的价格扣除，但不影响投标文件的有效性。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（7） 根据财政部、国家发改委、生态环境部、市场监管总局联合印发《关于调整优化节能产品、环境标志产品政府采购执行机制的通知》（财库〔2019〕9 号）的有关规定，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（8）根据陕西省财政厅关于印发《陕西省中小企业政府采购信用融资办法》（陕财办采〔2018〕23 号）的有关规定，银行为参与政府采购融资的中小企业提供的产品， 应以信用贷款为主，贷款利率应当优于一般中小企业的贷款利率水平，并将产品信息（包 括贷款发放条件、利率优惠、贷款金额）等在陕西政府采购网予以展示。</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（9）根据财政部 农业农村部 国家乡村振兴局《关于运用政府采购政策支持乡村产业振兴的通知》（财库〔2021〕19 号）的有关规定，自 2021 年起，各级预算单位应当按照不低于 10%的比例预留年度食堂食材采购份额，通过脱贫地区农副产品网络销售平 台（原贫困地区农副产品网络销售平台）采购脱贫地区农副产品。脱贫地区农副产品是指在 832 个脱贫县域内注册的企业、农民专业合作社、家庭农场等出产的农副产品。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（10）根据财政部 农业农村部 国家乡村振兴局 中华全国供销合作总社《关于印发&lt;关于深入开展政府采购脱贫地区农副产品工作推进乡村产业振兴的实施意见&gt;的通知》 （财库〔2021〕20 号）的有关规定，各级预算单位要按照不低于 10%的预留比例在“832平台”填报预留份额。鼓励各级预算单位工会组织通过“832 平台”采购工会福利、慰问品等，有关采购金额计入本单位年度采购总额。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（11）根据《陕西省财政厅关于进一步加强政府绿色采购有关问题的通知》（陕财办采〔2021〕29 号）的有关规定，采购人使用财政性资金进行政府采购活动时，在技术、 服务等满足采购需求的前提下，应当优先采购节能产品、环境标志产品。产品采购品目清单按照《关于印发环境标志产品政府采购品目清单的通知》（财库〔2019〕18 号）、《关于印发节能产品政府采购品目清单的通知》（财库〔2019〕19 号）执行。财政部、 发展改革委、生态环境部等部门对品目清单进行调整的，按照最新调整的品目清单执行。二是采购人拟采购的产品属于品目清单范围的，采购人及其委托的采购代理机构应当依 据国家确定的认证机构出具的、处于有效期之内的节能产品、环境标志产品认证证书，对获得证书的产品实施政府优先采购或强制采购。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（12） 根据《财政部关于在政府采购活动中落实平等对待内外资企业有关政策的通知》（财库〔2021〕35 号）的有关规定，在政府采购活动中，除涉及国家安全和国家秘密的采购项目外，不得区别对待内外资企业在中国境内生产的产品。在中国境内生产的产品，不论其供应商是内资还是外资企业，均应依法保障其平等参与政府采购活动的权利； </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（13）根据陕西省财政厅《关于加快推进我省中小企业政府采购信用融资工作的通 知》（陕财办采〔2020〕15 号）的规定，有融资需求的供应商可根据自身情况，在陕西省政府采购信用融资平台（含各市分平台）自主选择金融机构及其融资产品，凭政府采购中标（成交）通知书或政府采购合同向金融机构提出融资申请。</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（14）《关于进一步加大政府采购支持中小企业力度的通知》（财库〔2022〕19号）有关规定如下：</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400万元以下的工程采购项目适宜由中小企业提供的，采购人应当专门面向中小企业采购。超过400万元的工程采购项目中适宜由中小企业提供的，在坚持公开公正、公平竞争原则和统一质量标准的前提下，2023年下半年面向中小企业的预留份额由30%以上阶段性提高至40%以上。</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（15）《陕西省财政厅关于落实政府采购支持中小企业政策有关事项的通知 》 陕财办采函〔2022〕10号 有关规定如下：</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发布采购公告或者发出采购邀请、未预留份额专门面向中小企业的货物服务项目，采购人、采购代理机构应当对符合规定的小微企业报价给予 10%—20%的扣除，用扣除后的价格参加评审；货物服务采购项目联合协议或者分包意向协议约定小微企业的合同份额占到合同总金额30%以上的，对联合体或者大中型企业的报价给予 4%—6%的扣除，用扣除后的价格参加评审。</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（16）《西安市财政局关于进一步加大政府采购支持中小企业力度的通知》（市财函〔2022〕867号）本通知自2023年7月1日起执行。有关规定如下：</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36.1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pPr>
        <w:spacing w:line="500" w:lineRule="exact"/>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36.2未预留份额专门面向中小企业的货物服务采购项目，给予小微企业的价格扣除优惠提高至10%-20%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-6%，用扣除后的价格参加评审。政府采购工程的价格评审优惠按照财库〔2020〕46号文件的规定执行。自本通知执行之日起发布采购公告或者发出采购邀请的货物服务采购项目，按照本通知规定的评审优惠幅度执行。</w:t>
      </w:r>
    </w:p>
    <w:p>
      <w:pPr>
        <w:pStyle w:val="2"/>
        <w:spacing w:line="360" w:lineRule="auto"/>
        <w:ind w:firstLine="480" w:firstLineChars="200"/>
        <w:rPr>
          <w:rFonts w:hint="eastAsia" w:ascii="宋体" w:hAnsi="宋体" w:eastAsia="宋体" w:cs="宋体"/>
          <w:color w:val="auto"/>
          <w:kern w:val="0"/>
          <w:sz w:val="24"/>
          <w:highlight w:val="none"/>
          <w:lang w:val="en-US" w:eastAsia="zh-CN" w:bidi="ar-SA"/>
        </w:rPr>
      </w:pPr>
    </w:p>
    <w:p>
      <w:pPr>
        <w:spacing w:line="360" w:lineRule="auto"/>
        <w:ind w:firstLine="480" w:firstLineChars="200"/>
        <w:jc w:val="center"/>
        <w:outlineLvl w:val="0"/>
        <w:rPr>
          <w:rFonts w:hint="eastAsia" w:ascii="宋体" w:hAnsi="宋体" w:eastAsia="宋体" w:cs="宋体"/>
          <w:bCs/>
          <w:sz w:val="36"/>
          <w:szCs w:val="36"/>
          <w:highlight w:val="none"/>
        </w:rPr>
      </w:pPr>
      <w:r>
        <w:rPr>
          <w:rFonts w:hint="eastAsia" w:ascii="宋体" w:hAnsi="宋体" w:eastAsia="宋体" w:cs="宋体"/>
          <w:color w:val="auto"/>
          <w:kern w:val="0"/>
          <w:sz w:val="24"/>
          <w:highlight w:val="none"/>
          <w:lang w:val="en-US" w:eastAsia="zh-CN" w:bidi="ar-SA"/>
        </w:rPr>
        <w:br w:type="page"/>
      </w:r>
      <w:bookmarkStart w:id="62" w:name="_Toc1759"/>
      <w:bookmarkStart w:id="63" w:name="_Toc9029"/>
      <w:r>
        <w:rPr>
          <w:rFonts w:hint="eastAsia" w:ascii="宋体" w:hAnsi="宋体" w:eastAsia="宋体" w:cs="宋体"/>
          <w:b/>
          <w:bCs w:val="0"/>
          <w:sz w:val="36"/>
          <w:szCs w:val="36"/>
          <w:highlight w:val="none"/>
        </w:rPr>
        <w:t>第三章 合同条款及格式</w:t>
      </w:r>
      <w:bookmarkEnd w:id="55"/>
      <w:bookmarkEnd w:id="56"/>
      <w:bookmarkEnd w:id="57"/>
      <w:bookmarkEnd w:id="62"/>
      <w:bookmarkEnd w:id="63"/>
    </w:p>
    <w:p>
      <w:pPr>
        <w:rPr>
          <w:rFonts w:hint="eastAsia" w:ascii="宋体" w:hAnsi="宋体" w:eastAsia="宋体" w:cs="宋体"/>
          <w:highlight w:val="none"/>
        </w:rPr>
      </w:pPr>
    </w:p>
    <w:p>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bookmarkStart w:id="64" w:name="_Toc9981"/>
      <w:bookmarkStart w:id="65" w:name="_Toc18005"/>
      <w:bookmarkStart w:id="66" w:name="_Toc10381"/>
      <w:bookmarkStart w:id="67" w:name="_Toc475451547"/>
      <w:bookmarkStart w:id="68" w:name="_Toc27864"/>
      <w:bookmarkStart w:id="69" w:name="_Toc7678"/>
      <w:bookmarkStart w:id="70" w:name="_Toc2169"/>
      <w:bookmarkStart w:id="71" w:name="_Toc6678"/>
      <w:bookmarkStart w:id="72" w:name="_Toc28487"/>
      <w:bookmarkStart w:id="73" w:name="_Toc13307"/>
      <w:bookmarkStart w:id="74" w:name="_Toc24235"/>
      <w:bookmarkStart w:id="75" w:name="_Toc21007"/>
      <w:bookmarkStart w:id="76" w:name="_Toc14348"/>
      <w:bookmarkStart w:id="77" w:name="_Toc21407"/>
      <w:bookmarkStart w:id="78" w:name="_Toc758"/>
      <w:bookmarkStart w:id="79" w:name="_Toc8475"/>
      <w:bookmarkStart w:id="80" w:name="_Toc15577"/>
      <w:bookmarkStart w:id="81" w:name="_Toc30641"/>
      <w:bookmarkStart w:id="82" w:name="_Toc16317"/>
      <w:bookmarkStart w:id="83" w:name="_Toc11787"/>
    </w:p>
    <w:p>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p>
    <w:p>
      <w:pPr>
        <w:spacing w:line="600" w:lineRule="auto"/>
        <w:jc w:val="center"/>
        <w:rPr>
          <w:rFonts w:hint="eastAsia" w:ascii="宋体" w:hAnsi="宋体" w:eastAsia="宋体" w:cs="宋体"/>
          <w:color w:val="000000" w:themeColor="text1"/>
          <w:highlight w:val="none"/>
          <w14:textFill>
            <w14:solidFill>
              <w14:schemeClr w14:val="tx1"/>
            </w14:solidFill>
          </w14:textFill>
        </w:rPr>
      </w:pPr>
      <w:r>
        <w:rPr>
          <w:rFonts w:hint="eastAsia" w:hAnsi="宋体" w:cs="宋体"/>
          <w:b/>
          <w:bCs/>
          <w:color w:val="000000" w:themeColor="text1"/>
          <w:sz w:val="44"/>
          <w:szCs w:val="44"/>
          <w:highlight w:val="none"/>
          <w:lang w:eastAsia="zh-CN"/>
          <w14:textFill>
            <w14:solidFill>
              <w14:schemeClr w14:val="tx1"/>
            </w14:solidFill>
          </w14:textFill>
        </w:rPr>
        <w:t>2023年安置房图纸分房服务项目</w:t>
      </w:r>
      <w:r>
        <w:rPr>
          <w:rFonts w:hint="eastAsia" w:ascii="宋体" w:hAnsi="宋体" w:eastAsia="宋体" w:cs="宋体"/>
          <w:b/>
          <w:bCs/>
          <w:color w:val="000000" w:themeColor="text1"/>
          <w:sz w:val="44"/>
          <w:szCs w:val="44"/>
          <w:highlight w:val="none"/>
          <w14:textFill>
            <w14:solidFill>
              <w14:schemeClr w14:val="tx1"/>
            </w14:solidFill>
          </w14:textFill>
        </w:rPr>
        <w:t>合同</w:t>
      </w:r>
    </w:p>
    <w:p>
      <w:pPr>
        <w:jc w:val="center"/>
        <w:rPr>
          <w:rFonts w:hint="eastAsia" w:ascii="宋体" w:hAnsi="宋体" w:eastAsia="宋体" w:cs="宋体"/>
          <w:b/>
          <w:bCs/>
          <w:color w:val="000000" w:themeColor="text1"/>
          <w:highlight w:val="none"/>
          <w14:textFill>
            <w14:solidFill>
              <w14:schemeClr w14:val="tx1"/>
            </w14:solidFill>
          </w14:textFill>
        </w:rPr>
      </w:pPr>
    </w:p>
    <w:p>
      <w:pPr>
        <w:jc w:val="center"/>
        <w:rPr>
          <w:rFonts w:hint="eastAsia" w:ascii="宋体" w:hAnsi="宋体" w:eastAsia="宋体" w:cs="宋体"/>
          <w:b/>
          <w:bCs/>
          <w:color w:val="000000" w:themeColor="text1"/>
          <w:highlight w:val="none"/>
          <w14:textFill>
            <w14:solidFill>
              <w14:schemeClr w14:val="tx1"/>
            </w14:solidFill>
          </w14:textFill>
        </w:rPr>
      </w:pPr>
    </w:p>
    <w:p>
      <w:pPr>
        <w:jc w:val="center"/>
        <w:rPr>
          <w:rFonts w:hint="eastAsia" w:ascii="宋体" w:hAnsi="宋体" w:eastAsia="宋体" w:cs="宋体"/>
          <w:b/>
          <w:bCs/>
          <w:color w:val="000000" w:themeColor="text1"/>
          <w:highlight w:val="none"/>
          <w14:textFill>
            <w14:solidFill>
              <w14:schemeClr w14:val="tx1"/>
            </w14:solidFill>
          </w14:textFill>
        </w:rPr>
      </w:pPr>
    </w:p>
    <w:p>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（合同包1）</w:t>
      </w:r>
    </w:p>
    <w:p>
      <w:pPr>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（示范文本）</w:t>
      </w: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jc w:val="center"/>
        <w:rPr>
          <w:rFonts w:hint="eastAsia" w:ascii="宋体" w:hAnsi="宋体" w:eastAsia="宋体" w:cs="宋体"/>
          <w:b/>
          <w:color w:val="000000" w:themeColor="text1"/>
          <w:sz w:val="36"/>
          <w:szCs w:val="36"/>
          <w:highlight w:val="none"/>
          <w14:textFill>
            <w14:solidFill>
              <w14:schemeClr w14:val="tx1"/>
            </w14:solidFill>
          </w14:textFill>
        </w:rPr>
      </w:pPr>
    </w:p>
    <w:p>
      <w:pPr>
        <w:spacing w:before="166" w:beforeLines="50" w:line="360" w:lineRule="auto"/>
        <w:rPr>
          <w:rFonts w:hint="eastAsia" w:ascii="宋体" w:hAnsi="宋体" w:eastAsia="宋体" w:cs="宋体"/>
          <w:b/>
          <w:bCs/>
          <w:color w:val="000000" w:themeColor="text1"/>
          <w:sz w:val="36"/>
          <w:szCs w:val="36"/>
          <w:highlight w:val="none"/>
          <w14:textFill>
            <w14:solidFill>
              <w14:schemeClr w14:val="tx1"/>
            </w14:solidFill>
          </w14:textFill>
        </w:rPr>
        <w:sectPr>
          <w:footerReference r:id="rId14" w:type="first"/>
          <w:headerReference r:id="rId12" w:type="default"/>
          <w:footerReference r:id="rId13" w:type="default"/>
          <w:pgSz w:w="11906" w:h="16838"/>
          <w:pgMar w:top="1417" w:right="1134" w:bottom="1417" w:left="1417" w:header="1134" w:footer="992" w:gutter="0"/>
          <w:pgNumType w:fmt="decimal"/>
          <w:cols w:space="720" w:num="1"/>
          <w:titlePg/>
          <w:docGrid w:type="lines" w:linePitch="333" w:charSpace="0"/>
        </w:sectPr>
      </w:pPr>
    </w:p>
    <w:p>
      <w:pPr>
        <w:spacing w:before="166" w:beforeLines="50" w:line="408" w:lineRule="auto"/>
        <w:jc w:val="center"/>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第一部分  协议书</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采购人（全称）：</w:t>
      </w:r>
      <w:r>
        <w:rPr>
          <w:rFonts w:hint="eastAsia" w:ascii="宋体" w:hAnsi="宋体" w:eastAsia="宋体" w:cs="宋体"/>
          <w:b/>
          <w:color w:val="000000" w:themeColor="text1"/>
          <w:szCs w:val="24"/>
          <w:highlight w:val="none"/>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482" w:firstLineChars="200"/>
        <w:textAlignment w:val="auto"/>
        <w:rPr>
          <w:rFonts w:hint="eastAsia"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供应商（全称）：</w:t>
      </w:r>
      <w:r>
        <w:rPr>
          <w:rFonts w:hint="eastAsia" w:ascii="宋体" w:hAnsi="宋体" w:eastAsia="宋体" w:cs="宋体"/>
          <w:b/>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000000" w:themeColor="text1"/>
          <w:szCs w:val="22"/>
          <w:highlight w:val="none"/>
          <w14:textFill>
            <w14:solidFill>
              <w14:schemeClr w14:val="tx1"/>
            </w14:solidFill>
          </w14:textFill>
        </w:rPr>
      </w:pPr>
      <w:r>
        <w:rPr>
          <w:rFonts w:hint="eastAsia" w:ascii="宋体" w:hAnsi="宋体" w:eastAsia="宋体" w:cs="宋体"/>
          <w:color w:val="000000" w:themeColor="text1"/>
          <w:szCs w:val="22"/>
          <w:highlight w:val="none"/>
          <w14:textFill>
            <w14:solidFill>
              <w14:schemeClr w14:val="tx1"/>
            </w14:solidFill>
          </w14:textFill>
        </w:rPr>
        <w:t>依照《中华人民共和国政府采购法》及实施条例、《中华人民共和国民法典》等法律、行政法规，遵循平等、自愿、公平和诚实信用的原则，双方就下述项目范围与相关服务事项协商一致，订立本合同。</w:t>
      </w: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一、项目概况</w:t>
      </w:r>
    </w:p>
    <w:p>
      <w:pPr>
        <w:keepNext w:val="0"/>
        <w:keepLines w:val="0"/>
        <w:pageBreakBefore w:val="0"/>
        <w:widowControl w:val="0"/>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1.项目名称：</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2.项目地点：</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二、组成本合同的文件</w:t>
      </w:r>
    </w:p>
    <w:p>
      <w:pPr>
        <w:keepNext w:val="0"/>
        <w:keepLines w:val="0"/>
        <w:pageBreakBefore w:val="0"/>
        <w:widowControl w:val="0"/>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1.协议书；</w:t>
      </w:r>
    </w:p>
    <w:p>
      <w:pPr>
        <w:keepNext w:val="0"/>
        <w:keepLines w:val="0"/>
        <w:pageBreakBefore w:val="0"/>
        <w:widowControl w:val="0"/>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2.中标通知书、投标文件、招标文件、澄清、招标补充文件（或委托书）；</w:t>
      </w:r>
    </w:p>
    <w:p>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3.相关服务建议书；</w:t>
      </w:r>
    </w:p>
    <w:p>
      <w:pPr>
        <w:keepNext w:val="0"/>
        <w:keepLines w:val="0"/>
        <w:pageBreakBefore w:val="0"/>
        <w:widowControl w:val="0"/>
        <w:kinsoku/>
        <w:wordWrap/>
        <w:overflowPunct/>
        <w:topLinePunct w:val="0"/>
        <w:autoSpaceDE/>
        <w:autoSpaceDN/>
        <w:bidi w:val="0"/>
        <w:spacing w:line="560" w:lineRule="exact"/>
        <w:textAlignment w:val="auto"/>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三、合同价款</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475" w:firstLineChars="198"/>
        <w:textAlignment w:val="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1、本合同为单价合同</w:t>
      </w:r>
      <w:r>
        <w:rPr>
          <w:rFonts w:hint="eastAsia" w:ascii="宋体" w:hAnsi="宋体" w:eastAsia="宋体" w:cs="宋体"/>
          <w:color w:val="auto"/>
          <w:szCs w:val="22"/>
          <w:highlight w:val="none"/>
          <w:lang w:val="en-US" w:eastAsia="zh-CN"/>
        </w:rPr>
        <w:t>,包括但不限于完成本项目人工费、材料费、策划费、组织实施费、场地租赁费、办公费、宣传费、影像资料拍摄留存、线上公示费、餐饮费、保险、利润、税金、风险、协调费用及完成工作准备阶段、实施阶段、成果交付阶段、验收阶段等所需的全部费用</w:t>
      </w:r>
      <w:r>
        <w:rPr>
          <w:rFonts w:hint="eastAsia" w:ascii="宋体" w:hAnsi="宋体" w:eastAsia="宋体" w:cs="宋体"/>
          <w:color w:val="auto"/>
          <w:kern w:val="2"/>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560" w:lineRule="exact"/>
        <w:ind w:firstLine="475" w:firstLineChars="198"/>
        <w:textAlignment w:val="auto"/>
        <w:rPr>
          <w:rFonts w:hint="eastAsia"/>
          <w:lang w:eastAsia="zh-CN"/>
        </w:rPr>
      </w:pPr>
      <w:r>
        <w:rPr>
          <w:rFonts w:hint="eastAsia" w:ascii="宋体" w:hAnsi="宋体" w:eastAsia="宋体" w:cs="宋体"/>
          <w:color w:val="auto"/>
          <w:sz w:val="24"/>
          <w:szCs w:val="24"/>
          <w:highlight w:val="none"/>
        </w:rPr>
        <w:t>2、暂定合同总价：</w:t>
      </w:r>
      <w:r>
        <w:rPr>
          <w:rFonts w:hint="eastAsia" w:ascii="宋体" w:hAnsi="宋体" w:eastAsia="宋体" w:cs="宋体"/>
          <w:color w:val="auto"/>
          <w:spacing w:val="-10"/>
          <w:kern w:val="2"/>
          <w:sz w:val="24"/>
          <w:szCs w:val="24"/>
          <w:highlight w:val="none"/>
          <w:u w:val="single"/>
        </w:rPr>
        <w:t xml:space="preserve">（大写） </w:t>
      </w:r>
      <w:r>
        <w:rPr>
          <w:rFonts w:hint="eastAsia" w:ascii="宋体" w:hAnsi="宋体" w:eastAsia="宋体" w:cs="宋体"/>
          <w:color w:val="auto"/>
          <w:spacing w:val="-10"/>
          <w:kern w:val="2"/>
          <w:sz w:val="24"/>
          <w:szCs w:val="24"/>
          <w:highlight w:val="none"/>
          <w:u w:val="single"/>
          <w:lang w:val="en-US" w:eastAsia="zh-CN"/>
        </w:rPr>
        <w:t xml:space="preserve">              </w:t>
      </w:r>
      <w:r>
        <w:rPr>
          <w:rFonts w:hint="eastAsia" w:ascii="宋体" w:hAnsi="宋体" w:eastAsia="宋体" w:cs="宋体"/>
          <w:color w:val="auto"/>
          <w:spacing w:val="-10"/>
          <w:kern w:val="2"/>
          <w:sz w:val="24"/>
          <w:szCs w:val="24"/>
          <w:highlight w:val="none"/>
        </w:rPr>
        <w:t>（小写：</w:t>
      </w:r>
      <w:r>
        <w:rPr>
          <w:rFonts w:hint="eastAsia" w:ascii="宋体" w:hAnsi="宋体" w:eastAsia="宋体" w:cs="宋体"/>
          <w:color w:val="auto"/>
          <w:spacing w:val="-10"/>
          <w:kern w:val="2"/>
          <w:sz w:val="24"/>
          <w:szCs w:val="24"/>
          <w:highlight w:val="none"/>
          <w:u w:val="single"/>
        </w:rPr>
        <w:t xml:space="preserve">      </w:t>
      </w:r>
      <w:r>
        <w:rPr>
          <w:rFonts w:hint="eastAsia" w:ascii="宋体" w:hAnsi="宋体" w:eastAsia="宋体" w:cs="宋体"/>
          <w:color w:val="auto"/>
          <w:spacing w:val="-10"/>
          <w:kern w:val="2"/>
          <w:sz w:val="24"/>
          <w:szCs w:val="24"/>
          <w:highlight w:val="none"/>
        </w:rPr>
        <w:t>元）。</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1"/>
        <w:gridCol w:w="2981"/>
        <w:gridCol w:w="2393"/>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588"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val="en-US" w:eastAsia="zh-CN"/>
              </w:rPr>
            </w:pPr>
            <w:r>
              <w:rPr>
                <w:rFonts w:hint="eastAsia" w:ascii="宋体" w:hAnsi="宋体" w:eastAsia="宋体" w:cs="宋体"/>
                <w:color w:val="auto"/>
                <w:highlight w:val="none"/>
                <w:shd w:val="clear" w:color="auto" w:fill="FFFFFF"/>
                <w:vertAlign w:val="baseline"/>
                <w:lang w:val="en-US" w:eastAsia="zh-CN"/>
              </w:rPr>
              <w:t>工作内容</w:t>
            </w:r>
          </w:p>
        </w:tc>
        <w:tc>
          <w:tcPr>
            <w:tcW w:w="1556"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val="en-US" w:eastAsia="zh-CN"/>
              </w:rPr>
            </w:pPr>
            <w:r>
              <w:rPr>
                <w:rFonts w:hint="eastAsia" w:ascii="宋体" w:hAnsi="宋体" w:eastAsia="宋体" w:cs="宋体"/>
                <w:color w:val="auto"/>
                <w:highlight w:val="none"/>
                <w:shd w:val="clear" w:color="auto" w:fill="FFFFFF"/>
                <w:vertAlign w:val="baseline"/>
                <w:lang w:val="en-US" w:eastAsia="zh-CN"/>
              </w:rPr>
              <w:t>暂定分配户数</w:t>
            </w:r>
          </w:p>
        </w:tc>
        <w:tc>
          <w:tcPr>
            <w:tcW w:w="1249"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val="en-US" w:eastAsia="zh-CN"/>
              </w:rPr>
            </w:pPr>
            <w:r>
              <w:rPr>
                <w:rFonts w:hint="eastAsia" w:ascii="宋体" w:hAnsi="宋体" w:eastAsia="宋体" w:cs="宋体"/>
                <w:color w:val="auto"/>
                <w:highlight w:val="none"/>
                <w:shd w:val="clear" w:color="auto" w:fill="FFFFFF"/>
                <w:vertAlign w:val="baseline"/>
                <w:lang w:val="en-US" w:eastAsia="zh-CN"/>
              </w:rPr>
              <w:t>含税</w:t>
            </w:r>
            <w:r>
              <w:rPr>
                <w:rFonts w:hint="eastAsia" w:hAnsi="宋体" w:cs="宋体"/>
                <w:color w:val="auto"/>
                <w:highlight w:val="none"/>
                <w:shd w:val="clear" w:color="auto" w:fill="FFFFFF"/>
                <w:vertAlign w:val="baseline"/>
                <w:lang w:val="en-US" w:eastAsia="zh-CN"/>
              </w:rPr>
              <w:t>完全</w:t>
            </w:r>
            <w:r>
              <w:rPr>
                <w:rFonts w:hint="eastAsia" w:ascii="宋体" w:hAnsi="宋体" w:eastAsia="宋体" w:cs="宋体"/>
                <w:color w:val="auto"/>
                <w:highlight w:val="none"/>
                <w:shd w:val="clear" w:color="auto" w:fill="FFFFFF"/>
                <w:vertAlign w:val="baseline"/>
                <w:lang w:val="en-US" w:eastAsia="zh-CN"/>
              </w:rPr>
              <w:t>综合单价</w:t>
            </w:r>
          </w:p>
        </w:tc>
        <w:tc>
          <w:tcPr>
            <w:tcW w:w="604"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val="en-US" w:eastAsia="zh-CN"/>
              </w:rPr>
            </w:pPr>
            <w:r>
              <w:rPr>
                <w:rFonts w:hint="eastAsia" w:ascii="宋体" w:hAnsi="宋体" w:eastAsia="宋体" w:cs="宋体"/>
                <w:color w:val="auto"/>
                <w:highlight w:val="none"/>
                <w:shd w:val="clear" w:color="auto" w:fill="FFFFFF"/>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588"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eastAsia="zh-CN"/>
              </w:rPr>
            </w:pPr>
            <w:r>
              <w:rPr>
                <w:rFonts w:hint="eastAsia" w:hAnsi="宋体" w:cs="宋体"/>
                <w:color w:val="auto"/>
                <w:highlight w:val="none"/>
                <w:shd w:val="clear" w:color="auto" w:fill="FFFFFF"/>
                <w:vertAlign w:val="baseline"/>
                <w:lang w:eastAsia="zh-CN"/>
              </w:rPr>
              <w:t>分房服务</w:t>
            </w:r>
          </w:p>
        </w:tc>
        <w:tc>
          <w:tcPr>
            <w:tcW w:w="1556"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val="en-US" w:eastAsia="zh-CN"/>
              </w:rPr>
            </w:pPr>
            <w:r>
              <w:rPr>
                <w:rFonts w:hint="eastAsia" w:ascii="宋体" w:hAnsi="宋体" w:eastAsia="宋体" w:cs="宋体"/>
                <w:color w:val="auto"/>
                <w:highlight w:val="none"/>
                <w:shd w:val="clear" w:color="auto" w:fill="FFFFFF"/>
                <w:vertAlign w:val="baseline"/>
                <w:lang w:val="en-US" w:eastAsia="zh-CN"/>
              </w:rPr>
              <w:t>801户</w:t>
            </w:r>
          </w:p>
        </w:tc>
        <w:tc>
          <w:tcPr>
            <w:tcW w:w="1249"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eastAsia="zh-CN"/>
              </w:rPr>
            </w:pPr>
            <w:r>
              <w:rPr>
                <w:rFonts w:hint="eastAsia" w:ascii="宋体" w:hAnsi="宋体" w:eastAsia="宋体" w:cs="宋体"/>
                <w:color w:val="auto"/>
                <w:spacing w:val="-10"/>
                <w:kern w:val="2"/>
                <w:sz w:val="24"/>
                <w:szCs w:val="24"/>
                <w:highlight w:val="none"/>
                <w:u w:val="single"/>
              </w:rPr>
              <w:t xml:space="preserve">   </w:t>
            </w:r>
            <w:r>
              <w:rPr>
                <w:rFonts w:hint="eastAsia" w:ascii="宋体" w:hAnsi="宋体" w:eastAsia="宋体" w:cs="宋体"/>
                <w:color w:val="auto"/>
                <w:spacing w:val="-10"/>
                <w:kern w:val="2"/>
                <w:sz w:val="24"/>
                <w:szCs w:val="24"/>
                <w:highlight w:val="none"/>
                <w:u w:val="single"/>
                <w:lang w:val="en-US" w:eastAsia="zh-CN"/>
              </w:rPr>
              <w:t xml:space="preserve"> </w:t>
            </w:r>
            <w:r>
              <w:rPr>
                <w:rFonts w:hint="eastAsia" w:ascii="宋体" w:hAnsi="宋体" w:eastAsia="宋体" w:cs="宋体"/>
                <w:color w:val="auto"/>
                <w:spacing w:val="-10"/>
                <w:kern w:val="2"/>
                <w:sz w:val="24"/>
                <w:szCs w:val="24"/>
                <w:highlight w:val="none"/>
                <w:u w:val="single"/>
              </w:rPr>
              <w:t xml:space="preserve">   </w:t>
            </w:r>
            <w:r>
              <w:rPr>
                <w:rFonts w:hint="eastAsia" w:ascii="宋体" w:hAnsi="宋体" w:eastAsia="宋体" w:cs="宋体"/>
                <w:color w:val="auto"/>
                <w:highlight w:val="none"/>
                <w:shd w:val="clear" w:color="auto" w:fill="FFFFFF"/>
                <w:lang w:eastAsia="zh-CN"/>
              </w:rPr>
              <w:t>元/</w:t>
            </w:r>
            <w:r>
              <w:rPr>
                <w:rFonts w:hint="eastAsia" w:hAnsi="宋体" w:cs="宋体"/>
                <w:color w:val="auto"/>
                <w:highlight w:val="none"/>
                <w:shd w:val="clear" w:color="auto" w:fill="FFFFFF"/>
                <w:lang w:eastAsia="zh-CN"/>
              </w:rPr>
              <w:t>户</w:t>
            </w:r>
          </w:p>
        </w:tc>
        <w:tc>
          <w:tcPr>
            <w:tcW w:w="604" w:type="pct"/>
            <w:vAlign w:val="bottom"/>
          </w:tcPr>
          <w:p>
            <w:pPr>
              <w:adjustRightInd w:val="0"/>
              <w:snapToGrid w:val="0"/>
              <w:spacing w:line="360" w:lineRule="auto"/>
              <w:jc w:val="center"/>
              <w:rPr>
                <w:rFonts w:hint="eastAsia" w:ascii="宋体" w:hAnsi="宋体" w:eastAsia="宋体" w:cs="宋体"/>
                <w:color w:val="auto"/>
                <w:highlight w:val="none"/>
                <w:shd w:val="clear" w:color="auto" w:fill="FFFFFF"/>
                <w:vertAlign w:val="baseline"/>
                <w:lang w:eastAsia="zh-CN"/>
              </w:rPr>
            </w:pPr>
          </w:p>
        </w:tc>
      </w:tr>
    </w:tbl>
    <w:p>
      <w:pPr>
        <w:pStyle w:val="2"/>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注：最终根据实际分配户数与中标单价据实结算。</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四、付款方式</w:t>
      </w:r>
      <w:r>
        <w:rPr>
          <w:rFonts w:hint="eastAsia" w:ascii="宋体" w:hAnsi="宋体" w:cs="宋体"/>
          <w:b/>
          <w:bCs/>
          <w:color w:val="000000" w:themeColor="text1"/>
          <w:kern w:val="0"/>
          <w:sz w:val="24"/>
          <w:szCs w:val="24"/>
          <w:highlight w:val="none"/>
          <w:lang w:eastAsia="zh-CN"/>
          <w14:textFill>
            <w14:solidFill>
              <w14:schemeClr w14:val="tx1"/>
            </w14:solidFill>
          </w14:textFill>
        </w:rPr>
        <w:t>及付款依据</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0"/>
          <w:sz w:val="24"/>
          <w:szCs w:val="22"/>
          <w:highlight w:val="none"/>
          <w:lang w:val="en-US" w:eastAsia="zh-CN" w:bidi="ar-SA"/>
        </w:rPr>
      </w:pPr>
      <w:r>
        <w:rPr>
          <w:rFonts w:hint="eastAsia" w:ascii="宋体" w:hAnsi="宋体" w:cs="宋体"/>
          <w:color w:val="auto"/>
          <w:kern w:val="0"/>
          <w:sz w:val="24"/>
          <w:szCs w:val="22"/>
          <w:highlight w:val="none"/>
          <w:lang w:val="en-US" w:eastAsia="zh-CN" w:bidi="ar-SA"/>
        </w:rPr>
        <w:t>1、付款方式</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kern w:val="0"/>
          <w:sz w:val="24"/>
          <w:szCs w:val="22"/>
          <w:highlight w:val="none"/>
          <w:lang w:val="en-US" w:eastAsia="zh-CN" w:bidi="ar-SA"/>
        </w:rPr>
      </w:pPr>
      <w:r>
        <w:rPr>
          <w:rFonts w:hint="eastAsia" w:ascii="宋体" w:hAnsi="宋体" w:eastAsia="宋体" w:cs="宋体"/>
          <w:color w:val="auto"/>
          <w:kern w:val="0"/>
          <w:sz w:val="24"/>
          <w:szCs w:val="22"/>
          <w:highlight w:val="none"/>
          <w:lang w:val="en-US" w:eastAsia="zh-CN" w:bidi="ar-SA"/>
        </w:rPr>
        <w:t>（1）签订合同后，先预付</w:t>
      </w:r>
      <w:r>
        <w:rPr>
          <w:rFonts w:hint="eastAsia" w:ascii="宋体" w:hAnsi="宋体" w:cs="宋体"/>
          <w:color w:val="auto"/>
          <w:kern w:val="0"/>
          <w:sz w:val="24"/>
          <w:szCs w:val="22"/>
          <w:highlight w:val="none"/>
          <w:lang w:val="en-US" w:eastAsia="zh-CN" w:bidi="ar-SA"/>
        </w:rPr>
        <w:t>暂定合同总价款的</w:t>
      </w:r>
      <w:r>
        <w:rPr>
          <w:rFonts w:hint="eastAsia" w:ascii="宋体" w:hAnsi="宋体" w:eastAsia="宋体" w:cs="宋体"/>
          <w:color w:val="auto"/>
          <w:kern w:val="0"/>
          <w:sz w:val="24"/>
          <w:szCs w:val="22"/>
          <w:highlight w:val="none"/>
          <w:lang w:val="en-US" w:eastAsia="zh-CN" w:bidi="ar-SA"/>
        </w:rPr>
        <w:t>30％</w:t>
      </w:r>
      <w:r>
        <w:rPr>
          <w:rFonts w:hint="eastAsia" w:ascii="宋体" w:hAnsi="宋体" w:cs="宋体"/>
          <w:color w:val="auto"/>
          <w:kern w:val="0"/>
          <w:sz w:val="24"/>
          <w:szCs w:val="22"/>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2"/>
          <w:highlight w:val="none"/>
          <w:lang w:val="en-US" w:eastAsia="zh-CN" w:bidi="ar-SA"/>
        </w:rPr>
      </w:pPr>
      <w:r>
        <w:rPr>
          <w:rFonts w:hint="eastAsia" w:ascii="宋体" w:hAnsi="宋体" w:cs="宋体"/>
          <w:color w:val="auto"/>
          <w:kern w:val="0"/>
          <w:sz w:val="24"/>
          <w:szCs w:val="22"/>
          <w:highlight w:val="none"/>
          <w:lang w:val="en-US" w:eastAsia="zh-CN" w:bidi="ar-SA"/>
        </w:rPr>
        <w:t>（2）</w:t>
      </w:r>
      <w:r>
        <w:rPr>
          <w:rFonts w:hint="eastAsia" w:ascii="宋体" w:hAnsi="宋体" w:eastAsia="宋体" w:cs="宋体"/>
          <w:color w:val="auto"/>
          <w:kern w:val="0"/>
          <w:sz w:val="24"/>
          <w:szCs w:val="22"/>
          <w:highlight w:val="none"/>
          <w:lang w:val="en-US" w:eastAsia="zh-CN" w:bidi="ar-SA"/>
        </w:rPr>
        <w:t>待服务期限结束，经采购人验收合格后按照合同单价及实际分配户数据实结算并支付</w:t>
      </w:r>
      <w:r>
        <w:rPr>
          <w:rFonts w:hint="eastAsia" w:ascii="宋体" w:hAnsi="宋体" w:cs="宋体"/>
          <w:color w:val="auto"/>
          <w:kern w:val="0"/>
          <w:sz w:val="24"/>
          <w:szCs w:val="22"/>
          <w:highlight w:val="none"/>
          <w:lang w:val="en-US" w:eastAsia="zh-CN" w:bidi="ar-SA"/>
        </w:rPr>
        <w:t>剩余费用</w:t>
      </w:r>
      <w:r>
        <w:rPr>
          <w:rFonts w:hint="eastAsia" w:ascii="宋体" w:hAnsi="宋体" w:eastAsia="宋体" w:cs="宋体"/>
          <w:color w:val="auto"/>
          <w:kern w:val="0"/>
          <w:sz w:val="24"/>
          <w:szCs w:val="22"/>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kern w:val="0"/>
          <w:sz w:val="24"/>
          <w:szCs w:val="22"/>
          <w:highlight w:val="none"/>
          <w:lang w:val="en-US" w:eastAsia="zh-CN" w:bidi="ar-SA"/>
        </w:rPr>
      </w:pPr>
      <w:r>
        <w:rPr>
          <w:rFonts w:hint="eastAsia" w:ascii="宋体" w:hAnsi="宋体" w:cs="宋体"/>
          <w:color w:val="auto"/>
          <w:kern w:val="0"/>
          <w:sz w:val="24"/>
          <w:szCs w:val="22"/>
          <w:highlight w:val="none"/>
          <w:lang w:val="en-US" w:eastAsia="zh-CN" w:bidi="ar-SA"/>
        </w:rPr>
        <w:t>2、付款依据</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ighlight w:val="none"/>
          <w:lang w:val="en-US" w:eastAsia="zh-CN"/>
        </w:rPr>
      </w:pPr>
      <w:r>
        <w:rPr>
          <w:rFonts w:hint="eastAsia" w:ascii="宋体" w:hAnsi="宋体" w:cs="宋体"/>
          <w:color w:val="auto"/>
          <w:kern w:val="0"/>
          <w:sz w:val="24"/>
          <w:szCs w:val="22"/>
          <w:highlight w:val="none"/>
          <w:lang w:val="en-US" w:eastAsia="zh-CN" w:bidi="ar-SA"/>
        </w:rPr>
        <w:t>采购人根据成交人出具的确认后的结果报告、供应商提供的等额增值税普通发票。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color w:val="auto"/>
          <w:kern w:val="0"/>
          <w:sz w:val="24"/>
          <w:szCs w:val="22"/>
          <w:highlight w:val="none"/>
          <w:lang w:val="en-US" w:eastAsia="zh-CN" w:bidi="ar-SA"/>
        </w:rPr>
      </w:pPr>
      <w:r>
        <w:rPr>
          <w:rFonts w:hint="eastAsia" w:ascii="宋体" w:hAnsi="宋体" w:eastAsia="宋体" w:cs="宋体"/>
          <w:b/>
          <w:bCs/>
          <w:color w:val="auto"/>
          <w:kern w:val="0"/>
          <w:sz w:val="24"/>
          <w:szCs w:val="22"/>
          <w:highlight w:val="none"/>
          <w:lang w:val="en-US" w:eastAsia="zh-CN" w:bidi="ar-SA"/>
        </w:rPr>
        <w:t>五、服务期：</w:t>
      </w:r>
      <w:r>
        <w:rPr>
          <w:rFonts w:hint="eastAsia" w:hAnsi="宋体" w:cs="宋体"/>
          <w:b/>
          <w:bCs/>
          <w:color w:val="auto"/>
          <w:kern w:val="0"/>
          <w:sz w:val="24"/>
          <w:szCs w:val="22"/>
          <w:highlight w:val="none"/>
          <w:lang w:val="en-US" w:eastAsia="zh-CN" w:bidi="ar-SA"/>
        </w:rPr>
        <w:t>10个日历日。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六、质量保证</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1、安全服务应符合国家有关规范。</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lang w:eastAsia="zh-CN"/>
        </w:rPr>
        <w:t>2、成交供应商应根据服务方案规范及服务质量要求进行服务工作，采购人在服务过程中起到配合、监督及管理的作用。</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val="0"/>
          <w:bCs w:val="0"/>
          <w:color w:val="000000"/>
          <w:sz w:val="24"/>
          <w:szCs w:val="24"/>
          <w:lang w:eastAsia="zh-CN"/>
        </w:rPr>
        <w:t>3、在服务期内，如果发现服务范围、内容和服务质量等存在与合同中任何一项不符，采购人应在最短时间内，以书面形式向成交供应商提出索赔，同时通告采购代理机构。</w:t>
      </w:r>
    </w:p>
    <w:p>
      <w:pPr>
        <w:tabs>
          <w:tab w:val="left" w:pos="840"/>
        </w:tabs>
        <w:spacing w:line="360" w:lineRule="auto"/>
        <w:ind w:firstLine="241" w:firstLineChars="100"/>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七</w:t>
      </w:r>
      <w:r>
        <w:rPr>
          <w:rFonts w:hint="eastAsia" w:ascii="宋体" w:hAnsi="宋体" w:eastAsia="宋体" w:cs="宋体"/>
          <w:b/>
          <w:color w:val="000000" w:themeColor="text1"/>
          <w:szCs w:val="24"/>
          <w:highlight w:val="none"/>
          <w14:textFill>
            <w14:solidFill>
              <w14:schemeClr w14:val="tx1"/>
            </w14:solidFill>
          </w14:textFill>
        </w:rPr>
        <w:t>、内容及要求</w:t>
      </w:r>
    </w:p>
    <w:p>
      <w:pPr>
        <w:tabs>
          <w:tab w:val="left" w:pos="840"/>
        </w:tabs>
        <w:spacing w:line="360" w:lineRule="auto"/>
        <w:ind w:firstLine="480" w:firstLineChars="200"/>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分房工作应遵循国家相关政策、法律法规，不得发生违章、违规事件，不能因行为不当引起村民的纠纷投诉。</w:t>
      </w:r>
      <w:r>
        <w:rPr>
          <w:rFonts w:hint="eastAsia" w:ascii="宋体" w:hAnsi="宋体" w:eastAsia="宋体" w:cs="宋体"/>
          <w:b/>
          <w:color w:val="000000" w:themeColor="text1"/>
          <w:szCs w:val="24"/>
          <w:highlight w:val="none"/>
          <w14:textFill>
            <w14:solidFill>
              <w14:schemeClr w14:val="tx1"/>
            </w14:solidFill>
          </w14:textFill>
        </w:rPr>
        <w:t xml:space="preserve"> </w:t>
      </w:r>
    </w:p>
    <w:p>
      <w:pPr>
        <w:numPr>
          <w:ilvl w:val="0"/>
          <w:numId w:val="0"/>
        </w:numPr>
        <w:tabs>
          <w:tab w:val="left" w:pos="498"/>
        </w:tabs>
        <w:spacing w:line="360" w:lineRule="auto"/>
        <w:ind w:firstLine="241" w:firstLineChars="100"/>
        <w:jc w:val="left"/>
        <w:rPr>
          <w:rFonts w:hint="eastAsia" w:ascii="宋体" w:hAnsi="宋体" w:eastAsia="宋体" w:cs="宋体"/>
          <w:b/>
          <w:bCs/>
          <w:color w:val="000000" w:themeColor="text1"/>
          <w:szCs w:val="24"/>
          <w:highlight w:val="none"/>
          <w:lang w:bidi="ar"/>
          <w14:textFill>
            <w14:solidFill>
              <w14:schemeClr w14:val="tx1"/>
            </w14:solidFill>
          </w14:textFill>
        </w:rPr>
      </w:pPr>
      <w:r>
        <w:rPr>
          <w:rFonts w:hint="eastAsia" w:hAnsi="宋体" w:cs="宋体"/>
          <w:b/>
          <w:bCs/>
          <w:color w:val="000000" w:themeColor="text1"/>
          <w:szCs w:val="24"/>
          <w:highlight w:val="none"/>
          <w:lang w:eastAsia="zh-CN" w:bidi="ar"/>
          <w14:textFill>
            <w14:solidFill>
              <w14:schemeClr w14:val="tx1"/>
            </w14:solidFill>
          </w14:textFill>
        </w:rPr>
        <w:t>八、</w:t>
      </w:r>
      <w:r>
        <w:rPr>
          <w:rFonts w:hint="eastAsia" w:ascii="宋体" w:hAnsi="宋体" w:eastAsia="宋体" w:cs="宋体"/>
          <w:b/>
          <w:bCs/>
          <w:color w:val="000000" w:themeColor="text1"/>
          <w:szCs w:val="24"/>
          <w:highlight w:val="none"/>
          <w:lang w:bidi="ar"/>
          <w14:textFill>
            <w14:solidFill>
              <w14:schemeClr w14:val="tx1"/>
            </w14:solidFill>
          </w14:textFill>
        </w:rPr>
        <w:t>政府采购合同履行</w:t>
      </w:r>
    </w:p>
    <w:p>
      <w:pPr>
        <w:spacing w:line="360" w:lineRule="auto"/>
        <w:ind w:firstLine="482" w:firstLineChars="200"/>
        <w:rPr>
          <w:rFonts w:hint="eastAsia" w:ascii="宋体" w:hAnsi="宋体" w:eastAsia="宋体" w:cs="宋体"/>
          <w:szCs w:val="24"/>
          <w:highlight w:val="none"/>
          <w:lang w:val="en-US" w:eastAsia="zh-CN"/>
        </w:rPr>
      </w:pPr>
      <w:r>
        <w:rPr>
          <w:rFonts w:hint="eastAsia" w:ascii="宋体" w:hAnsi="宋体" w:eastAsia="宋体" w:cs="宋体"/>
          <w:b/>
          <w:bCs/>
          <w:color w:val="000000" w:themeColor="text1"/>
          <w:szCs w:val="24"/>
          <w:highlight w:val="none"/>
          <w:lang w:bidi="ar"/>
          <w14:textFill>
            <w14:solidFill>
              <w14:schemeClr w14:val="tx1"/>
            </w14:solidFill>
          </w14:textFill>
        </w:rPr>
        <w:t>政府采购合同履行中，甲方需追加与合同标的相同服务的，在不改变合同其他条款的前提下，可以与乙方协商签订补充合同，但所有补充合同的采购金额不得超过原合同采购金额的百分之十。</w:t>
      </w:r>
    </w:p>
    <w:p>
      <w:pPr>
        <w:numPr>
          <w:ilvl w:val="0"/>
          <w:numId w:val="0"/>
        </w:numPr>
        <w:tabs>
          <w:tab w:val="left" w:pos="498"/>
        </w:tabs>
        <w:spacing w:line="360" w:lineRule="auto"/>
        <w:ind w:leftChars="0" w:firstLine="241" w:firstLineChars="100"/>
        <w:jc w:val="left"/>
        <w:rPr>
          <w:rFonts w:hint="eastAsia" w:ascii="宋体" w:hAnsi="宋体" w:eastAsia="宋体" w:cs="宋体"/>
          <w:b/>
          <w:color w:val="000000" w:themeColor="text1"/>
          <w:szCs w:val="24"/>
          <w:highlight w:val="none"/>
          <w:lang w:bidi="ar"/>
          <w14:textFill>
            <w14:solidFill>
              <w14:schemeClr w14:val="tx1"/>
            </w14:solidFill>
          </w14:textFill>
        </w:rPr>
      </w:pPr>
      <w:r>
        <w:rPr>
          <w:rFonts w:hint="eastAsia" w:hAnsi="宋体" w:cs="宋体"/>
          <w:b/>
          <w:color w:val="000000" w:themeColor="text1"/>
          <w:szCs w:val="24"/>
          <w:highlight w:val="none"/>
          <w:lang w:eastAsia="zh-CN" w:bidi="ar"/>
          <w14:textFill>
            <w14:solidFill>
              <w14:schemeClr w14:val="tx1"/>
            </w14:solidFill>
          </w14:textFill>
        </w:rPr>
        <w:t>九、</w:t>
      </w:r>
      <w:r>
        <w:rPr>
          <w:rFonts w:hint="eastAsia" w:ascii="宋体" w:hAnsi="宋体" w:eastAsia="宋体" w:cs="宋体"/>
          <w:b/>
          <w:color w:val="000000" w:themeColor="text1"/>
          <w:szCs w:val="24"/>
          <w:highlight w:val="none"/>
          <w:lang w:bidi="ar"/>
          <w14:textFill>
            <w14:solidFill>
              <w14:schemeClr w14:val="tx1"/>
            </w14:solidFill>
          </w14:textFill>
        </w:rPr>
        <w:t>合同争议的解决</w:t>
      </w:r>
    </w:p>
    <w:p>
      <w:pPr>
        <w:numPr>
          <w:ilvl w:val="0"/>
          <w:numId w:val="0"/>
        </w:numPr>
        <w:tabs>
          <w:tab w:val="left" w:pos="498"/>
        </w:tabs>
        <w:spacing w:line="360" w:lineRule="auto"/>
        <w:ind w:leftChars="0" w:firstLine="480" w:firstLineChars="200"/>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合同执行中发生争议的，当事人双方应协商解决，协商达不成一致时，双方同意向西安市仲裁委员会申请仲裁。</w:t>
      </w:r>
    </w:p>
    <w:p>
      <w:pPr>
        <w:tabs>
          <w:tab w:val="left" w:pos="498"/>
        </w:tabs>
        <w:spacing w:line="360" w:lineRule="auto"/>
        <w:ind w:firstLine="241" w:firstLineChars="100"/>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lang w:bidi="ar"/>
          <w14:textFill>
            <w14:solidFill>
              <w14:schemeClr w14:val="tx1"/>
            </w14:solidFill>
          </w14:textFill>
        </w:rPr>
        <w:t>十、</w:t>
      </w:r>
      <w:r>
        <w:rPr>
          <w:rFonts w:hint="eastAsia" w:ascii="宋体" w:hAnsi="宋体" w:eastAsia="宋体" w:cs="宋体"/>
          <w:color w:val="000000" w:themeColor="text1"/>
          <w:szCs w:val="24"/>
          <w:highlight w:val="none"/>
          <w:lang w:bidi="ar"/>
          <w14:textFill>
            <w14:solidFill>
              <w14:schemeClr w14:val="tx1"/>
            </w14:solidFill>
          </w14:textFill>
        </w:rPr>
        <w:t>不可抗力情况下的免责约定，双方约定不可抗力情况包括：五级以上地震、大风、大雨、大雪。</w:t>
      </w:r>
    </w:p>
    <w:p>
      <w:pPr>
        <w:tabs>
          <w:tab w:val="left" w:pos="498"/>
        </w:tabs>
        <w:spacing w:line="360" w:lineRule="auto"/>
        <w:ind w:firstLine="241" w:firstLineChars="100"/>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lang w:bidi="ar"/>
          <w14:textFill>
            <w14:solidFill>
              <w14:schemeClr w14:val="tx1"/>
            </w14:solidFill>
          </w14:textFill>
        </w:rPr>
        <w:t>十</w:t>
      </w:r>
      <w:r>
        <w:rPr>
          <w:rFonts w:hint="eastAsia" w:hAnsi="宋体" w:cs="宋体"/>
          <w:b/>
          <w:color w:val="000000" w:themeColor="text1"/>
          <w:szCs w:val="24"/>
          <w:highlight w:val="none"/>
          <w:lang w:eastAsia="zh-CN" w:bidi="ar"/>
          <w14:textFill>
            <w14:solidFill>
              <w14:schemeClr w14:val="tx1"/>
            </w14:solidFill>
          </w14:textFill>
        </w:rPr>
        <w:t>一</w:t>
      </w:r>
      <w:r>
        <w:rPr>
          <w:rFonts w:hint="eastAsia" w:ascii="宋体" w:hAnsi="宋体" w:eastAsia="宋体" w:cs="宋体"/>
          <w:b/>
          <w:color w:val="000000" w:themeColor="text1"/>
          <w:szCs w:val="24"/>
          <w:highlight w:val="none"/>
          <w:lang w:bidi="ar"/>
          <w14:textFill>
            <w14:solidFill>
              <w14:schemeClr w14:val="tx1"/>
            </w14:solidFill>
          </w14:textFill>
        </w:rPr>
        <w:t>、</w:t>
      </w:r>
      <w:r>
        <w:rPr>
          <w:rFonts w:hint="eastAsia" w:ascii="宋体" w:hAnsi="宋体" w:eastAsia="宋体" w:cs="宋体"/>
          <w:color w:val="000000" w:themeColor="text1"/>
          <w:szCs w:val="24"/>
          <w:highlight w:val="none"/>
          <w:lang w:bidi="ar"/>
          <w14:textFill>
            <w14:solidFill>
              <w14:schemeClr w14:val="tx1"/>
            </w14:solidFill>
          </w14:textFill>
        </w:rPr>
        <w:t>除本合同约定，合同一经签订，不得擅自变更、中止或者终止合同。对确需变更、调整或者中止、终止合同的，应按规定履行相应的手续。</w:t>
      </w:r>
    </w:p>
    <w:p>
      <w:pPr>
        <w:spacing w:line="360" w:lineRule="auto"/>
        <w:ind w:firstLine="241" w:firstLineChars="1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lang w:bidi="ar"/>
          <w14:textFill>
            <w14:solidFill>
              <w14:schemeClr w14:val="tx1"/>
            </w14:solidFill>
          </w14:textFill>
        </w:rPr>
        <w:t>十</w:t>
      </w:r>
      <w:r>
        <w:rPr>
          <w:rFonts w:hint="eastAsia" w:hAnsi="宋体" w:cs="宋体"/>
          <w:b/>
          <w:color w:val="000000" w:themeColor="text1"/>
          <w:szCs w:val="24"/>
          <w:highlight w:val="none"/>
          <w:lang w:eastAsia="zh-CN" w:bidi="ar"/>
          <w14:textFill>
            <w14:solidFill>
              <w14:schemeClr w14:val="tx1"/>
            </w14:solidFill>
          </w14:textFill>
        </w:rPr>
        <w:t>二</w:t>
      </w:r>
      <w:r>
        <w:rPr>
          <w:rFonts w:hint="eastAsia" w:ascii="宋体" w:hAnsi="宋体" w:eastAsia="宋体" w:cs="宋体"/>
          <w:b/>
          <w:color w:val="000000" w:themeColor="text1"/>
          <w:szCs w:val="24"/>
          <w:highlight w:val="none"/>
          <w:lang w:bidi="ar"/>
          <w14:textFill>
            <w14:solidFill>
              <w14:schemeClr w14:val="tx1"/>
            </w14:solidFill>
          </w14:textFill>
        </w:rPr>
        <w:t>、违约责任：</w:t>
      </w:r>
      <w:r>
        <w:rPr>
          <w:rFonts w:hint="eastAsia" w:ascii="宋体" w:hAnsi="宋体" w:eastAsia="宋体" w:cs="宋体"/>
          <w:color w:val="000000" w:themeColor="text1"/>
          <w:szCs w:val="24"/>
          <w:highlight w:val="none"/>
          <w:lang w:bidi="ar"/>
          <w14:textFill>
            <w14:solidFill>
              <w14:schemeClr w14:val="tx1"/>
            </w14:solidFill>
          </w14:textFill>
        </w:rPr>
        <w:t>按《民法典》中的相关条款和本合同的约定执行。未按合同或投标文件要求提供服务质量不能满足甲方技术要求，甲方有权终止合同，甚至对乙方违约行为进行追究。</w:t>
      </w:r>
    </w:p>
    <w:p>
      <w:pPr>
        <w:spacing w:line="360" w:lineRule="auto"/>
        <w:ind w:firstLine="241" w:firstLineChars="1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lang w:bidi="ar"/>
          <w14:textFill>
            <w14:solidFill>
              <w14:schemeClr w14:val="tx1"/>
            </w14:solidFill>
          </w14:textFill>
        </w:rPr>
        <w:t>十</w:t>
      </w:r>
      <w:r>
        <w:rPr>
          <w:rFonts w:hint="eastAsia" w:hAnsi="宋体" w:cs="宋体"/>
          <w:b/>
          <w:color w:val="000000" w:themeColor="text1"/>
          <w:szCs w:val="24"/>
          <w:highlight w:val="none"/>
          <w:lang w:eastAsia="zh-CN" w:bidi="ar"/>
          <w14:textFill>
            <w14:solidFill>
              <w14:schemeClr w14:val="tx1"/>
            </w14:solidFill>
          </w14:textFill>
        </w:rPr>
        <w:t>三</w:t>
      </w:r>
      <w:r>
        <w:rPr>
          <w:rFonts w:hint="eastAsia" w:ascii="宋体" w:hAnsi="宋体" w:eastAsia="宋体" w:cs="宋体"/>
          <w:b/>
          <w:color w:val="000000" w:themeColor="text1"/>
          <w:szCs w:val="24"/>
          <w:highlight w:val="none"/>
          <w:lang w:bidi="ar"/>
          <w14:textFill>
            <w14:solidFill>
              <w14:schemeClr w14:val="tx1"/>
            </w14:solidFill>
          </w14:textFill>
        </w:rPr>
        <w:t>、其他</w:t>
      </w:r>
      <w:r>
        <w:rPr>
          <w:rFonts w:hint="eastAsia" w:ascii="宋体" w:hAnsi="宋体" w:eastAsia="宋体" w:cs="宋体"/>
          <w:bCs/>
          <w:color w:val="000000" w:themeColor="text1"/>
          <w:szCs w:val="24"/>
          <w:highlight w:val="none"/>
          <w:lang w:bidi="ar"/>
          <w14:textFill>
            <w14:solidFill>
              <w14:schemeClr w14:val="tx1"/>
            </w14:solidFill>
          </w14:textFill>
        </w:rPr>
        <w:t>（在合同中具体明确）</w:t>
      </w:r>
    </w:p>
    <w:p>
      <w:pPr>
        <w:spacing w:line="360" w:lineRule="auto"/>
        <w:ind w:firstLine="241" w:firstLineChars="100"/>
        <w:rPr>
          <w:rFonts w:hint="eastAsia"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lang w:bidi="ar"/>
          <w14:textFill>
            <w14:solidFill>
              <w14:schemeClr w14:val="tx1"/>
            </w14:solidFill>
          </w14:textFill>
        </w:rPr>
        <w:t>十</w:t>
      </w:r>
      <w:r>
        <w:rPr>
          <w:rFonts w:hint="eastAsia" w:hAnsi="宋体" w:cs="宋体"/>
          <w:b/>
          <w:color w:val="000000" w:themeColor="text1"/>
          <w:szCs w:val="24"/>
          <w:highlight w:val="none"/>
          <w:lang w:eastAsia="zh-CN" w:bidi="ar"/>
          <w14:textFill>
            <w14:solidFill>
              <w14:schemeClr w14:val="tx1"/>
            </w14:solidFill>
          </w14:textFill>
        </w:rPr>
        <w:t>四</w:t>
      </w:r>
      <w:r>
        <w:rPr>
          <w:rFonts w:hint="eastAsia" w:ascii="宋体" w:hAnsi="宋体" w:eastAsia="宋体" w:cs="宋体"/>
          <w:b/>
          <w:color w:val="000000" w:themeColor="text1"/>
          <w:szCs w:val="24"/>
          <w:highlight w:val="none"/>
          <w:lang w:bidi="ar"/>
          <w14:textFill>
            <w14:solidFill>
              <w14:schemeClr w14:val="tx1"/>
            </w14:solidFill>
          </w14:textFill>
        </w:rPr>
        <w:t>、合同订立</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1. 订立时间：</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年</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月</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日。</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2. 订立地点：</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w:t>
      </w:r>
    </w:p>
    <w:p>
      <w:pPr>
        <w:tabs>
          <w:tab w:val="left" w:pos="980"/>
        </w:tabs>
        <w:kinsoku w:val="0"/>
        <w:spacing w:line="360" w:lineRule="auto"/>
        <w:ind w:firstLine="480" w:firstLineChars="200"/>
        <w:rPr>
          <w:rFonts w:hint="eastAsia" w:ascii="宋体" w:hAnsi="宋体" w:eastAsia="宋体" w:cs="宋体"/>
          <w:color w:val="000000" w:themeColor="text1"/>
          <w:szCs w:val="24"/>
          <w:highlight w:val="none"/>
          <w:lang w:bidi="ar"/>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3. 本合同一式</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份，具有同等法律效力，双方各执</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份，监管部门备案壹份、采购代理机构存档壹份。各方签字盖章后生效，合同执行完毕自动失效。（合同的服务承诺则长期有效）。</w:t>
      </w:r>
    </w:p>
    <w:p>
      <w:pPr>
        <w:adjustRightInd w:val="0"/>
        <w:snapToGrid w:val="0"/>
        <w:spacing w:line="360" w:lineRule="auto"/>
        <w:ind w:firstLine="475" w:firstLineChars="198"/>
        <w:rPr>
          <w:rFonts w:hint="eastAsia" w:ascii="宋体" w:hAnsi="宋体" w:eastAsia="宋体" w:cs="宋体"/>
          <w:color w:val="000000" w:themeColor="text1"/>
          <w:szCs w:val="24"/>
          <w:highlight w:val="none"/>
          <w:lang w:bidi="ar"/>
          <w14:textFill>
            <w14:solidFill>
              <w14:schemeClr w14:val="tx1"/>
            </w14:solidFill>
          </w14:textFill>
        </w:rPr>
      </w:pPr>
    </w:p>
    <w:p>
      <w:pPr>
        <w:adjustRightInd w:val="0"/>
        <w:snapToGrid w:val="0"/>
        <w:spacing w:line="360" w:lineRule="auto"/>
        <w:ind w:firstLine="475" w:firstLineChars="198"/>
        <w:rPr>
          <w:rFonts w:hint="eastAsia" w:ascii="宋体" w:hAnsi="宋体" w:eastAsia="宋体" w:cs="宋体"/>
          <w:color w:val="000000" w:themeColor="text1"/>
          <w:szCs w:val="24"/>
          <w:highlight w:val="none"/>
          <w:lang w:bidi="ar"/>
          <w14:textFill>
            <w14:solidFill>
              <w14:schemeClr w14:val="tx1"/>
            </w14:solidFill>
          </w14:textFill>
        </w:rPr>
      </w:pP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hAnsi="宋体" w:cs="宋体"/>
          <w:color w:val="000000" w:themeColor="text1"/>
          <w:szCs w:val="24"/>
          <w:highlight w:val="none"/>
          <w:lang w:eastAsia="zh-CN" w:bidi="ar"/>
          <w14:textFill>
            <w14:solidFill>
              <w14:schemeClr w14:val="tx1"/>
            </w14:solidFill>
          </w14:textFill>
        </w:rPr>
        <w:t>采购人</w:t>
      </w:r>
      <w:r>
        <w:rPr>
          <w:rFonts w:hint="eastAsia" w:ascii="宋体" w:hAnsi="宋体" w:eastAsia="宋体" w:cs="宋体"/>
          <w:color w:val="000000" w:themeColor="text1"/>
          <w:szCs w:val="24"/>
          <w:highlight w:val="none"/>
          <w:lang w:bidi="ar"/>
          <w14:textFill>
            <w14:solidFill>
              <w14:schemeClr w14:val="tx1"/>
            </w14:solidFill>
          </w14:textFill>
        </w:rPr>
        <w:t>：</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（盖章）         </w:t>
      </w:r>
      <w:r>
        <w:rPr>
          <w:rFonts w:hint="eastAsia" w:ascii="宋体" w:hAnsi="宋体" w:eastAsia="宋体" w:cs="宋体"/>
          <w:color w:val="000000" w:themeColor="text1"/>
          <w:szCs w:val="24"/>
          <w:highlight w:val="none"/>
          <w:lang w:bidi="ar"/>
          <w14:textFill>
            <w14:solidFill>
              <w14:schemeClr w14:val="tx1"/>
            </w14:solidFill>
          </w14:textFill>
        </w:rPr>
        <w:t xml:space="preserve">       </w:t>
      </w:r>
      <w:r>
        <w:rPr>
          <w:rFonts w:hint="eastAsia" w:hAnsi="宋体" w:cs="宋体"/>
          <w:color w:val="000000" w:themeColor="text1"/>
          <w:szCs w:val="24"/>
          <w:highlight w:val="none"/>
          <w:lang w:eastAsia="zh-CN" w:bidi="ar"/>
          <w14:textFill>
            <w14:solidFill>
              <w14:schemeClr w14:val="tx1"/>
            </w14:solidFill>
          </w14:textFill>
        </w:rPr>
        <w:t>供应商</w:t>
      </w:r>
      <w:r>
        <w:rPr>
          <w:rFonts w:hint="eastAsia" w:ascii="宋体" w:hAnsi="宋体" w:eastAsia="宋体" w:cs="宋体"/>
          <w:color w:val="000000" w:themeColor="text1"/>
          <w:szCs w:val="24"/>
          <w:highlight w:val="none"/>
          <w:lang w:bidi="ar"/>
          <w14:textFill>
            <w14:solidFill>
              <w14:schemeClr w14:val="tx1"/>
            </w14:solidFill>
          </w14:textFill>
        </w:rPr>
        <w:t>：</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（盖章）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地  址：</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地  址：</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80" w:firstLineChars="200"/>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邮政编码：</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邮政编码：</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法定代表人或其授权                 法定代表人或其授权</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的代理人：</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（签字）         </w:t>
      </w:r>
      <w:r>
        <w:rPr>
          <w:rFonts w:hint="eastAsia" w:ascii="宋体" w:hAnsi="宋体" w:eastAsia="宋体" w:cs="宋体"/>
          <w:color w:val="000000" w:themeColor="text1"/>
          <w:szCs w:val="24"/>
          <w:highlight w:val="none"/>
          <w:lang w:bidi="ar"/>
          <w14:textFill>
            <w14:solidFill>
              <w14:schemeClr w14:val="tx1"/>
            </w14:solidFill>
          </w14:textFill>
        </w:rPr>
        <w:t xml:space="preserve">        的代理人：</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（签字）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开户银行：</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开户银行：</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账号：</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账号：</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电话：</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电话：</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75" w:firstLineChars="198"/>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传真：</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传真：</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adjustRightInd w:val="0"/>
        <w:snapToGrid w:val="0"/>
        <w:spacing w:line="360" w:lineRule="auto"/>
        <w:ind w:firstLine="475" w:firstLineChars="198"/>
        <w:rPr>
          <w:rFonts w:hint="eastAsia" w:ascii="宋体" w:hAnsi="宋体" w:eastAsia="宋体" w:cs="宋体"/>
          <w:color w:val="000000" w:themeColor="text1"/>
          <w:szCs w:val="24"/>
          <w:highlight w:val="none"/>
          <w:u w:val="single"/>
          <w:lang w:val="zh-CN" w:bidi="ar"/>
          <w14:textFill>
            <w14:solidFill>
              <w14:schemeClr w14:val="tx1"/>
            </w14:solidFill>
          </w14:textFill>
        </w:rPr>
      </w:pPr>
      <w:r>
        <w:rPr>
          <w:rFonts w:hint="eastAsia" w:ascii="宋体" w:hAnsi="宋体" w:eastAsia="宋体" w:cs="宋体"/>
          <w:color w:val="000000" w:themeColor="text1"/>
          <w:szCs w:val="24"/>
          <w:highlight w:val="none"/>
          <w:lang w:bidi="ar"/>
          <w14:textFill>
            <w14:solidFill>
              <w14:schemeClr w14:val="tx1"/>
            </w14:solidFill>
          </w14:textFill>
        </w:rPr>
        <w:t>电子邮箱：</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Cs w:val="24"/>
          <w:highlight w:val="none"/>
          <w:lang w:bidi="ar"/>
          <w14:textFill>
            <w14:solidFill>
              <w14:schemeClr w14:val="tx1"/>
            </w14:solidFill>
          </w14:textFill>
        </w:rPr>
        <w:t xml:space="preserve">      电子邮箱：</w:t>
      </w:r>
      <w:r>
        <w:rPr>
          <w:rFonts w:hint="eastAsia" w:ascii="宋体" w:hAnsi="宋体" w:eastAsia="宋体" w:cs="宋体"/>
          <w:color w:val="000000" w:themeColor="text1"/>
          <w:szCs w:val="24"/>
          <w:highlight w:val="none"/>
          <w:u w:val="single"/>
          <w:lang w:bidi="ar"/>
          <w14:textFill>
            <w14:solidFill>
              <w14:schemeClr w14:val="tx1"/>
            </w14:solidFill>
          </w14:textFill>
        </w:rPr>
        <w:t xml:space="preserve">                   </w:t>
      </w:r>
    </w:p>
    <w:p>
      <w:pPr>
        <w:pageBreakBefore w:val="0"/>
        <w:widowControl w:val="0"/>
        <w:kinsoku/>
        <w:wordWrap/>
        <w:overflowPunct/>
        <w:topLinePunct w:val="0"/>
        <w:autoSpaceDE/>
        <w:autoSpaceDN/>
        <w:bidi w:val="0"/>
        <w:adjustRightInd/>
        <w:snapToGrid w:val="0"/>
        <w:spacing w:line="360" w:lineRule="auto"/>
        <w:ind w:left="0" w:leftChars="0" w:right="0"/>
        <w:textAlignment w:val="auto"/>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lang w:val="zh-CN"/>
        </w:rPr>
      </w:pPr>
    </w:p>
    <w:p>
      <w:pPr>
        <w:pStyle w:val="24"/>
        <w:rPr>
          <w:rFonts w:hint="eastAsia" w:ascii="宋体" w:hAnsi="宋体" w:eastAsia="宋体" w:cs="宋体"/>
          <w:highlight w:val="none"/>
          <w:lang w:val="zh-CN"/>
        </w:rPr>
      </w:pPr>
    </w:p>
    <w:p>
      <w:pPr>
        <w:rPr>
          <w:rFonts w:hint="eastAsia" w:ascii="宋体" w:hAnsi="宋体" w:eastAsia="宋体" w:cs="宋体"/>
          <w:highlight w:val="none"/>
          <w:lang w:val="zh-CN"/>
        </w:rPr>
      </w:pP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Pr>
        <w:pStyle w:val="3"/>
        <w:jc w:val="center"/>
        <w:outlineLvl w:val="0"/>
        <w:rPr>
          <w:rFonts w:hint="eastAsia" w:ascii="宋体" w:hAnsi="宋体" w:eastAsia="宋体" w:cs="宋体"/>
          <w:highlight w:val="none"/>
        </w:rPr>
      </w:pPr>
      <w:bookmarkStart w:id="84" w:name="_Toc17713"/>
      <w:bookmarkStart w:id="85" w:name="_Toc31520"/>
      <w:bookmarkStart w:id="86" w:name="_Toc26595"/>
      <w:bookmarkStart w:id="87" w:name="_Toc19246"/>
      <w:bookmarkStart w:id="88" w:name="_Toc7972"/>
      <w:bookmarkStart w:id="89" w:name="_Toc426457696"/>
      <w:bookmarkStart w:id="90" w:name="_Toc31683"/>
      <w:bookmarkStart w:id="91" w:name="_Toc20230"/>
      <w:bookmarkStart w:id="92" w:name="_Toc29888"/>
      <w:bookmarkStart w:id="93" w:name="_Toc32485"/>
      <w:bookmarkStart w:id="94" w:name="_Toc389582037"/>
      <w:bookmarkStart w:id="95" w:name="_Toc8333"/>
      <w:bookmarkStart w:id="96" w:name="_Toc26466"/>
      <w:bookmarkStart w:id="97" w:name="_Toc19199"/>
      <w:bookmarkStart w:id="98" w:name="_Toc9053"/>
      <w:r>
        <w:rPr>
          <w:rFonts w:hint="eastAsia" w:ascii="宋体" w:hAnsi="宋体" w:eastAsia="宋体" w:cs="宋体"/>
          <w:sz w:val="36"/>
          <w:szCs w:val="36"/>
          <w:highlight w:val="none"/>
        </w:rPr>
        <w:t>第四章 采购内容及技术要求</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Start w:id="99" w:name="_Toc2203"/>
      <w:bookmarkStart w:id="100" w:name="_Toc5583"/>
      <w:bookmarkStart w:id="101" w:name="_Toc25607"/>
      <w:bookmarkStart w:id="102" w:name="_Toc1462"/>
      <w:bookmarkStart w:id="103" w:name="_Toc426457697"/>
      <w:bookmarkStart w:id="104" w:name="_Toc2711"/>
      <w:bookmarkStart w:id="105" w:name="_Toc11450"/>
      <w:bookmarkStart w:id="106" w:name="_Toc1025"/>
      <w:bookmarkStart w:id="107" w:name="_Toc389582038"/>
      <w:bookmarkStart w:id="108" w:name="_Toc23856"/>
      <w:bookmarkStart w:id="109" w:name="_Toc4053"/>
      <w:bookmarkStart w:id="110" w:name="_Toc20481"/>
    </w:p>
    <w:p>
      <w:pPr>
        <w:spacing w:after="0" w:line="480" w:lineRule="exact"/>
        <w:ind w:firstLine="482" w:firstLineChars="200"/>
        <w:rPr>
          <w:rFonts w:hint="eastAsia" w:ascii="宋体" w:hAnsi="宋体" w:eastAsia="宋体" w:cs="宋体"/>
          <w:kern w:val="0"/>
          <w:sz w:val="24"/>
          <w:szCs w:val="24"/>
          <w:highlight w:val="none"/>
          <w:lang w:val="en-US" w:eastAsia="zh-CN" w:bidi="ar-SA"/>
        </w:rPr>
      </w:pPr>
      <w:bookmarkStart w:id="111" w:name="_Toc3299"/>
      <w:r>
        <w:rPr>
          <w:rFonts w:hint="eastAsia" w:hAnsi="宋体" w:cs="宋体"/>
          <w:b/>
          <w:bCs/>
          <w:kern w:val="0"/>
          <w:sz w:val="24"/>
          <w:szCs w:val="24"/>
          <w:highlight w:val="none"/>
          <w:lang w:val="en-US" w:eastAsia="zh-CN" w:bidi="ar-SA"/>
        </w:rPr>
        <w:t>一</w:t>
      </w:r>
      <w:r>
        <w:rPr>
          <w:rFonts w:hint="eastAsia" w:ascii="宋体" w:hAnsi="宋体" w:eastAsia="宋体" w:cs="宋体"/>
          <w:b/>
          <w:bCs/>
          <w:kern w:val="0"/>
          <w:sz w:val="24"/>
          <w:szCs w:val="24"/>
          <w:highlight w:val="none"/>
          <w:lang w:val="en-US" w:eastAsia="zh-CN" w:bidi="ar-SA"/>
        </w:rPr>
        <w:t>、项目概况：</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地铁14号线（新寺村）、棚户区改造（上双寨、兰家村部分）等项目共涉及搬迁942户，其中实物安置801户，目前新陆新居一期、双寨尚苑安置社区已基本完成建设。</w:t>
      </w:r>
    </w:p>
    <w:p>
      <w:pPr>
        <w:spacing w:after="0" w:line="480" w:lineRule="exact"/>
        <w:ind w:firstLine="482" w:firstLineChars="200"/>
        <w:rPr>
          <w:rFonts w:hint="eastAsia" w:ascii="宋体" w:hAnsi="宋体" w:eastAsia="宋体" w:cs="宋体"/>
          <w:b/>
          <w:bCs/>
          <w:kern w:val="0"/>
          <w:sz w:val="24"/>
          <w:szCs w:val="24"/>
          <w:highlight w:val="none"/>
          <w:lang w:val="en-US" w:eastAsia="zh-CN" w:bidi="ar-SA"/>
        </w:rPr>
      </w:pPr>
      <w:r>
        <w:rPr>
          <w:rFonts w:hint="eastAsia" w:hAnsi="宋体" w:cs="宋体"/>
          <w:b/>
          <w:bCs/>
          <w:kern w:val="0"/>
          <w:sz w:val="24"/>
          <w:szCs w:val="24"/>
          <w:highlight w:val="none"/>
          <w:lang w:val="en-US" w:eastAsia="zh-CN" w:bidi="ar-SA"/>
        </w:rPr>
        <w:t>二</w:t>
      </w:r>
      <w:r>
        <w:rPr>
          <w:rFonts w:hint="eastAsia" w:ascii="宋体" w:hAnsi="宋体" w:eastAsia="宋体" w:cs="宋体"/>
          <w:b/>
          <w:bCs/>
          <w:kern w:val="0"/>
          <w:sz w:val="24"/>
          <w:szCs w:val="24"/>
          <w:highlight w:val="none"/>
          <w:lang w:val="en-US" w:eastAsia="zh-CN" w:bidi="ar-SA"/>
        </w:rPr>
        <w:t>、采购要求：</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1</w:t>
      </w:r>
      <w:r>
        <w:rPr>
          <w:rFonts w:hint="eastAsia" w:hAnsi="宋体" w:cs="宋体"/>
          <w:kern w:val="0"/>
          <w:sz w:val="24"/>
          <w:szCs w:val="24"/>
          <w:highlight w:val="none"/>
          <w:lang w:val="en-US" w:eastAsia="zh-CN" w:bidi="ar-SA"/>
        </w:rPr>
        <w:t>、</w:t>
      </w:r>
      <w:r>
        <w:rPr>
          <w:rFonts w:hint="eastAsia" w:ascii="宋体" w:hAnsi="宋体" w:eastAsia="宋体" w:cs="宋体"/>
          <w:kern w:val="0"/>
          <w:sz w:val="24"/>
          <w:szCs w:val="24"/>
          <w:highlight w:val="none"/>
          <w:lang w:val="en-US" w:eastAsia="zh-CN" w:bidi="ar-SA"/>
        </w:rPr>
        <w:t xml:space="preserve">回迁分房服务内容： </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（1）指定分房场地：待定</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（2）定点宣传：租赁专用图纸分房场地并在分房场地布置宣传（广告展板、空飘等）。</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图纸分房策划组织并实施：制定图纸分房方案、图纸分房策划、组织、实施、场地租赁、分房现场办公家具、办公用品、分房现场内外规划布置、人员组织安排、现场影像资料、分房过程线上公示展示、分房现场工作人员餐饮安排等。</w:t>
      </w:r>
    </w:p>
    <w:p>
      <w:pPr>
        <w:spacing w:after="0" w:line="480" w:lineRule="exact"/>
        <w:ind w:firstLine="480" w:firstLineChars="200"/>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2</w:t>
      </w:r>
      <w:r>
        <w:rPr>
          <w:rFonts w:hint="eastAsia" w:hAnsi="宋体" w:cs="宋体"/>
          <w:kern w:val="0"/>
          <w:sz w:val="24"/>
          <w:szCs w:val="24"/>
          <w:highlight w:val="none"/>
          <w:lang w:val="en-US" w:eastAsia="zh-CN" w:bidi="ar-SA"/>
        </w:rPr>
        <w:t>、</w:t>
      </w:r>
      <w:r>
        <w:rPr>
          <w:rFonts w:hint="eastAsia" w:ascii="宋体" w:hAnsi="宋体" w:eastAsia="宋体" w:cs="宋体"/>
          <w:kern w:val="0"/>
          <w:sz w:val="24"/>
          <w:szCs w:val="24"/>
          <w:highlight w:val="none"/>
          <w:lang w:val="en-US" w:eastAsia="zh-CN" w:bidi="ar-SA"/>
        </w:rPr>
        <w:t>服务期限:</w:t>
      </w:r>
      <w:r>
        <w:rPr>
          <w:rFonts w:hint="eastAsia" w:hAnsi="宋体" w:cs="宋体"/>
          <w:kern w:val="0"/>
          <w:sz w:val="24"/>
          <w:szCs w:val="24"/>
          <w:highlight w:val="none"/>
          <w:lang w:val="en-US" w:eastAsia="zh-CN" w:bidi="ar-SA"/>
        </w:rPr>
        <w:t>10个日历日。</w:t>
      </w:r>
    </w:p>
    <w:p>
      <w:pPr>
        <w:spacing w:after="0" w:line="48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3</w:t>
      </w:r>
      <w:r>
        <w:rPr>
          <w:rFonts w:hint="eastAsia" w:hAnsi="宋体" w:cs="宋体"/>
          <w:kern w:val="0"/>
          <w:sz w:val="24"/>
          <w:szCs w:val="24"/>
          <w:highlight w:val="none"/>
          <w:lang w:val="en-US" w:eastAsia="zh-CN" w:bidi="ar-SA"/>
        </w:rPr>
        <w:t>、</w:t>
      </w:r>
      <w:r>
        <w:rPr>
          <w:rFonts w:hint="eastAsia" w:ascii="宋体" w:hAnsi="宋体" w:eastAsia="宋体" w:cs="宋体"/>
          <w:kern w:val="0"/>
          <w:sz w:val="24"/>
          <w:szCs w:val="24"/>
          <w:highlight w:val="none"/>
          <w:lang w:val="en-US" w:eastAsia="zh-CN" w:bidi="ar-SA"/>
        </w:rPr>
        <w:t>服务标准：分房工作应遵循国家相关政策、法律法规，不得发生违章、违规事件，不能因行为不当引起村民的纠纷投诉。最终根据实际分配户数与中标单价据实结算。</w:t>
      </w:r>
    </w:p>
    <w:p>
      <w:pPr>
        <w:pStyle w:val="24"/>
        <w:widowControl w:val="0"/>
        <w:numPr>
          <w:ilvl w:val="0"/>
          <w:numId w:val="0"/>
        </w:numPr>
        <w:jc w:val="both"/>
        <w:rPr>
          <w:rFonts w:hint="eastAsia" w:ascii="宋体" w:hAnsi="宋体" w:eastAsia="宋体" w:cs="宋体"/>
          <w:kern w:val="0"/>
          <w:sz w:val="24"/>
          <w:szCs w:val="24"/>
          <w:highlight w:val="none"/>
          <w:lang w:val="en-US" w:eastAsia="zh-CN" w:bidi="ar-SA"/>
        </w:rPr>
      </w:pPr>
    </w:p>
    <w:p>
      <w:pPr>
        <w:pStyle w:val="24"/>
        <w:widowControl w:val="0"/>
        <w:numPr>
          <w:ilvl w:val="0"/>
          <w:numId w:val="0"/>
        </w:numPr>
        <w:jc w:val="both"/>
        <w:rPr>
          <w:rFonts w:hint="eastAsia" w:ascii="宋体" w:hAnsi="宋体" w:eastAsia="宋体" w:cs="宋体"/>
          <w:kern w:val="0"/>
          <w:sz w:val="24"/>
          <w:szCs w:val="24"/>
          <w:highlight w:val="none"/>
          <w:lang w:val="en-US" w:eastAsia="zh-CN" w:bidi="ar-SA"/>
        </w:rPr>
      </w:pPr>
    </w:p>
    <w:p>
      <w:pPr>
        <w:pStyle w:val="24"/>
        <w:widowControl w:val="0"/>
        <w:numPr>
          <w:ilvl w:val="0"/>
          <w:numId w:val="0"/>
        </w:numPr>
        <w:jc w:val="both"/>
        <w:rPr>
          <w:rFonts w:hint="eastAsia" w:ascii="宋体" w:hAnsi="宋体" w:eastAsia="宋体" w:cs="宋体"/>
          <w:kern w:val="0"/>
          <w:sz w:val="24"/>
          <w:szCs w:val="24"/>
          <w:highlight w:val="none"/>
          <w:lang w:val="en-US" w:eastAsia="zh-CN" w:bidi="ar-SA"/>
        </w:rPr>
        <w:sectPr>
          <w:pgSz w:w="11906" w:h="16838"/>
          <w:pgMar w:top="1417" w:right="1129" w:bottom="1417" w:left="1417" w:header="1134" w:footer="992" w:gutter="0"/>
          <w:pgNumType w:fmt="decimal"/>
          <w:cols w:space="720" w:num="1"/>
          <w:titlePg/>
          <w:docGrid w:type="lines" w:linePitch="333" w:charSpace="0"/>
        </w:sectPr>
      </w:pPr>
    </w:p>
    <w:p>
      <w:pPr>
        <w:rPr>
          <w:rFonts w:hint="eastAsia" w:ascii="宋体" w:hAnsi="宋体" w:eastAsia="宋体" w:cs="宋体"/>
          <w:highlight w:val="none"/>
          <w:lang w:val="en-US" w:eastAsia="zh-CN"/>
        </w:rPr>
      </w:pPr>
    </w:p>
    <w:p>
      <w:pPr>
        <w:pStyle w:val="3"/>
        <w:jc w:val="center"/>
        <w:rPr>
          <w:rFonts w:hint="eastAsia" w:ascii="宋体" w:hAnsi="宋体" w:eastAsia="宋体" w:cs="宋体"/>
          <w:sz w:val="36"/>
          <w:szCs w:val="36"/>
          <w:highlight w:val="none"/>
        </w:rPr>
      </w:pPr>
      <w:bookmarkStart w:id="112" w:name="_Toc25800"/>
      <w:bookmarkStart w:id="113" w:name="_Toc20271"/>
      <w:r>
        <w:rPr>
          <w:rFonts w:hint="eastAsia" w:ascii="宋体" w:hAnsi="宋体" w:eastAsia="宋体" w:cs="宋体"/>
          <w:sz w:val="36"/>
          <w:szCs w:val="36"/>
          <w:highlight w:val="none"/>
        </w:rPr>
        <w:t>第五章 评 标 方 法</w:t>
      </w:r>
      <w:bookmarkEnd w:id="99"/>
      <w:bookmarkEnd w:id="100"/>
      <w:bookmarkEnd w:id="101"/>
      <w:bookmarkEnd w:id="102"/>
      <w:bookmarkEnd w:id="103"/>
      <w:bookmarkEnd w:id="111"/>
      <w:bookmarkEnd w:id="112"/>
      <w:bookmarkEnd w:id="113"/>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8"/>
          <w:szCs w:val="28"/>
          <w:highlight w:val="none"/>
        </w:rPr>
      </w:pPr>
      <w:bookmarkStart w:id="114" w:name="_Toc363463332"/>
      <w:r>
        <w:rPr>
          <w:rFonts w:hint="eastAsia" w:ascii="宋体" w:hAnsi="宋体" w:eastAsia="宋体" w:cs="宋体"/>
          <w:b/>
          <w:sz w:val="24"/>
          <w:szCs w:val="24"/>
          <w:highlight w:val="none"/>
        </w:rPr>
        <w:t>一、评标方法</w:t>
      </w:r>
      <w:bookmarkEnd w:id="114"/>
    </w:p>
    <w:p>
      <w:pPr>
        <w:keepNext w:val="0"/>
        <w:keepLines w:val="0"/>
        <w:pageBreakBefore w:val="0"/>
        <w:widowControl w:val="0"/>
        <w:kinsoku/>
        <w:wordWrap/>
        <w:overflowPunct/>
        <w:topLinePunct w:val="0"/>
        <w:autoSpaceDE/>
        <w:autoSpaceDN/>
        <w:bidi w:val="0"/>
        <w:spacing w:line="480" w:lineRule="exact"/>
        <w:ind w:firstLine="420"/>
        <w:textAlignment w:val="auto"/>
        <w:rPr>
          <w:rFonts w:hint="eastAsia" w:ascii="宋体" w:hAnsi="宋体" w:eastAsia="宋体" w:cs="宋体"/>
          <w:spacing w:val="4"/>
          <w:szCs w:val="24"/>
          <w:highlight w:val="none"/>
        </w:rPr>
      </w:pPr>
      <w:r>
        <w:rPr>
          <w:rFonts w:hint="eastAsia" w:ascii="宋体" w:hAnsi="宋体" w:eastAsia="宋体" w:cs="宋体"/>
          <w:spacing w:val="4"/>
          <w:szCs w:val="24"/>
          <w:highlight w:val="none"/>
        </w:rPr>
        <w:t>按照</w:t>
      </w:r>
      <w:r>
        <w:rPr>
          <w:rFonts w:hint="eastAsia" w:ascii="宋体" w:hAnsi="宋体" w:eastAsia="宋体" w:cs="宋体"/>
          <w:highlight w:val="none"/>
        </w:rPr>
        <w:t>《中华人民共和国政府采购法》及实施条例和</w:t>
      </w:r>
      <w:r>
        <w:rPr>
          <w:rFonts w:hint="eastAsia" w:ascii="宋体" w:hAnsi="宋体" w:eastAsia="宋体" w:cs="宋体"/>
          <w:spacing w:val="4"/>
          <w:szCs w:val="24"/>
          <w:highlight w:val="none"/>
        </w:rPr>
        <w:t>中华人民共和国财政部令第87号--《政府采购货物和服务招标投标管理办法》的规定，本次评标采用</w:t>
      </w:r>
      <w:r>
        <w:rPr>
          <w:rFonts w:hint="eastAsia" w:ascii="宋体" w:hAnsi="宋体" w:eastAsia="宋体" w:cs="宋体"/>
          <w:b/>
          <w:spacing w:val="4"/>
          <w:szCs w:val="24"/>
          <w:highlight w:val="none"/>
        </w:rPr>
        <w:t>综合评分法</w:t>
      </w:r>
      <w:r>
        <w:rPr>
          <w:rFonts w:hint="eastAsia" w:ascii="宋体" w:hAnsi="宋体" w:eastAsia="宋体" w:cs="宋体"/>
          <w:spacing w:val="4"/>
          <w:szCs w:val="24"/>
          <w:highlight w:val="none"/>
        </w:rPr>
        <w:t>，即在最大限度地满足招标文件实质性要求前提下，按照招标文件中规定的各项因素和相应的权重分值进行综合评审后，以总得分最高的</w:t>
      </w:r>
      <w:r>
        <w:rPr>
          <w:rFonts w:hint="eastAsia" w:ascii="宋体" w:hAnsi="宋体" w:eastAsia="宋体" w:cs="宋体"/>
          <w:spacing w:val="4"/>
          <w:szCs w:val="24"/>
          <w:highlight w:val="none"/>
          <w:lang w:eastAsia="zh-CN"/>
        </w:rPr>
        <w:t>供应商</w:t>
      </w:r>
      <w:r>
        <w:rPr>
          <w:rFonts w:hint="eastAsia" w:ascii="宋体" w:hAnsi="宋体" w:eastAsia="宋体" w:cs="宋体"/>
          <w:spacing w:val="4"/>
          <w:szCs w:val="24"/>
          <w:highlight w:val="none"/>
        </w:rPr>
        <w:t>作为中标候选人并依次排序（最低报价不是中标的唯一标准）。</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8"/>
          <w:szCs w:val="28"/>
          <w:highlight w:val="none"/>
        </w:rPr>
      </w:pPr>
      <w:r>
        <w:rPr>
          <w:rFonts w:hint="eastAsia" w:ascii="宋体" w:hAnsi="宋体" w:eastAsia="宋体" w:cs="宋体"/>
          <w:b/>
          <w:highlight w:val="none"/>
        </w:rPr>
        <w:t>二、评审标准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2" w:firstLineChars="196"/>
        <w:textAlignment w:val="auto"/>
        <w:rPr>
          <w:rFonts w:hint="eastAsia" w:ascii="宋体" w:hAnsi="宋体" w:eastAsia="宋体" w:cs="宋体"/>
          <w:b/>
          <w:highlight w:val="none"/>
        </w:rPr>
      </w:pPr>
      <w:r>
        <w:rPr>
          <w:rFonts w:hint="eastAsia" w:ascii="宋体" w:hAnsi="宋体" w:eastAsia="宋体" w:cs="宋体"/>
          <w:b/>
          <w:highlight w:val="none"/>
        </w:rPr>
        <w:t>2.1初步评审标准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highlight w:val="none"/>
        </w:rPr>
      </w:pPr>
      <w:r>
        <w:rPr>
          <w:rFonts w:hint="eastAsia" w:ascii="宋体" w:hAnsi="宋体" w:eastAsia="宋体" w:cs="宋体"/>
          <w:highlight w:val="none"/>
        </w:rPr>
        <w:t>2.1.1资格性审查标准：见附件1初步审查要素表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highlight w:val="none"/>
        </w:rPr>
      </w:pPr>
      <w:r>
        <w:rPr>
          <w:rFonts w:hint="eastAsia" w:ascii="宋体" w:hAnsi="宋体" w:eastAsia="宋体" w:cs="宋体"/>
          <w:highlight w:val="none"/>
        </w:rPr>
        <w:t>2.1.2符合性审查标准：见附件1初步审查要素表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2" w:firstLineChars="196"/>
        <w:textAlignment w:val="auto"/>
        <w:rPr>
          <w:rFonts w:hint="eastAsia" w:ascii="宋体" w:hAnsi="宋体" w:eastAsia="宋体" w:cs="宋体"/>
          <w:b/>
          <w:szCs w:val="22"/>
          <w:highlight w:val="none"/>
        </w:rPr>
      </w:pPr>
      <w:r>
        <w:rPr>
          <w:rFonts w:hint="eastAsia" w:ascii="宋体" w:hAnsi="宋体" w:eastAsia="宋体" w:cs="宋体"/>
          <w:b/>
          <w:szCs w:val="22"/>
          <w:highlight w:val="none"/>
        </w:rPr>
        <w:t>2.2分值构成与评分标准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bCs/>
          <w:szCs w:val="22"/>
          <w:highlight w:val="none"/>
        </w:rPr>
      </w:pPr>
      <w:r>
        <w:rPr>
          <w:rFonts w:hint="eastAsia" w:ascii="宋体" w:hAnsi="宋体" w:eastAsia="宋体" w:cs="宋体"/>
          <w:bCs/>
          <w:szCs w:val="22"/>
          <w:highlight w:val="none"/>
        </w:rPr>
        <w:t>2.2.1 分值构成</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bCs/>
          <w:szCs w:val="22"/>
          <w:highlight w:val="none"/>
        </w:rPr>
      </w:pPr>
      <w:r>
        <w:rPr>
          <w:rFonts w:hint="eastAsia" w:ascii="宋体" w:hAnsi="宋体" w:eastAsia="宋体" w:cs="宋体"/>
          <w:bCs/>
          <w:szCs w:val="22"/>
          <w:highlight w:val="none"/>
        </w:rPr>
        <w:t>（1）价格评审：见附件2评标因素及权重分值表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bCs/>
          <w:szCs w:val="22"/>
          <w:highlight w:val="none"/>
        </w:rPr>
      </w:pPr>
      <w:r>
        <w:rPr>
          <w:rFonts w:hint="eastAsia" w:ascii="宋体" w:hAnsi="宋体" w:eastAsia="宋体" w:cs="宋体"/>
          <w:bCs/>
          <w:szCs w:val="22"/>
          <w:highlight w:val="none"/>
        </w:rPr>
        <w:t>（2）技术评审：见附件2评标因素及权重分值表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bCs/>
          <w:szCs w:val="22"/>
          <w:highlight w:val="none"/>
        </w:rPr>
      </w:pPr>
      <w:r>
        <w:rPr>
          <w:rFonts w:hint="eastAsia" w:ascii="宋体" w:hAnsi="宋体" w:eastAsia="宋体" w:cs="宋体"/>
          <w:bCs/>
          <w:szCs w:val="22"/>
          <w:highlight w:val="none"/>
        </w:rPr>
        <w:t>（3）</w:t>
      </w:r>
      <w:r>
        <w:rPr>
          <w:rFonts w:hint="eastAsia" w:ascii="宋体" w:hAnsi="宋体" w:eastAsia="宋体" w:cs="宋体"/>
          <w:szCs w:val="24"/>
          <w:highlight w:val="none"/>
          <w:lang w:val="en-US" w:eastAsia="zh-CN"/>
        </w:rPr>
        <w:t>履约能力及服务承诺</w:t>
      </w:r>
      <w:r>
        <w:rPr>
          <w:rFonts w:hint="eastAsia" w:ascii="宋体" w:hAnsi="宋体" w:eastAsia="宋体" w:cs="宋体"/>
          <w:bCs/>
          <w:szCs w:val="22"/>
          <w:highlight w:val="none"/>
        </w:rPr>
        <w:t>：见附件2评标因素及权重分值表</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bCs w:val="0"/>
          <w:sz w:val="24"/>
          <w:szCs w:val="24"/>
          <w:highlight w:val="none"/>
        </w:rPr>
      </w:pPr>
      <w:bookmarkStart w:id="115" w:name="_Toc363463333"/>
      <w:r>
        <w:rPr>
          <w:rFonts w:hint="eastAsia" w:ascii="宋体" w:hAnsi="宋体" w:eastAsia="宋体" w:cs="宋体"/>
          <w:b/>
          <w:bCs w:val="0"/>
          <w:sz w:val="24"/>
          <w:szCs w:val="24"/>
          <w:highlight w:val="none"/>
        </w:rPr>
        <w:t>三、评标程序</w:t>
      </w:r>
      <w:bookmarkEnd w:id="115"/>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highlight w:val="none"/>
        </w:rPr>
      </w:pPr>
      <w:r>
        <w:rPr>
          <w:rFonts w:hint="eastAsia" w:ascii="宋体" w:hAnsi="宋体" w:eastAsia="宋体" w:cs="宋体"/>
          <w:b/>
          <w:highlight w:val="none"/>
        </w:rPr>
        <w:t>1.本采购项目评标按照下列工作程序进行</w:t>
      </w:r>
      <w:r>
        <w:rPr>
          <w:rFonts w:hint="eastAsia" w:ascii="宋体" w:hAnsi="宋体" w:eastAsia="宋体" w:cs="宋体"/>
          <w:bCs/>
          <w:highlight w:val="none"/>
        </w:rPr>
        <w:t>（在上一步评审中被认定无效投标者，不进入下一步的评审）</w:t>
      </w:r>
      <w:r>
        <w:rPr>
          <w:rFonts w:hint="eastAsia" w:ascii="宋体" w:hAnsi="宋体" w:eastAsia="宋体" w:cs="宋体"/>
          <w:b/>
          <w:highlight w:val="none"/>
        </w:rPr>
        <w:t>。</w:t>
      </w:r>
    </w:p>
    <w:p>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highlight w:val="none"/>
        </w:rPr>
      </w:pPr>
      <w:r>
        <w:rPr>
          <w:rFonts w:hint="eastAsia" w:ascii="宋体" w:hAnsi="宋体" w:eastAsia="宋体" w:cs="宋体"/>
          <w:highlight w:val="none"/>
        </w:rPr>
        <w:t>（1）投标文件初审；</w:t>
      </w:r>
    </w:p>
    <w:p>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highlight w:val="none"/>
        </w:rPr>
      </w:pPr>
      <w:r>
        <w:rPr>
          <w:rFonts w:hint="eastAsia" w:ascii="宋体" w:hAnsi="宋体" w:eastAsia="宋体" w:cs="宋体"/>
          <w:highlight w:val="none"/>
        </w:rPr>
        <w:t>（2）澄清有关问题；</w:t>
      </w:r>
    </w:p>
    <w:p>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highlight w:val="none"/>
        </w:rPr>
      </w:pPr>
      <w:r>
        <w:rPr>
          <w:rFonts w:hint="eastAsia" w:ascii="宋体" w:hAnsi="宋体" w:eastAsia="宋体" w:cs="宋体"/>
          <w:highlight w:val="none"/>
        </w:rPr>
        <w:t>（3）比较与评价；</w:t>
      </w:r>
    </w:p>
    <w:p>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highlight w:val="none"/>
        </w:rPr>
      </w:pPr>
      <w:r>
        <w:rPr>
          <w:rFonts w:hint="eastAsia" w:ascii="宋体" w:hAnsi="宋体" w:eastAsia="宋体" w:cs="宋体"/>
          <w:highlight w:val="none"/>
        </w:rPr>
        <w:t>（4）推荐中标候选人名单。</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highlight w:val="none"/>
        </w:rPr>
      </w:pPr>
      <w:r>
        <w:rPr>
          <w:rFonts w:hint="eastAsia" w:ascii="宋体" w:hAnsi="宋体" w:eastAsia="宋体" w:cs="宋体"/>
          <w:b/>
          <w:highlight w:val="none"/>
        </w:rPr>
        <w:t>2.投标文件初审</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highlight w:val="none"/>
        </w:rPr>
      </w:pPr>
      <w:r>
        <w:rPr>
          <w:rFonts w:hint="eastAsia" w:ascii="宋体" w:hAnsi="宋体" w:eastAsia="宋体" w:cs="宋体"/>
          <w:highlight w:val="none"/>
        </w:rPr>
        <w:t>采购人或采购代理机构根据第 2.1 项规定的评审标准对投标文件进行资格评审。有一项不符合评审标准的，应当否决其投标；评标委员会根据本章第 2.1 项规定的评审标准对投标文件进行符合性评审。有一项不符合评审标准的，评标委员会应当否决其投标。</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rPr>
          <w:rFonts w:hint="eastAsia" w:ascii="宋体" w:hAnsi="宋体" w:eastAsia="宋体" w:cs="宋体"/>
          <w:b/>
          <w:bCs/>
          <w:highlight w:val="none"/>
        </w:rPr>
      </w:pPr>
      <w:r>
        <w:rPr>
          <w:rFonts w:hint="eastAsia" w:ascii="宋体" w:hAnsi="宋体" w:eastAsia="宋体" w:cs="宋体"/>
          <w:highlight w:val="none"/>
        </w:rPr>
        <w:t>在资格性审查阶段，不符合文件要求的，不得进入符合性审查，在资格性审查和符合性审查时未通过的，不得进入后续评审环节。</w:t>
      </w:r>
    </w:p>
    <w:p>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highlight w:val="none"/>
        </w:rPr>
      </w:pPr>
      <w:r>
        <w:rPr>
          <w:rFonts w:hint="eastAsia" w:ascii="宋体" w:hAnsi="宋体" w:eastAsia="宋体" w:cs="宋体"/>
          <w:b/>
          <w:highlight w:val="none"/>
        </w:rPr>
        <w:t>3.投标文件的澄清</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3.1为有助于投标文件的审查、比较和评价，评标委员会可要求</w:t>
      </w:r>
      <w:r>
        <w:rPr>
          <w:rFonts w:hint="eastAsia" w:ascii="宋体" w:hAnsi="宋体" w:eastAsia="宋体" w:cs="宋体"/>
          <w:highlight w:val="none"/>
          <w:lang w:eastAsia="zh-CN"/>
        </w:rPr>
        <w:t>供应商</w:t>
      </w:r>
      <w:r>
        <w:rPr>
          <w:rFonts w:hint="eastAsia" w:ascii="宋体" w:hAnsi="宋体" w:eastAsia="宋体" w:cs="宋体"/>
          <w:highlight w:val="none"/>
        </w:rPr>
        <w:t>对其投标文件中非实质性（投标文件中含义不明确、同类问题表述不一致或者有明显文字和计算错误的内容）的有关问题进行澄清、说明或者补正。有关澄清、说明或者补正的要求和答复应以书面形式提交，并由其</w:t>
      </w:r>
      <w:r>
        <w:rPr>
          <w:rFonts w:hint="eastAsia" w:ascii="宋体" w:hAnsi="宋体" w:eastAsia="宋体" w:cs="宋体"/>
          <w:highlight w:val="none"/>
          <w:lang w:eastAsia="zh-CN"/>
        </w:rPr>
        <w:t>法定代表人</w:t>
      </w:r>
      <w:r>
        <w:rPr>
          <w:rFonts w:hint="eastAsia" w:ascii="宋体" w:hAnsi="宋体" w:eastAsia="宋体" w:cs="宋体"/>
          <w:highlight w:val="none"/>
        </w:rPr>
        <w:t>或授权代表签字。</w:t>
      </w:r>
      <w:r>
        <w:rPr>
          <w:rFonts w:hint="eastAsia" w:ascii="宋体" w:hAnsi="宋体" w:eastAsia="宋体" w:cs="宋体"/>
          <w:highlight w:val="none"/>
          <w:lang w:eastAsia="zh-CN"/>
        </w:rPr>
        <w:t>供应商</w:t>
      </w:r>
      <w:r>
        <w:rPr>
          <w:rFonts w:hint="eastAsia" w:ascii="宋体" w:hAnsi="宋体" w:eastAsia="宋体" w:cs="宋体"/>
          <w:highlight w:val="none"/>
        </w:rPr>
        <w:t>的澄清、说明或者补正不得超出投标文件的范围或者改变投标文件的实质性内容。评标委员会不接受</w:t>
      </w:r>
      <w:r>
        <w:rPr>
          <w:rFonts w:hint="eastAsia" w:ascii="宋体" w:hAnsi="宋体" w:eastAsia="宋体" w:cs="宋体"/>
          <w:highlight w:val="none"/>
          <w:lang w:eastAsia="zh-CN"/>
        </w:rPr>
        <w:t>供应商</w:t>
      </w:r>
      <w:r>
        <w:rPr>
          <w:rFonts w:hint="eastAsia" w:ascii="宋体" w:hAnsi="宋体" w:eastAsia="宋体" w:cs="宋体"/>
          <w:highlight w:val="none"/>
        </w:rPr>
        <w:t>主动提出的澄清、说明。</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highlight w:val="none"/>
        </w:rPr>
        <w:t>3.2有效的书面澄清材料，是投标文件的补充材料，成为投标文件的组成部分。</w:t>
      </w:r>
    </w:p>
    <w:p>
      <w:pPr>
        <w:keepNext w:val="0"/>
        <w:keepLines w:val="0"/>
        <w:pageBreakBefore w:val="0"/>
        <w:widowControl w:val="0"/>
        <w:tabs>
          <w:tab w:val="left" w:pos="851"/>
        </w:tabs>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3.3评标委员会认为</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的报价明显低于其他通过符合性审查</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的报价，有可能影响产品质量或者不能诚信履约的，应当要求其在评标现场合理的时间内提供书面说明，必要时提交相关证明材料；</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不能证明其报价合理性的，评标委员会应当将其作为无效投标处理。</w:t>
      </w:r>
    </w:p>
    <w:p>
      <w:pPr>
        <w:keepNext w:val="0"/>
        <w:keepLines w:val="0"/>
        <w:pageBreakBefore w:val="0"/>
        <w:widowControl w:val="0"/>
        <w:kinsoku/>
        <w:wordWrap/>
        <w:overflowPunct/>
        <w:topLinePunct w:val="0"/>
        <w:autoSpaceDE/>
        <w:autoSpaceDN/>
        <w:bidi w:val="0"/>
        <w:spacing w:line="480" w:lineRule="exact"/>
        <w:jc w:val="left"/>
        <w:textAlignment w:val="auto"/>
        <w:rPr>
          <w:rFonts w:hint="eastAsia" w:ascii="宋体" w:hAnsi="宋体" w:eastAsia="宋体" w:cs="宋体"/>
          <w:b/>
          <w:highlight w:val="none"/>
        </w:rPr>
      </w:pPr>
      <w:r>
        <w:rPr>
          <w:rFonts w:hint="eastAsia" w:ascii="宋体" w:hAnsi="宋体" w:eastAsia="宋体" w:cs="宋体"/>
          <w:b/>
          <w:highlight w:val="none"/>
        </w:rPr>
        <w:t>4.投标文件比较与评价</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4.1</w:t>
      </w:r>
      <w:r>
        <w:rPr>
          <w:rFonts w:hint="eastAsia" w:ascii="宋体" w:hAnsi="宋体" w:eastAsia="宋体" w:cs="宋体"/>
          <w:bCs/>
          <w:highlight w:val="none"/>
        </w:rPr>
        <w:t>评委会应按照招标文件中规定的评标方法</w:t>
      </w:r>
      <w:r>
        <w:rPr>
          <w:rFonts w:hint="eastAsia" w:ascii="宋体" w:hAnsi="宋体" w:eastAsia="宋体" w:cs="宋体"/>
          <w:highlight w:val="none"/>
        </w:rPr>
        <w:t>和标准，</w:t>
      </w:r>
      <w:r>
        <w:rPr>
          <w:rFonts w:hint="eastAsia" w:ascii="宋体" w:hAnsi="宋体" w:eastAsia="宋体" w:cs="宋体"/>
          <w:bCs/>
          <w:highlight w:val="none"/>
        </w:rPr>
        <w:t>对</w:t>
      </w:r>
      <w:r>
        <w:rPr>
          <w:rFonts w:hint="eastAsia" w:ascii="宋体" w:hAnsi="宋体" w:eastAsia="宋体" w:cs="宋体"/>
          <w:highlight w:val="none"/>
        </w:rPr>
        <w:t>资格性检查和符合性检查</w:t>
      </w:r>
      <w:r>
        <w:rPr>
          <w:rFonts w:hint="eastAsia" w:ascii="宋体" w:hAnsi="宋体" w:eastAsia="宋体" w:cs="宋体"/>
          <w:bCs/>
          <w:highlight w:val="none"/>
        </w:rPr>
        <w:t>合格的投标文件进行商务和技术评估，综合比较与评价。</w:t>
      </w:r>
    </w:p>
    <w:p>
      <w:pPr>
        <w:keepNext w:val="0"/>
        <w:keepLines w:val="0"/>
        <w:pageBreakBefore w:val="0"/>
        <w:widowControl w:val="0"/>
        <w:kinsoku/>
        <w:wordWrap/>
        <w:overflowPunct/>
        <w:topLinePunct w:val="0"/>
        <w:autoSpaceDE/>
        <w:autoSpaceDN/>
        <w:bidi w:val="0"/>
        <w:spacing w:line="480" w:lineRule="exact"/>
        <w:ind w:firstLine="470" w:firstLineChars="196"/>
        <w:textAlignment w:val="auto"/>
        <w:rPr>
          <w:rFonts w:hint="eastAsia" w:ascii="宋体" w:hAnsi="宋体" w:eastAsia="宋体" w:cs="宋体"/>
          <w:szCs w:val="24"/>
          <w:highlight w:val="none"/>
        </w:rPr>
      </w:pPr>
      <w:r>
        <w:rPr>
          <w:rFonts w:hint="eastAsia" w:ascii="宋体" w:hAnsi="宋体" w:eastAsia="宋体" w:cs="宋体"/>
          <w:highlight w:val="none"/>
        </w:rPr>
        <w:t>4.2如果投标文件没有实质性响应招标文件的要求，评委会将予以拒绝。</w:t>
      </w:r>
      <w:r>
        <w:rPr>
          <w:rFonts w:hint="eastAsia" w:ascii="宋体" w:hAnsi="宋体" w:eastAsia="宋体" w:cs="宋体"/>
          <w:highlight w:val="none"/>
          <w:lang w:eastAsia="zh-CN"/>
        </w:rPr>
        <w:t>供应商</w:t>
      </w:r>
      <w:r>
        <w:rPr>
          <w:rFonts w:hint="eastAsia" w:ascii="宋体" w:hAnsi="宋体" w:eastAsia="宋体" w:cs="宋体"/>
          <w:highlight w:val="none"/>
        </w:rPr>
        <w:t>不得通过修正或撤销不合要求的偏离或保留，从而使其投标成为实质性响应的投标。</w:t>
      </w:r>
    </w:p>
    <w:p>
      <w:pPr>
        <w:keepNext w:val="0"/>
        <w:keepLines w:val="0"/>
        <w:pageBreakBefore w:val="0"/>
        <w:widowControl w:val="0"/>
        <w:kinsoku/>
        <w:wordWrap/>
        <w:overflowPunct/>
        <w:topLinePunct w:val="0"/>
        <w:autoSpaceDE/>
        <w:autoSpaceDN/>
        <w:bidi w:val="0"/>
        <w:spacing w:line="480" w:lineRule="exact"/>
        <w:ind w:firstLine="120" w:firstLineChars="50"/>
        <w:textAlignment w:val="auto"/>
        <w:rPr>
          <w:rFonts w:hint="eastAsia" w:ascii="宋体" w:hAnsi="宋体" w:eastAsia="宋体" w:cs="宋体"/>
          <w:b/>
          <w:szCs w:val="24"/>
          <w:highlight w:val="none"/>
        </w:rPr>
      </w:pPr>
      <w:r>
        <w:rPr>
          <w:rFonts w:hint="eastAsia" w:ascii="宋体" w:hAnsi="宋体" w:eastAsia="宋体" w:cs="宋体"/>
          <w:b/>
          <w:szCs w:val="24"/>
          <w:highlight w:val="none"/>
        </w:rPr>
        <w:t>三、政策性扣减</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eastAsia="宋体" w:cs="宋体"/>
          <w:b/>
          <w:szCs w:val="24"/>
          <w:highlight w:val="none"/>
        </w:rPr>
      </w:pPr>
      <w:r>
        <w:rPr>
          <w:rFonts w:hint="eastAsia" w:ascii="宋体" w:hAnsi="宋体" w:eastAsia="宋体" w:cs="宋体"/>
          <w:b/>
          <w:szCs w:val="24"/>
          <w:highlight w:val="none"/>
        </w:rPr>
        <w:t>1、政策性扣减范围</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1.1</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符合小型、微型企业或监狱企业、残疾人福利性单位条件的，其投标报价价格评审时将按相应比例进行扣减。</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1.2依据关于印发《政府采购促进中小企业发展管理办法》的通知（财库〔2020〕46号）的规定，在政府采购活动中，</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提供的货物、工程或者服务符合下列情形的，享受中小企业扶持政策：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（2）在货物采购项目中，</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提供的货物既有中小企业制造货物，也有大型企业制造货物的，不享受本办法规定的中小企业扶持政策。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（3）以联合体形式参加政府采购活动，联合体各方均为中小企业的，联合体视同中小企业。其中，联合体各方均为小微企业的，联合体视同小微企业。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(4)中小企业参加政府采购活动，应当出具符合财库财库〔2020〕46号规定的《中小企业声明函》,否则不得享受相关中小企业扶持政策。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1.3采购人拟采购产品属于优先采购节能环保产品范围的，应当优先采购节能环保产品，《关于印发环境标志产品政府采购品目清单的通知》（财库[2019]18号文）、《关于印发节能产品政府采购品目清单的通知》（财库[2019]19号文）中品目清单内的产品，</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在投标时提供经国家确定的认证机构出具的、处于有效期之内的节能产品、环境标志产品认证证书，采购人对获得证书的产品实施政府优先采购或强制采购。</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1.4监狱企业参加政府采购活动时，应当提供由省级以上监狱管理局、戒毒管理局(含新疆生产建设兵团)出具的属于监狱企业的证明文件。</w:t>
      </w:r>
      <w:r>
        <w:rPr>
          <w:rFonts w:hint="eastAsia" w:ascii="宋体" w:hAnsi="宋体" w:eastAsia="宋体" w:cs="宋体"/>
          <w:highlight w:val="none"/>
        </w:rPr>
        <w:t>监狱企业参加政府采购活动时，视同小型、微型企业。</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1.5符合条件的残疾人福利性单位在参加政府采购活动时，应当提供本通知规定的《残疾人福利性单位声明函》，并对声明的真实性负责。残疾人福利性单位</w:t>
      </w:r>
      <w:r>
        <w:rPr>
          <w:rFonts w:hint="eastAsia" w:ascii="宋体" w:hAnsi="宋体" w:eastAsia="宋体" w:cs="宋体"/>
          <w:highlight w:val="none"/>
        </w:rPr>
        <w:t>参加政府采购活动时，视同小型、微型企业；</w:t>
      </w:r>
      <w:r>
        <w:rPr>
          <w:rFonts w:hint="eastAsia" w:ascii="宋体" w:hAnsi="宋体" w:eastAsia="宋体" w:cs="宋体"/>
          <w:szCs w:val="24"/>
          <w:highlight w:val="none"/>
        </w:rPr>
        <w:t>残疾人福利性单位属于小型、微型企业的，不重复享受政策。</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eastAsia="宋体" w:cs="宋体"/>
          <w:b/>
          <w:szCs w:val="24"/>
          <w:highlight w:val="none"/>
        </w:rPr>
      </w:pPr>
      <w:r>
        <w:rPr>
          <w:rFonts w:hint="eastAsia" w:ascii="宋体" w:hAnsi="宋体" w:eastAsia="宋体" w:cs="宋体"/>
          <w:b/>
          <w:szCs w:val="24"/>
          <w:highlight w:val="none"/>
        </w:rPr>
        <w:t>2、政策性扣减方式：</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2.1对于未预留份额专门面向中小企业采购的采购项目，以及预留份额项目的非预留部分采购包中符合条件的小微企业报价给予</w:t>
      </w:r>
      <w:r>
        <w:rPr>
          <w:rFonts w:hint="eastAsia" w:ascii="宋体" w:hAnsi="宋体" w:eastAsia="宋体" w:cs="宋体"/>
          <w:szCs w:val="24"/>
          <w:highlight w:val="none"/>
          <w:lang w:val="en-US" w:eastAsia="zh-CN"/>
        </w:rPr>
        <w:t>10</w:t>
      </w:r>
      <w:r>
        <w:rPr>
          <w:rFonts w:hint="eastAsia" w:ascii="宋体" w:hAnsi="宋体" w:eastAsia="宋体" w:cs="宋体"/>
          <w:szCs w:val="24"/>
          <w:highlight w:val="none"/>
        </w:rPr>
        <w:t>%的扣除（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 xml:space="preserve">2.2接受大中型企业与小微企业组成联合体或者允许大中型企业向一家或者多家小微企业分包的采购项目，对于联合协议或者分包意向协议约定小微企业的合同份额占到合同 总金额 30%以上的，对联合体或者大中型企业的报价给予 </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%（工程项目为 1%）的扣除，用扣除后的价格参加评审。适用招标投标法的政府采购工程建设项目，采用综合评估法但未采用低价优先法计算价格分的，评标时应当在采用原报价进行评分的基础上增加其价格得分的 1%作为其价格分。组成联合体或者接受分包的小微企业与联合体内其他企业、分包企业之间存在直接控股、管理关系的，不享受价格扣除优惠政策。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2.3监狱企业、残疾人福利性单位视同小微企业，享受预留份额、评审中价格扣除等促进中小企业发展的政府采购政策。监狱企业、残疾人福利性单位属于小微企业的，不重复享受政策。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2.4</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享受支持中小型企业发展政策优惠的，可以同时享受节能、环境标志产品优先采购政策。</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若为西安市本级或各区项目执行下面规定：</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lang w:val="en-US" w:eastAsia="zh-CN"/>
        </w:rPr>
        <w:t>2.5</w:t>
      </w:r>
      <w:r>
        <w:rPr>
          <w:rFonts w:hint="eastAsia" w:ascii="宋体" w:hAnsi="宋体" w:eastAsia="宋体" w:cs="宋体"/>
          <w:szCs w:val="24"/>
          <w:highlight w:val="none"/>
        </w:rPr>
        <w:t>《西安市财政局关于进一步加大政府采购支持中小企业力度的通知》（市财函〔2022〕867号）</w:t>
      </w:r>
      <w:r>
        <w:rPr>
          <w:rFonts w:hint="eastAsia" w:ascii="宋体" w:hAnsi="宋体" w:eastAsia="宋体" w:cs="宋体"/>
          <w:szCs w:val="24"/>
          <w:highlight w:val="none"/>
          <w:lang w:val="en-US" w:eastAsia="zh-CN"/>
        </w:rPr>
        <w:t>,</w:t>
      </w:r>
      <w:r>
        <w:rPr>
          <w:rFonts w:hint="eastAsia" w:ascii="宋体" w:hAnsi="宋体" w:eastAsia="宋体" w:cs="宋体"/>
          <w:szCs w:val="24"/>
          <w:highlight w:val="none"/>
        </w:rPr>
        <w:t>本通知自</w:t>
      </w:r>
      <w:r>
        <w:rPr>
          <w:rFonts w:hint="eastAsia" w:ascii="宋体" w:hAnsi="宋体" w:eastAsia="宋体" w:cs="宋体"/>
          <w:szCs w:val="24"/>
          <w:highlight w:val="none"/>
          <w:lang w:eastAsia="zh-CN"/>
        </w:rPr>
        <w:t>202</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lang w:eastAsia="zh-CN"/>
        </w:rPr>
        <w:t>年</w:t>
      </w:r>
      <w:r>
        <w:rPr>
          <w:rFonts w:hint="eastAsia" w:ascii="宋体" w:hAnsi="宋体" w:eastAsia="宋体" w:cs="宋体"/>
          <w:szCs w:val="24"/>
          <w:highlight w:val="none"/>
        </w:rPr>
        <w:t>7月1日起执行。</w:t>
      </w:r>
      <w:r>
        <w:rPr>
          <w:rFonts w:hint="eastAsia" w:ascii="宋体" w:hAnsi="宋体" w:eastAsia="宋体" w:cs="宋体"/>
          <w:szCs w:val="24"/>
          <w:highlight w:val="none"/>
          <w:lang w:val="en-US" w:eastAsia="zh-CN"/>
        </w:rPr>
        <w:t>有关规定如下：</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lang w:val="en-US" w:eastAsia="zh-CN"/>
        </w:rPr>
        <w:t>（1）</w:t>
      </w:r>
      <w:r>
        <w:rPr>
          <w:rFonts w:hint="eastAsia" w:ascii="宋体" w:hAnsi="宋体" w:eastAsia="宋体" w:cs="宋体"/>
          <w:szCs w:val="24"/>
          <w:highlight w:val="none"/>
        </w:rPr>
        <w:t>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lang w:val="en-US" w:eastAsia="zh-CN"/>
        </w:rPr>
        <w:t>（2）</w:t>
      </w:r>
      <w:r>
        <w:rPr>
          <w:rFonts w:hint="eastAsia" w:ascii="宋体" w:hAnsi="宋体" w:eastAsia="宋体" w:cs="宋体"/>
          <w:szCs w:val="24"/>
          <w:highlight w:val="none"/>
        </w:rPr>
        <w:t>未预留份额专门面向中小企业的货物服务采购项目，给予小微企业的价格扣除优惠提高至10%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用扣除后的价格参加评审。政府采购工程的价格评审优惠按照财库〔2020〕46号文件的规定执行。自本通知执行之日起发布采购公告或者发出采购邀请的货物服务采购项目，按照本通知规定的评审优惠幅度执行。</w:t>
      </w: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lang w:eastAsia="zh-CN"/>
        </w:rPr>
      </w:pPr>
    </w:p>
    <w:p>
      <w:pPr>
        <w:pStyle w:val="2"/>
        <w:rPr>
          <w:rFonts w:hint="eastAsia" w:ascii="宋体" w:hAnsi="宋体" w:eastAsia="宋体" w:cs="宋体"/>
          <w:highlight w:val="none"/>
          <w:lang w:eastAsia="zh-CN"/>
        </w:rPr>
      </w:pPr>
    </w:p>
    <w:p>
      <w:pPr>
        <w:pStyle w:val="2"/>
        <w:rPr>
          <w:rFonts w:hint="eastAsia" w:ascii="宋体" w:hAnsi="宋体" w:eastAsia="宋体" w:cs="宋体"/>
          <w:b/>
          <w:bCs/>
          <w:sz w:val="28"/>
          <w:szCs w:val="28"/>
          <w:highlight w:val="none"/>
        </w:rPr>
      </w:pPr>
    </w:p>
    <w:p>
      <w:pPr>
        <w:pStyle w:val="2"/>
        <w:rPr>
          <w:rFonts w:hint="eastAsia" w:ascii="宋体" w:hAnsi="宋体" w:eastAsia="宋体" w:cs="宋体"/>
          <w:sz w:val="24"/>
          <w:szCs w:val="24"/>
          <w:highlight w:val="none"/>
        </w:rPr>
      </w:pPr>
      <w:r>
        <w:rPr>
          <w:rFonts w:hint="eastAsia" w:ascii="宋体" w:hAnsi="宋体" w:eastAsia="宋体" w:cs="宋体"/>
          <w:b/>
          <w:bCs/>
          <w:sz w:val="28"/>
          <w:szCs w:val="28"/>
          <w:highlight w:val="none"/>
        </w:rPr>
        <w:t>附件1：</w:t>
      </w:r>
    </w:p>
    <w:p>
      <w:pPr>
        <w:pStyle w:val="2"/>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初步审查要素表</w:t>
      </w:r>
    </w:p>
    <w:tbl>
      <w:tblPr>
        <w:tblStyle w:val="4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57"/>
        <w:gridCol w:w="923"/>
        <w:gridCol w:w="2331"/>
        <w:gridCol w:w="5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150" w:type="pct"/>
            <w:gridSpan w:val="3"/>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条款号</w:t>
            </w: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评审因素</w:t>
            </w:r>
          </w:p>
        </w:tc>
        <w:tc>
          <w:tcPr>
            <w:tcW w:w="262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2.1.1</w:t>
            </w:r>
          </w:p>
        </w:tc>
        <w:tc>
          <w:tcPr>
            <w:tcW w:w="238" w:type="pct"/>
            <w:vMerge w:val="restar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资格评审</w:t>
            </w:r>
          </w:p>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标准</w:t>
            </w:r>
          </w:p>
        </w:tc>
        <w:tc>
          <w:tcPr>
            <w:tcW w:w="482" w:type="pct"/>
            <w:vMerge w:val="restar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Cs/>
                <w:kern w:val="2"/>
                <w:szCs w:val="24"/>
                <w:highlight w:val="none"/>
              </w:rPr>
              <w:t>基本资格条件</w:t>
            </w: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营业执照等主体资格证明文件</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提供合格有效的法人或者其他组织的营业执照等证明文件，自然人的身份证明;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财务状况报告</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财务状况报告：提供</w:t>
            </w:r>
            <w:r>
              <w:rPr>
                <w:rFonts w:hint="eastAsia" w:ascii="宋体" w:hAnsi="宋体" w:eastAsia="宋体" w:cs="宋体"/>
                <w:szCs w:val="24"/>
                <w:highlight w:val="none"/>
                <w:lang w:eastAsia="zh-CN"/>
              </w:rPr>
              <w:t>2021</w:t>
            </w:r>
            <w:r>
              <w:rPr>
                <w:rFonts w:hint="eastAsia" w:ascii="宋体" w:hAnsi="宋体" w:eastAsia="宋体" w:cs="宋体"/>
                <w:szCs w:val="24"/>
                <w:highlight w:val="none"/>
                <w:lang w:val="en-US" w:eastAsia="zh-CN"/>
              </w:rPr>
              <w:t>年度</w:t>
            </w:r>
            <w:r>
              <w:rPr>
                <w:rFonts w:hint="eastAsia" w:hAnsi="宋体" w:cs="宋体"/>
                <w:szCs w:val="24"/>
                <w:highlight w:val="none"/>
                <w:lang w:val="en-US" w:eastAsia="zh-CN"/>
              </w:rPr>
              <w:t>或2022年度</w:t>
            </w:r>
            <w:r>
              <w:rPr>
                <w:rFonts w:hint="eastAsia" w:ascii="宋体" w:hAnsi="宋体" w:eastAsia="宋体" w:cs="宋体"/>
                <w:szCs w:val="24"/>
                <w:highlight w:val="none"/>
              </w:rPr>
              <w:t>的财务审计报告（至少包括资产负债表和利润表，成立时间至提交</w:t>
            </w:r>
            <w:r>
              <w:rPr>
                <w:rFonts w:hint="eastAsia" w:ascii="宋体" w:hAnsi="宋体" w:eastAsia="宋体" w:cs="宋体"/>
                <w:szCs w:val="24"/>
                <w:highlight w:val="none"/>
                <w:lang w:eastAsia="zh-CN"/>
              </w:rPr>
              <w:t>投标</w:t>
            </w:r>
            <w:r>
              <w:rPr>
                <w:rFonts w:hint="eastAsia" w:ascii="宋体" w:hAnsi="宋体" w:eastAsia="宋体" w:cs="宋体"/>
                <w:szCs w:val="24"/>
                <w:highlight w:val="none"/>
              </w:rPr>
              <w:t>文件截止时间不足一年的可提供成立后任意时段的资产负债表），或其基本存款账户开户银行出具的资信证明及基本存款账户开户许可证（基本存款账户信息）；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税收缴纳证明</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税收缴纳证明：提供投标截止时间前6个月内至少一个月的纳税证明或完税证明（任意税种），依法免税的单位应提供相关证明材料；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社会保障资金缴纳证明</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社会保障资金缴纳证明：提供投标截止时间前6个月内至少一个月的社会保障资金缴存单据或社保机构开具的社会保险参保缴费情况证明，依法不需要缴纳社会保障资金的单位应提供相关证明材料；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承诺</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提供具有履行合同所必需的设备和专业技术能力的承诺；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书面声明</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restart"/>
            <w:vAlign w:val="center"/>
          </w:tcPr>
          <w:p>
            <w:pPr>
              <w:tabs>
                <w:tab w:val="left" w:pos="0"/>
              </w:tabs>
              <w:adjustRightInd w:val="0"/>
              <w:snapToGrid w:val="0"/>
              <w:jc w:val="center"/>
              <w:rPr>
                <w:rFonts w:hint="eastAsia" w:ascii="宋体" w:hAnsi="宋体" w:eastAsia="宋体" w:cs="宋体"/>
                <w:bCs/>
                <w:kern w:val="2"/>
                <w:szCs w:val="24"/>
                <w:highlight w:val="none"/>
              </w:rPr>
            </w:pPr>
            <w:r>
              <w:rPr>
                <w:rFonts w:hint="eastAsia" w:ascii="宋体" w:hAnsi="宋体" w:eastAsia="宋体" w:cs="宋体"/>
                <w:bCs/>
                <w:kern w:val="2"/>
                <w:szCs w:val="24"/>
                <w:highlight w:val="none"/>
              </w:rPr>
              <w:t>特</w:t>
            </w:r>
          </w:p>
          <w:p>
            <w:pPr>
              <w:tabs>
                <w:tab w:val="left" w:pos="0"/>
              </w:tabs>
              <w:adjustRightInd w:val="0"/>
              <w:snapToGrid w:val="0"/>
              <w:jc w:val="center"/>
              <w:rPr>
                <w:rFonts w:hint="eastAsia" w:ascii="宋体" w:hAnsi="宋体" w:eastAsia="宋体" w:cs="宋体"/>
                <w:bCs/>
                <w:kern w:val="2"/>
                <w:szCs w:val="24"/>
                <w:highlight w:val="none"/>
              </w:rPr>
            </w:pPr>
            <w:r>
              <w:rPr>
                <w:rFonts w:hint="eastAsia" w:ascii="宋体" w:hAnsi="宋体" w:eastAsia="宋体" w:cs="宋体"/>
                <w:bCs/>
                <w:kern w:val="2"/>
                <w:szCs w:val="24"/>
                <w:highlight w:val="none"/>
              </w:rPr>
              <w:t>定</w:t>
            </w:r>
          </w:p>
          <w:p>
            <w:pPr>
              <w:tabs>
                <w:tab w:val="left" w:pos="0"/>
              </w:tabs>
              <w:adjustRightInd w:val="0"/>
              <w:snapToGrid w:val="0"/>
              <w:jc w:val="center"/>
              <w:rPr>
                <w:rFonts w:hint="eastAsia" w:ascii="宋体" w:hAnsi="宋体" w:eastAsia="宋体" w:cs="宋体"/>
                <w:bCs/>
                <w:kern w:val="2"/>
                <w:szCs w:val="24"/>
                <w:highlight w:val="none"/>
              </w:rPr>
            </w:pPr>
            <w:r>
              <w:rPr>
                <w:rFonts w:hint="eastAsia" w:ascii="宋体" w:hAnsi="宋体" w:eastAsia="宋体" w:cs="宋体"/>
                <w:bCs/>
                <w:kern w:val="2"/>
                <w:szCs w:val="24"/>
                <w:highlight w:val="none"/>
              </w:rPr>
              <w:t>资</w:t>
            </w:r>
          </w:p>
          <w:p>
            <w:pPr>
              <w:tabs>
                <w:tab w:val="left" w:pos="0"/>
              </w:tabs>
              <w:adjustRightInd w:val="0"/>
              <w:snapToGrid w:val="0"/>
              <w:jc w:val="center"/>
              <w:rPr>
                <w:rFonts w:hint="eastAsia" w:ascii="宋体" w:hAnsi="宋体" w:eastAsia="宋体" w:cs="宋体"/>
                <w:bCs/>
                <w:kern w:val="2"/>
                <w:szCs w:val="24"/>
                <w:highlight w:val="none"/>
              </w:rPr>
            </w:pPr>
            <w:r>
              <w:rPr>
                <w:rFonts w:hint="eastAsia" w:ascii="宋体" w:hAnsi="宋体" w:eastAsia="宋体" w:cs="宋体"/>
                <w:bCs/>
                <w:kern w:val="2"/>
                <w:szCs w:val="24"/>
                <w:highlight w:val="none"/>
              </w:rPr>
              <w:t>格</w:t>
            </w:r>
          </w:p>
          <w:p>
            <w:pPr>
              <w:tabs>
                <w:tab w:val="left" w:pos="0"/>
              </w:tabs>
              <w:adjustRightInd w:val="0"/>
              <w:snapToGrid w:val="0"/>
              <w:jc w:val="center"/>
              <w:rPr>
                <w:rFonts w:hint="eastAsia" w:ascii="宋体" w:hAnsi="宋体" w:eastAsia="宋体" w:cs="宋体"/>
                <w:bCs/>
                <w:kern w:val="2"/>
                <w:szCs w:val="24"/>
                <w:highlight w:val="none"/>
              </w:rPr>
            </w:pPr>
            <w:r>
              <w:rPr>
                <w:rFonts w:hint="eastAsia" w:ascii="宋体" w:hAnsi="宋体" w:eastAsia="宋体" w:cs="宋体"/>
                <w:bCs/>
                <w:kern w:val="2"/>
                <w:szCs w:val="24"/>
                <w:highlight w:val="none"/>
              </w:rPr>
              <w:t>条</w:t>
            </w:r>
          </w:p>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Cs/>
                <w:kern w:val="2"/>
                <w:szCs w:val="24"/>
                <w:highlight w:val="none"/>
              </w:rPr>
              <w:t>件</w:t>
            </w: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lang w:eastAsia="zh-CN"/>
              </w:rPr>
              <w:t>法定代表人</w:t>
            </w:r>
            <w:r>
              <w:rPr>
                <w:rFonts w:hint="eastAsia" w:ascii="宋体" w:hAnsi="宋体" w:eastAsia="宋体" w:cs="宋体"/>
                <w:b/>
                <w:kern w:val="2"/>
                <w:szCs w:val="24"/>
                <w:highlight w:val="none"/>
              </w:rPr>
              <w:t>授权书/法定代表人身份证明</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bCs/>
                <w:kern w:val="2"/>
                <w:szCs w:val="24"/>
                <w:highlight w:val="none"/>
                <w:lang w:eastAsia="zh-CN"/>
              </w:rPr>
              <w:t>法定代表人授权书（附法定代表人、被授权人身份证复印件）（法定代表人直接参加投标，须提供法定代表人身份证明）</w:t>
            </w:r>
            <w:r>
              <w:rPr>
                <w:rFonts w:hint="eastAsia" w:ascii="宋体" w:hAnsi="宋体" w:eastAsia="宋体" w:cs="宋体"/>
                <w:bCs/>
                <w:kern w:val="2"/>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信用记录截图</w:t>
            </w:r>
          </w:p>
        </w:tc>
        <w:tc>
          <w:tcPr>
            <w:tcW w:w="2629" w:type="pct"/>
            <w:vAlign w:val="center"/>
          </w:tcPr>
          <w:p>
            <w:pPr>
              <w:tabs>
                <w:tab w:val="left" w:pos="0"/>
              </w:tabs>
              <w:adjustRightInd w:val="0"/>
              <w:snapToGrid w:val="0"/>
              <w:jc w:val="left"/>
              <w:rPr>
                <w:rFonts w:hint="eastAsia" w:ascii="宋体" w:hAnsi="宋体" w:eastAsia="宋体" w:cs="宋体"/>
                <w:bCs/>
                <w:kern w:val="2"/>
                <w:szCs w:val="24"/>
                <w:highlight w:val="none"/>
              </w:rPr>
            </w:pPr>
            <w:r>
              <w:rPr>
                <w:rFonts w:hint="eastAsia" w:ascii="宋体" w:hAnsi="宋体" w:eastAsia="宋体" w:cs="宋体"/>
                <w:szCs w:val="24"/>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val="0"/>
                <w:bCs w:val="0"/>
                <w:kern w:val="2"/>
                <w:szCs w:val="24"/>
                <w:highlight w:val="none"/>
              </w:rPr>
              <w:t>（信用记录由采购代理机构在资格审查阶段前通过互联网或者相关系统查询，对列入失信被执行人、</w:t>
            </w:r>
            <w:r>
              <w:rPr>
                <w:rFonts w:hint="eastAsia" w:ascii="宋体" w:hAnsi="宋体" w:eastAsia="宋体" w:cs="宋体"/>
                <w:b w:val="0"/>
                <w:bCs w:val="0"/>
                <w:kern w:val="2"/>
                <w:szCs w:val="24"/>
                <w:highlight w:val="none"/>
                <w:lang w:eastAsia="zh-CN"/>
              </w:rPr>
              <w:t>重</w:t>
            </w:r>
            <w:r>
              <w:rPr>
                <w:rFonts w:hint="eastAsia" w:ascii="宋体" w:hAnsi="宋体" w:eastAsia="宋体" w:cs="宋体"/>
                <w:szCs w:val="24"/>
                <w:highlight w:val="none"/>
                <w:lang w:val="en-US" w:eastAsia="zh-CN"/>
              </w:rPr>
              <w:t>大税收违法失信主体</w:t>
            </w:r>
            <w:r>
              <w:rPr>
                <w:rFonts w:hint="eastAsia" w:ascii="宋体" w:hAnsi="宋体" w:eastAsia="宋体" w:cs="宋体"/>
                <w:b w:val="0"/>
                <w:bCs w:val="0"/>
                <w:kern w:val="2"/>
                <w:szCs w:val="24"/>
                <w:highlight w:val="none"/>
              </w:rPr>
              <w:t>、政府采购严重违法失信行为记录名单的</w:t>
            </w:r>
            <w:r>
              <w:rPr>
                <w:rFonts w:hint="eastAsia" w:ascii="宋体" w:hAnsi="宋体" w:eastAsia="宋体" w:cs="宋体"/>
                <w:b w:val="0"/>
                <w:bCs w:val="0"/>
                <w:kern w:val="2"/>
                <w:szCs w:val="24"/>
                <w:highlight w:val="none"/>
                <w:lang w:eastAsia="zh-CN"/>
              </w:rPr>
              <w:t>供应商</w:t>
            </w:r>
            <w:r>
              <w:rPr>
                <w:rFonts w:hint="eastAsia" w:ascii="宋体" w:hAnsi="宋体" w:eastAsia="宋体" w:cs="宋体"/>
                <w:b w:val="0"/>
                <w:bCs w:val="0"/>
                <w:kern w:val="2"/>
                <w:szCs w:val="24"/>
                <w:highlight w:val="none"/>
              </w:rPr>
              <w:t>，采购人和采购代理机构将拒绝其参与政府采购活动，查询结果以纸质方式留存。）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控股管理关系</w:t>
            </w:r>
          </w:p>
        </w:tc>
        <w:tc>
          <w:tcPr>
            <w:tcW w:w="2629" w:type="pct"/>
            <w:vAlign w:val="center"/>
          </w:tcPr>
          <w:p>
            <w:pPr>
              <w:adjustRightInd w:val="0"/>
              <w:snapToGrid w:val="0"/>
              <w:jc w:val="left"/>
              <w:rPr>
                <w:rFonts w:hint="eastAsia" w:ascii="宋体" w:hAnsi="宋体" w:eastAsia="宋体" w:cs="宋体"/>
                <w:b w:val="0"/>
                <w:bCs w:val="0"/>
                <w:color w:val="000000"/>
                <w:sz w:val="24"/>
                <w:szCs w:val="24"/>
                <w:highlight w:val="none"/>
                <w:lang w:val="en-US" w:eastAsia="zh-CN" w:bidi="ar-SA"/>
              </w:rPr>
            </w:pPr>
            <w:r>
              <w:rPr>
                <w:rFonts w:hint="eastAsia" w:ascii="宋体" w:hAnsi="宋体" w:eastAsia="宋体" w:cs="宋体"/>
                <w:b w:val="0"/>
                <w:bCs w:val="0"/>
                <w:sz w:val="24"/>
                <w:szCs w:val="24"/>
                <w:highlight w:val="none"/>
                <w:lang w:val="en-US" w:eastAsia="zh-CN"/>
              </w:rPr>
              <w:t>单位负责人为同一人或者存在直接控股、管理关系的供应商，不得参加同一合同下的政府采购活动。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kern w:val="2"/>
                <w:sz w:val="24"/>
                <w:szCs w:val="24"/>
                <w:highlight w:val="none"/>
                <w:lang w:val="en-US" w:eastAsia="zh-CN" w:bidi="ar-SA"/>
              </w:rPr>
            </w:pPr>
            <w:r>
              <w:rPr>
                <w:rFonts w:hint="eastAsia" w:ascii="宋体" w:hAnsi="宋体" w:eastAsia="宋体" w:cs="宋体"/>
                <w:b/>
                <w:kern w:val="2"/>
                <w:szCs w:val="24"/>
                <w:highlight w:val="none"/>
              </w:rPr>
              <w:t>其他</w:t>
            </w:r>
          </w:p>
        </w:tc>
        <w:tc>
          <w:tcPr>
            <w:tcW w:w="2629" w:type="pct"/>
            <w:vAlign w:val="center"/>
          </w:tcPr>
          <w:p>
            <w:pPr>
              <w:tabs>
                <w:tab w:val="left" w:pos="0"/>
              </w:tabs>
              <w:adjustRightInd w:val="0"/>
              <w:snapToGrid w:val="0"/>
              <w:jc w:val="left"/>
              <w:rPr>
                <w:rFonts w:hint="eastAsia" w:ascii="宋体" w:hAnsi="宋体" w:eastAsia="宋体" w:cs="宋体"/>
                <w:bCs/>
                <w:kern w:val="2"/>
                <w:sz w:val="24"/>
                <w:szCs w:val="24"/>
                <w:highlight w:val="none"/>
                <w:lang w:val="en-US" w:eastAsia="zh-CN" w:bidi="ar-SA"/>
              </w:rPr>
            </w:pPr>
            <w:r>
              <w:rPr>
                <w:rFonts w:hint="eastAsia" w:ascii="宋体" w:hAnsi="宋体" w:eastAsia="宋体" w:cs="宋体"/>
                <w:bCs/>
                <w:kern w:val="2"/>
                <w:szCs w:val="24"/>
                <w:highlight w:val="none"/>
              </w:rPr>
              <w:t>为本项目提供过整体设计、规范编制或者项目管理、监理、检测等服务的</w:t>
            </w:r>
            <w:r>
              <w:rPr>
                <w:rFonts w:hint="eastAsia" w:ascii="宋体" w:hAnsi="宋体" w:eastAsia="宋体" w:cs="宋体"/>
                <w:bCs/>
                <w:kern w:val="2"/>
                <w:szCs w:val="24"/>
                <w:highlight w:val="none"/>
                <w:lang w:eastAsia="zh-CN"/>
              </w:rPr>
              <w:t>供应商</w:t>
            </w:r>
            <w:r>
              <w:rPr>
                <w:rFonts w:hint="eastAsia" w:ascii="宋体" w:hAnsi="宋体" w:eastAsia="宋体" w:cs="宋体"/>
                <w:bCs/>
                <w:kern w:val="2"/>
                <w:szCs w:val="24"/>
                <w:highlight w:val="none"/>
              </w:rPr>
              <w:t>，不得再参加本项目采购活动。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482" w:type="pct"/>
            <w:vMerge w:val="continue"/>
            <w:vAlign w:val="center"/>
          </w:tcPr>
          <w:p>
            <w:pPr>
              <w:tabs>
                <w:tab w:val="left" w:pos="0"/>
              </w:tabs>
              <w:adjustRightInd w:val="0"/>
              <w:snapToGrid w:val="0"/>
              <w:jc w:val="center"/>
              <w:rPr>
                <w:rFonts w:hint="eastAsia" w:ascii="宋体" w:hAnsi="宋体" w:eastAsia="宋体" w:cs="宋体"/>
                <w:b/>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Cs/>
                <w:sz w:val="24"/>
                <w:szCs w:val="24"/>
                <w:highlight w:val="none"/>
                <w:lang w:val="en-US" w:eastAsia="zh-CN" w:bidi="ar-SA"/>
              </w:rPr>
            </w:pPr>
            <w:r>
              <w:rPr>
                <w:rFonts w:hint="eastAsia" w:ascii="宋体" w:hAnsi="宋体" w:eastAsia="宋体" w:cs="宋体"/>
                <w:b/>
                <w:bCs w:val="0"/>
                <w:szCs w:val="24"/>
                <w:highlight w:val="none"/>
              </w:rPr>
              <w:t>联合体</w:t>
            </w:r>
          </w:p>
        </w:tc>
        <w:tc>
          <w:tcPr>
            <w:tcW w:w="2629" w:type="pct"/>
            <w:vAlign w:val="center"/>
          </w:tcPr>
          <w:p>
            <w:pPr>
              <w:tabs>
                <w:tab w:val="left" w:pos="0"/>
              </w:tabs>
              <w:adjustRightInd w:val="0"/>
              <w:snapToGrid w:val="0"/>
              <w:jc w:val="left"/>
              <w:rPr>
                <w:rFonts w:hint="eastAsia" w:ascii="宋体" w:hAnsi="宋体" w:eastAsia="宋体" w:cs="宋体"/>
                <w:bCs/>
                <w:sz w:val="24"/>
                <w:szCs w:val="24"/>
                <w:highlight w:val="none"/>
                <w:lang w:val="en-US" w:eastAsia="zh-CN" w:bidi="ar-SA"/>
              </w:rPr>
            </w:pPr>
            <w:r>
              <w:rPr>
                <w:rFonts w:hint="eastAsia" w:ascii="宋体" w:hAnsi="宋体" w:eastAsia="宋体" w:cs="宋体"/>
                <w:bCs/>
                <w:sz w:val="24"/>
                <w:szCs w:val="24"/>
                <w:highlight w:val="none"/>
                <w:lang w:val="en-US" w:eastAsia="zh-CN" w:bidi="ar-SA"/>
              </w:rPr>
              <w:t>本项目不接受联合体投标，不允许分包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000" w:type="pct"/>
            <w:gridSpan w:val="5"/>
            <w:vAlign w:val="center"/>
          </w:tcPr>
          <w:p>
            <w:pPr>
              <w:tabs>
                <w:tab w:val="left" w:pos="0"/>
              </w:tabs>
              <w:adjustRightInd w:val="0"/>
              <w:snapToGrid w:val="0"/>
              <w:jc w:val="left"/>
              <w:rPr>
                <w:rFonts w:hint="eastAsia" w:ascii="宋体" w:hAnsi="宋体" w:eastAsia="宋体" w:cs="宋体"/>
                <w:b/>
                <w:kern w:val="2"/>
                <w:szCs w:val="24"/>
                <w:highlight w:val="none"/>
              </w:rPr>
            </w:pPr>
            <w:r>
              <w:rPr>
                <w:rFonts w:hint="eastAsia" w:ascii="宋体" w:hAnsi="宋体" w:eastAsia="宋体" w:cs="宋体"/>
                <w:b/>
                <w:kern w:val="2"/>
                <w:szCs w:val="24"/>
                <w:highlight w:val="none"/>
              </w:rPr>
              <w:t>注：以上为必备资质，缺一项或某项达不到要求，按无效投标处理。资格审查时以投标文件中所附证明材料为准。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pPr>
              <w:tabs>
                <w:tab w:val="left" w:pos="0"/>
              </w:tabs>
              <w:adjustRightInd w:val="0"/>
              <w:snapToGrid w:val="0"/>
              <w:spacing w:line="360" w:lineRule="auto"/>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2.1.2</w:t>
            </w:r>
          </w:p>
        </w:tc>
        <w:tc>
          <w:tcPr>
            <w:tcW w:w="238" w:type="pct"/>
            <w:vMerge w:val="restart"/>
            <w:vAlign w:val="center"/>
          </w:tcPr>
          <w:p>
            <w:pPr>
              <w:tabs>
                <w:tab w:val="left" w:pos="0"/>
              </w:tabs>
              <w:adjustRightInd w:val="0"/>
              <w:snapToGrid w:val="0"/>
              <w:rPr>
                <w:rFonts w:hint="eastAsia" w:ascii="宋体" w:hAnsi="宋体" w:eastAsia="宋体" w:cs="宋体"/>
                <w:b/>
                <w:bCs/>
                <w:kern w:val="2"/>
                <w:szCs w:val="24"/>
                <w:highlight w:val="none"/>
              </w:rPr>
            </w:pPr>
          </w:p>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符合性评审标准</w:t>
            </w:r>
          </w:p>
        </w:tc>
        <w:tc>
          <w:tcPr>
            <w:tcW w:w="482" w:type="pct"/>
            <w:vMerge w:val="restart"/>
            <w:vAlign w:val="center"/>
          </w:tcPr>
          <w:p>
            <w:pPr>
              <w:tabs>
                <w:tab w:val="left" w:pos="0"/>
              </w:tabs>
              <w:adjustRightInd w:val="0"/>
              <w:snapToGrid w:val="0"/>
              <w:jc w:val="center"/>
              <w:rPr>
                <w:rFonts w:hint="eastAsia" w:ascii="宋体" w:hAnsi="宋体" w:eastAsia="宋体" w:cs="宋体"/>
                <w:b/>
                <w:bCs/>
                <w:kern w:val="2"/>
                <w:szCs w:val="24"/>
                <w:highlight w:val="none"/>
              </w:rPr>
            </w:pPr>
          </w:p>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有效性审查</w:t>
            </w: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投标文件的签署盖章</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投标文件上</w:t>
            </w:r>
            <w:r>
              <w:rPr>
                <w:rFonts w:hint="eastAsia" w:ascii="宋体" w:hAnsi="宋体" w:eastAsia="宋体" w:cs="宋体"/>
                <w:kern w:val="2"/>
                <w:szCs w:val="24"/>
                <w:highlight w:val="none"/>
                <w:lang w:eastAsia="zh-CN"/>
              </w:rPr>
              <w:t>法定代表人</w:t>
            </w:r>
            <w:r>
              <w:rPr>
                <w:rFonts w:hint="eastAsia" w:ascii="宋体" w:hAnsi="宋体" w:eastAsia="宋体" w:cs="宋体"/>
                <w:kern w:val="2"/>
                <w:szCs w:val="24"/>
                <w:highlight w:val="none"/>
              </w:rPr>
              <w:t>或其授权代表人的签字、盖章齐全并加盖</w:t>
            </w:r>
            <w:r>
              <w:rPr>
                <w:rFonts w:hint="eastAsia" w:ascii="宋体" w:hAnsi="宋体" w:eastAsia="宋体" w:cs="宋体"/>
                <w:kern w:val="2"/>
                <w:szCs w:val="24"/>
                <w:highlight w:val="none"/>
                <w:lang w:eastAsia="zh-CN"/>
              </w:rPr>
              <w:t>供应商</w:t>
            </w:r>
            <w:r>
              <w:rPr>
                <w:rFonts w:hint="eastAsia" w:ascii="宋体" w:hAnsi="宋体" w:eastAsia="宋体" w:cs="宋体"/>
                <w:kern w:val="2"/>
                <w:szCs w:val="24"/>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8"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482"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1219"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kern w:val="2"/>
                <w:szCs w:val="24"/>
                <w:highlight w:val="none"/>
              </w:rPr>
            </w:pPr>
            <w:r>
              <w:rPr>
                <w:rFonts w:hint="eastAsia" w:hAnsi="宋体" w:cs="宋体"/>
                <w:b/>
                <w:bCs/>
                <w:color w:val="auto"/>
                <w:kern w:val="2"/>
                <w:szCs w:val="24"/>
                <w:highlight w:val="none"/>
                <w:lang w:eastAsia="zh-CN"/>
              </w:rPr>
              <w:t>是否专门面向中小企业采购</w:t>
            </w:r>
          </w:p>
        </w:tc>
        <w:tc>
          <w:tcPr>
            <w:tcW w:w="2629"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宋体" w:hAnsi="宋体" w:eastAsia="宋体" w:cs="宋体"/>
                <w:kern w:val="2"/>
                <w:szCs w:val="24"/>
                <w:highlight w:val="none"/>
              </w:rPr>
            </w:pPr>
            <w:r>
              <w:rPr>
                <w:rFonts w:hint="eastAsia" w:hAnsi="宋体" w:cs="宋体"/>
                <w:b/>
                <w:bCs/>
                <w:color w:val="auto"/>
                <w:kern w:val="2"/>
                <w:szCs w:val="24"/>
                <w:highlight w:val="none"/>
                <w:lang w:eastAsia="zh-CN"/>
              </w:rPr>
              <w:t>本项目专门面向中小企业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8"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482"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投标文件格式</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应符合“投标文件格式”要求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8"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482"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报价唯一</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只能有一个有效报价，不得提交选择性报价，且报价不超过采购预算金额或</w:t>
            </w:r>
            <w:r>
              <w:rPr>
                <w:rFonts w:hint="eastAsia" w:hAnsi="宋体" w:cs="宋体"/>
                <w:kern w:val="2"/>
                <w:szCs w:val="24"/>
                <w:highlight w:val="none"/>
                <w:lang w:eastAsia="zh-CN"/>
              </w:rPr>
              <w:t>单价</w:t>
            </w:r>
            <w:r>
              <w:rPr>
                <w:rFonts w:hint="eastAsia" w:ascii="宋体" w:hAnsi="宋体" w:eastAsia="宋体" w:cs="宋体"/>
                <w:kern w:val="2"/>
                <w:szCs w:val="24"/>
                <w:highlight w:val="none"/>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29" w:type="pct"/>
            <w:vMerge w:val="continue"/>
            <w:vAlign w:val="center"/>
          </w:tcPr>
          <w:p>
            <w:pPr>
              <w:tabs>
                <w:tab w:val="left" w:pos="0"/>
              </w:tabs>
              <w:adjustRightInd w:val="0"/>
              <w:snapToGrid w:val="0"/>
              <w:spacing w:line="360" w:lineRule="auto"/>
              <w:jc w:val="center"/>
              <w:rPr>
                <w:rFonts w:hint="eastAsia" w:ascii="宋体" w:hAnsi="宋体" w:eastAsia="宋体" w:cs="宋体"/>
                <w:b/>
                <w:bCs/>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bCs/>
                <w:kern w:val="2"/>
                <w:szCs w:val="24"/>
                <w:highlight w:val="none"/>
              </w:rPr>
            </w:pPr>
          </w:p>
        </w:tc>
        <w:tc>
          <w:tcPr>
            <w:tcW w:w="482"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完整性审查</w:t>
            </w: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投标文件内容</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投标文件内容齐全、无遗漏（除评标因素外）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int="eastAsia" w:ascii="宋体" w:hAnsi="宋体" w:eastAsia="宋体" w:cs="宋体"/>
                <w:b/>
                <w:bCs/>
                <w:kern w:val="2"/>
                <w:szCs w:val="24"/>
                <w:highlight w:val="none"/>
              </w:rPr>
            </w:pPr>
          </w:p>
        </w:tc>
        <w:tc>
          <w:tcPr>
            <w:tcW w:w="238" w:type="pct"/>
            <w:vMerge w:val="continue"/>
            <w:vAlign w:val="center"/>
          </w:tcPr>
          <w:p>
            <w:pPr>
              <w:tabs>
                <w:tab w:val="left" w:pos="0"/>
              </w:tabs>
              <w:adjustRightInd w:val="0"/>
              <w:snapToGrid w:val="0"/>
              <w:jc w:val="center"/>
              <w:rPr>
                <w:rFonts w:hint="eastAsia" w:ascii="宋体" w:hAnsi="宋体" w:eastAsia="宋体" w:cs="宋体"/>
                <w:b/>
                <w:bCs/>
                <w:kern w:val="2"/>
                <w:szCs w:val="24"/>
                <w:highlight w:val="none"/>
              </w:rPr>
            </w:pPr>
          </w:p>
        </w:tc>
        <w:tc>
          <w:tcPr>
            <w:tcW w:w="482" w:type="pct"/>
            <w:vMerge w:val="restar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响应性审查</w:t>
            </w: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对招标文件响应程度</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要求全面响应，不能有任何采购人不能接受的附加条件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29"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8"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482"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服务期</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应满足招标文件中要求的服务期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238"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482" w:type="pct"/>
            <w:vMerge w:val="continue"/>
          </w:tcPr>
          <w:p>
            <w:pPr>
              <w:tabs>
                <w:tab w:val="left" w:pos="0"/>
              </w:tabs>
              <w:adjustRightInd w:val="0"/>
              <w:snapToGrid w:val="0"/>
              <w:spacing w:line="360" w:lineRule="auto"/>
              <w:rPr>
                <w:rFonts w:hint="eastAsia" w:ascii="宋体" w:hAnsi="宋体" w:eastAsia="宋体" w:cs="宋体"/>
                <w:b/>
                <w:bCs/>
                <w:kern w:val="2"/>
                <w:szCs w:val="24"/>
                <w:highlight w:val="none"/>
              </w:rPr>
            </w:pPr>
          </w:p>
        </w:tc>
        <w:tc>
          <w:tcPr>
            <w:tcW w:w="1219" w:type="pct"/>
            <w:vAlign w:val="center"/>
          </w:tcPr>
          <w:p>
            <w:pPr>
              <w:tabs>
                <w:tab w:val="left" w:pos="0"/>
              </w:tabs>
              <w:adjustRightInd w:val="0"/>
              <w:snapToGrid w:val="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投标有效期</w:t>
            </w:r>
          </w:p>
        </w:tc>
        <w:tc>
          <w:tcPr>
            <w:tcW w:w="2629" w:type="pct"/>
            <w:vAlign w:val="center"/>
          </w:tcPr>
          <w:p>
            <w:pPr>
              <w:tabs>
                <w:tab w:val="left" w:pos="0"/>
              </w:tabs>
              <w:adjustRightInd w:val="0"/>
              <w:snapToGrid w:val="0"/>
              <w:rPr>
                <w:rFonts w:hint="eastAsia" w:ascii="宋体" w:hAnsi="宋体" w:eastAsia="宋体" w:cs="宋体"/>
                <w:kern w:val="2"/>
                <w:szCs w:val="24"/>
                <w:highlight w:val="none"/>
              </w:rPr>
            </w:pPr>
            <w:r>
              <w:rPr>
                <w:rFonts w:hint="eastAsia" w:ascii="宋体" w:hAnsi="宋体" w:eastAsia="宋体" w:cs="宋体"/>
                <w:kern w:val="2"/>
                <w:szCs w:val="24"/>
                <w:highlight w:val="none"/>
              </w:rPr>
              <w:t>应满足招标文件中的规定</w:t>
            </w:r>
          </w:p>
        </w:tc>
      </w:tr>
    </w:tbl>
    <w:p>
      <w:pPr>
        <w:spacing w:line="560" w:lineRule="exact"/>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r>
        <w:rPr>
          <w:rFonts w:hint="eastAsia" w:ascii="宋体" w:hAnsi="宋体" w:eastAsia="宋体" w:cs="宋体"/>
          <w:b/>
          <w:sz w:val="28"/>
          <w:szCs w:val="28"/>
          <w:highlight w:val="none"/>
        </w:rPr>
        <w:t>附件2：</w:t>
      </w:r>
    </w:p>
    <w:bookmarkEnd w:id="58"/>
    <w:bookmarkEnd w:id="104"/>
    <w:bookmarkEnd w:id="105"/>
    <w:bookmarkEnd w:id="106"/>
    <w:bookmarkEnd w:id="107"/>
    <w:bookmarkEnd w:id="108"/>
    <w:bookmarkEnd w:id="109"/>
    <w:bookmarkEnd w:id="110"/>
    <w:p>
      <w:pPr>
        <w:spacing w:line="560" w:lineRule="exact"/>
        <w:jc w:val="center"/>
        <w:outlineLvl w:val="9"/>
        <w:rPr>
          <w:rFonts w:hint="eastAsia" w:ascii="宋体" w:hAnsi="宋体" w:eastAsia="宋体" w:cs="宋体"/>
          <w:b/>
          <w:szCs w:val="24"/>
          <w:highlight w:val="none"/>
        </w:rPr>
      </w:pPr>
      <w:bookmarkStart w:id="116" w:name="_Toc23981"/>
      <w:bookmarkStart w:id="117" w:name="_Toc22538"/>
      <w:bookmarkStart w:id="118" w:name="_Toc8830"/>
      <w:bookmarkStart w:id="119" w:name="_Toc14405"/>
      <w:bookmarkStart w:id="120" w:name="_Toc426457698"/>
      <w:bookmarkStart w:id="121" w:name="_Toc5407"/>
      <w:bookmarkStart w:id="122" w:name="_Toc363474025"/>
      <w:bookmarkStart w:id="123" w:name="_Toc28411"/>
      <w:r>
        <w:rPr>
          <w:rFonts w:hint="eastAsia" w:ascii="宋体" w:hAnsi="宋体" w:eastAsia="宋体" w:cs="宋体"/>
          <w:b/>
          <w:szCs w:val="24"/>
          <w:highlight w:val="none"/>
        </w:rPr>
        <w:t>评标因素及权重分值表</w:t>
      </w:r>
      <w:bookmarkEnd w:id="116"/>
    </w:p>
    <w:p>
      <w:pPr>
        <w:spacing w:line="360" w:lineRule="auto"/>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评价和比较以投标响应文件为依据，从“</w:t>
      </w:r>
      <w:r>
        <w:rPr>
          <w:rFonts w:hint="eastAsia" w:ascii="宋体" w:hAnsi="宋体" w:eastAsia="宋体" w:cs="宋体"/>
          <w:szCs w:val="24"/>
          <w:highlight w:val="none"/>
          <w:lang w:eastAsia="zh-CN"/>
        </w:rPr>
        <w:t>价格</w:t>
      </w:r>
      <w:r>
        <w:rPr>
          <w:rFonts w:hint="eastAsia" w:ascii="宋体" w:hAnsi="宋体" w:eastAsia="宋体" w:cs="宋体"/>
          <w:szCs w:val="24"/>
          <w:highlight w:val="none"/>
        </w:rPr>
        <w:t>评审”、“技术评审”、“</w:t>
      </w:r>
      <w:r>
        <w:rPr>
          <w:rFonts w:hint="eastAsia" w:ascii="宋体" w:hAnsi="宋体" w:eastAsia="宋体" w:cs="宋体"/>
          <w:szCs w:val="24"/>
          <w:highlight w:val="none"/>
          <w:lang w:val="en-US" w:eastAsia="zh-CN"/>
        </w:rPr>
        <w:t>履约能力及服务承诺</w:t>
      </w:r>
      <w:r>
        <w:rPr>
          <w:rFonts w:hint="eastAsia" w:ascii="宋体" w:hAnsi="宋体" w:eastAsia="宋体" w:cs="宋体"/>
          <w:szCs w:val="24"/>
          <w:highlight w:val="none"/>
        </w:rPr>
        <w:t>”</w:t>
      </w:r>
      <w:r>
        <w:rPr>
          <w:rFonts w:hint="eastAsia" w:ascii="宋体" w:hAnsi="宋体" w:eastAsia="宋体" w:cs="宋体"/>
          <w:szCs w:val="24"/>
          <w:highlight w:val="none"/>
          <w:lang w:val="en-US" w:eastAsia="zh-CN"/>
        </w:rPr>
        <w:t>三</w:t>
      </w:r>
      <w:r>
        <w:rPr>
          <w:rFonts w:hint="eastAsia" w:ascii="宋体" w:hAnsi="宋体" w:eastAsia="宋体" w:cs="宋体"/>
          <w:szCs w:val="24"/>
          <w:highlight w:val="none"/>
        </w:rPr>
        <w:t>个方面进行评审并按照百分制进行赋分。</w:t>
      </w:r>
    </w:p>
    <w:tbl>
      <w:tblPr>
        <w:tblStyle w:val="44"/>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855"/>
        <w:gridCol w:w="1764"/>
        <w:gridCol w:w="4830"/>
        <w:gridCol w:w="850"/>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7" w:type="dxa"/>
            <w:vAlign w:val="center"/>
          </w:tcPr>
          <w:p>
            <w:pPr>
              <w:pStyle w:val="26"/>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类别</w:t>
            </w:r>
          </w:p>
        </w:tc>
        <w:tc>
          <w:tcPr>
            <w:tcW w:w="855"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总分</w:t>
            </w:r>
          </w:p>
        </w:tc>
        <w:tc>
          <w:tcPr>
            <w:tcW w:w="6594" w:type="dxa"/>
            <w:gridSpan w:val="2"/>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评标因素</w:t>
            </w:r>
          </w:p>
        </w:tc>
        <w:tc>
          <w:tcPr>
            <w:tcW w:w="8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最高</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得分</w:t>
            </w:r>
          </w:p>
        </w:tc>
        <w:tc>
          <w:tcPr>
            <w:tcW w:w="544" w:type="dxa"/>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ascii="宋体" w:hAnsi="宋体" w:eastAsia="宋体" w:cs="宋体"/>
                <w:b/>
                <w:bCs/>
                <w:kern w:val="2"/>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eastAsia="zh-CN"/>
              </w:rPr>
              <w:t>价格</w:t>
            </w:r>
            <w:r>
              <w:rPr>
                <w:rFonts w:hint="eastAsia" w:ascii="宋体" w:hAnsi="宋体" w:eastAsia="宋体" w:cs="宋体"/>
                <w:b/>
                <w:color w:val="auto"/>
                <w:kern w:val="2"/>
                <w:szCs w:val="24"/>
                <w:highlight w:val="none"/>
              </w:rPr>
              <w:t>评审</w:t>
            </w:r>
          </w:p>
        </w:tc>
        <w:tc>
          <w:tcPr>
            <w:tcW w:w="855"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lang w:val="en-US" w:eastAsia="zh-CN"/>
              </w:rPr>
              <w:t>20</w:t>
            </w:r>
            <w:r>
              <w:rPr>
                <w:rFonts w:hint="eastAsia" w:ascii="宋体" w:hAnsi="宋体" w:eastAsia="宋体" w:cs="宋体"/>
                <w:b/>
                <w:color w:val="auto"/>
                <w:kern w:val="2"/>
                <w:szCs w:val="24"/>
                <w:highlight w:val="none"/>
              </w:rPr>
              <w:t>分</w:t>
            </w:r>
          </w:p>
        </w:tc>
        <w:tc>
          <w:tcPr>
            <w:tcW w:w="6594" w:type="dxa"/>
            <w:gridSpan w:val="2"/>
            <w:vAlign w:val="center"/>
          </w:tcPr>
          <w:p>
            <w:pPr>
              <w:keepNext w:val="0"/>
              <w:keepLines w:val="0"/>
              <w:suppressLineNumbers w:val="0"/>
              <w:spacing w:before="0" w:beforeAutospacing="0" w:after="0" w:afterAutospacing="0" w:line="360" w:lineRule="auto"/>
              <w:ind w:left="-108" w:leftChars="-45" w:right="0" w:firstLine="120" w:firstLineChars="5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1.经初审合格的投标文件，其投标报价为有效投标价。对符合政策性扣减的有效投标报价进行政策性扣减，并依据扣减后的价格（评审价格）进行价格评审。</w:t>
            </w:r>
          </w:p>
          <w:p>
            <w:pPr>
              <w:keepNext w:val="0"/>
              <w:keepLines w:val="0"/>
              <w:suppressLineNumbers w:val="0"/>
              <w:spacing w:before="0" w:beforeAutospacing="0" w:after="0" w:afterAutospacing="0" w:line="360" w:lineRule="auto"/>
              <w:ind w:left="-108" w:leftChars="-45" w:right="0" w:firstLine="120" w:firstLineChars="5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2.有效最低报价为基准价得</w:t>
            </w:r>
            <w:r>
              <w:rPr>
                <w:rFonts w:hint="eastAsia" w:ascii="宋体" w:hAnsi="宋体" w:eastAsia="宋体" w:cs="宋体"/>
                <w:color w:val="auto"/>
                <w:kern w:val="2"/>
                <w:szCs w:val="24"/>
                <w:highlight w:val="none"/>
                <w:lang w:val="en-US" w:eastAsia="zh-CN"/>
              </w:rPr>
              <w:t>20</w:t>
            </w:r>
            <w:r>
              <w:rPr>
                <w:rFonts w:hint="eastAsia" w:ascii="宋体" w:hAnsi="宋体" w:eastAsia="宋体" w:cs="宋体"/>
                <w:color w:val="auto"/>
                <w:kern w:val="2"/>
                <w:szCs w:val="24"/>
                <w:highlight w:val="none"/>
              </w:rPr>
              <w:t>分。</w:t>
            </w:r>
          </w:p>
          <w:p>
            <w:pPr>
              <w:keepNext w:val="0"/>
              <w:keepLines w:val="0"/>
              <w:suppressLineNumbers w:val="0"/>
              <w:spacing w:before="0" w:beforeAutospacing="0" w:after="0" w:afterAutospacing="0" w:line="360" w:lineRule="auto"/>
              <w:ind w:left="-108" w:leftChars="-45" w:right="0" w:firstLine="120" w:firstLineChars="5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3.按（有效最低报价/有效投标报价）×</w:t>
            </w:r>
            <w:r>
              <w:rPr>
                <w:rFonts w:hint="eastAsia" w:ascii="宋体" w:hAnsi="宋体" w:eastAsia="宋体" w:cs="宋体"/>
                <w:color w:val="auto"/>
                <w:kern w:val="2"/>
                <w:szCs w:val="24"/>
                <w:highlight w:val="none"/>
                <w:lang w:val="en-US" w:eastAsia="zh-CN"/>
              </w:rPr>
              <w:t>20</w:t>
            </w:r>
            <w:r>
              <w:rPr>
                <w:rFonts w:hint="eastAsia" w:ascii="宋体" w:hAnsi="宋体" w:eastAsia="宋体" w:cs="宋体"/>
                <w:color w:val="auto"/>
                <w:kern w:val="2"/>
                <w:szCs w:val="24"/>
                <w:highlight w:val="none"/>
              </w:rPr>
              <w:t>的公式计算其得分。</w:t>
            </w:r>
          </w:p>
          <w:p>
            <w:pPr>
              <w:keepNext w:val="0"/>
              <w:keepLines w:val="0"/>
              <w:suppressLineNumbers w:val="0"/>
              <w:spacing w:before="0" w:beforeAutospacing="0" w:after="0" w:afterAutospacing="0" w:line="360" w:lineRule="auto"/>
              <w:ind w:left="-108" w:leftChars="-45" w:right="0" w:firstLine="120" w:firstLineChars="50"/>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4.投标报价不完整的，不进入评标基准价的计算，本项得0分。</w:t>
            </w:r>
          </w:p>
        </w:tc>
        <w:tc>
          <w:tcPr>
            <w:tcW w:w="850"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val="en-US" w:eastAsia="zh-CN"/>
              </w:rPr>
              <w:t>20</w:t>
            </w:r>
            <w:r>
              <w:rPr>
                <w:rFonts w:hint="eastAsia" w:ascii="宋体" w:hAnsi="宋体" w:eastAsia="宋体" w:cs="宋体"/>
                <w:color w:val="auto"/>
                <w:kern w:val="2"/>
                <w:szCs w:val="24"/>
                <w:highlight w:val="none"/>
              </w:rPr>
              <w:t>分</w:t>
            </w:r>
          </w:p>
        </w:tc>
        <w:tc>
          <w:tcPr>
            <w:tcW w:w="544"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根</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据</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投</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标</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文</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件</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的</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响</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应</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程  度</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按</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差</w:t>
            </w:r>
          </w:p>
          <w:p>
            <w:pPr>
              <w:keepNext w:val="0"/>
              <w:keepLines w:val="0"/>
              <w:suppressLineNumbers w:val="0"/>
              <w:tabs>
                <w:tab w:val="center" w:pos="258"/>
              </w:tabs>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别</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Cs w:val="24"/>
                <w:highlight w:val="none"/>
              </w:rPr>
            </w:pPr>
            <w:r>
              <w:rPr>
                <w:rFonts w:hint="eastAsia" w:ascii="宋体" w:hAnsi="宋体" w:eastAsia="宋体" w:cs="宋体"/>
                <w:b/>
                <w:color w:val="auto"/>
                <w:kern w:val="2"/>
                <w:szCs w:val="24"/>
                <w:highlight w:val="none"/>
              </w:rPr>
              <w:t>计  分</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Cs w:val="24"/>
                <w:highlight w:val="none"/>
              </w:rPr>
            </w:pPr>
            <w:r>
              <w:rPr>
                <w:rFonts w:hint="eastAsia" w:ascii="宋体" w:hAnsi="宋体" w:eastAsia="宋体" w:cs="宋体"/>
                <w:b/>
                <w:color w:val="auto"/>
                <w:kern w:val="2"/>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技术评审</w:t>
            </w:r>
          </w:p>
        </w:tc>
        <w:tc>
          <w:tcPr>
            <w:tcW w:w="855" w:type="dxa"/>
            <w:vMerge w:val="restart"/>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r>
              <w:rPr>
                <w:rFonts w:hint="eastAsia" w:hAnsi="宋体" w:cs="宋体"/>
                <w:b/>
                <w:bCs/>
                <w:kern w:val="2"/>
                <w:szCs w:val="24"/>
                <w:highlight w:val="none"/>
                <w:lang w:val="en-US" w:eastAsia="zh-CN"/>
              </w:rPr>
              <w:t>70</w:t>
            </w:r>
            <w:r>
              <w:rPr>
                <w:rFonts w:hint="eastAsia" w:ascii="宋体" w:hAnsi="宋体" w:eastAsia="宋体" w:cs="宋体"/>
                <w:b/>
                <w:bCs/>
                <w:kern w:val="2"/>
                <w:szCs w:val="24"/>
                <w:highlight w:val="none"/>
              </w:rPr>
              <w:t>分</w:t>
            </w:r>
          </w:p>
        </w:tc>
        <w:tc>
          <w:tcPr>
            <w:tcW w:w="17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2"/>
                <w:highlight w:val="none"/>
              </w:rPr>
            </w:pPr>
            <w:r>
              <w:rPr>
                <w:rFonts w:hint="eastAsia" w:ascii="宋体" w:hAnsi="宋体" w:eastAsia="宋体" w:cs="宋体"/>
                <w:kern w:val="2"/>
                <w:szCs w:val="22"/>
                <w:highlight w:val="none"/>
              </w:rPr>
              <w:t>机构设置、人员管理方案</w:t>
            </w:r>
          </w:p>
        </w:tc>
        <w:tc>
          <w:tcPr>
            <w:tcW w:w="48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Cs w:val="24"/>
                <w:highlight w:val="none"/>
                <w:lang w:eastAsia="zh-CN"/>
              </w:rPr>
            </w:pPr>
            <w:r>
              <w:rPr>
                <w:rFonts w:hint="eastAsia" w:ascii="宋体" w:hAnsi="宋体" w:eastAsia="宋体" w:cs="宋体"/>
                <w:kern w:val="2"/>
                <w:szCs w:val="24"/>
                <w:highlight w:val="none"/>
              </w:rPr>
              <w:t>机构设置、人员管理方案（不限于人员组织安排、分房现场工作人员餐饮安排）</w:t>
            </w:r>
            <w:r>
              <w:rPr>
                <w:rFonts w:hint="eastAsia" w:hAnsi="宋体" w:cs="宋体"/>
                <w:kern w:val="2"/>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Cs w:val="24"/>
                <w:highlight w:val="none"/>
                <w:lang w:eastAsia="zh-CN"/>
              </w:rPr>
            </w:pPr>
            <w:r>
              <w:rPr>
                <w:rFonts w:hint="eastAsia" w:hAnsi="宋体" w:cs="宋体"/>
                <w:kern w:val="2"/>
                <w:szCs w:val="24"/>
                <w:highlight w:val="none"/>
                <w:lang w:eastAsia="zh-CN"/>
              </w:rPr>
              <w:t>本项目的人员配置合理、分工明确，有操作性强的考核办法得7-10分，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Cs w:val="24"/>
                <w:highlight w:val="none"/>
                <w:lang w:eastAsia="zh-CN"/>
              </w:rPr>
            </w:pPr>
            <w:r>
              <w:rPr>
                <w:rFonts w:hint="eastAsia" w:hAnsi="宋体" w:cs="宋体"/>
                <w:kern w:val="2"/>
                <w:szCs w:val="24"/>
                <w:highlight w:val="none"/>
                <w:lang w:eastAsia="zh-CN"/>
              </w:rPr>
              <w:t>人员配置、考核办法一般计4</w:t>
            </w:r>
            <w:r>
              <w:rPr>
                <w:rFonts w:hint="eastAsia" w:hAnsi="宋体" w:cs="宋体"/>
                <w:kern w:val="2"/>
                <w:szCs w:val="24"/>
                <w:highlight w:val="none"/>
                <w:lang w:val="en-US" w:eastAsia="zh-CN"/>
              </w:rPr>
              <w:t>-</w:t>
            </w:r>
            <w:r>
              <w:rPr>
                <w:rFonts w:hint="eastAsia" w:hAnsi="宋体" w:cs="宋体"/>
                <w:kern w:val="2"/>
                <w:szCs w:val="24"/>
                <w:highlight w:val="none"/>
                <w:lang w:eastAsia="zh-CN"/>
              </w:rPr>
              <w:t>7分，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Cs w:val="24"/>
                <w:highlight w:val="none"/>
                <w:lang w:eastAsia="zh-CN"/>
              </w:rPr>
            </w:pPr>
            <w:r>
              <w:rPr>
                <w:rFonts w:hint="eastAsia" w:hAnsi="宋体" w:cs="宋体"/>
                <w:kern w:val="2"/>
                <w:szCs w:val="24"/>
                <w:highlight w:val="none"/>
                <w:lang w:eastAsia="zh-CN"/>
              </w:rPr>
              <w:t>人员配置不完整、考核办法较差计</w:t>
            </w:r>
            <w:r>
              <w:rPr>
                <w:rFonts w:hint="eastAsia" w:hAnsi="宋体" w:cs="宋体"/>
                <w:kern w:val="2"/>
                <w:szCs w:val="24"/>
                <w:highlight w:val="none"/>
                <w:lang w:val="en-US" w:eastAsia="zh-CN"/>
              </w:rPr>
              <w:t>0-4</w:t>
            </w:r>
            <w:r>
              <w:rPr>
                <w:rFonts w:hint="eastAsia" w:hAnsi="宋体" w:cs="宋体"/>
                <w:kern w:val="2"/>
                <w:szCs w:val="24"/>
                <w:highlight w:val="none"/>
                <w:lang w:eastAsia="zh-CN"/>
              </w:rPr>
              <w:t xml:space="preserve">分。 </w:t>
            </w:r>
          </w:p>
        </w:tc>
        <w:tc>
          <w:tcPr>
            <w:tcW w:w="850" w:type="dxa"/>
            <w:vAlign w:val="center"/>
          </w:tcPr>
          <w:p>
            <w:pPr>
              <w:spacing w:line="360" w:lineRule="auto"/>
              <w:ind w:left="-108" w:leftChars="-45" w:firstLine="120" w:firstLineChars="50"/>
              <w:jc w:val="center"/>
              <w:rPr>
                <w:rFonts w:hint="eastAsia" w:ascii="宋体" w:hAnsi="宋体" w:eastAsia="宋体" w:cs="宋体"/>
                <w:kern w:val="2"/>
                <w:szCs w:val="24"/>
                <w:highlight w:val="none"/>
              </w:rPr>
            </w:pPr>
            <w:r>
              <w:rPr>
                <w:rFonts w:hint="eastAsia" w:ascii="宋体" w:hAnsi="宋体" w:eastAsia="宋体" w:cs="宋体"/>
                <w:szCs w:val="24"/>
                <w:highlight w:val="none"/>
                <w:lang w:val="en-US" w:eastAsia="zh-CN"/>
              </w:rPr>
              <w:t>1</w:t>
            </w:r>
            <w:r>
              <w:rPr>
                <w:rFonts w:hint="eastAsia" w:hAnsi="宋体" w:cs="宋体"/>
                <w:szCs w:val="24"/>
                <w:highlight w:val="none"/>
                <w:lang w:val="en-US" w:eastAsia="zh-CN"/>
              </w:rPr>
              <w:t>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p>
        </w:tc>
        <w:tc>
          <w:tcPr>
            <w:tcW w:w="85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lang w:val="en-US" w:eastAsia="zh-CN"/>
              </w:rPr>
            </w:pPr>
          </w:p>
        </w:tc>
        <w:tc>
          <w:tcPr>
            <w:tcW w:w="17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2"/>
                <w:highlight w:val="none"/>
              </w:rPr>
            </w:pPr>
            <w:r>
              <w:rPr>
                <w:rFonts w:hint="eastAsia" w:ascii="宋体" w:hAnsi="宋体" w:eastAsia="宋体" w:cs="宋体"/>
                <w:kern w:val="2"/>
                <w:szCs w:val="22"/>
                <w:highlight w:val="none"/>
              </w:rPr>
              <w:t>定点宣传方案</w:t>
            </w:r>
          </w:p>
        </w:tc>
        <w:tc>
          <w:tcPr>
            <w:tcW w:w="483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Cs w:val="22"/>
                <w:highlight w:val="none"/>
                <w:lang w:eastAsia="zh-CN"/>
              </w:rPr>
            </w:pPr>
            <w:r>
              <w:rPr>
                <w:rFonts w:hint="eastAsia" w:ascii="宋体" w:hAnsi="宋体" w:eastAsia="宋体" w:cs="宋体"/>
                <w:kern w:val="2"/>
                <w:szCs w:val="22"/>
                <w:highlight w:val="none"/>
              </w:rPr>
              <w:t>定点宣传方案</w:t>
            </w:r>
            <w:r>
              <w:rPr>
                <w:rFonts w:hint="eastAsia" w:hAnsi="宋体" w:cs="宋体"/>
                <w:kern w:val="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Cs w:val="24"/>
                <w:highlight w:val="none"/>
              </w:rPr>
            </w:pPr>
            <w:r>
              <w:rPr>
                <w:rFonts w:hint="eastAsia" w:ascii="宋体" w:hAnsi="宋体" w:eastAsia="宋体" w:cs="宋体"/>
                <w:kern w:val="2"/>
                <w:szCs w:val="24"/>
                <w:highlight w:val="none"/>
              </w:rPr>
              <w:t>方案</w:t>
            </w:r>
            <w:r>
              <w:rPr>
                <w:rFonts w:hint="eastAsia" w:hAnsi="宋体" w:cs="宋体"/>
                <w:kern w:val="2"/>
                <w:szCs w:val="24"/>
                <w:highlight w:val="none"/>
                <w:lang w:eastAsia="zh-CN"/>
              </w:rPr>
              <w:t>内容</w:t>
            </w:r>
            <w:r>
              <w:rPr>
                <w:rFonts w:hint="eastAsia" w:ascii="宋体" w:hAnsi="宋体" w:eastAsia="宋体" w:cs="宋体"/>
                <w:kern w:val="2"/>
                <w:szCs w:val="24"/>
                <w:highlight w:val="none"/>
              </w:rPr>
              <w:t>详细合理，可行性强得</w:t>
            </w:r>
            <w:r>
              <w:rPr>
                <w:rFonts w:hint="eastAsia" w:hAnsi="宋体" w:cs="宋体"/>
                <w:kern w:val="2"/>
                <w:szCs w:val="24"/>
                <w:highlight w:val="none"/>
                <w:lang w:val="en-US" w:eastAsia="zh-CN"/>
              </w:rPr>
              <w:t>5</w:t>
            </w:r>
            <w:r>
              <w:rPr>
                <w:rFonts w:hint="eastAsia" w:ascii="宋体" w:hAnsi="宋体" w:eastAsia="宋体" w:cs="宋体"/>
                <w:kern w:val="2"/>
                <w:szCs w:val="24"/>
                <w:highlight w:val="none"/>
              </w:rPr>
              <w:t>-</w:t>
            </w:r>
            <w:r>
              <w:rPr>
                <w:rFonts w:hint="eastAsia" w:hAnsi="宋体" w:cs="宋体"/>
                <w:kern w:val="2"/>
                <w:szCs w:val="24"/>
                <w:highlight w:val="none"/>
                <w:lang w:val="en-US" w:eastAsia="zh-CN"/>
              </w:rPr>
              <w:t>10</w:t>
            </w:r>
            <w:r>
              <w:rPr>
                <w:rFonts w:hint="eastAsia" w:ascii="宋体" w:hAnsi="宋体" w:eastAsia="宋体" w:cs="宋体"/>
                <w:kern w:val="2"/>
                <w:szCs w:val="24"/>
                <w:highlight w:val="none"/>
              </w:rPr>
              <w:t>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Cs w:val="24"/>
                <w:highlight w:val="none"/>
              </w:rPr>
            </w:pPr>
            <w:r>
              <w:rPr>
                <w:rFonts w:hint="eastAsia" w:ascii="宋体" w:hAnsi="宋体" w:eastAsia="宋体" w:cs="宋体"/>
                <w:kern w:val="2"/>
                <w:szCs w:val="24"/>
                <w:highlight w:val="none"/>
              </w:rPr>
              <w:t>方案</w:t>
            </w:r>
            <w:r>
              <w:rPr>
                <w:rFonts w:hint="eastAsia" w:hAnsi="宋体" w:cs="宋体"/>
                <w:kern w:val="2"/>
                <w:szCs w:val="24"/>
                <w:highlight w:val="none"/>
                <w:lang w:eastAsia="zh-CN"/>
              </w:rPr>
              <w:t>内容</w:t>
            </w:r>
            <w:r>
              <w:rPr>
                <w:rFonts w:hint="eastAsia" w:ascii="宋体" w:hAnsi="宋体" w:eastAsia="宋体" w:cs="宋体"/>
                <w:kern w:val="2"/>
                <w:szCs w:val="24"/>
                <w:highlight w:val="none"/>
              </w:rPr>
              <w:t>较详细，可行性较强得</w:t>
            </w:r>
            <w:r>
              <w:rPr>
                <w:rFonts w:hint="eastAsia" w:hAnsi="宋体" w:cs="宋体"/>
                <w:kern w:val="2"/>
                <w:szCs w:val="24"/>
                <w:highlight w:val="none"/>
                <w:lang w:val="en-US" w:eastAsia="zh-CN"/>
              </w:rPr>
              <w:t>0</w:t>
            </w:r>
            <w:r>
              <w:rPr>
                <w:rFonts w:hint="eastAsia" w:ascii="宋体" w:hAnsi="宋体" w:eastAsia="宋体" w:cs="宋体"/>
                <w:kern w:val="2"/>
                <w:szCs w:val="24"/>
                <w:highlight w:val="none"/>
              </w:rPr>
              <w:t>-</w:t>
            </w:r>
            <w:r>
              <w:rPr>
                <w:rFonts w:hint="eastAsia" w:hAnsi="宋体" w:cs="宋体"/>
                <w:kern w:val="2"/>
                <w:szCs w:val="24"/>
                <w:highlight w:val="none"/>
                <w:lang w:val="en-US" w:eastAsia="zh-CN"/>
              </w:rPr>
              <w:t>5</w:t>
            </w:r>
            <w:r>
              <w:rPr>
                <w:rFonts w:hint="eastAsia" w:ascii="宋体" w:hAnsi="宋体" w:eastAsia="宋体" w:cs="宋体"/>
                <w:kern w:val="2"/>
                <w:szCs w:val="24"/>
                <w:highlight w:val="none"/>
              </w:rPr>
              <w:t xml:space="preserve">分。  </w:t>
            </w:r>
          </w:p>
        </w:tc>
        <w:tc>
          <w:tcPr>
            <w:tcW w:w="850" w:type="dxa"/>
            <w:vAlign w:val="center"/>
          </w:tcPr>
          <w:p>
            <w:pPr>
              <w:spacing w:line="360" w:lineRule="auto"/>
              <w:ind w:left="-108" w:leftChars="-45" w:firstLine="120" w:firstLineChars="50"/>
              <w:jc w:val="center"/>
              <w:rPr>
                <w:rFonts w:hint="eastAsia" w:ascii="宋体" w:hAnsi="宋体" w:eastAsia="宋体" w:cs="宋体"/>
                <w:szCs w:val="24"/>
                <w:highlight w:val="none"/>
                <w:lang w:val="en-US" w:eastAsia="zh-CN"/>
              </w:rPr>
            </w:pPr>
            <w:r>
              <w:rPr>
                <w:rFonts w:hint="eastAsia" w:hAnsi="宋体" w:cs="宋体"/>
                <w:szCs w:val="24"/>
                <w:highlight w:val="none"/>
                <w:lang w:val="en-US" w:eastAsia="zh-CN"/>
              </w:rPr>
              <w:t>10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kern w:val="2"/>
                <w:szCs w:val="24"/>
                <w:highlight w:val="none"/>
              </w:rPr>
            </w:pPr>
          </w:p>
        </w:tc>
        <w:tc>
          <w:tcPr>
            <w:tcW w:w="855" w:type="dxa"/>
            <w:vMerge w:val="continue"/>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b/>
                <w:bCs/>
                <w:kern w:val="2"/>
                <w:szCs w:val="24"/>
                <w:highlight w:val="none"/>
              </w:rPr>
            </w:pPr>
          </w:p>
        </w:tc>
        <w:tc>
          <w:tcPr>
            <w:tcW w:w="1764"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2"/>
                <w:highlight w:val="none"/>
              </w:rPr>
            </w:pPr>
            <w:r>
              <w:rPr>
                <w:rFonts w:hint="eastAsia" w:ascii="宋体" w:hAnsi="宋体" w:eastAsia="宋体" w:cs="宋体"/>
                <w:kern w:val="2"/>
                <w:szCs w:val="22"/>
                <w:highlight w:val="none"/>
              </w:rPr>
              <w:t>安置选房方案策划，流程规划</w:t>
            </w:r>
          </w:p>
        </w:tc>
        <w:tc>
          <w:tcPr>
            <w:tcW w:w="4830" w:type="dxa"/>
            <w:vAlign w:val="center"/>
          </w:tcPr>
          <w:p>
            <w:pPr>
              <w:spacing w:line="360" w:lineRule="auto"/>
              <w:rPr>
                <w:rFonts w:hint="eastAsia" w:hAnsi="宋体" w:cs="宋体"/>
                <w:kern w:val="2"/>
                <w:szCs w:val="22"/>
                <w:highlight w:val="none"/>
                <w:lang w:eastAsia="zh-CN"/>
              </w:rPr>
            </w:pPr>
            <w:r>
              <w:rPr>
                <w:rFonts w:hint="eastAsia" w:ascii="宋体" w:hAnsi="宋体" w:eastAsia="宋体" w:cs="宋体"/>
                <w:kern w:val="2"/>
                <w:szCs w:val="22"/>
                <w:highlight w:val="none"/>
              </w:rPr>
              <w:t>安置选房方案策划，流程规划</w:t>
            </w:r>
            <w:r>
              <w:rPr>
                <w:rFonts w:hint="eastAsia" w:hAnsi="宋体" w:cs="宋体"/>
                <w:kern w:val="2"/>
                <w:szCs w:val="22"/>
                <w:highlight w:val="none"/>
                <w:lang w:eastAsia="zh-CN"/>
              </w:rPr>
              <w:t>：</w:t>
            </w:r>
          </w:p>
          <w:p>
            <w:pPr>
              <w:spacing w:line="360" w:lineRule="auto"/>
              <w:rPr>
                <w:rFonts w:hint="eastAsia" w:ascii="宋体" w:hAnsi="宋体" w:eastAsia="宋体" w:cs="宋体"/>
                <w:kern w:val="2"/>
                <w:szCs w:val="24"/>
                <w:highlight w:val="none"/>
              </w:rPr>
            </w:pPr>
            <w:r>
              <w:rPr>
                <w:rFonts w:hint="eastAsia" w:ascii="宋体" w:hAnsi="宋体" w:eastAsia="宋体" w:cs="宋体"/>
                <w:kern w:val="2"/>
                <w:szCs w:val="24"/>
                <w:highlight w:val="none"/>
              </w:rPr>
              <w:t>工作流程及内容分析完整、可操作性强、细节考虑到位</w:t>
            </w:r>
            <w:r>
              <w:rPr>
                <w:rFonts w:hint="eastAsia" w:hAnsi="宋体" w:cs="宋体"/>
                <w:kern w:val="2"/>
                <w:szCs w:val="24"/>
                <w:highlight w:val="none"/>
                <w:lang w:eastAsia="zh-CN"/>
              </w:rPr>
              <w:t>得</w:t>
            </w:r>
            <w:r>
              <w:rPr>
                <w:rFonts w:hint="eastAsia" w:hAnsi="宋体" w:cs="宋体"/>
                <w:kern w:val="2"/>
                <w:szCs w:val="24"/>
                <w:highlight w:val="none"/>
                <w:lang w:val="en-US" w:eastAsia="zh-CN"/>
              </w:rPr>
              <w:t>7-</w:t>
            </w:r>
            <w:r>
              <w:rPr>
                <w:rFonts w:hint="eastAsia" w:ascii="宋体" w:hAnsi="宋体" w:eastAsia="宋体" w:cs="宋体"/>
                <w:kern w:val="2"/>
                <w:szCs w:val="24"/>
                <w:highlight w:val="none"/>
              </w:rPr>
              <w:t>10分；</w:t>
            </w:r>
          </w:p>
          <w:p>
            <w:pPr>
              <w:spacing w:line="360" w:lineRule="auto"/>
              <w:rPr>
                <w:rFonts w:hint="eastAsia" w:ascii="宋体" w:hAnsi="宋体" w:eastAsia="宋体" w:cs="宋体"/>
                <w:kern w:val="2"/>
                <w:szCs w:val="24"/>
                <w:highlight w:val="none"/>
              </w:rPr>
            </w:pPr>
            <w:r>
              <w:rPr>
                <w:rFonts w:hint="eastAsia" w:ascii="宋体" w:hAnsi="宋体" w:eastAsia="宋体" w:cs="宋体"/>
                <w:kern w:val="2"/>
                <w:szCs w:val="24"/>
                <w:highlight w:val="none"/>
              </w:rPr>
              <w:t>工作流程及内容分析基本完整，有相对的可操作性</w:t>
            </w:r>
            <w:r>
              <w:rPr>
                <w:rFonts w:hint="eastAsia" w:hAnsi="宋体" w:cs="宋体"/>
                <w:kern w:val="2"/>
                <w:szCs w:val="24"/>
                <w:highlight w:val="none"/>
                <w:lang w:eastAsia="zh-CN"/>
              </w:rPr>
              <w:t>得</w:t>
            </w:r>
            <w:r>
              <w:rPr>
                <w:rFonts w:hint="eastAsia" w:ascii="宋体" w:hAnsi="宋体" w:eastAsia="宋体" w:cs="宋体"/>
                <w:kern w:val="2"/>
                <w:szCs w:val="24"/>
                <w:highlight w:val="none"/>
              </w:rPr>
              <w:t>4</w:t>
            </w:r>
            <w:r>
              <w:rPr>
                <w:rFonts w:hint="eastAsia" w:hAnsi="宋体" w:cs="宋体"/>
                <w:kern w:val="2"/>
                <w:szCs w:val="24"/>
                <w:highlight w:val="none"/>
                <w:lang w:val="en-US" w:eastAsia="zh-CN"/>
              </w:rPr>
              <w:t>-</w:t>
            </w:r>
            <w:r>
              <w:rPr>
                <w:rFonts w:hint="eastAsia" w:ascii="宋体" w:hAnsi="宋体" w:eastAsia="宋体" w:cs="宋体"/>
                <w:kern w:val="2"/>
                <w:szCs w:val="24"/>
                <w:highlight w:val="none"/>
              </w:rPr>
              <w:t>7分；</w:t>
            </w:r>
          </w:p>
          <w:p>
            <w:pPr>
              <w:spacing w:line="360" w:lineRule="auto"/>
              <w:rPr>
                <w:rFonts w:hint="eastAsia" w:ascii="宋体" w:hAnsi="宋体" w:eastAsia="宋体" w:cs="宋体"/>
                <w:kern w:val="2"/>
                <w:szCs w:val="24"/>
                <w:highlight w:val="none"/>
              </w:rPr>
            </w:pPr>
            <w:r>
              <w:rPr>
                <w:rFonts w:hint="eastAsia" w:ascii="宋体" w:hAnsi="宋体" w:eastAsia="宋体" w:cs="宋体"/>
                <w:kern w:val="2"/>
                <w:szCs w:val="24"/>
                <w:highlight w:val="none"/>
              </w:rPr>
              <w:t>工作流程及内容内容一般</w:t>
            </w:r>
            <w:r>
              <w:rPr>
                <w:rFonts w:hint="eastAsia" w:hAnsi="宋体" w:cs="宋体"/>
                <w:kern w:val="2"/>
                <w:szCs w:val="24"/>
                <w:highlight w:val="none"/>
                <w:lang w:eastAsia="zh-CN"/>
              </w:rPr>
              <w:t>得</w:t>
            </w:r>
            <w:r>
              <w:rPr>
                <w:rFonts w:hint="eastAsia" w:hAnsi="宋体" w:cs="宋体"/>
                <w:kern w:val="2"/>
                <w:szCs w:val="24"/>
                <w:highlight w:val="none"/>
                <w:lang w:val="en-US" w:eastAsia="zh-CN"/>
              </w:rPr>
              <w:t>0-4</w:t>
            </w:r>
            <w:r>
              <w:rPr>
                <w:rFonts w:hint="eastAsia" w:ascii="宋体" w:hAnsi="宋体" w:eastAsia="宋体" w:cs="宋体"/>
                <w:kern w:val="2"/>
                <w:szCs w:val="24"/>
                <w:highlight w:val="none"/>
              </w:rPr>
              <w:t>分。</w:t>
            </w:r>
          </w:p>
        </w:tc>
        <w:tc>
          <w:tcPr>
            <w:tcW w:w="850" w:type="dxa"/>
            <w:vAlign w:val="center"/>
          </w:tcPr>
          <w:p>
            <w:pPr>
              <w:spacing w:line="360" w:lineRule="auto"/>
              <w:ind w:left="-108" w:leftChars="-45" w:firstLine="120" w:firstLineChars="50"/>
              <w:jc w:val="center"/>
              <w:rPr>
                <w:rFonts w:hint="eastAsia" w:ascii="宋体" w:hAnsi="宋体" w:eastAsia="宋体" w:cs="宋体"/>
                <w:kern w:val="2"/>
                <w:szCs w:val="24"/>
                <w:highlight w:val="none"/>
              </w:rPr>
            </w:pPr>
            <w:r>
              <w:rPr>
                <w:rFonts w:hint="eastAsia" w:ascii="宋体" w:hAnsi="宋体" w:eastAsia="宋体" w:cs="宋体"/>
                <w:szCs w:val="24"/>
                <w:highlight w:val="none"/>
                <w:lang w:val="en-US" w:eastAsia="zh-CN"/>
              </w:rPr>
              <w:t>1</w:t>
            </w:r>
            <w:r>
              <w:rPr>
                <w:rFonts w:hint="eastAsia" w:hAnsi="宋体" w:cs="宋体"/>
                <w:szCs w:val="24"/>
                <w:highlight w:val="none"/>
                <w:lang w:val="en-US" w:eastAsia="zh-CN"/>
              </w:rPr>
              <w:t>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p>
        </w:tc>
        <w:tc>
          <w:tcPr>
            <w:tcW w:w="85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p>
        </w:tc>
        <w:tc>
          <w:tcPr>
            <w:tcW w:w="1764"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分房现场规划布置、现场组织方案</w:t>
            </w:r>
          </w:p>
        </w:tc>
        <w:tc>
          <w:tcPr>
            <w:tcW w:w="4830" w:type="dxa"/>
            <w:vAlign w:val="top"/>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分房现场规划布置、现场组织方案</w:t>
            </w:r>
            <w:r>
              <w:rPr>
                <w:rFonts w:hint="eastAsia" w:hAnsi="宋体" w:cs="宋体"/>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Cs w:val="24"/>
                <w:highlight w:val="none"/>
              </w:rPr>
            </w:pPr>
            <w:r>
              <w:rPr>
                <w:rFonts w:hint="eastAsia" w:ascii="宋体" w:hAnsi="宋体" w:eastAsia="宋体" w:cs="宋体"/>
                <w:kern w:val="2"/>
                <w:szCs w:val="24"/>
                <w:highlight w:val="none"/>
              </w:rPr>
              <w:t>方案</w:t>
            </w:r>
            <w:r>
              <w:rPr>
                <w:rFonts w:hint="eastAsia" w:hAnsi="宋体" w:cs="宋体"/>
                <w:kern w:val="2"/>
                <w:szCs w:val="24"/>
                <w:highlight w:val="none"/>
                <w:lang w:eastAsia="zh-CN"/>
              </w:rPr>
              <w:t>内容</w:t>
            </w:r>
            <w:r>
              <w:rPr>
                <w:rFonts w:hint="eastAsia" w:ascii="宋体" w:hAnsi="宋体" w:eastAsia="宋体" w:cs="宋体"/>
                <w:kern w:val="2"/>
                <w:szCs w:val="24"/>
                <w:highlight w:val="none"/>
              </w:rPr>
              <w:t>详细合理，可行性强得</w:t>
            </w:r>
            <w:r>
              <w:rPr>
                <w:rFonts w:hint="eastAsia" w:hAnsi="宋体" w:cs="宋体"/>
                <w:kern w:val="2"/>
                <w:szCs w:val="24"/>
                <w:highlight w:val="none"/>
                <w:lang w:val="en-US" w:eastAsia="zh-CN"/>
              </w:rPr>
              <w:t>5</w:t>
            </w:r>
            <w:r>
              <w:rPr>
                <w:rFonts w:hint="eastAsia" w:ascii="宋体" w:hAnsi="宋体" w:eastAsia="宋体" w:cs="宋体"/>
                <w:kern w:val="2"/>
                <w:szCs w:val="24"/>
                <w:highlight w:val="none"/>
              </w:rPr>
              <w:t>-</w:t>
            </w:r>
            <w:r>
              <w:rPr>
                <w:rFonts w:hint="eastAsia" w:hAnsi="宋体" w:cs="宋体"/>
                <w:kern w:val="2"/>
                <w:szCs w:val="24"/>
                <w:highlight w:val="none"/>
                <w:lang w:val="en-US" w:eastAsia="zh-CN"/>
              </w:rPr>
              <w:t>10</w:t>
            </w:r>
            <w:r>
              <w:rPr>
                <w:rFonts w:hint="eastAsia" w:ascii="宋体" w:hAnsi="宋体" w:eastAsia="宋体" w:cs="宋体"/>
                <w:kern w:val="2"/>
                <w:szCs w:val="24"/>
                <w:highlight w:val="none"/>
              </w:rPr>
              <w:t>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kern w:val="2"/>
                <w:szCs w:val="24"/>
                <w:highlight w:val="none"/>
              </w:rPr>
              <w:t>方案</w:t>
            </w:r>
            <w:r>
              <w:rPr>
                <w:rFonts w:hint="eastAsia" w:hAnsi="宋体" w:cs="宋体"/>
                <w:kern w:val="2"/>
                <w:szCs w:val="24"/>
                <w:highlight w:val="none"/>
                <w:lang w:eastAsia="zh-CN"/>
              </w:rPr>
              <w:t>内容</w:t>
            </w:r>
            <w:r>
              <w:rPr>
                <w:rFonts w:hint="eastAsia" w:ascii="宋体" w:hAnsi="宋体" w:eastAsia="宋体" w:cs="宋体"/>
                <w:kern w:val="2"/>
                <w:szCs w:val="24"/>
                <w:highlight w:val="none"/>
              </w:rPr>
              <w:t>较详细，可行性较强得</w:t>
            </w:r>
            <w:r>
              <w:rPr>
                <w:rFonts w:hint="eastAsia" w:hAnsi="宋体" w:cs="宋体"/>
                <w:kern w:val="2"/>
                <w:szCs w:val="24"/>
                <w:highlight w:val="none"/>
                <w:lang w:val="en-US" w:eastAsia="zh-CN"/>
              </w:rPr>
              <w:t>0</w:t>
            </w:r>
            <w:r>
              <w:rPr>
                <w:rFonts w:hint="eastAsia" w:ascii="宋体" w:hAnsi="宋体" w:eastAsia="宋体" w:cs="宋体"/>
                <w:kern w:val="2"/>
                <w:szCs w:val="24"/>
                <w:highlight w:val="none"/>
              </w:rPr>
              <w:t>-</w:t>
            </w:r>
            <w:r>
              <w:rPr>
                <w:rFonts w:hint="eastAsia" w:hAnsi="宋体" w:cs="宋体"/>
                <w:kern w:val="2"/>
                <w:szCs w:val="24"/>
                <w:highlight w:val="none"/>
                <w:lang w:val="en-US" w:eastAsia="zh-CN"/>
              </w:rPr>
              <w:t>5</w:t>
            </w:r>
            <w:r>
              <w:rPr>
                <w:rFonts w:hint="eastAsia" w:ascii="宋体" w:hAnsi="宋体" w:eastAsia="宋体" w:cs="宋体"/>
                <w:kern w:val="2"/>
                <w:szCs w:val="24"/>
                <w:highlight w:val="none"/>
              </w:rPr>
              <w:t xml:space="preserve">分。 </w:t>
            </w:r>
          </w:p>
        </w:tc>
        <w:tc>
          <w:tcPr>
            <w:tcW w:w="850" w:type="dxa"/>
            <w:vAlign w:val="center"/>
          </w:tcPr>
          <w:p>
            <w:pPr>
              <w:spacing w:line="360" w:lineRule="auto"/>
              <w:ind w:left="-108" w:leftChars="-45" w:firstLine="120" w:firstLineChars="50"/>
              <w:jc w:val="center"/>
              <w:rPr>
                <w:rFonts w:hint="eastAsia" w:ascii="宋体" w:hAnsi="宋体" w:eastAsia="宋体" w:cs="宋体"/>
                <w:sz w:val="24"/>
                <w:szCs w:val="24"/>
                <w:highlight w:val="none"/>
                <w:lang w:val="en-US" w:eastAsia="zh-CN" w:bidi="ar-SA"/>
              </w:rPr>
            </w:pPr>
            <w:r>
              <w:rPr>
                <w:rFonts w:hint="eastAsia" w:hAnsi="宋体" w:cs="宋体"/>
                <w:szCs w:val="24"/>
                <w:highlight w:val="none"/>
                <w:lang w:val="en-US" w:eastAsia="zh-CN"/>
              </w:rPr>
              <w:t>10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bookmarkStart w:id="124" w:name="OLE_LINK1"/>
          </w:p>
        </w:tc>
        <w:tc>
          <w:tcPr>
            <w:tcW w:w="85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p>
        </w:tc>
        <w:tc>
          <w:tcPr>
            <w:tcW w:w="1764"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物料及现场保障措施</w:t>
            </w:r>
          </w:p>
        </w:tc>
        <w:tc>
          <w:tcPr>
            <w:tcW w:w="483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物料及现场保障措施（</w:t>
            </w:r>
            <w:r>
              <w:rPr>
                <w:rFonts w:hint="eastAsia" w:hAnsi="宋体" w:cs="宋体"/>
                <w:color w:val="auto"/>
                <w:sz w:val="24"/>
                <w:szCs w:val="21"/>
                <w:highlight w:val="none"/>
                <w:lang w:val="en-US" w:eastAsia="zh-CN" w:bidi="ar-SA"/>
              </w:rPr>
              <w:t>包括但</w:t>
            </w:r>
            <w:r>
              <w:rPr>
                <w:rFonts w:hint="eastAsia" w:ascii="宋体" w:hAnsi="宋体" w:eastAsia="宋体" w:cs="宋体"/>
                <w:color w:val="auto"/>
                <w:sz w:val="24"/>
                <w:szCs w:val="21"/>
                <w:highlight w:val="none"/>
                <w:lang w:val="en-US" w:eastAsia="zh-CN" w:bidi="ar-SA"/>
              </w:rPr>
              <w:t>不限于物料及场地投入保障措施、秩序及安全保障措施、软件以及公信力保障措施）</w:t>
            </w:r>
            <w:r>
              <w:rPr>
                <w:rFonts w:hint="eastAsia" w:hAnsi="宋体" w:cs="宋体"/>
                <w:color w:val="auto"/>
                <w:sz w:val="24"/>
                <w:szCs w:val="21"/>
                <w:highlight w:val="none"/>
                <w:lang w:val="en-US" w:eastAsia="zh-CN" w:bidi="ar-SA"/>
              </w:rPr>
              <w:t>，</w:t>
            </w:r>
            <w:r>
              <w:rPr>
                <w:rFonts w:hint="eastAsia" w:ascii="宋体" w:hAnsi="宋体" w:eastAsia="宋体" w:cs="宋体"/>
                <w:color w:val="auto"/>
                <w:sz w:val="24"/>
                <w:szCs w:val="21"/>
                <w:highlight w:val="none"/>
                <w:lang w:val="en-US" w:eastAsia="zh-CN" w:bidi="ar-SA"/>
              </w:rPr>
              <w:t>措施详细合理，可行性强得7-10分，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措施较详细，可行性较强得4-7分，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 xml:space="preserve">措施混乱，可行性差得0-4分。  </w:t>
            </w:r>
          </w:p>
        </w:tc>
        <w:tc>
          <w:tcPr>
            <w:tcW w:w="850" w:type="dxa"/>
            <w:vAlign w:val="center"/>
          </w:tcPr>
          <w:p>
            <w:pPr>
              <w:spacing w:line="360" w:lineRule="auto"/>
              <w:ind w:left="-108" w:leftChars="-45" w:firstLine="120" w:firstLineChars="50"/>
              <w:jc w:val="center"/>
              <w:rPr>
                <w:rFonts w:hint="eastAsia" w:ascii="宋体" w:hAnsi="宋体" w:eastAsia="宋体" w:cs="宋体"/>
                <w:szCs w:val="24"/>
                <w:highlight w:val="none"/>
                <w:lang w:val="en-US" w:eastAsia="zh-CN"/>
              </w:rPr>
            </w:pPr>
            <w:r>
              <w:rPr>
                <w:rFonts w:hint="eastAsia" w:hAnsi="宋体" w:cs="宋体"/>
                <w:szCs w:val="24"/>
                <w:highlight w:val="none"/>
                <w:lang w:val="en-US" w:eastAsia="zh-CN"/>
              </w:rPr>
              <w:t>10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p>
        </w:tc>
        <w:tc>
          <w:tcPr>
            <w:tcW w:w="85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p>
        </w:tc>
        <w:tc>
          <w:tcPr>
            <w:tcW w:w="1764"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特殊情况、突发情况的应急保障措施</w:t>
            </w:r>
          </w:p>
        </w:tc>
        <w:tc>
          <w:tcPr>
            <w:tcW w:w="483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根据投标人提供的</w:t>
            </w:r>
            <w:r>
              <w:rPr>
                <w:rFonts w:hint="eastAsia" w:ascii="宋体" w:hAnsi="宋体" w:eastAsia="宋体" w:cs="宋体"/>
                <w:kern w:val="2"/>
                <w:sz w:val="24"/>
                <w:szCs w:val="24"/>
                <w:highlight w:val="none"/>
                <w:lang w:val="en-US" w:eastAsia="zh-CN" w:bidi="ar-SA"/>
              </w:rPr>
              <w:t>特殊情况、突发情况的应急保障措施</w:t>
            </w:r>
            <w:r>
              <w:rPr>
                <w:rFonts w:hint="eastAsia" w:ascii="宋体" w:hAnsi="宋体" w:eastAsia="宋体" w:cs="宋体"/>
                <w:color w:val="auto"/>
                <w:sz w:val="24"/>
                <w:szCs w:val="21"/>
                <w:highlight w:val="none"/>
                <w:lang w:val="en-US" w:eastAsia="zh-CN" w:bidi="ar-SA"/>
              </w:rPr>
              <w:t>，从项目服务实施难点、各类不可预期风险以及各类临时性、</w:t>
            </w:r>
            <w:r>
              <w:rPr>
                <w:rFonts w:hint="eastAsia" w:hAnsi="宋体" w:cs="宋体"/>
                <w:color w:val="auto"/>
                <w:sz w:val="24"/>
                <w:szCs w:val="21"/>
                <w:highlight w:val="none"/>
                <w:lang w:val="en-US" w:eastAsia="zh-CN" w:bidi="ar-SA"/>
              </w:rPr>
              <w:t>突发</w:t>
            </w:r>
            <w:r>
              <w:rPr>
                <w:rFonts w:hint="eastAsia" w:ascii="宋体" w:hAnsi="宋体" w:eastAsia="宋体" w:cs="宋体"/>
                <w:color w:val="auto"/>
                <w:sz w:val="24"/>
                <w:szCs w:val="21"/>
                <w:highlight w:val="none"/>
                <w:lang w:val="en-US" w:eastAsia="zh-CN" w:bidi="ar-SA"/>
              </w:rPr>
              <w:t>性应急</w:t>
            </w:r>
            <w:r>
              <w:rPr>
                <w:rFonts w:hint="eastAsia" w:hAnsi="宋体" w:cs="宋体"/>
                <w:color w:val="auto"/>
                <w:sz w:val="24"/>
                <w:szCs w:val="21"/>
                <w:highlight w:val="none"/>
                <w:lang w:val="en-US" w:eastAsia="zh-CN" w:bidi="ar-SA"/>
              </w:rPr>
              <w:t>事件的</w:t>
            </w:r>
            <w:r>
              <w:rPr>
                <w:rFonts w:hint="eastAsia" w:ascii="宋体" w:hAnsi="宋体" w:eastAsia="宋体" w:cs="宋体"/>
                <w:color w:val="auto"/>
                <w:sz w:val="24"/>
                <w:szCs w:val="21"/>
                <w:highlight w:val="none"/>
                <w:lang w:val="en-US" w:eastAsia="zh-CN" w:bidi="ar-SA"/>
              </w:rPr>
              <w:t>应对措施、项目组织管理办法、风险控制方法和应急处理预案等方面进行综合评审，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kern w:val="2"/>
                <w:sz w:val="24"/>
                <w:szCs w:val="24"/>
                <w:highlight w:val="none"/>
                <w:lang w:val="en-US" w:eastAsia="zh-CN" w:bidi="ar-SA"/>
              </w:rPr>
              <w:t>应急保障措施</w:t>
            </w:r>
            <w:r>
              <w:rPr>
                <w:rFonts w:hint="eastAsia" w:ascii="宋体" w:hAnsi="宋体" w:eastAsia="宋体" w:cs="宋体"/>
                <w:color w:val="auto"/>
                <w:sz w:val="24"/>
                <w:szCs w:val="21"/>
                <w:highlight w:val="none"/>
                <w:lang w:val="en-US" w:eastAsia="zh-CN" w:bidi="ar-SA"/>
              </w:rPr>
              <w:t>，详细，实用，切实可行得7-10分；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kern w:val="2"/>
                <w:sz w:val="24"/>
                <w:szCs w:val="24"/>
                <w:highlight w:val="none"/>
                <w:lang w:val="en-US" w:eastAsia="zh-CN" w:bidi="ar-SA"/>
              </w:rPr>
              <w:t>应急保障措施</w:t>
            </w:r>
            <w:r>
              <w:rPr>
                <w:rFonts w:hint="eastAsia" w:ascii="宋体" w:hAnsi="宋体" w:eastAsia="宋体" w:cs="宋体"/>
                <w:color w:val="auto"/>
                <w:sz w:val="24"/>
                <w:szCs w:val="21"/>
                <w:highlight w:val="none"/>
                <w:lang w:val="en-US" w:eastAsia="zh-CN" w:bidi="ar-SA"/>
              </w:rPr>
              <w:t>，详细，实用，可行性较强得4-7分；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kern w:val="2"/>
                <w:sz w:val="24"/>
                <w:szCs w:val="24"/>
                <w:highlight w:val="none"/>
                <w:lang w:val="en-US" w:eastAsia="zh-CN" w:bidi="ar-SA"/>
              </w:rPr>
              <w:t>应急保障措施</w:t>
            </w:r>
            <w:r>
              <w:rPr>
                <w:rFonts w:hint="eastAsia" w:ascii="宋体" w:hAnsi="宋体" w:eastAsia="宋体" w:cs="宋体"/>
                <w:color w:val="auto"/>
                <w:sz w:val="24"/>
                <w:szCs w:val="21"/>
                <w:highlight w:val="none"/>
                <w:lang w:val="en-US" w:eastAsia="zh-CN" w:bidi="ar-SA"/>
              </w:rPr>
              <w:t>，详细，实用，可行性差得0-4分。</w:t>
            </w:r>
          </w:p>
        </w:tc>
        <w:tc>
          <w:tcPr>
            <w:tcW w:w="850" w:type="dxa"/>
            <w:vAlign w:val="center"/>
          </w:tcPr>
          <w:p>
            <w:pPr>
              <w:spacing w:line="360" w:lineRule="auto"/>
              <w:ind w:left="-108" w:leftChars="-45" w:firstLine="120" w:firstLineChars="50"/>
              <w:jc w:val="center"/>
              <w:rPr>
                <w:rFonts w:hint="eastAsia" w:ascii="宋体" w:hAnsi="宋体" w:eastAsia="宋体" w:cs="宋体"/>
                <w:szCs w:val="24"/>
                <w:highlight w:val="none"/>
                <w:lang w:val="en-US" w:eastAsia="zh-CN"/>
              </w:rPr>
            </w:pPr>
            <w:r>
              <w:rPr>
                <w:rFonts w:hint="eastAsia" w:hAnsi="宋体" w:cs="宋体"/>
                <w:szCs w:val="24"/>
                <w:highlight w:val="none"/>
                <w:lang w:val="en-US" w:eastAsia="zh-CN"/>
              </w:rPr>
              <w:t>10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77"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p>
        </w:tc>
        <w:tc>
          <w:tcPr>
            <w:tcW w:w="855"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rPr>
            </w:pPr>
          </w:p>
        </w:tc>
        <w:tc>
          <w:tcPr>
            <w:tcW w:w="1764"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分房现场线上公示展示</w:t>
            </w:r>
          </w:p>
        </w:tc>
        <w:tc>
          <w:tcPr>
            <w:tcW w:w="483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可操作性强、展示内容详细、现场操作便捷</w:t>
            </w:r>
            <w:r>
              <w:rPr>
                <w:rFonts w:hint="eastAsia" w:hAnsi="宋体" w:cs="宋体"/>
                <w:color w:val="auto"/>
                <w:sz w:val="24"/>
                <w:szCs w:val="21"/>
                <w:highlight w:val="none"/>
                <w:lang w:val="en-US" w:eastAsia="zh-CN" w:bidi="ar-SA"/>
              </w:rPr>
              <w:t>得7-</w:t>
            </w:r>
            <w:r>
              <w:rPr>
                <w:rFonts w:hint="eastAsia" w:ascii="宋体" w:hAnsi="宋体" w:eastAsia="宋体" w:cs="宋体"/>
                <w:color w:val="auto"/>
                <w:sz w:val="24"/>
                <w:szCs w:val="21"/>
                <w:highlight w:val="none"/>
                <w:lang w:val="en-US" w:eastAsia="zh-CN" w:bidi="ar-SA"/>
              </w:rPr>
              <w:t>10分；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操作性、内容、便捷度一般</w:t>
            </w:r>
            <w:r>
              <w:rPr>
                <w:rFonts w:hint="eastAsia" w:hAnsi="宋体" w:cs="宋体"/>
                <w:color w:val="auto"/>
                <w:sz w:val="24"/>
                <w:szCs w:val="21"/>
                <w:highlight w:val="none"/>
                <w:lang w:val="en-US" w:eastAsia="zh-CN" w:bidi="ar-SA"/>
              </w:rPr>
              <w:t>得</w:t>
            </w:r>
            <w:r>
              <w:rPr>
                <w:rFonts w:hint="eastAsia" w:ascii="宋体" w:hAnsi="宋体" w:eastAsia="宋体" w:cs="宋体"/>
                <w:color w:val="auto"/>
                <w:sz w:val="24"/>
                <w:szCs w:val="21"/>
                <w:highlight w:val="none"/>
                <w:lang w:val="en-US" w:eastAsia="zh-CN" w:bidi="ar-SA"/>
              </w:rPr>
              <w:t>4</w:t>
            </w:r>
            <w:r>
              <w:rPr>
                <w:rFonts w:hint="eastAsia" w:hAnsi="宋体" w:cs="宋体"/>
                <w:color w:val="auto"/>
                <w:sz w:val="24"/>
                <w:szCs w:val="21"/>
                <w:highlight w:val="none"/>
                <w:lang w:val="en-US" w:eastAsia="zh-CN" w:bidi="ar-SA"/>
              </w:rPr>
              <w:t>-</w:t>
            </w:r>
            <w:r>
              <w:rPr>
                <w:rFonts w:hint="eastAsia" w:ascii="宋体" w:hAnsi="宋体" w:eastAsia="宋体" w:cs="宋体"/>
                <w:color w:val="auto"/>
                <w:sz w:val="24"/>
                <w:szCs w:val="21"/>
                <w:highlight w:val="none"/>
                <w:lang w:val="en-US" w:eastAsia="zh-CN" w:bidi="ar-SA"/>
              </w:rPr>
              <w:t>7分；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1"/>
                <w:highlight w:val="none"/>
                <w:lang w:val="en-US" w:eastAsia="zh-CN" w:bidi="ar-SA"/>
              </w:rPr>
            </w:pPr>
            <w:r>
              <w:rPr>
                <w:rFonts w:hint="eastAsia" w:ascii="宋体" w:hAnsi="宋体" w:eastAsia="宋体" w:cs="宋体"/>
                <w:color w:val="auto"/>
                <w:sz w:val="24"/>
                <w:szCs w:val="21"/>
                <w:highlight w:val="none"/>
                <w:lang w:val="en-US" w:eastAsia="zh-CN" w:bidi="ar-SA"/>
              </w:rPr>
              <w:t>操作性、内容、便捷度不完善、较差</w:t>
            </w:r>
            <w:r>
              <w:rPr>
                <w:rFonts w:hint="eastAsia" w:hAnsi="宋体" w:cs="宋体"/>
                <w:color w:val="auto"/>
                <w:sz w:val="24"/>
                <w:szCs w:val="21"/>
                <w:highlight w:val="none"/>
                <w:lang w:val="en-US" w:eastAsia="zh-CN" w:bidi="ar-SA"/>
              </w:rPr>
              <w:t>得0-4</w:t>
            </w:r>
            <w:r>
              <w:rPr>
                <w:rFonts w:hint="eastAsia" w:ascii="宋体" w:hAnsi="宋体" w:eastAsia="宋体" w:cs="宋体"/>
                <w:color w:val="auto"/>
                <w:sz w:val="24"/>
                <w:szCs w:val="21"/>
                <w:highlight w:val="none"/>
                <w:lang w:val="en-US" w:eastAsia="zh-CN" w:bidi="ar-SA"/>
              </w:rPr>
              <w:t>分。</w:t>
            </w:r>
          </w:p>
        </w:tc>
        <w:tc>
          <w:tcPr>
            <w:tcW w:w="850" w:type="dxa"/>
            <w:vAlign w:val="center"/>
          </w:tcPr>
          <w:p>
            <w:pPr>
              <w:spacing w:line="360" w:lineRule="auto"/>
              <w:ind w:left="-108" w:leftChars="-45" w:firstLine="120" w:firstLineChars="50"/>
              <w:jc w:val="center"/>
              <w:rPr>
                <w:rFonts w:hint="eastAsia" w:ascii="宋体" w:hAnsi="宋体" w:eastAsia="宋体" w:cs="宋体"/>
                <w:szCs w:val="24"/>
                <w:highlight w:val="none"/>
                <w:lang w:val="en-US" w:eastAsia="zh-CN"/>
              </w:rPr>
            </w:pPr>
            <w:r>
              <w:rPr>
                <w:rFonts w:hint="eastAsia" w:hAnsi="宋体" w:cs="宋体"/>
                <w:szCs w:val="24"/>
                <w:highlight w:val="none"/>
                <w:lang w:val="en-US" w:eastAsia="zh-CN"/>
              </w:rPr>
              <w:t>10</w:t>
            </w:r>
            <w:r>
              <w:rPr>
                <w:rFonts w:hint="eastAsia" w:ascii="宋体" w:hAnsi="宋体" w:eastAsia="宋体" w:cs="宋体"/>
                <w:szCs w:val="24"/>
                <w:highlight w:val="none"/>
              </w:rPr>
              <w:t>分</w:t>
            </w:r>
          </w:p>
        </w:tc>
        <w:tc>
          <w:tcPr>
            <w:tcW w:w="544" w:type="dxa"/>
            <w:vMerge w:val="continue"/>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Cs w:val="24"/>
                <w:highlight w:val="none"/>
                <w:lang w:eastAsia="zh-CN"/>
              </w:rPr>
            </w:pPr>
            <w:r>
              <w:rPr>
                <w:rFonts w:hint="eastAsia" w:ascii="宋体" w:hAnsi="宋体" w:eastAsia="宋体" w:cs="宋体"/>
                <w:b/>
                <w:kern w:val="2"/>
                <w:szCs w:val="24"/>
                <w:highlight w:val="none"/>
                <w:lang w:val="en-US" w:eastAsia="zh-CN"/>
              </w:rPr>
              <w:t>服务承诺</w:t>
            </w:r>
            <w:bookmarkEnd w:id="124"/>
          </w:p>
        </w:tc>
        <w:tc>
          <w:tcPr>
            <w:tcW w:w="855"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bCs/>
                <w:kern w:val="2"/>
                <w:szCs w:val="24"/>
                <w:highlight w:val="none"/>
                <w:lang w:val="en-US" w:eastAsia="zh-CN"/>
              </w:rPr>
            </w:pPr>
            <w:r>
              <w:rPr>
                <w:rFonts w:hint="eastAsia" w:ascii="宋体" w:hAnsi="宋体" w:eastAsia="宋体" w:cs="宋体"/>
                <w:b/>
                <w:bCs/>
                <w:kern w:val="2"/>
                <w:szCs w:val="24"/>
                <w:highlight w:val="none"/>
                <w:lang w:val="en-US" w:eastAsia="zh-CN"/>
              </w:rPr>
              <w:t>10分</w:t>
            </w:r>
          </w:p>
        </w:tc>
        <w:tc>
          <w:tcPr>
            <w:tcW w:w="1764"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Cs w:val="24"/>
                <w:highlight w:val="none"/>
                <w:lang w:eastAsia="zh-CN"/>
              </w:rPr>
            </w:pPr>
            <w:r>
              <w:rPr>
                <w:rFonts w:hint="eastAsia" w:hAnsi="宋体" w:cs="宋体"/>
                <w:kern w:val="2"/>
                <w:sz w:val="24"/>
                <w:szCs w:val="24"/>
                <w:highlight w:val="none"/>
                <w:lang w:val="en-US" w:eastAsia="zh-CN" w:bidi="ar-SA"/>
              </w:rPr>
              <w:t>服务承诺</w:t>
            </w:r>
          </w:p>
        </w:tc>
        <w:tc>
          <w:tcPr>
            <w:tcW w:w="4830" w:type="dxa"/>
            <w:vAlign w:val="center"/>
          </w:tcPr>
          <w:p>
            <w:pPr>
              <w:pStyle w:val="2"/>
              <w:spacing w:line="36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针对本项目的服务承诺</w:t>
            </w:r>
            <w:r>
              <w:rPr>
                <w:rFonts w:hint="eastAsia" w:ascii="宋体" w:hAnsi="宋体" w:cs="宋体"/>
                <w:kern w:val="0"/>
                <w:sz w:val="24"/>
                <w:szCs w:val="24"/>
                <w:highlight w:val="none"/>
                <w:lang w:val="en-US" w:eastAsia="zh-CN" w:bidi="ar-SA"/>
              </w:rPr>
              <w:t>，包括但不限于</w:t>
            </w:r>
            <w:r>
              <w:rPr>
                <w:rFonts w:hint="eastAsia" w:ascii="宋体" w:hAnsi="宋体" w:eastAsia="宋体" w:cs="宋体"/>
                <w:kern w:val="0"/>
                <w:sz w:val="24"/>
                <w:szCs w:val="24"/>
                <w:highlight w:val="none"/>
                <w:lang w:val="en-US" w:eastAsia="zh-CN" w:bidi="ar-SA"/>
              </w:rPr>
              <w:t>服务品质、人员到位情况、后期服务等</w:t>
            </w:r>
            <w:r>
              <w:rPr>
                <w:rFonts w:hint="eastAsia" w:ascii="宋体" w:hAnsi="宋体" w:cs="宋体"/>
                <w:kern w:val="0"/>
                <w:sz w:val="24"/>
                <w:szCs w:val="24"/>
                <w:highlight w:val="none"/>
                <w:lang w:val="en-US" w:eastAsia="zh-CN" w:bidi="ar-SA"/>
              </w:rPr>
              <w:t>。</w:t>
            </w:r>
            <w:r>
              <w:rPr>
                <w:rFonts w:hint="eastAsia" w:ascii="宋体" w:hAnsi="宋体" w:eastAsia="宋体" w:cs="宋体"/>
                <w:kern w:val="0"/>
                <w:sz w:val="24"/>
                <w:szCs w:val="24"/>
                <w:highlight w:val="none"/>
                <w:lang w:val="en-US" w:eastAsia="zh-CN" w:bidi="ar-SA"/>
              </w:rPr>
              <w:t>各供应商服务承诺，承诺事项具体、可行、可操作性强</w:t>
            </w:r>
            <w:r>
              <w:rPr>
                <w:rFonts w:hint="eastAsia" w:ascii="宋体" w:hAnsi="宋体" w:eastAsia="宋体" w:cs="宋体"/>
                <w:kern w:val="0"/>
                <w:sz w:val="24"/>
                <w:szCs w:val="24"/>
                <w:highlight w:val="none"/>
                <w:lang w:val="zh-CN" w:eastAsia="zh-CN" w:bidi="ar-SA"/>
              </w:rPr>
              <w:t>，响应全面得</w:t>
            </w:r>
            <w:r>
              <w:rPr>
                <w:rFonts w:hint="eastAsia" w:ascii="宋体" w:hAnsi="宋体" w:eastAsia="宋体" w:cs="宋体"/>
                <w:kern w:val="0"/>
                <w:sz w:val="24"/>
                <w:szCs w:val="24"/>
                <w:highlight w:val="none"/>
                <w:lang w:val="en-US" w:eastAsia="zh-CN" w:bidi="ar-SA"/>
              </w:rPr>
              <w:t>7-10分；响应较全面得</w:t>
            </w:r>
            <w:r>
              <w:rPr>
                <w:rFonts w:hint="eastAsia" w:ascii="宋体" w:hAnsi="宋体" w:cs="宋体"/>
                <w:kern w:val="0"/>
                <w:sz w:val="24"/>
                <w:szCs w:val="24"/>
                <w:highlight w:val="none"/>
                <w:lang w:val="en-US" w:eastAsia="zh-CN" w:bidi="ar-SA"/>
              </w:rPr>
              <w:t>4</w:t>
            </w:r>
            <w:r>
              <w:rPr>
                <w:rFonts w:hint="eastAsia" w:ascii="宋体" w:hAnsi="宋体" w:eastAsia="宋体" w:cs="宋体"/>
                <w:kern w:val="0"/>
                <w:sz w:val="24"/>
                <w:szCs w:val="24"/>
                <w:highlight w:val="none"/>
                <w:lang w:val="en-US" w:eastAsia="zh-CN" w:bidi="ar-SA"/>
              </w:rPr>
              <w:t>-7分；</w:t>
            </w:r>
            <w:r>
              <w:rPr>
                <w:rFonts w:hint="eastAsia" w:ascii="宋体" w:hAnsi="宋体" w:eastAsia="宋体" w:cs="宋体"/>
                <w:kern w:val="0"/>
                <w:sz w:val="24"/>
                <w:szCs w:val="24"/>
                <w:highlight w:val="none"/>
                <w:lang w:val="zh-CN" w:eastAsia="zh-CN" w:bidi="ar-SA"/>
              </w:rPr>
              <w:t>响应不全面得</w:t>
            </w:r>
            <w:r>
              <w:rPr>
                <w:rFonts w:hint="eastAsia" w:ascii="宋体" w:hAnsi="宋体" w:eastAsia="宋体" w:cs="宋体"/>
                <w:kern w:val="0"/>
                <w:sz w:val="24"/>
                <w:szCs w:val="24"/>
                <w:highlight w:val="none"/>
                <w:lang w:val="en-US" w:eastAsia="zh-CN" w:bidi="ar-SA"/>
              </w:rPr>
              <w:t>0-</w:t>
            </w:r>
            <w:r>
              <w:rPr>
                <w:rFonts w:hint="eastAsia" w:ascii="宋体" w:hAnsi="宋体" w:cs="宋体"/>
                <w:kern w:val="0"/>
                <w:sz w:val="24"/>
                <w:szCs w:val="24"/>
                <w:highlight w:val="none"/>
                <w:lang w:val="en-US" w:eastAsia="zh-CN" w:bidi="ar-SA"/>
              </w:rPr>
              <w:t>4</w:t>
            </w:r>
            <w:r>
              <w:rPr>
                <w:rFonts w:hint="eastAsia" w:ascii="宋体" w:hAnsi="宋体" w:eastAsia="宋体" w:cs="宋体"/>
                <w:kern w:val="0"/>
                <w:sz w:val="24"/>
                <w:szCs w:val="24"/>
                <w:highlight w:val="none"/>
                <w:lang w:val="en-US" w:eastAsia="zh-CN" w:bidi="ar-SA"/>
              </w:rPr>
              <w:t>分</w:t>
            </w:r>
            <w:r>
              <w:rPr>
                <w:rFonts w:hint="eastAsia" w:ascii="宋体" w:hAnsi="宋体" w:cs="宋体"/>
                <w:kern w:val="0"/>
                <w:sz w:val="24"/>
                <w:szCs w:val="24"/>
                <w:highlight w:val="none"/>
                <w:lang w:val="en-US" w:eastAsia="zh-CN" w:bidi="ar-SA"/>
              </w:rPr>
              <w:t>。</w:t>
            </w:r>
          </w:p>
        </w:tc>
        <w:tc>
          <w:tcPr>
            <w:tcW w:w="850" w:type="dxa"/>
            <w:vAlign w:val="center"/>
          </w:tcPr>
          <w:p>
            <w:pPr>
              <w:spacing w:line="360" w:lineRule="auto"/>
              <w:ind w:left="-108" w:leftChars="-45" w:firstLine="120" w:firstLineChars="50"/>
              <w:jc w:val="center"/>
              <w:rPr>
                <w:rFonts w:hint="eastAsia" w:ascii="宋体" w:hAnsi="宋体" w:eastAsia="宋体" w:cs="宋体"/>
                <w:kern w:val="2"/>
                <w:szCs w:val="24"/>
                <w:highlight w:val="none"/>
              </w:rPr>
            </w:pPr>
            <w:r>
              <w:rPr>
                <w:rFonts w:hint="eastAsia" w:ascii="宋体" w:hAnsi="宋体" w:eastAsia="宋体" w:cs="宋体"/>
                <w:szCs w:val="24"/>
                <w:highlight w:val="none"/>
                <w:lang w:val="en-US" w:eastAsia="zh-CN"/>
              </w:rPr>
              <w:t>10分</w:t>
            </w:r>
          </w:p>
        </w:tc>
        <w:tc>
          <w:tcPr>
            <w:tcW w:w="544" w:type="dxa"/>
            <w:vMerge w:val="continue"/>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Cs w:val="24"/>
                <w:highlight w:val="none"/>
              </w:rPr>
            </w:pPr>
            <w:r>
              <w:rPr>
                <w:rFonts w:hint="eastAsia" w:ascii="宋体" w:hAnsi="宋体" w:eastAsia="宋体" w:cs="宋体"/>
                <w:b/>
                <w:kern w:val="2"/>
                <w:szCs w:val="24"/>
                <w:highlight w:val="none"/>
              </w:rPr>
              <w:t>备注</w:t>
            </w:r>
          </w:p>
        </w:tc>
        <w:tc>
          <w:tcPr>
            <w:tcW w:w="8843" w:type="dxa"/>
            <w:gridSpan w:val="5"/>
            <w:tcBorders>
              <w:top w:val="single" w:color="auto" w:sz="4" w:space="0"/>
              <w:bottom w:val="single" w:color="auto" w:sz="4" w:space="0"/>
            </w:tcBorders>
          </w:tcPr>
          <w:p>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Cs w:val="24"/>
                <w:highlight w:val="none"/>
              </w:rPr>
            </w:pPr>
            <w:r>
              <w:rPr>
                <w:rFonts w:hint="eastAsia" w:ascii="宋体" w:hAnsi="宋体" w:eastAsia="宋体" w:cs="宋体"/>
                <w:kern w:val="2"/>
                <w:szCs w:val="24"/>
                <w:highlight w:val="none"/>
              </w:rPr>
              <w:t>各评委应按照本评标方法独立打分。</w:t>
            </w:r>
          </w:p>
          <w:p>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Cs w:val="24"/>
                <w:highlight w:val="none"/>
              </w:rPr>
            </w:pPr>
            <w:r>
              <w:rPr>
                <w:rFonts w:hint="eastAsia" w:ascii="宋体" w:hAnsi="宋体" w:eastAsia="宋体" w:cs="宋体"/>
                <w:kern w:val="2"/>
                <w:szCs w:val="24"/>
                <w:highlight w:val="none"/>
              </w:rPr>
              <w:t>分项评分超出评分标准范围或评标委员会成员对客观评审因素评分不一致时，采购代理机构可以要求评标委员会复核或者书面说明理由，评标委员会拒绝的，应予记录并向本级财政部门报告。</w:t>
            </w:r>
          </w:p>
          <w:p>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Cs w:val="24"/>
                <w:highlight w:val="none"/>
              </w:rPr>
            </w:pPr>
            <w:r>
              <w:rPr>
                <w:rFonts w:hint="eastAsia" w:ascii="宋体" w:hAnsi="宋体" w:eastAsia="宋体" w:cs="宋体"/>
                <w:kern w:val="2"/>
                <w:szCs w:val="24"/>
                <w:highlight w:val="none"/>
              </w:rPr>
              <w:t>若出现综合得分并列时，比较价格得分，此分项得分高者排序在前；若价格得分仍相同，比较技术得分，此分项得分高者排序在前；若技术得分仍相同，则由全体评标委员会成员无记名投票，得票高者排序在前。</w:t>
            </w:r>
          </w:p>
          <w:p>
            <w:pPr>
              <w:keepNext w:val="0"/>
              <w:keepLines w:val="0"/>
              <w:suppressLineNumbers w:val="0"/>
              <w:spacing w:before="0" w:beforeAutospacing="0" w:after="0" w:afterAutospacing="0" w:line="360" w:lineRule="auto"/>
              <w:ind w:left="0" w:right="0"/>
              <w:rPr>
                <w:rFonts w:hint="eastAsia" w:ascii="宋体" w:hAnsi="宋体" w:eastAsia="宋体" w:cs="宋体"/>
                <w:kern w:val="2"/>
                <w:szCs w:val="24"/>
                <w:highlight w:val="none"/>
              </w:rPr>
            </w:pPr>
            <w:r>
              <w:rPr>
                <w:rFonts w:hint="eastAsia" w:ascii="宋体" w:hAnsi="宋体" w:eastAsia="宋体" w:cs="宋体"/>
                <w:kern w:val="2"/>
                <w:szCs w:val="24"/>
                <w:highlight w:val="none"/>
              </w:rPr>
              <w:t>4、各种计算采用插入法，数字均保留两位小数，第三位“四舍五入”。</w:t>
            </w:r>
          </w:p>
          <w:p>
            <w:pPr>
              <w:keepNext w:val="0"/>
              <w:keepLines w:val="0"/>
              <w:suppressLineNumbers w:val="0"/>
              <w:spacing w:before="0" w:beforeAutospacing="0" w:after="0" w:afterAutospacing="0" w:line="360" w:lineRule="auto"/>
              <w:ind w:left="0" w:right="0"/>
              <w:rPr>
                <w:rFonts w:hint="eastAsia" w:ascii="宋体" w:hAnsi="宋体" w:eastAsia="宋体" w:cs="宋体"/>
                <w:kern w:val="2"/>
                <w:szCs w:val="24"/>
                <w:highlight w:val="none"/>
              </w:rPr>
            </w:pPr>
            <w:r>
              <w:rPr>
                <w:rFonts w:hint="eastAsia" w:ascii="宋体" w:hAnsi="宋体" w:eastAsia="宋体" w:cs="宋体"/>
                <w:kern w:val="2"/>
                <w:szCs w:val="24"/>
                <w:highlight w:val="none"/>
              </w:rPr>
              <w:t xml:space="preserve">5、评标过程中，若出现特殊情况时，由评标委员会决定暂停评标，并提出具体处理意见。 </w:t>
            </w:r>
          </w:p>
        </w:tc>
      </w:tr>
    </w:tbl>
    <w:p>
      <w:pPr>
        <w:rPr>
          <w:rFonts w:hint="eastAsia" w:ascii="宋体" w:hAnsi="宋体" w:eastAsia="宋体" w:cs="宋体"/>
          <w:sz w:val="36"/>
          <w:szCs w:val="36"/>
          <w:highlight w:val="none"/>
        </w:rPr>
      </w:pPr>
      <w:r>
        <w:rPr>
          <w:rFonts w:hint="eastAsia" w:ascii="宋体" w:hAnsi="宋体" w:eastAsia="宋体" w:cs="宋体"/>
          <w:sz w:val="36"/>
          <w:szCs w:val="36"/>
          <w:highlight w:val="none"/>
        </w:rPr>
        <w:br w:type="page"/>
      </w:r>
    </w:p>
    <w:p>
      <w:pPr>
        <w:rPr>
          <w:rFonts w:hint="eastAsia" w:ascii="宋体" w:hAnsi="宋体" w:eastAsia="宋体" w:cs="宋体"/>
          <w:highlight w:val="none"/>
        </w:rPr>
      </w:pPr>
    </w:p>
    <w:p>
      <w:pPr>
        <w:pStyle w:val="3"/>
        <w:bidi w:val="0"/>
        <w:jc w:val="center"/>
        <w:rPr>
          <w:rFonts w:hint="eastAsia" w:ascii="宋体" w:hAnsi="宋体" w:eastAsia="宋体" w:cs="宋体"/>
          <w:sz w:val="36"/>
          <w:szCs w:val="36"/>
          <w:highlight w:val="none"/>
        </w:rPr>
      </w:pPr>
      <w:bookmarkStart w:id="125" w:name="_Toc21897"/>
      <w:bookmarkStart w:id="126" w:name="_Toc23687"/>
      <w:r>
        <w:rPr>
          <w:rFonts w:hint="eastAsia" w:ascii="宋体" w:hAnsi="宋体" w:eastAsia="宋体" w:cs="宋体"/>
          <w:sz w:val="36"/>
          <w:szCs w:val="36"/>
          <w:highlight w:val="none"/>
        </w:rPr>
        <w:t>第六章 投标文件构成及格式</w:t>
      </w:r>
      <w:bookmarkEnd w:id="117"/>
      <w:bookmarkEnd w:id="118"/>
      <w:bookmarkEnd w:id="119"/>
      <w:bookmarkEnd w:id="120"/>
      <w:bookmarkEnd w:id="121"/>
      <w:bookmarkEnd w:id="122"/>
      <w:bookmarkEnd w:id="123"/>
      <w:bookmarkEnd w:id="125"/>
      <w:bookmarkEnd w:id="126"/>
    </w:p>
    <w:p>
      <w:pPr>
        <w:rPr>
          <w:rFonts w:hint="eastAsia" w:ascii="宋体" w:hAnsi="宋体" w:eastAsia="宋体" w:cs="宋体"/>
          <w:b/>
          <w:bCs w:val="0"/>
          <w:highlight w:val="none"/>
        </w:rPr>
      </w:pPr>
    </w:p>
    <w:p>
      <w:pPr>
        <w:rPr>
          <w:rFonts w:hint="eastAsia" w:ascii="宋体" w:hAnsi="宋体" w:eastAsia="宋体" w:cs="宋体"/>
          <w:b/>
          <w:bCs w:val="0"/>
          <w:sz w:val="32"/>
          <w:szCs w:val="32"/>
          <w:highlight w:val="none"/>
        </w:rPr>
      </w:pPr>
    </w:p>
    <w:p>
      <w:pPr>
        <w:rPr>
          <w:rFonts w:hint="eastAsia" w:ascii="宋体" w:hAnsi="宋体" w:eastAsia="宋体" w:cs="宋体"/>
          <w:b/>
          <w:sz w:val="32"/>
          <w:szCs w:val="32"/>
          <w:highlight w:val="none"/>
        </w:rPr>
      </w:pPr>
      <w:r>
        <w:rPr>
          <w:rFonts w:hint="eastAsia" w:ascii="宋体" w:hAnsi="宋体" w:eastAsia="宋体" w:cs="宋体"/>
          <w:b/>
          <w:sz w:val="32"/>
          <w:szCs w:val="32"/>
          <w:highlight w:val="none"/>
        </w:rPr>
        <w:t>项目编号：GWZC-2023-025</w:t>
      </w:r>
      <w:r>
        <w:rPr>
          <w:rFonts w:hint="eastAsia" w:ascii="宋体" w:hAnsi="宋体" w:eastAsia="宋体" w:cs="宋体"/>
          <w:b/>
          <w:sz w:val="32"/>
          <w:szCs w:val="32"/>
          <w:highlight w:val="none"/>
          <w:lang w:eastAsia="zh-CN"/>
        </w:rPr>
        <w:t xml:space="preserve"> </w:t>
      </w:r>
      <w:r>
        <w:rPr>
          <w:rFonts w:hint="eastAsia" w:ascii="宋体" w:hAnsi="宋体" w:eastAsia="宋体" w:cs="宋体"/>
          <w:b/>
          <w:sz w:val="32"/>
          <w:szCs w:val="32"/>
          <w:highlight w:val="none"/>
        </w:rPr>
        <w:t xml:space="preserve">              </w:t>
      </w:r>
    </w:p>
    <w:p>
      <w:pPr>
        <w:jc w:val="center"/>
        <w:rPr>
          <w:rFonts w:hint="eastAsia" w:ascii="宋体" w:hAnsi="宋体" w:eastAsia="宋体" w:cs="宋体"/>
          <w:b/>
          <w:sz w:val="36"/>
          <w:szCs w:val="36"/>
          <w:highlight w:val="none"/>
        </w:rPr>
      </w:pPr>
    </w:p>
    <w:p>
      <w:pPr>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                                                        </w:t>
      </w:r>
    </w:p>
    <w:p>
      <w:pPr>
        <w:pStyle w:val="2"/>
        <w:rPr>
          <w:rFonts w:hint="eastAsia" w:ascii="宋体" w:hAnsi="宋体" w:eastAsia="宋体" w:cs="宋体"/>
          <w:highlight w:val="none"/>
        </w:rPr>
      </w:pPr>
    </w:p>
    <w:p>
      <w:pPr>
        <w:jc w:val="center"/>
        <w:rPr>
          <w:rFonts w:hint="eastAsia" w:ascii="宋体" w:hAnsi="宋体" w:eastAsia="宋体" w:cs="宋体"/>
          <w:b/>
          <w:sz w:val="52"/>
          <w:szCs w:val="52"/>
          <w:highlight w:val="none"/>
        </w:rPr>
      </w:pPr>
      <w:r>
        <w:rPr>
          <w:rFonts w:hint="eastAsia" w:hAnsi="宋体" w:cs="宋体"/>
          <w:b/>
          <w:sz w:val="44"/>
          <w:szCs w:val="44"/>
          <w:highlight w:val="none"/>
          <w:lang w:eastAsia="zh-CN"/>
        </w:rPr>
        <w:t>2023年安置房图纸分房服务项目</w:t>
      </w:r>
      <w:r>
        <w:rPr>
          <w:rFonts w:hint="eastAsia" w:ascii="宋体" w:hAnsi="宋体" w:eastAsia="宋体" w:cs="宋体"/>
          <w:b/>
          <w:sz w:val="44"/>
          <w:szCs w:val="44"/>
          <w:highlight w:val="none"/>
          <w:lang w:eastAsia="zh-CN"/>
        </w:rPr>
        <w:t xml:space="preserve"> </w:t>
      </w:r>
      <w:r>
        <w:rPr>
          <w:rFonts w:hint="eastAsia" w:ascii="宋体" w:hAnsi="宋体" w:eastAsia="宋体" w:cs="宋体"/>
          <w:b/>
          <w:sz w:val="52"/>
          <w:szCs w:val="52"/>
          <w:highlight w:val="none"/>
        </w:rPr>
        <w:t xml:space="preserve"> </w:t>
      </w:r>
    </w:p>
    <w:p>
      <w:pPr>
        <w:rPr>
          <w:rFonts w:hint="eastAsia" w:ascii="宋体" w:hAnsi="宋体" w:eastAsia="宋体" w:cs="宋体"/>
          <w:highlight w:val="none"/>
        </w:rPr>
      </w:pPr>
    </w:p>
    <w:p>
      <w:pPr>
        <w:pStyle w:val="2"/>
        <w:jc w:val="center"/>
        <w:rPr>
          <w:rFonts w:hint="eastAsia" w:ascii="宋体" w:hAnsi="宋体" w:eastAsia="宋体" w:cs="宋体"/>
          <w:b/>
          <w:bCs/>
          <w:sz w:val="32"/>
          <w:szCs w:val="32"/>
          <w:highlight w:val="none"/>
          <w:lang w:eastAsia="zh-CN"/>
        </w:rPr>
      </w:pPr>
      <w:r>
        <w:rPr>
          <w:rFonts w:hint="eastAsia" w:ascii="宋体" w:hAnsi="宋体" w:cs="宋体"/>
          <w:b/>
          <w:bCs/>
          <w:sz w:val="32"/>
          <w:szCs w:val="32"/>
          <w:highlight w:val="none"/>
          <w:lang w:eastAsia="zh-CN"/>
        </w:rPr>
        <w:t>（合同包</w:t>
      </w:r>
      <w:r>
        <w:rPr>
          <w:rFonts w:hint="eastAsia" w:ascii="宋体" w:hAnsi="宋体" w:cs="宋体"/>
          <w:b/>
          <w:bCs/>
          <w:sz w:val="32"/>
          <w:szCs w:val="32"/>
          <w:highlight w:val="none"/>
          <w:lang w:val="en-US" w:eastAsia="zh-CN"/>
        </w:rPr>
        <w:t>1</w:t>
      </w:r>
      <w:r>
        <w:rPr>
          <w:rFonts w:hint="eastAsia" w:ascii="宋体" w:hAnsi="宋体" w:cs="宋体"/>
          <w:b/>
          <w:bCs/>
          <w:sz w:val="32"/>
          <w:szCs w:val="32"/>
          <w:highlight w:val="none"/>
          <w:lang w:eastAsia="zh-CN"/>
        </w:rPr>
        <w:t>）</w:t>
      </w:r>
    </w:p>
    <w:p>
      <w:pPr>
        <w:pStyle w:val="2"/>
        <w:rPr>
          <w:rFonts w:hint="eastAsia" w:ascii="宋体" w:hAnsi="宋体" w:eastAsia="宋体" w:cs="宋体"/>
          <w:highlight w:val="none"/>
        </w:rPr>
      </w:pPr>
    </w:p>
    <w:p>
      <w:pPr>
        <w:jc w:val="center"/>
        <w:rPr>
          <w:rFonts w:hint="eastAsia" w:ascii="宋体" w:hAnsi="宋体" w:eastAsia="宋体" w:cs="宋体"/>
          <w:b/>
          <w:sz w:val="72"/>
          <w:szCs w:val="72"/>
          <w:highlight w:val="none"/>
        </w:rPr>
      </w:pPr>
      <w:r>
        <w:rPr>
          <w:rFonts w:hint="eastAsia" w:ascii="宋体" w:hAnsi="宋体" w:eastAsia="宋体" w:cs="宋体"/>
          <w:b/>
          <w:sz w:val="72"/>
          <w:szCs w:val="72"/>
          <w:highlight w:val="none"/>
        </w:rPr>
        <w:t>投 标 文 件</w:t>
      </w:r>
    </w:p>
    <w:p>
      <w:pPr>
        <w:jc w:val="center"/>
        <w:rPr>
          <w:rFonts w:hint="eastAsia" w:ascii="宋体" w:hAnsi="宋体" w:eastAsia="宋体" w:cs="宋体"/>
          <w:b/>
          <w:sz w:val="72"/>
          <w:szCs w:val="72"/>
          <w:highlight w:val="none"/>
        </w:rPr>
      </w:pPr>
    </w:p>
    <w:p>
      <w:pPr>
        <w:rPr>
          <w:rFonts w:hint="eastAsia" w:ascii="宋体" w:hAnsi="宋体" w:eastAsia="宋体" w:cs="宋体"/>
          <w:b/>
          <w:sz w:val="36"/>
          <w:szCs w:val="36"/>
          <w:highlight w:val="none"/>
        </w:rPr>
      </w:pPr>
    </w:p>
    <w:p>
      <w:pPr>
        <w:pStyle w:val="2"/>
        <w:rPr>
          <w:rFonts w:hint="eastAsia" w:ascii="宋体" w:hAnsi="宋体" w:eastAsia="宋体" w:cs="宋体"/>
          <w:highlight w:val="none"/>
        </w:rPr>
      </w:pPr>
    </w:p>
    <w:p>
      <w:pPr>
        <w:tabs>
          <w:tab w:val="center" w:pos="5346"/>
        </w:tabs>
        <w:spacing w:line="720" w:lineRule="auto"/>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 xml:space="preserve"> </w:t>
      </w:r>
      <w:r>
        <w:rPr>
          <w:rFonts w:hint="eastAsia" w:ascii="宋体" w:hAnsi="宋体" w:eastAsia="宋体" w:cs="宋体"/>
          <w:b/>
          <w:sz w:val="32"/>
          <w:szCs w:val="32"/>
          <w:highlight w:val="none"/>
          <w:lang w:eastAsia="zh-CN"/>
        </w:rPr>
        <w:t>供应商</w:t>
      </w:r>
      <w:r>
        <w:rPr>
          <w:rFonts w:hint="eastAsia" w:ascii="宋体" w:hAnsi="宋体" w:eastAsia="宋体" w:cs="宋体"/>
          <w:b/>
          <w:sz w:val="32"/>
          <w:szCs w:val="32"/>
          <w:highlight w:val="none"/>
        </w:rPr>
        <w:t>名称（公章）</w:t>
      </w:r>
    </w:p>
    <w:p>
      <w:pPr>
        <w:spacing w:line="720" w:lineRule="auto"/>
        <w:ind w:firstLine="3534" w:firstLineChars="1100"/>
        <w:rPr>
          <w:rFonts w:hint="eastAsia" w:ascii="宋体" w:hAnsi="宋体" w:eastAsia="宋体" w:cs="宋体"/>
          <w:b/>
          <w:sz w:val="32"/>
          <w:szCs w:val="32"/>
          <w:highlight w:val="none"/>
        </w:rPr>
      </w:pPr>
      <w:r>
        <w:rPr>
          <w:rFonts w:hint="eastAsia" w:ascii="宋体" w:hAnsi="宋体" w:eastAsia="宋体" w:cs="宋体"/>
          <w:b/>
          <w:sz w:val="32"/>
          <w:szCs w:val="32"/>
          <w:highlight w:val="none"/>
        </w:rPr>
        <w:t>年   月   日</w:t>
      </w:r>
    </w:p>
    <w:p>
      <w:pPr>
        <w:spacing w:line="720" w:lineRule="auto"/>
        <w:ind w:firstLine="4859" w:firstLineChars="1100"/>
        <w:rPr>
          <w:rFonts w:hint="eastAsia" w:ascii="宋体" w:hAnsi="宋体" w:eastAsia="宋体" w:cs="宋体"/>
          <w:b/>
          <w:sz w:val="44"/>
          <w:szCs w:val="44"/>
          <w:highlight w:val="none"/>
        </w:rPr>
      </w:pPr>
      <w:bookmarkStart w:id="127" w:name="_Toc17702"/>
      <w:bookmarkStart w:id="128" w:name="_Toc363474026"/>
      <w:bookmarkStart w:id="129" w:name="_Toc426457699"/>
      <w:bookmarkStart w:id="130" w:name="_Toc22537"/>
      <w:bookmarkStart w:id="131" w:name="_Toc23850"/>
      <w:bookmarkStart w:id="132" w:name="_Toc30983"/>
      <w:bookmarkStart w:id="133" w:name="_Toc23267"/>
      <w:bookmarkStart w:id="134" w:name="_Toc403077647"/>
    </w:p>
    <w:p>
      <w:pPr>
        <w:rPr>
          <w:rFonts w:hint="eastAsia" w:ascii="宋体" w:hAnsi="宋体" w:eastAsia="宋体" w:cs="宋体"/>
          <w:highlight w:val="none"/>
        </w:rPr>
      </w:pPr>
    </w:p>
    <w:p>
      <w:pPr>
        <w:pStyle w:val="2"/>
        <w:rPr>
          <w:rFonts w:hint="eastAsia" w:ascii="宋体" w:hAnsi="宋体" w:eastAsia="宋体" w:cs="宋体"/>
          <w:highlight w:val="none"/>
        </w:rPr>
      </w:pPr>
    </w:p>
    <w:p>
      <w:pPr>
        <w:spacing w:line="720" w:lineRule="auto"/>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目  录</w:t>
      </w:r>
      <w:bookmarkEnd w:id="127"/>
      <w:bookmarkEnd w:id="128"/>
      <w:bookmarkEnd w:id="129"/>
      <w:bookmarkEnd w:id="130"/>
      <w:bookmarkEnd w:id="131"/>
      <w:bookmarkEnd w:id="132"/>
      <w:bookmarkEnd w:id="133"/>
      <w:bookmarkEnd w:id="134"/>
    </w:p>
    <w:p>
      <w:pPr>
        <w:rPr>
          <w:rFonts w:hint="eastAsia" w:ascii="宋体" w:hAnsi="宋体" w:eastAsia="宋体" w:cs="宋体"/>
          <w:highlight w:val="none"/>
        </w:rPr>
      </w:pP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pacing w:val="4"/>
          <w:szCs w:val="24"/>
          <w:highlight w:val="none"/>
        </w:rPr>
        <w:t>投标函</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pacing w:val="4"/>
          <w:szCs w:val="24"/>
          <w:highlight w:val="none"/>
          <w:lang w:eastAsia="zh-CN"/>
        </w:rPr>
        <w:t>开标一览表</w:t>
      </w:r>
      <w:bookmarkStart w:id="226" w:name="_GoBack"/>
      <w:bookmarkEnd w:id="226"/>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zCs w:val="24"/>
          <w:highlight w:val="none"/>
        </w:rPr>
        <w:t>资格证明文件</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pacing w:val="4"/>
          <w:szCs w:val="24"/>
          <w:highlight w:val="none"/>
        </w:rPr>
        <w:t>供应商参加政府采购活动承诺书</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zCs w:val="24"/>
          <w:highlight w:val="none"/>
        </w:rPr>
        <w:t>投标方案</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zCs w:val="24"/>
          <w:highlight w:val="none"/>
        </w:rPr>
        <w:t>商务条款偏离表</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hAnsi="宋体" w:cs="宋体"/>
          <w:spacing w:val="4"/>
          <w:szCs w:val="24"/>
          <w:highlight w:val="none"/>
          <w:lang w:eastAsia="zh-CN"/>
        </w:rPr>
        <w:t>声明函</w:t>
      </w:r>
    </w:p>
    <w:p>
      <w:pPr>
        <w:numPr>
          <w:ilvl w:val="0"/>
          <w:numId w:val="8"/>
        </w:numPr>
        <w:tabs>
          <w:tab w:val="left" w:pos="1418"/>
        </w:tabs>
        <w:spacing w:line="600" w:lineRule="auto"/>
        <w:ind w:left="720" w:leftChars="0" w:firstLineChars="0"/>
        <w:rPr>
          <w:rFonts w:hint="eastAsia" w:ascii="宋体" w:hAnsi="宋体" w:eastAsia="宋体" w:cs="宋体"/>
          <w:spacing w:val="4"/>
          <w:szCs w:val="24"/>
          <w:highlight w:val="none"/>
        </w:rPr>
      </w:pPr>
      <w:r>
        <w:rPr>
          <w:rFonts w:hint="eastAsia" w:ascii="宋体" w:hAnsi="宋体" w:eastAsia="宋体" w:cs="宋体"/>
          <w:spacing w:val="4"/>
          <w:szCs w:val="24"/>
          <w:highlight w:val="none"/>
        </w:rPr>
        <w:t>其它说明</w:t>
      </w:r>
    </w:p>
    <w:p>
      <w:pPr>
        <w:numPr>
          <w:ilvl w:val="0"/>
          <w:numId w:val="0"/>
        </w:numPr>
        <w:tabs>
          <w:tab w:val="left" w:pos="1418"/>
        </w:tabs>
        <w:spacing w:line="600" w:lineRule="auto"/>
        <w:ind w:left="720" w:leftChars="0"/>
        <w:rPr>
          <w:rFonts w:hint="eastAsia" w:ascii="宋体" w:hAnsi="宋体" w:eastAsia="宋体" w:cs="宋体"/>
          <w:spacing w:val="4"/>
          <w:szCs w:val="24"/>
          <w:highlight w:val="none"/>
        </w:rPr>
      </w:pPr>
    </w:p>
    <w:p>
      <w:pPr>
        <w:pStyle w:val="2"/>
        <w:rPr>
          <w:rFonts w:hint="eastAsia" w:ascii="宋体" w:hAnsi="宋体" w:eastAsia="宋体" w:cs="宋体"/>
          <w:highlight w:val="none"/>
        </w:rPr>
      </w:pPr>
    </w:p>
    <w:p>
      <w:pPr>
        <w:spacing w:line="480" w:lineRule="auto"/>
        <w:ind w:firstLine="1574" w:firstLineChars="635"/>
        <w:rPr>
          <w:rFonts w:hint="eastAsia" w:ascii="宋体" w:hAnsi="宋体" w:eastAsia="宋体" w:cs="宋体"/>
          <w:spacing w:val="4"/>
          <w:szCs w:val="24"/>
          <w:highlight w:val="none"/>
        </w:rPr>
      </w:pPr>
    </w:p>
    <w:p>
      <w:pPr>
        <w:spacing w:line="480" w:lineRule="auto"/>
        <w:ind w:left="105"/>
        <w:rPr>
          <w:rFonts w:hint="eastAsia" w:ascii="宋体" w:hAnsi="宋体" w:eastAsia="宋体" w:cs="宋体"/>
          <w:spacing w:val="4"/>
          <w:szCs w:val="24"/>
          <w:highlight w:val="none"/>
        </w:rPr>
      </w:pPr>
    </w:p>
    <w:p>
      <w:pPr>
        <w:spacing w:beforeLines="100"/>
        <w:rPr>
          <w:rFonts w:hint="eastAsia" w:ascii="宋体" w:hAnsi="宋体" w:eastAsia="宋体" w:cs="宋体"/>
          <w:sz w:val="32"/>
          <w:szCs w:val="32"/>
          <w:highlight w:val="none"/>
        </w:rPr>
        <w:sectPr>
          <w:pgSz w:w="11906" w:h="16838"/>
          <w:pgMar w:top="1417" w:right="1129" w:bottom="1417" w:left="1417" w:header="1134" w:footer="992" w:gutter="0"/>
          <w:pgNumType w:fmt="decimal"/>
          <w:cols w:space="720" w:num="1"/>
          <w:titlePg/>
          <w:docGrid w:type="lines" w:linePitch="333" w:charSpace="0"/>
        </w:sectPr>
      </w:pPr>
      <w:bookmarkStart w:id="135" w:name="_Toc363474027"/>
      <w:bookmarkStart w:id="136" w:name="_Toc403077648"/>
      <w:bookmarkStart w:id="137" w:name="_Toc4930"/>
      <w:bookmarkStart w:id="138" w:name="_Toc23702"/>
      <w:bookmarkStart w:id="139" w:name="_Toc10573"/>
      <w:bookmarkStart w:id="140" w:name="_Toc426457700"/>
      <w:bookmarkStart w:id="141" w:name="_Toc28404"/>
      <w:bookmarkStart w:id="142" w:name="_Toc24231"/>
      <w:bookmarkStart w:id="143" w:name="_Toc14057"/>
      <w:bookmarkStart w:id="144" w:name="_Toc29720"/>
    </w:p>
    <w:p>
      <w:pPr>
        <w:numPr>
          <w:ilvl w:val="0"/>
          <w:numId w:val="9"/>
        </w:numPr>
        <w:spacing w:beforeLines="100"/>
        <w:jc w:val="center"/>
        <w:rPr>
          <w:rFonts w:hint="eastAsia" w:ascii="宋体" w:hAnsi="宋体" w:eastAsia="宋体" w:cs="宋体"/>
          <w:b/>
          <w:bCs/>
          <w:highlight w:val="none"/>
        </w:rPr>
      </w:pPr>
      <w:r>
        <w:rPr>
          <w:rFonts w:hint="eastAsia" w:ascii="宋体" w:hAnsi="宋体" w:eastAsia="宋体" w:cs="宋体"/>
          <w:b/>
          <w:bCs/>
          <w:sz w:val="32"/>
          <w:szCs w:val="32"/>
          <w:highlight w:val="none"/>
        </w:rPr>
        <w:t>投标</w:t>
      </w:r>
      <w:bookmarkEnd w:id="135"/>
      <w:bookmarkEnd w:id="136"/>
      <w:r>
        <w:rPr>
          <w:rFonts w:hint="eastAsia" w:ascii="宋体" w:hAnsi="宋体" w:eastAsia="宋体" w:cs="宋体"/>
          <w:b/>
          <w:bCs/>
          <w:sz w:val="32"/>
          <w:szCs w:val="32"/>
          <w:highlight w:val="none"/>
        </w:rPr>
        <w:t>函</w:t>
      </w:r>
      <w:bookmarkEnd w:id="137"/>
      <w:bookmarkEnd w:id="138"/>
      <w:bookmarkEnd w:id="139"/>
      <w:bookmarkEnd w:id="140"/>
      <w:bookmarkEnd w:id="141"/>
      <w:bookmarkEnd w:id="142"/>
      <w:bookmarkEnd w:id="143"/>
      <w:bookmarkEnd w:id="144"/>
    </w:p>
    <w:p>
      <w:pPr>
        <w:spacing w:line="500" w:lineRule="exact"/>
        <w:jc w:val="left"/>
        <w:rPr>
          <w:rFonts w:hint="eastAsia" w:ascii="宋体" w:hAnsi="宋体" w:eastAsia="宋体" w:cs="宋体"/>
          <w:spacing w:val="4"/>
          <w:szCs w:val="24"/>
          <w:highlight w:val="none"/>
          <w:u w:val="single"/>
        </w:rPr>
      </w:pPr>
      <w:r>
        <w:rPr>
          <w:rFonts w:hint="eastAsia" w:ascii="宋体" w:hAnsi="宋体" w:eastAsia="宋体" w:cs="宋体"/>
          <w:b/>
          <w:spacing w:val="4"/>
          <w:szCs w:val="24"/>
          <w:highlight w:val="none"/>
        </w:rPr>
        <w:t>致：</w:t>
      </w:r>
      <w:r>
        <w:rPr>
          <w:rFonts w:hint="eastAsia" w:hAnsi="宋体" w:cs="宋体"/>
          <w:b/>
          <w:spacing w:val="4"/>
          <w:szCs w:val="24"/>
          <w:highlight w:val="none"/>
          <w:u w:val="single"/>
          <w:lang w:val="en-US" w:eastAsia="zh-CN"/>
        </w:rPr>
        <w:t>西安市灞桥区人民政府新筑街道办事处</w:t>
      </w:r>
      <w:r>
        <w:rPr>
          <w:rFonts w:hint="eastAsia" w:ascii="宋体" w:hAnsi="宋体" w:eastAsia="宋体" w:cs="宋体"/>
          <w:b/>
          <w:spacing w:val="4"/>
          <w:szCs w:val="24"/>
          <w:highlight w:val="none"/>
          <w:u w:val="single"/>
        </w:rPr>
        <w:t>/陕西纵横项目管理有限公司</w:t>
      </w:r>
    </w:p>
    <w:p>
      <w:pPr>
        <w:spacing w:line="500" w:lineRule="exact"/>
        <w:ind w:firstLine="496" w:firstLineChars="200"/>
        <w:rPr>
          <w:rFonts w:hint="eastAsia" w:ascii="宋体" w:hAnsi="宋体" w:eastAsia="宋体" w:cs="宋体"/>
          <w:spacing w:val="4"/>
          <w:highlight w:val="none"/>
        </w:rPr>
      </w:pPr>
      <w:r>
        <w:rPr>
          <w:rFonts w:hint="eastAsia" w:ascii="宋体" w:hAnsi="宋体" w:eastAsia="宋体" w:cs="宋体"/>
          <w:spacing w:val="4"/>
          <w:highlight w:val="none"/>
        </w:rPr>
        <w:t xml:space="preserve">根据贵方“ </w:t>
      </w:r>
      <w:r>
        <w:rPr>
          <w:rFonts w:hint="eastAsia" w:ascii="宋体" w:hAnsi="宋体" w:eastAsia="宋体" w:cs="宋体"/>
          <w:spacing w:val="4"/>
          <w:highlight w:val="none"/>
          <w:u w:val="single"/>
        </w:rPr>
        <w:t xml:space="preserve">                     </w:t>
      </w:r>
      <w:r>
        <w:rPr>
          <w:rFonts w:hint="eastAsia" w:ascii="宋体" w:hAnsi="宋体" w:eastAsia="宋体" w:cs="宋体"/>
          <w:spacing w:val="4"/>
          <w:highlight w:val="none"/>
        </w:rPr>
        <w:t>”项目的投标邀请</w:t>
      </w:r>
      <w:r>
        <w:rPr>
          <w:rFonts w:hint="eastAsia" w:ascii="宋体" w:hAnsi="宋体" w:eastAsia="宋体" w:cs="宋体"/>
          <w:spacing w:val="4"/>
          <w:highlight w:val="none"/>
          <w:u w:val="single"/>
        </w:rPr>
        <w:t>(项目编号</w:t>
      </w:r>
      <w:r>
        <w:rPr>
          <w:rFonts w:hint="eastAsia" w:hAnsi="宋体" w:cs="宋体"/>
          <w:spacing w:val="4"/>
          <w:highlight w:val="none"/>
          <w:u w:val="single"/>
          <w:lang w:eastAsia="zh-CN"/>
        </w:rPr>
        <w:t>、合同包号</w:t>
      </w:r>
      <w:r>
        <w:rPr>
          <w:rFonts w:hint="eastAsia" w:ascii="宋体" w:hAnsi="宋体" w:eastAsia="宋体" w:cs="宋体"/>
          <w:spacing w:val="4"/>
          <w:highlight w:val="none"/>
          <w:u w:val="single"/>
        </w:rPr>
        <w:t>：)</w:t>
      </w:r>
      <w:r>
        <w:rPr>
          <w:rFonts w:hint="eastAsia" w:ascii="宋体" w:hAnsi="宋体" w:eastAsia="宋体" w:cs="宋体"/>
          <w:spacing w:val="4"/>
          <w:highlight w:val="none"/>
        </w:rPr>
        <w:t>，签字代表</w:t>
      </w:r>
      <w:r>
        <w:rPr>
          <w:rFonts w:hint="eastAsia" w:ascii="宋体" w:hAnsi="宋体" w:eastAsia="宋体" w:cs="宋体"/>
          <w:spacing w:val="4"/>
          <w:highlight w:val="none"/>
          <w:u w:val="single"/>
        </w:rPr>
        <w:t>（全名、职务）</w:t>
      </w:r>
      <w:r>
        <w:rPr>
          <w:rFonts w:hint="eastAsia" w:ascii="宋体" w:hAnsi="宋体" w:eastAsia="宋体" w:cs="宋体"/>
          <w:spacing w:val="4"/>
          <w:highlight w:val="none"/>
        </w:rPr>
        <w:t>经正式授权并代表</w:t>
      </w:r>
      <w:r>
        <w:rPr>
          <w:rFonts w:hint="eastAsia" w:ascii="宋体" w:hAnsi="宋体" w:eastAsia="宋体" w:cs="宋体"/>
          <w:spacing w:val="4"/>
          <w:highlight w:val="none"/>
          <w:lang w:eastAsia="zh-CN"/>
        </w:rPr>
        <w:t>供应商</w:t>
      </w:r>
      <w:r>
        <w:rPr>
          <w:rFonts w:hint="eastAsia" w:ascii="宋体" w:hAnsi="宋体" w:eastAsia="宋体" w:cs="宋体"/>
          <w:spacing w:val="4"/>
          <w:highlight w:val="none"/>
          <w:u w:val="single"/>
        </w:rPr>
        <w:t>(</w:t>
      </w:r>
      <w:r>
        <w:rPr>
          <w:rFonts w:hint="eastAsia" w:ascii="宋体" w:hAnsi="宋体" w:eastAsia="宋体" w:cs="宋体"/>
          <w:spacing w:val="4"/>
          <w:highlight w:val="none"/>
          <w:u w:val="single"/>
          <w:lang w:eastAsia="zh-CN"/>
        </w:rPr>
        <w:t>供应商</w:t>
      </w:r>
      <w:r>
        <w:rPr>
          <w:rFonts w:hint="eastAsia" w:ascii="宋体" w:hAnsi="宋体" w:eastAsia="宋体" w:cs="宋体"/>
          <w:spacing w:val="4"/>
          <w:highlight w:val="none"/>
          <w:u w:val="single"/>
        </w:rPr>
        <w:t>名称、地址)</w:t>
      </w:r>
      <w:r>
        <w:rPr>
          <w:rFonts w:hint="eastAsia" w:ascii="宋体" w:hAnsi="宋体" w:eastAsia="宋体" w:cs="宋体"/>
          <w:spacing w:val="4"/>
          <w:highlight w:val="none"/>
        </w:rPr>
        <w:t xml:space="preserve"> 提交投标文件。</w:t>
      </w:r>
    </w:p>
    <w:p>
      <w:pPr>
        <w:spacing w:line="500" w:lineRule="exact"/>
        <w:ind w:left="624" w:leftChars="251" w:hanging="22" w:hangingChars="9"/>
        <w:jc w:val="left"/>
        <w:rPr>
          <w:rFonts w:hint="eastAsia" w:ascii="宋体" w:hAnsi="宋体" w:eastAsia="宋体" w:cs="宋体"/>
          <w:spacing w:val="4"/>
          <w:highlight w:val="none"/>
        </w:rPr>
      </w:pPr>
      <w:r>
        <w:rPr>
          <w:rFonts w:hint="eastAsia" w:ascii="宋体" w:hAnsi="宋体" w:eastAsia="宋体" w:cs="宋体"/>
          <w:spacing w:val="4"/>
          <w:highlight w:val="none"/>
        </w:rPr>
        <w:t>我方承诺如下：</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lang w:eastAsia="zh-CN"/>
        </w:rPr>
        <w:t>投标总报价</w:t>
      </w:r>
      <w:r>
        <w:rPr>
          <w:rFonts w:hint="eastAsia" w:ascii="宋体" w:hAnsi="宋体" w:eastAsia="宋体" w:cs="宋体"/>
          <w:spacing w:val="4"/>
          <w:highlight w:val="none"/>
        </w:rPr>
        <w:t xml:space="preserve">为小写： </w:t>
      </w:r>
      <w:r>
        <w:rPr>
          <w:rFonts w:hint="eastAsia" w:ascii="宋体" w:hAnsi="宋体" w:eastAsia="宋体" w:cs="宋体"/>
          <w:spacing w:val="4"/>
          <w:highlight w:val="none"/>
          <w:u w:val="single"/>
        </w:rPr>
        <w:t xml:space="preserve">        </w:t>
      </w:r>
      <w:r>
        <w:rPr>
          <w:rFonts w:hint="eastAsia" w:ascii="宋体" w:hAnsi="宋体" w:eastAsia="宋体" w:cs="宋体"/>
          <w:spacing w:val="4"/>
          <w:highlight w:val="none"/>
        </w:rPr>
        <w:t>（大写：</w:t>
      </w:r>
      <w:r>
        <w:rPr>
          <w:rFonts w:hint="eastAsia" w:ascii="宋体" w:hAnsi="宋体" w:eastAsia="宋体" w:cs="宋体"/>
          <w:spacing w:val="4"/>
          <w:highlight w:val="none"/>
          <w:u w:val="single"/>
        </w:rPr>
        <w:t xml:space="preserve">         </w:t>
      </w:r>
      <w:r>
        <w:rPr>
          <w:rFonts w:hint="eastAsia" w:ascii="宋体" w:hAnsi="宋体" w:eastAsia="宋体" w:cs="宋体"/>
          <w:spacing w:val="4"/>
          <w:highlight w:val="none"/>
        </w:rPr>
        <w:t>）</w:t>
      </w:r>
      <w:r>
        <w:rPr>
          <w:rFonts w:hint="eastAsia" w:ascii="宋体" w:hAnsi="宋体" w:eastAsia="宋体" w:cs="宋体"/>
          <w:spacing w:val="4"/>
          <w:highlight w:val="none"/>
          <w:lang w:eastAsia="zh-CN"/>
        </w:rPr>
        <w:t>；</w:t>
      </w:r>
      <w:r>
        <w:rPr>
          <w:rFonts w:hint="eastAsia" w:ascii="宋体" w:hAnsi="宋体" w:eastAsia="宋体" w:cs="宋体"/>
          <w:spacing w:val="4"/>
          <w:highlight w:val="none"/>
        </w:rPr>
        <w:t>含税完全综合单价：</w:t>
      </w:r>
      <w:r>
        <w:rPr>
          <w:rFonts w:hint="eastAsia" w:ascii="宋体" w:hAnsi="宋体" w:eastAsia="宋体" w:cs="宋体"/>
          <w:spacing w:val="4"/>
          <w:highlight w:val="none"/>
          <w:u w:val="single"/>
        </w:rPr>
        <w:t xml:space="preserve">   </w:t>
      </w:r>
      <w:r>
        <w:rPr>
          <w:rFonts w:hint="eastAsia" w:ascii="宋体" w:hAnsi="宋体" w:eastAsia="宋体" w:cs="宋体"/>
          <w:spacing w:val="4"/>
          <w:highlight w:val="none"/>
          <w:u w:val="single"/>
          <w:lang w:val="en-US" w:eastAsia="zh-CN"/>
        </w:rPr>
        <w:t xml:space="preserve"> </w:t>
      </w:r>
      <w:r>
        <w:rPr>
          <w:rFonts w:hint="eastAsia" w:ascii="宋体" w:hAnsi="宋体" w:eastAsia="宋体" w:cs="宋体"/>
          <w:spacing w:val="4"/>
          <w:highlight w:val="none"/>
          <w:u w:val="single"/>
        </w:rPr>
        <w:t xml:space="preserve"> </w:t>
      </w:r>
      <w:r>
        <w:rPr>
          <w:rFonts w:hint="eastAsia" w:ascii="宋体" w:hAnsi="宋体" w:eastAsia="宋体" w:cs="宋体"/>
          <w:spacing w:val="4"/>
          <w:highlight w:val="none"/>
        </w:rPr>
        <w:t>元/</w:t>
      </w:r>
      <w:r>
        <w:rPr>
          <w:rFonts w:hint="eastAsia" w:hAnsi="宋体" w:cs="宋体"/>
          <w:spacing w:val="4"/>
          <w:highlight w:val="none"/>
          <w:lang w:eastAsia="zh-CN"/>
        </w:rPr>
        <w:t>户</w:t>
      </w:r>
      <w:r>
        <w:rPr>
          <w:rFonts w:hint="eastAsia" w:ascii="宋体" w:hAnsi="宋体" w:eastAsia="宋体" w:cs="宋体"/>
          <w:spacing w:val="4"/>
          <w:highlight w:val="none"/>
          <w:lang w:eastAsia="zh-CN"/>
        </w:rPr>
        <w:t>。</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如果中标，我们根据招标文件的规定，履行合同的责任和义务。</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我们已详细阅读和审核全部招标文件（含修改部分，如有的话）及有关附件，我们知道必须放弃提出含糊不清或误解的问题的权利。</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我们同意在投标有效期内（</w:t>
      </w:r>
      <w:r>
        <w:rPr>
          <w:rFonts w:hint="eastAsia" w:ascii="宋体" w:hAnsi="宋体" w:eastAsia="宋体" w:cs="宋体"/>
          <w:spacing w:val="4"/>
          <w:highlight w:val="none"/>
          <w:u w:val="single"/>
        </w:rPr>
        <w:t>自开标之日起90天</w:t>
      </w:r>
      <w:r>
        <w:rPr>
          <w:rFonts w:hint="eastAsia" w:ascii="宋体" w:hAnsi="宋体" w:eastAsia="宋体" w:cs="宋体"/>
          <w:spacing w:val="4"/>
          <w:highlight w:val="none"/>
        </w:rPr>
        <w:t>），本投标函对我方具有约束力。</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 xml:space="preserve">同意提供贵方可能另外要求的与本投标有关的任何证据和资料。 </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我们同意，如果中标，向陕西纵横项目管理有限公司交纳招标代理服务费。</w:t>
      </w:r>
    </w:p>
    <w:p>
      <w:pPr>
        <w:numPr>
          <w:ilvl w:val="0"/>
          <w:numId w:val="10"/>
        </w:numPr>
        <w:tabs>
          <w:tab w:val="left" w:pos="2160"/>
        </w:tabs>
        <w:spacing w:line="500" w:lineRule="exact"/>
        <w:ind w:left="0" w:firstLine="0"/>
        <w:jc w:val="left"/>
        <w:rPr>
          <w:rFonts w:hint="eastAsia" w:ascii="宋体" w:hAnsi="宋体" w:eastAsia="宋体" w:cs="宋体"/>
          <w:spacing w:val="4"/>
          <w:highlight w:val="none"/>
        </w:rPr>
      </w:pPr>
      <w:r>
        <w:rPr>
          <w:rFonts w:hint="eastAsia" w:ascii="宋体" w:hAnsi="宋体" w:eastAsia="宋体" w:cs="宋体"/>
          <w:spacing w:val="4"/>
          <w:highlight w:val="none"/>
        </w:rPr>
        <w:t>与本投标有关的一切正式往来通讯为：</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rPr>
        <w:t>联系地址：</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rPr>
        <w:t>邮政编码：</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rPr>
        <w:t>电    话：</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rPr>
        <w:t>传    真：</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lang w:eastAsia="zh-CN"/>
        </w:rPr>
        <w:t>供应商</w:t>
      </w:r>
      <w:r>
        <w:rPr>
          <w:rFonts w:hint="eastAsia" w:ascii="宋体" w:hAnsi="宋体" w:eastAsia="宋体" w:cs="宋体"/>
          <w:spacing w:val="4"/>
          <w:highlight w:val="none"/>
        </w:rPr>
        <w:t>名称（盖章）：</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lang w:eastAsia="zh-CN"/>
        </w:rPr>
        <w:t>供应商法定代表人</w:t>
      </w:r>
      <w:r>
        <w:rPr>
          <w:rFonts w:hint="eastAsia" w:ascii="宋体" w:hAnsi="宋体" w:eastAsia="宋体" w:cs="宋体"/>
          <w:spacing w:val="4"/>
          <w:highlight w:val="none"/>
        </w:rPr>
        <w:t>签字或盖章：</w:t>
      </w:r>
    </w:p>
    <w:p>
      <w:pPr>
        <w:spacing w:line="500" w:lineRule="exact"/>
        <w:ind w:firstLine="1240" w:firstLineChars="500"/>
        <w:jc w:val="left"/>
        <w:rPr>
          <w:rFonts w:hint="eastAsia" w:ascii="宋体" w:hAnsi="宋体" w:eastAsia="宋体" w:cs="宋体"/>
          <w:spacing w:val="4"/>
          <w:highlight w:val="none"/>
        </w:rPr>
      </w:pPr>
      <w:r>
        <w:rPr>
          <w:rFonts w:hint="eastAsia" w:ascii="宋体" w:hAnsi="宋体" w:eastAsia="宋体" w:cs="宋体"/>
          <w:spacing w:val="4"/>
          <w:highlight w:val="none"/>
        </w:rPr>
        <w:t>日    期</w:t>
      </w:r>
      <w:bookmarkStart w:id="145" w:name="_Toc29025"/>
      <w:bookmarkStart w:id="146" w:name="_Toc22980"/>
      <w:bookmarkStart w:id="147" w:name="_Toc17802"/>
      <w:bookmarkStart w:id="148" w:name="_Toc27599"/>
      <w:bookmarkStart w:id="149" w:name="_Toc403077651"/>
      <w:bookmarkStart w:id="150" w:name="_Toc21319"/>
      <w:bookmarkStart w:id="151" w:name="_Toc426457703"/>
      <w:bookmarkStart w:id="152" w:name="_Toc4332"/>
      <w:bookmarkStart w:id="153" w:name="_Toc363474030"/>
      <w:bookmarkStart w:id="154" w:name="_Toc2656"/>
      <w:r>
        <w:rPr>
          <w:rFonts w:hint="eastAsia" w:ascii="宋体" w:hAnsi="宋体" w:eastAsia="宋体" w:cs="宋体"/>
          <w:spacing w:val="4"/>
          <w:highlight w:val="none"/>
        </w:rPr>
        <w:t>:</w:t>
      </w:r>
    </w:p>
    <w:p>
      <w:pPr>
        <w:pStyle w:val="2"/>
        <w:rPr>
          <w:rFonts w:hint="eastAsia" w:ascii="宋体" w:hAnsi="宋体" w:eastAsia="宋体" w:cs="宋体"/>
          <w:spacing w:val="4"/>
          <w:highlight w:val="none"/>
        </w:rPr>
      </w:pPr>
    </w:p>
    <w:p>
      <w:pPr>
        <w:rPr>
          <w:rFonts w:hint="eastAsia" w:ascii="宋体" w:hAnsi="宋体" w:eastAsia="宋体" w:cs="宋体"/>
          <w:spacing w:val="4"/>
          <w:highlight w:val="none"/>
        </w:rPr>
      </w:pPr>
    </w:p>
    <w:p>
      <w:pPr>
        <w:pStyle w:val="2"/>
        <w:rPr>
          <w:rFonts w:hint="eastAsia" w:ascii="宋体" w:hAnsi="宋体" w:eastAsia="宋体" w:cs="宋体"/>
          <w:spacing w:val="4"/>
          <w:highlight w:val="none"/>
        </w:rPr>
      </w:pPr>
    </w:p>
    <w:p>
      <w:pPr>
        <w:jc w:val="center"/>
        <w:rPr>
          <w:rFonts w:hint="eastAsia" w:ascii="宋体" w:hAnsi="宋体" w:eastAsia="宋体" w:cs="宋体"/>
          <w:b/>
          <w:sz w:val="30"/>
          <w:szCs w:val="30"/>
          <w:highlight w:val="none"/>
        </w:rPr>
      </w:pPr>
      <w:r>
        <w:rPr>
          <w:rFonts w:hint="eastAsia" w:ascii="宋体" w:hAnsi="宋体" w:eastAsia="宋体" w:cs="宋体"/>
          <w:b/>
          <w:bCs/>
          <w:sz w:val="32"/>
          <w:szCs w:val="32"/>
          <w:highlight w:val="none"/>
        </w:rPr>
        <w:t>二、</w:t>
      </w:r>
      <w:bookmarkEnd w:id="145"/>
      <w:bookmarkEnd w:id="146"/>
      <w:bookmarkEnd w:id="147"/>
      <w:bookmarkEnd w:id="148"/>
      <w:bookmarkEnd w:id="149"/>
      <w:bookmarkEnd w:id="150"/>
      <w:bookmarkEnd w:id="151"/>
      <w:bookmarkEnd w:id="152"/>
      <w:bookmarkEnd w:id="153"/>
      <w:bookmarkEnd w:id="154"/>
      <w:r>
        <w:rPr>
          <w:rFonts w:hint="eastAsia" w:ascii="宋体" w:hAnsi="宋体" w:eastAsia="宋体" w:cs="宋体"/>
          <w:b/>
          <w:sz w:val="30"/>
          <w:szCs w:val="30"/>
          <w:highlight w:val="none"/>
        </w:rPr>
        <w:t>开标一览表</w:t>
      </w:r>
    </w:p>
    <w:p>
      <w:pPr>
        <w:spacing w:line="360" w:lineRule="auto"/>
        <w:jc w:val="left"/>
        <w:rPr>
          <w:rFonts w:hint="eastAsia" w:ascii="宋体" w:hAnsi="宋体" w:eastAsia="宋体" w:cs="宋体"/>
          <w:bCs/>
          <w:szCs w:val="24"/>
          <w:highlight w:val="none"/>
        </w:rPr>
      </w:pPr>
    </w:p>
    <w:p>
      <w:pPr>
        <w:spacing w:line="360" w:lineRule="auto"/>
        <w:jc w:val="left"/>
        <w:rPr>
          <w:rFonts w:hint="eastAsia" w:ascii="宋体" w:hAnsi="宋体" w:eastAsia="宋体" w:cs="宋体"/>
          <w:bCs/>
          <w:szCs w:val="24"/>
          <w:highlight w:val="none"/>
        </w:rPr>
      </w:pPr>
      <w:r>
        <w:rPr>
          <w:rFonts w:hint="eastAsia" w:ascii="宋体" w:hAnsi="宋体" w:eastAsia="宋体" w:cs="宋体"/>
          <w:bCs/>
          <w:szCs w:val="24"/>
          <w:highlight w:val="none"/>
        </w:rPr>
        <w:t>项目编号：</w:t>
      </w:r>
      <w:r>
        <w:rPr>
          <w:rFonts w:hint="eastAsia" w:ascii="宋体" w:hAnsi="宋体" w:eastAsia="宋体" w:cs="宋体"/>
          <w:sz w:val="24"/>
          <w:szCs w:val="24"/>
          <w:highlight w:val="none"/>
        </w:rPr>
        <w:t>GWZC-2023-025</w:t>
      </w:r>
    </w:p>
    <w:p>
      <w:pPr>
        <w:spacing w:line="360" w:lineRule="auto"/>
        <w:jc w:val="left"/>
        <w:rPr>
          <w:rFonts w:hint="eastAsia" w:ascii="宋体" w:hAnsi="宋体" w:eastAsia="宋体" w:cs="宋体"/>
          <w:bCs/>
          <w:szCs w:val="24"/>
          <w:highlight w:val="none"/>
          <w:lang w:eastAsia="zh-CN"/>
        </w:rPr>
      </w:pPr>
      <w:r>
        <w:rPr>
          <w:rFonts w:hint="eastAsia" w:ascii="宋体" w:hAnsi="宋体" w:eastAsia="宋体" w:cs="宋体"/>
          <w:bCs/>
          <w:szCs w:val="24"/>
          <w:highlight w:val="none"/>
        </w:rPr>
        <w:t>项目名称：</w:t>
      </w:r>
      <w:r>
        <w:rPr>
          <w:rFonts w:hint="eastAsia" w:hAnsi="宋体" w:cs="宋体"/>
          <w:bCs/>
          <w:szCs w:val="24"/>
          <w:highlight w:val="none"/>
          <w:lang w:eastAsia="zh-CN"/>
        </w:rPr>
        <w:t>2023年安置房图纸分房服务项目</w:t>
      </w:r>
    </w:p>
    <w:p>
      <w:pPr>
        <w:spacing w:line="360" w:lineRule="auto"/>
        <w:jc w:val="left"/>
        <w:rPr>
          <w:rFonts w:hint="eastAsia" w:ascii="宋体" w:hAnsi="宋体" w:eastAsia="宋体" w:cs="宋体"/>
          <w:bCs/>
          <w:szCs w:val="24"/>
          <w:highlight w:val="none"/>
        </w:rPr>
      </w:pPr>
      <w:r>
        <w:rPr>
          <w:rFonts w:hint="eastAsia" w:hAnsi="宋体" w:cs="宋体"/>
          <w:bCs/>
          <w:szCs w:val="24"/>
          <w:highlight w:val="none"/>
          <w:lang w:eastAsia="zh-CN"/>
        </w:rPr>
        <w:t>合同包号：合同包</w:t>
      </w:r>
      <w:r>
        <w:rPr>
          <w:rFonts w:hint="eastAsia" w:hAnsi="宋体" w:cs="宋体"/>
          <w:bCs/>
          <w:szCs w:val="24"/>
          <w:highlight w:val="none"/>
          <w:lang w:val="en-US" w:eastAsia="zh-CN"/>
        </w:rPr>
        <w:t>1</w:t>
      </w:r>
      <w:r>
        <w:rPr>
          <w:rFonts w:hint="eastAsia" w:ascii="宋体" w:hAnsi="宋体" w:eastAsia="宋体" w:cs="宋体"/>
          <w:bCs/>
          <w:szCs w:val="24"/>
          <w:highlight w:val="none"/>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2696"/>
        <w:gridCol w:w="2100"/>
        <w:gridCol w:w="1650"/>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1918" w:type="dxa"/>
            <w:vAlign w:val="center"/>
          </w:tcPr>
          <w:p>
            <w:pPr>
              <w:shd w:val="clear"/>
              <w:jc w:val="center"/>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rPr>
              <w:t>服务内容</w:t>
            </w:r>
          </w:p>
        </w:tc>
        <w:tc>
          <w:tcPr>
            <w:tcW w:w="2696" w:type="dxa"/>
            <w:vAlign w:val="center"/>
          </w:tcPr>
          <w:p>
            <w:pPr>
              <w:shd w:val="clear"/>
              <w:jc w:val="center"/>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含税完全综合</w:t>
            </w:r>
          </w:p>
          <w:p>
            <w:pPr>
              <w:shd w:val="clear"/>
              <w:jc w:val="center"/>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单价</w:t>
            </w:r>
          </w:p>
        </w:tc>
        <w:tc>
          <w:tcPr>
            <w:tcW w:w="2100" w:type="dxa"/>
            <w:vAlign w:val="center"/>
          </w:tcPr>
          <w:p>
            <w:pPr>
              <w:shd w:val="clear"/>
              <w:jc w:val="center"/>
              <w:rPr>
                <w:rFonts w:hint="eastAsia" w:ascii="宋体" w:hAnsi="宋体" w:eastAsia="宋体" w:cs="宋体"/>
                <w:color w:val="auto"/>
                <w:kern w:val="2"/>
                <w:szCs w:val="24"/>
                <w:highlight w:val="none"/>
                <w:lang w:eastAsia="zh-CN"/>
              </w:rPr>
            </w:pPr>
            <w:r>
              <w:rPr>
                <w:rFonts w:hint="eastAsia" w:ascii="宋体" w:hAnsi="宋体" w:eastAsia="宋体" w:cs="宋体"/>
                <w:color w:val="auto"/>
                <w:kern w:val="2"/>
                <w:szCs w:val="24"/>
                <w:highlight w:val="none"/>
                <w:lang w:eastAsia="zh-CN"/>
              </w:rPr>
              <w:t>暂定</w:t>
            </w:r>
            <w:r>
              <w:rPr>
                <w:rFonts w:hint="eastAsia" w:hAnsi="宋体" w:cs="宋体"/>
                <w:color w:val="auto"/>
                <w:kern w:val="2"/>
                <w:szCs w:val="24"/>
                <w:highlight w:val="none"/>
                <w:lang w:eastAsia="zh-CN"/>
              </w:rPr>
              <w:t>分配户数</w:t>
            </w:r>
          </w:p>
        </w:tc>
        <w:tc>
          <w:tcPr>
            <w:tcW w:w="1650" w:type="dxa"/>
            <w:vAlign w:val="center"/>
          </w:tcPr>
          <w:p>
            <w:pPr>
              <w:shd w:val="clear"/>
              <w:jc w:val="center"/>
              <w:rPr>
                <w:rFonts w:hint="eastAsia" w:ascii="宋体" w:hAnsi="宋体" w:eastAsia="宋体" w:cs="宋体"/>
                <w:color w:val="auto"/>
                <w:kern w:val="2"/>
                <w:szCs w:val="24"/>
                <w:highlight w:val="none"/>
                <w:lang w:val="en-US" w:eastAsia="zh-CN"/>
              </w:rPr>
            </w:pPr>
            <w:r>
              <w:rPr>
                <w:rFonts w:hint="eastAsia" w:ascii="宋体" w:hAnsi="宋体" w:eastAsia="宋体" w:cs="宋体"/>
                <w:color w:val="auto"/>
                <w:kern w:val="2"/>
                <w:szCs w:val="24"/>
                <w:highlight w:val="none"/>
                <w:lang w:eastAsia="zh-CN"/>
              </w:rPr>
              <w:t>服务期</w:t>
            </w:r>
          </w:p>
        </w:tc>
        <w:tc>
          <w:tcPr>
            <w:tcW w:w="1205" w:type="dxa"/>
            <w:vAlign w:val="center"/>
          </w:tcPr>
          <w:p>
            <w:pPr>
              <w:shd w:val="clear"/>
              <w:jc w:val="center"/>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918" w:type="dxa"/>
            <w:vAlign w:val="center"/>
          </w:tcPr>
          <w:p>
            <w:pPr>
              <w:shd w:val="clear"/>
              <w:jc w:val="center"/>
              <w:rPr>
                <w:rFonts w:hint="eastAsia" w:ascii="宋体" w:hAnsi="宋体" w:eastAsia="宋体" w:cs="宋体"/>
                <w:color w:val="auto"/>
                <w:kern w:val="2"/>
                <w:szCs w:val="24"/>
                <w:highlight w:val="none"/>
              </w:rPr>
            </w:pPr>
            <w:r>
              <w:rPr>
                <w:rFonts w:hint="eastAsia" w:hAnsi="宋体" w:cs="宋体"/>
                <w:color w:val="auto"/>
                <w:highlight w:val="none"/>
                <w:shd w:val="clear" w:color="auto" w:fill="FFFFFF"/>
                <w:lang w:eastAsia="zh-CN"/>
              </w:rPr>
              <w:t>分房服务</w:t>
            </w:r>
          </w:p>
        </w:tc>
        <w:tc>
          <w:tcPr>
            <w:tcW w:w="2696" w:type="dxa"/>
            <w:vAlign w:val="center"/>
          </w:tcPr>
          <w:p>
            <w:pPr>
              <w:shd w:val="clear"/>
              <w:jc w:val="center"/>
              <w:rPr>
                <w:rFonts w:hint="eastAsia" w:ascii="宋体" w:hAnsi="宋体" w:eastAsia="宋体" w:cs="宋体"/>
                <w:color w:val="auto"/>
                <w:kern w:val="2"/>
                <w:szCs w:val="24"/>
                <w:highlight w:val="none"/>
                <w:lang w:eastAsia="zh-CN"/>
              </w:rPr>
            </w:pPr>
            <w:r>
              <w:rPr>
                <w:rFonts w:hint="eastAsia" w:ascii="宋体" w:hAnsi="宋体" w:eastAsia="宋体" w:cs="宋体"/>
                <w:color w:val="auto"/>
                <w:spacing w:val="4"/>
                <w:highlight w:val="non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kern w:val="2"/>
                <w:szCs w:val="24"/>
                <w:highlight w:val="none"/>
              </w:rPr>
              <w:t>元/</w:t>
            </w:r>
            <w:r>
              <w:rPr>
                <w:rFonts w:hint="eastAsia" w:hAnsi="宋体" w:cs="宋体"/>
                <w:color w:val="auto"/>
                <w:kern w:val="2"/>
                <w:szCs w:val="24"/>
                <w:highlight w:val="none"/>
                <w:lang w:eastAsia="zh-CN"/>
              </w:rPr>
              <w:t>户</w:t>
            </w:r>
          </w:p>
        </w:tc>
        <w:tc>
          <w:tcPr>
            <w:tcW w:w="2100" w:type="dxa"/>
            <w:vAlign w:val="center"/>
          </w:tcPr>
          <w:p>
            <w:pPr>
              <w:shd w:val="clear"/>
              <w:jc w:val="center"/>
              <w:rPr>
                <w:rFonts w:hint="default" w:ascii="宋体" w:hAnsi="宋体" w:eastAsia="宋体" w:cs="宋体"/>
                <w:color w:val="auto"/>
                <w:kern w:val="2"/>
                <w:szCs w:val="24"/>
                <w:highlight w:val="none"/>
                <w:lang w:val="en-US"/>
              </w:rPr>
            </w:pPr>
            <w:r>
              <w:rPr>
                <w:rFonts w:hint="eastAsia" w:hAnsi="宋体" w:cs="宋体"/>
                <w:color w:val="auto"/>
                <w:spacing w:val="4"/>
                <w:highlight w:val="none"/>
                <w:lang w:val="en-US" w:eastAsia="zh-CN"/>
              </w:rPr>
              <w:t>801户</w:t>
            </w:r>
          </w:p>
        </w:tc>
        <w:tc>
          <w:tcPr>
            <w:tcW w:w="1650" w:type="dxa"/>
            <w:vAlign w:val="center"/>
          </w:tcPr>
          <w:p>
            <w:pPr>
              <w:shd w:val="clear"/>
              <w:jc w:val="center"/>
              <w:rPr>
                <w:rFonts w:hint="eastAsia" w:ascii="宋体" w:hAnsi="宋体" w:eastAsia="宋体" w:cs="宋体"/>
                <w:color w:val="auto"/>
                <w:kern w:val="2"/>
                <w:szCs w:val="24"/>
                <w:highlight w:val="none"/>
              </w:rPr>
            </w:pPr>
          </w:p>
        </w:tc>
        <w:tc>
          <w:tcPr>
            <w:tcW w:w="1205" w:type="dxa"/>
            <w:vAlign w:val="center"/>
          </w:tcPr>
          <w:p>
            <w:pPr>
              <w:shd w:val="clear"/>
              <w:jc w:val="center"/>
              <w:rPr>
                <w:rFonts w:hint="eastAsia" w:ascii="宋体" w:hAnsi="宋体" w:eastAsia="宋体" w:cs="宋体"/>
                <w:color w:val="auto"/>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569" w:type="dxa"/>
            <w:gridSpan w:val="5"/>
            <w:vAlign w:val="center"/>
          </w:tcPr>
          <w:p>
            <w:pPr>
              <w:shd w:val="clear"/>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投标总报价（大写）：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6" w:hRule="atLeast"/>
          <w:jc w:val="center"/>
        </w:trPr>
        <w:tc>
          <w:tcPr>
            <w:tcW w:w="9569" w:type="dxa"/>
            <w:gridSpan w:val="5"/>
            <w:vAlign w:val="center"/>
          </w:tcPr>
          <w:p>
            <w:pPr>
              <w:shd w:val="clear"/>
              <w:spacing w:line="360" w:lineRule="auto"/>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rPr>
              <w:t>备注：</w:t>
            </w:r>
          </w:p>
          <w:p>
            <w:pPr>
              <w:shd w:val="clear"/>
              <w:spacing w:line="360" w:lineRule="auto"/>
              <w:jc w:val="both"/>
              <w:rPr>
                <w:rFonts w:hint="eastAsia" w:ascii="宋体" w:hAnsi="宋体" w:eastAsia="宋体" w:cs="宋体"/>
                <w:color w:val="auto"/>
                <w:kern w:val="2"/>
                <w:szCs w:val="24"/>
                <w:highlight w:val="none"/>
                <w:lang w:val="en-US" w:eastAsia="zh-CN"/>
              </w:rPr>
            </w:pPr>
            <w:r>
              <w:rPr>
                <w:rFonts w:hint="eastAsia" w:ascii="宋体" w:hAnsi="宋体" w:eastAsia="宋体" w:cs="宋体"/>
                <w:color w:val="auto"/>
                <w:kern w:val="2"/>
                <w:szCs w:val="24"/>
                <w:highlight w:val="none"/>
                <w:lang w:val="en-US" w:eastAsia="zh-CN"/>
              </w:rPr>
              <w:t>(1)</w:t>
            </w:r>
            <w:r>
              <w:rPr>
                <w:rFonts w:hint="eastAsia" w:ascii="宋体" w:hAnsi="宋体" w:eastAsia="宋体" w:cs="宋体"/>
                <w:b/>
                <w:bCs/>
                <w:color w:val="auto"/>
                <w:kern w:val="2"/>
                <w:szCs w:val="24"/>
                <w:highlight w:val="none"/>
              </w:rPr>
              <w:t>投标总报价</w:t>
            </w:r>
            <w:r>
              <w:rPr>
                <w:rFonts w:hint="eastAsia" w:ascii="宋体" w:hAnsi="宋体" w:eastAsia="宋体" w:cs="宋体"/>
                <w:b/>
                <w:bCs/>
                <w:color w:val="auto"/>
                <w:kern w:val="2"/>
                <w:szCs w:val="24"/>
                <w:highlight w:val="none"/>
                <w:lang w:val="en-US" w:eastAsia="zh-CN"/>
              </w:rPr>
              <w:t>=含税完全综合单价*暂定分配户数</w:t>
            </w:r>
          </w:p>
          <w:p>
            <w:pPr>
              <w:shd w:val="clear"/>
              <w:spacing w:line="360" w:lineRule="auto"/>
              <w:jc w:val="both"/>
              <w:rPr>
                <w:rFonts w:hint="eastAsia" w:ascii="宋体" w:hAnsi="宋体" w:eastAsia="宋体" w:cs="宋体"/>
                <w:color w:val="auto"/>
                <w:kern w:val="2"/>
                <w:szCs w:val="24"/>
                <w:highlight w:val="none"/>
              </w:rPr>
            </w:pPr>
            <w:r>
              <w:rPr>
                <w:rFonts w:hint="eastAsia" w:ascii="宋体" w:hAnsi="宋体" w:eastAsia="宋体" w:cs="宋体"/>
                <w:color w:val="auto"/>
                <w:kern w:val="2"/>
                <w:szCs w:val="24"/>
                <w:highlight w:val="none"/>
                <w:lang w:val="en-US" w:eastAsia="zh-CN"/>
              </w:rPr>
              <w:t>(2)</w:t>
            </w:r>
            <w:r>
              <w:rPr>
                <w:rFonts w:hint="eastAsia" w:ascii="宋体" w:hAnsi="宋体" w:eastAsia="宋体" w:cs="宋体"/>
                <w:color w:val="auto"/>
                <w:kern w:val="2"/>
                <w:szCs w:val="24"/>
                <w:highlight w:val="none"/>
              </w:rPr>
              <w:t>表内报价内容以元为单位，保留小数点后两位。</w:t>
            </w:r>
          </w:p>
        </w:tc>
      </w:tr>
    </w:tbl>
    <w:p>
      <w:pPr>
        <w:spacing w:line="120" w:lineRule="exact"/>
        <w:rPr>
          <w:rFonts w:hint="eastAsia" w:ascii="宋体" w:hAnsi="宋体" w:eastAsia="宋体" w:cs="宋体"/>
          <w:highlight w:val="none"/>
        </w:rPr>
      </w:pPr>
    </w:p>
    <w:p>
      <w:pPr>
        <w:spacing w:line="600" w:lineRule="auto"/>
        <w:ind w:right="617" w:rightChars="257"/>
        <w:jc w:val="left"/>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rPr>
        <w:t>名称：</w:t>
      </w:r>
      <w:r>
        <w:rPr>
          <w:rFonts w:hint="eastAsia" w:ascii="宋体" w:hAnsi="宋体" w:eastAsia="宋体" w:cs="宋体"/>
          <w:highlight w:val="none"/>
          <w:u w:val="single"/>
        </w:rPr>
        <w:t xml:space="preserve">      （加盖单位公章）      </w:t>
      </w:r>
    </w:p>
    <w:p>
      <w:pPr>
        <w:spacing w:line="600" w:lineRule="auto"/>
        <w:ind w:right="617" w:rightChars="257"/>
        <w:jc w:val="left"/>
        <w:rPr>
          <w:rFonts w:hint="eastAsia" w:ascii="宋体" w:hAnsi="宋体" w:eastAsia="宋体" w:cs="宋体"/>
          <w:highlight w:val="none"/>
        </w:rPr>
      </w:pPr>
      <w:r>
        <w:rPr>
          <w:rFonts w:hint="eastAsia" w:ascii="宋体" w:hAnsi="宋体" w:eastAsia="宋体" w:cs="宋体"/>
          <w:highlight w:val="none"/>
          <w:lang w:eastAsia="zh-CN"/>
        </w:rPr>
        <w:t>法定代表人</w:t>
      </w:r>
      <w:r>
        <w:rPr>
          <w:rFonts w:hint="eastAsia" w:ascii="宋体" w:hAnsi="宋体" w:eastAsia="宋体" w:cs="宋体"/>
          <w:highlight w:val="none"/>
        </w:rPr>
        <w:t>/</w:t>
      </w:r>
      <w:r>
        <w:rPr>
          <w:rFonts w:hint="eastAsia" w:ascii="宋体" w:hAnsi="宋体" w:eastAsia="宋体" w:cs="宋体"/>
          <w:szCs w:val="24"/>
          <w:highlight w:val="none"/>
        </w:rPr>
        <w:t>被授权人</w:t>
      </w:r>
      <w:r>
        <w:rPr>
          <w:rFonts w:hint="eastAsia" w:ascii="宋体" w:hAnsi="宋体" w:eastAsia="宋体" w:cs="宋体"/>
          <w:spacing w:val="4"/>
          <w:szCs w:val="24"/>
          <w:highlight w:val="none"/>
        </w:rPr>
        <w:t>签字</w:t>
      </w:r>
      <w:r>
        <w:rPr>
          <w:rFonts w:hint="eastAsia" w:ascii="宋体" w:hAnsi="宋体" w:eastAsia="宋体" w:cs="宋体"/>
          <w:highlight w:val="none"/>
        </w:rPr>
        <w:t>或</w:t>
      </w:r>
      <w:r>
        <w:rPr>
          <w:rFonts w:hint="eastAsia" w:ascii="宋体" w:hAnsi="宋体" w:eastAsia="宋体" w:cs="宋体"/>
          <w:spacing w:val="4"/>
          <w:szCs w:val="24"/>
          <w:highlight w:val="none"/>
        </w:rPr>
        <w:t>盖章</w:t>
      </w:r>
      <w:r>
        <w:rPr>
          <w:rFonts w:hint="eastAsia" w:ascii="宋体" w:hAnsi="宋体" w:eastAsia="宋体" w:cs="宋体"/>
          <w:highlight w:val="none"/>
        </w:rPr>
        <w:t>：</w:t>
      </w:r>
    </w:p>
    <w:p>
      <w:pPr>
        <w:spacing w:line="600" w:lineRule="auto"/>
        <w:ind w:right="617" w:rightChars="257"/>
        <w:rPr>
          <w:rFonts w:hint="eastAsia" w:ascii="宋体" w:hAnsi="宋体" w:eastAsia="宋体" w:cs="宋体"/>
          <w:highlight w:val="none"/>
        </w:rPr>
      </w:pPr>
      <w:r>
        <w:rPr>
          <w:rFonts w:hint="eastAsia" w:ascii="宋体" w:hAnsi="宋体" w:eastAsia="宋体" w:cs="宋体"/>
          <w:highlight w:val="none"/>
        </w:rPr>
        <w:t>日    期：</w:t>
      </w:r>
    </w:p>
    <w:p>
      <w:pPr>
        <w:rPr>
          <w:rFonts w:hint="eastAsia" w:ascii="宋体" w:hAnsi="宋体" w:eastAsia="宋体" w:cs="宋体"/>
          <w:szCs w:val="22"/>
          <w:highlight w:val="none"/>
        </w:rPr>
      </w:pPr>
      <w:r>
        <w:rPr>
          <w:rFonts w:hint="eastAsia" w:ascii="宋体" w:hAnsi="宋体" w:eastAsia="宋体" w:cs="宋体"/>
          <w:highlight w:val="none"/>
        </w:rPr>
        <w:t xml:space="preserve">   </w:t>
      </w:r>
    </w:p>
    <w:p>
      <w:pPr>
        <w:rPr>
          <w:rFonts w:hint="eastAsia" w:ascii="宋体" w:hAnsi="宋体" w:eastAsia="宋体" w:cs="宋体"/>
          <w:highlight w:val="none"/>
        </w:rPr>
      </w:pPr>
      <w:r>
        <w:rPr>
          <w:rFonts w:hint="eastAsia" w:ascii="宋体" w:hAnsi="宋体" w:eastAsia="宋体" w:cs="宋体"/>
          <w:highlight w:val="none"/>
        </w:rPr>
        <w:br w:type="page"/>
      </w:r>
    </w:p>
    <w:p>
      <w:pPr>
        <w:spacing w:line="360" w:lineRule="auto"/>
        <w:rPr>
          <w:rFonts w:hint="eastAsia" w:ascii="宋体" w:hAnsi="宋体" w:eastAsia="宋体" w:cs="宋体"/>
          <w:sz w:val="32"/>
          <w:szCs w:val="32"/>
          <w:highlight w:val="none"/>
        </w:rPr>
        <w:sectPr>
          <w:pgSz w:w="11906" w:h="16838"/>
          <w:pgMar w:top="1417" w:right="1134" w:bottom="1417" w:left="1417" w:header="1134" w:footer="992" w:gutter="0"/>
          <w:pgNumType w:fmt="decimal"/>
          <w:cols w:space="720" w:num="1"/>
          <w:titlePg/>
          <w:docGrid w:type="lines" w:linePitch="333" w:charSpace="0"/>
        </w:sectPr>
      </w:pPr>
      <w:bookmarkStart w:id="155" w:name="_Toc31326"/>
      <w:bookmarkStart w:id="156" w:name="_Toc19152"/>
      <w:bookmarkStart w:id="157" w:name="_Toc4126"/>
      <w:bookmarkStart w:id="158" w:name="_Toc4085"/>
      <w:bookmarkStart w:id="159" w:name="_Toc12427"/>
      <w:bookmarkStart w:id="160" w:name="_Toc14384"/>
      <w:bookmarkStart w:id="161" w:name="_Toc8367"/>
    </w:p>
    <w:p>
      <w:pPr>
        <w:spacing w:beforeLines="100" w:afterLines="50"/>
        <w:jc w:val="center"/>
        <w:rPr>
          <w:rFonts w:hint="eastAsia" w:ascii="宋体" w:hAnsi="宋体" w:eastAsia="宋体" w:cs="宋体"/>
          <w:b/>
          <w:bCs/>
          <w:szCs w:val="22"/>
          <w:highlight w:val="none"/>
        </w:rPr>
      </w:pPr>
      <w:r>
        <w:rPr>
          <w:rFonts w:hint="eastAsia" w:ascii="宋体" w:hAnsi="宋体" w:eastAsia="宋体" w:cs="宋体"/>
          <w:b/>
          <w:bCs/>
          <w:sz w:val="32"/>
          <w:szCs w:val="32"/>
          <w:highlight w:val="none"/>
        </w:rPr>
        <w:t>三、资格证明文件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1、基本资格条件：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41" w:firstLineChars="100"/>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（1）提供合格有效的法人或者其他组织的营业执照等证明文件，自然人的身份证明；</w:t>
      </w:r>
    </w:p>
    <w:p>
      <w:pPr>
        <w:pStyle w:val="2"/>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241" w:firstLineChars="100"/>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财务状况报告：提供2021年度</w:t>
      </w:r>
      <w:r>
        <w:rPr>
          <w:rFonts w:hint="eastAsia" w:hAnsi="宋体" w:cs="宋体"/>
          <w:b/>
          <w:bCs/>
          <w:sz w:val="24"/>
          <w:szCs w:val="24"/>
          <w:highlight w:val="none"/>
          <w:lang w:val="en-US" w:eastAsia="zh-CN"/>
        </w:rPr>
        <w:t>或2022年度</w:t>
      </w:r>
      <w:r>
        <w:rPr>
          <w:rFonts w:hint="eastAsia" w:ascii="宋体" w:hAnsi="宋体" w:eastAsia="宋体" w:cs="宋体"/>
          <w:b/>
          <w:bCs/>
          <w:sz w:val="24"/>
          <w:szCs w:val="24"/>
          <w:highlight w:val="none"/>
          <w:lang w:val="en-US" w:eastAsia="zh-CN"/>
        </w:rPr>
        <w:t>的财务审计报告（至少包括资产负债表和利润表，成立时间至提交响应文件截止时间不足一年的可提供成立后任意时段的资产负债表），或其基本存款账户开户银行出具的资信证明及基本存款账户开户许可证（基本存款账户信息）；</w:t>
      </w:r>
    </w:p>
    <w:p>
      <w:pPr>
        <w:pStyle w:val="2"/>
        <w:widowControl w:val="0"/>
        <w:numPr>
          <w:ilvl w:val="0"/>
          <w:numId w:val="0"/>
        </w:numPr>
        <w:spacing w:after="120"/>
        <w:jc w:val="both"/>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41" w:firstLineChars="1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税收缴纳证明：提供投标截止时间前6个月内至少一个月的纳税证明或完税证明（任意税种），依法免税的单位应提供相关证明材料；</w:t>
      </w:r>
    </w:p>
    <w:p>
      <w:pPr>
        <w:pStyle w:val="2"/>
        <w:widowControl w:val="0"/>
        <w:numPr>
          <w:ilvl w:val="0"/>
          <w:numId w:val="0"/>
        </w:numPr>
        <w:spacing w:after="120"/>
        <w:jc w:val="both"/>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pStyle w:val="2"/>
        <w:rPr>
          <w:rFonts w:hint="eastAsia" w:ascii="宋体" w:hAnsi="宋体" w:eastAsia="宋体" w:cs="宋体"/>
          <w:highlight w:val="none"/>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41" w:firstLineChars="1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社会保障资金缴纳证明：提供投标截止时间前6个月内至少一个月的社会保障资金缴存单据或社保机构开具的社会保险参保缴费情况证明，依法不需要缴纳社会保障资金的单位应提供相关证明材料；</w:t>
      </w:r>
    </w:p>
    <w:p>
      <w:pPr>
        <w:pStyle w:val="2"/>
        <w:widowControl w:val="0"/>
        <w:numPr>
          <w:ilvl w:val="0"/>
          <w:numId w:val="0"/>
        </w:numPr>
        <w:spacing w:after="120"/>
        <w:jc w:val="both"/>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41" w:firstLineChars="100"/>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color w:val="auto"/>
          <w:sz w:val="24"/>
          <w:szCs w:val="24"/>
          <w:highlight w:val="none"/>
          <w:lang w:val="en-US" w:eastAsia="zh-CN"/>
        </w:rPr>
        <w:t>承诺：提供具有履行合同所必需的设备和专</w:t>
      </w:r>
      <w:r>
        <w:rPr>
          <w:rFonts w:hint="eastAsia" w:ascii="宋体" w:hAnsi="宋体" w:eastAsia="宋体" w:cs="宋体"/>
          <w:b/>
          <w:bCs/>
          <w:sz w:val="24"/>
          <w:szCs w:val="24"/>
          <w:highlight w:val="none"/>
          <w:lang w:val="en-US" w:eastAsia="zh-CN"/>
        </w:rPr>
        <w:t>业技术能力的承诺；</w:t>
      </w:r>
    </w:p>
    <w:p>
      <w:pPr>
        <w:pStyle w:val="2"/>
        <w:widowControl w:val="0"/>
        <w:numPr>
          <w:ilvl w:val="0"/>
          <w:numId w:val="0"/>
        </w:numPr>
        <w:spacing w:after="120"/>
        <w:jc w:val="both"/>
        <w:rPr>
          <w:rFonts w:hint="eastAsia" w:ascii="宋体" w:hAnsi="宋体" w:eastAsia="宋体" w:cs="宋体"/>
          <w:highlight w:val="none"/>
          <w:lang w:val="en-US" w:eastAsia="zh-CN"/>
        </w:rPr>
      </w:pPr>
    </w:p>
    <w:p>
      <w:pPr>
        <w:rPr>
          <w:rFonts w:hint="eastAsia" w:ascii="宋体" w:hAnsi="宋体" w:eastAsia="宋体" w:cs="宋体"/>
          <w:highlight w:val="none"/>
          <w:lang w:val="en-US" w:eastAsia="zh-CN"/>
        </w:rPr>
      </w:pPr>
    </w:p>
    <w:p>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30"/>
          <w:szCs w:val="30"/>
          <w:highlight w:val="none"/>
          <w:lang w:val="en-US"/>
        </w:rPr>
      </w:pPr>
      <w:r>
        <w:rPr>
          <w:rFonts w:hint="eastAsia" w:ascii="宋体" w:hAnsi="宋体" w:eastAsia="宋体" w:cs="宋体"/>
          <w:b/>
          <w:bCs/>
          <w:kern w:val="0"/>
          <w:sz w:val="24"/>
          <w:szCs w:val="24"/>
          <w:highlight w:val="none"/>
          <w:lang w:val="en-US" w:eastAsia="zh-CN" w:bidi="ar"/>
        </w:rPr>
        <w:t>提供具有履行合同所必需的设备和专业技术能力的承诺函</w:t>
      </w: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right="0"/>
        <w:jc w:val="left"/>
        <w:rPr>
          <w:rFonts w:hint="eastAsia" w:ascii="宋体" w:hAnsi="宋体" w:eastAsia="宋体" w:cs="宋体"/>
          <w:highlight w:val="none"/>
          <w:lang w:val="en-US"/>
        </w:rPr>
      </w:pPr>
      <w:r>
        <w:rPr>
          <w:rFonts w:hint="eastAsia" w:ascii="宋体" w:hAnsi="宋体" w:eastAsia="宋体" w:cs="宋体"/>
          <w:kern w:val="0"/>
          <w:sz w:val="24"/>
          <w:szCs w:val="20"/>
          <w:highlight w:val="none"/>
          <w:lang w:val="en-US" w:eastAsia="zh-CN" w:bidi="ar"/>
        </w:rPr>
        <w:t>致：</w:t>
      </w:r>
      <w:r>
        <w:rPr>
          <w:rFonts w:hint="eastAsia" w:hAnsi="宋体" w:cs="宋体"/>
          <w:kern w:val="0"/>
          <w:sz w:val="24"/>
          <w:szCs w:val="20"/>
          <w:highlight w:val="none"/>
          <w:lang w:val="en-US" w:eastAsia="zh-CN" w:bidi="ar"/>
        </w:rPr>
        <w:t>西安市灞桥区人民政府新筑街道办事处</w:t>
      </w:r>
      <w:r>
        <w:rPr>
          <w:rFonts w:hint="eastAsia" w:ascii="宋体" w:hAnsi="宋体" w:eastAsia="宋体" w:cs="宋体"/>
          <w:kern w:val="0"/>
          <w:sz w:val="24"/>
          <w:szCs w:val="20"/>
          <w:highlight w:val="none"/>
          <w:lang w:val="en-US" w:eastAsia="zh-CN" w:bidi="ar"/>
        </w:rPr>
        <w:t>/陕西纵横项目管理有限公司</w:t>
      </w: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left="271" w:leftChars="113" w:right="0" w:firstLine="950" w:firstLineChars="396"/>
        <w:jc w:val="left"/>
        <w:rPr>
          <w:rFonts w:hint="eastAsia" w:ascii="宋体" w:hAnsi="宋体" w:eastAsia="宋体" w:cs="宋体"/>
          <w:highlight w:val="none"/>
          <w:lang w:val="en-US"/>
        </w:rPr>
      </w:pPr>
      <w:r>
        <w:rPr>
          <w:rFonts w:hint="eastAsia" w:ascii="宋体" w:hAnsi="宋体" w:eastAsia="宋体" w:cs="宋体"/>
          <w:kern w:val="0"/>
          <w:sz w:val="24"/>
          <w:szCs w:val="20"/>
          <w:highlight w:val="none"/>
          <w:lang w:val="en-US" w:eastAsia="zh-CN" w:bidi="ar"/>
        </w:rPr>
        <w:t>本公司郑重承诺，具有履行合同所必需的设备和专业技术能力。</w:t>
      </w: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pStyle w:val="40"/>
        <w:keepNext w:val="0"/>
        <w:keepLines w:val="0"/>
        <w:widowControl w:val="0"/>
        <w:suppressLineNumbers w:val="0"/>
        <w:spacing w:before="0" w:beforeAutospacing="0" w:after="120" w:afterAutospacing="0"/>
        <w:ind w:left="0" w:right="0"/>
        <w:jc w:val="both"/>
        <w:rPr>
          <w:rFonts w:hint="eastAsia" w:ascii="宋体" w:hAnsi="宋体" w:eastAsia="宋体" w:cs="宋体"/>
          <w:highlight w:val="none"/>
          <w:lang w:val="en-US"/>
        </w:rPr>
      </w:pPr>
    </w:p>
    <w:p>
      <w:pPr>
        <w:pStyle w:val="40"/>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highlight w:val="none"/>
          <w:lang w:val="en-US"/>
        </w:rPr>
      </w:pPr>
    </w:p>
    <w:p>
      <w:pPr>
        <w:spacing w:line="500" w:lineRule="exact"/>
        <w:ind w:firstLine="3840" w:firstLineChars="1600"/>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rPr>
        <w:t>名称：</w:t>
      </w:r>
      <w:r>
        <w:rPr>
          <w:rFonts w:hint="eastAsia" w:ascii="宋体" w:hAnsi="宋体" w:eastAsia="宋体" w:cs="宋体"/>
          <w:highlight w:val="none"/>
          <w:u w:val="single"/>
        </w:rPr>
        <w:t xml:space="preserve">           </w:t>
      </w:r>
      <w:r>
        <w:rPr>
          <w:rFonts w:hint="eastAsia" w:ascii="宋体" w:hAnsi="宋体" w:eastAsia="宋体" w:cs="宋体"/>
          <w:highlight w:val="none"/>
        </w:rPr>
        <w:t>（加盖公章）</w:t>
      </w:r>
    </w:p>
    <w:p>
      <w:pPr>
        <w:spacing w:line="500" w:lineRule="exact"/>
        <w:ind w:firstLine="3840" w:firstLineChars="1600"/>
        <w:rPr>
          <w:rFonts w:hint="eastAsia" w:ascii="宋体" w:hAnsi="宋体" w:eastAsia="宋体" w:cs="宋体"/>
          <w:highlight w:val="none"/>
        </w:rPr>
      </w:pPr>
      <w:r>
        <w:rPr>
          <w:rFonts w:hint="eastAsia" w:ascii="宋体" w:hAnsi="宋体" w:eastAsia="宋体" w:cs="宋体"/>
          <w:highlight w:val="none"/>
        </w:rPr>
        <w:t>日期：  年  月  日</w:t>
      </w:r>
    </w:p>
    <w:p>
      <w:pPr>
        <w:pStyle w:val="40"/>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highlight w:val="none"/>
          <w:lang w:val="en-US"/>
        </w:rPr>
      </w:pPr>
    </w:p>
    <w:p>
      <w:pPr>
        <w:pStyle w:val="40"/>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highlight w:val="none"/>
          <w:lang w:val="en-US"/>
        </w:rPr>
      </w:pPr>
    </w:p>
    <w:p>
      <w:pPr>
        <w:pStyle w:val="40"/>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highlight w:val="none"/>
          <w:lang w:val="en-US"/>
        </w:rPr>
      </w:pPr>
    </w:p>
    <w:p>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41" w:firstLineChars="100"/>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（6）参加政府采购活动前3年内，在经营活动中没有重大违法记录的书面声明。</w:t>
      </w:r>
    </w:p>
    <w:p>
      <w:pPr>
        <w:pStyle w:val="2"/>
        <w:rPr>
          <w:rFonts w:hint="eastAsia" w:ascii="宋体" w:hAnsi="宋体" w:eastAsia="宋体" w:cs="宋体"/>
          <w:b/>
          <w:bCs/>
          <w:sz w:val="28"/>
          <w:szCs w:val="28"/>
          <w:highlight w:val="none"/>
        </w:rPr>
      </w:pPr>
    </w:p>
    <w:p>
      <w:pPr>
        <w:spacing w:line="560" w:lineRule="exact"/>
        <w:ind w:firstLine="482" w:firstLineChars="200"/>
        <w:rPr>
          <w:rFonts w:hint="eastAsia" w:ascii="宋体" w:hAnsi="宋体" w:eastAsia="宋体" w:cs="宋体"/>
          <w:szCs w:val="24"/>
          <w:highlight w:val="none"/>
        </w:rPr>
      </w:pPr>
      <w:r>
        <w:rPr>
          <w:rFonts w:hint="eastAsia" w:ascii="宋体" w:hAnsi="宋体" w:eastAsia="宋体" w:cs="宋体"/>
          <w:b/>
          <w:bCs/>
          <w:szCs w:val="24"/>
          <w:highlight w:val="none"/>
        </w:rPr>
        <w:t xml:space="preserve">   </w:t>
      </w:r>
    </w:p>
    <w:p>
      <w:pPr>
        <w:rPr>
          <w:rFonts w:hint="eastAsia" w:ascii="宋体" w:hAnsi="宋体" w:eastAsia="宋体" w:cs="宋体"/>
          <w:szCs w:val="24"/>
          <w:highlight w:val="none"/>
        </w:rPr>
      </w:pPr>
    </w:p>
    <w:p>
      <w:pPr>
        <w:rPr>
          <w:rFonts w:hint="eastAsia" w:ascii="宋体" w:hAnsi="宋体" w:eastAsia="宋体" w:cs="宋体"/>
          <w:szCs w:val="24"/>
          <w:highlight w:val="none"/>
        </w:rPr>
      </w:pPr>
    </w:p>
    <w:p>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30"/>
          <w:szCs w:val="30"/>
          <w:highlight w:val="none"/>
          <w:lang w:val="en-US"/>
        </w:rPr>
      </w:pPr>
      <w:r>
        <w:rPr>
          <w:rFonts w:hint="eastAsia" w:ascii="宋体" w:hAnsi="宋体" w:eastAsia="宋体" w:cs="宋体"/>
          <w:b/>
          <w:bCs/>
          <w:sz w:val="24"/>
          <w:szCs w:val="24"/>
          <w:highlight w:val="none"/>
          <w:lang w:val="en-US" w:eastAsia="zh-CN"/>
        </w:rPr>
        <w:t>参加政府采购活动前3年内，在经营活动中没有重大违法记录的书面声明</w:t>
      </w: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left="273" w:leftChars="100" w:right="0" w:hanging="33" w:hangingChars="14"/>
        <w:jc w:val="left"/>
        <w:rPr>
          <w:rFonts w:hint="eastAsia" w:ascii="宋体" w:hAnsi="宋体" w:eastAsia="宋体" w:cs="宋体"/>
          <w:highlight w:val="none"/>
          <w:lang w:val="en-US"/>
        </w:rPr>
      </w:pPr>
      <w:r>
        <w:rPr>
          <w:rFonts w:hint="eastAsia" w:ascii="宋体" w:hAnsi="宋体" w:eastAsia="宋体" w:cs="宋体"/>
          <w:kern w:val="0"/>
          <w:sz w:val="24"/>
          <w:szCs w:val="20"/>
          <w:highlight w:val="none"/>
          <w:lang w:val="en-US" w:eastAsia="zh-CN" w:bidi="ar"/>
        </w:rPr>
        <w:t>致：</w:t>
      </w:r>
      <w:r>
        <w:rPr>
          <w:rFonts w:hint="eastAsia" w:hAnsi="宋体" w:cs="宋体"/>
          <w:kern w:val="0"/>
          <w:sz w:val="24"/>
          <w:szCs w:val="20"/>
          <w:highlight w:val="none"/>
          <w:lang w:val="en-US" w:eastAsia="zh-CN" w:bidi="ar"/>
        </w:rPr>
        <w:t>西安市灞桥区人民政府新筑街道办事处</w:t>
      </w:r>
      <w:r>
        <w:rPr>
          <w:rFonts w:hint="eastAsia" w:ascii="宋体" w:hAnsi="宋体" w:eastAsia="宋体" w:cs="宋体"/>
          <w:kern w:val="0"/>
          <w:sz w:val="24"/>
          <w:szCs w:val="20"/>
          <w:highlight w:val="none"/>
          <w:lang w:val="en-US" w:eastAsia="zh-CN" w:bidi="ar"/>
        </w:rPr>
        <w:t xml:space="preserve">  /陕西纵横项目管理有限公司</w:t>
      </w: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left="271" w:leftChars="113" w:right="0" w:firstLine="470" w:firstLineChars="196"/>
        <w:jc w:val="left"/>
        <w:rPr>
          <w:rFonts w:hint="eastAsia" w:ascii="宋体" w:hAnsi="宋体" w:eastAsia="宋体" w:cs="宋体"/>
          <w:highlight w:val="none"/>
          <w:lang w:val="en-US"/>
        </w:rPr>
      </w:pPr>
    </w:p>
    <w:p>
      <w:pPr>
        <w:keepNext w:val="0"/>
        <w:keepLines w:val="0"/>
        <w:widowControl/>
        <w:suppressLineNumbers w:val="0"/>
        <w:spacing w:before="0" w:beforeAutospacing="0" w:after="0" w:afterAutospacing="0" w:line="408" w:lineRule="auto"/>
        <w:ind w:right="0" w:firstLine="240" w:firstLineChars="100"/>
        <w:jc w:val="left"/>
        <w:rPr>
          <w:rFonts w:hint="eastAsia" w:ascii="宋体" w:hAnsi="宋体" w:eastAsia="宋体" w:cs="宋体"/>
          <w:highlight w:val="none"/>
          <w:lang w:val="en-US"/>
        </w:rPr>
      </w:pPr>
      <w:r>
        <w:rPr>
          <w:rFonts w:hint="eastAsia" w:ascii="宋体" w:hAnsi="宋体" w:eastAsia="宋体" w:cs="宋体"/>
          <w:kern w:val="0"/>
          <w:sz w:val="24"/>
          <w:szCs w:val="20"/>
          <w:highlight w:val="none"/>
          <w:lang w:val="en-US" w:eastAsia="zh-CN" w:bidi="ar"/>
        </w:rPr>
        <w:t>本公司郑重声明，参加政府采购活动前3年内，在经营活动中没有重大违法记录。</w:t>
      </w:r>
    </w:p>
    <w:p>
      <w:pPr>
        <w:spacing w:line="500" w:lineRule="exact"/>
        <w:jc w:val="right"/>
        <w:rPr>
          <w:rFonts w:hint="eastAsia" w:ascii="宋体" w:hAnsi="宋体" w:eastAsia="宋体" w:cs="宋体"/>
          <w:highlight w:val="none"/>
          <w:lang w:eastAsia="zh-CN"/>
        </w:rPr>
      </w:pPr>
    </w:p>
    <w:p>
      <w:pPr>
        <w:spacing w:line="500" w:lineRule="exact"/>
        <w:jc w:val="right"/>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rPr>
        <w:t>名称：</w:t>
      </w:r>
      <w:r>
        <w:rPr>
          <w:rFonts w:hint="eastAsia" w:ascii="宋体" w:hAnsi="宋体" w:eastAsia="宋体" w:cs="宋体"/>
          <w:highlight w:val="none"/>
          <w:u w:val="single"/>
        </w:rPr>
        <w:t xml:space="preserve">           </w:t>
      </w:r>
      <w:r>
        <w:rPr>
          <w:rFonts w:hint="eastAsia" w:ascii="宋体" w:hAnsi="宋体" w:eastAsia="宋体" w:cs="宋体"/>
          <w:highlight w:val="none"/>
        </w:rPr>
        <w:t>（加盖公章）</w:t>
      </w:r>
    </w:p>
    <w:p>
      <w:pPr>
        <w:spacing w:line="500" w:lineRule="exact"/>
        <w:ind w:firstLine="3840" w:firstLineChars="1600"/>
        <w:jc w:val="right"/>
        <w:rPr>
          <w:rFonts w:hint="eastAsia" w:ascii="宋体" w:hAnsi="宋体" w:eastAsia="宋体" w:cs="宋体"/>
          <w:highlight w:val="none"/>
        </w:rPr>
      </w:pPr>
      <w:r>
        <w:rPr>
          <w:rFonts w:hint="eastAsia" w:ascii="宋体" w:hAnsi="宋体" w:eastAsia="宋体" w:cs="宋体"/>
          <w:highlight w:val="none"/>
        </w:rPr>
        <w:t>日期：  年  月  日</w:t>
      </w:r>
    </w:p>
    <w:p>
      <w:pPr>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lang w:eastAsia="zh-CN"/>
        </w:rPr>
      </w:pPr>
    </w:p>
    <w:p>
      <w:pPr>
        <w:pStyle w:val="2"/>
        <w:rPr>
          <w:rFonts w:hint="eastAsia" w:ascii="宋体" w:hAnsi="宋体" w:eastAsia="宋体" w:cs="宋体"/>
          <w:highlight w:val="none"/>
          <w:lang w:eastAsia="zh-CN"/>
        </w:rPr>
      </w:pPr>
    </w:p>
    <w:p>
      <w:pPr>
        <w:pStyle w:val="2"/>
        <w:rPr>
          <w:rFonts w:hint="eastAsia" w:ascii="宋体" w:hAnsi="宋体" w:eastAsia="宋体" w:cs="宋体"/>
          <w:highlight w:val="none"/>
          <w:lang w:eastAsia="zh-CN"/>
        </w:rPr>
      </w:pPr>
    </w:p>
    <w:p>
      <w:pPr>
        <w:pStyle w:val="2"/>
        <w:rPr>
          <w:rFonts w:hint="eastAsia" w:ascii="宋体" w:hAnsi="宋体" w:eastAsia="宋体" w:cs="宋体"/>
          <w:highlight w:val="none"/>
          <w:lang w:eastAsia="zh-CN"/>
        </w:rPr>
      </w:pPr>
    </w:p>
    <w:p>
      <w:pPr>
        <w:pStyle w:val="2"/>
        <w:rPr>
          <w:rFonts w:hint="eastAsia" w:ascii="宋体" w:hAnsi="宋体" w:eastAsia="宋体" w:cs="宋体"/>
          <w:highlight w:val="none"/>
          <w:lang w:eastAsia="zh-CN"/>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spacing w:line="360" w:lineRule="auto"/>
        <w:outlineLvl w:val="9"/>
        <w:rPr>
          <w:rFonts w:hint="eastAsia" w:ascii="宋体" w:hAnsi="宋体" w:eastAsia="宋体" w:cs="宋体"/>
          <w:b/>
          <w:bCs/>
          <w:szCs w:val="24"/>
          <w:highlight w:val="none"/>
        </w:rPr>
      </w:pPr>
    </w:p>
    <w:p>
      <w:pPr>
        <w:pStyle w:val="24"/>
        <w:rPr>
          <w:rFonts w:hint="eastAsia" w:ascii="宋体" w:hAnsi="宋体" w:eastAsia="宋体" w:cs="宋体"/>
          <w:b/>
          <w:bCs/>
          <w:szCs w:val="24"/>
          <w:highlight w:val="none"/>
        </w:rPr>
      </w:pPr>
    </w:p>
    <w:p>
      <w:pPr>
        <w:pStyle w:val="2"/>
        <w:rPr>
          <w:rFonts w:hint="eastAsia"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2</w:t>
      </w:r>
      <w:r>
        <w:rPr>
          <w:rFonts w:hint="eastAsia" w:ascii="宋体" w:hAnsi="宋体" w:eastAsia="宋体" w:cs="宋体"/>
          <w:b/>
          <w:bCs/>
          <w:color w:val="000000"/>
          <w:kern w:val="0"/>
          <w:sz w:val="24"/>
          <w:szCs w:val="24"/>
          <w:highlight w:val="none"/>
          <w:lang w:val="en-US" w:eastAsia="zh-CN"/>
        </w:rPr>
        <w:t>、特定资格要求：</w:t>
      </w:r>
    </w:p>
    <w:p>
      <w:pPr>
        <w:keepNext w:val="0"/>
        <w:keepLines w:val="0"/>
        <w:pageBreakBefore w:val="0"/>
        <w:widowControl w:val="0"/>
        <w:kinsoku/>
        <w:wordWrap/>
        <w:overflowPunct/>
        <w:topLinePunct w:val="0"/>
        <w:autoSpaceDE/>
        <w:autoSpaceDN/>
        <w:bidi w:val="0"/>
        <w:adjustRightInd/>
        <w:snapToGrid/>
        <w:spacing w:line="560" w:lineRule="exact"/>
        <w:ind w:firstLine="241" w:firstLineChars="1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（1）法定代表人授权书（附法定代表人、被授权人身份证复印件）（法定代表人直接参加投标，须提供法定代表人身份证明）；</w:t>
      </w:r>
    </w:p>
    <w:p>
      <w:pPr>
        <w:pStyle w:val="2"/>
        <w:spacing w:before="156" w:beforeLines="50" w:after="156" w:afterLines="5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t>法定代表人</w:t>
      </w:r>
      <w:r>
        <w:rPr>
          <w:rFonts w:hint="eastAsia" w:ascii="宋体" w:hAnsi="宋体" w:eastAsia="宋体" w:cs="宋体"/>
          <w:b/>
          <w:bCs/>
          <w:sz w:val="32"/>
          <w:szCs w:val="32"/>
          <w:highlight w:val="none"/>
        </w:rPr>
        <w:t>身份证明</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供应商名称：</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统一社会信用代码：</w:t>
      </w:r>
      <w:r>
        <w:rPr>
          <w:rFonts w:hint="eastAsia" w:ascii="宋体" w:hAnsi="宋体" w:eastAsia="宋体" w:cs="宋体"/>
          <w:highlight w:val="none"/>
          <w:u w:val="single"/>
        </w:rPr>
        <w:t xml:space="preserve">                       </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注册地址：</w:t>
      </w:r>
      <w:r>
        <w:rPr>
          <w:rFonts w:hint="eastAsia" w:ascii="宋体" w:hAnsi="宋体" w:eastAsia="宋体" w:cs="宋体"/>
          <w:highlight w:val="none"/>
          <w:u w:val="single"/>
        </w:rPr>
        <w:t xml:space="preserve">                               </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成立时间：</w:t>
      </w:r>
      <w:r>
        <w:rPr>
          <w:rFonts w:hint="eastAsia" w:ascii="宋体" w:hAnsi="宋体" w:eastAsia="宋体" w:cs="宋体"/>
          <w:highlight w:val="none"/>
          <w:u w:val="single"/>
        </w:rPr>
        <w:t xml:space="preserve">    </w:t>
      </w:r>
      <w:r>
        <w:rPr>
          <w:rFonts w:hint="eastAsia" w:ascii="宋体" w:hAnsi="宋体" w:eastAsia="宋体" w:cs="宋体"/>
          <w:highlight w:val="none"/>
        </w:rPr>
        <w:t xml:space="preserve">年 </w:t>
      </w:r>
      <w:r>
        <w:rPr>
          <w:rFonts w:hint="eastAsia" w:ascii="宋体" w:hAnsi="宋体" w:eastAsia="宋体" w:cs="宋体"/>
          <w:highlight w:val="none"/>
          <w:u w:val="single"/>
        </w:rPr>
        <w:t xml:space="preserve">    </w:t>
      </w:r>
      <w:r>
        <w:rPr>
          <w:rFonts w:hint="eastAsia" w:ascii="宋体" w:hAnsi="宋体" w:eastAsia="宋体" w:cs="宋体"/>
          <w:highlight w:val="none"/>
        </w:rPr>
        <w:t>月</w:t>
      </w:r>
      <w:r>
        <w:rPr>
          <w:rFonts w:hint="eastAsia" w:ascii="宋体" w:hAnsi="宋体" w:eastAsia="宋体" w:cs="宋体"/>
          <w:highlight w:val="none"/>
          <w:u w:val="single"/>
        </w:rPr>
        <w:t xml:space="preserve">    </w:t>
      </w:r>
      <w:r>
        <w:rPr>
          <w:rFonts w:hint="eastAsia" w:ascii="宋体" w:hAnsi="宋体" w:eastAsia="宋体" w:cs="宋体"/>
          <w:highlight w:val="none"/>
        </w:rPr>
        <w:t>日</w:t>
      </w:r>
    </w:p>
    <w:p>
      <w:pPr>
        <w:autoSpaceDE w:val="0"/>
        <w:autoSpaceDN w:val="0"/>
        <w:adjustRightInd w:val="0"/>
        <w:snapToGrid w:val="0"/>
        <w:spacing w:before="156" w:beforeLines="50" w:line="360" w:lineRule="auto"/>
        <w:jc w:val="left"/>
        <w:rPr>
          <w:rFonts w:hint="eastAsia" w:ascii="宋体" w:hAnsi="宋体" w:eastAsia="宋体" w:cs="宋体"/>
          <w:highlight w:val="none"/>
          <w:u w:val="single"/>
        </w:rPr>
      </w:pPr>
      <w:r>
        <w:rPr>
          <w:rFonts w:hint="eastAsia" w:ascii="宋体" w:hAnsi="宋体" w:eastAsia="宋体" w:cs="宋体"/>
          <w:highlight w:val="none"/>
        </w:rPr>
        <w:t>经营期限：</w:t>
      </w:r>
      <w:r>
        <w:rPr>
          <w:rFonts w:hint="eastAsia" w:ascii="宋体" w:hAnsi="宋体" w:eastAsia="宋体" w:cs="宋体"/>
          <w:highlight w:val="none"/>
          <w:u w:val="single"/>
        </w:rPr>
        <w:t xml:space="preserve">                               </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姓名：</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性别：</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年龄：</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系</w:t>
      </w:r>
      <w:r>
        <w:rPr>
          <w:rFonts w:hint="eastAsia" w:ascii="宋体" w:hAnsi="宋体" w:eastAsia="宋体" w:cs="宋体"/>
          <w:highlight w:val="none"/>
          <w:u w:val="single"/>
        </w:rPr>
        <w:t>（供应商名称）</w:t>
      </w:r>
      <w:r>
        <w:rPr>
          <w:rFonts w:hint="eastAsia" w:ascii="宋体" w:hAnsi="宋体" w:eastAsia="宋体" w:cs="宋体"/>
          <w:highlight w:val="none"/>
        </w:rPr>
        <w:t>的</w:t>
      </w:r>
      <w:r>
        <w:rPr>
          <w:rFonts w:hint="eastAsia" w:ascii="宋体" w:hAnsi="宋体" w:eastAsia="宋体" w:cs="宋体"/>
          <w:highlight w:val="none"/>
          <w:lang w:eastAsia="zh-CN"/>
        </w:rPr>
        <w:t>法定代表人</w:t>
      </w:r>
      <w:r>
        <w:rPr>
          <w:rFonts w:hint="eastAsia" w:ascii="宋体" w:hAnsi="宋体" w:eastAsia="宋体" w:cs="宋体"/>
          <w:highlight w:val="none"/>
        </w:rPr>
        <w:t>。</w:t>
      </w:r>
    </w:p>
    <w:p>
      <w:pPr>
        <w:autoSpaceDE w:val="0"/>
        <w:autoSpaceDN w:val="0"/>
        <w:adjustRightInd w:val="0"/>
        <w:snapToGrid w:val="0"/>
        <w:spacing w:before="156" w:beforeLines="50" w:line="360" w:lineRule="auto"/>
        <w:jc w:val="left"/>
        <w:rPr>
          <w:rFonts w:hint="eastAsia" w:ascii="宋体" w:hAnsi="宋体" w:eastAsia="宋体" w:cs="宋体"/>
          <w:highlight w:val="none"/>
        </w:rPr>
      </w:pPr>
      <w:r>
        <w:rPr>
          <w:rFonts w:hint="eastAsia" w:ascii="宋体" w:hAnsi="宋体" w:eastAsia="宋体" w:cs="宋体"/>
          <w:highlight w:val="none"/>
        </w:rPr>
        <w:t>特此证明。</w:t>
      </w:r>
    </w:p>
    <w:p>
      <w:pPr>
        <w:autoSpaceDE w:val="0"/>
        <w:autoSpaceDN w:val="0"/>
        <w:adjustRightInd w:val="0"/>
        <w:snapToGrid w:val="0"/>
        <w:spacing w:before="156" w:beforeLines="50" w:line="360" w:lineRule="auto"/>
        <w:jc w:val="left"/>
        <w:rPr>
          <w:rFonts w:hint="eastAsia" w:ascii="宋体" w:hAnsi="宋体" w:eastAsia="宋体" w:cs="宋体"/>
          <w:szCs w:val="21"/>
          <w:highlight w:val="none"/>
        </w:rPr>
      </w:pPr>
      <w:r>
        <w:rPr>
          <w:rFonts w:hint="eastAsia" w:ascii="宋体" w:hAnsi="宋体" w:eastAsia="宋体" w:cs="宋体"/>
          <w:szCs w:val="21"/>
          <w:highlight w:val="none"/>
        </w:rPr>
        <w:t>附：</w:t>
      </w:r>
      <w:r>
        <w:rPr>
          <w:rFonts w:hint="eastAsia" w:ascii="宋体" w:hAnsi="宋体" w:eastAsia="宋体" w:cs="宋体"/>
          <w:szCs w:val="21"/>
          <w:highlight w:val="none"/>
          <w:lang w:eastAsia="zh-CN"/>
        </w:rPr>
        <w:t>法定代表人</w:t>
      </w:r>
      <w:r>
        <w:rPr>
          <w:rFonts w:hint="eastAsia" w:ascii="宋体" w:hAnsi="宋体" w:eastAsia="宋体" w:cs="宋体"/>
          <w:szCs w:val="21"/>
          <w:highlight w:val="none"/>
        </w:rPr>
        <w:t>身份证复印件</w:t>
      </w:r>
    </w:p>
    <w:tbl>
      <w:tblPr>
        <w:tblStyle w:val="44"/>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5" w:hRule="atLeast"/>
        </w:trPr>
        <w:tc>
          <w:tcPr>
            <w:tcW w:w="5868" w:type="dxa"/>
            <w:noWrap w:val="0"/>
            <w:vAlign w:val="center"/>
          </w:tcPr>
          <w:p>
            <w:pPr>
              <w:snapToGrid w:val="0"/>
              <w:spacing w:line="480" w:lineRule="auto"/>
              <w:jc w:val="center"/>
              <w:rPr>
                <w:rFonts w:hint="eastAsia" w:ascii="宋体" w:hAnsi="宋体" w:eastAsia="宋体" w:cs="宋体"/>
                <w:szCs w:val="21"/>
                <w:highlight w:val="none"/>
              </w:rPr>
            </w:pPr>
          </w:p>
          <w:p>
            <w:pPr>
              <w:snapToGrid w:val="0"/>
              <w:spacing w:line="480" w:lineRule="auto"/>
              <w:jc w:val="center"/>
              <w:rPr>
                <w:rFonts w:hint="eastAsia" w:ascii="宋体" w:hAnsi="宋体" w:eastAsia="宋体" w:cs="宋体"/>
                <w:szCs w:val="21"/>
                <w:highlight w:val="none"/>
              </w:rPr>
            </w:pPr>
          </w:p>
          <w:p>
            <w:pPr>
              <w:autoSpaceDE w:val="0"/>
              <w:autoSpaceDN w:val="0"/>
              <w:adjustRightInd w:val="0"/>
              <w:snapToGrid w:val="0"/>
              <w:spacing w:before="156" w:beforeLines="50" w:line="360" w:lineRule="auto"/>
              <w:jc w:val="center"/>
              <w:rPr>
                <w:rFonts w:hint="eastAsia" w:ascii="宋体" w:hAnsi="宋体" w:eastAsia="宋体" w:cs="宋体"/>
                <w:szCs w:val="21"/>
                <w:highlight w:val="none"/>
              </w:rPr>
            </w:pPr>
            <w:r>
              <w:rPr>
                <w:rFonts w:hint="eastAsia" w:ascii="宋体" w:hAnsi="宋体" w:eastAsia="宋体" w:cs="宋体"/>
                <w:szCs w:val="21"/>
                <w:highlight w:val="none"/>
                <w:lang w:eastAsia="zh-CN"/>
              </w:rPr>
              <w:t>法定代表人</w:t>
            </w:r>
            <w:r>
              <w:rPr>
                <w:rFonts w:hint="eastAsia" w:ascii="宋体" w:hAnsi="宋体" w:eastAsia="宋体" w:cs="宋体"/>
                <w:szCs w:val="21"/>
                <w:highlight w:val="none"/>
              </w:rPr>
              <w:t>身份证复印件粘贴处</w:t>
            </w:r>
          </w:p>
          <w:p>
            <w:pPr>
              <w:pStyle w:val="2"/>
              <w:jc w:val="center"/>
              <w:rPr>
                <w:rFonts w:hint="eastAsia" w:ascii="宋体" w:hAnsi="宋体" w:eastAsia="宋体" w:cs="宋体"/>
                <w:highlight w:val="none"/>
                <w:lang w:val="en-US" w:eastAsia="zh-CN"/>
              </w:rPr>
            </w:pPr>
            <w:r>
              <w:rPr>
                <w:rFonts w:hint="eastAsia" w:ascii="宋体" w:hAnsi="宋体" w:eastAsia="宋体" w:cs="宋体"/>
                <w:szCs w:val="21"/>
                <w:highlight w:val="none"/>
                <w:lang w:val="en-US" w:eastAsia="zh-CN"/>
              </w:rPr>
              <w:t>（正反面）</w:t>
            </w:r>
          </w:p>
          <w:p>
            <w:pPr>
              <w:snapToGrid w:val="0"/>
              <w:spacing w:line="480" w:lineRule="auto"/>
              <w:jc w:val="center"/>
              <w:rPr>
                <w:rFonts w:hint="eastAsia" w:ascii="宋体" w:hAnsi="宋体" w:eastAsia="宋体" w:cs="宋体"/>
                <w:szCs w:val="21"/>
                <w:highlight w:val="none"/>
              </w:rPr>
            </w:pPr>
          </w:p>
          <w:p>
            <w:pPr>
              <w:snapToGrid w:val="0"/>
              <w:spacing w:line="480" w:lineRule="auto"/>
              <w:jc w:val="center"/>
              <w:rPr>
                <w:rFonts w:hint="eastAsia" w:ascii="宋体" w:hAnsi="宋体" w:eastAsia="宋体" w:cs="宋体"/>
                <w:szCs w:val="21"/>
                <w:highlight w:val="none"/>
              </w:rPr>
            </w:pPr>
          </w:p>
        </w:tc>
      </w:tr>
    </w:tbl>
    <w:p>
      <w:pPr>
        <w:snapToGrid w:val="0"/>
        <w:spacing w:line="480" w:lineRule="auto"/>
        <w:rPr>
          <w:rFonts w:hint="eastAsia" w:ascii="宋体" w:hAnsi="宋体" w:eastAsia="宋体" w:cs="宋体"/>
          <w:szCs w:val="21"/>
          <w:highlight w:val="none"/>
        </w:rPr>
      </w:pPr>
    </w:p>
    <w:p>
      <w:pPr>
        <w:snapToGrid w:val="0"/>
        <w:rPr>
          <w:rFonts w:hint="eastAsia" w:ascii="宋体" w:hAnsi="宋体" w:eastAsia="宋体" w:cs="宋体"/>
          <w:szCs w:val="21"/>
          <w:highlight w:val="none"/>
        </w:rPr>
      </w:pPr>
    </w:p>
    <w:p>
      <w:pPr>
        <w:snapToGrid w:val="0"/>
        <w:rPr>
          <w:rFonts w:hint="eastAsia" w:ascii="宋体" w:hAnsi="宋体" w:eastAsia="宋体" w:cs="宋体"/>
          <w:szCs w:val="21"/>
          <w:highlight w:val="none"/>
        </w:rPr>
      </w:pPr>
    </w:p>
    <w:p>
      <w:pPr>
        <w:snapToGrid w:val="0"/>
        <w:rPr>
          <w:rFonts w:hint="eastAsia" w:ascii="宋体" w:hAnsi="宋体" w:eastAsia="宋体" w:cs="宋体"/>
          <w:szCs w:val="21"/>
          <w:highlight w:val="none"/>
        </w:rPr>
      </w:pPr>
    </w:p>
    <w:p>
      <w:pPr>
        <w:snapToGrid w:val="0"/>
        <w:rPr>
          <w:rFonts w:hint="eastAsia" w:ascii="宋体" w:hAnsi="宋体" w:eastAsia="宋体" w:cs="宋体"/>
          <w:szCs w:val="21"/>
          <w:highlight w:val="none"/>
        </w:rPr>
      </w:pPr>
    </w:p>
    <w:p>
      <w:pPr>
        <w:adjustRightInd w:val="0"/>
        <w:snapToGrid w:val="0"/>
        <w:spacing w:line="360" w:lineRule="auto"/>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rPr>
        <w:t>名称（公章）：</w:t>
      </w:r>
    </w:p>
    <w:p>
      <w:pPr>
        <w:adjustRightInd w:val="0"/>
        <w:snapToGrid w:val="0"/>
        <w:spacing w:line="360" w:lineRule="auto"/>
        <w:ind w:right="420"/>
        <w:rPr>
          <w:rFonts w:hint="eastAsia" w:ascii="宋体" w:hAnsi="宋体" w:eastAsia="宋体" w:cs="宋体"/>
          <w:highlight w:val="none"/>
        </w:rPr>
      </w:pPr>
      <w:r>
        <w:rPr>
          <w:rFonts w:hint="eastAsia" w:ascii="宋体" w:hAnsi="宋体" w:eastAsia="宋体" w:cs="宋体"/>
          <w:highlight w:val="none"/>
        </w:rPr>
        <w:t>日期：    年   月   日</w:t>
      </w:r>
    </w:p>
    <w:p>
      <w:pPr>
        <w:pStyle w:val="2"/>
        <w:rPr>
          <w:rFonts w:hint="eastAsia" w:ascii="宋体" w:hAnsi="宋体" w:eastAsia="宋体" w:cs="宋体"/>
          <w:highlight w:val="none"/>
        </w:rPr>
      </w:pPr>
    </w:p>
    <w:p>
      <w:pPr>
        <w:adjustRightInd w:val="0"/>
        <w:snapToGrid w:val="0"/>
        <w:spacing w:line="360" w:lineRule="auto"/>
        <w:ind w:right="420"/>
        <w:rPr>
          <w:rFonts w:hint="eastAsia" w:ascii="宋体" w:hAnsi="宋体" w:eastAsia="宋体" w:cs="宋体"/>
          <w:b/>
          <w:bCs/>
          <w:szCs w:val="24"/>
          <w:highlight w:val="none"/>
        </w:rPr>
      </w:pPr>
      <w:r>
        <w:rPr>
          <w:rFonts w:hint="eastAsia" w:ascii="宋体" w:hAnsi="宋体" w:eastAsia="宋体" w:cs="宋体"/>
          <w:b/>
          <w:bCs/>
          <w:szCs w:val="24"/>
          <w:highlight w:val="none"/>
        </w:rPr>
        <w:t>说明：仅限</w:t>
      </w:r>
      <w:r>
        <w:rPr>
          <w:rFonts w:hint="eastAsia" w:ascii="宋体" w:hAnsi="宋体" w:eastAsia="宋体" w:cs="宋体"/>
          <w:b/>
          <w:bCs/>
          <w:szCs w:val="24"/>
          <w:highlight w:val="none"/>
          <w:lang w:eastAsia="zh-CN"/>
        </w:rPr>
        <w:t>法定代表人</w:t>
      </w:r>
      <w:r>
        <w:rPr>
          <w:rFonts w:hint="eastAsia" w:ascii="宋体" w:hAnsi="宋体" w:eastAsia="宋体" w:cs="宋体"/>
          <w:b/>
          <w:bCs/>
          <w:szCs w:val="24"/>
          <w:highlight w:val="none"/>
        </w:rPr>
        <w:t>参加</w:t>
      </w:r>
      <w:r>
        <w:rPr>
          <w:rFonts w:hint="eastAsia" w:ascii="宋体" w:hAnsi="宋体" w:eastAsia="宋体" w:cs="宋体"/>
          <w:b/>
          <w:bCs/>
          <w:szCs w:val="24"/>
          <w:highlight w:val="none"/>
          <w:lang w:eastAsia="zh-CN"/>
        </w:rPr>
        <w:t>投标</w:t>
      </w:r>
      <w:r>
        <w:rPr>
          <w:rFonts w:hint="eastAsia" w:ascii="宋体" w:hAnsi="宋体" w:eastAsia="宋体" w:cs="宋体"/>
          <w:b/>
          <w:bCs/>
          <w:szCs w:val="24"/>
          <w:highlight w:val="none"/>
        </w:rPr>
        <w:t>时提供</w:t>
      </w:r>
      <w:r>
        <w:rPr>
          <w:rFonts w:hint="eastAsia" w:ascii="宋体" w:hAnsi="宋体" w:eastAsia="宋体" w:cs="宋体"/>
          <w:szCs w:val="24"/>
          <w:highlight w:val="none"/>
        </w:rPr>
        <w:t>。</w:t>
      </w:r>
    </w:p>
    <w:p>
      <w:pPr>
        <w:keepNext/>
        <w:spacing w:before="156" w:beforeLines="50" w:after="156" w:afterLines="50"/>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t>法定代表人</w:t>
      </w:r>
      <w:r>
        <w:rPr>
          <w:rFonts w:hint="eastAsia" w:ascii="宋体" w:hAnsi="宋体" w:eastAsia="宋体" w:cs="宋体"/>
          <w:b/>
          <w:bCs/>
          <w:sz w:val="32"/>
          <w:szCs w:val="32"/>
          <w:highlight w:val="none"/>
        </w:rPr>
        <w:t>授权书</w:t>
      </w:r>
    </w:p>
    <w:p>
      <w:pPr>
        <w:spacing w:line="500" w:lineRule="exact"/>
        <w:rPr>
          <w:rFonts w:hint="eastAsia" w:ascii="宋体" w:hAnsi="宋体" w:eastAsia="宋体" w:cs="宋体"/>
          <w:spacing w:val="4"/>
          <w:szCs w:val="24"/>
          <w:highlight w:val="none"/>
        </w:rPr>
      </w:pPr>
      <w:r>
        <w:rPr>
          <w:rFonts w:hint="eastAsia" w:ascii="宋体" w:hAnsi="宋体" w:eastAsia="宋体" w:cs="宋体"/>
          <w:spacing w:val="4"/>
          <w:szCs w:val="24"/>
          <w:highlight w:val="none"/>
        </w:rPr>
        <w:t>致：</w:t>
      </w:r>
      <w:r>
        <w:rPr>
          <w:rFonts w:hint="eastAsia" w:ascii="宋体" w:hAnsi="宋体" w:eastAsia="宋体" w:cs="宋体"/>
          <w:spacing w:val="4"/>
          <w:szCs w:val="24"/>
          <w:highlight w:val="none"/>
          <w:u w:val="single"/>
        </w:rPr>
        <w:t xml:space="preserve">陕西纵横项目管理有限公司 </w:t>
      </w:r>
    </w:p>
    <w:p>
      <w:pPr>
        <w:spacing w:line="500" w:lineRule="exact"/>
        <w:ind w:firstLine="496" w:firstLineChars="200"/>
        <w:rPr>
          <w:rFonts w:hint="eastAsia" w:ascii="宋体" w:hAnsi="宋体" w:eastAsia="宋体" w:cs="宋体"/>
          <w:spacing w:val="4"/>
          <w:szCs w:val="24"/>
          <w:highlight w:val="none"/>
        </w:rPr>
      </w:pPr>
      <w:r>
        <w:rPr>
          <w:rFonts w:hint="eastAsia" w:ascii="宋体" w:hAnsi="宋体" w:eastAsia="宋体" w:cs="宋体"/>
          <w:spacing w:val="4"/>
          <w:szCs w:val="24"/>
          <w:highlight w:val="none"/>
          <w:u w:val="single"/>
        </w:rPr>
        <w:t>(供应商名称)</w:t>
      </w:r>
      <w:r>
        <w:rPr>
          <w:rFonts w:hint="eastAsia" w:ascii="宋体" w:hAnsi="宋体" w:eastAsia="宋体" w:cs="宋体"/>
          <w:spacing w:val="4"/>
          <w:szCs w:val="24"/>
          <w:highlight w:val="none"/>
        </w:rPr>
        <w:t>按中华人民共和国法律于</w:t>
      </w:r>
      <w:r>
        <w:rPr>
          <w:rFonts w:hint="eastAsia" w:ascii="宋体" w:hAnsi="宋体" w:eastAsia="宋体" w:cs="宋体"/>
          <w:spacing w:val="4"/>
          <w:szCs w:val="24"/>
          <w:highlight w:val="none"/>
          <w:u w:val="single"/>
        </w:rPr>
        <w:t>（  年  月  日 ）</w:t>
      </w:r>
      <w:r>
        <w:rPr>
          <w:rFonts w:hint="eastAsia" w:ascii="宋体" w:hAnsi="宋体" w:eastAsia="宋体" w:cs="宋体"/>
          <w:spacing w:val="4"/>
          <w:szCs w:val="24"/>
          <w:highlight w:val="none"/>
        </w:rPr>
        <w:t>成立。</w:t>
      </w:r>
      <w:r>
        <w:rPr>
          <w:rFonts w:hint="eastAsia" w:ascii="宋体" w:hAnsi="宋体" w:eastAsia="宋体" w:cs="宋体"/>
          <w:spacing w:val="4"/>
          <w:szCs w:val="24"/>
          <w:highlight w:val="none"/>
          <w:u w:val="single"/>
        </w:rPr>
        <w:t>(</w:t>
      </w:r>
      <w:r>
        <w:rPr>
          <w:rFonts w:hint="eastAsia" w:ascii="宋体" w:hAnsi="宋体" w:eastAsia="宋体" w:cs="宋体"/>
          <w:spacing w:val="4"/>
          <w:szCs w:val="24"/>
          <w:highlight w:val="none"/>
          <w:u w:val="single"/>
          <w:lang w:eastAsia="zh-CN"/>
        </w:rPr>
        <w:t>法定代表人</w:t>
      </w:r>
      <w:r>
        <w:rPr>
          <w:rFonts w:hint="eastAsia" w:ascii="宋体" w:hAnsi="宋体" w:eastAsia="宋体" w:cs="宋体"/>
          <w:spacing w:val="4"/>
          <w:szCs w:val="24"/>
          <w:highlight w:val="none"/>
          <w:u w:val="single"/>
        </w:rPr>
        <w:t>姓名)</w:t>
      </w:r>
      <w:r>
        <w:rPr>
          <w:rFonts w:hint="eastAsia" w:ascii="宋体" w:hAnsi="宋体" w:eastAsia="宋体" w:cs="宋体"/>
          <w:spacing w:val="4"/>
          <w:szCs w:val="24"/>
          <w:highlight w:val="none"/>
        </w:rPr>
        <w:t>特授权</w:t>
      </w:r>
      <w:r>
        <w:rPr>
          <w:rFonts w:hint="eastAsia" w:ascii="宋体" w:hAnsi="宋体" w:eastAsia="宋体" w:cs="宋体"/>
          <w:spacing w:val="4"/>
          <w:szCs w:val="24"/>
          <w:highlight w:val="none"/>
          <w:u w:val="single"/>
        </w:rPr>
        <w:t xml:space="preserve">（ </w:t>
      </w:r>
      <w:r>
        <w:rPr>
          <w:rFonts w:hint="eastAsia" w:ascii="宋体" w:hAnsi="宋体" w:eastAsia="宋体" w:cs="宋体"/>
          <w:szCs w:val="24"/>
          <w:highlight w:val="none"/>
          <w:u w:val="single"/>
        </w:rPr>
        <w:t>授权代表</w:t>
      </w:r>
      <w:r>
        <w:rPr>
          <w:rFonts w:hint="eastAsia" w:ascii="宋体" w:hAnsi="宋体" w:eastAsia="宋体" w:cs="宋体"/>
          <w:spacing w:val="4"/>
          <w:szCs w:val="24"/>
          <w:highlight w:val="none"/>
          <w:u w:val="single"/>
        </w:rPr>
        <w:t>姓名 ）</w:t>
      </w:r>
      <w:r>
        <w:rPr>
          <w:rFonts w:hint="eastAsia" w:ascii="宋体" w:hAnsi="宋体" w:eastAsia="宋体" w:cs="宋体"/>
          <w:spacing w:val="4"/>
          <w:szCs w:val="24"/>
          <w:highlight w:val="none"/>
        </w:rPr>
        <w:t xml:space="preserve">代表我公司全权办理针对本次 </w:t>
      </w:r>
      <w:r>
        <w:rPr>
          <w:rFonts w:hint="eastAsia" w:ascii="宋体" w:hAnsi="宋体" w:eastAsia="宋体" w:cs="宋体"/>
          <w:spacing w:val="4"/>
          <w:szCs w:val="24"/>
          <w:highlight w:val="none"/>
          <w:u w:val="single"/>
        </w:rPr>
        <w:t>（项目名称、项目编号</w:t>
      </w:r>
      <w:r>
        <w:rPr>
          <w:rFonts w:hint="eastAsia" w:hAnsi="宋体" w:cs="宋体"/>
          <w:spacing w:val="4"/>
          <w:szCs w:val="24"/>
          <w:highlight w:val="none"/>
          <w:u w:val="single"/>
          <w:lang w:eastAsia="zh-CN"/>
        </w:rPr>
        <w:t>、合同包号</w:t>
      </w:r>
      <w:r>
        <w:rPr>
          <w:rFonts w:hint="eastAsia" w:ascii="宋体" w:hAnsi="宋体" w:eastAsia="宋体" w:cs="宋体"/>
          <w:spacing w:val="4"/>
          <w:szCs w:val="24"/>
          <w:highlight w:val="none"/>
          <w:u w:val="single"/>
        </w:rPr>
        <w:t xml:space="preserve">  ）</w:t>
      </w:r>
      <w:r>
        <w:rPr>
          <w:rFonts w:hint="eastAsia" w:ascii="宋体" w:hAnsi="宋体" w:eastAsia="宋体" w:cs="宋体"/>
          <w:spacing w:val="4"/>
          <w:szCs w:val="24"/>
          <w:highlight w:val="none"/>
        </w:rPr>
        <w:t>投标、谈判、签约等具体工作，并签署全部有关的文件、协议及合同。</w:t>
      </w:r>
    </w:p>
    <w:p>
      <w:pPr>
        <w:spacing w:line="500" w:lineRule="exact"/>
        <w:ind w:firstLine="496" w:firstLineChars="200"/>
        <w:rPr>
          <w:rFonts w:hint="eastAsia" w:ascii="宋体" w:hAnsi="宋体" w:eastAsia="宋体" w:cs="宋体"/>
          <w:spacing w:val="4"/>
          <w:szCs w:val="24"/>
          <w:highlight w:val="none"/>
        </w:rPr>
      </w:pPr>
      <w:r>
        <w:rPr>
          <w:rFonts w:hint="eastAsia" w:ascii="宋体" w:hAnsi="宋体" w:eastAsia="宋体" w:cs="宋体"/>
          <w:spacing w:val="4"/>
          <w:szCs w:val="24"/>
          <w:highlight w:val="none"/>
        </w:rPr>
        <w:t>我公司对</w:t>
      </w:r>
      <w:r>
        <w:rPr>
          <w:rFonts w:hint="eastAsia" w:ascii="宋体" w:hAnsi="宋体" w:eastAsia="宋体" w:cs="宋体"/>
          <w:szCs w:val="24"/>
          <w:highlight w:val="none"/>
        </w:rPr>
        <w:t>授权代表</w:t>
      </w:r>
      <w:r>
        <w:rPr>
          <w:rFonts w:hint="eastAsia" w:ascii="宋体" w:hAnsi="宋体" w:eastAsia="宋体" w:cs="宋体"/>
          <w:spacing w:val="4"/>
          <w:szCs w:val="24"/>
          <w:highlight w:val="none"/>
        </w:rPr>
        <w:t>的签名负全部责任。</w:t>
      </w:r>
    </w:p>
    <w:p>
      <w:pPr>
        <w:spacing w:line="500" w:lineRule="exact"/>
        <w:ind w:right="617" w:rightChars="257" w:firstLine="480" w:firstLineChars="200"/>
        <w:rPr>
          <w:rFonts w:hint="eastAsia" w:ascii="宋体" w:hAnsi="宋体" w:eastAsia="宋体" w:cs="宋体"/>
          <w:szCs w:val="24"/>
          <w:highlight w:val="none"/>
        </w:rPr>
      </w:pPr>
      <w:r>
        <w:rPr>
          <w:rFonts w:hint="eastAsia" w:ascii="宋体" w:hAnsi="宋体" w:eastAsia="宋体" w:cs="宋体"/>
          <w:szCs w:val="24"/>
          <w:highlight w:val="none"/>
        </w:rPr>
        <w:t>委托期限：</w:t>
      </w:r>
      <w:r>
        <w:rPr>
          <w:rFonts w:hint="eastAsia" w:ascii="宋体" w:hAnsi="宋体" w:eastAsia="宋体" w:cs="宋体"/>
          <w:szCs w:val="24"/>
          <w:highlight w:val="none"/>
          <w:lang w:val="zh-CN"/>
        </w:rPr>
        <w:t>自开标之日起</w:t>
      </w:r>
      <w:r>
        <w:rPr>
          <w:rFonts w:hint="eastAsia" w:ascii="宋体" w:hAnsi="宋体" w:eastAsia="宋体" w:cs="宋体"/>
          <w:szCs w:val="24"/>
          <w:highlight w:val="none"/>
          <w:u w:val="single"/>
        </w:rPr>
        <w:t>90</w:t>
      </w:r>
      <w:r>
        <w:rPr>
          <w:rFonts w:hint="eastAsia" w:ascii="宋体" w:hAnsi="宋体" w:eastAsia="宋体" w:cs="宋体"/>
          <w:szCs w:val="24"/>
          <w:highlight w:val="none"/>
          <w:lang w:val="zh-CN"/>
        </w:rPr>
        <w:t>天。</w:t>
      </w:r>
    </w:p>
    <w:p>
      <w:pPr>
        <w:spacing w:line="500" w:lineRule="exact"/>
        <w:ind w:firstLine="496" w:firstLineChars="200"/>
        <w:rPr>
          <w:rFonts w:hint="eastAsia" w:ascii="宋体" w:hAnsi="宋体" w:eastAsia="宋体" w:cs="宋体"/>
          <w:spacing w:val="4"/>
          <w:szCs w:val="24"/>
          <w:highlight w:val="none"/>
        </w:rPr>
      </w:pPr>
      <w:r>
        <w:rPr>
          <w:rFonts w:hint="eastAsia" w:ascii="宋体" w:hAnsi="宋体" w:eastAsia="宋体" w:cs="宋体"/>
          <w:spacing w:val="4"/>
          <w:szCs w:val="24"/>
          <w:highlight w:val="none"/>
        </w:rPr>
        <w:t>本授权书于</w:t>
      </w:r>
      <w:r>
        <w:rPr>
          <w:rFonts w:hint="eastAsia" w:ascii="宋体" w:hAnsi="宋体" w:eastAsia="宋体" w:cs="宋体"/>
          <w:spacing w:val="4"/>
          <w:szCs w:val="24"/>
          <w:highlight w:val="none"/>
          <w:u w:val="single"/>
        </w:rPr>
        <w:t xml:space="preserve">    年   月   日</w:t>
      </w:r>
      <w:r>
        <w:rPr>
          <w:rFonts w:hint="eastAsia" w:ascii="宋体" w:hAnsi="宋体" w:eastAsia="宋体" w:cs="宋体"/>
          <w:spacing w:val="4"/>
          <w:szCs w:val="24"/>
          <w:highlight w:val="none"/>
        </w:rPr>
        <w:t>签字生效，特此证明。</w:t>
      </w:r>
    </w:p>
    <w:p>
      <w:pPr>
        <w:spacing w:line="360" w:lineRule="auto"/>
        <w:ind w:firstLine="496" w:firstLineChars="200"/>
        <w:jc w:val="left"/>
        <w:rPr>
          <w:rFonts w:hint="eastAsia" w:ascii="宋体" w:hAnsi="宋体" w:eastAsia="宋体" w:cs="宋体"/>
          <w:spacing w:val="4"/>
          <w:szCs w:val="24"/>
          <w:highlight w:val="none"/>
        </w:rPr>
      </w:pPr>
    </w:p>
    <w:tbl>
      <w:tblPr>
        <w:tblStyle w:val="44"/>
        <w:tblW w:w="0" w:type="auto"/>
        <w:tblInd w:w="633" w:type="dxa"/>
        <w:tblLayout w:type="fixed"/>
        <w:tblCellMar>
          <w:top w:w="0" w:type="dxa"/>
          <w:left w:w="108" w:type="dxa"/>
          <w:bottom w:w="0" w:type="dxa"/>
          <w:right w:w="108" w:type="dxa"/>
        </w:tblCellMar>
      </w:tblPr>
      <w:tblGrid>
        <w:gridCol w:w="4200"/>
        <w:gridCol w:w="3990"/>
      </w:tblGrid>
      <w:tr>
        <w:tblPrEx>
          <w:tblCellMar>
            <w:top w:w="0" w:type="dxa"/>
            <w:left w:w="108" w:type="dxa"/>
            <w:bottom w:w="0" w:type="dxa"/>
            <w:right w:w="108" w:type="dxa"/>
          </w:tblCellMar>
        </w:tblPrEx>
        <w:trPr>
          <w:trHeight w:val="600" w:hRule="atLeast"/>
        </w:trPr>
        <w:tc>
          <w:tcPr>
            <w:tcW w:w="420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被授权人签字或盖章：</w:t>
            </w:r>
          </w:p>
        </w:tc>
        <w:tc>
          <w:tcPr>
            <w:tcW w:w="399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lang w:eastAsia="zh-CN"/>
              </w:rPr>
              <w:t>法定代表人</w:t>
            </w:r>
            <w:r>
              <w:rPr>
                <w:rFonts w:hint="eastAsia" w:ascii="宋体" w:hAnsi="宋体" w:eastAsia="宋体" w:cs="宋体"/>
                <w:spacing w:val="4"/>
                <w:szCs w:val="24"/>
                <w:highlight w:val="none"/>
              </w:rPr>
              <w:t>签字或盖章：</w:t>
            </w:r>
          </w:p>
        </w:tc>
      </w:tr>
      <w:tr>
        <w:tblPrEx>
          <w:tblCellMar>
            <w:top w:w="0" w:type="dxa"/>
            <w:left w:w="108" w:type="dxa"/>
            <w:bottom w:w="0" w:type="dxa"/>
            <w:right w:w="108" w:type="dxa"/>
          </w:tblCellMar>
        </w:tblPrEx>
        <w:trPr>
          <w:trHeight w:val="600" w:hRule="atLeast"/>
        </w:trPr>
        <w:tc>
          <w:tcPr>
            <w:tcW w:w="420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职务：</w:t>
            </w:r>
          </w:p>
        </w:tc>
        <w:tc>
          <w:tcPr>
            <w:tcW w:w="399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职务：</w:t>
            </w:r>
          </w:p>
        </w:tc>
      </w:tr>
      <w:tr>
        <w:tblPrEx>
          <w:tblCellMar>
            <w:top w:w="0" w:type="dxa"/>
            <w:left w:w="108" w:type="dxa"/>
            <w:bottom w:w="0" w:type="dxa"/>
            <w:right w:w="108" w:type="dxa"/>
          </w:tblCellMar>
        </w:tblPrEx>
        <w:trPr>
          <w:trHeight w:val="600" w:hRule="atLeast"/>
        </w:trPr>
        <w:tc>
          <w:tcPr>
            <w:tcW w:w="420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身份证号：</w:t>
            </w:r>
          </w:p>
        </w:tc>
        <w:tc>
          <w:tcPr>
            <w:tcW w:w="399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身份证号：</w:t>
            </w:r>
          </w:p>
        </w:tc>
      </w:tr>
      <w:tr>
        <w:tblPrEx>
          <w:tblCellMar>
            <w:top w:w="0" w:type="dxa"/>
            <w:left w:w="108" w:type="dxa"/>
            <w:bottom w:w="0" w:type="dxa"/>
            <w:right w:w="108" w:type="dxa"/>
          </w:tblCellMar>
        </w:tblPrEx>
        <w:trPr>
          <w:trHeight w:val="600" w:hRule="atLeast"/>
        </w:trPr>
        <w:tc>
          <w:tcPr>
            <w:tcW w:w="4200" w:type="dxa"/>
            <w:noWrap w:val="0"/>
            <w:vAlign w:val="top"/>
          </w:tcPr>
          <w:p>
            <w:pPr>
              <w:spacing w:line="360" w:lineRule="auto"/>
              <w:jc w:val="left"/>
              <w:rPr>
                <w:rFonts w:hint="eastAsia" w:ascii="宋体" w:hAnsi="宋体" w:eastAsia="宋体" w:cs="宋体"/>
                <w:spacing w:val="4"/>
                <w:szCs w:val="24"/>
                <w:highlight w:val="none"/>
              </w:rPr>
            </w:pPr>
            <w:r>
              <w:rPr>
                <w:rFonts w:hint="eastAsia" w:ascii="宋体" w:hAnsi="宋体" w:eastAsia="宋体" w:cs="宋体"/>
                <w:spacing w:val="4"/>
                <w:szCs w:val="24"/>
                <w:highlight w:val="none"/>
              </w:rPr>
              <w:t>所在部门：</w:t>
            </w:r>
          </w:p>
        </w:tc>
        <w:tc>
          <w:tcPr>
            <w:tcW w:w="3990" w:type="dxa"/>
            <w:noWrap w:val="0"/>
            <w:vAlign w:val="top"/>
          </w:tcPr>
          <w:p>
            <w:pPr>
              <w:spacing w:line="360" w:lineRule="auto"/>
              <w:jc w:val="left"/>
              <w:rPr>
                <w:rFonts w:hint="eastAsia" w:ascii="宋体" w:hAnsi="宋体" w:eastAsia="宋体" w:cs="宋体"/>
                <w:spacing w:val="4"/>
                <w:szCs w:val="24"/>
                <w:highlight w:val="none"/>
              </w:rPr>
            </w:pPr>
          </w:p>
        </w:tc>
      </w:tr>
    </w:tbl>
    <w:p>
      <w:pPr>
        <w:spacing w:line="360" w:lineRule="auto"/>
        <w:ind w:firstLine="505" w:firstLineChars="204"/>
        <w:rPr>
          <w:rFonts w:hint="eastAsia" w:ascii="宋体" w:hAnsi="宋体" w:eastAsia="宋体" w:cs="宋体"/>
          <w:spacing w:val="4"/>
          <w:szCs w:val="24"/>
          <w:highlight w:val="none"/>
        </w:rPr>
      </w:pPr>
      <w:r>
        <w:rPr>
          <w:rFonts w:hint="eastAsia" w:ascii="宋体" w:hAnsi="宋体" w:eastAsia="宋体" w:cs="宋体"/>
          <w:spacing w:val="4"/>
          <w:szCs w:val="24"/>
          <w:highlight w:val="none"/>
        </w:rPr>
        <w:t>附：</w:t>
      </w:r>
      <w:r>
        <w:rPr>
          <w:rFonts w:hint="eastAsia" w:ascii="宋体" w:hAnsi="宋体" w:eastAsia="宋体" w:cs="宋体"/>
          <w:spacing w:val="4"/>
          <w:szCs w:val="24"/>
          <w:highlight w:val="none"/>
          <w:lang w:eastAsia="zh-CN"/>
        </w:rPr>
        <w:t>法定代表人</w:t>
      </w:r>
      <w:r>
        <w:rPr>
          <w:rFonts w:hint="eastAsia" w:ascii="宋体" w:hAnsi="宋体" w:eastAsia="宋体" w:cs="宋体"/>
          <w:spacing w:val="4"/>
          <w:szCs w:val="24"/>
          <w:highlight w:val="none"/>
        </w:rPr>
        <w:t>、被授权人身份证复印件</w:t>
      </w:r>
    </w:p>
    <w:tbl>
      <w:tblPr>
        <w:tblStyle w:val="44"/>
        <w:tblW w:w="0" w:type="auto"/>
        <w:tblInd w:w="540" w:type="dxa"/>
        <w:tblLayout w:type="fixed"/>
        <w:tblCellMar>
          <w:top w:w="0" w:type="dxa"/>
          <w:left w:w="108" w:type="dxa"/>
          <w:bottom w:w="0" w:type="dxa"/>
          <w:right w:w="108" w:type="dxa"/>
        </w:tblCellMar>
      </w:tblPr>
      <w:tblGrid>
        <w:gridCol w:w="4308"/>
        <w:gridCol w:w="4172"/>
      </w:tblGrid>
      <w:tr>
        <w:tblPrEx>
          <w:tblCellMar>
            <w:top w:w="0" w:type="dxa"/>
            <w:left w:w="108" w:type="dxa"/>
            <w:bottom w:w="0" w:type="dxa"/>
            <w:right w:w="108" w:type="dxa"/>
          </w:tblCellMar>
        </w:tblPrEx>
        <w:trPr>
          <w:trHeight w:val="2428" w:hRule="atLeast"/>
        </w:trPr>
        <w:tc>
          <w:tcPr>
            <w:tcW w:w="4308"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授权代表身份证复印件粘贴处</w:t>
            </w:r>
          </w:p>
          <w:p>
            <w:pPr>
              <w:spacing w:line="360" w:lineRule="auto"/>
              <w:jc w:val="center"/>
              <w:rPr>
                <w:rFonts w:hint="eastAsia" w:ascii="宋体" w:hAnsi="宋体" w:eastAsia="宋体" w:cs="宋体"/>
                <w:color w:val="000000"/>
                <w:szCs w:val="21"/>
                <w:highlight w:val="none"/>
                <w:u w:val="single"/>
              </w:rPr>
            </w:pPr>
            <w:r>
              <w:rPr>
                <w:rFonts w:hint="eastAsia" w:ascii="宋体" w:hAnsi="宋体" w:eastAsia="宋体" w:cs="宋体"/>
                <w:color w:val="000000"/>
                <w:szCs w:val="21"/>
                <w:highlight w:val="none"/>
                <w:lang w:val="zh-CN"/>
              </w:rPr>
              <w:t>（正反面）</w:t>
            </w:r>
          </w:p>
        </w:tc>
        <w:tc>
          <w:tcPr>
            <w:tcW w:w="4172" w:type="dxa"/>
            <w:tcBorders>
              <w:top w:val="single" w:color="auto" w:sz="6" w:space="0"/>
              <w:left w:val="single" w:color="auto" w:sz="6" w:space="0"/>
              <w:bottom w:val="single" w:color="auto" w:sz="6" w:space="0"/>
              <w:right w:val="single" w:color="auto" w:sz="6" w:space="0"/>
            </w:tcBorders>
            <w:noWrap w:val="0"/>
            <w:vAlign w:val="center"/>
          </w:tcPr>
          <w:p>
            <w:pPr>
              <w:spacing w:line="360" w:lineRule="auto"/>
              <w:jc w:val="center"/>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法定代表人身份证复印件粘贴处</w:t>
            </w:r>
          </w:p>
          <w:p>
            <w:pPr>
              <w:spacing w:line="360" w:lineRule="auto"/>
              <w:jc w:val="center"/>
              <w:rPr>
                <w:rFonts w:hint="eastAsia" w:ascii="宋体" w:hAnsi="宋体" w:eastAsia="宋体" w:cs="宋体"/>
                <w:color w:val="000000"/>
                <w:highlight w:val="none"/>
                <w:u w:val="single"/>
              </w:rPr>
            </w:pPr>
            <w:r>
              <w:rPr>
                <w:rFonts w:hint="eastAsia" w:ascii="宋体" w:hAnsi="宋体" w:eastAsia="宋体" w:cs="宋体"/>
                <w:color w:val="000000"/>
                <w:szCs w:val="21"/>
                <w:highlight w:val="none"/>
                <w:lang w:val="zh-CN"/>
              </w:rPr>
              <w:t>（正反面）</w:t>
            </w:r>
          </w:p>
        </w:tc>
      </w:tr>
    </w:tbl>
    <w:p>
      <w:pPr>
        <w:spacing w:line="360" w:lineRule="auto"/>
        <w:rPr>
          <w:rFonts w:hint="eastAsia" w:ascii="宋体" w:hAnsi="宋体" w:eastAsia="宋体" w:cs="宋体"/>
          <w:spacing w:val="4"/>
          <w:szCs w:val="24"/>
          <w:highlight w:val="none"/>
        </w:rPr>
      </w:pPr>
    </w:p>
    <w:p>
      <w:pPr>
        <w:spacing w:before="156" w:beforeLines="50" w:after="156" w:afterLines="50" w:line="360" w:lineRule="auto"/>
        <w:rPr>
          <w:rFonts w:hint="eastAsia" w:ascii="宋体" w:hAnsi="宋体" w:eastAsia="宋体" w:cs="宋体"/>
          <w:spacing w:val="4"/>
          <w:szCs w:val="24"/>
          <w:highlight w:val="none"/>
        </w:rPr>
      </w:pPr>
      <w:r>
        <w:rPr>
          <w:rFonts w:hint="eastAsia" w:ascii="宋体" w:hAnsi="宋体" w:eastAsia="宋体" w:cs="宋体"/>
          <w:highlight w:val="none"/>
          <w:lang w:eastAsia="zh-CN"/>
        </w:rPr>
        <w:t>供应商</w:t>
      </w:r>
      <w:r>
        <w:rPr>
          <w:rFonts w:hint="eastAsia" w:ascii="宋体" w:hAnsi="宋体" w:eastAsia="宋体" w:cs="宋体"/>
          <w:spacing w:val="4"/>
          <w:szCs w:val="24"/>
          <w:highlight w:val="none"/>
        </w:rPr>
        <w:t>名称：</w:t>
      </w:r>
      <w:r>
        <w:rPr>
          <w:rFonts w:hint="eastAsia" w:ascii="宋体" w:hAnsi="宋体" w:eastAsia="宋体" w:cs="宋体"/>
          <w:highlight w:val="none"/>
          <w:u w:val="single"/>
        </w:rPr>
        <w:t xml:space="preserve">      （加盖单位公章）       </w:t>
      </w:r>
    </w:p>
    <w:p>
      <w:pPr>
        <w:spacing w:before="156" w:beforeLines="50" w:after="156" w:afterLines="50" w:line="360" w:lineRule="auto"/>
        <w:rPr>
          <w:rFonts w:hint="eastAsia" w:ascii="宋体" w:hAnsi="宋体" w:eastAsia="宋体" w:cs="宋体"/>
          <w:highlight w:val="none"/>
        </w:rPr>
      </w:pPr>
      <w:r>
        <w:rPr>
          <w:rFonts w:hint="eastAsia" w:ascii="宋体" w:hAnsi="宋体" w:eastAsia="宋体" w:cs="宋体"/>
          <w:spacing w:val="4"/>
          <w:szCs w:val="24"/>
          <w:highlight w:val="none"/>
        </w:rPr>
        <w:t>日期：</w:t>
      </w:r>
    </w:p>
    <w:p>
      <w:pPr>
        <w:tabs>
          <w:tab w:val="left" w:pos="4860"/>
        </w:tabs>
        <w:spacing w:line="588" w:lineRule="exact"/>
        <w:ind w:right="1560"/>
        <w:rPr>
          <w:rFonts w:hint="eastAsia" w:ascii="宋体" w:hAnsi="宋体" w:eastAsia="宋体" w:cs="宋体"/>
          <w:b/>
          <w:bCs/>
          <w:highlight w:val="none"/>
          <w:lang w:val="zh-CN"/>
        </w:rPr>
      </w:pPr>
      <w:r>
        <w:rPr>
          <w:rFonts w:hint="eastAsia" w:ascii="宋体" w:hAnsi="宋体" w:eastAsia="宋体" w:cs="宋体"/>
          <w:b/>
          <w:bCs/>
          <w:highlight w:val="none"/>
          <w:lang w:val="zh-CN"/>
        </w:rPr>
        <w:t>说明：仅限授权代表参加开标时提供。</w:t>
      </w:r>
    </w:p>
    <w:p>
      <w:pPr>
        <w:pStyle w:val="2"/>
        <w:rPr>
          <w:rFonts w:hint="eastAsia" w:ascii="宋体" w:hAnsi="宋体" w:eastAsia="宋体" w:cs="宋体"/>
          <w:b/>
          <w:bCs/>
          <w:highlight w:val="none"/>
          <w:lang w:val="zh-CN"/>
        </w:rPr>
      </w:pPr>
    </w:p>
    <w:p>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24"/>
          <w:szCs w:val="24"/>
          <w:highlight w:val="none"/>
          <w:lang w:val="en-US" w:eastAsia="zh-CN"/>
        </w:rPr>
        <w:t>（2）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bCs/>
          <w:color w:val="000000"/>
          <w:szCs w:val="24"/>
          <w:highlight w:val="none"/>
        </w:rPr>
        <w:t>（信用记录由采购代理机构在资格审查阶段前通过互联网或者相关系统查询，对列入失信被执行人、重大税收违法案件当事人名单、政府采购严重违法失信行为记录名单的供应商，采购人和采购代理机构将拒绝其参与政府采购活动，查询结果以纸质方式留存。）</w:t>
      </w:r>
    </w:p>
    <w:p>
      <w:pPr>
        <w:keepNext w:val="0"/>
        <w:keepLines w:val="0"/>
        <w:pageBreakBefore w:val="0"/>
        <w:widowControl w:val="0"/>
        <w:kinsoku/>
        <w:wordWrap/>
        <w:overflowPunct/>
        <w:topLinePunct w:val="0"/>
        <w:autoSpaceDE/>
        <w:autoSpaceDN/>
        <w:bidi w:val="0"/>
        <w:adjustRightInd/>
        <w:snapToGrid/>
        <w:spacing w:line="560" w:lineRule="exact"/>
        <w:ind w:firstLine="241" w:firstLineChars="100"/>
        <w:textAlignment w:val="auto"/>
        <w:rPr>
          <w:rFonts w:hint="eastAsia" w:ascii="宋体" w:hAnsi="宋体" w:eastAsia="宋体" w:cs="宋体"/>
          <w:b/>
          <w:bCs/>
          <w:sz w:val="24"/>
          <w:szCs w:val="24"/>
          <w:highlight w:val="none"/>
          <w:lang w:val="en-US" w:eastAsia="zh-CN"/>
        </w:rPr>
        <w:sectPr>
          <w:pgSz w:w="11906" w:h="16838"/>
          <w:pgMar w:top="1417" w:right="1418" w:bottom="1417" w:left="1417" w:header="851" w:footer="992" w:gutter="0"/>
          <w:pgNumType w:fmt="decimal"/>
          <w:cols w:space="720" w:num="1"/>
          <w:docGrid w:type="lines" w:linePitch="312" w:charSpace="0"/>
        </w:sectPr>
      </w:pPr>
      <w:r>
        <w:rPr>
          <w:rFonts w:hint="eastAsia" w:ascii="宋体" w:hAnsi="宋体" w:eastAsia="宋体" w:cs="宋体"/>
          <w:b/>
          <w:bCs/>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w:t>
      </w:r>
      <w:r>
        <w:rPr>
          <w:rFonts w:hint="eastAsia" w:hAnsi="宋体" w:cs="宋体"/>
          <w:b/>
          <w:bCs/>
          <w:sz w:val="24"/>
          <w:szCs w:val="24"/>
          <w:highlight w:val="none"/>
          <w:lang w:val="en-US" w:eastAsia="zh-CN"/>
        </w:rPr>
        <w:t>3</w:t>
      </w:r>
      <w:r>
        <w:rPr>
          <w:rFonts w:hint="eastAsia" w:ascii="宋体" w:hAnsi="宋体" w:eastAsia="宋体" w:cs="宋体"/>
          <w:b/>
          <w:bCs/>
          <w:sz w:val="24"/>
          <w:szCs w:val="24"/>
          <w:highlight w:val="none"/>
          <w:lang w:val="en-US" w:eastAsia="zh-CN"/>
        </w:rPr>
        <w:t>）控股管理关系：单位负责人为同一人或者存在直接控股、管理关系的供应商，不得参加同一合同下的政府采购活动;</w:t>
      </w:r>
    </w:p>
    <w:p>
      <w:pPr>
        <w:spacing w:line="500" w:lineRule="exact"/>
        <w:ind w:left="0" w:leftChars="0" w:firstLine="0" w:firstLineChars="0"/>
        <w:jc w:val="center"/>
        <w:rPr>
          <w:rFonts w:hint="eastAsia" w:ascii="宋体" w:hAnsi="宋体" w:eastAsia="宋体" w:cs="宋体"/>
          <w:b/>
          <w:bCs/>
          <w:color w:val="auto"/>
          <w:sz w:val="24"/>
          <w:szCs w:val="24"/>
          <w:highlight w:val="none"/>
          <w:lang w:eastAsia="zh-CN"/>
        </w:rPr>
      </w:pPr>
    </w:p>
    <w:p>
      <w:pPr>
        <w:spacing w:line="500" w:lineRule="exact"/>
        <w:ind w:left="0" w:leftChars="0" w:firstLine="0" w:firstLineChars="0"/>
        <w:jc w:val="center"/>
        <w:rPr>
          <w:rFonts w:hint="eastAsia" w:ascii="宋体" w:hAnsi="宋体" w:eastAsia="宋体" w:cs="宋体"/>
          <w:b/>
          <w:bCs/>
          <w:color w:val="FF0000"/>
          <w:sz w:val="22"/>
          <w:szCs w:val="22"/>
          <w:highlight w:val="none"/>
          <w:lang w:eastAsia="zh-CN"/>
        </w:rPr>
      </w:pPr>
      <w:r>
        <w:rPr>
          <w:rFonts w:hint="eastAsia" w:ascii="宋体" w:hAnsi="宋体" w:eastAsia="宋体" w:cs="宋体"/>
          <w:b/>
          <w:bCs/>
          <w:color w:val="auto"/>
          <w:sz w:val="24"/>
          <w:szCs w:val="24"/>
          <w:highlight w:val="none"/>
          <w:lang w:eastAsia="zh-CN"/>
        </w:rPr>
        <w:t>关联关系承诺</w:t>
      </w:r>
    </w:p>
    <w:p>
      <w:pPr>
        <w:spacing w:line="500" w:lineRule="exact"/>
        <w:ind w:firstLine="480" w:firstLineChars="200"/>
        <w:rPr>
          <w:rFonts w:hint="eastAsia" w:ascii="宋体" w:hAnsi="宋体" w:eastAsia="宋体" w:cs="宋体"/>
          <w:color w:val="FF0000"/>
          <w:szCs w:val="24"/>
          <w:highlight w:val="none"/>
        </w:rPr>
      </w:pP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r>
        <w:rPr>
          <w:rFonts w:hint="eastAsia" w:ascii="宋体" w:hAnsi="宋体" w:eastAsia="宋体" w:cs="宋体"/>
          <w:color w:val="auto"/>
          <w:szCs w:val="24"/>
          <w:highlight w:val="none"/>
          <w:lang w:eastAsia="zh-CN"/>
        </w:rPr>
        <w:t>供应商</w:t>
      </w:r>
      <w:r>
        <w:rPr>
          <w:rFonts w:hint="eastAsia" w:ascii="宋体" w:hAnsi="宋体" w:eastAsia="宋体" w:cs="宋体"/>
          <w:color w:val="auto"/>
          <w:szCs w:val="24"/>
          <w:highlight w:val="none"/>
        </w:rPr>
        <w:t>在本项目投标中，不存在与其它</w:t>
      </w:r>
      <w:r>
        <w:rPr>
          <w:rFonts w:hint="eastAsia" w:ascii="宋体" w:hAnsi="宋体" w:eastAsia="宋体" w:cs="宋体"/>
          <w:color w:val="auto"/>
          <w:szCs w:val="24"/>
          <w:highlight w:val="none"/>
          <w:lang w:eastAsia="zh-CN"/>
        </w:rPr>
        <w:t>供应商</w:t>
      </w:r>
      <w:r>
        <w:rPr>
          <w:rFonts w:hint="eastAsia" w:ascii="宋体" w:hAnsi="宋体" w:eastAsia="宋体" w:cs="宋体"/>
          <w:color w:val="auto"/>
          <w:szCs w:val="24"/>
          <w:highlight w:val="none"/>
        </w:rPr>
        <w:t>负责人为同一人，有控股、管理等关联关系承诺：</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1.1管理关系说明：</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我单位管理的具有独立法人的下属单位有</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我单位的上级管理单位有</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1.2股权关系说明：</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我单位控股的单位有</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我单位被</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单位控股。</w:t>
      </w:r>
    </w:p>
    <w:p>
      <w:pPr>
        <w:spacing w:line="500" w:lineRule="exact"/>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1.3单位负责人：</w:t>
      </w:r>
      <w:r>
        <w:rPr>
          <w:rFonts w:hint="eastAsia" w:ascii="宋体" w:hAnsi="宋体" w:eastAsia="宋体" w:cs="宋体"/>
          <w:color w:val="auto"/>
          <w:szCs w:val="24"/>
          <w:highlight w:val="none"/>
          <w:u w:val="single"/>
        </w:rPr>
        <w:t xml:space="preserve">                </w:t>
      </w:r>
    </w:p>
    <w:p>
      <w:pPr>
        <w:spacing w:line="500" w:lineRule="exact"/>
        <w:ind w:firstLine="480" w:firstLineChars="200"/>
        <w:rPr>
          <w:rFonts w:hint="eastAsia" w:ascii="宋体" w:hAnsi="宋体" w:eastAsia="宋体" w:cs="宋体"/>
          <w:color w:val="auto"/>
          <w:szCs w:val="24"/>
          <w:highlight w:val="none"/>
          <w:u w:val="single"/>
        </w:rPr>
      </w:pPr>
      <w:r>
        <w:rPr>
          <w:rFonts w:hint="eastAsia" w:ascii="宋体" w:hAnsi="宋体" w:eastAsia="宋体" w:cs="宋体"/>
          <w:color w:val="auto"/>
          <w:szCs w:val="24"/>
          <w:highlight w:val="none"/>
        </w:rPr>
        <w:t>2、其他与本项目有关的利害关系说明：</w:t>
      </w:r>
      <w:r>
        <w:rPr>
          <w:rFonts w:hint="eastAsia" w:ascii="宋体" w:hAnsi="宋体" w:eastAsia="宋体" w:cs="宋体"/>
          <w:color w:val="auto"/>
          <w:szCs w:val="24"/>
          <w:highlight w:val="none"/>
          <w:u w:val="single"/>
        </w:rPr>
        <w:t xml:space="preserve">                               </w:t>
      </w:r>
    </w:p>
    <w:p>
      <w:pPr>
        <w:spacing w:line="5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我单位承诺以上说明真实有效，无虚假内容或隐瞒。</w:t>
      </w:r>
    </w:p>
    <w:p>
      <w:pPr>
        <w:spacing w:line="500" w:lineRule="exact"/>
        <w:ind w:firstLine="240" w:firstLineChars="100"/>
        <w:rPr>
          <w:rFonts w:hint="eastAsia" w:ascii="宋体" w:hAnsi="宋体" w:eastAsia="宋体" w:cs="宋体"/>
          <w:color w:val="auto"/>
          <w:szCs w:val="24"/>
          <w:highlight w:val="none"/>
        </w:rPr>
      </w:pPr>
    </w:p>
    <w:p>
      <w:pPr>
        <w:pStyle w:val="2"/>
        <w:rPr>
          <w:rFonts w:hint="eastAsia" w:ascii="宋体" w:hAnsi="宋体" w:eastAsia="宋体" w:cs="宋体"/>
          <w:color w:val="auto"/>
          <w:highlight w:val="none"/>
        </w:rPr>
      </w:pPr>
    </w:p>
    <w:p>
      <w:pPr>
        <w:spacing w:line="500" w:lineRule="exact"/>
        <w:ind w:firstLine="2400" w:firstLineChars="1000"/>
        <w:jc w:val="right"/>
        <w:rPr>
          <w:rFonts w:hint="eastAsia" w:ascii="宋体" w:hAnsi="宋体" w:eastAsia="宋体" w:cs="宋体"/>
          <w:color w:val="auto"/>
          <w:szCs w:val="24"/>
          <w:highlight w:val="none"/>
        </w:rPr>
      </w:pPr>
      <w:r>
        <w:rPr>
          <w:rFonts w:hint="eastAsia" w:ascii="宋体" w:hAnsi="宋体" w:eastAsia="宋体" w:cs="宋体"/>
          <w:highlight w:val="none"/>
          <w:lang w:eastAsia="zh-CN"/>
        </w:rPr>
        <w:t>供应商</w:t>
      </w:r>
      <w:r>
        <w:rPr>
          <w:rFonts w:hint="eastAsia" w:ascii="宋体" w:hAnsi="宋体" w:eastAsia="宋体" w:cs="宋体"/>
          <w:color w:val="auto"/>
          <w:szCs w:val="24"/>
          <w:highlight w:val="none"/>
          <w:u w:val="none"/>
        </w:rPr>
        <w:t>名称：</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（盖单位公章）</w:t>
      </w:r>
    </w:p>
    <w:p>
      <w:pPr>
        <w:spacing w:line="500" w:lineRule="exact"/>
        <w:ind w:firstLine="240" w:firstLineChars="100"/>
        <w:rPr>
          <w:rFonts w:hint="eastAsia" w:ascii="宋体" w:hAnsi="宋体" w:eastAsia="宋体" w:cs="宋体"/>
          <w:color w:val="auto"/>
          <w:szCs w:val="24"/>
          <w:highlight w:val="none"/>
        </w:rPr>
      </w:pPr>
    </w:p>
    <w:p>
      <w:pPr>
        <w:widowControl/>
        <w:spacing w:line="408" w:lineRule="auto"/>
        <w:ind w:left="274" w:leftChars="114"/>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年      月      日</w:t>
      </w:r>
    </w:p>
    <w:p>
      <w:pPr>
        <w:keepNext w:val="0"/>
        <w:keepLines w:val="0"/>
        <w:pageBreakBefore w:val="0"/>
        <w:widowControl w:val="0"/>
        <w:kinsoku/>
        <w:wordWrap/>
        <w:overflowPunct/>
        <w:topLinePunct w:val="0"/>
        <w:autoSpaceDE/>
        <w:autoSpaceDN/>
        <w:bidi w:val="0"/>
        <w:adjustRightInd/>
        <w:snapToGrid/>
        <w:spacing w:line="560" w:lineRule="exact"/>
        <w:ind w:firstLine="241" w:firstLineChars="1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24"/>
          <w:szCs w:val="24"/>
          <w:highlight w:val="none"/>
          <w:lang w:val="en-US" w:eastAsia="zh-CN"/>
        </w:rPr>
        <w:t>（</w:t>
      </w:r>
      <w:r>
        <w:rPr>
          <w:rFonts w:hint="eastAsia" w:hAnsi="宋体" w:cs="宋体"/>
          <w:b/>
          <w:bCs/>
          <w:sz w:val="24"/>
          <w:szCs w:val="24"/>
          <w:highlight w:val="none"/>
          <w:lang w:val="en-US" w:eastAsia="zh-CN"/>
        </w:rPr>
        <w:t>4</w:t>
      </w:r>
      <w:r>
        <w:rPr>
          <w:rFonts w:hint="eastAsia" w:ascii="宋体" w:hAnsi="宋体" w:eastAsia="宋体" w:cs="宋体"/>
          <w:b/>
          <w:bCs/>
          <w:sz w:val="24"/>
          <w:szCs w:val="24"/>
          <w:highlight w:val="none"/>
          <w:lang w:val="en-US" w:eastAsia="zh-CN"/>
        </w:rPr>
        <w:t>）为本项目提供过整体设计、规范编制或者项目管理、监理、检测等服务的供应商，不得再参加本项目采购活动。</w:t>
      </w:r>
    </w:p>
    <w:p>
      <w:pPr>
        <w:pStyle w:val="216"/>
        <w:rPr>
          <w:rFonts w:hint="eastAsia" w:ascii="宋体" w:hAnsi="宋体" w:eastAsia="宋体" w:cs="宋体"/>
          <w:b/>
          <w:bCs/>
          <w:color w:val="000000"/>
          <w:szCs w:val="24"/>
          <w:highlight w:val="none"/>
        </w:rPr>
      </w:pPr>
    </w:p>
    <w:p>
      <w:pPr>
        <w:pStyle w:val="216"/>
        <w:rPr>
          <w:rFonts w:hint="eastAsia" w:ascii="宋体" w:hAnsi="宋体" w:eastAsia="宋体" w:cs="宋体"/>
          <w:b/>
          <w:bCs/>
          <w:color w:val="000000"/>
          <w:szCs w:val="24"/>
          <w:highlight w:val="none"/>
        </w:rPr>
      </w:pPr>
    </w:p>
    <w:p>
      <w:pPr>
        <w:spacing w:line="500" w:lineRule="exact"/>
        <w:ind w:left="0" w:leftChars="0" w:firstLine="0" w:firstLineChars="0"/>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4"/>
          <w:szCs w:val="24"/>
          <w:highlight w:val="none"/>
          <w:lang w:val="en-US" w:eastAsia="zh-CN"/>
        </w:rPr>
        <w:t>书面声明</w:t>
      </w:r>
    </w:p>
    <w:p>
      <w:pPr>
        <w:spacing w:line="500" w:lineRule="exact"/>
        <w:ind w:firstLine="720" w:firstLineChars="300"/>
        <w:rPr>
          <w:rFonts w:hint="eastAsia" w:ascii="宋体" w:hAnsi="宋体" w:eastAsia="宋体" w:cs="宋体"/>
          <w:color w:val="auto"/>
          <w:highlight w:val="none"/>
        </w:rPr>
      </w:pPr>
    </w:p>
    <w:p>
      <w:pPr>
        <w:spacing w:line="500" w:lineRule="exact"/>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(采购人名称）</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我方作为</w:t>
      </w:r>
      <w:r>
        <w:rPr>
          <w:rFonts w:hint="eastAsia" w:ascii="宋体" w:hAnsi="宋体" w:eastAsia="宋体" w:cs="宋体"/>
          <w:color w:val="auto"/>
          <w:highlight w:val="none"/>
          <w:u w:val="single"/>
        </w:rPr>
        <w:t xml:space="preserve"> 项目名称 </w:t>
      </w:r>
      <w:r>
        <w:rPr>
          <w:rFonts w:hint="eastAsia" w:ascii="宋体" w:hAnsi="宋体" w:eastAsia="宋体" w:cs="宋体"/>
          <w:color w:val="auto"/>
          <w:highlight w:val="none"/>
        </w:rPr>
        <w:t>（项目编号：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）的投标供应商，在此郑重声明：</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我方</w:t>
      </w:r>
      <w:r>
        <w:rPr>
          <w:rFonts w:hint="eastAsia" w:ascii="宋体" w:hAnsi="宋体" w:eastAsia="宋体" w:cs="宋体"/>
          <w:color w:val="auto"/>
          <w:highlight w:val="none"/>
          <w:u w:val="single"/>
        </w:rPr>
        <w:t xml:space="preserve"> 属于/不属于 </w:t>
      </w:r>
      <w:r>
        <w:rPr>
          <w:rFonts w:hint="eastAsia" w:ascii="宋体" w:hAnsi="宋体" w:eastAsia="宋体" w:cs="宋体"/>
          <w:color w:val="auto"/>
          <w:highlight w:val="none"/>
        </w:rPr>
        <w:t>为本项目提供整体设计、规范编制或者项目管理、监理、检测等服务的供应商。</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如有不实，我方将无条件地退出本项目的采购活动，并遵照《政府采购法》有关“提供虚假材料的规定”接受处罚。</w:t>
      </w:r>
    </w:p>
    <w:p>
      <w:pPr>
        <w:spacing w:line="500" w:lineRule="exact"/>
        <w:rPr>
          <w:rFonts w:hint="eastAsia" w:ascii="宋体" w:hAnsi="宋体" w:eastAsia="宋体" w:cs="宋体"/>
          <w:color w:val="auto"/>
          <w:highlight w:val="none"/>
        </w:rPr>
      </w:pPr>
      <w:r>
        <w:rPr>
          <w:rFonts w:hint="eastAsia" w:ascii="宋体" w:hAnsi="宋体" w:eastAsia="宋体" w:cs="宋体"/>
          <w:color w:val="auto"/>
          <w:highlight w:val="none"/>
        </w:rPr>
        <w:t>特此声明。</w:t>
      </w:r>
    </w:p>
    <w:p>
      <w:pPr>
        <w:spacing w:line="500" w:lineRule="exact"/>
        <w:ind w:firstLine="3840" w:firstLineChars="1600"/>
        <w:rPr>
          <w:rFonts w:hint="eastAsia" w:ascii="宋体" w:hAnsi="宋体" w:eastAsia="宋体" w:cs="宋体"/>
          <w:color w:val="auto"/>
          <w:highlight w:val="none"/>
        </w:rPr>
      </w:pPr>
    </w:p>
    <w:p>
      <w:pPr>
        <w:spacing w:line="500" w:lineRule="exact"/>
        <w:ind w:firstLine="3840" w:firstLineChars="1600"/>
        <w:rPr>
          <w:rFonts w:hint="eastAsia" w:ascii="宋体" w:hAnsi="宋体" w:eastAsia="宋体" w:cs="宋体"/>
          <w:color w:val="auto"/>
          <w:highlight w:val="none"/>
        </w:rPr>
      </w:pPr>
    </w:p>
    <w:p>
      <w:pPr>
        <w:spacing w:line="500" w:lineRule="exact"/>
        <w:ind w:firstLine="3840" w:firstLineChars="1600"/>
        <w:rPr>
          <w:rFonts w:hint="eastAsia" w:ascii="宋体" w:hAnsi="宋体" w:eastAsia="宋体" w:cs="宋体"/>
          <w:color w:val="auto"/>
          <w:highlight w:val="none"/>
        </w:rPr>
      </w:pPr>
      <w:r>
        <w:rPr>
          <w:rFonts w:hint="eastAsia" w:ascii="宋体" w:hAnsi="宋体" w:eastAsia="宋体" w:cs="宋体"/>
          <w:highlight w:val="none"/>
          <w:lang w:eastAsia="zh-CN"/>
        </w:rPr>
        <w:t>供应商</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（加盖公章）</w:t>
      </w:r>
    </w:p>
    <w:p>
      <w:pPr>
        <w:spacing w:line="500" w:lineRule="exact"/>
        <w:ind w:firstLine="3840" w:firstLineChars="1600"/>
        <w:rPr>
          <w:rFonts w:hint="eastAsia" w:ascii="宋体" w:hAnsi="宋体" w:eastAsia="宋体" w:cs="宋体"/>
          <w:color w:val="auto"/>
          <w:highlight w:val="none"/>
        </w:rPr>
      </w:pPr>
      <w:r>
        <w:rPr>
          <w:rFonts w:hint="eastAsia" w:ascii="宋体" w:hAnsi="宋体" w:eastAsia="宋体" w:cs="宋体"/>
          <w:color w:val="auto"/>
          <w:highlight w:val="none"/>
        </w:rPr>
        <w:t>日期：  年  月  日</w:t>
      </w: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rPr>
          <w:rFonts w:hint="eastAsia" w:ascii="宋体" w:hAnsi="宋体" w:eastAsia="宋体" w:cs="宋体"/>
          <w:highlight w:val="none"/>
          <w:lang w:val="zh-CN"/>
        </w:rPr>
      </w:pPr>
    </w:p>
    <w:p>
      <w:pPr>
        <w:pStyle w:val="2"/>
        <w:rPr>
          <w:rFonts w:hint="eastAsia" w:ascii="宋体" w:hAnsi="宋体" w:eastAsia="宋体" w:cs="宋体"/>
          <w:highlight w:val="none"/>
          <w:lang w:val="zh-CN"/>
        </w:rPr>
      </w:pPr>
    </w:p>
    <w:p>
      <w:pPr>
        <w:numPr>
          <w:ilvl w:val="0"/>
          <w:numId w:val="0"/>
        </w:numPr>
        <w:spacing w:line="408" w:lineRule="auto"/>
        <w:rPr>
          <w:rFonts w:hint="eastAsia" w:ascii="宋体" w:hAnsi="宋体" w:eastAsia="宋体" w:cs="宋体"/>
          <w:b/>
          <w:bCs/>
          <w:color w:val="FF0000"/>
          <w:szCs w:val="24"/>
          <w:highlight w:val="none"/>
          <w:lang w:val="en-US" w:eastAsia="zh-CN"/>
        </w:rPr>
      </w:pPr>
      <w:r>
        <w:rPr>
          <w:rFonts w:hint="eastAsia" w:ascii="宋体" w:hAnsi="宋体" w:eastAsia="宋体" w:cs="宋体"/>
          <w:b/>
          <w:bCs/>
          <w:sz w:val="30"/>
          <w:szCs w:val="30"/>
          <w:highlight w:val="none"/>
        </w:rPr>
        <w:br w:type="page"/>
      </w:r>
      <w:r>
        <w:rPr>
          <w:rFonts w:hint="eastAsia" w:ascii="宋体" w:hAnsi="宋体" w:eastAsia="宋体" w:cs="宋体"/>
          <w:b/>
          <w:bCs/>
          <w:sz w:val="30"/>
          <w:szCs w:val="30"/>
          <w:highlight w:val="none"/>
          <w:lang w:val="en-US" w:eastAsia="zh-CN"/>
        </w:rPr>
        <w:t xml:space="preserve"> </w:t>
      </w:r>
      <w:r>
        <w:rPr>
          <w:rFonts w:hint="eastAsia" w:ascii="宋体" w:hAnsi="宋体" w:eastAsia="宋体" w:cs="宋体"/>
          <w:b/>
          <w:bCs/>
          <w:color w:val="auto"/>
          <w:sz w:val="24"/>
          <w:szCs w:val="24"/>
          <w:highlight w:val="none"/>
          <w:lang w:val="en-US" w:eastAsia="zh-CN"/>
        </w:rPr>
        <w:t>（</w:t>
      </w:r>
      <w:r>
        <w:rPr>
          <w:rFonts w:hint="eastAsia"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eastAsia="zh-CN"/>
        </w:rPr>
        <w:t>）本项目不接受联合体投标，不允许分包</w:t>
      </w:r>
    </w:p>
    <w:p>
      <w:pPr>
        <w:spacing w:line="500" w:lineRule="exact"/>
        <w:ind w:firstLine="2811" w:firstLineChars="1000"/>
        <w:rPr>
          <w:rFonts w:hint="eastAsia" w:ascii="宋体" w:hAnsi="宋体" w:eastAsia="宋体" w:cs="宋体"/>
          <w:b/>
          <w:bCs/>
          <w:color w:val="FF0000"/>
          <w:sz w:val="28"/>
          <w:szCs w:val="28"/>
          <w:highlight w:val="none"/>
          <w:lang w:val="en-US" w:eastAsia="zh-CN"/>
        </w:rPr>
      </w:pPr>
    </w:p>
    <w:p>
      <w:pPr>
        <w:spacing w:line="500" w:lineRule="exact"/>
        <w:ind w:firstLine="2811" w:firstLineChars="100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 xml:space="preserve">非联合体不分包投标声明 </w:t>
      </w:r>
    </w:p>
    <w:p>
      <w:pPr>
        <w:spacing w:line="500" w:lineRule="exact"/>
        <w:ind w:firstLine="480" w:firstLineChars="200"/>
        <w:rPr>
          <w:rFonts w:hint="eastAsia" w:ascii="宋体" w:hAnsi="宋体" w:eastAsia="宋体" w:cs="宋体"/>
          <w:color w:val="auto"/>
          <w:highlight w:val="none"/>
          <w:lang w:val="en-US" w:eastAsia="zh-CN"/>
        </w:rPr>
      </w:pP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本单位郑重声明，参加</w:t>
      </w:r>
      <w:r>
        <w:rPr>
          <w:rFonts w:hint="eastAsia" w:ascii="宋体" w:hAnsi="宋体" w:eastAsia="宋体" w:cs="宋体"/>
          <w:color w:val="auto"/>
          <w:highlight w:val="none"/>
          <w:u w:val="single"/>
          <w:lang w:val="en-US" w:eastAsia="zh-CN"/>
        </w:rPr>
        <w:t xml:space="preserve">(采购人）     </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u w:val="single"/>
          <w:lang w:val="en-US" w:eastAsia="zh-CN"/>
        </w:rPr>
        <w:t>项目名称            （项目编号： ）</w:t>
      </w:r>
      <w:r>
        <w:rPr>
          <w:rFonts w:hint="eastAsia" w:ascii="宋体" w:hAnsi="宋体" w:eastAsia="宋体" w:cs="宋体"/>
          <w:color w:val="auto"/>
          <w:highlight w:val="none"/>
          <w:lang w:val="en-US" w:eastAsia="zh-CN"/>
        </w:rPr>
        <w:t xml:space="preserve">采购活动，为非联合体投标，本项目实施过程由本单位独立承担。 </w:t>
      </w:r>
    </w:p>
    <w:p>
      <w:pPr>
        <w:spacing w:line="50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本单位对上述声明的真实性负责。如有虚假，将依法承担相应责任。 </w:t>
      </w:r>
    </w:p>
    <w:p>
      <w:pPr>
        <w:spacing w:line="500" w:lineRule="exact"/>
        <w:ind w:firstLine="480" w:firstLineChars="200"/>
        <w:jc w:val="right"/>
        <w:rPr>
          <w:rFonts w:hint="eastAsia" w:ascii="宋体" w:hAnsi="宋体" w:eastAsia="宋体" w:cs="宋体"/>
          <w:highlight w:val="none"/>
          <w:lang w:eastAsia="zh-CN"/>
        </w:rPr>
      </w:pPr>
    </w:p>
    <w:p>
      <w:pPr>
        <w:spacing w:line="500" w:lineRule="exact"/>
        <w:ind w:firstLine="480" w:firstLineChars="200"/>
        <w:jc w:val="right"/>
        <w:rPr>
          <w:rFonts w:hint="eastAsia" w:ascii="宋体" w:hAnsi="宋体" w:eastAsia="宋体" w:cs="宋体"/>
          <w:color w:val="auto"/>
          <w:highlight w:val="none"/>
        </w:rPr>
      </w:pPr>
      <w:r>
        <w:rPr>
          <w:rFonts w:hint="eastAsia" w:ascii="宋体" w:hAnsi="宋体" w:eastAsia="宋体" w:cs="宋体"/>
          <w:highlight w:val="none"/>
          <w:lang w:eastAsia="zh-CN"/>
        </w:rPr>
        <w:t>供应商</w:t>
      </w:r>
      <w:r>
        <w:rPr>
          <w:rFonts w:hint="eastAsia" w:ascii="宋体" w:hAnsi="宋体" w:eastAsia="宋体" w:cs="宋体"/>
          <w:color w:val="auto"/>
          <w:highlight w:val="none"/>
          <w:lang w:val="en-US" w:eastAsia="zh-CN"/>
        </w:rPr>
        <w:t xml:space="preserve">名称： （加盖公章） </w:t>
      </w:r>
    </w:p>
    <w:p>
      <w:pPr>
        <w:spacing w:line="500" w:lineRule="exact"/>
        <w:ind w:firstLine="480" w:firstLineChars="20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                                       日期： 年 月 日</w:t>
      </w:r>
    </w:p>
    <w:p>
      <w:pPr>
        <w:pStyle w:val="59"/>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br w:type="page"/>
      </w:r>
    </w:p>
    <w:p>
      <w:pPr>
        <w:numPr>
          <w:ilvl w:val="0"/>
          <w:numId w:val="0"/>
        </w:numPr>
        <w:jc w:val="center"/>
        <w:rPr>
          <w:rFonts w:hint="eastAsia" w:ascii="宋体" w:hAnsi="宋体" w:eastAsia="宋体" w:cs="宋体"/>
          <w:b/>
          <w:bCs/>
          <w:sz w:val="30"/>
          <w:szCs w:val="30"/>
          <w:highlight w:val="none"/>
          <w:lang w:eastAsia="zh-CN"/>
        </w:rPr>
      </w:pPr>
      <w:bookmarkStart w:id="162" w:name="_Toc403077656"/>
      <w:bookmarkStart w:id="163" w:name="_Toc10179"/>
      <w:bookmarkStart w:id="164" w:name="_Toc8692"/>
      <w:bookmarkStart w:id="165" w:name="_Toc363474033"/>
      <w:bookmarkStart w:id="166" w:name="_Toc6862"/>
      <w:bookmarkStart w:id="167" w:name="_Toc6432"/>
      <w:bookmarkStart w:id="168" w:name="_Toc10058"/>
      <w:bookmarkStart w:id="169" w:name="_Toc5408"/>
      <w:bookmarkStart w:id="170" w:name="_Toc426457714"/>
      <w:bookmarkStart w:id="171" w:name="_Toc14968"/>
      <w:r>
        <w:rPr>
          <w:rFonts w:hint="eastAsia" w:ascii="宋体" w:hAnsi="宋体" w:eastAsia="宋体" w:cs="宋体"/>
          <w:b/>
          <w:bCs/>
          <w:sz w:val="30"/>
          <w:szCs w:val="30"/>
          <w:highlight w:val="none"/>
          <w:lang w:eastAsia="zh-CN"/>
        </w:rPr>
        <w:t>四</w:t>
      </w:r>
      <w:r>
        <w:rPr>
          <w:rFonts w:hint="eastAsia" w:ascii="宋体" w:hAnsi="宋体" w:eastAsia="宋体" w:cs="宋体"/>
          <w:b/>
          <w:bCs/>
          <w:sz w:val="30"/>
          <w:szCs w:val="30"/>
          <w:highlight w:val="none"/>
        </w:rPr>
        <w:t>、</w:t>
      </w:r>
      <w:r>
        <w:rPr>
          <w:rFonts w:hint="eastAsia" w:ascii="宋体" w:hAnsi="宋体" w:eastAsia="宋体" w:cs="宋体"/>
          <w:b/>
          <w:bCs/>
          <w:sz w:val="30"/>
          <w:szCs w:val="30"/>
          <w:highlight w:val="none"/>
          <w:lang w:eastAsia="zh-CN"/>
        </w:rPr>
        <w:t>供应商参加政府采购活动承诺书</w:t>
      </w:r>
    </w:p>
    <w:p>
      <w:pPr>
        <w:numPr>
          <w:ilvl w:val="0"/>
          <w:numId w:val="0"/>
        </w:numPr>
        <w:ind w:firstLine="1205" w:firstLineChars="400"/>
        <w:jc w:val="both"/>
        <w:rPr>
          <w:rFonts w:hint="eastAsia" w:ascii="宋体" w:hAnsi="宋体" w:eastAsia="宋体" w:cs="宋体"/>
          <w:highlight w:val="none"/>
        </w:rPr>
      </w:pPr>
      <w:r>
        <w:rPr>
          <w:rFonts w:hint="eastAsia" w:ascii="宋体" w:hAnsi="宋体" w:eastAsia="宋体" w:cs="宋体"/>
          <w:b/>
          <w:bCs/>
          <w:sz w:val="30"/>
          <w:szCs w:val="30"/>
          <w:highlight w:val="none"/>
        </w:rPr>
        <w:t>陕西省政府采购</w:t>
      </w:r>
      <w:r>
        <w:rPr>
          <w:rFonts w:hint="eastAsia" w:ascii="宋体" w:hAnsi="宋体" w:eastAsia="宋体" w:cs="宋体"/>
          <w:b/>
          <w:bCs/>
          <w:sz w:val="30"/>
          <w:szCs w:val="30"/>
          <w:highlight w:val="none"/>
          <w:lang w:eastAsia="zh-CN"/>
        </w:rPr>
        <w:t>供应商</w:t>
      </w:r>
      <w:r>
        <w:rPr>
          <w:rFonts w:hint="eastAsia" w:ascii="宋体" w:hAnsi="宋体" w:eastAsia="宋体" w:cs="宋体"/>
          <w:b/>
          <w:bCs/>
          <w:sz w:val="30"/>
          <w:szCs w:val="30"/>
          <w:highlight w:val="none"/>
        </w:rPr>
        <w:t>拒绝政府采购领域商业贿赂承诺书</w:t>
      </w:r>
      <w:bookmarkEnd w:id="162"/>
      <w:bookmarkEnd w:id="163"/>
      <w:bookmarkEnd w:id="164"/>
      <w:bookmarkEnd w:id="165"/>
      <w:bookmarkEnd w:id="166"/>
      <w:bookmarkEnd w:id="167"/>
      <w:bookmarkEnd w:id="168"/>
      <w:bookmarkEnd w:id="169"/>
      <w:bookmarkEnd w:id="170"/>
      <w:bookmarkEnd w:id="171"/>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为响应党中央、国务院关于治理政府采购领域商业贿赂行为的号召，我公司在此庄严承诺：</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1、在参与政府采购活动中遵纪守法、诚信经营、公平竞标。</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2、不向政府采购人、采购代理机构和政府采购评审专家进行任何形式的商业贿赂以谋取交易机会。</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3、不向政府采购代理机构和采购人提供虚假资质文件或采用虚假应标方式参与政府采购市场竞争并谋取中标、成交。</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4、不采取“围标、陪标”等商业欺诈手段获得政府采购定单。</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5、不采取不正当手段诋毁、排挤其他</w:t>
      </w:r>
      <w:r>
        <w:rPr>
          <w:rFonts w:hint="eastAsia" w:ascii="宋体" w:hAnsi="宋体" w:eastAsia="宋体" w:cs="宋体"/>
          <w:highlight w:val="none"/>
          <w:lang w:eastAsia="zh-CN"/>
        </w:rPr>
        <w:t>供应商</w:t>
      </w:r>
      <w:r>
        <w:rPr>
          <w:rFonts w:hint="eastAsia" w:ascii="宋体" w:hAnsi="宋体" w:eastAsia="宋体" w:cs="宋体"/>
          <w:highlight w:val="none"/>
        </w:rPr>
        <w:t>。</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6、不在提供商品和服务时“偷梁换柱、以次充好”损害采购人的合法权益。</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7、不与采购人、采购代理机构政府采购评审专家或其它</w:t>
      </w:r>
      <w:r>
        <w:rPr>
          <w:rFonts w:hint="eastAsia" w:ascii="宋体" w:hAnsi="宋体" w:eastAsia="宋体" w:cs="宋体"/>
          <w:highlight w:val="none"/>
          <w:lang w:eastAsia="zh-CN"/>
        </w:rPr>
        <w:t>供应商</w:t>
      </w:r>
      <w:r>
        <w:rPr>
          <w:rFonts w:hint="eastAsia" w:ascii="宋体" w:hAnsi="宋体" w:eastAsia="宋体" w:cs="宋体"/>
          <w:highlight w:val="none"/>
        </w:rPr>
        <w:t>恶意串通，进行质疑和投诉，维护政府采购市场秩序。</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8、尊重和接受政府采购监督管理部门的监督和政府采购代理机构招标采购要求，承担因违约行为给采购人造成的损失。</w:t>
      </w:r>
    </w:p>
    <w:p>
      <w:pPr>
        <w:widowControl/>
        <w:spacing w:line="408" w:lineRule="auto"/>
        <w:ind w:left="274" w:leftChars="114" w:firstLine="470" w:firstLineChars="196"/>
        <w:jc w:val="left"/>
        <w:rPr>
          <w:rFonts w:hint="eastAsia" w:ascii="宋体" w:hAnsi="宋体" w:eastAsia="宋体" w:cs="宋体"/>
          <w:highlight w:val="none"/>
        </w:rPr>
      </w:pPr>
      <w:r>
        <w:rPr>
          <w:rFonts w:hint="eastAsia" w:ascii="宋体" w:hAnsi="宋体" w:eastAsia="宋体" w:cs="宋体"/>
          <w:highlight w:val="none"/>
        </w:rPr>
        <w:t>9、不发生其他有悖于政府采购公开、公平、公正和诚信原则的行为。</w:t>
      </w:r>
    </w:p>
    <w:p>
      <w:pPr>
        <w:pStyle w:val="2"/>
        <w:rPr>
          <w:rFonts w:hint="eastAsia" w:ascii="宋体" w:hAnsi="宋体" w:eastAsia="宋体" w:cs="宋体"/>
          <w:highlight w:val="none"/>
        </w:rPr>
      </w:pP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rPr>
        <w:t>承诺单位（盖章）：</w:t>
      </w: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lang w:eastAsia="zh-CN"/>
        </w:rPr>
        <w:t>法定代表人</w:t>
      </w:r>
      <w:r>
        <w:rPr>
          <w:rFonts w:hint="eastAsia" w:ascii="宋体" w:hAnsi="宋体" w:eastAsia="宋体" w:cs="宋体"/>
          <w:highlight w:val="none"/>
        </w:rPr>
        <w:t>（</w:t>
      </w:r>
      <w:r>
        <w:rPr>
          <w:rFonts w:hint="eastAsia" w:ascii="宋体" w:hAnsi="宋体" w:eastAsia="宋体" w:cs="宋体"/>
          <w:szCs w:val="24"/>
          <w:highlight w:val="none"/>
        </w:rPr>
        <w:t>签字或盖章</w:t>
      </w:r>
      <w:r>
        <w:rPr>
          <w:rFonts w:hint="eastAsia" w:ascii="宋体" w:hAnsi="宋体" w:eastAsia="宋体" w:cs="宋体"/>
          <w:highlight w:val="none"/>
        </w:rPr>
        <w:t>）：</w:t>
      </w: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rPr>
        <w:t>地  址：                        </w:t>
      </w: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rPr>
        <w:t>邮  编：</w:t>
      </w: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rPr>
        <w:t xml:space="preserve">电  话：                                                                   </w:t>
      </w:r>
    </w:p>
    <w:p>
      <w:pPr>
        <w:adjustRightInd w:val="0"/>
        <w:snapToGrid w:val="0"/>
        <w:spacing w:beforeLines="100" w:afterLines="50"/>
        <w:jc w:val="center"/>
        <w:rPr>
          <w:rFonts w:hint="eastAsia" w:ascii="宋体" w:hAnsi="宋体" w:eastAsia="宋体" w:cs="宋体"/>
          <w:b/>
          <w:bCs/>
          <w:sz w:val="32"/>
          <w:szCs w:val="32"/>
          <w:highlight w:val="none"/>
        </w:rPr>
      </w:pPr>
      <w:r>
        <w:rPr>
          <w:rFonts w:hint="eastAsia" w:ascii="宋体" w:hAnsi="宋体" w:eastAsia="宋体" w:cs="宋体"/>
          <w:highlight w:val="none"/>
        </w:rPr>
        <w:t xml:space="preserve">                                          年    月    日</w:t>
      </w:r>
    </w:p>
    <w:p>
      <w:pPr>
        <w:adjustRightInd w:val="0"/>
        <w:snapToGrid w:val="0"/>
        <w:spacing w:beforeLines="100" w:afterLines="50"/>
        <w:jc w:val="center"/>
        <w:rPr>
          <w:rFonts w:hint="eastAsia" w:ascii="宋体" w:hAnsi="宋体" w:eastAsia="宋体" w:cs="宋体"/>
          <w:b/>
          <w:bCs/>
          <w:highlight w:val="none"/>
        </w:rPr>
      </w:pPr>
      <w:r>
        <w:rPr>
          <w:rFonts w:hint="eastAsia" w:ascii="宋体" w:hAnsi="宋体" w:eastAsia="宋体" w:cs="宋体"/>
          <w:b/>
          <w:bCs/>
          <w:sz w:val="32"/>
          <w:szCs w:val="32"/>
          <w:highlight w:val="none"/>
          <w:lang w:eastAsia="zh-CN"/>
        </w:rPr>
        <w:t>五、</w:t>
      </w:r>
      <w:r>
        <w:rPr>
          <w:rFonts w:hint="eastAsia" w:ascii="宋体" w:hAnsi="宋体" w:eastAsia="宋体" w:cs="宋体"/>
          <w:b/>
          <w:bCs/>
          <w:sz w:val="32"/>
          <w:szCs w:val="32"/>
          <w:highlight w:val="none"/>
        </w:rPr>
        <w:t>投标方案</w:t>
      </w:r>
      <w:bookmarkEnd w:id="155"/>
      <w:bookmarkEnd w:id="156"/>
      <w:bookmarkEnd w:id="157"/>
      <w:bookmarkEnd w:id="158"/>
      <w:bookmarkEnd w:id="159"/>
      <w:bookmarkEnd w:id="160"/>
      <w:bookmarkEnd w:id="161"/>
    </w:p>
    <w:p>
      <w:pPr>
        <w:spacing w:line="360" w:lineRule="auto"/>
        <w:jc w:val="left"/>
        <w:rPr>
          <w:rFonts w:hint="eastAsia" w:hAnsi="宋体" w:cs="宋体"/>
          <w:highlight w:val="none"/>
          <w:lang w:val="en-US" w:eastAsia="zh-CN"/>
        </w:rPr>
      </w:pPr>
    </w:p>
    <w:p>
      <w:pPr>
        <w:spacing w:line="360" w:lineRule="auto"/>
        <w:jc w:val="left"/>
        <w:rPr>
          <w:rFonts w:hint="eastAsia" w:hAnsi="宋体" w:cs="宋体"/>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1、</w:t>
      </w:r>
      <w:r>
        <w:rPr>
          <w:rFonts w:hint="eastAsia" w:ascii="宋体" w:hAnsi="宋体" w:eastAsia="宋体" w:cs="宋体"/>
          <w:b/>
          <w:bCs/>
          <w:highlight w:val="none"/>
          <w:lang w:val="en-US" w:eastAsia="zh-CN"/>
        </w:rPr>
        <w:t>机构设置、人员管理方案</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2、</w:t>
      </w:r>
      <w:r>
        <w:rPr>
          <w:rFonts w:hint="eastAsia" w:ascii="宋体" w:hAnsi="宋体" w:eastAsia="宋体" w:cs="宋体"/>
          <w:b/>
          <w:bCs/>
          <w:highlight w:val="none"/>
          <w:lang w:val="en-US" w:eastAsia="zh-CN"/>
        </w:rPr>
        <w:t>定点宣传方案</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3、</w:t>
      </w:r>
      <w:r>
        <w:rPr>
          <w:rFonts w:hint="eastAsia" w:ascii="宋体" w:hAnsi="宋体" w:eastAsia="宋体" w:cs="宋体"/>
          <w:b/>
          <w:bCs/>
          <w:highlight w:val="none"/>
          <w:lang w:val="en-US" w:eastAsia="zh-CN"/>
        </w:rPr>
        <w:t>安置选房方案策划，流程规划</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4、</w:t>
      </w:r>
      <w:r>
        <w:rPr>
          <w:rFonts w:hint="eastAsia" w:ascii="宋体" w:hAnsi="宋体" w:eastAsia="宋体" w:cs="宋体"/>
          <w:b/>
          <w:bCs/>
          <w:highlight w:val="none"/>
          <w:lang w:val="en-US" w:eastAsia="zh-CN"/>
        </w:rPr>
        <w:t>分房现场规划布置、现场组织方案</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5、</w:t>
      </w:r>
      <w:r>
        <w:rPr>
          <w:rFonts w:hint="eastAsia" w:ascii="宋体" w:hAnsi="宋体" w:eastAsia="宋体" w:cs="宋体"/>
          <w:b/>
          <w:bCs/>
          <w:highlight w:val="none"/>
          <w:lang w:val="en-US" w:eastAsia="zh-CN"/>
        </w:rPr>
        <w:t>物料及现场保障措施</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6、</w:t>
      </w:r>
      <w:r>
        <w:rPr>
          <w:rFonts w:hint="eastAsia" w:ascii="宋体" w:hAnsi="宋体" w:eastAsia="宋体" w:cs="宋体"/>
          <w:b/>
          <w:bCs/>
          <w:highlight w:val="none"/>
          <w:lang w:val="en-US" w:eastAsia="zh-CN"/>
        </w:rPr>
        <w:t>特殊情况、突发情况的应急保障措施</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7、</w:t>
      </w:r>
      <w:r>
        <w:rPr>
          <w:rFonts w:hint="eastAsia" w:ascii="宋体" w:hAnsi="宋体" w:eastAsia="宋体" w:cs="宋体"/>
          <w:b/>
          <w:bCs/>
          <w:highlight w:val="none"/>
          <w:lang w:val="en-US" w:eastAsia="zh-CN"/>
        </w:rPr>
        <w:t>分房现场线上公示展示</w:t>
      </w:r>
    </w:p>
    <w:p>
      <w:pPr>
        <w:spacing w:line="360" w:lineRule="auto"/>
        <w:ind w:firstLine="1205" w:firstLineChars="500"/>
        <w:jc w:val="left"/>
        <w:rPr>
          <w:rFonts w:hint="eastAsia" w:hAnsi="宋体" w:cs="宋体"/>
          <w:b/>
          <w:bCs/>
          <w:highlight w:val="none"/>
          <w:lang w:val="en-US" w:eastAsia="zh-CN"/>
        </w:rPr>
      </w:pPr>
    </w:p>
    <w:p>
      <w:pPr>
        <w:spacing w:line="360" w:lineRule="auto"/>
        <w:ind w:firstLine="1205" w:firstLineChars="500"/>
        <w:jc w:val="left"/>
        <w:rPr>
          <w:rFonts w:hint="eastAsia" w:ascii="宋体" w:hAnsi="宋体" w:eastAsia="宋体" w:cs="宋体"/>
          <w:b/>
          <w:bCs/>
          <w:highlight w:val="none"/>
          <w:lang w:val="en-US" w:eastAsia="zh-CN"/>
        </w:rPr>
      </w:pPr>
      <w:r>
        <w:rPr>
          <w:rFonts w:hint="eastAsia" w:hAnsi="宋体" w:cs="宋体"/>
          <w:b/>
          <w:bCs/>
          <w:highlight w:val="none"/>
          <w:lang w:val="en-US" w:eastAsia="zh-CN"/>
        </w:rPr>
        <w:t>8、</w:t>
      </w:r>
      <w:r>
        <w:rPr>
          <w:rFonts w:hint="eastAsia" w:ascii="宋体" w:hAnsi="宋体" w:eastAsia="宋体" w:cs="宋体"/>
          <w:b/>
          <w:bCs/>
          <w:highlight w:val="none"/>
          <w:lang w:val="en-US" w:eastAsia="zh-CN"/>
        </w:rPr>
        <w:t>服务承诺</w:t>
      </w:r>
    </w:p>
    <w:p>
      <w:pPr>
        <w:spacing w:line="560" w:lineRule="exact"/>
        <w:ind w:right="617" w:rightChars="257"/>
        <w:jc w:val="left"/>
        <w:rPr>
          <w:rFonts w:hint="eastAsia" w:ascii="宋体" w:hAnsi="宋体" w:eastAsia="宋体" w:cs="宋体"/>
          <w:b/>
          <w:sz w:val="28"/>
          <w:szCs w:val="28"/>
          <w:highlight w:val="none"/>
        </w:rPr>
      </w:pPr>
    </w:p>
    <w:p>
      <w:pPr>
        <w:spacing w:line="560" w:lineRule="exact"/>
        <w:ind w:right="617" w:rightChars="257"/>
        <w:jc w:val="left"/>
        <w:rPr>
          <w:rFonts w:hint="eastAsia" w:ascii="宋体" w:hAnsi="宋体" w:eastAsia="宋体" w:cs="宋体"/>
          <w:b/>
          <w:sz w:val="28"/>
          <w:szCs w:val="28"/>
          <w:highlight w:val="none"/>
        </w:rPr>
      </w:pPr>
    </w:p>
    <w:p>
      <w:pPr>
        <w:spacing w:line="560" w:lineRule="exact"/>
        <w:ind w:right="617" w:rightChars="257"/>
        <w:jc w:val="left"/>
        <w:rPr>
          <w:rFonts w:hint="eastAsia" w:ascii="宋体" w:hAnsi="宋体" w:eastAsia="宋体" w:cs="宋体"/>
          <w:highlight w:val="none"/>
        </w:rPr>
      </w:pPr>
      <w:r>
        <w:rPr>
          <w:rFonts w:hint="eastAsia" w:ascii="宋体" w:hAnsi="宋体" w:eastAsia="宋体" w:cs="宋体"/>
          <w:highlight w:val="none"/>
          <w:lang w:eastAsia="zh-CN"/>
        </w:rPr>
        <w:t>法定代表人</w:t>
      </w:r>
      <w:r>
        <w:rPr>
          <w:rFonts w:hint="eastAsia" w:ascii="宋体" w:hAnsi="宋体" w:eastAsia="宋体" w:cs="宋体"/>
          <w:highlight w:val="none"/>
        </w:rPr>
        <w:t>/被授权人签字或盖章：</w:t>
      </w:r>
    </w:p>
    <w:p>
      <w:pPr>
        <w:spacing w:line="520" w:lineRule="exact"/>
        <w:rPr>
          <w:rFonts w:hint="eastAsia" w:ascii="宋体" w:hAnsi="宋体" w:eastAsia="宋体" w:cs="宋体"/>
          <w:szCs w:val="24"/>
          <w:highlight w:val="none"/>
        </w:rPr>
      </w:pPr>
    </w:p>
    <w:p>
      <w:pPr>
        <w:spacing w:line="520" w:lineRule="exact"/>
        <w:rPr>
          <w:rFonts w:hint="eastAsia" w:ascii="宋体" w:hAnsi="宋体" w:eastAsia="宋体" w:cs="宋体"/>
          <w:szCs w:val="24"/>
          <w:highlight w:val="none"/>
        </w:rPr>
      </w:pPr>
      <w:r>
        <w:rPr>
          <w:rFonts w:hint="eastAsia" w:ascii="宋体" w:hAnsi="宋体" w:eastAsia="宋体" w:cs="宋体"/>
          <w:highlight w:val="none"/>
        </w:rPr>
        <w:t>供应商名称：</w:t>
      </w:r>
      <w:r>
        <w:rPr>
          <w:rFonts w:hint="eastAsia" w:ascii="宋体" w:hAnsi="宋体" w:eastAsia="宋体" w:cs="宋体"/>
          <w:highlight w:val="none"/>
          <w:u w:val="single"/>
        </w:rPr>
        <w:t xml:space="preserve">      （加盖单位公章）      </w:t>
      </w:r>
    </w:p>
    <w:p>
      <w:pPr>
        <w:spacing w:line="520" w:lineRule="exact"/>
        <w:rPr>
          <w:rFonts w:hint="eastAsia" w:ascii="宋体" w:hAnsi="宋体" w:eastAsia="宋体" w:cs="宋体"/>
          <w:szCs w:val="24"/>
          <w:highlight w:val="none"/>
        </w:rPr>
      </w:pPr>
    </w:p>
    <w:p>
      <w:pPr>
        <w:spacing w:line="520" w:lineRule="exact"/>
        <w:rPr>
          <w:rFonts w:hint="eastAsia" w:ascii="宋体" w:hAnsi="宋体" w:eastAsia="宋体" w:cs="宋体"/>
          <w:szCs w:val="24"/>
          <w:highlight w:val="none"/>
        </w:rPr>
      </w:pPr>
      <w:r>
        <w:rPr>
          <w:rFonts w:hint="eastAsia" w:ascii="宋体" w:hAnsi="宋体" w:eastAsia="宋体" w:cs="宋体"/>
          <w:szCs w:val="24"/>
          <w:highlight w:val="none"/>
        </w:rPr>
        <w:t>日      期：</w:t>
      </w:r>
    </w:p>
    <w:p>
      <w:pPr>
        <w:adjustRightInd w:val="0"/>
        <w:snapToGrid w:val="0"/>
        <w:spacing w:line="440" w:lineRule="exact"/>
        <w:ind w:left="137" w:leftChars="57" w:firstLine="1446" w:firstLineChars="600"/>
        <w:rPr>
          <w:rFonts w:hint="eastAsia" w:ascii="宋体" w:hAnsi="宋体" w:eastAsia="宋体" w:cs="宋体"/>
          <w:b/>
          <w:bCs/>
          <w:szCs w:val="24"/>
          <w:highlight w:val="none"/>
        </w:rPr>
      </w:pPr>
    </w:p>
    <w:p>
      <w:pPr>
        <w:adjustRightInd w:val="0"/>
        <w:snapToGrid w:val="0"/>
        <w:spacing w:line="440" w:lineRule="exact"/>
        <w:ind w:left="137" w:leftChars="57" w:firstLine="1446" w:firstLineChars="600"/>
        <w:rPr>
          <w:rFonts w:hint="eastAsia" w:ascii="宋体" w:hAnsi="宋体" w:eastAsia="宋体" w:cs="宋体"/>
          <w:b/>
          <w:bCs/>
          <w:szCs w:val="24"/>
          <w:highlight w:val="none"/>
        </w:rPr>
      </w:pPr>
    </w:p>
    <w:p>
      <w:pPr>
        <w:pStyle w:val="102"/>
        <w:tabs>
          <w:tab w:val="left" w:pos="2040"/>
        </w:tabs>
        <w:spacing w:beforeLines="0" w:line="400" w:lineRule="exact"/>
        <w:ind w:left="984" w:hanging="984"/>
        <w:jc w:val="center"/>
        <w:rPr>
          <w:rFonts w:hint="eastAsia" w:ascii="宋体" w:hAnsi="宋体" w:eastAsia="宋体" w:cs="宋体"/>
          <w:b/>
          <w:color w:val="auto"/>
          <w:sz w:val="28"/>
          <w:szCs w:val="28"/>
          <w:highlight w:val="none"/>
        </w:rPr>
      </w:pPr>
    </w:p>
    <w:p>
      <w:pPr>
        <w:pStyle w:val="102"/>
        <w:tabs>
          <w:tab w:val="left" w:pos="2040"/>
        </w:tabs>
        <w:spacing w:beforeLines="0" w:line="400" w:lineRule="exact"/>
        <w:ind w:left="984" w:hanging="984"/>
        <w:jc w:val="center"/>
        <w:rPr>
          <w:rFonts w:hint="eastAsia" w:ascii="宋体" w:hAnsi="宋体" w:eastAsia="宋体" w:cs="宋体"/>
          <w:b/>
          <w:color w:val="auto"/>
          <w:sz w:val="28"/>
          <w:szCs w:val="28"/>
          <w:highlight w:val="none"/>
        </w:rPr>
      </w:pPr>
    </w:p>
    <w:p>
      <w:pPr>
        <w:rPr>
          <w:rFonts w:hint="eastAsia" w:ascii="宋体" w:hAnsi="宋体" w:eastAsia="宋体" w:cs="宋体"/>
          <w:szCs w:val="24"/>
          <w:highlight w:val="none"/>
        </w:rPr>
      </w:pPr>
      <w:bookmarkStart w:id="172" w:name="_Toc27265"/>
      <w:bookmarkStart w:id="173" w:name="_Toc24665"/>
      <w:bookmarkStart w:id="174" w:name="_Toc1959"/>
      <w:bookmarkStart w:id="175" w:name="_Toc403077655"/>
      <w:bookmarkStart w:id="176" w:name="_Toc363474032"/>
      <w:bookmarkStart w:id="177" w:name="_Toc23455"/>
      <w:bookmarkStart w:id="178" w:name="_Toc1379"/>
      <w:bookmarkStart w:id="179" w:name="_Toc21284"/>
      <w:bookmarkStart w:id="180" w:name="_Toc9218"/>
      <w:bookmarkStart w:id="181" w:name="_Toc426457713"/>
      <w:bookmarkStart w:id="182" w:name="_Toc2621"/>
      <w:bookmarkStart w:id="183" w:name="_Toc10660"/>
      <w:bookmarkStart w:id="184" w:name="_Toc16802"/>
      <w:r>
        <w:rPr>
          <w:rFonts w:hint="eastAsia" w:ascii="宋体" w:hAnsi="宋体" w:eastAsia="宋体" w:cs="宋体"/>
          <w:b/>
          <w:szCs w:val="24"/>
          <w:highlight w:val="none"/>
        </w:rPr>
        <w:t>附表1 本项目拟投入人员汇总表</w:t>
      </w:r>
      <w:bookmarkEnd w:id="172"/>
      <w:bookmarkEnd w:id="173"/>
      <w:bookmarkEnd w:id="174"/>
    </w:p>
    <w:p>
      <w:pPr>
        <w:pStyle w:val="65"/>
        <w:ind w:firstLine="0" w:firstLineChars="0"/>
        <w:jc w:val="center"/>
        <w:outlineLvl w:val="9"/>
        <w:rPr>
          <w:rFonts w:hint="eastAsia" w:ascii="宋体" w:hAnsi="宋体" w:eastAsia="宋体" w:cs="宋体"/>
          <w:color w:val="auto"/>
          <w:szCs w:val="24"/>
          <w:highlight w:val="none"/>
        </w:rPr>
      </w:pPr>
      <w:bookmarkStart w:id="185" w:name="_Toc214"/>
      <w:bookmarkStart w:id="186" w:name="_Toc25551"/>
      <w:bookmarkStart w:id="187" w:name="_Toc396304714"/>
      <w:bookmarkStart w:id="188" w:name="_Toc17592"/>
      <w:bookmarkStart w:id="189" w:name="_Toc4115"/>
      <w:bookmarkStart w:id="190" w:name="_Toc14631"/>
      <w:bookmarkStart w:id="191" w:name="_Toc403077652"/>
      <w:bookmarkStart w:id="192" w:name="_Toc2768"/>
      <w:bookmarkStart w:id="193" w:name="_Toc426457710"/>
      <w:r>
        <w:rPr>
          <w:rFonts w:hint="eastAsia" w:ascii="宋体" w:hAnsi="宋体" w:eastAsia="宋体" w:cs="宋体"/>
          <w:color w:val="auto"/>
          <w:szCs w:val="24"/>
          <w:highlight w:val="none"/>
        </w:rPr>
        <w:t>（一）本项目拟投入人员汇总表</w:t>
      </w:r>
      <w:bookmarkEnd w:id="185"/>
      <w:bookmarkEnd w:id="186"/>
      <w:bookmarkEnd w:id="187"/>
      <w:bookmarkEnd w:id="188"/>
      <w:bookmarkEnd w:id="189"/>
      <w:bookmarkEnd w:id="190"/>
      <w:bookmarkEnd w:id="191"/>
      <w:bookmarkEnd w:id="192"/>
      <w:bookmarkEnd w:id="193"/>
    </w:p>
    <w:p>
      <w:pPr>
        <w:pStyle w:val="65"/>
        <w:ind w:firstLine="0" w:firstLineChars="0"/>
        <w:outlineLvl w:val="9"/>
        <w:rPr>
          <w:rFonts w:hint="eastAsia" w:ascii="宋体" w:hAnsi="宋体" w:eastAsia="宋体" w:cs="宋体"/>
          <w:color w:val="auto"/>
          <w:szCs w:val="24"/>
          <w:highlight w:val="none"/>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077"/>
        <w:gridCol w:w="985"/>
        <w:gridCol w:w="900"/>
        <w:gridCol w:w="1088"/>
        <w:gridCol w:w="1556"/>
        <w:gridCol w:w="1688"/>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序号</w:t>
            </w:r>
          </w:p>
        </w:tc>
        <w:tc>
          <w:tcPr>
            <w:tcW w:w="1077"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姓  名</w:t>
            </w:r>
          </w:p>
        </w:tc>
        <w:tc>
          <w:tcPr>
            <w:tcW w:w="985"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性别</w:t>
            </w:r>
          </w:p>
        </w:tc>
        <w:tc>
          <w:tcPr>
            <w:tcW w:w="900"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年龄</w:t>
            </w:r>
          </w:p>
        </w:tc>
        <w:tc>
          <w:tcPr>
            <w:tcW w:w="1088"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学历</w:t>
            </w:r>
          </w:p>
        </w:tc>
        <w:tc>
          <w:tcPr>
            <w:tcW w:w="1556"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技术</w:t>
            </w:r>
          </w:p>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职称</w:t>
            </w:r>
          </w:p>
        </w:tc>
        <w:tc>
          <w:tcPr>
            <w:tcW w:w="1688"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rPr>
            </w:pPr>
            <w:r>
              <w:rPr>
                <w:rFonts w:hint="eastAsia" w:ascii="宋体" w:hAnsi="宋体" w:eastAsia="宋体" w:cs="宋体"/>
                <w:b/>
                <w:szCs w:val="21"/>
                <w:highlight w:val="none"/>
              </w:rPr>
              <w:t>拟担任的职务</w:t>
            </w:r>
          </w:p>
        </w:tc>
        <w:tc>
          <w:tcPr>
            <w:tcW w:w="1087" w:type="dxa"/>
            <w:noWrap w:val="0"/>
            <w:tcMar>
              <w:top w:w="15" w:type="dxa"/>
              <w:left w:w="15" w:type="dxa"/>
              <w:bottom w:w="0" w:type="dxa"/>
              <w:right w:w="15" w:type="dxa"/>
            </w:tcMar>
            <w:vAlign w:val="center"/>
          </w:tcPr>
          <w:p>
            <w:pPr>
              <w:pStyle w:val="71"/>
              <w:spacing w:line="400" w:lineRule="exact"/>
              <w:ind w:left="0" w:leftChars="0"/>
              <w:rPr>
                <w:rFonts w:hint="eastAsia" w:ascii="宋体" w:hAnsi="宋体" w:eastAsia="宋体" w:cs="宋体"/>
                <w:b/>
                <w:szCs w:val="21"/>
                <w:highlight w:val="none"/>
                <w:lang w:eastAsia="zh-CN"/>
              </w:rPr>
            </w:pPr>
            <w:r>
              <w:rPr>
                <w:rFonts w:hint="eastAsia" w:ascii="宋体" w:hAnsi="宋体" w:eastAsia="宋体" w:cs="宋体"/>
                <w:b/>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7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85"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900"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556"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688"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c>
          <w:tcPr>
            <w:tcW w:w="1087" w:type="dxa"/>
            <w:noWrap w:val="0"/>
            <w:tcMar>
              <w:top w:w="15" w:type="dxa"/>
              <w:left w:w="15" w:type="dxa"/>
              <w:bottom w:w="0" w:type="dxa"/>
              <w:right w:w="15" w:type="dxa"/>
            </w:tcMar>
            <w:vAlign w:val="bottom"/>
          </w:tcPr>
          <w:p>
            <w:pPr>
              <w:pStyle w:val="71"/>
              <w:spacing w:line="400" w:lineRule="exact"/>
              <w:ind w:left="0" w:leftChars="0" w:firstLine="480" w:firstLineChars="200"/>
              <w:jc w:val="both"/>
              <w:rPr>
                <w:rFonts w:hint="eastAsia" w:ascii="宋体" w:hAnsi="宋体" w:eastAsia="宋体" w:cs="宋体"/>
                <w:szCs w:val="21"/>
                <w:highlight w:val="none"/>
              </w:rPr>
            </w:pPr>
          </w:p>
        </w:tc>
      </w:tr>
    </w:tbl>
    <w:p>
      <w:pPr>
        <w:pStyle w:val="102"/>
        <w:tabs>
          <w:tab w:val="left" w:pos="2040"/>
        </w:tabs>
        <w:spacing w:beforeLines="0" w:line="400" w:lineRule="exact"/>
        <w:ind w:left="0" w:firstLine="0" w:firstLineChars="0"/>
        <w:rPr>
          <w:rFonts w:hint="eastAsia" w:ascii="宋体" w:hAnsi="宋体" w:eastAsia="宋体" w:cs="宋体"/>
          <w:color w:val="auto"/>
          <w:szCs w:val="21"/>
          <w:highlight w:val="none"/>
        </w:rPr>
      </w:pPr>
    </w:p>
    <w:p>
      <w:pPr>
        <w:pStyle w:val="102"/>
        <w:tabs>
          <w:tab w:val="left" w:pos="2040"/>
        </w:tabs>
        <w:spacing w:beforeLines="0" w:line="400" w:lineRule="exact"/>
        <w:ind w:left="840" w:hanging="84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可适当调整该表格式，但不得减少信息内容。</w:t>
      </w:r>
    </w:p>
    <w:p>
      <w:pPr>
        <w:pStyle w:val="102"/>
        <w:tabs>
          <w:tab w:val="left" w:pos="2040"/>
        </w:tabs>
        <w:spacing w:beforeLines="0" w:line="400" w:lineRule="exact"/>
        <w:ind w:left="0" w:firstLine="480" w:firstLineChars="200"/>
        <w:rPr>
          <w:rFonts w:hint="eastAsia" w:ascii="宋体" w:hAnsi="宋体" w:eastAsia="宋体" w:cs="宋体"/>
          <w:color w:val="auto"/>
          <w:szCs w:val="21"/>
          <w:highlight w:val="none"/>
        </w:rPr>
      </w:pPr>
    </w:p>
    <w:p>
      <w:pPr>
        <w:pStyle w:val="102"/>
        <w:tabs>
          <w:tab w:val="left" w:pos="2040"/>
        </w:tabs>
        <w:spacing w:beforeLines="0" w:line="400" w:lineRule="exact"/>
        <w:ind w:left="0" w:firstLine="480" w:firstLineChars="200"/>
        <w:rPr>
          <w:rFonts w:hint="eastAsia" w:ascii="宋体" w:hAnsi="宋体" w:eastAsia="宋体" w:cs="宋体"/>
          <w:color w:val="auto"/>
          <w:szCs w:val="21"/>
          <w:highlight w:val="none"/>
        </w:rPr>
      </w:pPr>
    </w:p>
    <w:p>
      <w:pPr>
        <w:pStyle w:val="102"/>
        <w:tabs>
          <w:tab w:val="left" w:pos="2040"/>
        </w:tabs>
        <w:spacing w:beforeLines="0" w:line="400" w:lineRule="exact"/>
        <w:ind w:left="0" w:firstLine="480" w:firstLineChars="200"/>
        <w:rPr>
          <w:rFonts w:hint="eastAsia" w:ascii="宋体" w:hAnsi="宋体" w:eastAsia="宋体" w:cs="宋体"/>
          <w:color w:val="auto"/>
          <w:szCs w:val="21"/>
          <w:highlight w:val="none"/>
        </w:rPr>
      </w:pPr>
    </w:p>
    <w:p>
      <w:pPr>
        <w:pStyle w:val="65"/>
        <w:numPr>
          <w:ilvl w:val="0"/>
          <w:numId w:val="0"/>
        </w:numPr>
        <w:spacing w:line="400" w:lineRule="exact"/>
        <w:jc w:val="both"/>
        <w:outlineLvl w:val="9"/>
        <w:rPr>
          <w:rFonts w:hint="eastAsia" w:ascii="宋体" w:hAnsi="宋体" w:eastAsia="宋体" w:cs="宋体"/>
          <w:color w:val="auto"/>
          <w:szCs w:val="24"/>
          <w:highlight w:val="none"/>
          <w:lang w:eastAsia="zh-CN"/>
        </w:rPr>
        <w:sectPr>
          <w:pgSz w:w="11906" w:h="16838"/>
          <w:pgMar w:top="1417" w:right="1418" w:bottom="1417" w:left="1417" w:header="851" w:footer="992" w:gutter="0"/>
          <w:pgNumType w:fmt="decimal"/>
          <w:cols w:space="720" w:num="1"/>
          <w:docGrid w:type="lines" w:linePitch="312" w:charSpace="0"/>
        </w:sectPr>
      </w:pPr>
      <w:bookmarkStart w:id="194" w:name="_Toc396304715"/>
      <w:bookmarkStart w:id="195" w:name="_Toc4548"/>
      <w:bookmarkStart w:id="196" w:name="_Toc225412172"/>
      <w:bookmarkStart w:id="197" w:name="_Toc16685"/>
      <w:bookmarkStart w:id="198" w:name="_Toc225409966"/>
      <w:bookmarkStart w:id="199" w:name="_Toc26060"/>
      <w:bookmarkStart w:id="200" w:name="_Toc225410182"/>
      <w:bookmarkStart w:id="201" w:name="_Toc8175"/>
      <w:bookmarkStart w:id="202" w:name="_Toc23662"/>
      <w:bookmarkStart w:id="203" w:name="_Toc225566702"/>
      <w:bookmarkStart w:id="204" w:name="_Toc225566883"/>
      <w:bookmarkStart w:id="205" w:name="_Toc225415660"/>
      <w:bookmarkStart w:id="206" w:name="_Toc403077653"/>
      <w:bookmarkStart w:id="207" w:name="_Toc15882"/>
      <w:bookmarkStart w:id="208" w:name="_Toc225415861"/>
      <w:bookmarkStart w:id="209" w:name="_Toc225410808"/>
      <w:bookmarkStart w:id="210" w:name="_Toc225412374"/>
      <w:bookmarkStart w:id="211" w:name="_Toc341541376"/>
      <w:bookmarkStart w:id="212" w:name="_Toc14010"/>
      <w:bookmarkStart w:id="213" w:name="_Toc225416062"/>
      <w:bookmarkStart w:id="214" w:name="_Toc225567482"/>
      <w:bookmarkStart w:id="215" w:name="_Toc426457711"/>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Pr>
        <w:spacing w:beforeLines="100"/>
        <w:jc w:val="center"/>
        <w:rPr>
          <w:rFonts w:hint="eastAsia" w:ascii="宋体" w:hAnsi="宋体" w:eastAsia="宋体" w:cs="宋体"/>
          <w:b/>
          <w:bCs/>
          <w:highlight w:val="none"/>
        </w:rPr>
      </w:pPr>
      <w:r>
        <w:rPr>
          <w:rFonts w:hint="eastAsia" w:ascii="宋体" w:hAnsi="宋体" w:eastAsia="宋体" w:cs="宋体"/>
          <w:b/>
          <w:bCs/>
          <w:sz w:val="32"/>
          <w:szCs w:val="32"/>
          <w:highlight w:val="none"/>
          <w:lang w:eastAsia="zh-CN"/>
        </w:rPr>
        <w:t>六</w:t>
      </w:r>
      <w:r>
        <w:rPr>
          <w:rFonts w:hint="eastAsia" w:ascii="宋体" w:hAnsi="宋体" w:eastAsia="宋体" w:cs="宋体"/>
          <w:b/>
          <w:bCs/>
          <w:sz w:val="32"/>
          <w:szCs w:val="32"/>
          <w:highlight w:val="none"/>
        </w:rPr>
        <w:t>、</w:t>
      </w:r>
      <w:bookmarkEnd w:id="175"/>
      <w:bookmarkEnd w:id="176"/>
      <w:bookmarkEnd w:id="177"/>
      <w:bookmarkEnd w:id="178"/>
      <w:bookmarkEnd w:id="179"/>
      <w:bookmarkEnd w:id="180"/>
      <w:bookmarkEnd w:id="181"/>
      <w:bookmarkEnd w:id="182"/>
      <w:r>
        <w:rPr>
          <w:rFonts w:hint="eastAsia" w:ascii="宋体" w:hAnsi="宋体" w:eastAsia="宋体" w:cs="宋体"/>
          <w:b/>
          <w:bCs/>
          <w:sz w:val="32"/>
          <w:szCs w:val="32"/>
          <w:highlight w:val="none"/>
        </w:rPr>
        <w:t>商务条款偏离表</w:t>
      </w:r>
      <w:bookmarkEnd w:id="183"/>
      <w:bookmarkEnd w:id="184"/>
    </w:p>
    <w:p>
      <w:pPr>
        <w:pStyle w:val="40"/>
        <w:widowControl w:val="0"/>
        <w:spacing w:beforeLines="50" w:beforeAutospacing="0" w:afterLines="50" w:afterAutospacing="0"/>
        <w:ind w:firstLine="480" w:firstLineChars="200"/>
        <w:rPr>
          <w:rFonts w:hint="eastAsia" w:ascii="宋体" w:hAnsi="宋体" w:eastAsia="宋体" w:cs="宋体"/>
          <w:highlight w:val="none"/>
        </w:rPr>
      </w:pPr>
      <w:r>
        <w:rPr>
          <w:rFonts w:hint="eastAsia" w:ascii="宋体" w:hAnsi="宋体" w:eastAsia="宋体" w:cs="宋体"/>
          <w:highlight w:val="none"/>
        </w:rPr>
        <w:t>项目编号：GWZC-2023-025</w:t>
      </w:r>
    </w:p>
    <w:p>
      <w:pPr>
        <w:pStyle w:val="40"/>
        <w:widowControl w:val="0"/>
        <w:spacing w:beforeLines="50" w:beforeAutospacing="0" w:afterLines="50" w:afterAutospacing="0"/>
        <w:ind w:firstLine="480" w:firstLineChars="200"/>
        <w:rPr>
          <w:rFonts w:hint="eastAsia" w:ascii="宋体" w:hAnsi="宋体" w:eastAsia="宋体" w:cs="宋体"/>
          <w:highlight w:val="none"/>
          <w:lang w:eastAsia="zh-CN"/>
        </w:rPr>
      </w:pPr>
      <w:r>
        <w:rPr>
          <w:rFonts w:hint="eastAsia" w:ascii="宋体" w:hAnsi="宋体" w:eastAsia="宋体" w:cs="宋体"/>
          <w:highlight w:val="none"/>
        </w:rPr>
        <w:t>项目名称：</w:t>
      </w:r>
      <w:r>
        <w:rPr>
          <w:rFonts w:hint="eastAsia" w:cs="宋体"/>
          <w:highlight w:val="none"/>
          <w:lang w:eastAsia="zh-CN"/>
        </w:rPr>
        <w:t>2023年安置房图纸分房服务项目</w:t>
      </w:r>
    </w:p>
    <w:p>
      <w:pPr>
        <w:pStyle w:val="40"/>
        <w:widowControl w:val="0"/>
        <w:spacing w:beforeLines="50" w:beforeAutospacing="0" w:afterLines="50" w:afterAutospacing="0"/>
        <w:ind w:firstLine="480" w:firstLineChars="200"/>
        <w:rPr>
          <w:rFonts w:hint="eastAsia" w:ascii="宋体" w:hAnsi="宋体" w:eastAsia="宋体" w:cs="宋体"/>
          <w:highlight w:val="none"/>
          <w:lang w:val="en-US" w:eastAsia="zh-CN"/>
        </w:rPr>
      </w:pPr>
      <w:r>
        <w:rPr>
          <w:rFonts w:hint="eastAsia" w:ascii="宋体" w:hAnsi="宋体" w:eastAsia="宋体" w:cs="宋体"/>
          <w:highlight w:val="none"/>
        </w:rPr>
        <w:t xml:space="preserve">合同包号：合同包1 </w:t>
      </w:r>
    </w:p>
    <w:tbl>
      <w:tblPr>
        <w:tblStyle w:val="44"/>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招标文件条目号</w:t>
            </w: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招标文件的</w:t>
            </w:r>
          </w:p>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商务条款</w:t>
            </w: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投标文件的</w:t>
            </w:r>
          </w:p>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商务条款</w:t>
            </w: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hint="eastAsia" w:ascii="宋体" w:hAnsi="宋体" w:eastAsia="宋体" w:cs="宋体"/>
                <w:kern w:val="2"/>
                <w:highlight w:val="none"/>
              </w:rPr>
            </w:pPr>
            <w:r>
              <w:rPr>
                <w:rFonts w:hint="eastAsia" w:ascii="宋体" w:hAnsi="宋体" w:eastAsia="宋体" w:cs="宋体"/>
                <w:kern w:val="2"/>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hint="eastAsia" w:ascii="宋体" w:hAnsi="宋体" w:eastAsia="宋体" w:cs="宋体"/>
                <w:kern w:val="2"/>
                <w:highlight w:val="none"/>
              </w:rPr>
            </w:pPr>
          </w:p>
        </w:tc>
      </w:tr>
    </w:tbl>
    <w:p>
      <w:pPr>
        <w:pStyle w:val="40"/>
        <w:widowControl w:val="0"/>
        <w:spacing w:before="0" w:beforeAutospacing="0" w:after="0" w:afterAutospacing="0" w:line="560" w:lineRule="exact"/>
        <w:rPr>
          <w:rFonts w:hint="eastAsia" w:ascii="宋体" w:hAnsi="宋体" w:eastAsia="宋体" w:cs="宋体"/>
          <w:highlight w:val="none"/>
        </w:rPr>
      </w:pPr>
      <w:r>
        <w:rPr>
          <w:rFonts w:hint="eastAsia" w:ascii="宋体" w:hAnsi="宋体" w:eastAsia="宋体" w:cs="宋体"/>
          <w:highlight w:val="none"/>
        </w:rPr>
        <w:t>说明：</w:t>
      </w:r>
    </w:p>
    <w:p>
      <w:pPr>
        <w:pStyle w:val="40"/>
        <w:widowControl w:val="0"/>
        <w:spacing w:before="0" w:beforeAutospacing="0" w:after="0" w:afterAutospacing="0" w:line="560" w:lineRule="exact"/>
        <w:ind w:firstLine="480" w:firstLineChars="200"/>
        <w:jc w:val="both"/>
        <w:rPr>
          <w:rFonts w:hint="eastAsia" w:ascii="宋体" w:hAnsi="宋体" w:eastAsia="宋体" w:cs="宋体"/>
          <w:highlight w:val="none"/>
        </w:rPr>
      </w:pPr>
      <w:r>
        <w:rPr>
          <w:rFonts w:hint="eastAsia" w:ascii="宋体" w:hAnsi="宋体" w:eastAsia="宋体" w:cs="宋体"/>
          <w:highlight w:val="none"/>
        </w:rPr>
        <w:t>1.本表只填写投标文件中与招标文件有偏离（包括正偏离和负偏离）的内容，投标文件中商务响应与招标文件要求完全一致的，不用在此表中列出，但必须提交空白表。</w:t>
      </w:r>
    </w:p>
    <w:p>
      <w:pPr>
        <w:pStyle w:val="40"/>
        <w:widowControl w:val="0"/>
        <w:spacing w:before="0" w:beforeAutospacing="0" w:after="0" w:afterAutospacing="0" w:line="560" w:lineRule="exact"/>
        <w:ind w:firstLine="480" w:firstLineChars="200"/>
        <w:rPr>
          <w:rFonts w:hint="eastAsia" w:ascii="宋体" w:hAnsi="宋体" w:eastAsia="宋体" w:cs="宋体"/>
          <w:highlight w:val="none"/>
        </w:rPr>
      </w:pPr>
      <w:r>
        <w:rPr>
          <w:rFonts w:hint="eastAsia" w:ascii="宋体" w:hAnsi="宋体" w:eastAsia="宋体" w:cs="宋体"/>
          <w:highlight w:val="none"/>
        </w:rPr>
        <w:t>2.</w:t>
      </w:r>
      <w:r>
        <w:rPr>
          <w:rFonts w:hint="eastAsia" w:ascii="宋体" w:hAnsi="宋体" w:eastAsia="宋体" w:cs="宋体"/>
          <w:highlight w:val="none"/>
          <w:lang w:eastAsia="zh-CN"/>
        </w:rPr>
        <w:t>供应商</w:t>
      </w:r>
      <w:r>
        <w:rPr>
          <w:rFonts w:hint="eastAsia" w:ascii="宋体" w:hAnsi="宋体" w:eastAsia="宋体" w:cs="宋体"/>
          <w:highlight w:val="none"/>
        </w:rPr>
        <w:t>必须据实填写，不得虚假响应，否则将取消其投标或中标资格，并按有关规定进处罚。</w:t>
      </w:r>
    </w:p>
    <w:p>
      <w:pPr>
        <w:pStyle w:val="40"/>
        <w:widowControl w:val="0"/>
        <w:spacing w:before="0" w:beforeAutospacing="0" w:after="0" w:afterAutospacing="0"/>
        <w:ind w:firstLine="480" w:firstLineChars="200"/>
        <w:jc w:val="center"/>
        <w:rPr>
          <w:rFonts w:hint="eastAsia" w:ascii="宋体" w:hAnsi="宋体" w:eastAsia="宋体" w:cs="宋体"/>
          <w:highlight w:val="none"/>
        </w:rPr>
      </w:pPr>
    </w:p>
    <w:p>
      <w:pPr>
        <w:pStyle w:val="40"/>
        <w:widowControl w:val="0"/>
        <w:spacing w:before="0" w:beforeAutospacing="0" w:after="0" w:afterAutospacing="0"/>
        <w:ind w:firstLine="480" w:firstLineChars="200"/>
        <w:rPr>
          <w:rFonts w:hint="eastAsia" w:ascii="宋体" w:hAnsi="宋体" w:eastAsia="宋体" w:cs="宋体"/>
          <w:highlight w:val="none"/>
        </w:rPr>
      </w:pPr>
      <w:r>
        <w:rPr>
          <w:rFonts w:hint="eastAsia" w:ascii="宋体" w:hAnsi="宋体" w:eastAsia="宋体" w:cs="宋体"/>
          <w:highlight w:val="none"/>
          <w:lang w:eastAsia="zh-CN"/>
        </w:rPr>
        <w:t>供应商</w:t>
      </w:r>
      <w:r>
        <w:rPr>
          <w:rFonts w:hint="eastAsia" w:ascii="宋体" w:hAnsi="宋体" w:eastAsia="宋体" w:cs="宋体"/>
          <w:highlight w:val="none"/>
        </w:rPr>
        <w:t>名称：</w:t>
      </w:r>
      <w:r>
        <w:rPr>
          <w:rFonts w:hint="eastAsia" w:ascii="宋体" w:hAnsi="宋体" w:eastAsia="宋体" w:cs="宋体"/>
          <w:highlight w:val="none"/>
          <w:u w:val="single"/>
        </w:rPr>
        <w:t xml:space="preserve">      （加盖单位公章）  </w:t>
      </w:r>
      <w:r>
        <w:rPr>
          <w:rFonts w:hint="eastAsia" w:ascii="宋体" w:hAnsi="宋体" w:eastAsia="宋体" w:cs="宋体"/>
          <w:highlight w:val="none"/>
        </w:rPr>
        <w:t xml:space="preserve">                    </w:t>
      </w:r>
    </w:p>
    <w:p>
      <w:pPr>
        <w:pStyle w:val="40"/>
        <w:widowControl w:val="0"/>
        <w:spacing w:before="0" w:beforeAutospacing="0" w:after="0" w:afterAutospacing="0"/>
        <w:ind w:firstLine="480" w:firstLineChars="200"/>
        <w:jc w:val="center"/>
        <w:rPr>
          <w:rFonts w:hint="eastAsia" w:ascii="宋体" w:hAnsi="宋体" w:eastAsia="宋体" w:cs="宋体"/>
          <w:highlight w:val="none"/>
        </w:rPr>
      </w:pPr>
    </w:p>
    <w:p>
      <w:pPr>
        <w:pStyle w:val="40"/>
        <w:widowControl w:val="0"/>
        <w:spacing w:before="0" w:beforeAutospacing="0" w:after="0" w:afterAutospacing="0"/>
        <w:ind w:firstLine="480" w:firstLineChars="200"/>
        <w:rPr>
          <w:rFonts w:hint="eastAsia" w:ascii="宋体" w:hAnsi="宋体" w:eastAsia="宋体" w:cs="宋体"/>
          <w:highlight w:val="none"/>
        </w:rPr>
      </w:pPr>
      <w:r>
        <w:rPr>
          <w:rFonts w:hint="eastAsia" w:ascii="宋体" w:hAnsi="宋体" w:eastAsia="宋体" w:cs="宋体"/>
          <w:highlight w:val="none"/>
          <w:lang w:eastAsia="zh-CN"/>
        </w:rPr>
        <w:t>法定代表人</w:t>
      </w:r>
      <w:r>
        <w:rPr>
          <w:rFonts w:hint="eastAsia" w:ascii="宋体" w:hAnsi="宋体" w:eastAsia="宋体" w:cs="宋体"/>
          <w:highlight w:val="none"/>
        </w:rPr>
        <w:t>或被授权人（</w:t>
      </w:r>
      <w:r>
        <w:rPr>
          <w:rFonts w:hint="eastAsia" w:ascii="宋体" w:hAnsi="宋体" w:eastAsia="宋体" w:cs="宋体"/>
          <w:spacing w:val="4"/>
          <w:highlight w:val="none"/>
        </w:rPr>
        <w:t>签字或盖章</w:t>
      </w:r>
      <w:r>
        <w:rPr>
          <w:rFonts w:hint="eastAsia" w:ascii="宋体" w:hAnsi="宋体" w:eastAsia="宋体" w:cs="宋体"/>
          <w:highlight w:val="none"/>
        </w:rPr>
        <w:t xml:space="preserve">）：           </w:t>
      </w:r>
    </w:p>
    <w:p>
      <w:pPr>
        <w:widowControl/>
        <w:spacing w:line="408" w:lineRule="auto"/>
        <w:ind w:left="274" w:leftChars="114"/>
        <w:jc w:val="left"/>
        <w:rPr>
          <w:rFonts w:hint="eastAsia" w:ascii="宋体" w:hAnsi="宋体" w:eastAsia="宋体" w:cs="宋体"/>
          <w:highlight w:val="none"/>
        </w:rPr>
      </w:pPr>
      <w:r>
        <w:rPr>
          <w:rFonts w:hint="eastAsia" w:ascii="宋体" w:hAnsi="宋体" w:eastAsia="宋体" w:cs="宋体"/>
          <w:highlight w:val="none"/>
        </w:rPr>
        <w:br w:type="page"/>
      </w:r>
      <w:bookmarkStart w:id="216" w:name="_Toc426457715"/>
      <w:bookmarkStart w:id="217" w:name="_Toc28113"/>
      <w:bookmarkStart w:id="218" w:name="_Toc403077657"/>
      <w:bookmarkStart w:id="219" w:name="_Toc7550"/>
      <w:bookmarkStart w:id="220" w:name="_Toc20139"/>
      <w:bookmarkStart w:id="221" w:name="_Toc8066"/>
      <w:bookmarkStart w:id="222" w:name="_Toc17473"/>
      <w:bookmarkStart w:id="223" w:name="_Toc363474034"/>
      <w:bookmarkStart w:id="224" w:name="_Toc155"/>
      <w:bookmarkStart w:id="225" w:name="_Toc11541"/>
    </w:p>
    <w:p>
      <w:pPr>
        <w:spacing w:beforeLines="100" w:afterLines="50"/>
        <w:rPr>
          <w:rFonts w:hint="eastAsia" w:ascii="宋体" w:hAnsi="宋体" w:eastAsia="宋体" w:cs="宋体"/>
          <w:b/>
          <w:bCs/>
          <w:sz w:val="32"/>
          <w:szCs w:val="32"/>
          <w:highlight w:val="none"/>
        </w:rPr>
        <w:sectPr>
          <w:pgSz w:w="11906" w:h="16838"/>
          <w:pgMar w:top="1417" w:right="1134" w:bottom="1417" w:left="1417" w:header="1134" w:footer="992" w:gutter="0"/>
          <w:pgNumType w:fmt="decimal"/>
          <w:cols w:space="720" w:num="1"/>
          <w:titlePg/>
          <w:docGrid w:type="lines" w:linePitch="333" w:charSpace="0"/>
        </w:sectPr>
      </w:pPr>
    </w:p>
    <w:bookmarkEnd w:id="216"/>
    <w:bookmarkEnd w:id="217"/>
    <w:bookmarkEnd w:id="218"/>
    <w:bookmarkEnd w:id="219"/>
    <w:bookmarkEnd w:id="220"/>
    <w:bookmarkEnd w:id="221"/>
    <w:bookmarkEnd w:id="222"/>
    <w:bookmarkEnd w:id="223"/>
    <w:bookmarkEnd w:id="224"/>
    <w:bookmarkEnd w:id="225"/>
    <w:p>
      <w:pPr>
        <w:tabs>
          <w:tab w:val="left" w:pos="7839"/>
        </w:tabs>
        <w:jc w:val="center"/>
        <w:rPr>
          <w:rFonts w:hint="eastAsia" w:hAnsi="宋体" w:cs="宋体"/>
          <w:b/>
          <w:bCs/>
          <w:sz w:val="30"/>
          <w:szCs w:val="30"/>
          <w:highlight w:val="none"/>
          <w:lang w:eastAsia="zh-CN"/>
        </w:rPr>
      </w:pPr>
      <w:r>
        <w:rPr>
          <w:rFonts w:hint="eastAsia" w:hAnsi="宋体" w:cs="宋体"/>
          <w:b/>
          <w:bCs/>
          <w:sz w:val="30"/>
          <w:szCs w:val="30"/>
          <w:highlight w:val="none"/>
          <w:lang w:eastAsia="zh-CN"/>
        </w:rPr>
        <w:t>七、</w:t>
      </w:r>
      <w:r>
        <w:rPr>
          <w:rFonts w:hint="eastAsia" w:hAnsi="宋体" w:cs="宋体"/>
          <w:b/>
          <w:bCs/>
          <w:color w:val="auto"/>
          <w:sz w:val="30"/>
          <w:szCs w:val="30"/>
          <w:highlight w:val="none"/>
          <w:lang w:eastAsia="zh-CN"/>
        </w:rPr>
        <w:t>声明函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本项目专门面向中小企业。</w:t>
      </w:r>
    </w:p>
    <w:p>
      <w:pPr>
        <w:tabs>
          <w:tab w:val="left" w:pos="5670"/>
        </w:tabs>
        <w:spacing w:line="500" w:lineRule="exact"/>
        <w:ind w:firstLine="480"/>
        <w:jc w:val="left"/>
        <w:rPr>
          <w:rFonts w:hint="eastAsia" w:ascii="宋体" w:hAnsi="宋体" w:eastAsia="宋体" w:cs="宋体"/>
          <w:b w:val="0"/>
          <w:bCs w:val="0"/>
          <w:color w:val="auto"/>
          <w:szCs w:val="24"/>
          <w:highlight w:val="none"/>
        </w:rPr>
      </w:pPr>
      <w:r>
        <w:rPr>
          <w:rFonts w:hint="eastAsia" w:ascii="宋体" w:hAnsi="宋体" w:eastAsia="宋体" w:cs="宋体"/>
          <w:b w:val="0"/>
          <w:bCs w:val="0"/>
          <w:color w:val="auto"/>
          <w:szCs w:val="24"/>
          <w:highlight w:val="none"/>
          <w:lang w:val="en-US" w:eastAsia="zh-CN"/>
        </w:rPr>
        <w:t>（1）</w:t>
      </w:r>
      <w:r>
        <w:rPr>
          <w:rFonts w:hint="eastAsia" w:ascii="宋体" w:hAnsi="宋体" w:eastAsia="宋体" w:cs="宋体"/>
          <w:b w:val="0"/>
          <w:bCs w:val="0"/>
          <w:color w:val="auto"/>
          <w:szCs w:val="24"/>
          <w:highlight w:val="none"/>
        </w:rPr>
        <w:t>供应商</w:t>
      </w:r>
      <w:r>
        <w:rPr>
          <w:rFonts w:hint="eastAsia" w:ascii="宋体" w:hAnsi="宋体" w:eastAsia="宋体" w:cs="宋体"/>
          <w:b w:val="0"/>
          <w:bCs w:val="0"/>
          <w:color w:val="auto"/>
          <w:szCs w:val="24"/>
          <w:highlight w:val="none"/>
          <w:lang w:eastAsia="zh-CN"/>
        </w:rPr>
        <w:t>若</w:t>
      </w:r>
      <w:r>
        <w:rPr>
          <w:rFonts w:hint="eastAsia" w:ascii="宋体" w:hAnsi="宋体" w:eastAsia="宋体" w:cs="宋体"/>
          <w:b w:val="0"/>
          <w:bCs w:val="0"/>
          <w:color w:val="auto"/>
          <w:szCs w:val="24"/>
          <w:highlight w:val="none"/>
        </w:rPr>
        <w:t>为中型、小型、微型企业的，提供《中小企业声明函》</w:t>
      </w:r>
      <w:r>
        <w:rPr>
          <w:rFonts w:hint="eastAsia" w:ascii="宋体" w:hAnsi="宋体" w:eastAsia="宋体" w:cs="宋体"/>
          <w:b w:val="0"/>
          <w:bCs w:val="0"/>
          <w:color w:val="auto"/>
          <w:szCs w:val="24"/>
          <w:highlight w:val="none"/>
          <w:lang w:eastAsia="zh-CN"/>
        </w:rPr>
        <w:t>（附件</w:t>
      </w:r>
      <w:r>
        <w:rPr>
          <w:rFonts w:hint="eastAsia" w:ascii="宋体" w:hAnsi="宋体" w:eastAsia="宋体" w:cs="宋体"/>
          <w:b w:val="0"/>
          <w:bCs w:val="0"/>
          <w:color w:val="auto"/>
          <w:szCs w:val="24"/>
          <w:highlight w:val="none"/>
          <w:lang w:val="en-US" w:eastAsia="zh-CN"/>
        </w:rPr>
        <w:t>1</w:t>
      </w:r>
      <w:r>
        <w:rPr>
          <w:rFonts w:hint="eastAsia" w:ascii="宋体" w:hAnsi="宋体" w:eastAsia="宋体" w:cs="宋体"/>
          <w:b w:val="0"/>
          <w:bCs w:val="0"/>
          <w:color w:val="auto"/>
          <w:szCs w:val="24"/>
          <w:highlight w:val="none"/>
          <w:lang w:eastAsia="zh-CN"/>
        </w:rPr>
        <w:t>），</w:t>
      </w:r>
      <w:r>
        <w:rPr>
          <w:rFonts w:hint="eastAsia" w:ascii="宋体" w:hAnsi="宋体" w:eastAsia="宋体" w:cs="宋体"/>
          <w:b w:val="0"/>
          <w:bCs w:val="0"/>
          <w:color w:val="auto"/>
          <w:szCs w:val="24"/>
          <w:highlight w:val="none"/>
        </w:rPr>
        <w:t>填写</w:t>
      </w:r>
      <w:r>
        <w:rPr>
          <w:rFonts w:hint="eastAsia" w:ascii="宋体" w:hAnsi="宋体" w:eastAsia="宋体" w:cs="宋体"/>
          <w:b w:val="0"/>
          <w:bCs w:val="0"/>
          <w:color w:val="auto"/>
          <w:szCs w:val="24"/>
          <w:highlight w:val="none"/>
          <w:lang w:eastAsia="zh-CN"/>
        </w:rPr>
        <w:t>时</w:t>
      </w:r>
      <w:r>
        <w:rPr>
          <w:rFonts w:hint="eastAsia" w:ascii="宋体" w:hAnsi="宋体" w:eastAsia="宋体" w:cs="宋体"/>
          <w:b w:val="0"/>
          <w:bCs w:val="0"/>
          <w:color w:val="auto"/>
          <w:szCs w:val="24"/>
          <w:highlight w:val="none"/>
        </w:rPr>
        <w:t>请认真阅读《工业和信息化部、国家统计局、国家发展和改革委员会、财政部关于印发中小企业划型标准规定的通知》（工信部联企业[2011]300号）和《政府采购促进中小企业发展管理办法》（财库〔2020〕46号）相关规定</w:t>
      </w:r>
      <w:r>
        <w:rPr>
          <w:rFonts w:hint="eastAsia" w:ascii="宋体" w:hAnsi="宋体" w:eastAsia="宋体" w:cs="宋体"/>
          <w:b w:val="0"/>
          <w:bCs w:val="0"/>
          <w:color w:val="auto"/>
          <w:szCs w:val="24"/>
          <w:highlight w:val="none"/>
          <w:lang w:eastAsia="zh-CN"/>
        </w:rPr>
        <w:t>；成交</w:t>
      </w:r>
      <w:r>
        <w:rPr>
          <w:rFonts w:hint="eastAsia" w:ascii="宋体" w:hAnsi="宋体" w:eastAsia="宋体" w:cs="宋体"/>
          <w:b w:val="0"/>
          <w:bCs w:val="0"/>
          <w:color w:val="auto"/>
          <w:szCs w:val="24"/>
          <w:highlight w:val="none"/>
        </w:rPr>
        <w:t>人享受中小企业扶持政策的，</w:t>
      </w:r>
      <w:r>
        <w:rPr>
          <w:rFonts w:hint="eastAsia" w:ascii="宋体" w:hAnsi="宋体" w:eastAsia="宋体" w:cs="宋体"/>
          <w:b w:val="0"/>
          <w:bCs w:val="0"/>
          <w:color w:val="auto"/>
          <w:szCs w:val="24"/>
          <w:highlight w:val="none"/>
          <w:lang w:eastAsia="zh-CN"/>
        </w:rPr>
        <w:t>成交</w:t>
      </w:r>
      <w:r>
        <w:rPr>
          <w:rFonts w:hint="eastAsia" w:ascii="宋体" w:hAnsi="宋体" w:eastAsia="宋体" w:cs="宋体"/>
          <w:b w:val="0"/>
          <w:bCs w:val="0"/>
          <w:color w:val="auto"/>
          <w:szCs w:val="24"/>
          <w:highlight w:val="none"/>
        </w:rPr>
        <w:t>人的《中小企业声明函》或证明文件将随</w:t>
      </w:r>
      <w:r>
        <w:rPr>
          <w:rFonts w:hint="eastAsia" w:ascii="宋体" w:hAnsi="宋体" w:eastAsia="宋体" w:cs="宋体"/>
          <w:b w:val="0"/>
          <w:bCs w:val="0"/>
          <w:color w:val="auto"/>
          <w:szCs w:val="24"/>
          <w:highlight w:val="none"/>
          <w:lang w:eastAsia="zh-CN"/>
        </w:rPr>
        <w:t>成交</w:t>
      </w:r>
      <w:r>
        <w:rPr>
          <w:rFonts w:hint="eastAsia" w:ascii="宋体" w:hAnsi="宋体" w:eastAsia="宋体" w:cs="宋体"/>
          <w:b w:val="0"/>
          <w:bCs w:val="0"/>
          <w:color w:val="auto"/>
          <w:szCs w:val="24"/>
          <w:highlight w:val="none"/>
        </w:rPr>
        <w:t>结果公告一同公布，接受社会监督。</w:t>
      </w:r>
    </w:p>
    <w:p>
      <w:pPr>
        <w:tabs>
          <w:tab w:val="left" w:pos="5670"/>
        </w:tabs>
        <w:spacing w:line="500" w:lineRule="exact"/>
        <w:ind w:firstLine="480"/>
        <w:jc w:val="left"/>
        <w:rPr>
          <w:rFonts w:hint="eastAsia" w:ascii="宋体" w:hAnsi="宋体" w:eastAsia="宋体" w:cs="宋体"/>
          <w:b w:val="0"/>
          <w:bCs w:val="0"/>
          <w:color w:val="auto"/>
          <w:szCs w:val="24"/>
          <w:highlight w:val="none"/>
          <w:lang w:eastAsia="zh-CN"/>
        </w:rPr>
      </w:pPr>
      <w:r>
        <w:rPr>
          <w:rFonts w:hint="eastAsia" w:ascii="宋体" w:hAnsi="宋体" w:eastAsia="宋体" w:cs="宋体"/>
          <w:b w:val="0"/>
          <w:bCs w:val="0"/>
          <w:color w:val="auto"/>
          <w:szCs w:val="24"/>
          <w:highlight w:val="none"/>
          <w:lang w:val="en-US" w:eastAsia="zh-CN"/>
        </w:rPr>
        <w:t>（2）</w:t>
      </w:r>
      <w:r>
        <w:rPr>
          <w:rFonts w:hint="eastAsia" w:ascii="宋体" w:hAnsi="宋体" w:eastAsia="宋体" w:cs="宋体"/>
          <w:b w:val="0"/>
          <w:bCs w:val="0"/>
          <w:color w:val="auto"/>
          <w:szCs w:val="24"/>
          <w:highlight w:val="none"/>
        </w:rPr>
        <w:t>供应商</w:t>
      </w:r>
      <w:r>
        <w:rPr>
          <w:rFonts w:hint="eastAsia" w:ascii="宋体" w:hAnsi="宋体" w:eastAsia="宋体" w:cs="宋体"/>
          <w:b w:val="0"/>
          <w:bCs w:val="0"/>
          <w:color w:val="auto"/>
          <w:szCs w:val="24"/>
          <w:highlight w:val="none"/>
          <w:lang w:eastAsia="zh-CN"/>
        </w:rPr>
        <w:t>若</w:t>
      </w:r>
      <w:r>
        <w:rPr>
          <w:rFonts w:hint="eastAsia" w:ascii="宋体" w:hAnsi="宋体" w:eastAsia="宋体" w:cs="宋体"/>
          <w:b w:val="0"/>
          <w:bCs w:val="0"/>
          <w:color w:val="auto"/>
          <w:szCs w:val="24"/>
          <w:highlight w:val="none"/>
        </w:rPr>
        <w:t>为残疾人福利性单位的，应提供《残疾人福利性单位声明函》</w:t>
      </w:r>
      <w:r>
        <w:rPr>
          <w:rFonts w:hint="eastAsia" w:ascii="宋体" w:hAnsi="宋体" w:eastAsia="宋体" w:cs="宋体"/>
          <w:b w:val="0"/>
          <w:bCs w:val="0"/>
          <w:color w:val="auto"/>
          <w:szCs w:val="24"/>
          <w:highlight w:val="none"/>
          <w:lang w:eastAsia="zh-CN"/>
        </w:rPr>
        <w:t>（附件</w:t>
      </w:r>
      <w:r>
        <w:rPr>
          <w:rFonts w:hint="eastAsia" w:ascii="宋体" w:hAnsi="宋体" w:eastAsia="宋体" w:cs="宋体"/>
          <w:b w:val="0"/>
          <w:bCs w:val="0"/>
          <w:color w:val="auto"/>
          <w:szCs w:val="24"/>
          <w:highlight w:val="none"/>
          <w:lang w:val="en-US" w:eastAsia="zh-CN"/>
        </w:rPr>
        <w:t>2</w:t>
      </w:r>
      <w:r>
        <w:rPr>
          <w:rFonts w:hint="eastAsia" w:ascii="宋体" w:hAnsi="宋体" w:eastAsia="宋体" w:cs="宋体"/>
          <w:b w:val="0"/>
          <w:bCs w:val="0"/>
          <w:color w:val="auto"/>
          <w:szCs w:val="24"/>
          <w:highlight w:val="none"/>
          <w:lang w:eastAsia="zh-CN"/>
        </w:rPr>
        <w:t>）；</w:t>
      </w:r>
    </w:p>
    <w:p>
      <w:pPr>
        <w:tabs>
          <w:tab w:val="left" w:pos="5670"/>
        </w:tabs>
        <w:spacing w:line="500" w:lineRule="exact"/>
        <w:ind w:firstLine="480"/>
        <w:jc w:val="left"/>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Cs w:val="24"/>
          <w:highlight w:val="none"/>
          <w:lang w:val="en-US" w:eastAsia="zh-CN"/>
        </w:rPr>
        <w:t>（3）</w:t>
      </w:r>
      <w:r>
        <w:rPr>
          <w:rFonts w:hint="eastAsia" w:ascii="宋体" w:hAnsi="宋体" w:eastAsia="宋体" w:cs="宋体"/>
          <w:b w:val="0"/>
          <w:bCs w:val="0"/>
          <w:color w:val="auto"/>
          <w:szCs w:val="24"/>
          <w:highlight w:val="none"/>
        </w:rPr>
        <w:t>供应商</w:t>
      </w:r>
      <w:r>
        <w:rPr>
          <w:rFonts w:hint="eastAsia" w:ascii="宋体" w:hAnsi="宋体" w:eastAsia="宋体" w:cs="宋体"/>
          <w:b w:val="0"/>
          <w:bCs w:val="0"/>
          <w:color w:val="auto"/>
          <w:szCs w:val="24"/>
          <w:highlight w:val="none"/>
          <w:lang w:eastAsia="zh-CN"/>
        </w:rPr>
        <w:t>若</w:t>
      </w:r>
      <w:r>
        <w:rPr>
          <w:rFonts w:hint="eastAsia" w:ascii="宋体" w:hAnsi="宋体" w:eastAsia="宋体" w:cs="宋体"/>
          <w:b w:val="0"/>
          <w:bCs w:val="0"/>
          <w:color w:val="auto"/>
          <w:szCs w:val="24"/>
          <w:highlight w:val="none"/>
        </w:rPr>
        <w:t>为监狱企业的，应提供监狱企业的证明文件</w:t>
      </w:r>
      <w:r>
        <w:rPr>
          <w:rFonts w:hint="eastAsia" w:ascii="宋体" w:hAnsi="宋体" w:eastAsia="宋体" w:cs="宋体"/>
          <w:b w:val="0"/>
          <w:bCs w:val="0"/>
          <w:color w:val="auto"/>
          <w:szCs w:val="24"/>
          <w:highlight w:val="none"/>
          <w:lang w:eastAsia="zh-CN"/>
        </w:rPr>
        <w:t>（附件</w:t>
      </w:r>
      <w:r>
        <w:rPr>
          <w:rFonts w:hint="eastAsia" w:ascii="宋体" w:hAnsi="宋体" w:eastAsia="宋体" w:cs="宋体"/>
          <w:b w:val="0"/>
          <w:bCs w:val="0"/>
          <w:color w:val="auto"/>
          <w:szCs w:val="24"/>
          <w:highlight w:val="none"/>
          <w:lang w:val="en-US" w:eastAsia="zh-CN"/>
        </w:rPr>
        <w:t>3</w:t>
      </w:r>
      <w:r>
        <w:rPr>
          <w:rFonts w:hint="eastAsia" w:ascii="宋体" w:hAnsi="宋体" w:eastAsia="宋体" w:cs="宋体"/>
          <w:b w:val="0"/>
          <w:bCs w:val="0"/>
          <w:color w:val="auto"/>
          <w:szCs w:val="24"/>
          <w:highlight w:val="none"/>
          <w:lang w:eastAsia="zh-CN"/>
        </w:rPr>
        <w:t>）</w:t>
      </w:r>
      <w:r>
        <w:rPr>
          <w:rFonts w:hint="eastAsia" w:ascii="宋体" w:hAnsi="宋体" w:eastAsia="宋体" w:cs="宋体"/>
          <w:b w:val="0"/>
          <w:bCs w:val="0"/>
          <w:color w:val="auto"/>
          <w:szCs w:val="24"/>
          <w:highlight w:val="none"/>
        </w:rPr>
        <w:t>；</w:t>
      </w: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4"/>
        <w:rPr>
          <w:rFonts w:hint="eastAsia" w:ascii="宋体" w:hAnsi="宋体" w:eastAsia="宋体" w:cs="宋体"/>
          <w:highlight w:val="none"/>
        </w:rPr>
      </w:pPr>
    </w:p>
    <w:p>
      <w:pPr>
        <w:spacing w:before="156" w:beforeLines="50"/>
        <w:rPr>
          <w:rFonts w:hint="eastAsia" w:ascii="宋体" w:hAnsi="宋体" w:eastAsia="宋体" w:cs="宋体"/>
          <w:highlight w:val="none"/>
        </w:rPr>
      </w:pPr>
      <w:r>
        <w:rPr>
          <w:rFonts w:hint="eastAsia" w:ascii="宋体" w:hAnsi="宋体" w:eastAsia="宋体" w:cs="宋体"/>
          <w:b/>
          <w:bCs/>
          <w:sz w:val="28"/>
          <w:szCs w:val="28"/>
          <w:highlight w:val="none"/>
        </w:rPr>
        <w:t>附件1：</w:t>
      </w:r>
    </w:p>
    <w:p>
      <w:pPr>
        <w:jc w:val="center"/>
        <w:rPr>
          <w:rFonts w:hint="eastAsia" w:ascii="宋体" w:hAnsi="宋体" w:eastAsia="宋体" w:cs="宋体"/>
          <w:highlight w:val="none"/>
        </w:rPr>
      </w:pPr>
      <w:r>
        <w:rPr>
          <w:rFonts w:hint="eastAsia" w:ascii="宋体" w:hAnsi="宋体" w:eastAsia="宋体" w:cs="宋体"/>
          <w:b/>
          <w:bCs/>
          <w:sz w:val="28"/>
          <w:szCs w:val="28"/>
          <w:highlight w:val="none"/>
        </w:rPr>
        <w:t>中小企业声明函（服务）</w:t>
      </w:r>
    </w:p>
    <w:p>
      <w:pPr>
        <w:spacing w:line="360" w:lineRule="auto"/>
        <w:rPr>
          <w:rFonts w:hint="eastAsia" w:ascii="宋体" w:hAnsi="宋体" w:eastAsia="宋体" w:cs="宋体"/>
          <w:szCs w:val="24"/>
          <w:highlight w:val="none"/>
        </w:rPr>
      </w:pP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本公司（联合体）郑重声明，根据《政府采购促进中小企业发展管理办法》（财库﹝2020﹞46 号）的规定，本公司（联合体） 参加</w:t>
      </w:r>
      <w:r>
        <w:rPr>
          <w:rFonts w:hint="eastAsia" w:ascii="宋体" w:hAnsi="宋体" w:eastAsia="宋体" w:cs="宋体"/>
          <w:i/>
          <w:szCs w:val="24"/>
          <w:highlight w:val="none"/>
          <w:u w:val="single"/>
        </w:rPr>
        <w:t>（单位名称）</w:t>
      </w:r>
      <w:r>
        <w:rPr>
          <w:rFonts w:hint="eastAsia" w:ascii="宋体" w:hAnsi="宋体" w:eastAsia="宋体" w:cs="宋体"/>
          <w:szCs w:val="24"/>
          <w:highlight w:val="none"/>
        </w:rPr>
        <w:t>的</w:t>
      </w:r>
      <w:r>
        <w:rPr>
          <w:rFonts w:hint="eastAsia" w:ascii="宋体" w:hAnsi="宋体" w:eastAsia="宋体" w:cs="宋体"/>
          <w:i/>
          <w:szCs w:val="24"/>
          <w:highlight w:val="none"/>
          <w:u w:val="single"/>
        </w:rPr>
        <w:t>（项目名称）</w:t>
      </w:r>
      <w:r>
        <w:rPr>
          <w:rFonts w:hint="eastAsia" w:ascii="宋体" w:hAnsi="宋体" w:eastAsia="宋体" w:cs="宋体"/>
          <w:szCs w:val="24"/>
          <w:highlight w:val="none"/>
        </w:rPr>
        <w:t>采购活动，服务全部由符合政策要求的中小企业承接。相关企业（含联合体中的中小企业、签订分包意向协议的中小企业）的具体情况如下：</w:t>
      </w: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 xml:space="preserve">    1. </w:t>
      </w:r>
      <w:r>
        <w:rPr>
          <w:rFonts w:hint="eastAsia" w:ascii="宋体" w:hAnsi="宋体" w:eastAsia="宋体" w:cs="宋体"/>
          <w:szCs w:val="24"/>
          <w:highlight w:val="none"/>
          <w:u w:val="single"/>
        </w:rPr>
        <w:t>（标的名称）</w:t>
      </w:r>
      <w:r>
        <w:rPr>
          <w:rFonts w:hint="eastAsia" w:ascii="宋体" w:hAnsi="宋体" w:eastAsia="宋体" w:cs="宋体"/>
          <w:szCs w:val="24"/>
          <w:highlight w:val="none"/>
        </w:rPr>
        <w:t xml:space="preserve"> ，属于</w:t>
      </w:r>
      <w:r>
        <w:rPr>
          <w:rFonts w:hint="eastAsia" w:ascii="宋体" w:hAnsi="宋体" w:eastAsia="宋体" w:cs="宋体"/>
          <w:szCs w:val="24"/>
          <w:highlight w:val="none"/>
          <w:u w:val="single"/>
        </w:rPr>
        <w:t>（</w:t>
      </w:r>
      <w:r>
        <w:rPr>
          <w:rFonts w:hint="eastAsia" w:ascii="宋体" w:hAnsi="宋体" w:eastAsia="宋体" w:cs="宋体"/>
          <w:szCs w:val="24"/>
          <w:highlight w:val="none"/>
          <w:u w:val="single"/>
          <w:lang w:eastAsia="zh-CN"/>
        </w:rPr>
        <w:t>其他未列明行业</w:t>
      </w:r>
      <w:r>
        <w:rPr>
          <w:rFonts w:hint="eastAsia" w:ascii="宋体" w:hAnsi="宋体" w:eastAsia="宋体" w:cs="宋体"/>
          <w:szCs w:val="24"/>
          <w:highlight w:val="none"/>
          <w:u w:val="single"/>
        </w:rPr>
        <w:t>）</w:t>
      </w:r>
      <w:r>
        <w:rPr>
          <w:rFonts w:hint="eastAsia" w:ascii="宋体" w:hAnsi="宋体" w:eastAsia="宋体" w:cs="宋体"/>
          <w:szCs w:val="24"/>
          <w:highlight w:val="none"/>
        </w:rPr>
        <w:t>行业；承接企业为</w:t>
      </w:r>
      <w:r>
        <w:rPr>
          <w:rFonts w:hint="eastAsia" w:ascii="宋体" w:hAnsi="宋体" w:eastAsia="宋体" w:cs="宋体"/>
          <w:szCs w:val="24"/>
          <w:highlight w:val="none"/>
          <w:u w:val="single"/>
        </w:rPr>
        <w:t>（企业名称）</w:t>
      </w:r>
      <w:r>
        <w:rPr>
          <w:rFonts w:hint="eastAsia" w:ascii="宋体" w:hAnsi="宋体" w:eastAsia="宋体" w:cs="宋体"/>
          <w:szCs w:val="24"/>
          <w:highlight w:val="none"/>
        </w:rPr>
        <w:t>，从业人员</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人，营业收入为</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万元，资产总额为</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万元，属于</w:t>
      </w:r>
      <w:r>
        <w:rPr>
          <w:rFonts w:hint="eastAsia" w:ascii="宋体" w:hAnsi="宋体" w:eastAsia="宋体" w:cs="宋体"/>
          <w:szCs w:val="24"/>
          <w:highlight w:val="none"/>
          <w:u w:val="single"/>
        </w:rPr>
        <w:t>（中型企业、小型企业、微型企业）</w:t>
      </w:r>
      <w:r>
        <w:rPr>
          <w:rFonts w:hint="eastAsia" w:ascii="宋体" w:hAnsi="宋体" w:eastAsia="宋体" w:cs="宋体"/>
          <w:szCs w:val="24"/>
          <w:highlight w:val="none"/>
        </w:rPr>
        <w:t>；</w:t>
      </w: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 xml:space="preserve">    2.  </w:t>
      </w:r>
      <w:r>
        <w:rPr>
          <w:rFonts w:hint="eastAsia" w:ascii="宋体" w:hAnsi="宋体" w:eastAsia="宋体" w:cs="宋体"/>
          <w:szCs w:val="24"/>
          <w:highlight w:val="none"/>
          <w:u w:val="single"/>
        </w:rPr>
        <w:t>（标的名称）</w:t>
      </w:r>
      <w:r>
        <w:rPr>
          <w:rFonts w:hint="eastAsia" w:ascii="宋体" w:hAnsi="宋体" w:eastAsia="宋体" w:cs="宋体"/>
          <w:szCs w:val="24"/>
          <w:highlight w:val="none"/>
        </w:rPr>
        <w:t xml:space="preserve"> ，属于</w:t>
      </w:r>
      <w:r>
        <w:rPr>
          <w:rFonts w:hint="eastAsia" w:ascii="宋体" w:hAnsi="宋体" w:eastAsia="宋体" w:cs="宋体"/>
          <w:szCs w:val="24"/>
          <w:highlight w:val="none"/>
          <w:u w:val="single"/>
        </w:rPr>
        <w:t>（</w:t>
      </w:r>
      <w:r>
        <w:rPr>
          <w:rFonts w:hint="eastAsia" w:ascii="宋体" w:hAnsi="宋体" w:eastAsia="宋体" w:cs="宋体"/>
          <w:szCs w:val="24"/>
          <w:highlight w:val="none"/>
          <w:u w:val="single"/>
          <w:lang w:eastAsia="zh-CN"/>
        </w:rPr>
        <w:t>其他未列明行业</w:t>
      </w:r>
      <w:r>
        <w:rPr>
          <w:rFonts w:hint="eastAsia" w:ascii="宋体" w:hAnsi="宋体" w:eastAsia="宋体" w:cs="宋体"/>
          <w:szCs w:val="24"/>
          <w:highlight w:val="none"/>
          <w:u w:val="single"/>
        </w:rPr>
        <w:t>）</w:t>
      </w:r>
      <w:r>
        <w:rPr>
          <w:rFonts w:hint="eastAsia" w:ascii="宋体" w:hAnsi="宋体" w:eastAsia="宋体" w:cs="宋体"/>
          <w:szCs w:val="24"/>
          <w:highlight w:val="none"/>
        </w:rPr>
        <w:t>行业；承接企业为</w:t>
      </w:r>
      <w:r>
        <w:rPr>
          <w:rFonts w:hint="eastAsia" w:ascii="宋体" w:hAnsi="宋体" w:eastAsia="宋体" w:cs="宋体"/>
          <w:szCs w:val="24"/>
          <w:highlight w:val="none"/>
          <w:u w:val="single"/>
        </w:rPr>
        <w:t>（企业名称）</w:t>
      </w:r>
      <w:r>
        <w:rPr>
          <w:rFonts w:hint="eastAsia" w:ascii="宋体" w:hAnsi="宋体" w:eastAsia="宋体" w:cs="宋体"/>
          <w:szCs w:val="24"/>
          <w:highlight w:val="none"/>
        </w:rPr>
        <w:t>，从业人员</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人，营业收入为</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万元，资产总额为</w:t>
      </w:r>
      <w:r>
        <w:rPr>
          <w:rFonts w:hint="eastAsia" w:ascii="宋体" w:hAnsi="宋体" w:eastAsia="宋体" w:cs="宋体"/>
          <w:szCs w:val="24"/>
          <w:highlight w:val="none"/>
          <w:u w:val="single"/>
        </w:rPr>
        <w:t xml:space="preserve">    </w:t>
      </w:r>
      <w:r>
        <w:rPr>
          <w:rFonts w:hint="eastAsia" w:ascii="宋体" w:hAnsi="宋体" w:eastAsia="宋体" w:cs="宋体"/>
          <w:szCs w:val="24"/>
          <w:highlight w:val="none"/>
        </w:rPr>
        <w:t>万元，属于</w:t>
      </w:r>
      <w:r>
        <w:rPr>
          <w:rFonts w:hint="eastAsia" w:ascii="宋体" w:hAnsi="宋体" w:eastAsia="宋体" w:cs="宋体"/>
          <w:szCs w:val="24"/>
          <w:highlight w:val="none"/>
          <w:u w:val="single"/>
        </w:rPr>
        <w:t>（中型企业、小型企业、微型企业）</w:t>
      </w:r>
      <w:r>
        <w:rPr>
          <w:rFonts w:hint="eastAsia" w:ascii="宋体" w:hAnsi="宋体" w:eastAsia="宋体" w:cs="宋体"/>
          <w:szCs w:val="24"/>
          <w:highlight w:val="none"/>
        </w:rPr>
        <w:t>；</w:t>
      </w: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 xml:space="preserve">    ……</w:t>
      </w: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 xml:space="preserve">    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宋体" w:hAnsi="宋体" w:eastAsia="宋体" w:cs="宋体"/>
          <w:szCs w:val="24"/>
          <w:highlight w:val="none"/>
          <w:lang w:eastAsia="zh-CN"/>
        </w:rPr>
      </w:pPr>
      <w:r>
        <w:rPr>
          <w:rFonts w:hint="eastAsia" w:ascii="宋体" w:hAnsi="宋体" w:eastAsia="宋体" w:cs="宋体"/>
          <w:szCs w:val="24"/>
          <w:highlight w:val="none"/>
        </w:rPr>
        <w:t xml:space="preserve">    本企业对上述声明内容的真实性负责。如有虚假，将依法承担相应责任。</w:t>
      </w:r>
    </w:p>
    <w:p>
      <w:pPr>
        <w:adjustRightInd w:val="0"/>
        <w:snapToGrid w:val="0"/>
        <w:spacing w:line="360" w:lineRule="auto"/>
        <w:ind w:firstLine="484" w:firstLineChars="202"/>
        <w:jc w:val="left"/>
        <w:rPr>
          <w:rFonts w:hint="eastAsia" w:ascii="宋体" w:hAnsi="宋体" w:eastAsia="宋体" w:cs="宋体"/>
          <w:szCs w:val="24"/>
          <w:highlight w:val="none"/>
        </w:rPr>
      </w:pPr>
      <w:r>
        <w:rPr>
          <w:rFonts w:hint="eastAsia" w:ascii="宋体" w:hAnsi="宋体" w:eastAsia="宋体" w:cs="宋体"/>
          <w:szCs w:val="24"/>
          <w:highlight w:val="none"/>
        </w:rPr>
        <w:t xml:space="preserve"> </w:t>
      </w:r>
    </w:p>
    <w:p>
      <w:pPr>
        <w:spacing w:line="360" w:lineRule="auto"/>
        <w:ind w:left="5280" w:leftChars="2200"/>
        <w:rPr>
          <w:rFonts w:hint="eastAsia" w:ascii="宋体" w:hAnsi="宋体" w:eastAsia="宋体" w:cs="宋体"/>
          <w:szCs w:val="24"/>
          <w:highlight w:val="none"/>
          <w:lang w:eastAsia="zh-CN"/>
        </w:rPr>
      </w:pPr>
      <w:r>
        <w:rPr>
          <w:rFonts w:hint="eastAsia" w:ascii="宋体" w:hAnsi="宋体" w:eastAsia="宋体" w:cs="宋体"/>
          <w:szCs w:val="24"/>
          <w:highlight w:val="none"/>
        </w:rPr>
        <w:t>企业名称（盖章）：</w:t>
      </w:r>
    </w:p>
    <w:p>
      <w:pPr>
        <w:spacing w:line="360" w:lineRule="auto"/>
        <w:ind w:left="5280" w:leftChars="2200"/>
        <w:rPr>
          <w:rFonts w:hint="eastAsia" w:ascii="宋体" w:hAnsi="宋体" w:eastAsia="宋体" w:cs="宋体"/>
          <w:color w:val="auto"/>
          <w:szCs w:val="22"/>
          <w:highlight w:val="none"/>
        </w:rPr>
      </w:pPr>
      <w:r>
        <w:rPr>
          <w:rFonts w:hint="eastAsia" w:ascii="宋体" w:hAnsi="宋体" w:eastAsia="宋体" w:cs="宋体"/>
          <w:szCs w:val="24"/>
          <w:highlight w:val="none"/>
        </w:rPr>
        <w:t>日期：</w:t>
      </w:r>
    </w:p>
    <w:p>
      <w:pPr>
        <w:rPr>
          <w:rFonts w:hint="eastAsia" w:ascii="宋体" w:hAnsi="宋体" w:eastAsia="宋体" w:cs="宋体"/>
          <w:highlight w:val="none"/>
        </w:rPr>
      </w:pPr>
    </w:p>
    <w:p>
      <w:pPr>
        <w:pStyle w:val="20"/>
        <w:rPr>
          <w:rFonts w:hint="eastAsia" w:ascii="宋体" w:hAnsi="宋体" w:eastAsia="宋体" w:cs="宋体"/>
          <w:highlight w:val="none"/>
        </w:rPr>
      </w:pPr>
    </w:p>
    <w:p>
      <w:pPr>
        <w:pStyle w:val="19"/>
        <w:rPr>
          <w:rFonts w:hint="eastAsia" w:ascii="宋体" w:hAnsi="宋体" w:eastAsia="宋体" w:cs="宋体"/>
          <w:highlight w:val="none"/>
        </w:rPr>
      </w:pPr>
    </w:p>
    <w:p>
      <w:pPr>
        <w:pStyle w:val="20"/>
        <w:rPr>
          <w:rFonts w:hint="eastAsia" w:ascii="宋体" w:hAnsi="宋体" w:eastAsia="宋体" w:cs="宋体"/>
          <w:highlight w:val="none"/>
        </w:rPr>
      </w:pPr>
    </w:p>
    <w:p>
      <w:pPr>
        <w:pStyle w:val="19"/>
        <w:rPr>
          <w:rFonts w:hint="eastAsia" w:ascii="宋体" w:hAnsi="宋体" w:eastAsia="宋体" w:cs="宋体"/>
          <w:highlight w:val="none"/>
        </w:rPr>
      </w:pPr>
    </w:p>
    <w:p>
      <w:pPr>
        <w:spacing w:before="100" w:beforeAutospacing="1" w:after="163" w:afterLines="50" w:line="360" w:lineRule="auto"/>
        <w:rPr>
          <w:rFonts w:hint="eastAsia" w:ascii="宋体" w:hAnsi="宋体" w:eastAsia="宋体" w:cs="宋体"/>
          <w:b/>
          <w:bCs/>
          <w:spacing w:val="6"/>
          <w:sz w:val="30"/>
          <w:szCs w:val="30"/>
          <w:highlight w:val="none"/>
        </w:rPr>
      </w:pPr>
    </w:p>
    <w:p>
      <w:pPr>
        <w:spacing w:before="100" w:beforeAutospacing="1" w:after="163" w:afterLines="50" w:line="360" w:lineRule="auto"/>
        <w:rPr>
          <w:rFonts w:hint="eastAsia" w:ascii="宋体" w:hAnsi="宋体" w:eastAsia="宋体" w:cs="宋体"/>
          <w:b/>
          <w:bCs/>
          <w:spacing w:val="6"/>
          <w:sz w:val="30"/>
          <w:szCs w:val="30"/>
          <w:highlight w:val="none"/>
        </w:rPr>
      </w:pPr>
      <w:r>
        <w:rPr>
          <w:rFonts w:hint="eastAsia" w:ascii="宋体" w:hAnsi="宋体" w:eastAsia="宋体" w:cs="宋体"/>
          <w:b/>
          <w:bCs/>
          <w:spacing w:val="6"/>
          <w:sz w:val="30"/>
          <w:szCs w:val="30"/>
          <w:highlight w:val="none"/>
        </w:rPr>
        <w:t>附件</w:t>
      </w:r>
      <w:r>
        <w:rPr>
          <w:rFonts w:hint="eastAsia" w:ascii="宋体" w:hAnsi="宋体" w:eastAsia="宋体" w:cs="宋体"/>
          <w:b/>
          <w:bCs/>
          <w:spacing w:val="6"/>
          <w:sz w:val="30"/>
          <w:szCs w:val="30"/>
          <w:highlight w:val="none"/>
          <w:lang w:val="en-US" w:eastAsia="zh-CN"/>
        </w:rPr>
        <w:t>2（如有）：</w:t>
      </w:r>
    </w:p>
    <w:p>
      <w:pPr>
        <w:spacing w:line="588" w:lineRule="exact"/>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残疾人福利性单位声明函</w:t>
      </w:r>
    </w:p>
    <w:p>
      <w:pPr>
        <w:spacing w:line="588" w:lineRule="exact"/>
        <w:rPr>
          <w:rFonts w:hint="eastAsia" w:ascii="宋体" w:hAnsi="宋体" w:eastAsia="宋体" w:cs="宋体"/>
          <w:b/>
          <w:spacing w:val="6"/>
          <w:sz w:val="30"/>
          <w:szCs w:val="30"/>
          <w:highlight w:val="none"/>
        </w:rPr>
      </w:pPr>
    </w:p>
    <w:p>
      <w:pPr>
        <w:spacing w:line="588" w:lineRule="exact"/>
        <w:ind w:firstLine="504" w:firstLineChars="200"/>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sz w:val="24"/>
          <w:szCs w:val="24"/>
          <w:highlight w:val="none"/>
        </w:rPr>
        <w:t>〔2017〕 141</w:t>
      </w:r>
      <w:r>
        <w:rPr>
          <w:rFonts w:hint="eastAsia" w:ascii="宋体" w:hAnsi="宋体" w:eastAsia="宋体" w:cs="宋体"/>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本单位对上述声明的真实性负责。如有虚假，将依法承担相应责任。</w:t>
      </w:r>
    </w:p>
    <w:p>
      <w:pPr>
        <w:spacing w:line="588" w:lineRule="exact"/>
        <w:ind w:firstLine="504" w:firstLineChars="200"/>
        <w:rPr>
          <w:rFonts w:hint="eastAsia" w:ascii="宋体" w:hAnsi="宋体" w:eastAsia="宋体" w:cs="宋体"/>
          <w:spacing w:val="6"/>
          <w:sz w:val="24"/>
          <w:szCs w:val="24"/>
          <w:highlight w:val="none"/>
        </w:rPr>
      </w:pPr>
    </w:p>
    <w:p>
      <w:pPr>
        <w:spacing w:line="588" w:lineRule="exact"/>
        <w:ind w:firstLine="504" w:firstLineChars="200"/>
        <w:rPr>
          <w:rFonts w:hint="eastAsia" w:ascii="宋体" w:hAnsi="宋体" w:eastAsia="宋体" w:cs="宋体"/>
          <w:spacing w:val="6"/>
          <w:sz w:val="24"/>
          <w:szCs w:val="24"/>
          <w:highlight w:val="none"/>
        </w:rPr>
      </w:pPr>
    </w:p>
    <w:p>
      <w:pPr>
        <w:spacing w:line="588" w:lineRule="exact"/>
        <w:ind w:firstLine="504" w:firstLineChars="200"/>
        <w:rPr>
          <w:rFonts w:hint="eastAsia" w:ascii="宋体" w:hAnsi="宋体" w:eastAsia="宋体" w:cs="宋体"/>
          <w:spacing w:val="6"/>
          <w:sz w:val="24"/>
          <w:szCs w:val="24"/>
          <w:highlight w:val="none"/>
        </w:rPr>
      </w:pPr>
    </w:p>
    <w:p>
      <w:pPr>
        <w:spacing w:line="588" w:lineRule="exact"/>
        <w:ind w:firstLine="504" w:firstLineChars="200"/>
        <w:rPr>
          <w:rFonts w:hint="eastAsia" w:ascii="宋体" w:hAnsi="宋体" w:eastAsia="宋体" w:cs="宋体"/>
          <w:spacing w:val="6"/>
          <w:sz w:val="24"/>
          <w:szCs w:val="24"/>
          <w:highlight w:val="none"/>
        </w:rPr>
      </w:pPr>
    </w:p>
    <w:p>
      <w:pPr>
        <w:tabs>
          <w:tab w:val="left" w:pos="4860"/>
        </w:tabs>
        <w:spacing w:line="588" w:lineRule="exact"/>
        <w:ind w:right="1560" w:firstLine="504" w:firstLineChars="200"/>
        <w:jc w:val="center"/>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 xml:space="preserve">               </w:t>
      </w: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单位名称（盖章）：</w:t>
      </w:r>
    </w:p>
    <w:p>
      <w:pPr>
        <w:tabs>
          <w:tab w:val="left" w:pos="4860"/>
        </w:tabs>
        <w:spacing w:line="588" w:lineRule="exact"/>
        <w:ind w:right="1560" w:firstLine="504" w:firstLineChars="200"/>
        <w:jc w:val="center"/>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 xml:space="preserve">      </w:t>
      </w: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 xml:space="preserve">日  </w:t>
      </w: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期：</w:t>
      </w:r>
    </w:p>
    <w:p>
      <w:pPr>
        <w:pStyle w:val="2"/>
        <w:numPr>
          <w:ilvl w:val="0"/>
          <w:numId w:val="0"/>
        </w:numPr>
        <w:ind w:leftChars="0"/>
        <w:rPr>
          <w:rFonts w:hint="eastAsia" w:ascii="宋体" w:hAnsi="宋体" w:eastAsia="宋体" w:cs="宋体"/>
          <w:color w:val="FF0000"/>
          <w:sz w:val="24"/>
          <w:szCs w:val="24"/>
          <w:highlight w:val="none"/>
          <w:lang w:eastAsia="zh-CN"/>
        </w:rPr>
      </w:pPr>
    </w:p>
    <w:p>
      <w:pPr>
        <w:rPr>
          <w:rFonts w:hint="eastAsia" w:ascii="宋体" w:hAnsi="宋体" w:eastAsia="宋体" w:cs="宋体"/>
          <w:color w:val="FF0000"/>
          <w:sz w:val="24"/>
          <w:szCs w:val="24"/>
          <w:highlight w:val="none"/>
          <w:lang w:eastAsia="zh-CN"/>
        </w:rPr>
      </w:pPr>
    </w:p>
    <w:p>
      <w:pPr>
        <w:pStyle w:val="2"/>
        <w:rPr>
          <w:rFonts w:hint="eastAsia" w:ascii="宋体" w:hAnsi="宋体" w:eastAsia="宋体" w:cs="宋体"/>
          <w:color w:val="FF0000"/>
          <w:sz w:val="24"/>
          <w:szCs w:val="24"/>
          <w:highlight w:val="none"/>
          <w:lang w:eastAsia="zh-CN"/>
        </w:rPr>
      </w:pPr>
    </w:p>
    <w:p>
      <w:pPr>
        <w:rPr>
          <w:rFonts w:hint="eastAsia" w:ascii="宋体" w:hAnsi="宋体" w:eastAsia="宋体" w:cs="宋体"/>
          <w:color w:val="FF0000"/>
          <w:sz w:val="24"/>
          <w:szCs w:val="24"/>
          <w:highlight w:val="none"/>
          <w:lang w:eastAsia="zh-CN"/>
        </w:rPr>
      </w:pPr>
    </w:p>
    <w:p>
      <w:pPr>
        <w:pStyle w:val="2"/>
        <w:rPr>
          <w:rFonts w:hint="eastAsia" w:ascii="宋体" w:hAnsi="宋体" w:eastAsia="宋体" w:cs="宋体"/>
          <w:color w:val="FF0000"/>
          <w:sz w:val="24"/>
          <w:szCs w:val="24"/>
          <w:highlight w:val="none"/>
          <w:lang w:eastAsia="zh-CN"/>
        </w:rPr>
      </w:pPr>
    </w:p>
    <w:p>
      <w:pPr>
        <w:rPr>
          <w:rFonts w:hint="eastAsia" w:ascii="宋体" w:hAnsi="宋体" w:eastAsia="宋体" w:cs="宋体"/>
          <w:color w:val="FF0000"/>
          <w:sz w:val="24"/>
          <w:szCs w:val="24"/>
          <w:highlight w:val="none"/>
          <w:lang w:eastAsia="zh-CN"/>
        </w:rPr>
      </w:pPr>
    </w:p>
    <w:p>
      <w:pPr>
        <w:pStyle w:val="2"/>
        <w:rPr>
          <w:rFonts w:hint="eastAsia" w:ascii="宋体" w:hAnsi="宋体" w:eastAsia="宋体" w:cs="宋体"/>
          <w:color w:val="FF0000"/>
          <w:sz w:val="24"/>
          <w:szCs w:val="24"/>
          <w:highlight w:val="none"/>
          <w:lang w:eastAsia="zh-CN"/>
        </w:rPr>
      </w:pPr>
    </w:p>
    <w:p>
      <w:pPr>
        <w:rPr>
          <w:rFonts w:hint="eastAsia" w:ascii="宋体" w:hAnsi="宋体" w:eastAsia="宋体" w:cs="宋体"/>
          <w:color w:val="FF0000"/>
          <w:sz w:val="24"/>
          <w:szCs w:val="24"/>
          <w:highlight w:val="none"/>
          <w:lang w:eastAsia="zh-CN"/>
        </w:rPr>
      </w:pPr>
    </w:p>
    <w:p>
      <w:pPr>
        <w:pStyle w:val="2"/>
        <w:rPr>
          <w:rFonts w:hint="eastAsia" w:ascii="宋体" w:hAnsi="宋体" w:eastAsia="宋体" w:cs="宋体"/>
          <w:color w:val="FF0000"/>
          <w:sz w:val="24"/>
          <w:szCs w:val="24"/>
          <w:highlight w:val="none"/>
          <w:lang w:eastAsia="zh-CN"/>
        </w:rPr>
      </w:pPr>
    </w:p>
    <w:p>
      <w:pPr>
        <w:rPr>
          <w:rFonts w:hint="eastAsia" w:ascii="宋体" w:hAnsi="宋体" w:eastAsia="宋体" w:cs="宋体"/>
          <w:color w:val="FF0000"/>
          <w:sz w:val="24"/>
          <w:szCs w:val="24"/>
          <w:highlight w:val="none"/>
          <w:lang w:eastAsia="zh-CN"/>
        </w:rPr>
      </w:pPr>
    </w:p>
    <w:p>
      <w:pPr>
        <w:pStyle w:val="2"/>
        <w:rPr>
          <w:rFonts w:hint="eastAsia" w:ascii="宋体" w:hAnsi="宋体" w:eastAsia="宋体" w:cs="宋体"/>
          <w:color w:val="FF0000"/>
          <w:sz w:val="24"/>
          <w:szCs w:val="24"/>
          <w:highlight w:val="none"/>
          <w:lang w:eastAsia="zh-CN"/>
        </w:rPr>
      </w:pPr>
    </w:p>
    <w:p>
      <w:pPr>
        <w:pStyle w:val="2"/>
        <w:rPr>
          <w:rFonts w:hint="eastAsia" w:ascii="宋体" w:hAnsi="宋体" w:eastAsia="宋体" w:cs="宋体"/>
          <w:b/>
          <w:bCs/>
          <w:spacing w:val="6"/>
          <w:kern w:val="0"/>
          <w:sz w:val="30"/>
          <w:szCs w:val="30"/>
          <w:highlight w:val="none"/>
          <w:lang w:val="en-US" w:eastAsia="zh-CN" w:bidi="ar-SA"/>
        </w:rPr>
      </w:pPr>
      <w:r>
        <w:rPr>
          <w:rFonts w:hint="eastAsia" w:ascii="宋体" w:hAnsi="宋体" w:eastAsia="宋体" w:cs="宋体"/>
          <w:b/>
          <w:bCs/>
          <w:spacing w:val="6"/>
          <w:kern w:val="0"/>
          <w:sz w:val="30"/>
          <w:szCs w:val="30"/>
          <w:highlight w:val="none"/>
          <w:lang w:val="en-US" w:eastAsia="zh-CN" w:bidi="ar-SA"/>
        </w:rPr>
        <w:t>附件3（如有）：</w:t>
      </w:r>
    </w:p>
    <w:p>
      <w:pPr>
        <w:rPr>
          <w:rFonts w:hint="eastAsia" w:ascii="宋体" w:hAnsi="宋体" w:eastAsia="宋体" w:cs="宋体"/>
          <w:highlight w:val="none"/>
          <w:lang w:val="en-US" w:eastAsia="zh-CN"/>
        </w:rPr>
      </w:pPr>
    </w:p>
    <w:p>
      <w:pPr>
        <w:spacing w:line="588" w:lineRule="exact"/>
        <w:jc w:val="center"/>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lang w:eastAsia="zh-CN"/>
        </w:rPr>
        <w:t>监狱企业证明文件</w:t>
      </w:r>
    </w:p>
    <w:p>
      <w:pPr>
        <w:pStyle w:val="2"/>
        <w:rPr>
          <w:rFonts w:hint="eastAsia" w:ascii="宋体" w:hAnsi="宋体" w:eastAsia="宋体" w:cs="宋体"/>
          <w:b/>
          <w:spacing w:val="6"/>
          <w:sz w:val="32"/>
          <w:szCs w:val="32"/>
          <w:highlight w:val="none"/>
          <w:lang w:eastAsia="zh-CN"/>
        </w:rPr>
      </w:pPr>
    </w:p>
    <w:p>
      <w:pPr>
        <w:rPr>
          <w:rFonts w:hint="eastAsia" w:ascii="宋体" w:hAnsi="宋体" w:eastAsia="宋体" w:cs="宋体"/>
          <w:highlight w:val="none"/>
          <w:lang w:eastAsia="zh-CN"/>
        </w:rPr>
      </w:pPr>
    </w:p>
    <w:p>
      <w:pPr>
        <w:spacing w:line="588" w:lineRule="exact"/>
        <w:ind w:firstLine="504" w:firstLineChars="200"/>
        <w:rPr>
          <w:rFonts w:hint="eastAsia" w:ascii="宋体" w:hAnsi="宋体" w:eastAsia="宋体" w:cs="宋体"/>
          <w:spacing w:val="6"/>
          <w:sz w:val="24"/>
          <w:szCs w:val="24"/>
          <w:highlight w:val="none"/>
          <w:lang w:eastAsia="zh-CN"/>
        </w:rPr>
      </w:pPr>
      <w:r>
        <w:rPr>
          <w:rFonts w:hint="eastAsia" w:ascii="宋体" w:hAnsi="宋体" w:eastAsia="宋体" w:cs="宋体"/>
          <w:spacing w:val="6"/>
          <w:sz w:val="24"/>
          <w:szCs w:val="24"/>
          <w:highlight w:val="none"/>
          <w:lang w:eastAsia="zh-CN"/>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588" w:lineRule="exact"/>
        <w:ind w:firstLine="504" w:firstLineChars="200"/>
        <w:rPr>
          <w:rFonts w:hint="eastAsia" w:ascii="宋体" w:hAnsi="宋体" w:eastAsia="宋体" w:cs="宋体"/>
          <w:spacing w:val="6"/>
          <w:sz w:val="24"/>
          <w:szCs w:val="24"/>
          <w:highlight w:val="none"/>
          <w:lang w:eastAsia="zh-CN"/>
        </w:rPr>
      </w:pPr>
      <w:r>
        <w:rPr>
          <w:rFonts w:hint="eastAsia" w:ascii="宋体" w:hAnsi="宋体" w:eastAsia="宋体" w:cs="宋体"/>
          <w:spacing w:val="6"/>
          <w:sz w:val="24"/>
          <w:szCs w:val="24"/>
          <w:highlight w:val="none"/>
          <w:lang w:eastAsia="zh-CN"/>
        </w:rPr>
        <w:t>监狱企业参加政府采购活动时，应当提供由省级以上监狱管理局、戒毒管理局（含新疆生产建设兵团）出具的属于监狱企业的证明文件。</w:t>
      </w:r>
    </w:p>
    <w:p>
      <w:pPr>
        <w:pStyle w:val="2"/>
        <w:rPr>
          <w:rFonts w:hint="eastAsia" w:ascii="宋体" w:hAnsi="宋体" w:eastAsia="宋体" w:cs="宋体"/>
          <w:spacing w:val="6"/>
          <w:sz w:val="24"/>
          <w:szCs w:val="24"/>
          <w:highlight w:val="none"/>
          <w:lang w:eastAsia="zh-CN"/>
        </w:rPr>
      </w:pPr>
    </w:p>
    <w:p>
      <w:pPr>
        <w:rPr>
          <w:rFonts w:hint="eastAsia" w:ascii="宋体" w:hAnsi="宋体" w:eastAsia="宋体" w:cs="宋体"/>
          <w:spacing w:val="6"/>
          <w:sz w:val="24"/>
          <w:szCs w:val="24"/>
          <w:highlight w:val="none"/>
          <w:lang w:eastAsia="zh-CN"/>
        </w:rPr>
      </w:pPr>
    </w:p>
    <w:p>
      <w:pPr>
        <w:pStyle w:val="2"/>
        <w:rPr>
          <w:rFonts w:hint="eastAsia" w:ascii="宋体" w:hAnsi="宋体" w:eastAsia="宋体" w:cs="宋体"/>
          <w:spacing w:val="6"/>
          <w:sz w:val="24"/>
          <w:szCs w:val="24"/>
          <w:highlight w:val="none"/>
          <w:lang w:eastAsia="zh-CN"/>
        </w:rPr>
      </w:pPr>
    </w:p>
    <w:p>
      <w:pPr>
        <w:rPr>
          <w:rFonts w:hint="eastAsia" w:ascii="宋体" w:hAnsi="宋体" w:eastAsia="宋体" w:cs="宋体"/>
          <w:spacing w:val="6"/>
          <w:sz w:val="24"/>
          <w:szCs w:val="24"/>
          <w:highlight w:val="none"/>
          <w:lang w:eastAsia="zh-CN"/>
        </w:rPr>
      </w:pPr>
    </w:p>
    <w:p>
      <w:pPr>
        <w:tabs>
          <w:tab w:val="left" w:pos="4860"/>
        </w:tabs>
        <w:spacing w:line="588" w:lineRule="exact"/>
        <w:ind w:right="1560" w:firstLine="504" w:firstLineChars="200"/>
        <w:jc w:val="center"/>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单位名称（盖章）：</w:t>
      </w:r>
    </w:p>
    <w:p>
      <w:pPr>
        <w:tabs>
          <w:tab w:val="left" w:pos="4860"/>
        </w:tabs>
        <w:spacing w:line="588" w:lineRule="exact"/>
        <w:ind w:right="1560" w:firstLine="504" w:firstLineChars="200"/>
        <w:jc w:val="center"/>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 xml:space="preserve">      </w:t>
      </w: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 xml:space="preserve">日  </w:t>
      </w:r>
      <w:r>
        <w:rPr>
          <w:rFonts w:hint="eastAsia" w:ascii="宋体" w:hAnsi="宋体" w:eastAsia="宋体" w:cs="宋体"/>
          <w:spacing w:val="6"/>
          <w:sz w:val="24"/>
          <w:szCs w:val="24"/>
          <w:highlight w:val="none"/>
          <w:lang w:val="en-US" w:eastAsia="zh-CN"/>
        </w:rPr>
        <w:t xml:space="preserve">  </w:t>
      </w:r>
      <w:r>
        <w:rPr>
          <w:rFonts w:hint="eastAsia" w:ascii="宋体" w:hAnsi="宋体" w:eastAsia="宋体" w:cs="宋体"/>
          <w:spacing w:val="6"/>
          <w:sz w:val="24"/>
          <w:szCs w:val="24"/>
          <w:highlight w:val="none"/>
        </w:rPr>
        <w:t>期：</w:t>
      </w:r>
    </w:p>
    <w:p>
      <w:pPr>
        <w:pStyle w:val="19"/>
        <w:rPr>
          <w:rFonts w:hint="eastAsia" w:ascii="宋体" w:hAnsi="宋体" w:eastAsia="宋体" w:cs="宋体"/>
          <w:highlight w:val="none"/>
        </w:rPr>
      </w:pPr>
    </w:p>
    <w:p>
      <w:pPr>
        <w:pStyle w:val="20"/>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rPr>
      </w:pPr>
    </w:p>
    <w:p>
      <w:pPr>
        <w:tabs>
          <w:tab w:val="left" w:pos="7839"/>
        </w:tabs>
        <w:jc w:val="center"/>
        <w:rPr>
          <w:rFonts w:hint="eastAsia" w:hAnsi="宋体" w:cs="宋体"/>
          <w:b/>
          <w:bCs/>
          <w:sz w:val="30"/>
          <w:szCs w:val="30"/>
          <w:highlight w:val="none"/>
          <w:lang w:eastAsia="zh-CN"/>
        </w:rPr>
      </w:pPr>
    </w:p>
    <w:p>
      <w:pPr>
        <w:tabs>
          <w:tab w:val="left" w:pos="7839"/>
        </w:tabs>
        <w:jc w:val="center"/>
        <w:rPr>
          <w:rFonts w:hint="eastAsia" w:ascii="宋体" w:hAnsi="宋体" w:eastAsia="宋体" w:cs="宋体"/>
          <w:b/>
          <w:bCs/>
          <w:sz w:val="30"/>
          <w:szCs w:val="30"/>
          <w:highlight w:val="none"/>
        </w:rPr>
      </w:pPr>
      <w:r>
        <w:rPr>
          <w:rFonts w:hint="eastAsia" w:hAnsi="宋体" w:cs="宋体"/>
          <w:b/>
          <w:bCs/>
          <w:sz w:val="30"/>
          <w:szCs w:val="30"/>
          <w:highlight w:val="none"/>
          <w:lang w:eastAsia="zh-CN"/>
        </w:rPr>
        <w:t>八</w:t>
      </w:r>
      <w:r>
        <w:rPr>
          <w:rFonts w:hint="eastAsia" w:ascii="宋体" w:hAnsi="宋体" w:eastAsia="宋体" w:cs="宋体"/>
          <w:b/>
          <w:bCs/>
          <w:sz w:val="30"/>
          <w:szCs w:val="30"/>
          <w:highlight w:val="none"/>
        </w:rPr>
        <w:t>、其它说明</w:t>
      </w:r>
    </w:p>
    <w:p>
      <w:pPr>
        <w:pStyle w:val="2"/>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1.依据招标文件要求，供应商认为有必要说明的其他内容</w:t>
      </w:r>
    </w:p>
    <w:p>
      <w:pPr>
        <w:pStyle w:val="2"/>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 xml:space="preserve">2.其他可以证明供应商实力的文件 </w:t>
      </w:r>
    </w:p>
    <w:p>
      <w:pPr>
        <w:tabs>
          <w:tab w:val="left" w:pos="1620"/>
          <w:tab w:val="left" w:pos="1800"/>
        </w:tabs>
        <w:spacing w:line="440" w:lineRule="exact"/>
        <w:ind w:right="617" w:rightChars="257"/>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2"/>
        <w:rPr>
          <w:rFonts w:hint="eastAsia" w:ascii="宋体" w:hAnsi="宋体" w:eastAsia="宋体" w:cs="宋体"/>
          <w:highlight w:val="none"/>
        </w:rPr>
      </w:pPr>
    </w:p>
    <w:p>
      <w:pPr>
        <w:pStyle w:val="61"/>
        <w:rPr>
          <w:rFonts w:hint="eastAsia" w:ascii="宋体" w:hAnsi="宋体" w:eastAsia="宋体" w:cs="宋体"/>
          <w:highlight w:val="none"/>
        </w:rPr>
      </w:pPr>
    </w:p>
    <w:sectPr>
      <w:pgSz w:w="11906" w:h="16838"/>
      <w:pgMar w:top="1417" w:right="1369" w:bottom="1417" w:left="1417" w:header="1134" w:footer="992" w:gutter="0"/>
      <w:pgNumType w:fmt="decimal"/>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Consolas">
    <w:panose1 w:val="020B0609020204030204"/>
    <w:charset w:val="00"/>
    <w:family w:val="modern"/>
    <w:pitch w:val="default"/>
    <w:sig w:usb0="E10002FF" w:usb1="4000FCFF" w:usb2="00000009" w:usb3="00000000" w:csb0="6000019F" w:csb1="DFD70000"/>
  </w:font>
  <w:font w:name="AGYXIQ+Frutiger-Cn">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sz w:val="18"/>
        <w:szCs w:val="18"/>
      </w:rPr>
    </w:pPr>
    <w:r>
      <w:rPr>
        <w:sz w:val="18"/>
        <w:szCs w:val="18"/>
      </w:rPr>
      <mc:AlternateContent>
        <mc:Choice Requires="wps">
          <w:drawing>
            <wp:anchor distT="0" distB="0" distL="114300" distR="114300" simplePos="0" relativeHeight="251663360"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7"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文本框 2058" o:spid="_x0000_s1026" o:spt="202" type="#_x0000_t202" style="position:absolute;left:0pt;margin-left:229.35pt;margin-top:0pt;height:144pt;width:144pt;mso-position-horizontal-relative:margin;mso-wrap-style:none;z-index:251663360;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hXNdj8gBAACeAwAADgAAAAAAAAABACAAAAAjAQAAZHJzL2Uy&#10;b0RvYy54bWxQSwUGAAAAAAYABgBZAQAAXQU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rFonts w:hint="eastAsia"/>
        <w:sz w:val="18"/>
        <w:szCs w:val="18"/>
      </w:rPr>
      <w:t>陕西纵横项目管理有限公司                                    地址：西安市</w:t>
    </w:r>
    <w:r>
      <w:rPr>
        <w:sz w:val="18"/>
        <w:szCs w:val="18"/>
      </w:rPr>
      <mc:AlternateContent>
        <mc:Choice Requires="wps">
          <w:drawing>
            <wp:anchor distT="0" distB="0" distL="114300" distR="114300" simplePos="0" relativeHeight="251662336"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6"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文本框 2056" o:spid="_x0000_s1026" o:spt="202" type="#_x0000_t202" style="position:absolute;left:0pt;margin-left:229.35pt;margin-top:0pt;height:144pt;width:144pt;mso-position-horizontal-relative:margin;mso-wrap-style:none;z-index:251662336;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LKPVY8gBAACeAwAADgAAAAAAAAABACAAAAAjAQAAZHJzL2Uy&#10;b0RvYy54bWxQSwUGAAAAAAYABgBZAQAAXQU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5"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文本框 2054" o:spid="_x0000_s1026" o:spt="202" type="#_x0000_t202" style="position:absolute;left:0pt;margin-left:229.35pt;margin-top:0pt;height:144pt;width:144pt;mso-position-horizontal-relative:margin;mso-wrap-style:none;z-index:251661312;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AcilazJAQAAngMAAA4AAAAAAAAAAQAgAAAAIwEAAGRycy9l&#10;Mm9Eb2MueG1sUEsFBgAAAAAGAAYAWQEAAF4FA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0288"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4"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文本框 2053" o:spid="_x0000_s1026" o:spt="202" type="#_x0000_t202" style="position:absolute;left:0pt;margin-left:229.35pt;margin-top:0pt;height:144pt;width:144pt;mso-position-horizontal-relative:margin;mso-wrap-style:none;z-index:251660288;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MuV3KLJAQAAngMAAA4AAAAAAAAAAQAgAAAAIwEAAGRycy9l&#10;Mm9Eb2MueG1sUEsFBgAAAAAGAAYAWQEAAF4FA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XkAp1yQEAAJ4DAAAOAAAAAAAAAAEAIAAAAB4BAABkcnMvZTJvRG9j&#10;LnhtbFBLBQYAAAAABgAGAFkBAABZBQ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rFonts w:hint="eastAsia"/>
        <w:sz w:val="18"/>
        <w:szCs w:val="18"/>
      </w:rPr>
      <w:t>经开区凤城五路赛高街区A座902室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rFonts w:ascii="楷体" w:hAnsi="楷体" w:eastAsia="楷体" w:cs="楷体"/>
        <w:sz w:val="18"/>
        <w:szCs w:val="18"/>
      </w:rPr>
    </w:pPr>
    <w:r>
      <w:rPr>
        <w:rFonts w:hint="eastAsia" w:ascii="宋体" w:hAnsi="宋体" w:eastAsia="宋体" w:cs="宋体"/>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eastAsia="宋体" w:cs="宋体"/>
        <w:sz w:val="18"/>
        <w:szCs w:val="18"/>
      </w:rPr>
      <w:t xml:space="preserve">陕西纵横项目管理有限公司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地址：西安市经开区凤城五路赛高街区A座902室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rFonts w:hint="eastAsia" w:ascii="宋体" w:hAnsi="宋体" w:eastAsia="宋体" w:cs="宋体"/>
        <w:sz w:val="21"/>
        <w:szCs w:val="21"/>
      </w:rPr>
    </w:pPr>
    <w:r>
      <w:rPr>
        <w:rFonts w:hint="eastAsia" w:ascii="宋体" w:hAnsi="宋体" w:eastAsia="宋体" w:cs="宋体"/>
        <w:sz w:val="20"/>
        <w:szCs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z w:val="20"/>
        <w:szCs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8"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a:effectLst/>
                    </wps:spPr>
                    <wps:txbx>
                      <w:txbxContent>
                        <w:p>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dOXQrUAAAAAwEAAA8AAAAAAAAAAQAgAAAAIgAAAGRy&#10;cy9kb3ducmV2LnhtbFBLAQIUABQAAAAIAIdO4kCXMcqF0AEAAJ4DAAAOAAAAAAAAAAEAIAAAACMB&#10;AABkcnMvZTJvRG9jLnhtbFBLBQYAAAAABgAGAFkBAABlBQAAAAA=&#10;">
              <v:fill on="f" focussize="0,0"/>
              <v:stroke on="f"/>
              <v:imagedata o:title=""/>
              <o:lock v:ext="edit" aspectratio="f"/>
              <v:textbox inset="0mm,0mm,0mm,0mm">
                <w:txbxContent>
                  <w:p>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v:textbox>
            </v:shape>
          </w:pict>
        </mc:Fallback>
      </mc:AlternateContent>
    </w:r>
    <w:r>
      <w:rPr>
        <w:rFonts w:hint="eastAsia" w:ascii="宋体" w:hAnsi="宋体" w:eastAsia="宋体" w:cs="宋体"/>
        <w:sz w:val="20"/>
        <w:szCs w:val="20"/>
      </w:rPr>
      <w:t xml:space="preserve">陕西纵横项目管理有限公司             </w:t>
    </w:r>
    <w:r>
      <w:rPr>
        <w:rFonts w:hint="eastAsia" w:ascii="宋体" w:hAnsi="宋体" w:eastAsia="宋体" w:cs="宋体"/>
        <w:sz w:val="20"/>
        <w:szCs w:val="20"/>
        <w:lang w:val="en-US" w:eastAsia="zh-CN"/>
      </w:rPr>
      <w:t xml:space="preserve">     </w:t>
    </w:r>
    <w:r>
      <w:rPr>
        <w:rFonts w:hint="eastAsia" w:ascii="宋体" w:hAnsi="宋体" w:eastAsia="宋体" w:cs="宋体"/>
        <w:sz w:val="20"/>
        <w:szCs w:val="20"/>
      </w:rPr>
      <w:t xml:space="preserve">        地址：西安市经开区凤城五路赛高街区A座902室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rFonts w:hint="eastAsia" w:ascii="宋体" w:hAnsi="宋体" w:eastAsia="宋体" w:cs="宋体"/>
        <w:sz w:val="18"/>
        <w:szCs w:val="18"/>
      </w:rPr>
    </w:pPr>
    <w:r>
      <w:rPr>
        <w:rFonts w:hint="eastAsia" w:ascii="宋体" w:hAnsi="宋体" w:eastAsia="宋体" w:cs="宋体"/>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ascii="宋体" w:hAnsi="宋体" w:eastAsia="宋体" w:cs="宋体"/>
        <w:sz w:val="18"/>
        <w:szCs w:val="18"/>
      </w:rPr>
      <w:t>陕西纵横项目管理有限公司                                 地址：西安市经开区凤城五路赛高街区A座902室</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rFonts w:hint="eastAsia" w:ascii="宋体" w:hAnsi="宋体" w:eastAsia="宋体" w:cs="宋体"/>
        <w:sz w:val="21"/>
        <w:szCs w:val="21"/>
      </w:rPr>
    </w:pPr>
    <w:r>
      <w:rPr>
        <w:rFonts w:hint="eastAsia" w:ascii="宋体" w:hAnsi="宋体" w:eastAsia="宋体" w:cs="宋体"/>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ascii="宋体" w:hAnsi="宋体" w:eastAsia="宋体" w:cs="宋体"/>
        <w:sz w:val="18"/>
        <w:szCs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11"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wps:spPr>
                    <wps:txbx>
                      <w:txbxContent>
                        <w:p>
                          <w:pPr>
                            <w:snapToGrid w:val="0"/>
                            <w:rPr>
                              <w:sz w:val="18"/>
                            </w:rPr>
                          </w:pPr>
                          <w:r>
                            <w:rPr>
                              <w:rFonts w:hint="eastAsia"/>
                              <w:sz w:val="18"/>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Tl0K1AAAAAMBAAAPAAAAAAAAAAEAIAAAACIAAABkcnMvZG93&#10;bnJldi54bWxQSwECFAAUAAAACACHTuJAGfaZHMsBAACRAwAADgAAAAAAAAABACAAAAAjAQAAZHJz&#10;L2Uyb0RvYy54bWxQSwUGAAAAAAYABgBZAQAAYAUAAAAA&#10;">
              <v:fill on="f" focussize="0,0"/>
              <v:stroke on="f"/>
              <v:imagedata o:title=""/>
              <o:lock v:ext="edit" aspectratio="f"/>
              <v:textbox inset="0mm,0mm,0mm,0mm">
                <w:txbxContent>
                  <w:p>
                    <w:pPr>
                      <w:snapToGrid w:val="0"/>
                      <w:rPr>
                        <w:sz w:val="18"/>
                      </w:rPr>
                    </w:pPr>
                    <w:r>
                      <w:rPr>
                        <w:rFonts w:hint="eastAsia"/>
                        <w:sz w:val="18"/>
                      </w:rPr>
                      <w:t xml:space="preserve">  </w:t>
                    </w:r>
                  </w:p>
                </w:txbxContent>
              </v:textbox>
            </v:shape>
          </w:pict>
        </mc:Fallback>
      </mc:AlternateContent>
    </w:r>
    <w:r>
      <w:rPr>
        <w:rFonts w:hint="eastAsia" w:ascii="宋体" w:hAnsi="宋体" w:eastAsia="宋体" w:cs="宋体"/>
        <w:sz w:val="18"/>
        <w:szCs w:val="18"/>
      </w:rPr>
      <w:t>陕西纵横项目管理有限公司</w:t>
    </w:r>
    <w:r>
      <w:rPr>
        <w:rFonts w:hint="eastAsia" w:ascii="宋体" w:hAnsi="宋体" w:eastAsia="宋体" w:cs="宋体"/>
        <w:sz w:val="21"/>
        <w:szCs w:val="21"/>
      </w:rPr>
      <w:t xml:space="preserve">                             </w:t>
    </w:r>
    <w:r>
      <w:rPr>
        <w:rFonts w:hint="eastAsia" w:ascii="宋体" w:hAnsi="宋体" w:eastAsia="宋体" w:cs="宋体"/>
        <w:sz w:val="18"/>
        <w:szCs w:val="18"/>
      </w:rPr>
      <w:t>地址：西安市经开区凤城五路赛高街区A座902室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left" w:pos="2307"/>
        <w:tab w:val="clear" w:pos="4153"/>
      </w:tabs>
      <w:jc w:val="left"/>
      <w:rPr>
        <w:rFonts w:ascii="楷体" w:hAnsi="楷体" w:eastAsia="楷体" w:cs="楷体"/>
        <w:kern w:val="0"/>
      </w:rPr>
    </w:pPr>
    <w:r>
      <w:rPr>
        <w:rFonts w:hint="eastAsia" w:ascii="楷体" w:hAnsi="楷体" w:eastAsia="楷体" w:cs="楷体"/>
        <w:szCs w:val="24"/>
        <w:u w:val="single"/>
      </w:rPr>
      <w:t>西安市高陵区生活垃圾分类示范点收集转运设备购置及运营服务外包采购项目</w:t>
    </w:r>
    <w:r>
      <w:rPr>
        <w:rFonts w:hint="eastAsia" w:ascii="楷体" w:hAnsi="楷体" w:eastAsia="楷体" w:cs="楷体"/>
        <w:kern w:val="0"/>
      </w:rPr>
      <w:t xml:space="preserve">                    </w:t>
    </w:r>
    <w:r>
      <w:rPr>
        <w:rFonts w:hint="eastAsia" w:ascii="楷体" w:hAnsi="楷体" w:eastAsia="楷体" w:cs="楷体"/>
        <w:kern w:val="0"/>
        <w:lang w:val="en-US" w:eastAsia="zh-CN"/>
      </w:rPr>
      <w:t xml:space="preserve">      </w:t>
    </w:r>
    <w:r>
      <w:rPr>
        <w:rFonts w:hint="eastAsia" w:ascii="楷体" w:hAnsi="楷体" w:eastAsia="楷体" w:cs="楷体"/>
        <w:kern w:val="0"/>
      </w:rPr>
      <w:t xml:space="preserve"> 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楷体" w:hAnsi="楷体" w:eastAsia="楷体" w:cs="楷体"/>
        <w:sz w:val="24"/>
        <w:szCs w:val="24"/>
      </w:rPr>
    </w:pPr>
    <w:r>
      <w:rPr>
        <w:rFonts w:hint="eastAsia" w:hAnsi="宋体" w:cs="宋体"/>
        <w:kern w:val="2"/>
        <w:sz w:val="24"/>
        <w:szCs w:val="24"/>
        <w:u w:val="single"/>
        <w:lang w:val="en-US" w:eastAsia="zh-CN"/>
      </w:rPr>
      <w:t>2023年安置房图纸分房服务项目（合同包1）</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ascii="宋体" w:hAnsi="宋体" w:eastAsia="宋体" w:cs="宋体"/>
        <w:sz w:val="24"/>
        <w:szCs w:val="24"/>
        <w:u w:val="single"/>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宋体" w:hAnsi="宋体" w:eastAsia="宋体" w:cs="宋体"/>
        <w:kern w:val="2"/>
        <w:sz w:val="24"/>
        <w:szCs w:val="24"/>
        <w:u w:val="single"/>
      </w:rPr>
    </w:pPr>
    <w:r>
      <w:rPr>
        <w:rFonts w:hint="eastAsia" w:hAnsi="宋体" w:cs="宋体"/>
        <w:sz w:val="24"/>
        <w:szCs w:val="24"/>
        <w:highlight w:val="none"/>
        <w:u w:val="single"/>
        <w:lang w:eastAsia="zh-CN"/>
      </w:rPr>
      <w:t>2023年安置房图纸分房服务项目（合同包</w:t>
    </w:r>
    <w:r>
      <w:rPr>
        <w:rFonts w:hint="eastAsia" w:hAnsi="宋体" w:cs="宋体"/>
        <w:sz w:val="24"/>
        <w:szCs w:val="24"/>
        <w:highlight w:val="none"/>
        <w:u w:val="single"/>
        <w:lang w:val="en-US" w:eastAsia="zh-CN"/>
      </w:rPr>
      <w:t>1</w:t>
    </w:r>
    <w:r>
      <w:rPr>
        <w:rFonts w:hint="eastAsia" w:hAnsi="宋体" w:cs="宋体"/>
        <w:sz w:val="24"/>
        <w:szCs w:val="24"/>
        <w:highlight w:val="none"/>
        <w:u w:val="single"/>
        <w:lang w:eastAsia="zh-CN"/>
      </w:rPr>
      <w:t>）</w:t>
    </w:r>
    <w:r>
      <w:rPr>
        <w:rFonts w:hint="eastAsia" w:ascii="楷体" w:hAnsi="楷体" w:eastAsia="楷体" w:cs="楷体"/>
        <w:bCs/>
        <w:sz w:val="18"/>
        <w:szCs w:val="18"/>
        <w:u w:val="single"/>
        <w:lang w:val="en-US" w:eastAsia="zh-CN"/>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kern w:val="2"/>
        <w:sz w:val="24"/>
        <w:szCs w:val="24"/>
        <w:u w:val="single"/>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ascii="楷体" w:hAnsi="楷体" w:eastAsia="楷体" w:cs="楷体"/>
        <w:sz w:val="24"/>
        <w:szCs w:val="24"/>
      </w:rPr>
    </w:pPr>
    <w:r>
      <w:rPr>
        <w:rFonts w:hint="eastAsia" w:hAnsi="宋体" w:cs="宋体"/>
        <w:kern w:val="2"/>
        <w:sz w:val="24"/>
        <w:szCs w:val="24"/>
        <w:u w:val="single"/>
        <w:lang w:val="en-US" w:eastAsia="zh-CN"/>
      </w:rPr>
      <w:t>2023年安置房图纸分房服务项目（合同包1）</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ascii="宋体" w:hAnsi="宋体" w:eastAsia="宋体" w:cs="宋体"/>
        <w:sz w:val="24"/>
        <w:szCs w:val="24"/>
        <w:u w:val="single"/>
      </w:rPr>
      <w:t>招标文件</w:t>
    </w:r>
  </w:p>
  <w:p>
    <w:pPr>
      <w:jc w:val="left"/>
      <w:rPr>
        <w:rFonts w:ascii="楷体" w:hAnsi="楷体" w:eastAsia="楷体" w:cs="楷体"/>
        <w:kern w:val="2"/>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DA0A1"/>
    <w:multiLevelType w:val="singleLevel"/>
    <w:tmpl w:val="8FDDA0A1"/>
    <w:lvl w:ilvl="0" w:tentative="0">
      <w:start w:val="1"/>
      <w:numFmt w:val="decimal"/>
      <w:suff w:val="nothing"/>
      <w:lvlText w:val="%1、"/>
      <w:lvlJc w:val="left"/>
    </w:lvl>
  </w:abstractNum>
  <w:abstractNum w:abstractNumId="1">
    <w:nsid w:val="C486416E"/>
    <w:multiLevelType w:val="singleLevel"/>
    <w:tmpl w:val="C486416E"/>
    <w:lvl w:ilvl="0" w:tentative="0">
      <w:start w:val="2"/>
      <w:numFmt w:val="decimal"/>
      <w:suff w:val="nothing"/>
      <w:lvlText w:val="（%1）"/>
      <w:lvlJc w:val="left"/>
    </w:lvl>
  </w:abstractNum>
  <w:abstractNum w:abstractNumId="2">
    <w:nsid w:val="00000002"/>
    <w:multiLevelType w:val="multilevel"/>
    <w:tmpl w:val="00000002"/>
    <w:lvl w:ilvl="0" w:tentative="0">
      <w:start w:val="1"/>
      <w:numFmt w:val="decimal"/>
      <w:pStyle w:val="89"/>
      <w:lvlText w:val="%1. "/>
      <w:lvlJc w:val="left"/>
      <w:pPr>
        <w:tabs>
          <w:tab w:val="left" w:pos="839"/>
        </w:tabs>
        <w:ind w:left="839" w:hanging="419"/>
      </w:pPr>
      <w:rPr>
        <w:rFonts w:hint="eastAsia"/>
      </w:rPr>
    </w:lvl>
    <w:lvl w:ilvl="1" w:tentative="0">
      <w:start w:val="1"/>
      <w:numFmt w:val="upperLetter"/>
      <w:pStyle w:val="78"/>
      <w:lvlText w:val="%2. "/>
      <w:lvlJc w:val="left"/>
      <w:pPr>
        <w:tabs>
          <w:tab w:val="left" w:pos="1049"/>
        </w:tabs>
        <w:ind w:left="1049" w:hanging="420"/>
      </w:pPr>
      <w:rPr>
        <w:rFonts w:hint="eastAsia"/>
      </w:rPr>
    </w:lvl>
    <w:lvl w:ilvl="2" w:tentative="0">
      <w:start w:val="1"/>
      <w:numFmt w:val="lowerLetter"/>
      <w:pStyle w:val="69"/>
      <w:lvlText w:val="%3. "/>
      <w:lvlJc w:val="left"/>
      <w:pPr>
        <w:tabs>
          <w:tab w:val="left" w:pos="1259"/>
        </w:tabs>
        <w:ind w:left="1259" w:hanging="420"/>
      </w:pPr>
      <w:rPr>
        <w:rFonts w:hint="eastAsia"/>
      </w:rPr>
    </w:lvl>
    <w:lvl w:ilvl="3" w:tentative="0">
      <w:start w:val="1"/>
      <w:numFmt w:val="lowerLetter"/>
      <w:pStyle w:val="116"/>
      <w:lvlText w:val="%4) "/>
      <w:lvlJc w:val="left"/>
      <w:pPr>
        <w:tabs>
          <w:tab w:val="left" w:pos="1469"/>
        </w:tabs>
        <w:ind w:left="1469" w:hanging="420"/>
      </w:pPr>
      <w:rPr>
        <w:rFonts w:hint="eastAsia"/>
      </w:rPr>
    </w:lvl>
    <w:lvl w:ilvl="4" w:tentative="0">
      <w:start w:val="2"/>
      <w:numFmt w:val="decimal"/>
      <w:lvlText w:val="%1."/>
      <w:lvlJc w:val="left"/>
      <w:pPr>
        <w:tabs>
          <w:tab w:val="left" w:pos="312"/>
        </w:tabs>
        <w:ind w:firstLine="0"/>
      </w:pPr>
    </w:lvl>
    <w:lvl w:ilvl="5" w:tentative="0">
      <w:start w:val="2"/>
      <w:numFmt w:val="decimal"/>
      <w:lvlText w:val="%1."/>
      <w:lvlJc w:val="left"/>
      <w:pPr>
        <w:tabs>
          <w:tab w:val="left" w:pos="312"/>
        </w:tabs>
        <w:ind w:firstLine="0"/>
      </w:pPr>
    </w:lvl>
    <w:lvl w:ilvl="6" w:tentative="0">
      <w:start w:val="2"/>
      <w:numFmt w:val="decimal"/>
      <w:lvlText w:val="%1."/>
      <w:lvlJc w:val="left"/>
      <w:pPr>
        <w:tabs>
          <w:tab w:val="left" w:pos="312"/>
        </w:tabs>
        <w:ind w:firstLine="0"/>
      </w:pPr>
    </w:lvl>
    <w:lvl w:ilvl="7" w:tentative="0">
      <w:start w:val="2"/>
      <w:numFmt w:val="decimal"/>
      <w:lvlText w:val="%1."/>
      <w:lvlJc w:val="left"/>
      <w:pPr>
        <w:tabs>
          <w:tab w:val="left" w:pos="312"/>
        </w:tabs>
        <w:ind w:firstLine="0"/>
      </w:pPr>
    </w:lvl>
    <w:lvl w:ilvl="8" w:tentative="0">
      <w:start w:val="2"/>
      <w:numFmt w:val="decimal"/>
      <w:lvlText w:val="%1."/>
      <w:lvlJc w:val="left"/>
      <w:pPr>
        <w:tabs>
          <w:tab w:val="left" w:pos="312"/>
        </w:tabs>
        <w:ind w:firstLine="0"/>
      </w:pPr>
    </w:lvl>
  </w:abstractNum>
  <w:abstractNum w:abstractNumId="3">
    <w:nsid w:val="0000001F"/>
    <w:multiLevelType w:val="singleLevel"/>
    <w:tmpl w:val="0000001F"/>
    <w:lvl w:ilvl="0" w:tentative="0">
      <w:start w:val="1"/>
      <w:numFmt w:val="decimal"/>
      <w:pStyle w:val="111"/>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09"/>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3"/>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4B66CD3"/>
    <w:multiLevelType w:val="singleLevel"/>
    <w:tmpl w:val="14B66CD3"/>
    <w:lvl w:ilvl="0" w:tentative="0">
      <w:start w:val="1"/>
      <w:numFmt w:val="chineseCounting"/>
      <w:suff w:val="nothing"/>
      <w:lvlText w:val="%1、"/>
      <w:lvlJc w:val="left"/>
      <w:pPr>
        <w:ind w:left="-111"/>
      </w:pPr>
      <w:rPr>
        <w:rFonts w:hint="eastAsia"/>
      </w:rPr>
    </w:lvl>
  </w:abstractNum>
  <w:abstractNum w:abstractNumId="7">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8">
    <w:nsid w:val="58415088"/>
    <w:multiLevelType w:val="singleLevel"/>
    <w:tmpl w:val="58415088"/>
    <w:lvl w:ilvl="0" w:tentative="0">
      <w:start w:val="1"/>
      <w:numFmt w:val="chineseCounting"/>
      <w:suff w:val="nothing"/>
      <w:lvlText w:val="%1、"/>
      <w:lvlJc w:val="left"/>
      <w:rPr>
        <w:rFonts w:hint="eastAsia"/>
      </w:rPr>
    </w:lvl>
  </w:abstractNum>
  <w:abstractNum w:abstractNumId="9">
    <w:nsid w:val="59B2460E"/>
    <w:multiLevelType w:val="singleLevel"/>
    <w:tmpl w:val="59B2460E"/>
    <w:lvl w:ilvl="0" w:tentative="0">
      <w:start w:val="2"/>
      <w:numFmt w:val="decimal"/>
      <w:suff w:val="nothing"/>
      <w:lvlText w:val="%1."/>
      <w:lvlJc w:val="left"/>
    </w:lvl>
  </w:abstractNum>
  <w:abstractNum w:abstractNumId="10">
    <w:nsid w:val="59B25AF4"/>
    <w:multiLevelType w:val="singleLevel"/>
    <w:tmpl w:val="59B25AF4"/>
    <w:lvl w:ilvl="0" w:tentative="0">
      <w:start w:val="1"/>
      <w:numFmt w:val="decimal"/>
      <w:suff w:val="nothing"/>
      <w:lvlText w:val="（%1）"/>
      <w:lvlJc w:val="left"/>
    </w:lvl>
  </w:abstractNum>
  <w:num w:numId="1">
    <w:abstractNumId w:val="5"/>
  </w:num>
  <w:num w:numId="2">
    <w:abstractNumId w:val="2"/>
  </w:num>
  <w:num w:numId="3">
    <w:abstractNumId w:val="4"/>
  </w:num>
  <w:num w:numId="4">
    <w:abstractNumId w:val="3"/>
  </w:num>
  <w:num w:numId="5">
    <w:abstractNumId w:val="9"/>
  </w:num>
  <w:num w:numId="6">
    <w:abstractNumId w:val="10"/>
  </w:num>
  <w:num w:numId="7">
    <w:abstractNumId w:val="0"/>
  </w:num>
  <w:num w:numId="8">
    <w:abstractNumId w:val="6"/>
  </w:num>
  <w:num w:numId="9">
    <w:abstractNumId w:val="8"/>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6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xZDQ2OTFjZGY2YmI4YTA3M2RiMjE5N2Q5OTRlOWMifQ=="/>
  </w:docVars>
  <w:rsids>
    <w:rsidRoot w:val="00172A27"/>
    <w:rsid w:val="000012D2"/>
    <w:rsid w:val="000022DA"/>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261"/>
    <w:rsid w:val="000305A9"/>
    <w:rsid w:val="0003107B"/>
    <w:rsid w:val="00031900"/>
    <w:rsid w:val="00031F87"/>
    <w:rsid w:val="00032B82"/>
    <w:rsid w:val="00033AAB"/>
    <w:rsid w:val="0003640E"/>
    <w:rsid w:val="00036555"/>
    <w:rsid w:val="000365AC"/>
    <w:rsid w:val="00041412"/>
    <w:rsid w:val="00041B7C"/>
    <w:rsid w:val="00042698"/>
    <w:rsid w:val="00043B48"/>
    <w:rsid w:val="00044FD0"/>
    <w:rsid w:val="000459CF"/>
    <w:rsid w:val="000469FE"/>
    <w:rsid w:val="00047AB5"/>
    <w:rsid w:val="00047D88"/>
    <w:rsid w:val="000500E6"/>
    <w:rsid w:val="0005073F"/>
    <w:rsid w:val="0005079D"/>
    <w:rsid w:val="000525B4"/>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0A27"/>
    <w:rsid w:val="000719E7"/>
    <w:rsid w:val="00074D9F"/>
    <w:rsid w:val="00074EFA"/>
    <w:rsid w:val="00075C16"/>
    <w:rsid w:val="00075CE3"/>
    <w:rsid w:val="000801B6"/>
    <w:rsid w:val="00082BC9"/>
    <w:rsid w:val="00082F4D"/>
    <w:rsid w:val="00084CBC"/>
    <w:rsid w:val="00085C2B"/>
    <w:rsid w:val="000873CE"/>
    <w:rsid w:val="00087558"/>
    <w:rsid w:val="00091EAB"/>
    <w:rsid w:val="00093FA0"/>
    <w:rsid w:val="00094888"/>
    <w:rsid w:val="00094DB4"/>
    <w:rsid w:val="00096414"/>
    <w:rsid w:val="00097A21"/>
    <w:rsid w:val="000A0C7F"/>
    <w:rsid w:val="000A2116"/>
    <w:rsid w:val="000A286B"/>
    <w:rsid w:val="000A2FA7"/>
    <w:rsid w:val="000A35A8"/>
    <w:rsid w:val="000A3AE0"/>
    <w:rsid w:val="000A45E4"/>
    <w:rsid w:val="000A6376"/>
    <w:rsid w:val="000B0BCD"/>
    <w:rsid w:val="000B1179"/>
    <w:rsid w:val="000C095A"/>
    <w:rsid w:val="000C1517"/>
    <w:rsid w:val="000C1C22"/>
    <w:rsid w:val="000C53C8"/>
    <w:rsid w:val="000C62BA"/>
    <w:rsid w:val="000C63C8"/>
    <w:rsid w:val="000C659F"/>
    <w:rsid w:val="000C6743"/>
    <w:rsid w:val="000D04E4"/>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0F55"/>
    <w:rsid w:val="000F1A0E"/>
    <w:rsid w:val="000F1A9E"/>
    <w:rsid w:val="000F4AF5"/>
    <w:rsid w:val="000F55F7"/>
    <w:rsid w:val="000F5F5B"/>
    <w:rsid w:val="000F796B"/>
    <w:rsid w:val="00100983"/>
    <w:rsid w:val="00101157"/>
    <w:rsid w:val="00101CF8"/>
    <w:rsid w:val="0010580A"/>
    <w:rsid w:val="001058CA"/>
    <w:rsid w:val="0010604B"/>
    <w:rsid w:val="0010605E"/>
    <w:rsid w:val="001132EB"/>
    <w:rsid w:val="00115802"/>
    <w:rsid w:val="00117899"/>
    <w:rsid w:val="001208B9"/>
    <w:rsid w:val="00120A9F"/>
    <w:rsid w:val="00122278"/>
    <w:rsid w:val="00123494"/>
    <w:rsid w:val="00123553"/>
    <w:rsid w:val="001235D9"/>
    <w:rsid w:val="001238CC"/>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5749"/>
    <w:rsid w:val="00146123"/>
    <w:rsid w:val="001462C6"/>
    <w:rsid w:val="00146A73"/>
    <w:rsid w:val="00146D90"/>
    <w:rsid w:val="001515EF"/>
    <w:rsid w:val="0015232D"/>
    <w:rsid w:val="00152CE8"/>
    <w:rsid w:val="00152FAD"/>
    <w:rsid w:val="00153967"/>
    <w:rsid w:val="00155F47"/>
    <w:rsid w:val="001601EB"/>
    <w:rsid w:val="00160DBE"/>
    <w:rsid w:val="00161827"/>
    <w:rsid w:val="00171C82"/>
    <w:rsid w:val="00172650"/>
    <w:rsid w:val="00172A27"/>
    <w:rsid w:val="00172CF4"/>
    <w:rsid w:val="00175A12"/>
    <w:rsid w:val="00177AF0"/>
    <w:rsid w:val="00180763"/>
    <w:rsid w:val="001811CA"/>
    <w:rsid w:val="00181BBD"/>
    <w:rsid w:val="00181EAD"/>
    <w:rsid w:val="0018274C"/>
    <w:rsid w:val="00183CF9"/>
    <w:rsid w:val="00185937"/>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268B"/>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C736A"/>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268"/>
    <w:rsid w:val="001F6478"/>
    <w:rsid w:val="001F655E"/>
    <w:rsid w:val="001F7C73"/>
    <w:rsid w:val="00200DF2"/>
    <w:rsid w:val="0020215D"/>
    <w:rsid w:val="002023A2"/>
    <w:rsid w:val="002023AB"/>
    <w:rsid w:val="00203F3B"/>
    <w:rsid w:val="0020401E"/>
    <w:rsid w:val="0020407A"/>
    <w:rsid w:val="0020609B"/>
    <w:rsid w:val="002069A9"/>
    <w:rsid w:val="00206E6D"/>
    <w:rsid w:val="002072CF"/>
    <w:rsid w:val="002140FB"/>
    <w:rsid w:val="00220627"/>
    <w:rsid w:val="00220CA0"/>
    <w:rsid w:val="00221698"/>
    <w:rsid w:val="00222BEA"/>
    <w:rsid w:val="00223DD6"/>
    <w:rsid w:val="00224DAF"/>
    <w:rsid w:val="00232C05"/>
    <w:rsid w:val="002360A1"/>
    <w:rsid w:val="00236A16"/>
    <w:rsid w:val="00237F01"/>
    <w:rsid w:val="002401B2"/>
    <w:rsid w:val="002416C6"/>
    <w:rsid w:val="002431A6"/>
    <w:rsid w:val="00243670"/>
    <w:rsid w:val="00245742"/>
    <w:rsid w:val="002460B5"/>
    <w:rsid w:val="0024620A"/>
    <w:rsid w:val="00246984"/>
    <w:rsid w:val="002469DC"/>
    <w:rsid w:val="00246D18"/>
    <w:rsid w:val="0024731F"/>
    <w:rsid w:val="0024793C"/>
    <w:rsid w:val="002515D2"/>
    <w:rsid w:val="00254950"/>
    <w:rsid w:val="00256036"/>
    <w:rsid w:val="002578C4"/>
    <w:rsid w:val="00257DF7"/>
    <w:rsid w:val="00260ADD"/>
    <w:rsid w:val="00261E18"/>
    <w:rsid w:val="00262052"/>
    <w:rsid w:val="00263943"/>
    <w:rsid w:val="002665AE"/>
    <w:rsid w:val="00267FE3"/>
    <w:rsid w:val="002710EB"/>
    <w:rsid w:val="002715C0"/>
    <w:rsid w:val="00271E15"/>
    <w:rsid w:val="002729A5"/>
    <w:rsid w:val="00273121"/>
    <w:rsid w:val="00273ADF"/>
    <w:rsid w:val="002743DD"/>
    <w:rsid w:val="0027618B"/>
    <w:rsid w:val="0027621A"/>
    <w:rsid w:val="0027676B"/>
    <w:rsid w:val="00277A83"/>
    <w:rsid w:val="00282591"/>
    <w:rsid w:val="00283EAB"/>
    <w:rsid w:val="00284749"/>
    <w:rsid w:val="00284B38"/>
    <w:rsid w:val="00285F0A"/>
    <w:rsid w:val="00287E4B"/>
    <w:rsid w:val="0029168F"/>
    <w:rsid w:val="00291E57"/>
    <w:rsid w:val="00292349"/>
    <w:rsid w:val="002926B0"/>
    <w:rsid w:val="00292805"/>
    <w:rsid w:val="00292EC3"/>
    <w:rsid w:val="00293172"/>
    <w:rsid w:val="0029411C"/>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129D"/>
    <w:rsid w:val="002B2819"/>
    <w:rsid w:val="002B31D1"/>
    <w:rsid w:val="002B3EBD"/>
    <w:rsid w:val="002B4750"/>
    <w:rsid w:val="002B530D"/>
    <w:rsid w:val="002B532D"/>
    <w:rsid w:val="002B71C3"/>
    <w:rsid w:val="002B77C0"/>
    <w:rsid w:val="002C0490"/>
    <w:rsid w:val="002C148F"/>
    <w:rsid w:val="002C2359"/>
    <w:rsid w:val="002C2953"/>
    <w:rsid w:val="002C5EC2"/>
    <w:rsid w:val="002C612D"/>
    <w:rsid w:val="002C67D3"/>
    <w:rsid w:val="002D13FF"/>
    <w:rsid w:val="002D16A5"/>
    <w:rsid w:val="002D2ADB"/>
    <w:rsid w:val="002D378E"/>
    <w:rsid w:val="002D3FFE"/>
    <w:rsid w:val="002D57A6"/>
    <w:rsid w:val="002D6E29"/>
    <w:rsid w:val="002D7F80"/>
    <w:rsid w:val="002E0D84"/>
    <w:rsid w:val="002E14B8"/>
    <w:rsid w:val="002E6B4B"/>
    <w:rsid w:val="002F04C6"/>
    <w:rsid w:val="002F0D73"/>
    <w:rsid w:val="002F1B6E"/>
    <w:rsid w:val="002F2258"/>
    <w:rsid w:val="002F29F8"/>
    <w:rsid w:val="002F365D"/>
    <w:rsid w:val="002F5F1A"/>
    <w:rsid w:val="002F63C5"/>
    <w:rsid w:val="002F6825"/>
    <w:rsid w:val="002F6AFF"/>
    <w:rsid w:val="002F71BF"/>
    <w:rsid w:val="002F76ED"/>
    <w:rsid w:val="00300B9E"/>
    <w:rsid w:val="0030141B"/>
    <w:rsid w:val="00301CCE"/>
    <w:rsid w:val="00302E94"/>
    <w:rsid w:val="00304D48"/>
    <w:rsid w:val="00305B11"/>
    <w:rsid w:val="00307F8F"/>
    <w:rsid w:val="00307FB5"/>
    <w:rsid w:val="00311F60"/>
    <w:rsid w:val="003131D3"/>
    <w:rsid w:val="00314270"/>
    <w:rsid w:val="00314C15"/>
    <w:rsid w:val="003153BB"/>
    <w:rsid w:val="003156D5"/>
    <w:rsid w:val="003163BC"/>
    <w:rsid w:val="00316E3B"/>
    <w:rsid w:val="00317566"/>
    <w:rsid w:val="003202ED"/>
    <w:rsid w:val="00320F96"/>
    <w:rsid w:val="0032176D"/>
    <w:rsid w:val="003231B5"/>
    <w:rsid w:val="00324146"/>
    <w:rsid w:val="0032567A"/>
    <w:rsid w:val="00325CAE"/>
    <w:rsid w:val="00332060"/>
    <w:rsid w:val="00333F3A"/>
    <w:rsid w:val="0033486A"/>
    <w:rsid w:val="00334DA1"/>
    <w:rsid w:val="00336BF5"/>
    <w:rsid w:val="00340B50"/>
    <w:rsid w:val="00341409"/>
    <w:rsid w:val="00341A2C"/>
    <w:rsid w:val="00341D74"/>
    <w:rsid w:val="0034291B"/>
    <w:rsid w:val="0034365E"/>
    <w:rsid w:val="0034505B"/>
    <w:rsid w:val="0034546A"/>
    <w:rsid w:val="0034565B"/>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1B1"/>
    <w:rsid w:val="00381B70"/>
    <w:rsid w:val="00382977"/>
    <w:rsid w:val="00382D0C"/>
    <w:rsid w:val="00385891"/>
    <w:rsid w:val="00385E6D"/>
    <w:rsid w:val="00387456"/>
    <w:rsid w:val="00393A95"/>
    <w:rsid w:val="00394241"/>
    <w:rsid w:val="00394E34"/>
    <w:rsid w:val="00395D4F"/>
    <w:rsid w:val="00397092"/>
    <w:rsid w:val="0039741C"/>
    <w:rsid w:val="00397D83"/>
    <w:rsid w:val="003A0FEE"/>
    <w:rsid w:val="003A1264"/>
    <w:rsid w:val="003A3202"/>
    <w:rsid w:val="003A3CC5"/>
    <w:rsid w:val="003A67CF"/>
    <w:rsid w:val="003A731A"/>
    <w:rsid w:val="003B08EF"/>
    <w:rsid w:val="003B318A"/>
    <w:rsid w:val="003B34AC"/>
    <w:rsid w:val="003B34BE"/>
    <w:rsid w:val="003B3985"/>
    <w:rsid w:val="003B3D71"/>
    <w:rsid w:val="003B3EA3"/>
    <w:rsid w:val="003B7936"/>
    <w:rsid w:val="003C098E"/>
    <w:rsid w:val="003C3F07"/>
    <w:rsid w:val="003C4A14"/>
    <w:rsid w:val="003C4E7F"/>
    <w:rsid w:val="003C5F7B"/>
    <w:rsid w:val="003C6AFD"/>
    <w:rsid w:val="003C6FFB"/>
    <w:rsid w:val="003C72AA"/>
    <w:rsid w:val="003D0DD0"/>
    <w:rsid w:val="003D2811"/>
    <w:rsid w:val="003D3509"/>
    <w:rsid w:val="003D407E"/>
    <w:rsid w:val="003D442D"/>
    <w:rsid w:val="003D6E4A"/>
    <w:rsid w:val="003D791C"/>
    <w:rsid w:val="003E0FAA"/>
    <w:rsid w:val="003E1251"/>
    <w:rsid w:val="003E1B40"/>
    <w:rsid w:val="003E281F"/>
    <w:rsid w:val="003E4B61"/>
    <w:rsid w:val="003E54A3"/>
    <w:rsid w:val="003E57FC"/>
    <w:rsid w:val="003E755B"/>
    <w:rsid w:val="003E7FAD"/>
    <w:rsid w:val="003F37EA"/>
    <w:rsid w:val="003F41ED"/>
    <w:rsid w:val="003F77F7"/>
    <w:rsid w:val="004007CB"/>
    <w:rsid w:val="00400A7D"/>
    <w:rsid w:val="00400D50"/>
    <w:rsid w:val="00401BB8"/>
    <w:rsid w:val="00402004"/>
    <w:rsid w:val="004023F1"/>
    <w:rsid w:val="00403AE3"/>
    <w:rsid w:val="0040608B"/>
    <w:rsid w:val="004068BB"/>
    <w:rsid w:val="004103C6"/>
    <w:rsid w:val="00410CFB"/>
    <w:rsid w:val="00410F74"/>
    <w:rsid w:val="004120D0"/>
    <w:rsid w:val="00413401"/>
    <w:rsid w:val="00415979"/>
    <w:rsid w:val="00416CA7"/>
    <w:rsid w:val="0042037D"/>
    <w:rsid w:val="00421C4E"/>
    <w:rsid w:val="004220E6"/>
    <w:rsid w:val="0042318F"/>
    <w:rsid w:val="00423BC6"/>
    <w:rsid w:val="004254B8"/>
    <w:rsid w:val="00425BBD"/>
    <w:rsid w:val="00425D51"/>
    <w:rsid w:val="00426B8C"/>
    <w:rsid w:val="00427864"/>
    <w:rsid w:val="004315F0"/>
    <w:rsid w:val="00433012"/>
    <w:rsid w:val="004345A7"/>
    <w:rsid w:val="00436AFB"/>
    <w:rsid w:val="00437B01"/>
    <w:rsid w:val="00440128"/>
    <w:rsid w:val="00440274"/>
    <w:rsid w:val="004417BD"/>
    <w:rsid w:val="00441AEE"/>
    <w:rsid w:val="004425D2"/>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ACF"/>
    <w:rsid w:val="00492BA0"/>
    <w:rsid w:val="00492F78"/>
    <w:rsid w:val="00493D09"/>
    <w:rsid w:val="00494C44"/>
    <w:rsid w:val="004950BA"/>
    <w:rsid w:val="00495D9C"/>
    <w:rsid w:val="00496054"/>
    <w:rsid w:val="00496BFE"/>
    <w:rsid w:val="004A064F"/>
    <w:rsid w:val="004A154C"/>
    <w:rsid w:val="004A2C5D"/>
    <w:rsid w:val="004A3680"/>
    <w:rsid w:val="004A4F66"/>
    <w:rsid w:val="004A559B"/>
    <w:rsid w:val="004A6E2A"/>
    <w:rsid w:val="004B0456"/>
    <w:rsid w:val="004B3CF3"/>
    <w:rsid w:val="004B48E8"/>
    <w:rsid w:val="004B5EDA"/>
    <w:rsid w:val="004C0688"/>
    <w:rsid w:val="004C096C"/>
    <w:rsid w:val="004C0DA1"/>
    <w:rsid w:val="004C0EEF"/>
    <w:rsid w:val="004C381B"/>
    <w:rsid w:val="004C4384"/>
    <w:rsid w:val="004C4C6F"/>
    <w:rsid w:val="004C5071"/>
    <w:rsid w:val="004C5764"/>
    <w:rsid w:val="004C59E7"/>
    <w:rsid w:val="004C5B06"/>
    <w:rsid w:val="004C5D32"/>
    <w:rsid w:val="004C64AA"/>
    <w:rsid w:val="004C691C"/>
    <w:rsid w:val="004C6A9A"/>
    <w:rsid w:val="004C757C"/>
    <w:rsid w:val="004C7797"/>
    <w:rsid w:val="004C77E1"/>
    <w:rsid w:val="004C7DEA"/>
    <w:rsid w:val="004D0372"/>
    <w:rsid w:val="004D156D"/>
    <w:rsid w:val="004D2E27"/>
    <w:rsid w:val="004D3E27"/>
    <w:rsid w:val="004D427E"/>
    <w:rsid w:val="004D4A29"/>
    <w:rsid w:val="004E1799"/>
    <w:rsid w:val="004E2EF0"/>
    <w:rsid w:val="004E3AA3"/>
    <w:rsid w:val="004E47E0"/>
    <w:rsid w:val="004E6FE2"/>
    <w:rsid w:val="004E7380"/>
    <w:rsid w:val="004F09D7"/>
    <w:rsid w:val="004F2039"/>
    <w:rsid w:val="004F27E7"/>
    <w:rsid w:val="004F29C5"/>
    <w:rsid w:val="004F5595"/>
    <w:rsid w:val="004F5A55"/>
    <w:rsid w:val="004F67AB"/>
    <w:rsid w:val="0050168A"/>
    <w:rsid w:val="005019A4"/>
    <w:rsid w:val="00502282"/>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71F9"/>
    <w:rsid w:val="00530B06"/>
    <w:rsid w:val="005320B4"/>
    <w:rsid w:val="00532196"/>
    <w:rsid w:val="005329EC"/>
    <w:rsid w:val="005335F2"/>
    <w:rsid w:val="00533A1D"/>
    <w:rsid w:val="00533DA4"/>
    <w:rsid w:val="0053431E"/>
    <w:rsid w:val="00534CB2"/>
    <w:rsid w:val="005402A4"/>
    <w:rsid w:val="005418A7"/>
    <w:rsid w:val="00542612"/>
    <w:rsid w:val="0054314A"/>
    <w:rsid w:val="0054527D"/>
    <w:rsid w:val="00547072"/>
    <w:rsid w:val="00550095"/>
    <w:rsid w:val="0055039F"/>
    <w:rsid w:val="00551656"/>
    <w:rsid w:val="0055167A"/>
    <w:rsid w:val="00551CC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4A1"/>
    <w:rsid w:val="00570DBB"/>
    <w:rsid w:val="00571F04"/>
    <w:rsid w:val="00574070"/>
    <w:rsid w:val="00575C43"/>
    <w:rsid w:val="005762FE"/>
    <w:rsid w:val="00576FA5"/>
    <w:rsid w:val="00577B5D"/>
    <w:rsid w:val="00577D69"/>
    <w:rsid w:val="00580D0D"/>
    <w:rsid w:val="00581814"/>
    <w:rsid w:val="00581AD3"/>
    <w:rsid w:val="00585D85"/>
    <w:rsid w:val="00587306"/>
    <w:rsid w:val="00587608"/>
    <w:rsid w:val="005908C0"/>
    <w:rsid w:val="005912A1"/>
    <w:rsid w:val="00596467"/>
    <w:rsid w:val="0059772D"/>
    <w:rsid w:val="005A111F"/>
    <w:rsid w:val="005A21AD"/>
    <w:rsid w:val="005A3051"/>
    <w:rsid w:val="005A3742"/>
    <w:rsid w:val="005A41BF"/>
    <w:rsid w:val="005A5801"/>
    <w:rsid w:val="005A7A4E"/>
    <w:rsid w:val="005A7B60"/>
    <w:rsid w:val="005B099B"/>
    <w:rsid w:val="005B1B6E"/>
    <w:rsid w:val="005B3238"/>
    <w:rsid w:val="005B3315"/>
    <w:rsid w:val="005B3385"/>
    <w:rsid w:val="005B4906"/>
    <w:rsid w:val="005B59C4"/>
    <w:rsid w:val="005B59E0"/>
    <w:rsid w:val="005B660B"/>
    <w:rsid w:val="005B6B14"/>
    <w:rsid w:val="005B717F"/>
    <w:rsid w:val="005C088A"/>
    <w:rsid w:val="005C0C3C"/>
    <w:rsid w:val="005C1C0C"/>
    <w:rsid w:val="005C3BE2"/>
    <w:rsid w:val="005C71D3"/>
    <w:rsid w:val="005C7B0D"/>
    <w:rsid w:val="005C7B3B"/>
    <w:rsid w:val="005D0601"/>
    <w:rsid w:val="005D29AE"/>
    <w:rsid w:val="005D3410"/>
    <w:rsid w:val="005D3B15"/>
    <w:rsid w:val="005D527D"/>
    <w:rsid w:val="005D5919"/>
    <w:rsid w:val="005D5FF2"/>
    <w:rsid w:val="005D6C2B"/>
    <w:rsid w:val="005E16B8"/>
    <w:rsid w:val="005E21C0"/>
    <w:rsid w:val="005E3E7C"/>
    <w:rsid w:val="005E47F0"/>
    <w:rsid w:val="005E6C34"/>
    <w:rsid w:val="005F0491"/>
    <w:rsid w:val="005F068D"/>
    <w:rsid w:val="005F0749"/>
    <w:rsid w:val="005F0CE3"/>
    <w:rsid w:val="00600D5A"/>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51BD"/>
    <w:rsid w:val="0061598C"/>
    <w:rsid w:val="00616634"/>
    <w:rsid w:val="0061757D"/>
    <w:rsid w:val="006177C0"/>
    <w:rsid w:val="006202C9"/>
    <w:rsid w:val="0062164D"/>
    <w:rsid w:val="0062215C"/>
    <w:rsid w:val="006221FB"/>
    <w:rsid w:val="006266DC"/>
    <w:rsid w:val="006274B5"/>
    <w:rsid w:val="006279B9"/>
    <w:rsid w:val="00630468"/>
    <w:rsid w:val="006306A7"/>
    <w:rsid w:val="00633A8E"/>
    <w:rsid w:val="00633D55"/>
    <w:rsid w:val="00635C4B"/>
    <w:rsid w:val="0063680A"/>
    <w:rsid w:val="00637409"/>
    <w:rsid w:val="006414CF"/>
    <w:rsid w:val="00641DB2"/>
    <w:rsid w:val="006424A5"/>
    <w:rsid w:val="0064458F"/>
    <w:rsid w:val="00644875"/>
    <w:rsid w:val="006452BF"/>
    <w:rsid w:val="0064709C"/>
    <w:rsid w:val="00647865"/>
    <w:rsid w:val="00652937"/>
    <w:rsid w:val="00653193"/>
    <w:rsid w:val="00653C5B"/>
    <w:rsid w:val="00653D42"/>
    <w:rsid w:val="00654AF7"/>
    <w:rsid w:val="00655686"/>
    <w:rsid w:val="00656937"/>
    <w:rsid w:val="00657B87"/>
    <w:rsid w:val="0066027F"/>
    <w:rsid w:val="0066081E"/>
    <w:rsid w:val="0066144E"/>
    <w:rsid w:val="0066217D"/>
    <w:rsid w:val="006621DB"/>
    <w:rsid w:val="006629D4"/>
    <w:rsid w:val="00664C13"/>
    <w:rsid w:val="00664CB0"/>
    <w:rsid w:val="0066572A"/>
    <w:rsid w:val="00665859"/>
    <w:rsid w:val="00665AEE"/>
    <w:rsid w:val="00666A9B"/>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801"/>
    <w:rsid w:val="00692847"/>
    <w:rsid w:val="00692BB0"/>
    <w:rsid w:val="00693C9D"/>
    <w:rsid w:val="00694722"/>
    <w:rsid w:val="00695948"/>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B644A"/>
    <w:rsid w:val="006C0227"/>
    <w:rsid w:val="006C1C58"/>
    <w:rsid w:val="006C4334"/>
    <w:rsid w:val="006C4695"/>
    <w:rsid w:val="006C5249"/>
    <w:rsid w:val="006C7270"/>
    <w:rsid w:val="006D14AD"/>
    <w:rsid w:val="006D1A03"/>
    <w:rsid w:val="006D2D53"/>
    <w:rsid w:val="006D2FE4"/>
    <w:rsid w:val="006D341E"/>
    <w:rsid w:val="006D3CD5"/>
    <w:rsid w:val="006D43E4"/>
    <w:rsid w:val="006D4CE5"/>
    <w:rsid w:val="006E24C3"/>
    <w:rsid w:val="006E4756"/>
    <w:rsid w:val="006E4A77"/>
    <w:rsid w:val="006E5941"/>
    <w:rsid w:val="006F1750"/>
    <w:rsid w:val="006F3639"/>
    <w:rsid w:val="006F3DF9"/>
    <w:rsid w:val="006F55DA"/>
    <w:rsid w:val="006F5B48"/>
    <w:rsid w:val="006F6C23"/>
    <w:rsid w:val="006F7786"/>
    <w:rsid w:val="007003FD"/>
    <w:rsid w:val="00704320"/>
    <w:rsid w:val="00707A58"/>
    <w:rsid w:val="00710A64"/>
    <w:rsid w:val="00711A09"/>
    <w:rsid w:val="007125CC"/>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406BB"/>
    <w:rsid w:val="0074156B"/>
    <w:rsid w:val="00741B61"/>
    <w:rsid w:val="00741F8C"/>
    <w:rsid w:val="0074307C"/>
    <w:rsid w:val="00743A26"/>
    <w:rsid w:val="007449DC"/>
    <w:rsid w:val="007462B6"/>
    <w:rsid w:val="00746A69"/>
    <w:rsid w:val="00747543"/>
    <w:rsid w:val="00747E14"/>
    <w:rsid w:val="00750BAA"/>
    <w:rsid w:val="00752946"/>
    <w:rsid w:val="00752B5A"/>
    <w:rsid w:val="00753D9E"/>
    <w:rsid w:val="00755997"/>
    <w:rsid w:val="00755C2D"/>
    <w:rsid w:val="00756815"/>
    <w:rsid w:val="00756C7A"/>
    <w:rsid w:val="0076043A"/>
    <w:rsid w:val="00760EBA"/>
    <w:rsid w:val="00764AC1"/>
    <w:rsid w:val="00765254"/>
    <w:rsid w:val="007656E1"/>
    <w:rsid w:val="00767A80"/>
    <w:rsid w:val="00767EB8"/>
    <w:rsid w:val="0077013A"/>
    <w:rsid w:val="00770864"/>
    <w:rsid w:val="00771B8F"/>
    <w:rsid w:val="00772A17"/>
    <w:rsid w:val="00772B95"/>
    <w:rsid w:val="00772ED6"/>
    <w:rsid w:val="0077517B"/>
    <w:rsid w:val="00780109"/>
    <w:rsid w:val="00784DCA"/>
    <w:rsid w:val="0078561C"/>
    <w:rsid w:val="0078616B"/>
    <w:rsid w:val="007874F4"/>
    <w:rsid w:val="00787AD8"/>
    <w:rsid w:val="00790BEA"/>
    <w:rsid w:val="007922DC"/>
    <w:rsid w:val="00792F7A"/>
    <w:rsid w:val="00794B77"/>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B7BB4"/>
    <w:rsid w:val="007C0059"/>
    <w:rsid w:val="007C0BB8"/>
    <w:rsid w:val="007C1A66"/>
    <w:rsid w:val="007C3045"/>
    <w:rsid w:val="007C3C17"/>
    <w:rsid w:val="007C53EE"/>
    <w:rsid w:val="007C677C"/>
    <w:rsid w:val="007D0357"/>
    <w:rsid w:val="007D2EED"/>
    <w:rsid w:val="007D4C0C"/>
    <w:rsid w:val="007D51A1"/>
    <w:rsid w:val="007E25FA"/>
    <w:rsid w:val="007E3D23"/>
    <w:rsid w:val="007E5150"/>
    <w:rsid w:val="007E58FA"/>
    <w:rsid w:val="007E6087"/>
    <w:rsid w:val="007E65E0"/>
    <w:rsid w:val="007F42E0"/>
    <w:rsid w:val="007F5E23"/>
    <w:rsid w:val="007F6399"/>
    <w:rsid w:val="007F6B81"/>
    <w:rsid w:val="008016FD"/>
    <w:rsid w:val="00801F84"/>
    <w:rsid w:val="00802930"/>
    <w:rsid w:val="00804DA7"/>
    <w:rsid w:val="00805053"/>
    <w:rsid w:val="008066EF"/>
    <w:rsid w:val="00807464"/>
    <w:rsid w:val="00807FB0"/>
    <w:rsid w:val="00811BAE"/>
    <w:rsid w:val="00815091"/>
    <w:rsid w:val="00815886"/>
    <w:rsid w:val="008160FC"/>
    <w:rsid w:val="00823C2A"/>
    <w:rsid w:val="0083039B"/>
    <w:rsid w:val="0083359C"/>
    <w:rsid w:val="0083422C"/>
    <w:rsid w:val="0083636C"/>
    <w:rsid w:val="008375A2"/>
    <w:rsid w:val="00837F2D"/>
    <w:rsid w:val="00841A55"/>
    <w:rsid w:val="00841EFB"/>
    <w:rsid w:val="008433A7"/>
    <w:rsid w:val="00844827"/>
    <w:rsid w:val="008454C1"/>
    <w:rsid w:val="00845606"/>
    <w:rsid w:val="00845E65"/>
    <w:rsid w:val="008469FF"/>
    <w:rsid w:val="00846F27"/>
    <w:rsid w:val="00851985"/>
    <w:rsid w:val="008525F1"/>
    <w:rsid w:val="00852ADB"/>
    <w:rsid w:val="00853948"/>
    <w:rsid w:val="00853DA2"/>
    <w:rsid w:val="00857795"/>
    <w:rsid w:val="0086021C"/>
    <w:rsid w:val="0086135C"/>
    <w:rsid w:val="008623A4"/>
    <w:rsid w:val="00863C6A"/>
    <w:rsid w:val="00865836"/>
    <w:rsid w:val="008661FB"/>
    <w:rsid w:val="00866F1E"/>
    <w:rsid w:val="00874001"/>
    <w:rsid w:val="008806CB"/>
    <w:rsid w:val="00881655"/>
    <w:rsid w:val="00881A05"/>
    <w:rsid w:val="00881E88"/>
    <w:rsid w:val="00885EDA"/>
    <w:rsid w:val="00886913"/>
    <w:rsid w:val="008879B6"/>
    <w:rsid w:val="008918C1"/>
    <w:rsid w:val="00891A34"/>
    <w:rsid w:val="008925D4"/>
    <w:rsid w:val="008927E9"/>
    <w:rsid w:val="00893B66"/>
    <w:rsid w:val="00894231"/>
    <w:rsid w:val="00895CE2"/>
    <w:rsid w:val="00896FAF"/>
    <w:rsid w:val="008A0D0B"/>
    <w:rsid w:val="008A0E13"/>
    <w:rsid w:val="008A13B5"/>
    <w:rsid w:val="008A1B2F"/>
    <w:rsid w:val="008A3210"/>
    <w:rsid w:val="008A3C8F"/>
    <w:rsid w:val="008A41EF"/>
    <w:rsid w:val="008A472E"/>
    <w:rsid w:val="008A4E1C"/>
    <w:rsid w:val="008A70BB"/>
    <w:rsid w:val="008A7DD9"/>
    <w:rsid w:val="008A7EFF"/>
    <w:rsid w:val="008B03B9"/>
    <w:rsid w:val="008B054D"/>
    <w:rsid w:val="008B0AB9"/>
    <w:rsid w:val="008B1D10"/>
    <w:rsid w:val="008B52E4"/>
    <w:rsid w:val="008B69BC"/>
    <w:rsid w:val="008C0308"/>
    <w:rsid w:val="008C18F2"/>
    <w:rsid w:val="008C2C9B"/>
    <w:rsid w:val="008C3CD3"/>
    <w:rsid w:val="008C405D"/>
    <w:rsid w:val="008C4973"/>
    <w:rsid w:val="008C5B37"/>
    <w:rsid w:val="008C7974"/>
    <w:rsid w:val="008D0886"/>
    <w:rsid w:val="008D198C"/>
    <w:rsid w:val="008D2268"/>
    <w:rsid w:val="008D3782"/>
    <w:rsid w:val="008D420F"/>
    <w:rsid w:val="008D5E47"/>
    <w:rsid w:val="008D652F"/>
    <w:rsid w:val="008D6A55"/>
    <w:rsid w:val="008D78D2"/>
    <w:rsid w:val="008E00D5"/>
    <w:rsid w:val="008E27EC"/>
    <w:rsid w:val="008E3B36"/>
    <w:rsid w:val="008E4881"/>
    <w:rsid w:val="008E6319"/>
    <w:rsid w:val="008E6735"/>
    <w:rsid w:val="008E6F54"/>
    <w:rsid w:val="008F19DC"/>
    <w:rsid w:val="008F2374"/>
    <w:rsid w:val="008F4AD0"/>
    <w:rsid w:val="008F56D8"/>
    <w:rsid w:val="008F610C"/>
    <w:rsid w:val="008F7193"/>
    <w:rsid w:val="008F7759"/>
    <w:rsid w:val="00900CC6"/>
    <w:rsid w:val="00901902"/>
    <w:rsid w:val="009067DE"/>
    <w:rsid w:val="009079F5"/>
    <w:rsid w:val="00907A0E"/>
    <w:rsid w:val="00914AA0"/>
    <w:rsid w:val="00915F4C"/>
    <w:rsid w:val="00916E08"/>
    <w:rsid w:val="00920A81"/>
    <w:rsid w:val="009213B8"/>
    <w:rsid w:val="009214E2"/>
    <w:rsid w:val="009237D9"/>
    <w:rsid w:val="00923EB8"/>
    <w:rsid w:val="0092475C"/>
    <w:rsid w:val="00925A3E"/>
    <w:rsid w:val="00925C5F"/>
    <w:rsid w:val="00931C47"/>
    <w:rsid w:val="00931D85"/>
    <w:rsid w:val="00933E65"/>
    <w:rsid w:val="00934A01"/>
    <w:rsid w:val="009360BC"/>
    <w:rsid w:val="00940352"/>
    <w:rsid w:val="009413FE"/>
    <w:rsid w:val="00944897"/>
    <w:rsid w:val="00945AA0"/>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77EED"/>
    <w:rsid w:val="009848D6"/>
    <w:rsid w:val="00985FB1"/>
    <w:rsid w:val="009874F5"/>
    <w:rsid w:val="00987DFC"/>
    <w:rsid w:val="0099189F"/>
    <w:rsid w:val="009928A7"/>
    <w:rsid w:val="00992A99"/>
    <w:rsid w:val="00992FE6"/>
    <w:rsid w:val="00993F52"/>
    <w:rsid w:val="009948F4"/>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60DC"/>
    <w:rsid w:val="009D67CB"/>
    <w:rsid w:val="009D67F4"/>
    <w:rsid w:val="009D76F1"/>
    <w:rsid w:val="009D7F0C"/>
    <w:rsid w:val="009E0110"/>
    <w:rsid w:val="009E0942"/>
    <w:rsid w:val="009E28D2"/>
    <w:rsid w:val="009E331B"/>
    <w:rsid w:val="009E420A"/>
    <w:rsid w:val="009E5014"/>
    <w:rsid w:val="009E507D"/>
    <w:rsid w:val="009E5210"/>
    <w:rsid w:val="009E73DD"/>
    <w:rsid w:val="009E7539"/>
    <w:rsid w:val="009F0487"/>
    <w:rsid w:val="009F11B4"/>
    <w:rsid w:val="009F13AF"/>
    <w:rsid w:val="009F1DB9"/>
    <w:rsid w:val="009F2C5C"/>
    <w:rsid w:val="009F3173"/>
    <w:rsid w:val="009F4336"/>
    <w:rsid w:val="009F4C2D"/>
    <w:rsid w:val="009F5145"/>
    <w:rsid w:val="009F65EC"/>
    <w:rsid w:val="00A006FB"/>
    <w:rsid w:val="00A0106B"/>
    <w:rsid w:val="00A03432"/>
    <w:rsid w:val="00A04937"/>
    <w:rsid w:val="00A06BD0"/>
    <w:rsid w:val="00A06BDF"/>
    <w:rsid w:val="00A06E80"/>
    <w:rsid w:val="00A136F3"/>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C7A"/>
    <w:rsid w:val="00A33F10"/>
    <w:rsid w:val="00A34ACC"/>
    <w:rsid w:val="00A35798"/>
    <w:rsid w:val="00A36EFA"/>
    <w:rsid w:val="00A376D2"/>
    <w:rsid w:val="00A42961"/>
    <w:rsid w:val="00A43444"/>
    <w:rsid w:val="00A442F5"/>
    <w:rsid w:val="00A45E19"/>
    <w:rsid w:val="00A4717E"/>
    <w:rsid w:val="00A476C2"/>
    <w:rsid w:val="00A50B4B"/>
    <w:rsid w:val="00A536FE"/>
    <w:rsid w:val="00A54115"/>
    <w:rsid w:val="00A56402"/>
    <w:rsid w:val="00A565A6"/>
    <w:rsid w:val="00A56C04"/>
    <w:rsid w:val="00A56C3B"/>
    <w:rsid w:val="00A60548"/>
    <w:rsid w:val="00A60F3B"/>
    <w:rsid w:val="00A61A02"/>
    <w:rsid w:val="00A61D9E"/>
    <w:rsid w:val="00A70805"/>
    <w:rsid w:val="00A70B6E"/>
    <w:rsid w:val="00A71A9C"/>
    <w:rsid w:val="00A71FD5"/>
    <w:rsid w:val="00A7384B"/>
    <w:rsid w:val="00A75795"/>
    <w:rsid w:val="00A767FD"/>
    <w:rsid w:val="00A7754B"/>
    <w:rsid w:val="00A800EA"/>
    <w:rsid w:val="00A83265"/>
    <w:rsid w:val="00A844F2"/>
    <w:rsid w:val="00A866A1"/>
    <w:rsid w:val="00A866E7"/>
    <w:rsid w:val="00A8702F"/>
    <w:rsid w:val="00A90197"/>
    <w:rsid w:val="00A91A39"/>
    <w:rsid w:val="00A92B88"/>
    <w:rsid w:val="00A93421"/>
    <w:rsid w:val="00A936A7"/>
    <w:rsid w:val="00A93C02"/>
    <w:rsid w:val="00A95441"/>
    <w:rsid w:val="00A95C86"/>
    <w:rsid w:val="00A95FFA"/>
    <w:rsid w:val="00A964F1"/>
    <w:rsid w:val="00A97C1E"/>
    <w:rsid w:val="00AA076C"/>
    <w:rsid w:val="00AA64B8"/>
    <w:rsid w:val="00AA6E2F"/>
    <w:rsid w:val="00AB0F39"/>
    <w:rsid w:val="00AB35DC"/>
    <w:rsid w:val="00AB610F"/>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3075"/>
    <w:rsid w:val="00AF129B"/>
    <w:rsid w:val="00AF2533"/>
    <w:rsid w:val="00AF39FB"/>
    <w:rsid w:val="00AF46E8"/>
    <w:rsid w:val="00AF59D1"/>
    <w:rsid w:val="00AF5DE0"/>
    <w:rsid w:val="00AF6E91"/>
    <w:rsid w:val="00AF703E"/>
    <w:rsid w:val="00B00393"/>
    <w:rsid w:val="00B02FF4"/>
    <w:rsid w:val="00B05A18"/>
    <w:rsid w:val="00B06D4E"/>
    <w:rsid w:val="00B07458"/>
    <w:rsid w:val="00B076C1"/>
    <w:rsid w:val="00B0776C"/>
    <w:rsid w:val="00B10353"/>
    <w:rsid w:val="00B104CF"/>
    <w:rsid w:val="00B10F79"/>
    <w:rsid w:val="00B11732"/>
    <w:rsid w:val="00B129F4"/>
    <w:rsid w:val="00B141BF"/>
    <w:rsid w:val="00B15F08"/>
    <w:rsid w:val="00B16E72"/>
    <w:rsid w:val="00B175A8"/>
    <w:rsid w:val="00B203C9"/>
    <w:rsid w:val="00B21217"/>
    <w:rsid w:val="00B22442"/>
    <w:rsid w:val="00B238E2"/>
    <w:rsid w:val="00B2513A"/>
    <w:rsid w:val="00B256BA"/>
    <w:rsid w:val="00B271CE"/>
    <w:rsid w:val="00B334EE"/>
    <w:rsid w:val="00B337D4"/>
    <w:rsid w:val="00B339D7"/>
    <w:rsid w:val="00B346F5"/>
    <w:rsid w:val="00B3565A"/>
    <w:rsid w:val="00B371D4"/>
    <w:rsid w:val="00B43210"/>
    <w:rsid w:val="00B45947"/>
    <w:rsid w:val="00B4626B"/>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77069"/>
    <w:rsid w:val="00B82021"/>
    <w:rsid w:val="00B83451"/>
    <w:rsid w:val="00B9103D"/>
    <w:rsid w:val="00B910E1"/>
    <w:rsid w:val="00B9117F"/>
    <w:rsid w:val="00B922BA"/>
    <w:rsid w:val="00B92426"/>
    <w:rsid w:val="00B929AF"/>
    <w:rsid w:val="00B940EC"/>
    <w:rsid w:val="00B946E9"/>
    <w:rsid w:val="00B94FFC"/>
    <w:rsid w:val="00B95CDD"/>
    <w:rsid w:val="00B96001"/>
    <w:rsid w:val="00B97BB6"/>
    <w:rsid w:val="00BA0213"/>
    <w:rsid w:val="00BA0B34"/>
    <w:rsid w:val="00BA2267"/>
    <w:rsid w:val="00BA2A4A"/>
    <w:rsid w:val="00BA4B45"/>
    <w:rsid w:val="00BA4D3E"/>
    <w:rsid w:val="00BA4E35"/>
    <w:rsid w:val="00BA5837"/>
    <w:rsid w:val="00BA77F2"/>
    <w:rsid w:val="00BA7E5A"/>
    <w:rsid w:val="00BB0DD7"/>
    <w:rsid w:val="00BB0F04"/>
    <w:rsid w:val="00BB1695"/>
    <w:rsid w:val="00BB1A6E"/>
    <w:rsid w:val="00BB23ED"/>
    <w:rsid w:val="00BB278A"/>
    <w:rsid w:val="00BB3821"/>
    <w:rsid w:val="00BB4F58"/>
    <w:rsid w:val="00BB5584"/>
    <w:rsid w:val="00BC1652"/>
    <w:rsid w:val="00BC2982"/>
    <w:rsid w:val="00BC3823"/>
    <w:rsid w:val="00BC402C"/>
    <w:rsid w:val="00BC5446"/>
    <w:rsid w:val="00BC5AA5"/>
    <w:rsid w:val="00BC5AEE"/>
    <w:rsid w:val="00BC6E59"/>
    <w:rsid w:val="00BD082D"/>
    <w:rsid w:val="00BD1610"/>
    <w:rsid w:val="00BD2360"/>
    <w:rsid w:val="00BD23FF"/>
    <w:rsid w:val="00BD262F"/>
    <w:rsid w:val="00BD2F3A"/>
    <w:rsid w:val="00BD4884"/>
    <w:rsid w:val="00BD60AD"/>
    <w:rsid w:val="00BD6755"/>
    <w:rsid w:val="00BD7D66"/>
    <w:rsid w:val="00BE0E8B"/>
    <w:rsid w:val="00BE196D"/>
    <w:rsid w:val="00BE21A8"/>
    <w:rsid w:val="00BE2274"/>
    <w:rsid w:val="00BE49C6"/>
    <w:rsid w:val="00BE4A73"/>
    <w:rsid w:val="00BE6D9D"/>
    <w:rsid w:val="00BE7F7E"/>
    <w:rsid w:val="00BF0267"/>
    <w:rsid w:val="00BF1B34"/>
    <w:rsid w:val="00BF3F75"/>
    <w:rsid w:val="00BF532F"/>
    <w:rsid w:val="00BF6CEB"/>
    <w:rsid w:val="00BF76EB"/>
    <w:rsid w:val="00BF775E"/>
    <w:rsid w:val="00BF7ADF"/>
    <w:rsid w:val="00BF7F89"/>
    <w:rsid w:val="00C00AF3"/>
    <w:rsid w:val="00C00C48"/>
    <w:rsid w:val="00C0219E"/>
    <w:rsid w:val="00C03BA0"/>
    <w:rsid w:val="00C04AE7"/>
    <w:rsid w:val="00C04DD6"/>
    <w:rsid w:val="00C075AE"/>
    <w:rsid w:val="00C07946"/>
    <w:rsid w:val="00C07A9B"/>
    <w:rsid w:val="00C108D7"/>
    <w:rsid w:val="00C10A84"/>
    <w:rsid w:val="00C11E5F"/>
    <w:rsid w:val="00C12835"/>
    <w:rsid w:val="00C12BD0"/>
    <w:rsid w:val="00C133A5"/>
    <w:rsid w:val="00C13D42"/>
    <w:rsid w:val="00C14365"/>
    <w:rsid w:val="00C15B56"/>
    <w:rsid w:val="00C164AC"/>
    <w:rsid w:val="00C16F87"/>
    <w:rsid w:val="00C177C0"/>
    <w:rsid w:val="00C20030"/>
    <w:rsid w:val="00C204D0"/>
    <w:rsid w:val="00C2067A"/>
    <w:rsid w:val="00C2143A"/>
    <w:rsid w:val="00C2160A"/>
    <w:rsid w:val="00C2519A"/>
    <w:rsid w:val="00C2609E"/>
    <w:rsid w:val="00C272EB"/>
    <w:rsid w:val="00C326DE"/>
    <w:rsid w:val="00C35337"/>
    <w:rsid w:val="00C35538"/>
    <w:rsid w:val="00C36942"/>
    <w:rsid w:val="00C400F3"/>
    <w:rsid w:val="00C44586"/>
    <w:rsid w:val="00C4538A"/>
    <w:rsid w:val="00C52225"/>
    <w:rsid w:val="00C5322F"/>
    <w:rsid w:val="00C53363"/>
    <w:rsid w:val="00C5366B"/>
    <w:rsid w:val="00C53B66"/>
    <w:rsid w:val="00C54F68"/>
    <w:rsid w:val="00C55626"/>
    <w:rsid w:val="00C55EB5"/>
    <w:rsid w:val="00C56A5D"/>
    <w:rsid w:val="00C5717E"/>
    <w:rsid w:val="00C57849"/>
    <w:rsid w:val="00C61001"/>
    <w:rsid w:val="00C61E96"/>
    <w:rsid w:val="00C639AF"/>
    <w:rsid w:val="00C640BE"/>
    <w:rsid w:val="00C64151"/>
    <w:rsid w:val="00C64344"/>
    <w:rsid w:val="00C654E7"/>
    <w:rsid w:val="00C66C28"/>
    <w:rsid w:val="00C67750"/>
    <w:rsid w:val="00C70D10"/>
    <w:rsid w:val="00C736E3"/>
    <w:rsid w:val="00C73D2A"/>
    <w:rsid w:val="00C74CEF"/>
    <w:rsid w:val="00C76E8A"/>
    <w:rsid w:val="00C77097"/>
    <w:rsid w:val="00C77492"/>
    <w:rsid w:val="00C81CC7"/>
    <w:rsid w:val="00C8212D"/>
    <w:rsid w:val="00C827EA"/>
    <w:rsid w:val="00C830A5"/>
    <w:rsid w:val="00C83D36"/>
    <w:rsid w:val="00C85829"/>
    <w:rsid w:val="00C85B9A"/>
    <w:rsid w:val="00C86A4B"/>
    <w:rsid w:val="00C86E07"/>
    <w:rsid w:val="00C86F28"/>
    <w:rsid w:val="00C876F4"/>
    <w:rsid w:val="00C92441"/>
    <w:rsid w:val="00C932BD"/>
    <w:rsid w:val="00C945C5"/>
    <w:rsid w:val="00CA0AE3"/>
    <w:rsid w:val="00CA0C43"/>
    <w:rsid w:val="00CA2E25"/>
    <w:rsid w:val="00CA3DF0"/>
    <w:rsid w:val="00CA563C"/>
    <w:rsid w:val="00CA5F9A"/>
    <w:rsid w:val="00CA62D6"/>
    <w:rsid w:val="00CA78D4"/>
    <w:rsid w:val="00CA7AC2"/>
    <w:rsid w:val="00CA7E73"/>
    <w:rsid w:val="00CB2AFA"/>
    <w:rsid w:val="00CB2C53"/>
    <w:rsid w:val="00CB3023"/>
    <w:rsid w:val="00CB440C"/>
    <w:rsid w:val="00CB57A8"/>
    <w:rsid w:val="00CB5C35"/>
    <w:rsid w:val="00CC0ECA"/>
    <w:rsid w:val="00CC2EBC"/>
    <w:rsid w:val="00CC38DC"/>
    <w:rsid w:val="00CC3C9C"/>
    <w:rsid w:val="00CC4787"/>
    <w:rsid w:val="00CC5BDB"/>
    <w:rsid w:val="00CC6645"/>
    <w:rsid w:val="00CC6F7F"/>
    <w:rsid w:val="00CC7692"/>
    <w:rsid w:val="00CD21DF"/>
    <w:rsid w:val="00CD3605"/>
    <w:rsid w:val="00CD4A77"/>
    <w:rsid w:val="00CD4CB6"/>
    <w:rsid w:val="00CD55FA"/>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5555"/>
    <w:rsid w:val="00CF61CF"/>
    <w:rsid w:val="00CF650C"/>
    <w:rsid w:val="00CF66BC"/>
    <w:rsid w:val="00D006CC"/>
    <w:rsid w:val="00D03797"/>
    <w:rsid w:val="00D06448"/>
    <w:rsid w:val="00D074DD"/>
    <w:rsid w:val="00D11A22"/>
    <w:rsid w:val="00D13189"/>
    <w:rsid w:val="00D14917"/>
    <w:rsid w:val="00D1574E"/>
    <w:rsid w:val="00D15BBC"/>
    <w:rsid w:val="00D16179"/>
    <w:rsid w:val="00D17F8B"/>
    <w:rsid w:val="00D20237"/>
    <w:rsid w:val="00D222BE"/>
    <w:rsid w:val="00D22709"/>
    <w:rsid w:val="00D23DD6"/>
    <w:rsid w:val="00D254C9"/>
    <w:rsid w:val="00D27D2C"/>
    <w:rsid w:val="00D300C2"/>
    <w:rsid w:val="00D316DD"/>
    <w:rsid w:val="00D33731"/>
    <w:rsid w:val="00D3408C"/>
    <w:rsid w:val="00D352ED"/>
    <w:rsid w:val="00D3729D"/>
    <w:rsid w:val="00D37D91"/>
    <w:rsid w:val="00D4148D"/>
    <w:rsid w:val="00D4169C"/>
    <w:rsid w:val="00D41E62"/>
    <w:rsid w:val="00D42EF7"/>
    <w:rsid w:val="00D44A27"/>
    <w:rsid w:val="00D4516E"/>
    <w:rsid w:val="00D458C3"/>
    <w:rsid w:val="00D45F15"/>
    <w:rsid w:val="00D53B01"/>
    <w:rsid w:val="00D53E76"/>
    <w:rsid w:val="00D54E99"/>
    <w:rsid w:val="00D56A0D"/>
    <w:rsid w:val="00D56FBF"/>
    <w:rsid w:val="00D57D38"/>
    <w:rsid w:val="00D62D3F"/>
    <w:rsid w:val="00D62DB1"/>
    <w:rsid w:val="00D631E3"/>
    <w:rsid w:val="00D63274"/>
    <w:rsid w:val="00D63D82"/>
    <w:rsid w:val="00D63ED8"/>
    <w:rsid w:val="00D64A77"/>
    <w:rsid w:val="00D6568C"/>
    <w:rsid w:val="00D66E30"/>
    <w:rsid w:val="00D67295"/>
    <w:rsid w:val="00D67A15"/>
    <w:rsid w:val="00D71BAC"/>
    <w:rsid w:val="00D725A4"/>
    <w:rsid w:val="00D72F74"/>
    <w:rsid w:val="00D735F5"/>
    <w:rsid w:val="00D74AFE"/>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27D5"/>
    <w:rsid w:val="00DB2E50"/>
    <w:rsid w:val="00DB5280"/>
    <w:rsid w:val="00DB6DE0"/>
    <w:rsid w:val="00DB6FEC"/>
    <w:rsid w:val="00DC2002"/>
    <w:rsid w:val="00DC2A59"/>
    <w:rsid w:val="00DC2C2A"/>
    <w:rsid w:val="00DC33A8"/>
    <w:rsid w:val="00DC63FF"/>
    <w:rsid w:val="00DC70E5"/>
    <w:rsid w:val="00DD0896"/>
    <w:rsid w:val="00DD0B2A"/>
    <w:rsid w:val="00DD0BC5"/>
    <w:rsid w:val="00DD1110"/>
    <w:rsid w:val="00DD2333"/>
    <w:rsid w:val="00DD291E"/>
    <w:rsid w:val="00DD415B"/>
    <w:rsid w:val="00DD5370"/>
    <w:rsid w:val="00DD6187"/>
    <w:rsid w:val="00DE153C"/>
    <w:rsid w:val="00DE1BE1"/>
    <w:rsid w:val="00DE34A5"/>
    <w:rsid w:val="00DE4B72"/>
    <w:rsid w:val="00DE77D7"/>
    <w:rsid w:val="00DF2BB8"/>
    <w:rsid w:val="00DF2FEA"/>
    <w:rsid w:val="00DF43A7"/>
    <w:rsid w:val="00DF48D9"/>
    <w:rsid w:val="00DF5CD4"/>
    <w:rsid w:val="00DF6CC2"/>
    <w:rsid w:val="00DF73D0"/>
    <w:rsid w:val="00DF792D"/>
    <w:rsid w:val="00E02DD8"/>
    <w:rsid w:val="00E04B26"/>
    <w:rsid w:val="00E05906"/>
    <w:rsid w:val="00E05E91"/>
    <w:rsid w:val="00E07351"/>
    <w:rsid w:val="00E12803"/>
    <w:rsid w:val="00E13486"/>
    <w:rsid w:val="00E14D59"/>
    <w:rsid w:val="00E15100"/>
    <w:rsid w:val="00E15522"/>
    <w:rsid w:val="00E16AFB"/>
    <w:rsid w:val="00E16CBA"/>
    <w:rsid w:val="00E20247"/>
    <w:rsid w:val="00E2256F"/>
    <w:rsid w:val="00E23324"/>
    <w:rsid w:val="00E244F7"/>
    <w:rsid w:val="00E24D07"/>
    <w:rsid w:val="00E25714"/>
    <w:rsid w:val="00E2630C"/>
    <w:rsid w:val="00E268D4"/>
    <w:rsid w:val="00E26F34"/>
    <w:rsid w:val="00E26FD9"/>
    <w:rsid w:val="00E274C0"/>
    <w:rsid w:val="00E307DC"/>
    <w:rsid w:val="00E30BD6"/>
    <w:rsid w:val="00E3410C"/>
    <w:rsid w:val="00E3443E"/>
    <w:rsid w:val="00E3454D"/>
    <w:rsid w:val="00E368A2"/>
    <w:rsid w:val="00E3698D"/>
    <w:rsid w:val="00E36EA4"/>
    <w:rsid w:val="00E40390"/>
    <w:rsid w:val="00E40BED"/>
    <w:rsid w:val="00E41A70"/>
    <w:rsid w:val="00E4215D"/>
    <w:rsid w:val="00E4258A"/>
    <w:rsid w:val="00E42BFD"/>
    <w:rsid w:val="00E4504B"/>
    <w:rsid w:val="00E452BE"/>
    <w:rsid w:val="00E456A9"/>
    <w:rsid w:val="00E464C2"/>
    <w:rsid w:val="00E47A9D"/>
    <w:rsid w:val="00E50395"/>
    <w:rsid w:val="00E50AD5"/>
    <w:rsid w:val="00E50CC6"/>
    <w:rsid w:val="00E50EAA"/>
    <w:rsid w:val="00E52B51"/>
    <w:rsid w:val="00E54C9A"/>
    <w:rsid w:val="00E55473"/>
    <w:rsid w:val="00E5634D"/>
    <w:rsid w:val="00E61B8D"/>
    <w:rsid w:val="00E64175"/>
    <w:rsid w:val="00E64CAE"/>
    <w:rsid w:val="00E65260"/>
    <w:rsid w:val="00E67933"/>
    <w:rsid w:val="00E70BEE"/>
    <w:rsid w:val="00E712CD"/>
    <w:rsid w:val="00E71CE2"/>
    <w:rsid w:val="00E74893"/>
    <w:rsid w:val="00E753A5"/>
    <w:rsid w:val="00E756A2"/>
    <w:rsid w:val="00E76A12"/>
    <w:rsid w:val="00E7702B"/>
    <w:rsid w:val="00E774BC"/>
    <w:rsid w:val="00E77E6D"/>
    <w:rsid w:val="00E80AC6"/>
    <w:rsid w:val="00E824C3"/>
    <w:rsid w:val="00E82E32"/>
    <w:rsid w:val="00E85860"/>
    <w:rsid w:val="00E859A4"/>
    <w:rsid w:val="00E86CA0"/>
    <w:rsid w:val="00E86E71"/>
    <w:rsid w:val="00E90F5E"/>
    <w:rsid w:val="00E92D28"/>
    <w:rsid w:val="00E930B7"/>
    <w:rsid w:val="00E97ED9"/>
    <w:rsid w:val="00EA02D7"/>
    <w:rsid w:val="00EA1D1D"/>
    <w:rsid w:val="00EA2035"/>
    <w:rsid w:val="00EA2A92"/>
    <w:rsid w:val="00EA3894"/>
    <w:rsid w:val="00EA38BE"/>
    <w:rsid w:val="00EA448A"/>
    <w:rsid w:val="00EA5DCC"/>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B16"/>
    <w:rsid w:val="00ED3F0C"/>
    <w:rsid w:val="00ED4F43"/>
    <w:rsid w:val="00ED539D"/>
    <w:rsid w:val="00ED5AF1"/>
    <w:rsid w:val="00ED697B"/>
    <w:rsid w:val="00ED6F4F"/>
    <w:rsid w:val="00ED7348"/>
    <w:rsid w:val="00EE0087"/>
    <w:rsid w:val="00EE26DF"/>
    <w:rsid w:val="00EE2F5C"/>
    <w:rsid w:val="00EE5595"/>
    <w:rsid w:val="00EE5F8E"/>
    <w:rsid w:val="00EE6D85"/>
    <w:rsid w:val="00EE74C8"/>
    <w:rsid w:val="00EF078E"/>
    <w:rsid w:val="00EF3BB8"/>
    <w:rsid w:val="00EF425F"/>
    <w:rsid w:val="00EF4E0C"/>
    <w:rsid w:val="00EF54EE"/>
    <w:rsid w:val="00F01D79"/>
    <w:rsid w:val="00F0274E"/>
    <w:rsid w:val="00F041BF"/>
    <w:rsid w:val="00F04899"/>
    <w:rsid w:val="00F05B8D"/>
    <w:rsid w:val="00F05CF0"/>
    <w:rsid w:val="00F07DDE"/>
    <w:rsid w:val="00F115FB"/>
    <w:rsid w:val="00F120BC"/>
    <w:rsid w:val="00F12955"/>
    <w:rsid w:val="00F13F8C"/>
    <w:rsid w:val="00F153FD"/>
    <w:rsid w:val="00F16698"/>
    <w:rsid w:val="00F16E4E"/>
    <w:rsid w:val="00F17079"/>
    <w:rsid w:val="00F17CB6"/>
    <w:rsid w:val="00F17DD0"/>
    <w:rsid w:val="00F20E00"/>
    <w:rsid w:val="00F21008"/>
    <w:rsid w:val="00F218EC"/>
    <w:rsid w:val="00F23A6F"/>
    <w:rsid w:val="00F23E07"/>
    <w:rsid w:val="00F24F27"/>
    <w:rsid w:val="00F24F8F"/>
    <w:rsid w:val="00F26497"/>
    <w:rsid w:val="00F269BC"/>
    <w:rsid w:val="00F26CB0"/>
    <w:rsid w:val="00F26FEB"/>
    <w:rsid w:val="00F30D25"/>
    <w:rsid w:val="00F32FF9"/>
    <w:rsid w:val="00F35171"/>
    <w:rsid w:val="00F35367"/>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6754C"/>
    <w:rsid w:val="00F73360"/>
    <w:rsid w:val="00F73BB2"/>
    <w:rsid w:val="00F73DAD"/>
    <w:rsid w:val="00F73FDB"/>
    <w:rsid w:val="00F746CC"/>
    <w:rsid w:val="00F75760"/>
    <w:rsid w:val="00F75A02"/>
    <w:rsid w:val="00F837D0"/>
    <w:rsid w:val="00F83E77"/>
    <w:rsid w:val="00F84CEA"/>
    <w:rsid w:val="00F8594F"/>
    <w:rsid w:val="00F85C96"/>
    <w:rsid w:val="00F87B47"/>
    <w:rsid w:val="00F905EE"/>
    <w:rsid w:val="00F91362"/>
    <w:rsid w:val="00F92C73"/>
    <w:rsid w:val="00F92FD5"/>
    <w:rsid w:val="00F939C3"/>
    <w:rsid w:val="00F9493E"/>
    <w:rsid w:val="00F94F6B"/>
    <w:rsid w:val="00F96FFA"/>
    <w:rsid w:val="00F976FC"/>
    <w:rsid w:val="00F979A7"/>
    <w:rsid w:val="00FA0049"/>
    <w:rsid w:val="00FA2775"/>
    <w:rsid w:val="00FA6719"/>
    <w:rsid w:val="00FB0338"/>
    <w:rsid w:val="00FB059D"/>
    <w:rsid w:val="00FB06A9"/>
    <w:rsid w:val="00FB0825"/>
    <w:rsid w:val="00FB0EE9"/>
    <w:rsid w:val="00FB284D"/>
    <w:rsid w:val="00FB3F38"/>
    <w:rsid w:val="00FB4260"/>
    <w:rsid w:val="00FB42D7"/>
    <w:rsid w:val="00FB4780"/>
    <w:rsid w:val="00FB4846"/>
    <w:rsid w:val="00FB608B"/>
    <w:rsid w:val="00FB6AE8"/>
    <w:rsid w:val="00FB6C3F"/>
    <w:rsid w:val="00FC018E"/>
    <w:rsid w:val="00FC198F"/>
    <w:rsid w:val="00FC3375"/>
    <w:rsid w:val="00FC4394"/>
    <w:rsid w:val="00FC47E8"/>
    <w:rsid w:val="00FC5111"/>
    <w:rsid w:val="00FC5798"/>
    <w:rsid w:val="00FC6A62"/>
    <w:rsid w:val="00FC6C11"/>
    <w:rsid w:val="00FC6E00"/>
    <w:rsid w:val="00FC6EAB"/>
    <w:rsid w:val="00FC7F21"/>
    <w:rsid w:val="00FD1020"/>
    <w:rsid w:val="00FD1B5E"/>
    <w:rsid w:val="00FD26B0"/>
    <w:rsid w:val="00FD2E08"/>
    <w:rsid w:val="00FD3B75"/>
    <w:rsid w:val="00FD4787"/>
    <w:rsid w:val="00FD4B7E"/>
    <w:rsid w:val="00FD54EA"/>
    <w:rsid w:val="00FE1623"/>
    <w:rsid w:val="00FE1FBF"/>
    <w:rsid w:val="00FE2B44"/>
    <w:rsid w:val="00FE3122"/>
    <w:rsid w:val="00FE4141"/>
    <w:rsid w:val="00FE423C"/>
    <w:rsid w:val="00FE569A"/>
    <w:rsid w:val="00FE7E7E"/>
    <w:rsid w:val="00FF0465"/>
    <w:rsid w:val="00FF15C6"/>
    <w:rsid w:val="00FF2D90"/>
    <w:rsid w:val="00FF463A"/>
    <w:rsid w:val="0100078F"/>
    <w:rsid w:val="011C366B"/>
    <w:rsid w:val="011F54CF"/>
    <w:rsid w:val="0121580A"/>
    <w:rsid w:val="012515C4"/>
    <w:rsid w:val="012877C0"/>
    <w:rsid w:val="0129479C"/>
    <w:rsid w:val="013075E9"/>
    <w:rsid w:val="014603E5"/>
    <w:rsid w:val="01532A30"/>
    <w:rsid w:val="01635A04"/>
    <w:rsid w:val="016805F4"/>
    <w:rsid w:val="016F283F"/>
    <w:rsid w:val="01767D89"/>
    <w:rsid w:val="01806E13"/>
    <w:rsid w:val="018248D2"/>
    <w:rsid w:val="018A58CB"/>
    <w:rsid w:val="018A78EB"/>
    <w:rsid w:val="0191293E"/>
    <w:rsid w:val="01993A34"/>
    <w:rsid w:val="01A22C15"/>
    <w:rsid w:val="01A85B19"/>
    <w:rsid w:val="01AF252D"/>
    <w:rsid w:val="01B76BB4"/>
    <w:rsid w:val="01C14687"/>
    <w:rsid w:val="01C15027"/>
    <w:rsid w:val="01C76911"/>
    <w:rsid w:val="01CD7566"/>
    <w:rsid w:val="01D45AC6"/>
    <w:rsid w:val="01D971D8"/>
    <w:rsid w:val="01DC65FE"/>
    <w:rsid w:val="01E35C83"/>
    <w:rsid w:val="01F17C5D"/>
    <w:rsid w:val="01F76C9B"/>
    <w:rsid w:val="01FA57FF"/>
    <w:rsid w:val="022206C8"/>
    <w:rsid w:val="02362F18"/>
    <w:rsid w:val="0238724F"/>
    <w:rsid w:val="023B2B18"/>
    <w:rsid w:val="024025DC"/>
    <w:rsid w:val="02473660"/>
    <w:rsid w:val="024868B4"/>
    <w:rsid w:val="02513C28"/>
    <w:rsid w:val="025C2C5C"/>
    <w:rsid w:val="0260397E"/>
    <w:rsid w:val="02663C42"/>
    <w:rsid w:val="026E5273"/>
    <w:rsid w:val="027764C1"/>
    <w:rsid w:val="02797C52"/>
    <w:rsid w:val="027D1D3C"/>
    <w:rsid w:val="027E1F16"/>
    <w:rsid w:val="02804B75"/>
    <w:rsid w:val="02836D49"/>
    <w:rsid w:val="028533DD"/>
    <w:rsid w:val="02863196"/>
    <w:rsid w:val="02883592"/>
    <w:rsid w:val="02A2784C"/>
    <w:rsid w:val="02CC3D4B"/>
    <w:rsid w:val="02DE78F0"/>
    <w:rsid w:val="02E42C0D"/>
    <w:rsid w:val="02EA2F01"/>
    <w:rsid w:val="02F079B0"/>
    <w:rsid w:val="02F21879"/>
    <w:rsid w:val="02FC2963"/>
    <w:rsid w:val="03161B6A"/>
    <w:rsid w:val="034A7A8E"/>
    <w:rsid w:val="035012E1"/>
    <w:rsid w:val="035D5869"/>
    <w:rsid w:val="035E5232"/>
    <w:rsid w:val="03691DCD"/>
    <w:rsid w:val="036B5288"/>
    <w:rsid w:val="036C4A02"/>
    <w:rsid w:val="037C5AFD"/>
    <w:rsid w:val="038C4A46"/>
    <w:rsid w:val="03AB3E9F"/>
    <w:rsid w:val="03B00424"/>
    <w:rsid w:val="03B16C76"/>
    <w:rsid w:val="03C5551F"/>
    <w:rsid w:val="03C96AF5"/>
    <w:rsid w:val="03D10623"/>
    <w:rsid w:val="03D403A1"/>
    <w:rsid w:val="03DB4775"/>
    <w:rsid w:val="03E90EAD"/>
    <w:rsid w:val="040013F5"/>
    <w:rsid w:val="040964F4"/>
    <w:rsid w:val="04241377"/>
    <w:rsid w:val="042939ED"/>
    <w:rsid w:val="042A6EF2"/>
    <w:rsid w:val="042C6818"/>
    <w:rsid w:val="04333FF8"/>
    <w:rsid w:val="04344B16"/>
    <w:rsid w:val="04597836"/>
    <w:rsid w:val="04647753"/>
    <w:rsid w:val="046B3792"/>
    <w:rsid w:val="04726655"/>
    <w:rsid w:val="047424BD"/>
    <w:rsid w:val="047843D2"/>
    <w:rsid w:val="047C0F41"/>
    <w:rsid w:val="048A7D87"/>
    <w:rsid w:val="048B1192"/>
    <w:rsid w:val="04964022"/>
    <w:rsid w:val="049B71D6"/>
    <w:rsid w:val="04A33434"/>
    <w:rsid w:val="04A86794"/>
    <w:rsid w:val="04AF01C1"/>
    <w:rsid w:val="04C23A64"/>
    <w:rsid w:val="04C36DAF"/>
    <w:rsid w:val="04C41A2B"/>
    <w:rsid w:val="04D0512E"/>
    <w:rsid w:val="04D724E3"/>
    <w:rsid w:val="04D8091F"/>
    <w:rsid w:val="04F37B5A"/>
    <w:rsid w:val="04F57399"/>
    <w:rsid w:val="04F749FF"/>
    <w:rsid w:val="04FF1801"/>
    <w:rsid w:val="05077214"/>
    <w:rsid w:val="05154D73"/>
    <w:rsid w:val="05321E4A"/>
    <w:rsid w:val="05326A5B"/>
    <w:rsid w:val="054F3B84"/>
    <w:rsid w:val="05505283"/>
    <w:rsid w:val="0564032B"/>
    <w:rsid w:val="056E46B3"/>
    <w:rsid w:val="05743288"/>
    <w:rsid w:val="057D1FB0"/>
    <w:rsid w:val="057E29A5"/>
    <w:rsid w:val="057E5D5A"/>
    <w:rsid w:val="05805D72"/>
    <w:rsid w:val="059B4A53"/>
    <w:rsid w:val="059C2177"/>
    <w:rsid w:val="05A4581C"/>
    <w:rsid w:val="05AC4062"/>
    <w:rsid w:val="05B13817"/>
    <w:rsid w:val="05C40226"/>
    <w:rsid w:val="05C40CC4"/>
    <w:rsid w:val="05C742D3"/>
    <w:rsid w:val="05D77E8B"/>
    <w:rsid w:val="05E20938"/>
    <w:rsid w:val="05F41565"/>
    <w:rsid w:val="05FC6E4D"/>
    <w:rsid w:val="061172A7"/>
    <w:rsid w:val="06121EA4"/>
    <w:rsid w:val="06244679"/>
    <w:rsid w:val="062649F6"/>
    <w:rsid w:val="06337220"/>
    <w:rsid w:val="06392E3B"/>
    <w:rsid w:val="063D0369"/>
    <w:rsid w:val="06425131"/>
    <w:rsid w:val="06570269"/>
    <w:rsid w:val="065B3392"/>
    <w:rsid w:val="065B587F"/>
    <w:rsid w:val="0665383A"/>
    <w:rsid w:val="066747F0"/>
    <w:rsid w:val="0677693A"/>
    <w:rsid w:val="067F5280"/>
    <w:rsid w:val="06835ED7"/>
    <w:rsid w:val="068826BD"/>
    <w:rsid w:val="06A5309D"/>
    <w:rsid w:val="06A6772F"/>
    <w:rsid w:val="06A86B9B"/>
    <w:rsid w:val="06AF5DA4"/>
    <w:rsid w:val="06C21663"/>
    <w:rsid w:val="06C23411"/>
    <w:rsid w:val="06DB78D3"/>
    <w:rsid w:val="06E31D05"/>
    <w:rsid w:val="06F2142F"/>
    <w:rsid w:val="070739E3"/>
    <w:rsid w:val="07133C6D"/>
    <w:rsid w:val="071667FF"/>
    <w:rsid w:val="071756F2"/>
    <w:rsid w:val="0718276B"/>
    <w:rsid w:val="07261BF2"/>
    <w:rsid w:val="07286941"/>
    <w:rsid w:val="072B7208"/>
    <w:rsid w:val="07323350"/>
    <w:rsid w:val="07345D03"/>
    <w:rsid w:val="074316A0"/>
    <w:rsid w:val="074B29BC"/>
    <w:rsid w:val="074F12DB"/>
    <w:rsid w:val="07524142"/>
    <w:rsid w:val="07646D1B"/>
    <w:rsid w:val="0765096C"/>
    <w:rsid w:val="076D410E"/>
    <w:rsid w:val="07792EE9"/>
    <w:rsid w:val="078179C6"/>
    <w:rsid w:val="07854350"/>
    <w:rsid w:val="0785464D"/>
    <w:rsid w:val="07857E73"/>
    <w:rsid w:val="0788465B"/>
    <w:rsid w:val="079B7E56"/>
    <w:rsid w:val="07B54B81"/>
    <w:rsid w:val="07BC4304"/>
    <w:rsid w:val="07BE7833"/>
    <w:rsid w:val="07CA07CF"/>
    <w:rsid w:val="07D84BA3"/>
    <w:rsid w:val="07DA0EFA"/>
    <w:rsid w:val="07DB3B50"/>
    <w:rsid w:val="07E3654A"/>
    <w:rsid w:val="07FC3989"/>
    <w:rsid w:val="08072ADB"/>
    <w:rsid w:val="080A20AD"/>
    <w:rsid w:val="08130963"/>
    <w:rsid w:val="08423E37"/>
    <w:rsid w:val="084914FE"/>
    <w:rsid w:val="084C192F"/>
    <w:rsid w:val="086D51A2"/>
    <w:rsid w:val="086F12AB"/>
    <w:rsid w:val="087329F2"/>
    <w:rsid w:val="088017D6"/>
    <w:rsid w:val="0880536B"/>
    <w:rsid w:val="088C7A57"/>
    <w:rsid w:val="08970D89"/>
    <w:rsid w:val="08980D92"/>
    <w:rsid w:val="089E5548"/>
    <w:rsid w:val="08B032DD"/>
    <w:rsid w:val="08BE2162"/>
    <w:rsid w:val="08C73819"/>
    <w:rsid w:val="08D53731"/>
    <w:rsid w:val="08D550C9"/>
    <w:rsid w:val="08D713B4"/>
    <w:rsid w:val="08E109DE"/>
    <w:rsid w:val="08F117FF"/>
    <w:rsid w:val="08F645B4"/>
    <w:rsid w:val="0905098F"/>
    <w:rsid w:val="090B4725"/>
    <w:rsid w:val="090D737D"/>
    <w:rsid w:val="0935436E"/>
    <w:rsid w:val="093C2AD1"/>
    <w:rsid w:val="0946657C"/>
    <w:rsid w:val="094A08EF"/>
    <w:rsid w:val="094A0DA3"/>
    <w:rsid w:val="094F64BE"/>
    <w:rsid w:val="095D4933"/>
    <w:rsid w:val="0966277A"/>
    <w:rsid w:val="0966378D"/>
    <w:rsid w:val="09672CBC"/>
    <w:rsid w:val="0979535C"/>
    <w:rsid w:val="0980075C"/>
    <w:rsid w:val="09892A03"/>
    <w:rsid w:val="098B5492"/>
    <w:rsid w:val="0993530F"/>
    <w:rsid w:val="099B0F39"/>
    <w:rsid w:val="099E1B92"/>
    <w:rsid w:val="099E4483"/>
    <w:rsid w:val="09A8522F"/>
    <w:rsid w:val="09AE57D6"/>
    <w:rsid w:val="09B3479F"/>
    <w:rsid w:val="09BA4C48"/>
    <w:rsid w:val="09CA0039"/>
    <w:rsid w:val="09D07714"/>
    <w:rsid w:val="09D54AD6"/>
    <w:rsid w:val="09FC06D1"/>
    <w:rsid w:val="0A02049F"/>
    <w:rsid w:val="0A025592"/>
    <w:rsid w:val="0A225C33"/>
    <w:rsid w:val="0A363891"/>
    <w:rsid w:val="0A384E96"/>
    <w:rsid w:val="0A482B5D"/>
    <w:rsid w:val="0A5D6AF2"/>
    <w:rsid w:val="0A602840"/>
    <w:rsid w:val="0A883065"/>
    <w:rsid w:val="0A9C78E3"/>
    <w:rsid w:val="0A9D468A"/>
    <w:rsid w:val="0AA16D4B"/>
    <w:rsid w:val="0AA25D26"/>
    <w:rsid w:val="0AA74DF8"/>
    <w:rsid w:val="0AA90B70"/>
    <w:rsid w:val="0AA93BD3"/>
    <w:rsid w:val="0AAB6891"/>
    <w:rsid w:val="0ACD623F"/>
    <w:rsid w:val="0ADB2CF4"/>
    <w:rsid w:val="0AE859E7"/>
    <w:rsid w:val="0AE911E2"/>
    <w:rsid w:val="0AF44F82"/>
    <w:rsid w:val="0AF4780C"/>
    <w:rsid w:val="0AFB33C3"/>
    <w:rsid w:val="0B0377EF"/>
    <w:rsid w:val="0B073F62"/>
    <w:rsid w:val="0B1809AF"/>
    <w:rsid w:val="0B1F2C49"/>
    <w:rsid w:val="0B216017"/>
    <w:rsid w:val="0B337085"/>
    <w:rsid w:val="0B3B0A9E"/>
    <w:rsid w:val="0B4D5675"/>
    <w:rsid w:val="0B500A7D"/>
    <w:rsid w:val="0B5F56D3"/>
    <w:rsid w:val="0B6A6C30"/>
    <w:rsid w:val="0B6F0B13"/>
    <w:rsid w:val="0B6F483D"/>
    <w:rsid w:val="0B6F674A"/>
    <w:rsid w:val="0B70329C"/>
    <w:rsid w:val="0B786005"/>
    <w:rsid w:val="0B8D1F16"/>
    <w:rsid w:val="0B9B4A8F"/>
    <w:rsid w:val="0BAF07E8"/>
    <w:rsid w:val="0BBC0197"/>
    <w:rsid w:val="0BCA2B2C"/>
    <w:rsid w:val="0BCD5AE3"/>
    <w:rsid w:val="0BD90F56"/>
    <w:rsid w:val="0BDC44A7"/>
    <w:rsid w:val="0BE210EB"/>
    <w:rsid w:val="0BE43536"/>
    <w:rsid w:val="0BE62A2D"/>
    <w:rsid w:val="0BF30382"/>
    <w:rsid w:val="0BF7670C"/>
    <w:rsid w:val="0BFA54C5"/>
    <w:rsid w:val="0C085090"/>
    <w:rsid w:val="0C0B3D40"/>
    <w:rsid w:val="0C110300"/>
    <w:rsid w:val="0C126623"/>
    <w:rsid w:val="0C271FA8"/>
    <w:rsid w:val="0C455B5C"/>
    <w:rsid w:val="0C5012B1"/>
    <w:rsid w:val="0C5741B7"/>
    <w:rsid w:val="0C5C1C12"/>
    <w:rsid w:val="0C636FC2"/>
    <w:rsid w:val="0C694485"/>
    <w:rsid w:val="0C721436"/>
    <w:rsid w:val="0C803020"/>
    <w:rsid w:val="0C8D44A7"/>
    <w:rsid w:val="0C912099"/>
    <w:rsid w:val="0C9C35FC"/>
    <w:rsid w:val="0C9C3605"/>
    <w:rsid w:val="0C9D2956"/>
    <w:rsid w:val="0C9F1857"/>
    <w:rsid w:val="0CA02447"/>
    <w:rsid w:val="0CA93FAF"/>
    <w:rsid w:val="0CC0457F"/>
    <w:rsid w:val="0CD7373F"/>
    <w:rsid w:val="0CF2456A"/>
    <w:rsid w:val="0CFA42F5"/>
    <w:rsid w:val="0D066CDE"/>
    <w:rsid w:val="0D1B4866"/>
    <w:rsid w:val="0D21529C"/>
    <w:rsid w:val="0D33432C"/>
    <w:rsid w:val="0D350D8F"/>
    <w:rsid w:val="0D406A07"/>
    <w:rsid w:val="0D4868A7"/>
    <w:rsid w:val="0D4C557B"/>
    <w:rsid w:val="0D645B7B"/>
    <w:rsid w:val="0D646BB0"/>
    <w:rsid w:val="0D7300EC"/>
    <w:rsid w:val="0D910B29"/>
    <w:rsid w:val="0D9515C8"/>
    <w:rsid w:val="0DAD5447"/>
    <w:rsid w:val="0DB15ECD"/>
    <w:rsid w:val="0DB32981"/>
    <w:rsid w:val="0DC614A4"/>
    <w:rsid w:val="0DC97DC8"/>
    <w:rsid w:val="0DD03C22"/>
    <w:rsid w:val="0DD52A01"/>
    <w:rsid w:val="0DDC564C"/>
    <w:rsid w:val="0DDF293D"/>
    <w:rsid w:val="0DEB279F"/>
    <w:rsid w:val="0DED68F1"/>
    <w:rsid w:val="0DF00367"/>
    <w:rsid w:val="0DF21093"/>
    <w:rsid w:val="0DF82278"/>
    <w:rsid w:val="0DFA18A6"/>
    <w:rsid w:val="0E0324E1"/>
    <w:rsid w:val="0E033D2E"/>
    <w:rsid w:val="0E0435E9"/>
    <w:rsid w:val="0E0B7D94"/>
    <w:rsid w:val="0E135A52"/>
    <w:rsid w:val="0E1C5D04"/>
    <w:rsid w:val="0E1E3B36"/>
    <w:rsid w:val="0E266EDA"/>
    <w:rsid w:val="0E2D3866"/>
    <w:rsid w:val="0E2E2015"/>
    <w:rsid w:val="0E2F0F96"/>
    <w:rsid w:val="0E321894"/>
    <w:rsid w:val="0E3B273E"/>
    <w:rsid w:val="0E4E04DC"/>
    <w:rsid w:val="0E643D85"/>
    <w:rsid w:val="0E6D2AA6"/>
    <w:rsid w:val="0E872A5E"/>
    <w:rsid w:val="0E8B2A02"/>
    <w:rsid w:val="0E932B9C"/>
    <w:rsid w:val="0E9A1CFF"/>
    <w:rsid w:val="0E9F3DFD"/>
    <w:rsid w:val="0EA16002"/>
    <w:rsid w:val="0EA501BE"/>
    <w:rsid w:val="0EA87391"/>
    <w:rsid w:val="0EAB2146"/>
    <w:rsid w:val="0EB05B3B"/>
    <w:rsid w:val="0EC0789B"/>
    <w:rsid w:val="0EC52DFF"/>
    <w:rsid w:val="0ED17412"/>
    <w:rsid w:val="0ED231CE"/>
    <w:rsid w:val="0EE42541"/>
    <w:rsid w:val="0EE45BC2"/>
    <w:rsid w:val="0EED49CB"/>
    <w:rsid w:val="0EF1737B"/>
    <w:rsid w:val="0EF25AAD"/>
    <w:rsid w:val="0EF820C6"/>
    <w:rsid w:val="0F052BA6"/>
    <w:rsid w:val="0F0E1947"/>
    <w:rsid w:val="0F1E7388"/>
    <w:rsid w:val="0F2A7AE9"/>
    <w:rsid w:val="0F2D3983"/>
    <w:rsid w:val="0F322E03"/>
    <w:rsid w:val="0F3F5F7D"/>
    <w:rsid w:val="0F4A0D89"/>
    <w:rsid w:val="0F566DED"/>
    <w:rsid w:val="0F615BEA"/>
    <w:rsid w:val="0F62739E"/>
    <w:rsid w:val="0F663933"/>
    <w:rsid w:val="0F6A0C37"/>
    <w:rsid w:val="0F6A6033"/>
    <w:rsid w:val="0F6F19D1"/>
    <w:rsid w:val="0F755DBA"/>
    <w:rsid w:val="0F7565C0"/>
    <w:rsid w:val="0F772236"/>
    <w:rsid w:val="0F8F2BD9"/>
    <w:rsid w:val="0F905D8F"/>
    <w:rsid w:val="0F94197C"/>
    <w:rsid w:val="0F95586F"/>
    <w:rsid w:val="0F9A2BCE"/>
    <w:rsid w:val="0F9F4762"/>
    <w:rsid w:val="0F9F6F00"/>
    <w:rsid w:val="0FA43FFC"/>
    <w:rsid w:val="0FA853E9"/>
    <w:rsid w:val="0FAB237B"/>
    <w:rsid w:val="0FAE2531"/>
    <w:rsid w:val="0FB35DB7"/>
    <w:rsid w:val="0FC362BB"/>
    <w:rsid w:val="0FCC5D9E"/>
    <w:rsid w:val="0FCD5266"/>
    <w:rsid w:val="0FD06CBD"/>
    <w:rsid w:val="0FD2334F"/>
    <w:rsid w:val="0FD41F67"/>
    <w:rsid w:val="0FDD6E52"/>
    <w:rsid w:val="0FE27708"/>
    <w:rsid w:val="0FF30ADF"/>
    <w:rsid w:val="0FFB69B8"/>
    <w:rsid w:val="10064C74"/>
    <w:rsid w:val="10146479"/>
    <w:rsid w:val="10162F92"/>
    <w:rsid w:val="1017226D"/>
    <w:rsid w:val="102B0279"/>
    <w:rsid w:val="103457F5"/>
    <w:rsid w:val="103A670E"/>
    <w:rsid w:val="10490EB8"/>
    <w:rsid w:val="104D7A75"/>
    <w:rsid w:val="1051110E"/>
    <w:rsid w:val="10654CDA"/>
    <w:rsid w:val="106F7384"/>
    <w:rsid w:val="10713178"/>
    <w:rsid w:val="10752E6B"/>
    <w:rsid w:val="107B6B65"/>
    <w:rsid w:val="107C6748"/>
    <w:rsid w:val="10A42C5E"/>
    <w:rsid w:val="10BB117E"/>
    <w:rsid w:val="10C73AFA"/>
    <w:rsid w:val="10D07824"/>
    <w:rsid w:val="10DB172E"/>
    <w:rsid w:val="10DD7EAE"/>
    <w:rsid w:val="10E84472"/>
    <w:rsid w:val="10EB7D87"/>
    <w:rsid w:val="10ED35FA"/>
    <w:rsid w:val="110F1BD5"/>
    <w:rsid w:val="1111055C"/>
    <w:rsid w:val="111168CF"/>
    <w:rsid w:val="111274EF"/>
    <w:rsid w:val="1114283C"/>
    <w:rsid w:val="11184CA3"/>
    <w:rsid w:val="111C7550"/>
    <w:rsid w:val="11252F1A"/>
    <w:rsid w:val="11362B7A"/>
    <w:rsid w:val="11544607"/>
    <w:rsid w:val="115767D1"/>
    <w:rsid w:val="1167740C"/>
    <w:rsid w:val="11825353"/>
    <w:rsid w:val="11830744"/>
    <w:rsid w:val="119D6F55"/>
    <w:rsid w:val="11A82219"/>
    <w:rsid w:val="11A85893"/>
    <w:rsid w:val="11B274AA"/>
    <w:rsid w:val="11B97FBD"/>
    <w:rsid w:val="11F1660D"/>
    <w:rsid w:val="11F70B64"/>
    <w:rsid w:val="11F748B7"/>
    <w:rsid w:val="11FF6A8B"/>
    <w:rsid w:val="12064AFA"/>
    <w:rsid w:val="121B0308"/>
    <w:rsid w:val="121C2D21"/>
    <w:rsid w:val="122942A3"/>
    <w:rsid w:val="122A2BD0"/>
    <w:rsid w:val="122E6934"/>
    <w:rsid w:val="12301B77"/>
    <w:rsid w:val="123B7552"/>
    <w:rsid w:val="123E5906"/>
    <w:rsid w:val="124002FD"/>
    <w:rsid w:val="124402AB"/>
    <w:rsid w:val="125717EA"/>
    <w:rsid w:val="126A21E7"/>
    <w:rsid w:val="1270692A"/>
    <w:rsid w:val="127E3E59"/>
    <w:rsid w:val="12872BB1"/>
    <w:rsid w:val="12980900"/>
    <w:rsid w:val="12AD1521"/>
    <w:rsid w:val="12C26BC9"/>
    <w:rsid w:val="12CB749A"/>
    <w:rsid w:val="12CC4B8F"/>
    <w:rsid w:val="12DE6E65"/>
    <w:rsid w:val="12EB72D5"/>
    <w:rsid w:val="12EC2907"/>
    <w:rsid w:val="12F43B3A"/>
    <w:rsid w:val="12F76287"/>
    <w:rsid w:val="12FA08C3"/>
    <w:rsid w:val="130B0817"/>
    <w:rsid w:val="13186D1B"/>
    <w:rsid w:val="132041F2"/>
    <w:rsid w:val="132E3E25"/>
    <w:rsid w:val="13372559"/>
    <w:rsid w:val="133D38CF"/>
    <w:rsid w:val="134C443F"/>
    <w:rsid w:val="1353182C"/>
    <w:rsid w:val="135879CB"/>
    <w:rsid w:val="135A6A9E"/>
    <w:rsid w:val="13655850"/>
    <w:rsid w:val="13687AB5"/>
    <w:rsid w:val="136D15AD"/>
    <w:rsid w:val="137A6110"/>
    <w:rsid w:val="137F2DB6"/>
    <w:rsid w:val="13882FAE"/>
    <w:rsid w:val="138E29C9"/>
    <w:rsid w:val="139329C1"/>
    <w:rsid w:val="13937D7B"/>
    <w:rsid w:val="13A301D3"/>
    <w:rsid w:val="13B678BF"/>
    <w:rsid w:val="13BB09B7"/>
    <w:rsid w:val="13C13920"/>
    <w:rsid w:val="13C7437A"/>
    <w:rsid w:val="13D033ED"/>
    <w:rsid w:val="13DD7ADC"/>
    <w:rsid w:val="13E86C1F"/>
    <w:rsid w:val="13EA30D8"/>
    <w:rsid w:val="13F138C6"/>
    <w:rsid w:val="1400214B"/>
    <w:rsid w:val="14094A3E"/>
    <w:rsid w:val="140B0EA6"/>
    <w:rsid w:val="14237D83"/>
    <w:rsid w:val="14364AFF"/>
    <w:rsid w:val="143B55D1"/>
    <w:rsid w:val="143D4587"/>
    <w:rsid w:val="143E75DE"/>
    <w:rsid w:val="144208B1"/>
    <w:rsid w:val="14572305"/>
    <w:rsid w:val="146C30D2"/>
    <w:rsid w:val="1477540C"/>
    <w:rsid w:val="1478329B"/>
    <w:rsid w:val="147D6E8B"/>
    <w:rsid w:val="147F7ED7"/>
    <w:rsid w:val="14810703"/>
    <w:rsid w:val="149461F6"/>
    <w:rsid w:val="14C20C68"/>
    <w:rsid w:val="14F3210D"/>
    <w:rsid w:val="14F54E05"/>
    <w:rsid w:val="150A55D3"/>
    <w:rsid w:val="1519238E"/>
    <w:rsid w:val="151E7203"/>
    <w:rsid w:val="153B1C98"/>
    <w:rsid w:val="15585F47"/>
    <w:rsid w:val="155B3671"/>
    <w:rsid w:val="15655CEB"/>
    <w:rsid w:val="156E0B28"/>
    <w:rsid w:val="157A49C0"/>
    <w:rsid w:val="157A5049"/>
    <w:rsid w:val="157C17C6"/>
    <w:rsid w:val="157C2D93"/>
    <w:rsid w:val="15B35C30"/>
    <w:rsid w:val="15BB209F"/>
    <w:rsid w:val="15BC57D1"/>
    <w:rsid w:val="15BD3107"/>
    <w:rsid w:val="15C626D6"/>
    <w:rsid w:val="15F7761B"/>
    <w:rsid w:val="15FD4466"/>
    <w:rsid w:val="15FF2F49"/>
    <w:rsid w:val="160A51C7"/>
    <w:rsid w:val="160C244E"/>
    <w:rsid w:val="161E6D84"/>
    <w:rsid w:val="16235DFB"/>
    <w:rsid w:val="16256C53"/>
    <w:rsid w:val="162C4409"/>
    <w:rsid w:val="162E798F"/>
    <w:rsid w:val="1634597E"/>
    <w:rsid w:val="164619CE"/>
    <w:rsid w:val="16481C54"/>
    <w:rsid w:val="165878EE"/>
    <w:rsid w:val="16676D41"/>
    <w:rsid w:val="16774D91"/>
    <w:rsid w:val="16803076"/>
    <w:rsid w:val="168153CC"/>
    <w:rsid w:val="16850766"/>
    <w:rsid w:val="1689152D"/>
    <w:rsid w:val="168C5637"/>
    <w:rsid w:val="169C7CA8"/>
    <w:rsid w:val="16B548CD"/>
    <w:rsid w:val="16C139FF"/>
    <w:rsid w:val="16CB6C84"/>
    <w:rsid w:val="16E862A0"/>
    <w:rsid w:val="16F07AC6"/>
    <w:rsid w:val="170B4FF2"/>
    <w:rsid w:val="171A78CF"/>
    <w:rsid w:val="171C324D"/>
    <w:rsid w:val="17212322"/>
    <w:rsid w:val="17221711"/>
    <w:rsid w:val="17242466"/>
    <w:rsid w:val="172B457B"/>
    <w:rsid w:val="17377C30"/>
    <w:rsid w:val="173C0491"/>
    <w:rsid w:val="17401951"/>
    <w:rsid w:val="1762318A"/>
    <w:rsid w:val="176326F6"/>
    <w:rsid w:val="17657E9C"/>
    <w:rsid w:val="176B37E4"/>
    <w:rsid w:val="176C3651"/>
    <w:rsid w:val="176F1172"/>
    <w:rsid w:val="17751776"/>
    <w:rsid w:val="17826335"/>
    <w:rsid w:val="178A3AD7"/>
    <w:rsid w:val="17910EAA"/>
    <w:rsid w:val="179B1E37"/>
    <w:rsid w:val="179C380B"/>
    <w:rsid w:val="17BB6913"/>
    <w:rsid w:val="17BC30C3"/>
    <w:rsid w:val="17C84D1C"/>
    <w:rsid w:val="17CF1878"/>
    <w:rsid w:val="17DF7F60"/>
    <w:rsid w:val="17E373A2"/>
    <w:rsid w:val="17E94F31"/>
    <w:rsid w:val="17EF67D1"/>
    <w:rsid w:val="17F72C85"/>
    <w:rsid w:val="18001D37"/>
    <w:rsid w:val="181A418E"/>
    <w:rsid w:val="181A7FDB"/>
    <w:rsid w:val="181B4487"/>
    <w:rsid w:val="181D0470"/>
    <w:rsid w:val="18251A52"/>
    <w:rsid w:val="18262923"/>
    <w:rsid w:val="18271F5F"/>
    <w:rsid w:val="18335724"/>
    <w:rsid w:val="184C5E4D"/>
    <w:rsid w:val="18506404"/>
    <w:rsid w:val="185854C7"/>
    <w:rsid w:val="1867321C"/>
    <w:rsid w:val="18681F1A"/>
    <w:rsid w:val="18736C61"/>
    <w:rsid w:val="18757658"/>
    <w:rsid w:val="187E7289"/>
    <w:rsid w:val="188A030C"/>
    <w:rsid w:val="189D2014"/>
    <w:rsid w:val="18A814EA"/>
    <w:rsid w:val="18B84674"/>
    <w:rsid w:val="18B87585"/>
    <w:rsid w:val="18D276D8"/>
    <w:rsid w:val="18D6206B"/>
    <w:rsid w:val="18EC2B35"/>
    <w:rsid w:val="18ED431E"/>
    <w:rsid w:val="19083357"/>
    <w:rsid w:val="19115143"/>
    <w:rsid w:val="1915479D"/>
    <w:rsid w:val="19182D58"/>
    <w:rsid w:val="19193E50"/>
    <w:rsid w:val="191A3F08"/>
    <w:rsid w:val="191B65B1"/>
    <w:rsid w:val="19222085"/>
    <w:rsid w:val="1925280D"/>
    <w:rsid w:val="19272429"/>
    <w:rsid w:val="19316099"/>
    <w:rsid w:val="193A74C0"/>
    <w:rsid w:val="193C5EE6"/>
    <w:rsid w:val="194B6092"/>
    <w:rsid w:val="19524758"/>
    <w:rsid w:val="19565750"/>
    <w:rsid w:val="195E521C"/>
    <w:rsid w:val="197D38E8"/>
    <w:rsid w:val="197F5EAF"/>
    <w:rsid w:val="198B3B37"/>
    <w:rsid w:val="19994638"/>
    <w:rsid w:val="19A846E9"/>
    <w:rsid w:val="19B61A07"/>
    <w:rsid w:val="19B66E06"/>
    <w:rsid w:val="19BC0593"/>
    <w:rsid w:val="19D059E0"/>
    <w:rsid w:val="19DF1778"/>
    <w:rsid w:val="19F209C5"/>
    <w:rsid w:val="19F91DBC"/>
    <w:rsid w:val="19FD1346"/>
    <w:rsid w:val="1A005332"/>
    <w:rsid w:val="1A0D45F0"/>
    <w:rsid w:val="1A114519"/>
    <w:rsid w:val="1A1A3287"/>
    <w:rsid w:val="1A2B7124"/>
    <w:rsid w:val="1A3146DE"/>
    <w:rsid w:val="1A37178E"/>
    <w:rsid w:val="1A397DA2"/>
    <w:rsid w:val="1A4C59BC"/>
    <w:rsid w:val="1A4D470D"/>
    <w:rsid w:val="1A5B1D0B"/>
    <w:rsid w:val="1A5F3F27"/>
    <w:rsid w:val="1A6E5C48"/>
    <w:rsid w:val="1A7007B9"/>
    <w:rsid w:val="1A763A60"/>
    <w:rsid w:val="1A776982"/>
    <w:rsid w:val="1A807C78"/>
    <w:rsid w:val="1A8B64E4"/>
    <w:rsid w:val="1A973A3A"/>
    <w:rsid w:val="1A9E5BAA"/>
    <w:rsid w:val="1AA63E4A"/>
    <w:rsid w:val="1ABA5001"/>
    <w:rsid w:val="1ABE7494"/>
    <w:rsid w:val="1AC474FA"/>
    <w:rsid w:val="1AC5568B"/>
    <w:rsid w:val="1AC63826"/>
    <w:rsid w:val="1AC67669"/>
    <w:rsid w:val="1AD515FD"/>
    <w:rsid w:val="1AEA203B"/>
    <w:rsid w:val="1B054CCF"/>
    <w:rsid w:val="1B18195B"/>
    <w:rsid w:val="1B1C34D3"/>
    <w:rsid w:val="1B1C538E"/>
    <w:rsid w:val="1B1E38F0"/>
    <w:rsid w:val="1B251F75"/>
    <w:rsid w:val="1B255E5E"/>
    <w:rsid w:val="1B274F60"/>
    <w:rsid w:val="1B355E23"/>
    <w:rsid w:val="1B3F107D"/>
    <w:rsid w:val="1B560266"/>
    <w:rsid w:val="1B574618"/>
    <w:rsid w:val="1B67570D"/>
    <w:rsid w:val="1B723B6E"/>
    <w:rsid w:val="1B77250E"/>
    <w:rsid w:val="1B872DC9"/>
    <w:rsid w:val="1B896117"/>
    <w:rsid w:val="1B934B43"/>
    <w:rsid w:val="1B9C5910"/>
    <w:rsid w:val="1BA20BE7"/>
    <w:rsid w:val="1BA9632A"/>
    <w:rsid w:val="1BAB76BA"/>
    <w:rsid w:val="1BAE1AB4"/>
    <w:rsid w:val="1BB52C1C"/>
    <w:rsid w:val="1BC35FE2"/>
    <w:rsid w:val="1BC51269"/>
    <w:rsid w:val="1BCB564E"/>
    <w:rsid w:val="1BCB65D0"/>
    <w:rsid w:val="1BCB70E5"/>
    <w:rsid w:val="1BED2887"/>
    <w:rsid w:val="1BEF0DA1"/>
    <w:rsid w:val="1BEF5E5A"/>
    <w:rsid w:val="1BF554C0"/>
    <w:rsid w:val="1BF56CA1"/>
    <w:rsid w:val="1BF91FC2"/>
    <w:rsid w:val="1BF95736"/>
    <w:rsid w:val="1BF9747E"/>
    <w:rsid w:val="1BFE6842"/>
    <w:rsid w:val="1C0218F4"/>
    <w:rsid w:val="1C104292"/>
    <w:rsid w:val="1C1D6B1F"/>
    <w:rsid w:val="1C4F01F3"/>
    <w:rsid w:val="1C5A2BE4"/>
    <w:rsid w:val="1C5F0976"/>
    <w:rsid w:val="1C6218F3"/>
    <w:rsid w:val="1C6C68F4"/>
    <w:rsid w:val="1C721EF7"/>
    <w:rsid w:val="1C783F08"/>
    <w:rsid w:val="1C7A2953"/>
    <w:rsid w:val="1C7A6810"/>
    <w:rsid w:val="1C7B4710"/>
    <w:rsid w:val="1C894447"/>
    <w:rsid w:val="1C8962A2"/>
    <w:rsid w:val="1C8C20A0"/>
    <w:rsid w:val="1CA611AE"/>
    <w:rsid w:val="1CAD08C6"/>
    <w:rsid w:val="1CAF6912"/>
    <w:rsid w:val="1CB6784A"/>
    <w:rsid w:val="1CC11607"/>
    <w:rsid w:val="1CD21F1F"/>
    <w:rsid w:val="1CD95767"/>
    <w:rsid w:val="1CF2284B"/>
    <w:rsid w:val="1CF3211F"/>
    <w:rsid w:val="1CF956C8"/>
    <w:rsid w:val="1CFE11EF"/>
    <w:rsid w:val="1D000E4E"/>
    <w:rsid w:val="1D1207F7"/>
    <w:rsid w:val="1D37331F"/>
    <w:rsid w:val="1D3B0779"/>
    <w:rsid w:val="1D4652A3"/>
    <w:rsid w:val="1D522462"/>
    <w:rsid w:val="1D555DA0"/>
    <w:rsid w:val="1D6203E1"/>
    <w:rsid w:val="1D6970F8"/>
    <w:rsid w:val="1D85546D"/>
    <w:rsid w:val="1D9E5401"/>
    <w:rsid w:val="1DAC04F6"/>
    <w:rsid w:val="1DAC6719"/>
    <w:rsid w:val="1DBC2D78"/>
    <w:rsid w:val="1DC4401E"/>
    <w:rsid w:val="1DD303F3"/>
    <w:rsid w:val="1DD3118C"/>
    <w:rsid w:val="1DDF23CC"/>
    <w:rsid w:val="1DE101C9"/>
    <w:rsid w:val="1DE231AA"/>
    <w:rsid w:val="1DE82723"/>
    <w:rsid w:val="1DEB5A0D"/>
    <w:rsid w:val="1DEF0B38"/>
    <w:rsid w:val="1E154F8B"/>
    <w:rsid w:val="1E3A1F63"/>
    <w:rsid w:val="1E4472A7"/>
    <w:rsid w:val="1E4565CE"/>
    <w:rsid w:val="1E4D0D56"/>
    <w:rsid w:val="1E4E61B0"/>
    <w:rsid w:val="1E5A3284"/>
    <w:rsid w:val="1E5A4498"/>
    <w:rsid w:val="1E5F011A"/>
    <w:rsid w:val="1E610BB7"/>
    <w:rsid w:val="1E702405"/>
    <w:rsid w:val="1E7534B2"/>
    <w:rsid w:val="1E796D74"/>
    <w:rsid w:val="1E894AE9"/>
    <w:rsid w:val="1E981041"/>
    <w:rsid w:val="1E9F0482"/>
    <w:rsid w:val="1EA30BA8"/>
    <w:rsid w:val="1EC512F5"/>
    <w:rsid w:val="1EE77DBE"/>
    <w:rsid w:val="1EE96DAD"/>
    <w:rsid w:val="1EF00924"/>
    <w:rsid w:val="1EF417AF"/>
    <w:rsid w:val="1EFC4222"/>
    <w:rsid w:val="1F000169"/>
    <w:rsid w:val="1F07070B"/>
    <w:rsid w:val="1F0B3750"/>
    <w:rsid w:val="1F135214"/>
    <w:rsid w:val="1F190531"/>
    <w:rsid w:val="1F2A7F0A"/>
    <w:rsid w:val="1F4A7E9D"/>
    <w:rsid w:val="1F505A44"/>
    <w:rsid w:val="1F534B19"/>
    <w:rsid w:val="1F723B5E"/>
    <w:rsid w:val="1F7A7B75"/>
    <w:rsid w:val="1F8018A4"/>
    <w:rsid w:val="1F852B82"/>
    <w:rsid w:val="1F870645"/>
    <w:rsid w:val="1F88524D"/>
    <w:rsid w:val="1F8E5072"/>
    <w:rsid w:val="1F9F20EA"/>
    <w:rsid w:val="1FA53BA4"/>
    <w:rsid w:val="1FAF196E"/>
    <w:rsid w:val="1FB520EA"/>
    <w:rsid w:val="1FB81527"/>
    <w:rsid w:val="1FD06747"/>
    <w:rsid w:val="1FE13067"/>
    <w:rsid w:val="1FE768BA"/>
    <w:rsid w:val="1FEA5A5B"/>
    <w:rsid w:val="1FF16CE6"/>
    <w:rsid w:val="200668CC"/>
    <w:rsid w:val="200D1566"/>
    <w:rsid w:val="2016722E"/>
    <w:rsid w:val="201D66EC"/>
    <w:rsid w:val="202477CB"/>
    <w:rsid w:val="2033043F"/>
    <w:rsid w:val="203732AC"/>
    <w:rsid w:val="20381050"/>
    <w:rsid w:val="206F2764"/>
    <w:rsid w:val="20785385"/>
    <w:rsid w:val="20790517"/>
    <w:rsid w:val="207C2E8E"/>
    <w:rsid w:val="207F18CF"/>
    <w:rsid w:val="208452A5"/>
    <w:rsid w:val="20854228"/>
    <w:rsid w:val="208E5104"/>
    <w:rsid w:val="208F52E2"/>
    <w:rsid w:val="20A2391A"/>
    <w:rsid w:val="20A75582"/>
    <w:rsid w:val="20AC2DEC"/>
    <w:rsid w:val="20BD3A8D"/>
    <w:rsid w:val="20C278B1"/>
    <w:rsid w:val="20DB0F8B"/>
    <w:rsid w:val="20E31885"/>
    <w:rsid w:val="20EA2B80"/>
    <w:rsid w:val="20FA1C92"/>
    <w:rsid w:val="20FE78F7"/>
    <w:rsid w:val="210C7C53"/>
    <w:rsid w:val="211B5A66"/>
    <w:rsid w:val="21207BCE"/>
    <w:rsid w:val="213752EE"/>
    <w:rsid w:val="215009A2"/>
    <w:rsid w:val="21574FC8"/>
    <w:rsid w:val="215E3DEE"/>
    <w:rsid w:val="21682D0F"/>
    <w:rsid w:val="216E4A4F"/>
    <w:rsid w:val="216F7663"/>
    <w:rsid w:val="21782350"/>
    <w:rsid w:val="21796D3B"/>
    <w:rsid w:val="217A40A2"/>
    <w:rsid w:val="217F7132"/>
    <w:rsid w:val="21804AF9"/>
    <w:rsid w:val="2181419D"/>
    <w:rsid w:val="21934518"/>
    <w:rsid w:val="219D0C9F"/>
    <w:rsid w:val="21A77FCC"/>
    <w:rsid w:val="21B06EA4"/>
    <w:rsid w:val="21C93DDB"/>
    <w:rsid w:val="21CF315A"/>
    <w:rsid w:val="21D12BEA"/>
    <w:rsid w:val="21DB24E8"/>
    <w:rsid w:val="21F17CEF"/>
    <w:rsid w:val="21F91CD4"/>
    <w:rsid w:val="221655EB"/>
    <w:rsid w:val="221F3FC9"/>
    <w:rsid w:val="221F7512"/>
    <w:rsid w:val="222A65E3"/>
    <w:rsid w:val="2234118D"/>
    <w:rsid w:val="22351A5F"/>
    <w:rsid w:val="223D642C"/>
    <w:rsid w:val="2247337E"/>
    <w:rsid w:val="2249375D"/>
    <w:rsid w:val="224B7599"/>
    <w:rsid w:val="226454A5"/>
    <w:rsid w:val="22724975"/>
    <w:rsid w:val="229C10DE"/>
    <w:rsid w:val="22A42DEA"/>
    <w:rsid w:val="22BA258C"/>
    <w:rsid w:val="22BA67E1"/>
    <w:rsid w:val="22C501DD"/>
    <w:rsid w:val="22C75BE0"/>
    <w:rsid w:val="22DC3DB7"/>
    <w:rsid w:val="22EA5D72"/>
    <w:rsid w:val="22F03DB7"/>
    <w:rsid w:val="22F56BF1"/>
    <w:rsid w:val="23157CA6"/>
    <w:rsid w:val="23251825"/>
    <w:rsid w:val="232714E8"/>
    <w:rsid w:val="232850CB"/>
    <w:rsid w:val="23316521"/>
    <w:rsid w:val="23333814"/>
    <w:rsid w:val="2334175D"/>
    <w:rsid w:val="23377279"/>
    <w:rsid w:val="234D7B6F"/>
    <w:rsid w:val="236C4B43"/>
    <w:rsid w:val="238B20D1"/>
    <w:rsid w:val="239A742F"/>
    <w:rsid w:val="23A266BE"/>
    <w:rsid w:val="23A96F89"/>
    <w:rsid w:val="23B267EF"/>
    <w:rsid w:val="23BA1EB0"/>
    <w:rsid w:val="23BC4DED"/>
    <w:rsid w:val="23D52FCF"/>
    <w:rsid w:val="23D71DF9"/>
    <w:rsid w:val="23DB76DC"/>
    <w:rsid w:val="23E46C65"/>
    <w:rsid w:val="23EA3C12"/>
    <w:rsid w:val="23EA6B7D"/>
    <w:rsid w:val="23F03FF6"/>
    <w:rsid w:val="23F22D35"/>
    <w:rsid w:val="23FA25D5"/>
    <w:rsid w:val="23FD1BC3"/>
    <w:rsid w:val="242F2D96"/>
    <w:rsid w:val="24314432"/>
    <w:rsid w:val="243B3BB5"/>
    <w:rsid w:val="24442CA2"/>
    <w:rsid w:val="244514B2"/>
    <w:rsid w:val="24582BC0"/>
    <w:rsid w:val="245B7A3E"/>
    <w:rsid w:val="247023E3"/>
    <w:rsid w:val="247B38AE"/>
    <w:rsid w:val="24806158"/>
    <w:rsid w:val="249063C6"/>
    <w:rsid w:val="249146F7"/>
    <w:rsid w:val="249271E1"/>
    <w:rsid w:val="249D1B84"/>
    <w:rsid w:val="24A30C5B"/>
    <w:rsid w:val="24AE45F1"/>
    <w:rsid w:val="24B51B7D"/>
    <w:rsid w:val="24BA0D2B"/>
    <w:rsid w:val="24BD4495"/>
    <w:rsid w:val="24C80424"/>
    <w:rsid w:val="24CC1BD3"/>
    <w:rsid w:val="24E95B02"/>
    <w:rsid w:val="24F95699"/>
    <w:rsid w:val="24FF12FF"/>
    <w:rsid w:val="250F60C6"/>
    <w:rsid w:val="25115838"/>
    <w:rsid w:val="251E7EEC"/>
    <w:rsid w:val="252221BA"/>
    <w:rsid w:val="252533B0"/>
    <w:rsid w:val="252858C5"/>
    <w:rsid w:val="252A0D1B"/>
    <w:rsid w:val="25554B63"/>
    <w:rsid w:val="25571DF9"/>
    <w:rsid w:val="255B6005"/>
    <w:rsid w:val="25606C8F"/>
    <w:rsid w:val="2568608D"/>
    <w:rsid w:val="257A0E47"/>
    <w:rsid w:val="257D08AA"/>
    <w:rsid w:val="25837377"/>
    <w:rsid w:val="2599369A"/>
    <w:rsid w:val="259A582D"/>
    <w:rsid w:val="25A03B48"/>
    <w:rsid w:val="25B10B53"/>
    <w:rsid w:val="25B34C7E"/>
    <w:rsid w:val="25BB20A7"/>
    <w:rsid w:val="25C0680D"/>
    <w:rsid w:val="25C601F5"/>
    <w:rsid w:val="25C81C2E"/>
    <w:rsid w:val="25D47E5C"/>
    <w:rsid w:val="25D80104"/>
    <w:rsid w:val="25DB5D12"/>
    <w:rsid w:val="25E81F02"/>
    <w:rsid w:val="25EB6119"/>
    <w:rsid w:val="25F0544D"/>
    <w:rsid w:val="25F10744"/>
    <w:rsid w:val="25F92623"/>
    <w:rsid w:val="25FC2720"/>
    <w:rsid w:val="26012547"/>
    <w:rsid w:val="26105A3F"/>
    <w:rsid w:val="261849A4"/>
    <w:rsid w:val="261B0526"/>
    <w:rsid w:val="261E78B1"/>
    <w:rsid w:val="262A223E"/>
    <w:rsid w:val="264015CB"/>
    <w:rsid w:val="264477D1"/>
    <w:rsid w:val="26546F1A"/>
    <w:rsid w:val="265F1438"/>
    <w:rsid w:val="266229E0"/>
    <w:rsid w:val="266C700D"/>
    <w:rsid w:val="267D45BE"/>
    <w:rsid w:val="26863B17"/>
    <w:rsid w:val="26871DFD"/>
    <w:rsid w:val="269D25A0"/>
    <w:rsid w:val="269E1273"/>
    <w:rsid w:val="269E1E98"/>
    <w:rsid w:val="26A52BA4"/>
    <w:rsid w:val="26AC4D92"/>
    <w:rsid w:val="26B9537E"/>
    <w:rsid w:val="26C54B2C"/>
    <w:rsid w:val="26CD39E1"/>
    <w:rsid w:val="271A1DFF"/>
    <w:rsid w:val="27206D71"/>
    <w:rsid w:val="27250046"/>
    <w:rsid w:val="272518E9"/>
    <w:rsid w:val="272A788B"/>
    <w:rsid w:val="27391679"/>
    <w:rsid w:val="27394B06"/>
    <w:rsid w:val="27443AE2"/>
    <w:rsid w:val="2745133C"/>
    <w:rsid w:val="27465706"/>
    <w:rsid w:val="274B500D"/>
    <w:rsid w:val="277B51EB"/>
    <w:rsid w:val="277F726D"/>
    <w:rsid w:val="27800DB5"/>
    <w:rsid w:val="279D5984"/>
    <w:rsid w:val="27A31E0C"/>
    <w:rsid w:val="27AB56C3"/>
    <w:rsid w:val="27AC1689"/>
    <w:rsid w:val="27AE4C81"/>
    <w:rsid w:val="27B96817"/>
    <w:rsid w:val="27D05589"/>
    <w:rsid w:val="27ED2232"/>
    <w:rsid w:val="27EE4D9F"/>
    <w:rsid w:val="28044169"/>
    <w:rsid w:val="282E121B"/>
    <w:rsid w:val="283566FD"/>
    <w:rsid w:val="28461C4B"/>
    <w:rsid w:val="284677BF"/>
    <w:rsid w:val="2853676F"/>
    <w:rsid w:val="28623F84"/>
    <w:rsid w:val="28686781"/>
    <w:rsid w:val="2898788F"/>
    <w:rsid w:val="28A47DB0"/>
    <w:rsid w:val="28B157A8"/>
    <w:rsid w:val="28B36B32"/>
    <w:rsid w:val="28B918F3"/>
    <w:rsid w:val="28C51D9C"/>
    <w:rsid w:val="28D71033"/>
    <w:rsid w:val="28D9041B"/>
    <w:rsid w:val="28E02A1E"/>
    <w:rsid w:val="28E53263"/>
    <w:rsid w:val="28F06F86"/>
    <w:rsid w:val="28F40ACC"/>
    <w:rsid w:val="28F447F1"/>
    <w:rsid w:val="28FC28E6"/>
    <w:rsid w:val="29000207"/>
    <w:rsid w:val="290A7C51"/>
    <w:rsid w:val="290F63D8"/>
    <w:rsid w:val="291450BA"/>
    <w:rsid w:val="29186663"/>
    <w:rsid w:val="293848A4"/>
    <w:rsid w:val="29390124"/>
    <w:rsid w:val="29424D37"/>
    <w:rsid w:val="294664E5"/>
    <w:rsid w:val="294C2448"/>
    <w:rsid w:val="294F692F"/>
    <w:rsid w:val="29512BC8"/>
    <w:rsid w:val="29602490"/>
    <w:rsid w:val="29656152"/>
    <w:rsid w:val="296F6FD1"/>
    <w:rsid w:val="2970128E"/>
    <w:rsid w:val="2977195A"/>
    <w:rsid w:val="297E4E56"/>
    <w:rsid w:val="29830A31"/>
    <w:rsid w:val="298E7457"/>
    <w:rsid w:val="299A5D04"/>
    <w:rsid w:val="299B6018"/>
    <w:rsid w:val="29A2542E"/>
    <w:rsid w:val="29A33E85"/>
    <w:rsid w:val="29AD6458"/>
    <w:rsid w:val="29B035A5"/>
    <w:rsid w:val="29CE1011"/>
    <w:rsid w:val="29D82676"/>
    <w:rsid w:val="29DF7CB3"/>
    <w:rsid w:val="29E32E95"/>
    <w:rsid w:val="29F319B0"/>
    <w:rsid w:val="29F909FD"/>
    <w:rsid w:val="2A040FE1"/>
    <w:rsid w:val="2A093933"/>
    <w:rsid w:val="2A1472D6"/>
    <w:rsid w:val="2A190C35"/>
    <w:rsid w:val="2A1A12BB"/>
    <w:rsid w:val="2A202643"/>
    <w:rsid w:val="2A2969FE"/>
    <w:rsid w:val="2A2D2B46"/>
    <w:rsid w:val="2A3C4F12"/>
    <w:rsid w:val="2A493D76"/>
    <w:rsid w:val="2A4B359A"/>
    <w:rsid w:val="2A5167D3"/>
    <w:rsid w:val="2A581000"/>
    <w:rsid w:val="2A637F0A"/>
    <w:rsid w:val="2A6D47D3"/>
    <w:rsid w:val="2A9D36CA"/>
    <w:rsid w:val="2AA251B2"/>
    <w:rsid w:val="2AA75DDE"/>
    <w:rsid w:val="2AAF4CEE"/>
    <w:rsid w:val="2AB31C8B"/>
    <w:rsid w:val="2AB80E30"/>
    <w:rsid w:val="2ABA4F7A"/>
    <w:rsid w:val="2AC64F5F"/>
    <w:rsid w:val="2AD83271"/>
    <w:rsid w:val="2ADC2F81"/>
    <w:rsid w:val="2AE5255F"/>
    <w:rsid w:val="2AEB7B64"/>
    <w:rsid w:val="2AEC4033"/>
    <w:rsid w:val="2AF3526C"/>
    <w:rsid w:val="2B08760D"/>
    <w:rsid w:val="2B264065"/>
    <w:rsid w:val="2B327B7C"/>
    <w:rsid w:val="2B3A7A04"/>
    <w:rsid w:val="2B3C1135"/>
    <w:rsid w:val="2B453F3B"/>
    <w:rsid w:val="2B475E56"/>
    <w:rsid w:val="2B4843B0"/>
    <w:rsid w:val="2B4D6E9E"/>
    <w:rsid w:val="2B561DD3"/>
    <w:rsid w:val="2B5A2F26"/>
    <w:rsid w:val="2B5E3610"/>
    <w:rsid w:val="2B7502BB"/>
    <w:rsid w:val="2B845AF5"/>
    <w:rsid w:val="2B851413"/>
    <w:rsid w:val="2B881C53"/>
    <w:rsid w:val="2B903031"/>
    <w:rsid w:val="2B9351F9"/>
    <w:rsid w:val="2B9F1F49"/>
    <w:rsid w:val="2BA612E3"/>
    <w:rsid w:val="2BAC3108"/>
    <w:rsid w:val="2BB532F3"/>
    <w:rsid w:val="2BB5452D"/>
    <w:rsid w:val="2BC25ADE"/>
    <w:rsid w:val="2BC7010A"/>
    <w:rsid w:val="2BD214B7"/>
    <w:rsid w:val="2BD75546"/>
    <w:rsid w:val="2BDE30DD"/>
    <w:rsid w:val="2BE44087"/>
    <w:rsid w:val="2BEB6870"/>
    <w:rsid w:val="2BF00CC8"/>
    <w:rsid w:val="2BF725AC"/>
    <w:rsid w:val="2BF72652"/>
    <w:rsid w:val="2BFA0DD4"/>
    <w:rsid w:val="2BFA2941"/>
    <w:rsid w:val="2C042E37"/>
    <w:rsid w:val="2C0F5212"/>
    <w:rsid w:val="2C251BC9"/>
    <w:rsid w:val="2C2E3173"/>
    <w:rsid w:val="2C3014D3"/>
    <w:rsid w:val="2C3117EC"/>
    <w:rsid w:val="2C4F70B4"/>
    <w:rsid w:val="2C637975"/>
    <w:rsid w:val="2C7164B1"/>
    <w:rsid w:val="2C7E3688"/>
    <w:rsid w:val="2C8002D2"/>
    <w:rsid w:val="2C862667"/>
    <w:rsid w:val="2C930FE8"/>
    <w:rsid w:val="2C9D7FEF"/>
    <w:rsid w:val="2CAB0320"/>
    <w:rsid w:val="2CB467D4"/>
    <w:rsid w:val="2CBB0A76"/>
    <w:rsid w:val="2CC05F7C"/>
    <w:rsid w:val="2CC529EE"/>
    <w:rsid w:val="2CC807B9"/>
    <w:rsid w:val="2CC96B63"/>
    <w:rsid w:val="2CD06F4A"/>
    <w:rsid w:val="2CD25F7A"/>
    <w:rsid w:val="2CD367CC"/>
    <w:rsid w:val="2CD549AD"/>
    <w:rsid w:val="2CE262D8"/>
    <w:rsid w:val="2CED15B8"/>
    <w:rsid w:val="2CF10507"/>
    <w:rsid w:val="2CFA5FBA"/>
    <w:rsid w:val="2D024C1A"/>
    <w:rsid w:val="2D2378FF"/>
    <w:rsid w:val="2D264D90"/>
    <w:rsid w:val="2D333D12"/>
    <w:rsid w:val="2D407A5D"/>
    <w:rsid w:val="2D52606F"/>
    <w:rsid w:val="2D536667"/>
    <w:rsid w:val="2D543104"/>
    <w:rsid w:val="2D591727"/>
    <w:rsid w:val="2D5E76C8"/>
    <w:rsid w:val="2D674215"/>
    <w:rsid w:val="2D6A41F8"/>
    <w:rsid w:val="2D6E3B48"/>
    <w:rsid w:val="2D7545FA"/>
    <w:rsid w:val="2D7E72BA"/>
    <w:rsid w:val="2D8405B9"/>
    <w:rsid w:val="2D99286E"/>
    <w:rsid w:val="2D9D33D3"/>
    <w:rsid w:val="2DA1654B"/>
    <w:rsid w:val="2DB45438"/>
    <w:rsid w:val="2DB6044D"/>
    <w:rsid w:val="2DC57599"/>
    <w:rsid w:val="2DCC67A0"/>
    <w:rsid w:val="2DE0224B"/>
    <w:rsid w:val="2DE25DD3"/>
    <w:rsid w:val="2DE43E9F"/>
    <w:rsid w:val="2DE50015"/>
    <w:rsid w:val="2DE630A0"/>
    <w:rsid w:val="2DE81790"/>
    <w:rsid w:val="2DF753B8"/>
    <w:rsid w:val="2DF92FDD"/>
    <w:rsid w:val="2E0168DD"/>
    <w:rsid w:val="2E047A8A"/>
    <w:rsid w:val="2E09336E"/>
    <w:rsid w:val="2E1A66A7"/>
    <w:rsid w:val="2E293EC9"/>
    <w:rsid w:val="2E29569F"/>
    <w:rsid w:val="2E2E1FC8"/>
    <w:rsid w:val="2E363F40"/>
    <w:rsid w:val="2E396E7F"/>
    <w:rsid w:val="2E4E006E"/>
    <w:rsid w:val="2E5C5686"/>
    <w:rsid w:val="2E5D208E"/>
    <w:rsid w:val="2E693078"/>
    <w:rsid w:val="2E6B02C8"/>
    <w:rsid w:val="2E6D023D"/>
    <w:rsid w:val="2E6F1A11"/>
    <w:rsid w:val="2E7B65B0"/>
    <w:rsid w:val="2E7C3BDB"/>
    <w:rsid w:val="2E835B8D"/>
    <w:rsid w:val="2E871F6C"/>
    <w:rsid w:val="2E8A2EE2"/>
    <w:rsid w:val="2E931833"/>
    <w:rsid w:val="2E985B60"/>
    <w:rsid w:val="2EA228FC"/>
    <w:rsid w:val="2EA82C15"/>
    <w:rsid w:val="2EAA3127"/>
    <w:rsid w:val="2ECB3D0A"/>
    <w:rsid w:val="2EEF14A8"/>
    <w:rsid w:val="2EF64693"/>
    <w:rsid w:val="2EFF40D6"/>
    <w:rsid w:val="2F1F7F39"/>
    <w:rsid w:val="2F2F2439"/>
    <w:rsid w:val="2F3338C2"/>
    <w:rsid w:val="2F362BC8"/>
    <w:rsid w:val="2F3F147E"/>
    <w:rsid w:val="2F45212B"/>
    <w:rsid w:val="2F527179"/>
    <w:rsid w:val="2F5F067B"/>
    <w:rsid w:val="2F6D4363"/>
    <w:rsid w:val="2F725125"/>
    <w:rsid w:val="2F741F83"/>
    <w:rsid w:val="2F753F65"/>
    <w:rsid w:val="2F762970"/>
    <w:rsid w:val="2F7C4F38"/>
    <w:rsid w:val="2F822829"/>
    <w:rsid w:val="2F8A473E"/>
    <w:rsid w:val="2FA103B5"/>
    <w:rsid w:val="2FA95FD3"/>
    <w:rsid w:val="2FAA77E0"/>
    <w:rsid w:val="2FB22429"/>
    <w:rsid w:val="2FB54A7E"/>
    <w:rsid w:val="2FB66570"/>
    <w:rsid w:val="2FC97349"/>
    <w:rsid w:val="2FD9222F"/>
    <w:rsid w:val="2FDB2B70"/>
    <w:rsid w:val="2FDD345C"/>
    <w:rsid w:val="2FED4053"/>
    <w:rsid w:val="300D74FF"/>
    <w:rsid w:val="3010022D"/>
    <w:rsid w:val="3010676D"/>
    <w:rsid w:val="30197C97"/>
    <w:rsid w:val="303D1BD7"/>
    <w:rsid w:val="303D53CA"/>
    <w:rsid w:val="30432222"/>
    <w:rsid w:val="30446AC1"/>
    <w:rsid w:val="304B58D0"/>
    <w:rsid w:val="304C15E3"/>
    <w:rsid w:val="304D07E1"/>
    <w:rsid w:val="306F72D2"/>
    <w:rsid w:val="307425A3"/>
    <w:rsid w:val="30763604"/>
    <w:rsid w:val="30806265"/>
    <w:rsid w:val="30840745"/>
    <w:rsid w:val="308C66BA"/>
    <w:rsid w:val="309D0BE3"/>
    <w:rsid w:val="30A064C2"/>
    <w:rsid w:val="30AB2AFE"/>
    <w:rsid w:val="30AD0C8F"/>
    <w:rsid w:val="30AF3B85"/>
    <w:rsid w:val="30B3242C"/>
    <w:rsid w:val="30B348BF"/>
    <w:rsid w:val="30BB1910"/>
    <w:rsid w:val="30D25A79"/>
    <w:rsid w:val="30D32E6E"/>
    <w:rsid w:val="30D611CA"/>
    <w:rsid w:val="30DF1DCF"/>
    <w:rsid w:val="30E51768"/>
    <w:rsid w:val="30ED1814"/>
    <w:rsid w:val="30FB710F"/>
    <w:rsid w:val="30FC55EE"/>
    <w:rsid w:val="310337EB"/>
    <w:rsid w:val="310F3573"/>
    <w:rsid w:val="31211C86"/>
    <w:rsid w:val="31303240"/>
    <w:rsid w:val="31391044"/>
    <w:rsid w:val="313C08E6"/>
    <w:rsid w:val="314365C3"/>
    <w:rsid w:val="315A429A"/>
    <w:rsid w:val="31662A68"/>
    <w:rsid w:val="31757561"/>
    <w:rsid w:val="317640F9"/>
    <w:rsid w:val="31902B3D"/>
    <w:rsid w:val="319C0AE5"/>
    <w:rsid w:val="31A6408A"/>
    <w:rsid w:val="31AF1104"/>
    <w:rsid w:val="31C12394"/>
    <w:rsid w:val="31CA1248"/>
    <w:rsid w:val="31EB4AA6"/>
    <w:rsid w:val="31EF1B9E"/>
    <w:rsid w:val="31F374E7"/>
    <w:rsid w:val="31F864B7"/>
    <w:rsid w:val="31FB717E"/>
    <w:rsid w:val="32037661"/>
    <w:rsid w:val="32136F68"/>
    <w:rsid w:val="32194016"/>
    <w:rsid w:val="323D6D44"/>
    <w:rsid w:val="32441BAB"/>
    <w:rsid w:val="325D1DB0"/>
    <w:rsid w:val="326354F7"/>
    <w:rsid w:val="326477E0"/>
    <w:rsid w:val="326D0F36"/>
    <w:rsid w:val="326D18F1"/>
    <w:rsid w:val="327403DA"/>
    <w:rsid w:val="327614C3"/>
    <w:rsid w:val="328D301C"/>
    <w:rsid w:val="329168C6"/>
    <w:rsid w:val="329522E8"/>
    <w:rsid w:val="329616E4"/>
    <w:rsid w:val="32974D46"/>
    <w:rsid w:val="329F2E37"/>
    <w:rsid w:val="32A654E7"/>
    <w:rsid w:val="32AE0C76"/>
    <w:rsid w:val="32AF0847"/>
    <w:rsid w:val="32B51EF8"/>
    <w:rsid w:val="32B56AA5"/>
    <w:rsid w:val="32B75C71"/>
    <w:rsid w:val="32C30843"/>
    <w:rsid w:val="32C84DAD"/>
    <w:rsid w:val="32DA70DA"/>
    <w:rsid w:val="32DE324F"/>
    <w:rsid w:val="32E274CB"/>
    <w:rsid w:val="32F21B58"/>
    <w:rsid w:val="32F8285C"/>
    <w:rsid w:val="32FC0972"/>
    <w:rsid w:val="32FC3933"/>
    <w:rsid w:val="32FF2900"/>
    <w:rsid w:val="32FF4FE9"/>
    <w:rsid w:val="33096010"/>
    <w:rsid w:val="330D6277"/>
    <w:rsid w:val="331317FE"/>
    <w:rsid w:val="331C1E90"/>
    <w:rsid w:val="33203D2B"/>
    <w:rsid w:val="33222915"/>
    <w:rsid w:val="332F08D5"/>
    <w:rsid w:val="33443E19"/>
    <w:rsid w:val="33484B1B"/>
    <w:rsid w:val="335229FE"/>
    <w:rsid w:val="335850B9"/>
    <w:rsid w:val="3364747B"/>
    <w:rsid w:val="33694CF9"/>
    <w:rsid w:val="336C4915"/>
    <w:rsid w:val="336E1BE8"/>
    <w:rsid w:val="33702C81"/>
    <w:rsid w:val="337A4FF6"/>
    <w:rsid w:val="338139B6"/>
    <w:rsid w:val="33813F32"/>
    <w:rsid w:val="338C2559"/>
    <w:rsid w:val="338F1F96"/>
    <w:rsid w:val="33927966"/>
    <w:rsid w:val="33A54175"/>
    <w:rsid w:val="33B11E93"/>
    <w:rsid w:val="33BF70D4"/>
    <w:rsid w:val="33CB74FA"/>
    <w:rsid w:val="33F857F7"/>
    <w:rsid w:val="34056568"/>
    <w:rsid w:val="34126A58"/>
    <w:rsid w:val="34237FD8"/>
    <w:rsid w:val="342F7B43"/>
    <w:rsid w:val="343072A7"/>
    <w:rsid w:val="34375D56"/>
    <w:rsid w:val="3442248B"/>
    <w:rsid w:val="345179D7"/>
    <w:rsid w:val="34524C30"/>
    <w:rsid w:val="34557D58"/>
    <w:rsid w:val="3458094E"/>
    <w:rsid w:val="345968B4"/>
    <w:rsid w:val="34606E65"/>
    <w:rsid w:val="34847D29"/>
    <w:rsid w:val="348C6C89"/>
    <w:rsid w:val="34932F91"/>
    <w:rsid w:val="349A231F"/>
    <w:rsid w:val="349F7DAC"/>
    <w:rsid w:val="34B16CA4"/>
    <w:rsid w:val="34B917CD"/>
    <w:rsid w:val="34C42D84"/>
    <w:rsid w:val="34C97560"/>
    <w:rsid w:val="34CA155F"/>
    <w:rsid w:val="34CA2D02"/>
    <w:rsid w:val="34DE7B81"/>
    <w:rsid w:val="34E4534C"/>
    <w:rsid w:val="34F915C4"/>
    <w:rsid w:val="34FE687A"/>
    <w:rsid w:val="35142D5B"/>
    <w:rsid w:val="35164F44"/>
    <w:rsid w:val="35266AE6"/>
    <w:rsid w:val="353627DC"/>
    <w:rsid w:val="353D08F6"/>
    <w:rsid w:val="35404E95"/>
    <w:rsid w:val="354B28C4"/>
    <w:rsid w:val="354D0A8F"/>
    <w:rsid w:val="3550350D"/>
    <w:rsid w:val="355118CA"/>
    <w:rsid w:val="355D56CC"/>
    <w:rsid w:val="355E6877"/>
    <w:rsid w:val="35691EF5"/>
    <w:rsid w:val="356B100D"/>
    <w:rsid w:val="35790CFF"/>
    <w:rsid w:val="35970D28"/>
    <w:rsid w:val="35A17407"/>
    <w:rsid w:val="35A40444"/>
    <w:rsid w:val="35B82BBA"/>
    <w:rsid w:val="35BF02B8"/>
    <w:rsid w:val="35C57104"/>
    <w:rsid w:val="35CA1006"/>
    <w:rsid w:val="35E45590"/>
    <w:rsid w:val="35EE3ED5"/>
    <w:rsid w:val="35FE5AA8"/>
    <w:rsid w:val="36091F8B"/>
    <w:rsid w:val="36120E59"/>
    <w:rsid w:val="36305F08"/>
    <w:rsid w:val="3638233C"/>
    <w:rsid w:val="364D1256"/>
    <w:rsid w:val="365A126D"/>
    <w:rsid w:val="365C6715"/>
    <w:rsid w:val="365E253E"/>
    <w:rsid w:val="36612B48"/>
    <w:rsid w:val="36645BE7"/>
    <w:rsid w:val="36691639"/>
    <w:rsid w:val="367E338C"/>
    <w:rsid w:val="368408DE"/>
    <w:rsid w:val="36962A57"/>
    <w:rsid w:val="36A205C4"/>
    <w:rsid w:val="36A84AAF"/>
    <w:rsid w:val="36B146E3"/>
    <w:rsid w:val="36B239E0"/>
    <w:rsid w:val="36CF0DCA"/>
    <w:rsid w:val="36E678E3"/>
    <w:rsid w:val="370457D7"/>
    <w:rsid w:val="37167A7F"/>
    <w:rsid w:val="37197B5E"/>
    <w:rsid w:val="371B36BC"/>
    <w:rsid w:val="37201FF9"/>
    <w:rsid w:val="3730610A"/>
    <w:rsid w:val="37392636"/>
    <w:rsid w:val="373A29CC"/>
    <w:rsid w:val="37437D9E"/>
    <w:rsid w:val="374800C8"/>
    <w:rsid w:val="37514DBF"/>
    <w:rsid w:val="37710A1C"/>
    <w:rsid w:val="37793D50"/>
    <w:rsid w:val="378C2A42"/>
    <w:rsid w:val="3793032E"/>
    <w:rsid w:val="379838D8"/>
    <w:rsid w:val="37991E9C"/>
    <w:rsid w:val="379E1F2D"/>
    <w:rsid w:val="37A61E0F"/>
    <w:rsid w:val="37B674B8"/>
    <w:rsid w:val="37C402D4"/>
    <w:rsid w:val="37C52881"/>
    <w:rsid w:val="37CC6B46"/>
    <w:rsid w:val="37D914AA"/>
    <w:rsid w:val="37E521FE"/>
    <w:rsid w:val="37ED28FE"/>
    <w:rsid w:val="380A7653"/>
    <w:rsid w:val="3814611A"/>
    <w:rsid w:val="381B0CC2"/>
    <w:rsid w:val="381F2314"/>
    <w:rsid w:val="38310356"/>
    <w:rsid w:val="383F77C8"/>
    <w:rsid w:val="38487300"/>
    <w:rsid w:val="384A5030"/>
    <w:rsid w:val="384F717C"/>
    <w:rsid w:val="38532B8F"/>
    <w:rsid w:val="385739AC"/>
    <w:rsid w:val="386B74E5"/>
    <w:rsid w:val="387918A7"/>
    <w:rsid w:val="38821A3E"/>
    <w:rsid w:val="3885236D"/>
    <w:rsid w:val="388A1EF5"/>
    <w:rsid w:val="388A4596"/>
    <w:rsid w:val="38AB7F02"/>
    <w:rsid w:val="38B63950"/>
    <w:rsid w:val="38E13708"/>
    <w:rsid w:val="38F841F5"/>
    <w:rsid w:val="38F92C81"/>
    <w:rsid w:val="3906512E"/>
    <w:rsid w:val="390B0538"/>
    <w:rsid w:val="391478B4"/>
    <w:rsid w:val="39183FC5"/>
    <w:rsid w:val="39194865"/>
    <w:rsid w:val="393315FE"/>
    <w:rsid w:val="393B13B6"/>
    <w:rsid w:val="393E2AEC"/>
    <w:rsid w:val="393F42CA"/>
    <w:rsid w:val="39472E4B"/>
    <w:rsid w:val="39474D4F"/>
    <w:rsid w:val="39502D89"/>
    <w:rsid w:val="39511B12"/>
    <w:rsid w:val="39554DE1"/>
    <w:rsid w:val="39614DA9"/>
    <w:rsid w:val="39665177"/>
    <w:rsid w:val="398A1A69"/>
    <w:rsid w:val="3991662F"/>
    <w:rsid w:val="39A14A37"/>
    <w:rsid w:val="39A23EAD"/>
    <w:rsid w:val="39A767E9"/>
    <w:rsid w:val="39A94CAD"/>
    <w:rsid w:val="39AB0D01"/>
    <w:rsid w:val="39AD1A2B"/>
    <w:rsid w:val="39B5458C"/>
    <w:rsid w:val="39BA1D42"/>
    <w:rsid w:val="39BA475C"/>
    <w:rsid w:val="39CC4D81"/>
    <w:rsid w:val="39DA0497"/>
    <w:rsid w:val="39E66E84"/>
    <w:rsid w:val="39EE6C2D"/>
    <w:rsid w:val="39F75DF8"/>
    <w:rsid w:val="3A0D0D7F"/>
    <w:rsid w:val="3A105BB8"/>
    <w:rsid w:val="3A176C91"/>
    <w:rsid w:val="3A25705B"/>
    <w:rsid w:val="3A2D4012"/>
    <w:rsid w:val="3A2E0450"/>
    <w:rsid w:val="3A3146AF"/>
    <w:rsid w:val="3A3872D2"/>
    <w:rsid w:val="3A631B70"/>
    <w:rsid w:val="3A7C05EB"/>
    <w:rsid w:val="3A9041B9"/>
    <w:rsid w:val="3AA0523C"/>
    <w:rsid w:val="3AA63AC4"/>
    <w:rsid w:val="3AAA1C17"/>
    <w:rsid w:val="3ABC72BC"/>
    <w:rsid w:val="3ABE1CE0"/>
    <w:rsid w:val="3AC147ED"/>
    <w:rsid w:val="3AC743D5"/>
    <w:rsid w:val="3ACF78CF"/>
    <w:rsid w:val="3AD32EEA"/>
    <w:rsid w:val="3AD95DA9"/>
    <w:rsid w:val="3AE07D2F"/>
    <w:rsid w:val="3AE97E30"/>
    <w:rsid w:val="3AFF3CC6"/>
    <w:rsid w:val="3B052396"/>
    <w:rsid w:val="3B074687"/>
    <w:rsid w:val="3B084EE8"/>
    <w:rsid w:val="3B1039B8"/>
    <w:rsid w:val="3B206BC3"/>
    <w:rsid w:val="3B215498"/>
    <w:rsid w:val="3B292EB7"/>
    <w:rsid w:val="3B2A5D24"/>
    <w:rsid w:val="3B3952E4"/>
    <w:rsid w:val="3B422133"/>
    <w:rsid w:val="3B42609D"/>
    <w:rsid w:val="3B5669DD"/>
    <w:rsid w:val="3B6C547A"/>
    <w:rsid w:val="3B6E40C2"/>
    <w:rsid w:val="3B70247D"/>
    <w:rsid w:val="3B731B97"/>
    <w:rsid w:val="3B7D2B00"/>
    <w:rsid w:val="3B7F70D6"/>
    <w:rsid w:val="3B86632D"/>
    <w:rsid w:val="3B8B3B7A"/>
    <w:rsid w:val="3B9D3297"/>
    <w:rsid w:val="3B9E41EB"/>
    <w:rsid w:val="3B9F61FC"/>
    <w:rsid w:val="3B9F6FCD"/>
    <w:rsid w:val="3BA43A0F"/>
    <w:rsid w:val="3BBA40DC"/>
    <w:rsid w:val="3BBC6FD3"/>
    <w:rsid w:val="3BC92295"/>
    <w:rsid w:val="3BE47C16"/>
    <w:rsid w:val="3BF10200"/>
    <w:rsid w:val="3BF53366"/>
    <w:rsid w:val="3C0C34A1"/>
    <w:rsid w:val="3C0E3198"/>
    <w:rsid w:val="3C130491"/>
    <w:rsid w:val="3C1D466B"/>
    <w:rsid w:val="3C210BC0"/>
    <w:rsid w:val="3C2E550F"/>
    <w:rsid w:val="3C3033CB"/>
    <w:rsid w:val="3C4A4F55"/>
    <w:rsid w:val="3C4F74C3"/>
    <w:rsid w:val="3C5F27F2"/>
    <w:rsid w:val="3C72428C"/>
    <w:rsid w:val="3CBF64AE"/>
    <w:rsid w:val="3CC14643"/>
    <w:rsid w:val="3CD810EA"/>
    <w:rsid w:val="3CE6016C"/>
    <w:rsid w:val="3CF47E45"/>
    <w:rsid w:val="3CF81BEF"/>
    <w:rsid w:val="3D0616CA"/>
    <w:rsid w:val="3D0806FC"/>
    <w:rsid w:val="3D0C6389"/>
    <w:rsid w:val="3D0F17F1"/>
    <w:rsid w:val="3D0F2205"/>
    <w:rsid w:val="3D1F7BB9"/>
    <w:rsid w:val="3D22793C"/>
    <w:rsid w:val="3D260FCF"/>
    <w:rsid w:val="3D447F25"/>
    <w:rsid w:val="3D491BBB"/>
    <w:rsid w:val="3D49347F"/>
    <w:rsid w:val="3D54230E"/>
    <w:rsid w:val="3D560DDB"/>
    <w:rsid w:val="3D5C05FC"/>
    <w:rsid w:val="3D5C3F56"/>
    <w:rsid w:val="3D68087C"/>
    <w:rsid w:val="3D723349"/>
    <w:rsid w:val="3D770EA7"/>
    <w:rsid w:val="3D781416"/>
    <w:rsid w:val="3D7A7FEA"/>
    <w:rsid w:val="3DA53667"/>
    <w:rsid w:val="3DAF68BD"/>
    <w:rsid w:val="3DC928EA"/>
    <w:rsid w:val="3DD545BA"/>
    <w:rsid w:val="3DDA44EB"/>
    <w:rsid w:val="3DE612F8"/>
    <w:rsid w:val="3DE713D4"/>
    <w:rsid w:val="3DF17B5D"/>
    <w:rsid w:val="3DFB26E8"/>
    <w:rsid w:val="3E046358"/>
    <w:rsid w:val="3E050CFB"/>
    <w:rsid w:val="3E090244"/>
    <w:rsid w:val="3E0D0ACC"/>
    <w:rsid w:val="3E18158D"/>
    <w:rsid w:val="3E2C12C7"/>
    <w:rsid w:val="3E372FD0"/>
    <w:rsid w:val="3E3B322D"/>
    <w:rsid w:val="3E3E3975"/>
    <w:rsid w:val="3E467972"/>
    <w:rsid w:val="3E4959FF"/>
    <w:rsid w:val="3E664976"/>
    <w:rsid w:val="3E725486"/>
    <w:rsid w:val="3E7B19BF"/>
    <w:rsid w:val="3EA76CDE"/>
    <w:rsid w:val="3EBB1A35"/>
    <w:rsid w:val="3EC802E5"/>
    <w:rsid w:val="3ECA0ADA"/>
    <w:rsid w:val="3ECF103B"/>
    <w:rsid w:val="3ED77E2C"/>
    <w:rsid w:val="3EE355D0"/>
    <w:rsid w:val="3EE94E7C"/>
    <w:rsid w:val="3EEA342B"/>
    <w:rsid w:val="3EF710F6"/>
    <w:rsid w:val="3EFE7131"/>
    <w:rsid w:val="3EFF29E2"/>
    <w:rsid w:val="3F07032D"/>
    <w:rsid w:val="3F077A76"/>
    <w:rsid w:val="3F0A173A"/>
    <w:rsid w:val="3F0E4E1B"/>
    <w:rsid w:val="3F2E27DE"/>
    <w:rsid w:val="3F2F4D61"/>
    <w:rsid w:val="3F2F4DBC"/>
    <w:rsid w:val="3F3409F6"/>
    <w:rsid w:val="3F3F64ED"/>
    <w:rsid w:val="3F47212A"/>
    <w:rsid w:val="3F532FCE"/>
    <w:rsid w:val="3F5433AF"/>
    <w:rsid w:val="3F67750B"/>
    <w:rsid w:val="3F853B31"/>
    <w:rsid w:val="3F880A8E"/>
    <w:rsid w:val="3F9169CA"/>
    <w:rsid w:val="3F9705C8"/>
    <w:rsid w:val="3FA17924"/>
    <w:rsid w:val="3FAB750E"/>
    <w:rsid w:val="3FB53538"/>
    <w:rsid w:val="3FB553D0"/>
    <w:rsid w:val="3FB5602E"/>
    <w:rsid w:val="3FCD0AB6"/>
    <w:rsid w:val="3FE022D6"/>
    <w:rsid w:val="3FE31AF7"/>
    <w:rsid w:val="3FEB53A7"/>
    <w:rsid w:val="3FED77CF"/>
    <w:rsid w:val="3FEE608F"/>
    <w:rsid w:val="3FEF631E"/>
    <w:rsid w:val="400C1137"/>
    <w:rsid w:val="400F6E62"/>
    <w:rsid w:val="40175770"/>
    <w:rsid w:val="401B5C80"/>
    <w:rsid w:val="402A647F"/>
    <w:rsid w:val="402C2008"/>
    <w:rsid w:val="402E2093"/>
    <w:rsid w:val="40316936"/>
    <w:rsid w:val="40697173"/>
    <w:rsid w:val="406E21B0"/>
    <w:rsid w:val="407749E8"/>
    <w:rsid w:val="40800E1C"/>
    <w:rsid w:val="408438E7"/>
    <w:rsid w:val="408506BF"/>
    <w:rsid w:val="40864B9D"/>
    <w:rsid w:val="40892D3C"/>
    <w:rsid w:val="408F2723"/>
    <w:rsid w:val="40A3518C"/>
    <w:rsid w:val="40AA0BC3"/>
    <w:rsid w:val="40B01F51"/>
    <w:rsid w:val="40BA3BCC"/>
    <w:rsid w:val="40BF1E6D"/>
    <w:rsid w:val="40CB0130"/>
    <w:rsid w:val="40CC197C"/>
    <w:rsid w:val="40D46D05"/>
    <w:rsid w:val="40D82DA5"/>
    <w:rsid w:val="40E83F0F"/>
    <w:rsid w:val="40F2356B"/>
    <w:rsid w:val="40FA4893"/>
    <w:rsid w:val="41007BDC"/>
    <w:rsid w:val="4102348C"/>
    <w:rsid w:val="41203A51"/>
    <w:rsid w:val="4122362A"/>
    <w:rsid w:val="41350DCF"/>
    <w:rsid w:val="413875E5"/>
    <w:rsid w:val="41406E31"/>
    <w:rsid w:val="415828E6"/>
    <w:rsid w:val="41617CC0"/>
    <w:rsid w:val="41674DE2"/>
    <w:rsid w:val="41680CCB"/>
    <w:rsid w:val="416820D8"/>
    <w:rsid w:val="416F47BC"/>
    <w:rsid w:val="417D2A7D"/>
    <w:rsid w:val="417D547E"/>
    <w:rsid w:val="41881D85"/>
    <w:rsid w:val="41903C3A"/>
    <w:rsid w:val="41992BFF"/>
    <w:rsid w:val="419E1DAA"/>
    <w:rsid w:val="41A5138A"/>
    <w:rsid w:val="41A673E8"/>
    <w:rsid w:val="41B42ED1"/>
    <w:rsid w:val="41BB2E17"/>
    <w:rsid w:val="41BD49A2"/>
    <w:rsid w:val="41C36320"/>
    <w:rsid w:val="41C40B7D"/>
    <w:rsid w:val="41C65FDB"/>
    <w:rsid w:val="41C720B8"/>
    <w:rsid w:val="41CD07B6"/>
    <w:rsid w:val="41D67544"/>
    <w:rsid w:val="41DE524C"/>
    <w:rsid w:val="41DF569C"/>
    <w:rsid w:val="41EA3383"/>
    <w:rsid w:val="420D0268"/>
    <w:rsid w:val="422B092F"/>
    <w:rsid w:val="422B7AE1"/>
    <w:rsid w:val="42355E2B"/>
    <w:rsid w:val="423B46C8"/>
    <w:rsid w:val="423C2277"/>
    <w:rsid w:val="4251772D"/>
    <w:rsid w:val="42565626"/>
    <w:rsid w:val="425B73A1"/>
    <w:rsid w:val="426E3325"/>
    <w:rsid w:val="427D3E02"/>
    <w:rsid w:val="42811335"/>
    <w:rsid w:val="42867002"/>
    <w:rsid w:val="429C3C6C"/>
    <w:rsid w:val="42A02937"/>
    <w:rsid w:val="42A53B32"/>
    <w:rsid w:val="42B12458"/>
    <w:rsid w:val="42B850ED"/>
    <w:rsid w:val="42D41AC1"/>
    <w:rsid w:val="42E2324B"/>
    <w:rsid w:val="42E2667C"/>
    <w:rsid w:val="42E4573F"/>
    <w:rsid w:val="42ED13FA"/>
    <w:rsid w:val="43080B8A"/>
    <w:rsid w:val="430B0B46"/>
    <w:rsid w:val="431A5C36"/>
    <w:rsid w:val="431D514D"/>
    <w:rsid w:val="432F1E46"/>
    <w:rsid w:val="432F4340"/>
    <w:rsid w:val="43357EED"/>
    <w:rsid w:val="433C74BE"/>
    <w:rsid w:val="43422E18"/>
    <w:rsid w:val="434A0C40"/>
    <w:rsid w:val="434B7D0F"/>
    <w:rsid w:val="435573ED"/>
    <w:rsid w:val="436656E8"/>
    <w:rsid w:val="436D797E"/>
    <w:rsid w:val="43892EB6"/>
    <w:rsid w:val="4395047D"/>
    <w:rsid w:val="43957367"/>
    <w:rsid w:val="43B748CA"/>
    <w:rsid w:val="43C24475"/>
    <w:rsid w:val="43C5295A"/>
    <w:rsid w:val="43CC4705"/>
    <w:rsid w:val="43CF6B92"/>
    <w:rsid w:val="43D104A2"/>
    <w:rsid w:val="43D45F57"/>
    <w:rsid w:val="43DE5C56"/>
    <w:rsid w:val="43EC71D5"/>
    <w:rsid w:val="43F656A1"/>
    <w:rsid w:val="43F93B34"/>
    <w:rsid w:val="442E1554"/>
    <w:rsid w:val="44353AA3"/>
    <w:rsid w:val="4438745F"/>
    <w:rsid w:val="4444115E"/>
    <w:rsid w:val="44444E8A"/>
    <w:rsid w:val="444627F3"/>
    <w:rsid w:val="44470638"/>
    <w:rsid w:val="444906F3"/>
    <w:rsid w:val="44502B26"/>
    <w:rsid w:val="446D0CC9"/>
    <w:rsid w:val="447D42EB"/>
    <w:rsid w:val="448259B3"/>
    <w:rsid w:val="449358CC"/>
    <w:rsid w:val="44967765"/>
    <w:rsid w:val="449864C2"/>
    <w:rsid w:val="449B0D06"/>
    <w:rsid w:val="44A771C7"/>
    <w:rsid w:val="44AF437E"/>
    <w:rsid w:val="44B85A7C"/>
    <w:rsid w:val="44BA4F49"/>
    <w:rsid w:val="44C678C5"/>
    <w:rsid w:val="44C768F2"/>
    <w:rsid w:val="44CE17E0"/>
    <w:rsid w:val="44E3184B"/>
    <w:rsid w:val="44E6438A"/>
    <w:rsid w:val="44ED6D6D"/>
    <w:rsid w:val="44F718F4"/>
    <w:rsid w:val="44FA7C3F"/>
    <w:rsid w:val="450C606F"/>
    <w:rsid w:val="45142F62"/>
    <w:rsid w:val="453B6A72"/>
    <w:rsid w:val="453D16F3"/>
    <w:rsid w:val="454A6F32"/>
    <w:rsid w:val="455509B2"/>
    <w:rsid w:val="455933CC"/>
    <w:rsid w:val="455952B5"/>
    <w:rsid w:val="455B7097"/>
    <w:rsid w:val="45617CBE"/>
    <w:rsid w:val="45726089"/>
    <w:rsid w:val="45832BE9"/>
    <w:rsid w:val="45856FB2"/>
    <w:rsid w:val="45903D17"/>
    <w:rsid w:val="4591611C"/>
    <w:rsid w:val="45981686"/>
    <w:rsid w:val="459B08EB"/>
    <w:rsid w:val="45A12F4A"/>
    <w:rsid w:val="45A1791E"/>
    <w:rsid w:val="45DA1384"/>
    <w:rsid w:val="45DF4364"/>
    <w:rsid w:val="45EA5B4B"/>
    <w:rsid w:val="45F605F5"/>
    <w:rsid w:val="45F77D00"/>
    <w:rsid w:val="460A63A6"/>
    <w:rsid w:val="460D21A5"/>
    <w:rsid w:val="461A30AA"/>
    <w:rsid w:val="461C2C13"/>
    <w:rsid w:val="461C4376"/>
    <w:rsid w:val="461D5993"/>
    <w:rsid w:val="461E35B1"/>
    <w:rsid w:val="462D1C89"/>
    <w:rsid w:val="462D351B"/>
    <w:rsid w:val="462D6ABB"/>
    <w:rsid w:val="4634069A"/>
    <w:rsid w:val="4635704A"/>
    <w:rsid w:val="46432815"/>
    <w:rsid w:val="46465A2E"/>
    <w:rsid w:val="465847DF"/>
    <w:rsid w:val="465965D7"/>
    <w:rsid w:val="46641E11"/>
    <w:rsid w:val="46652577"/>
    <w:rsid w:val="4666550B"/>
    <w:rsid w:val="466A20A6"/>
    <w:rsid w:val="467D3CC1"/>
    <w:rsid w:val="46873754"/>
    <w:rsid w:val="4689127A"/>
    <w:rsid w:val="468D078C"/>
    <w:rsid w:val="46B6506B"/>
    <w:rsid w:val="46C205CA"/>
    <w:rsid w:val="46C6684B"/>
    <w:rsid w:val="46D52066"/>
    <w:rsid w:val="46D62BD3"/>
    <w:rsid w:val="46E2098A"/>
    <w:rsid w:val="46EF5CE6"/>
    <w:rsid w:val="46F96400"/>
    <w:rsid w:val="47006E96"/>
    <w:rsid w:val="471B772A"/>
    <w:rsid w:val="471C21F3"/>
    <w:rsid w:val="47234B32"/>
    <w:rsid w:val="4727115F"/>
    <w:rsid w:val="473E3E35"/>
    <w:rsid w:val="47461DE6"/>
    <w:rsid w:val="47516CC0"/>
    <w:rsid w:val="475E38E3"/>
    <w:rsid w:val="47625ED1"/>
    <w:rsid w:val="476561F7"/>
    <w:rsid w:val="476D3B25"/>
    <w:rsid w:val="47720BCC"/>
    <w:rsid w:val="478101A3"/>
    <w:rsid w:val="47866870"/>
    <w:rsid w:val="478C184C"/>
    <w:rsid w:val="478C2DCD"/>
    <w:rsid w:val="478D08F6"/>
    <w:rsid w:val="479E6B38"/>
    <w:rsid w:val="47B14BE3"/>
    <w:rsid w:val="47B55DD0"/>
    <w:rsid w:val="47C17AB9"/>
    <w:rsid w:val="47C24BB0"/>
    <w:rsid w:val="47C40DD5"/>
    <w:rsid w:val="47C72C19"/>
    <w:rsid w:val="47CE2EB5"/>
    <w:rsid w:val="47DB7ED7"/>
    <w:rsid w:val="47E75E09"/>
    <w:rsid w:val="47F203FA"/>
    <w:rsid w:val="47F212DB"/>
    <w:rsid w:val="47F32857"/>
    <w:rsid w:val="47F8396F"/>
    <w:rsid w:val="47F85EE4"/>
    <w:rsid w:val="48050E93"/>
    <w:rsid w:val="480949C5"/>
    <w:rsid w:val="48113DB7"/>
    <w:rsid w:val="48161F43"/>
    <w:rsid w:val="483A3A6D"/>
    <w:rsid w:val="48414FD9"/>
    <w:rsid w:val="48490939"/>
    <w:rsid w:val="48590C9F"/>
    <w:rsid w:val="48600952"/>
    <w:rsid w:val="486442DE"/>
    <w:rsid w:val="48727B3A"/>
    <w:rsid w:val="48750EC8"/>
    <w:rsid w:val="487B5D9D"/>
    <w:rsid w:val="487E46E3"/>
    <w:rsid w:val="488354D7"/>
    <w:rsid w:val="48900AB0"/>
    <w:rsid w:val="489A36AA"/>
    <w:rsid w:val="489C026E"/>
    <w:rsid w:val="489D3E02"/>
    <w:rsid w:val="48B131E5"/>
    <w:rsid w:val="48B309E2"/>
    <w:rsid w:val="48CE11FD"/>
    <w:rsid w:val="48D7367D"/>
    <w:rsid w:val="48DC4756"/>
    <w:rsid w:val="48DF4C20"/>
    <w:rsid w:val="48F531F2"/>
    <w:rsid w:val="49135A4F"/>
    <w:rsid w:val="492313F9"/>
    <w:rsid w:val="49250FB3"/>
    <w:rsid w:val="49266DBA"/>
    <w:rsid w:val="493556E9"/>
    <w:rsid w:val="493A2411"/>
    <w:rsid w:val="493E459E"/>
    <w:rsid w:val="4948541D"/>
    <w:rsid w:val="494A47AF"/>
    <w:rsid w:val="494D3F74"/>
    <w:rsid w:val="49671A47"/>
    <w:rsid w:val="49687E15"/>
    <w:rsid w:val="4969217E"/>
    <w:rsid w:val="496A324C"/>
    <w:rsid w:val="49746C3F"/>
    <w:rsid w:val="498126DD"/>
    <w:rsid w:val="499661F8"/>
    <w:rsid w:val="499A2DFD"/>
    <w:rsid w:val="49AB0F9B"/>
    <w:rsid w:val="49AB707C"/>
    <w:rsid w:val="49B54134"/>
    <w:rsid w:val="49BB5BEF"/>
    <w:rsid w:val="49CB5668"/>
    <w:rsid w:val="49DA1A8B"/>
    <w:rsid w:val="49E05655"/>
    <w:rsid w:val="49E07403"/>
    <w:rsid w:val="49E56336"/>
    <w:rsid w:val="49E750FC"/>
    <w:rsid w:val="49EA0282"/>
    <w:rsid w:val="49FD7E2D"/>
    <w:rsid w:val="4A1E549B"/>
    <w:rsid w:val="4A25750C"/>
    <w:rsid w:val="4A2625E8"/>
    <w:rsid w:val="4A26339D"/>
    <w:rsid w:val="4A46437E"/>
    <w:rsid w:val="4A4C3A2D"/>
    <w:rsid w:val="4A526DFE"/>
    <w:rsid w:val="4A584626"/>
    <w:rsid w:val="4A662B98"/>
    <w:rsid w:val="4A687024"/>
    <w:rsid w:val="4A716C5F"/>
    <w:rsid w:val="4A787E62"/>
    <w:rsid w:val="4AB60164"/>
    <w:rsid w:val="4AB717B3"/>
    <w:rsid w:val="4AB862CB"/>
    <w:rsid w:val="4ACA4ABE"/>
    <w:rsid w:val="4AD34D1E"/>
    <w:rsid w:val="4AE37901"/>
    <w:rsid w:val="4AE831ED"/>
    <w:rsid w:val="4AE87B39"/>
    <w:rsid w:val="4AF163DD"/>
    <w:rsid w:val="4AF57E3F"/>
    <w:rsid w:val="4B006D51"/>
    <w:rsid w:val="4B0241AB"/>
    <w:rsid w:val="4B047121"/>
    <w:rsid w:val="4B0B64A3"/>
    <w:rsid w:val="4B190D88"/>
    <w:rsid w:val="4B221043"/>
    <w:rsid w:val="4B230500"/>
    <w:rsid w:val="4B294D26"/>
    <w:rsid w:val="4B3F5F2B"/>
    <w:rsid w:val="4B486463"/>
    <w:rsid w:val="4B4C5565"/>
    <w:rsid w:val="4B5C0D0B"/>
    <w:rsid w:val="4B6927F5"/>
    <w:rsid w:val="4B7522C9"/>
    <w:rsid w:val="4B7841C2"/>
    <w:rsid w:val="4B8B191A"/>
    <w:rsid w:val="4B985ABC"/>
    <w:rsid w:val="4B9B3DC4"/>
    <w:rsid w:val="4B9C55AC"/>
    <w:rsid w:val="4BA55545"/>
    <w:rsid w:val="4BAA0F20"/>
    <w:rsid w:val="4BAA4D3A"/>
    <w:rsid w:val="4BBE1726"/>
    <w:rsid w:val="4BC82845"/>
    <w:rsid w:val="4BD815DB"/>
    <w:rsid w:val="4BE76F97"/>
    <w:rsid w:val="4BF43F64"/>
    <w:rsid w:val="4BF44A48"/>
    <w:rsid w:val="4C016ACF"/>
    <w:rsid w:val="4C0A60FF"/>
    <w:rsid w:val="4C0B4B4B"/>
    <w:rsid w:val="4C0D2ABF"/>
    <w:rsid w:val="4C1C049B"/>
    <w:rsid w:val="4C1F01F6"/>
    <w:rsid w:val="4C245054"/>
    <w:rsid w:val="4C2A56EA"/>
    <w:rsid w:val="4C30160A"/>
    <w:rsid w:val="4C3677AE"/>
    <w:rsid w:val="4C397E56"/>
    <w:rsid w:val="4C3A656B"/>
    <w:rsid w:val="4C7038FB"/>
    <w:rsid w:val="4C8A7AFA"/>
    <w:rsid w:val="4C9A0936"/>
    <w:rsid w:val="4C9E1300"/>
    <w:rsid w:val="4CA71CE3"/>
    <w:rsid w:val="4CA84402"/>
    <w:rsid w:val="4CB546D1"/>
    <w:rsid w:val="4CB84667"/>
    <w:rsid w:val="4CCD39DA"/>
    <w:rsid w:val="4CDA3BBE"/>
    <w:rsid w:val="4CEF0443"/>
    <w:rsid w:val="4CFD651E"/>
    <w:rsid w:val="4CFE5496"/>
    <w:rsid w:val="4D07528D"/>
    <w:rsid w:val="4D274A20"/>
    <w:rsid w:val="4D31145C"/>
    <w:rsid w:val="4D35333C"/>
    <w:rsid w:val="4D3E7059"/>
    <w:rsid w:val="4D4B3AE7"/>
    <w:rsid w:val="4D507BAA"/>
    <w:rsid w:val="4D577C06"/>
    <w:rsid w:val="4D585D8F"/>
    <w:rsid w:val="4D6235AF"/>
    <w:rsid w:val="4D6D5452"/>
    <w:rsid w:val="4D6E6574"/>
    <w:rsid w:val="4D870C3D"/>
    <w:rsid w:val="4D8F3007"/>
    <w:rsid w:val="4D942A4E"/>
    <w:rsid w:val="4D952497"/>
    <w:rsid w:val="4DB36975"/>
    <w:rsid w:val="4DB5559E"/>
    <w:rsid w:val="4DBF646A"/>
    <w:rsid w:val="4DC1224F"/>
    <w:rsid w:val="4DC1265D"/>
    <w:rsid w:val="4DC23A1D"/>
    <w:rsid w:val="4DE16743"/>
    <w:rsid w:val="4DE3320B"/>
    <w:rsid w:val="4DE7729A"/>
    <w:rsid w:val="4DEB281B"/>
    <w:rsid w:val="4DEB6C73"/>
    <w:rsid w:val="4DEE581B"/>
    <w:rsid w:val="4DFB0E73"/>
    <w:rsid w:val="4E053FFC"/>
    <w:rsid w:val="4E10745A"/>
    <w:rsid w:val="4E156875"/>
    <w:rsid w:val="4E1C19EB"/>
    <w:rsid w:val="4E283D64"/>
    <w:rsid w:val="4E2A11A1"/>
    <w:rsid w:val="4E2C16A2"/>
    <w:rsid w:val="4E2E6F12"/>
    <w:rsid w:val="4E4A48C3"/>
    <w:rsid w:val="4E4F5AD5"/>
    <w:rsid w:val="4E5649B7"/>
    <w:rsid w:val="4E583220"/>
    <w:rsid w:val="4E6E699C"/>
    <w:rsid w:val="4E737820"/>
    <w:rsid w:val="4E902622"/>
    <w:rsid w:val="4E976DC6"/>
    <w:rsid w:val="4ECA5DF7"/>
    <w:rsid w:val="4EDD5F57"/>
    <w:rsid w:val="4EE96187"/>
    <w:rsid w:val="4EF339FA"/>
    <w:rsid w:val="4EF94906"/>
    <w:rsid w:val="4F1152CB"/>
    <w:rsid w:val="4F170FE3"/>
    <w:rsid w:val="4F1B5D19"/>
    <w:rsid w:val="4F2A6838"/>
    <w:rsid w:val="4F2E75E9"/>
    <w:rsid w:val="4F545162"/>
    <w:rsid w:val="4F58400A"/>
    <w:rsid w:val="4F5C3319"/>
    <w:rsid w:val="4F641394"/>
    <w:rsid w:val="4F681455"/>
    <w:rsid w:val="4F687188"/>
    <w:rsid w:val="4F6B36C8"/>
    <w:rsid w:val="4F744FF3"/>
    <w:rsid w:val="4F755D84"/>
    <w:rsid w:val="4F7E70DF"/>
    <w:rsid w:val="4F7F76BE"/>
    <w:rsid w:val="4F825BD0"/>
    <w:rsid w:val="4F8545A9"/>
    <w:rsid w:val="4F884275"/>
    <w:rsid w:val="4F8A1982"/>
    <w:rsid w:val="4F9953D9"/>
    <w:rsid w:val="4FB84B0C"/>
    <w:rsid w:val="4FB92C41"/>
    <w:rsid w:val="4FC50219"/>
    <w:rsid w:val="4FD50CFC"/>
    <w:rsid w:val="500568C9"/>
    <w:rsid w:val="500E57B6"/>
    <w:rsid w:val="50265E0A"/>
    <w:rsid w:val="502C5614"/>
    <w:rsid w:val="50303590"/>
    <w:rsid w:val="50431126"/>
    <w:rsid w:val="504F0E3F"/>
    <w:rsid w:val="50533FDE"/>
    <w:rsid w:val="50670897"/>
    <w:rsid w:val="506E3D65"/>
    <w:rsid w:val="50720309"/>
    <w:rsid w:val="507679C8"/>
    <w:rsid w:val="5082647B"/>
    <w:rsid w:val="509468A1"/>
    <w:rsid w:val="509C72CA"/>
    <w:rsid w:val="50A60283"/>
    <w:rsid w:val="50C23E1F"/>
    <w:rsid w:val="50DF4CCA"/>
    <w:rsid w:val="50E920C0"/>
    <w:rsid w:val="50ED38BF"/>
    <w:rsid w:val="50EE4A9A"/>
    <w:rsid w:val="50EF3D3F"/>
    <w:rsid w:val="50F004BD"/>
    <w:rsid w:val="51031C29"/>
    <w:rsid w:val="51257533"/>
    <w:rsid w:val="51292989"/>
    <w:rsid w:val="512A044F"/>
    <w:rsid w:val="512F7B12"/>
    <w:rsid w:val="51421041"/>
    <w:rsid w:val="515C2A2E"/>
    <w:rsid w:val="516D3C99"/>
    <w:rsid w:val="517B2107"/>
    <w:rsid w:val="517D0051"/>
    <w:rsid w:val="517F6760"/>
    <w:rsid w:val="51821105"/>
    <w:rsid w:val="51880664"/>
    <w:rsid w:val="518C1B35"/>
    <w:rsid w:val="518E50BF"/>
    <w:rsid w:val="51914BFA"/>
    <w:rsid w:val="51917235"/>
    <w:rsid w:val="51942A81"/>
    <w:rsid w:val="519743FE"/>
    <w:rsid w:val="519C1A1D"/>
    <w:rsid w:val="519F2D72"/>
    <w:rsid w:val="51AD019C"/>
    <w:rsid w:val="51CE0F1C"/>
    <w:rsid w:val="51D00B41"/>
    <w:rsid w:val="51D741EC"/>
    <w:rsid w:val="51D96987"/>
    <w:rsid w:val="51DD23AF"/>
    <w:rsid w:val="51EF38C2"/>
    <w:rsid w:val="51F61254"/>
    <w:rsid w:val="52022B19"/>
    <w:rsid w:val="52024B61"/>
    <w:rsid w:val="520A3EC1"/>
    <w:rsid w:val="520C4945"/>
    <w:rsid w:val="52195355"/>
    <w:rsid w:val="521A7742"/>
    <w:rsid w:val="522D3402"/>
    <w:rsid w:val="5237369C"/>
    <w:rsid w:val="5243128F"/>
    <w:rsid w:val="524B5398"/>
    <w:rsid w:val="525052C1"/>
    <w:rsid w:val="5258551E"/>
    <w:rsid w:val="525F53C4"/>
    <w:rsid w:val="52605EB5"/>
    <w:rsid w:val="526120E6"/>
    <w:rsid w:val="52646EF4"/>
    <w:rsid w:val="526A327C"/>
    <w:rsid w:val="527B0E40"/>
    <w:rsid w:val="528E5D2E"/>
    <w:rsid w:val="52964C3F"/>
    <w:rsid w:val="52976ACB"/>
    <w:rsid w:val="52A336C4"/>
    <w:rsid w:val="52A5375E"/>
    <w:rsid w:val="52A821CD"/>
    <w:rsid w:val="52B31203"/>
    <w:rsid w:val="52BE382F"/>
    <w:rsid w:val="52C109C7"/>
    <w:rsid w:val="52E87389"/>
    <w:rsid w:val="52F13D68"/>
    <w:rsid w:val="52F15438"/>
    <w:rsid w:val="52F331A2"/>
    <w:rsid w:val="52F5553C"/>
    <w:rsid w:val="52F74A6C"/>
    <w:rsid w:val="52F91536"/>
    <w:rsid w:val="52FB6928"/>
    <w:rsid w:val="5304198C"/>
    <w:rsid w:val="53096FE2"/>
    <w:rsid w:val="530B7F48"/>
    <w:rsid w:val="530D22CA"/>
    <w:rsid w:val="530F6DFA"/>
    <w:rsid w:val="53231F6A"/>
    <w:rsid w:val="533407C0"/>
    <w:rsid w:val="533A46E0"/>
    <w:rsid w:val="53427BF5"/>
    <w:rsid w:val="53470061"/>
    <w:rsid w:val="534B1E4A"/>
    <w:rsid w:val="53520777"/>
    <w:rsid w:val="53640FB9"/>
    <w:rsid w:val="536F129E"/>
    <w:rsid w:val="53731FA9"/>
    <w:rsid w:val="53754BE5"/>
    <w:rsid w:val="537A08C9"/>
    <w:rsid w:val="537A2267"/>
    <w:rsid w:val="538763F5"/>
    <w:rsid w:val="538F6A16"/>
    <w:rsid w:val="539602FC"/>
    <w:rsid w:val="539A365A"/>
    <w:rsid w:val="53A112D2"/>
    <w:rsid w:val="53A61FCA"/>
    <w:rsid w:val="53AB0F39"/>
    <w:rsid w:val="53AC6D69"/>
    <w:rsid w:val="53B64EF4"/>
    <w:rsid w:val="53B96E02"/>
    <w:rsid w:val="53D40D72"/>
    <w:rsid w:val="53EE6BC1"/>
    <w:rsid w:val="53F62F70"/>
    <w:rsid w:val="53F728D2"/>
    <w:rsid w:val="53F94526"/>
    <w:rsid w:val="54036C5D"/>
    <w:rsid w:val="540C6200"/>
    <w:rsid w:val="54164FFB"/>
    <w:rsid w:val="541805F8"/>
    <w:rsid w:val="541A0E3C"/>
    <w:rsid w:val="5430317B"/>
    <w:rsid w:val="54315028"/>
    <w:rsid w:val="54340D1E"/>
    <w:rsid w:val="54390C4D"/>
    <w:rsid w:val="543F69EA"/>
    <w:rsid w:val="544269FA"/>
    <w:rsid w:val="544720A1"/>
    <w:rsid w:val="54487799"/>
    <w:rsid w:val="54523ECF"/>
    <w:rsid w:val="54696247"/>
    <w:rsid w:val="54731958"/>
    <w:rsid w:val="5480396D"/>
    <w:rsid w:val="548D64C2"/>
    <w:rsid w:val="549242A6"/>
    <w:rsid w:val="54B00772"/>
    <w:rsid w:val="54B55507"/>
    <w:rsid w:val="54B60D7B"/>
    <w:rsid w:val="54C13FE1"/>
    <w:rsid w:val="54C60411"/>
    <w:rsid w:val="54CA4545"/>
    <w:rsid w:val="54CF2637"/>
    <w:rsid w:val="54D53927"/>
    <w:rsid w:val="54DD256B"/>
    <w:rsid w:val="54E8396B"/>
    <w:rsid w:val="54EB6A6C"/>
    <w:rsid w:val="54F16968"/>
    <w:rsid w:val="552E230F"/>
    <w:rsid w:val="552E5B8E"/>
    <w:rsid w:val="5545557F"/>
    <w:rsid w:val="554A6F26"/>
    <w:rsid w:val="554C0043"/>
    <w:rsid w:val="554D4DF9"/>
    <w:rsid w:val="55542715"/>
    <w:rsid w:val="5566250B"/>
    <w:rsid w:val="556843D3"/>
    <w:rsid w:val="556B30E1"/>
    <w:rsid w:val="558F1CDD"/>
    <w:rsid w:val="559B01C1"/>
    <w:rsid w:val="559D32B5"/>
    <w:rsid w:val="55AA51DC"/>
    <w:rsid w:val="55AC51D2"/>
    <w:rsid w:val="55B16C73"/>
    <w:rsid w:val="55B57209"/>
    <w:rsid w:val="55BB2052"/>
    <w:rsid w:val="55CA71B9"/>
    <w:rsid w:val="55CC5149"/>
    <w:rsid w:val="55D342C0"/>
    <w:rsid w:val="55D373E4"/>
    <w:rsid w:val="55E17C68"/>
    <w:rsid w:val="55F01E60"/>
    <w:rsid w:val="55FC3817"/>
    <w:rsid w:val="560340F7"/>
    <w:rsid w:val="56034FE5"/>
    <w:rsid w:val="560B0323"/>
    <w:rsid w:val="56383D77"/>
    <w:rsid w:val="5643330B"/>
    <w:rsid w:val="56435C36"/>
    <w:rsid w:val="56463262"/>
    <w:rsid w:val="564972EB"/>
    <w:rsid w:val="56656094"/>
    <w:rsid w:val="566776CE"/>
    <w:rsid w:val="566B7CB2"/>
    <w:rsid w:val="56703E00"/>
    <w:rsid w:val="56775F49"/>
    <w:rsid w:val="567A0B48"/>
    <w:rsid w:val="567D1B40"/>
    <w:rsid w:val="5690783C"/>
    <w:rsid w:val="56B73F34"/>
    <w:rsid w:val="56CC39BF"/>
    <w:rsid w:val="56DA7B3E"/>
    <w:rsid w:val="56DB15AB"/>
    <w:rsid w:val="56DB4767"/>
    <w:rsid w:val="56DD5D02"/>
    <w:rsid w:val="56E8239C"/>
    <w:rsid w:val="56EC2EDB"/>
    <w:rsid w:val="56F664B8"/>
    <w:rsid w:val="56FD5EBA"/>
    <w:rsid w:val="570A68D4"/>
    <w:rsid w:val="570E304A"/>
    <w:rsid w:val="571B0F8C"/>
    <w:rsid w:val="571C4EBD"/>
    <w:rsid w:val="571C5DB6"/>
    <w:rsid w:val="573B5933"/>
    <w:rsid w:val="574A7D57"/>
    <w:rsid w:val="575C0F35"/>
    <w:rsid w:val="576038E3"/>
    <w:rsid w:val="578373DA"/>
    <w:rsid w:val="578D27FF"/>
    <w:rsid w:val="579A77B4"/>
    <w:rsid w:val="57B167F1"/>
    <w:rsid w:val="57CE3F8B"/>
    <w:rsid w:val="57D439DA"/>
    <w:rsid w:val="57DD568A"/>
    <w:rsid w:val="57E16AAA"/>
    <w:rsid w:val="57F8708A"/>
    <w:rsid w:val="57F95B34"/>
    <w:rsid w:val="57FB23A3"/>
    <w:rsid w:val="58053E65"/>
    <w:rsid w:val="5806280B"/>
    <w:rsid w:val="5810450B"/>
    <w:rsid w:val="582F6C67"/>
    <w:rsid w:val="583A5ADD"/>
    <w:rsid w:val="583D16A6"/>
    <w:rsid w:val="58490869"/>
    <w:rsid w:val="584A4527"/>
    <w:rsid w:val="584C035A"/>
    <w:rsid w:val="584C5DFF"/>
    <w:rsid w:val="58514265"/>
    <w:rsid w:val="58694428"/>
    <w:rsid w:val="586A0E04"/>
    <w:rsid w:val="586E501F"/>
    <w:rsid w:val="587652BA"/>
    <w:rsid w:val="58767159"/>
    <w:rsid w:val="58836BA0"/>
    <w:rsid w:val="58864316"/>
    <w:rsid w:val="588C28BA"/>
    <w:rsid w:val="588D6657"/>
    <w:rsid w:val="588F3AE1"/>
    <w:rsid w:val="589C7824"/>
    <w:rsid w:val="58A27149"/>
    <w:rsid w:val="58A32508"/>
    <w:rsid w:val="58A4666C"/>
    <w:rsid w:val="58AA2C10"/>
    <w:rsid w:val="58BB0FC8"/>
    <w:rsid w:val="58BC54DF"/>
    <w:rsid w:val="58CB7238"/>
    <w:rsid w:val="58D5034F"/>
    <w:rsid w:val="58D90C83"/>
    <w:rsid w:val="58EE5BFF"/>
    <w:rsid w:val="58FA73A9"/>
    <w:rsid w:val="59000303"/>
    <w:rsid w:val="59001EC2"/>
    <w:rsid w:val="590567A5"/>
    <w:rsid w:val="590813FF"/>
    <w:rsid w:val="590D7AE9"/>
    <w:rsid w:val="59106103"/>
    <w:rsid w:val="591F4500"/>
    <w:rsid w:val="591F781C"/>
    <w:rsid w:val="59266DFD"/>
    <w:rsid w:val="592A1741"/>
    <w:rsid w:val="59397D49"/>
    <w:rsid w:val="594350F9"/>
    <w:rsid w:val="59476115"/>
    <w:rsid w:val="595049E4"/>
    <w:rsid w:val="595D7D56"/>
    <w:rsid w:val="596036FA"/>
    <w:rsid w:val="596B0C63"/>
    <w:rsid w:val="596D4064"/>
    <w:rsid w:val="5970241C"/>
    <w:rsid w:val="59767B64"/>
    <w:rsid w:val="597B0EF6"/>
    <w:rsid w:val="597E04AB"/>
    <w:rsid w:val="598F4F3B"/>
    <w:rsid w:val="59954F81"/>
    <w:rsid w:val="599E6993"/>
    <w:rsid w:val="59CB3FED"/>
    <w:rsid w:val="59D54192"/>
    <w:rsid w:val="59D605F3"/>
    <w:rsid w:val="59D9301F"/>
    <w:rsid w:val="59DC072B"/>
    <w:rsid w:val="59DC353B"/>
    <w:rsid w:val="59E409AA"/>
    <w:rsid w:val="59F31C71"/>
    <w:rsid w:val="59FD20CD"/>
    <w:rsid w:val="5A01467E"/>
    <w:rsid w:val="5A0653BF"/>
    <w:rsid w:val="5A0C0D0A"/>
    <w:rsid w:val="5A0C3DE7"/>
    <w:rsid w:val="5A157255"/>
    <w:rsid w:val="5A1B411D"/>
    <w:rsid w:val="5A2C4407"/>
    <w:rsid w:val="5A304A9F"/>
    <w:rsid w:val="5A356064"/>
    <w:rsid w:val="5A461504"/>
    <w:rsid w:val="5A494B51"/>
    <w:rsid w:val="5A4B0471"/>
    <w:rsid w:val="5A5876EB"/>
    <w:rsid w:val="5A5C2670"/>
    <w:rsid w:val="5A755A94"/>
    <w:rsid w:val="5A762715"/>
    <w:rsid w:val="5A996D4B"/>
    <w:rsid w:val="5AA526A0"/>
    <w:rsid w:val="5AA5621A"/>
    <w:rsid w:val="5AA97C52"/>
    <w:rsid w:val="5AAB1367"/>
    <w:rsid w:val="5AAD3889"/>
    <w:rsid w:val="5AB648E0"/>
    <w:rsid w:val="5AC97855"/>
    <w:rsid w:val="5AD10492"/>
    <w:rsid w:val="5AD21143"/>
    <w:rsid w:val="5AD85F2F"/>
    <w:rsid w:val="5AE53787"/>
    <w:rsid w:val="5AE8363F"/>
    <w:rsid w:val="5AEC079D"/>
    <w:rsid w:val="5AFF2393"/>
    <w:rsid w:val="5B08003F"/>
    <w:rsid w:val="5B084465"/>
    <w:rsid w:val="5B1738FC"/>
    <w:rsid w:val="5B1F30B9"/>
    <w:rsid w:val="5B2D4472"/>
    <w:rsid w:val="5B2E0D70"/>
    <w:rsid w:val="5B31040E"/>
    <w:rsid w:val="5B321A89"/>
    <w:rsid w:val="5B3807A6"/>
    <w:rsid w:val="5B387448"/>
    <w:rsid w:val="5B5163B3"/>
    <w:rsid w:val="5B6014DE"/>
    <w:rsid w:val="5B754DB6"/>
    <w:rsid w:val="5B7E55EB"/>
    <w:rsid w:val="5B8016BF"/>
    <w:rsid w:val="5B92793F"/>
    <w:rsid w:val="5B9F5F0E"/>
    <w:rsid w:val="5BA224C2"/>
    <w:rsid w:val="5BA31F7F"/>
    <w:rsid w:val="5BA45210"/>
    <w:rsid w:val="5BA61185"/>
    <w:rsid w:val="5BAA1436"/>
    <w:rsid w:val="5BB01190"/>
    <w:rsid w:val="5BB73F35"/>
    <w:rsid w:val="5BBB62D4"/>
    <w:rsid w:val="5BC93914"/>
    <w:rsid w:val="5BDC0C81"/>
    <w:rsid w:val="5BDE79FC"/>
    <w:rsid w:val="5BEE4E2D"/>
    <w:rsid w:val="5BF037B4"/>
    <w:rsid w:val="5BF84A80"/>
    <w:rsid w:val="5C1B5DE0"/>
    <w:rsid w:val="5C1C6902"/>
    <w:rsid w:val="5C3477B3"/>
    <w:rsid w:val="5C475FEA"/>
    <w:rsid w:val="5C556D88"/>
    <w:rsid w:val="5C631A00"/>
    <w:rsid w:val="5C634F45"/>
    <w:rsid w:val="5C63771E"/>
    <w:rsid w:val="5C652199"/>
    <w:rsid w:val="5C6C2103"/>
    <w:rsid w:val="5C6F3E31"/>
    <w:rsid w:val="5C72451B"/>
    <w:rsid w:val="5C727BD7"/>
    <w:rsid w:val="5C727DF8"/>
    <w:rsid w:val="5C786910"/>
    <w:rsid w:val="5C8A53C0"/>
    <w:rsid w:val="5C917F67"/>
    <w:rsid w:val="5C941E0E"/>
    <w:rsid w:val="5CA05742"/>
    <w:rsid w:val="5CA62C21"/>
    <w:rsid w:val="5CAC4833"/>
    <w:rsid w:val="5CAF1EFF"/>
    <w:rsid w:val="5CC12CDC"/>
    <w:rsid w:val="5CC5575D"/>
    <w:rsid w:val="5CE172C2"/>
    <w:rsid w:val="5CE41A07"/>
    <w:rsid w:val="5CE53960"/>
    <w:rsid w:val="5CEF332D"/>
    <w:rsid w:val="5CFD6EFF"/>
    <w:rsid w:val="5D0607CD"/>
    <w:rsid w:val="5D1B7756"/>
    <w:rsid w:val="5D24203A"/>
    <w:rsid w:val="5D276C9F"/>
    <w:rsid w:val="5D304E4E"/>
    <w:rsid w:val="5D3A4C25"/>
    <w:rsid w:val="5D3F0AA2"/>
    <w:rsid w:val="5D566AAD"/>
    <w:rsid w:val="5D59272F"/>
    <w:rsid w:val="5D6A1ADE"/>
    <w:rsid w:val="5D8132D6"/>
    <w:rsid w:val="5D8C19A7"/>
    <w:rsid w:val="5D944335"/>
    <w:rsid w:val="5D9E4E89"/>
    <w:rsid w:val="5DA36064"/>
    <w:rsid w:val="5DA42C12"/>
    <w:rsid w:val="5DA77DF8"/>
    <w:rsid w:val="5DAE5E5A"/>
    <w:rsid w:val="5DC475A2"/>
    <w:rsid w:val="5DC7366C"/>
    <w:rsid w:val="5DD17999"/>
    <w:rsid w:val="5DD53146"/>
    <w:rsid w:val="5DD71CFE"/>
    <w:rsid w:val="5DDA0937"/>
    <w:rsid w:val="5DE65812"/>
    <w:rsid w:val="5DF41B97"/>
    <w:rsid w:val="5DF762CC"/>
    <w:rsid w:val="5DF8796A"/>
    <w:rsid w:val="5E084C69"/>
    <w:rsid w:val="5E0A78BA"/>
    <w:rsid w:val="5E0D7652"/>
    <w:rsid w:val="5E1B32E5"/>
    <w:rsid w:val="5E2002BE"/>
    <w:rsid w:val="5E266B47"/>
    <w:rsid w:val="5E287173"/>
    <w:rsid w:val="5E3528ED"/>
    <w:rsid w:val="5E471063"/>
    <w:rsid w:val="5E4B17B2"/>
    <w:rsid w:val="5E616AE4"/>
    <w:rsid w:val="5E684B3F"/>
    <w:rsid w:val="5E793FC9"/>
    <w:rsid w:val="5E841599"/>
    <w:rsid w:val="5E8F70DE"/>
    <w:rsid w:val="5EB51CEC"/>
    <w:rsid w:val="5EBC5F9E"/>
    <w:rsid w:val="5EC81A0B"/>
    <w:rsid w:val="5ED13367"/>
    <w:rsid w:val="5EDF0871"/>
    <w:rsid w:val="5EE72C3B"/>
    <w:rsid w:val="5EE75C28"/>
    <w:rsid w:val="5EEB1D21"/>
    <w:rsid w:val="5EF157B7"/>
    <w:rsid w:val="5EF332DD"/>
    <w:rsid w:val="5EF575E9"/>
    <w:rsid w:val="5EFF3C67"/>
    <w:rsid w:val="5F013C4C"/>
    <w:rsid w:val="5F155348"/>
    <w:rsid w:val="5F155DC1"/>
    <w:rsid w:val="5F302959"/>
    <w:rsid w:val="5F34112B"/>
    <w:rsid w:val="5F361583"/>
    <w:rsid w:val="5F3C7AEA"/>
    <w:rsid w:val="5F4C0C3F"/>
    <w:rsid w:val="5F7308B8"/>
    <w:rsid w:val="5F7714FA"/>
    <w:rsid w:val="5F7C1742"/>
    <w:rsid w:val="5F7D4E1D"/>
    <w:rsid w:val="5F8B596B"/>
    <w:rsid w:val="5F93160D"/>
    <w:rsid w:val="5FA72C71"/>
    <w:rsid w:val="5FAD1659"/>
    <w:rsid w:val="5FBB477D"/>
    <w:rsid w:val="5FBB7242"/>
    <w:rsid w:val="5FC3459E"/>
    <w:rsid w:val="5FC4308D"/>
    <w:rsid w:val="5FCA69F6"/>
    <w:rsid w:val="5FE4745B"/>
    <w:rsid w:val="5FE90193"/>
    <w:rsid w:val="5FE90728"/>
    <w:rsid w:val="5FE9381E"/>
    <w:rsid w:val="5FED515E"/>
    <w:rsid w:val="601A2BC8"/>
    <w:rsid w:val="602113DA"/>
    <w:rsid w:val="602363FE"/>
    <w:rsid w:val="60327128"/>
    <w:rsid w:val="603D0F1D"/>
    <w:rsid w:val="6043716C"/>
    <w:rsid w:val="60496342"/>
    <w:rsid w:val="604A5911"/>
    <w:rsid w:val="605D63C5"/>
    <w:rsid w:val="605E7E22"/>
    <w:rsid w:val="60650E88"/>
    <w:rsid w:val="607E751E"/>
    <w:rsid w:val="608110BC"/>
    <w:rsid w:val="608B2B0E"/>
    <w:rsid w:val="60943B88"/>
    <w:rsid w:val="609D1752"/>
    <w:rsid w:val="60A078CB"/>
    <w:rsid w:val="60A07F6A"/>
    <w:rsid w:val="60A725D1"/>
    <w:rsid w:val="60AA5077"/>
    <w:rsid w:val="60AC63D0"/>
    <w:rsid w:val="60B82A30"/>
    <w:rsid w:val="60BA1AB9"/>
    <w:rsid w:val="60C3293B"/>
    <w:rsid w:val="60DB4BC3"/>
    <w:rsid w:val="60EE2811"/>
    <w:rsid w:val="60F0789A"/>
    <w:rsid w:val="60F23014"/>
    <w:rsid w:val="60F611BD"/>
    <w:rsid w:val="6103018B"/>
    <w:rsid w:val="610920AA"/>
    <w:rsid w:val="611759A9"/>
    <w:rsid w:val="611B3A4D"/>
    <w:rsid w:val="611D2854"/>
    <w:rsid w:val="61215660"/>
    <w:rsid w:val="61234856"/>
    <w:rsid w:val="61307DF4"/>
    <w:rsid w:val="61354623"/>
    <w:rsid w:val="61373D76"/>
    <w:rsid w:val="613A1C1F"/>
    <w:rsid w:val="613E0F5E"/>
    <w:rsid w:val="61426F4C"/>
    <w:rsid w:val="614538D2"/>
    <w:rsid w:val="61534077"/>
    <w:rsid w:val="61580EAA"/>
    <w:rsid w:val="616808E7"/>
    <w:rsid w:val="616B3FB0"/>
    <w:rsid w:val="61871FC1"/>
    <w:rsid w:val="619047B4"/>
    <w:rsid w:val="61917AD2"/>
    <w:rsid w:val="61930DA7"/>
    <w:rsid w:val="61956261"/>
    <w:rsid w:val="619F599E"/>
    <w:rsid w:val="61AC2DA3"/>
    <w:rsid w:val="61B0497C"/>
    <w:rsid w:val="61B34FA6"/>
    <w:rsid w:val="61B438DB"/>
    <w:rsid w:val="61BB01CB"/>
    <w:rsid w:val="61BD73A9"/>
    <w:rsid w:val="61CE032E"/>
    <w:rsid w:val="61DB3AF1"/>
    <w:rsid w:val="61DF62FB"/>
    <w:rsid w:val="61E81D6F"/>
    <w:rsid w:val="61E91B05"/>
    <w:rsid w:val="61EB7BD9"/>
    <w:rsid w:val="62020D2E"/>
    <w:rsid w:val="62173030"/>
    <w:rsid w:val="623F455A"/>
    <w:rsid w:val="62436227"/>
    <w:rsid w:val="62451899"/>
    <w:rsid w:val="624B51DE"/>
    <w:rsid w:val="624D0F9A"/>
    <w:rsid w:val="625053E7"/>
    <w:rsid w:val="625A3E15"/>
    <w:rsid w:val="625F5CFC"/>
    <w:rsid w:val="6261092B"/>
    <w:rsid w:val="626D59F7"/>
    <w:rsid w:val="627D6F28"/>
    <w:rsid w:val="62841C67"/>
    <w:rsid w:val="628D6516"/>
    <w:rsid w:val="628E4207"/>
    <w:rsid w:val="629B3E7B"/>
    <w:rsid w:val="629C7C59"/>
    <w:rsid w:val="62AB4388"/>
    <w:rsid w:val="62AB4D99"/>
    <w:rsid w:val="62B901F1"/>
    <w:rsid w:val="62BA6AB7"/>
    <w:rsid w:val="62C33EC4"/>
    <w:rsid w:val="62D75E40"/>
    <w:rsid w:val="62DA1FD4"/>
    <w:rsid w:val="62E63C33"/>
    <w:rsid w:val="62F941E5"/>
    <w:rsid w:val="62FF05F8"/>
    <w:rsid w:val="62FF6072"/>
    <w:rsid w:val="63010574"/>
    <w:rsid w:val="6308392C"/>
    <w:rsid w:val="63135B10"/>
    <w:rsid w:val="6313603E"/>
    <w:rsid w:val="63164065"/>
    <w:rsid w:val="632D5120"/>
    <w:rsid w:val="63320AE8"/>
    <w:rsid w:val="633865C8"/>
    <w:rsid w:val="63435FDB"/>
    <w:rsid w:val="6364271A"/>
    <w:rsid w:val="6366020B"/>
    <w:rsid w:val="63705DD4"/>
    <w:rsid w:val="637645FA"/>
    <w:rsid w:val="637A7ED7"/>
    <w:rsid w:val="637E3B76"/>
    <w:rsid w:val="638925F5"/>
    <w:rsid w:val="63894210"/>
    <w:rsid w:val="638B2D09"/>
    <w:rsid w:val="639B48EF"/>
    <w:rsid w:val="639D37DB"/>
    <w:rsid w:val="639F4FA8"/>
    <w:rsid w:val="63A5493F"/>
    <w:rsid w:val="63AF4D90"/>
    <w:rsid w:val="63B55005"/>
    <w:rsid w:val="63D66489"/>
    <w:rsid w:val="63D77671"/>
    <w:rsid w:val="63DA7027"/>
    <w:rsid w:val="63E458EA"/>
    <w:rsid w:val="63F41DF6"/>
    <w:rsid w:val="640712B6"/>
    <w:rsid w:val="6409526C"/>
    <w:rsid w:val="641138B9"/>
    <w:rsid w:val="64214D07"/>
    <w:rsid w:val="64223115"/>
    <w:rsid w:val="642655C0"/>
    <w:rsid w:val="642B176B"/>
    <w:rsid w:val="642F5BB1"/>
    <w:rsid w:val="64310FFC"/>
    <w:rsid w:val="643141C9"/>
    <w:rsid w:val="64417C85"/>
    <w:rsid w:val="64462101"/>
    <w:rsid w:val="644840CB"/>
    <w:rsid w:val="644D348F"/>
    <w:rsid w:val="645C3530"/>
    <w:rsid w:val="64667035"/>
    <w:rsid w:val="64687D82"/>
    <w:rsid w:val="64803D6F"/>
    <w:rsid w:val="64822C10"/>
    <w:rsid w:val="6485390B"/>
    <w:rsid w:val="64863E5F"/>
    <w:rsid w:val="64873061"/>
    <w:rsid w:val="6487731C"/>
    <w:rsid w:val="64911FA2"/>
    <w:rsid w:val="64A17694"/>
    <w:rsid w:val="64A56DD5"/>
    <w:rsid w:val="64A57E72"/>
    <w:rsid w:val="64AA2690"/>
    <w:rsid w:val="64AB1B0B"/>
    <w:rsid w:val="64B40855"/>
    <w:rsid w:val="64BC75FF"/>
    <w:rsid w:val="64C3211F"/>
    <w:rsid w:val="64C65CB4"/>
    <w:rsid w:val="64C84CC7"/>
    <w:rsid w:val="64CC4B0E"/>
    <w:rsid w:val="64DC6549"/>
    <w:rsid w:val="64E16FA4"/>
    <w:rsid w:val="64E42A84"/>
    <w:rsid w:val="64EA1F76"/>
    <w:rsid w:val="64F00A8B"/>
    <w:rsid w:val="64F178C7"/>
    <w:rsid w:val="64F21A28"/>
    <w:rsid w:val="64F75691"/>
    <w:rsid w:val="64FA5675"/>
    <w:rsid w:val="64FD6C64"/>
    <w:rsid w:val="650A0BE6"/>
    <w:rsid w:val="65101F58"/>
    <w:rsid w:val="65112B32"/>
    <w:rsid w:val="651A6C6B"/>
    <w:rsid w:val="651F60C8"/>
    <w:rsid w:val="653E261B"/>
    <w:rsid w:val="65403962"/>
    <w:rsid w:val="654350A5"/>
    <w:rsid w:val="65497425"/>
    <w:rsid w:val="65693DAB"/>
    <w:rsid w:val="656C22CB"/>
    <w:rsid w:val="65727758"/>
    <w:rsid w:val="657A0420"/>
    <w:rsid w:val="65822B18"/>
    <w:rsid w:val="659153D2"/>
    <w:rsid w:val="65943A27"/>
    <w:rsid w:val="659B46C4"/>
    <w:rsid w:val="659D71F0"/>
    <w:rsid w:val="65A20878"/>
    <w:rsid w:val="65AD4B14"/>
    <w:rsid w:val="65BB1DD6"/>
    <w:rsid w:val="65BF66D3"/>
    <w:rsid w:val="65C06703"/>
    <w:rsid w:val="65C51EF0"/>
    <w:rsid w:val="65C8256C"/>
    <w:rsid w:val="65D94A25"/>
    <w:rsid w:val="65E44E98"/>
    <w:rsid w:val="65E67A50"/>
    <w:rsid w:val="65E83AEF"/>
    <w:rsid w:val="65EC5647"/>
    <w:rsid w:val="65EE2A50"/>
    <w:rsid w:val="65EE47FE"/>
    <w:rsid w:val="65F80CBE"/>
    <w:rsid w:val="66002792"/>
    <w:rsid w:val="6609002B"/>
    <w:rsid w:val="660C3E24"/>
    <w:rsid w:val="66153DCE"/>
    <w:rsid w:val="661E2941"/>
    <w:rsid w:val="662A3766"/>
    <w:rsid w:val="662A5B23"/>
    <w:rsid w:val="662F1A60"/>
    <w:rsid w:val="663052F6"/>
    <w:rsid w:val="663453A9"/>
    <w:rsid w:val="6635189E"/>
    <w:rsid w:val="663761A5"/>
    <w:rsid w:val="66636DA7"/>
    <w:rsid w:val="66647D7C"/>
    <w:rsid w:val="66796B5A"/>
    <w:rsid w:val="66804634"/>
    <w:rsid w:val="668134B3"/>
    <w:rsid w:val="668B156B"/>
    <w:rsid w:val="66935D94"/>
    <w:rsid w:val="669D1BB0"/>
    <w:rsid w:val="66B146E5"/>
    <w:rsid w:val="66BB6685"/>
    <w:rsid w:val="66C33EDD"/>
    <w:rsid w:val="66CB4B3F"/>
    <w:rsid w:val="66DB6969"/>
    <w:rsid w:val="66DF7311"/>
    <w:rsid w:val="66EB1053"/>
    <w:rsid w:val="66F57CC0"/>
    <w:rsid w:val="66F87017"/>
    <w:rsid w:val="66F91E5A"/>
    <w:rsid w:val="66FC0DF1"/>
    <w:rsid w:val="66FD0B72"/>
    <w:rsid w:val="66FE1743"/>
    <w:rsid w:val="66FE6CC3"/>
    <w:rsid w:val="67066CA5"/>
    <w:rsid w:val="67066F2C"/>
    <w:rsid w:val="67291611"/>
    <w:rsid w:val="67360093"/>
    <w:rsid w:val="67362901"/>
    <w:rsid w:val="673A6AD0"/>
    <w:rsid w:val="6742109E"/>
    <w:rsid w:val="674754D8"/>
    <w:rsid w:val="674C72F5"/>
    <w:rsid w:val="67505F8C"/>
    <w:rsid w:val="6754618C"/>
    <w:rsid w:val="67590C29"/>
    <w:rsid w:val="675A5610"/>
    <w:rsid w:val="676378A7"/>
    <w:rsid w:val="676B10D2"/>
    <w:rsid w:val="677C4B42"/>
    <w:rsid w:val="67865ED2"/>
    <w:rsid w:val="678F6349"/>
    <w:rsid w:val="67963D24"/>
    <w:rsid w:val="679B62DE"/>
    <w:rsid w:val="67CD5013"/>
    <w:rsid w:val="67E50D68"/>
    <w:rsid w:val="67E876F8"/>
    <w:rsid w:val="67F646ED"/>
    <w:rsid w:val="67FB059A"/>
    <w:rsid w:val="68037140"/>
    <w:rsid w:val="68066161"/>
    <w:rsid w:val="680735BA"/>
    <w:rsid w:val="6808344A"/>
    <w:rsid w:val="680D2817"/>
    <w:rsid w:val="68120C78"/>
    <w:rsid w:val="68190258"/>
    <w:rsid w:val="682243E5"/>
    <w:rsid w:val="6828049B"/>
    <w:rsid w:val="68302EA3"/>
    <w:rsid w:val="68345E8F"/>
    <w:rsid w:val="68444BA9"/>
    <w:rsid w:val="68463361"/>
    <w:rsid w:val="6850354E"/>
    <w:rsid w:val="685704B8"/>
    <w:rsid w:val="6865202D"/>
    <w:rsid w:val="68701B10"/>
    <w:rsid w:val="6885517F"/>
    <w:rsid w:val="68871046"/>
    <w:rsid w:val="68A07A2E"/>
    <w:rsid w:val="68AA26A4"/>
    <w:rsid w:val="68B64B7D"/>
    <w:rsid w:val="68BB30BE"/>
    <w:rsid w:val="68BF0EAE"/>
    <w:rsid w:val="68EF6521"/>
    <w:rsid w:val="68F00FB3"/>
    <w:rsid w:val="68F22857"/>
    <w:rsid w:val="68F75BBC"/>
    <w:rsid w:val="68F95866"/>
    <w:rsid w:val="68FE7E12"/>
    <w:rsid w:val="69020CEC"/>
    <w:rsid w:val="690B1F30"/>
    <w:rsid w:val="6915613A"/>
    <w:rsid w:val="69232A11"/>
    <w:rsid w:val="69294607"/>
    <w:rsid w:val="693A3658"/>
    <w:rsid w:val="6941672D"/>
    <w:rsid w:val="69431D21"/>
    <w:rsid w:val="69434618"/>
    <w:rsid w:val="69441155"/>
    <w:rsid w:val="69474DBA"/>
    <w:rsid w:val="694A3F8D"/>
    <w:rsid w:val="695B234C"/>
    <w:rsid w:val="69672E6E"/>
    <w:rsid w:val="696D3474"/>
    <w:rsid w:val="697400CB"/>
    <w:rsid w:val="69750960"/>
    <w:rsid w:val="6978726A"/>
    <w:rsid w:val="69817375"/>
    <w:rsid w:val="6985107E"/>
    <w:rsid w:val="699C059F"/>
    <w:rsid w:val="699E2076"/>
    <w:rsid w:val="69A4150A"/>
    <w:rsid w:val="69A961DB"/>
    <w:rsid w:val="69AD1BFC"/>
    <w:rsid w:val="69B47508"/>
    <w:rsid w:val="69FB496B"/>
    <w:rsid w:val="6A041D7C"/>
    <w:rsid w:val="6A0E0F0D"/>
    <w:rsid w:val="6A0E14CE"/>
    <w:rsid w:val="6A1A7DA3"/>
    <w:rsid w:val="6A2C0A43"/>
    <w:rsid w:val="6A2F1349"/>
    <w:rsid w:val="6A590DE0"/>
    <w:rsid w:val="6A620439"/>
    <w:rsid w:val="6A633A0D"/>
    <w:rsid w:val="6A6D70AD"/>
    <w:rsid w:val="6A763D63"/>
    <w:rsid w:val="6A786D8C"/>
    <w:rsid w:val="6A806A08"/>
    <w:rsid w:val="6A8079F4"/>
    <w:rsid w:val="6A815350"/>
    <w:rsid w:val="6A907CC5"/>
    <w:rsid w:val="6A9C188B"/>
    <w:rsid w:val="6A9C2262"/>
    <w:rsid w:val="6AA14535"/>
    <w:rsid w:val="6AAB31CB"/>
    <w:rsid w:val="6ACA2DA8"/>
    <w:rsid w:val="6AD21FD2"/>
    <w:rsid w:val="6AEA3AF3"/>
    <w:rsid w:val="6B036375"/>
    <w:rsid w:val="6B0D1E06"/>
    <w:rsid w:val="6B0D49D8"/>
    <w:rsid w:val="6B1114A9"/>
    <w:rsid w:val="6B172FBF"/>
    <w:rsid w:val="6B1B4384"/>
    <w:rsid w:val="6B243B07"/>
    <w:rsid w:val="6B24670E"/>
    <w:rsid w:val="6B352F4C"/>
    <w:rsid w:val="6B3903BD"/>
    <w:rsid w:val="6B3E3547"/>
    <w:rsid w:val="6B4042AF"/>
    <w:rsid w:val="6B4248DF"/>
    <w:rsid w:val="6B431148"/>
    <w:rsid w:val="6B4D3DA4"/>
    <w:rsid w:val="6B5133D4"/>
    <w:rsid w:val="6B5E749F"/>
    <w:rsid w:val="6B832C0E"/>
    <w:rsid w:val="6B977F95"/>
    <w:rsid w:val="6BB228F3"/>
    <w:rsid w:val="6BDC0FCF"/>
    <w:rsid w:val="6BE67DA3"/>
    <w:rsid w:val="6BF80185"/>
    <w:rsid w:val="6C0510A2"/>
    <w:rsid w:val="6C0F02A4"/>
    <w:rsid w:val="6C111FA5"/>
    <w:rsid w:val="6C1E2B85"/>
    <w:rsid w:val="6C215EAA"/>
    <w:rsid w:val="6C23619F"/>
    <w:rsid w:val="6C250B24"/>
    <w:rsid w:val="6C285EC3"/>
    <w:rsid w:val="6C356D1E"/>
    <w:rsid w:val="6C3E6713"/>
    <w:rsid w:val="6C415424"/>
    <w:rsid w:val="6C56208E"/>
    <w:rsid w:val="6C5A1D88"/>
    <w:rsid w:val="6C6C184A"/>
    <w:rsid w:val="6C8B5CBD"/>
    <w:rsid w:val="6C9D0D2C"/>
    <w:rsid w:val="6C9E276B"/>
    <w:rsid w:val="6CA65E33"/>
    <w:rsid w:val="6CA86739"/>
    <w:rsid w:val="6CAF64F0"/>
    <w:rsid w:val="6CB82F86"/>
    <w:rsid w:val="6CC27AFA"/>
    <w:rsid w:val="6CC4347E"/>
    <w:rsid w:val="6CC914C9"/>
    <w:rsid w:val="6CD42CA3"/>
    <w:rsid w:val="6CE84EB9"/>
    <w:rsid w:val="6CF34043"/>
    <w:rsid w:val="6D0D5EB2"/>
    <w:rsid w:val="6D1C31AB"/>
    <w:rsid w:val="6D236405"/>
    <w:rsid w:val="6D2572E1"/>
    <w:rsid w:val="6D2710B1"/>
    <w:rsid w:val="6D3A062B"/>
    <w:rsid w:val="6D416971"/>
    <w:rsid w:val="6D4B5A6F"/>
    <w:rsid w:val="6D4C114E"/>
    <w:rsid w:val="6D4E4D86"/>
    <w:rsid w:val="6D5B63B1"/>
    <w:rsid w:val="6D5F532D"/>
    <w:rsid w:val="6D7F46C9"/>
    <w:rsid w:val="6D8F2990"/>
    <w:rsid w:val="6D900CE0"/>
    <w:rsid w:val="6DAB0AB3"/>
    <w:rsid w:val="6DAB7C92"/>
    <w:rsid w:val="6DAC56CB"/>
    <w:rsid w:val="6DB454F1"/>
    <w:rsid w:val="6DB46C80"/>
    <w:rsid w:val="6DDA7D44"/>
    <w:rsid w:val="6DE210EC"/>
    <w:rsid w:val="6DE953A6"/>
    <w:rsid w:val="6DEA7FA1"/>
    <w:rsid w:val="6DF7618E"/>
    <w:rsid w:val="6DF90AE1"/>
    <w:rsid w:val="6DFC7C53"/>
    <w:rsid w:val="6E001573"/>
    <w:rsid w:val="6E0049E6"/>
    <w:rsid w:val="6E033462"/>
    <w:rsid w:val="6E0A419F"/>
    <w:rsid w:val="6E1A32D7"/>
    <w:rsid w:val="6E1F5E9D"/>
    <w:rsid w:val="6E24056C"/>
    <w:rsid w:val="6E274D67"/>
    <w:rsid w:val="6E2A65EF"/>
    <w:rsid w:val="6E3A3FA2"/>
    <w:rsid w:val="6E461ED6"/>
    <w:rsid w:val="6E4C3EAC"/>
    <w:rsid w:val="6E4E22DB"/>
    <w:rsid w:val="6E6B2ADD"/>
    <w:rsid w:val="6E6F23D2"/>
    <w:rsid w:val="6E703F6F"/>
    <w:rsid w:val="6E7E6C6F"/>
    <w:rsid w:val="6E8403F6"/>
    <w:rsid w:val="6E883E1C"/>
    <w:rsid w:val="6E8923FE"/>
    <w:rsid w:val="6E9028F6"/>
    <w:rsid w:val="6E9A0133"/>
    <w:rsid w:val="6EA328AB"/>
    <w:rsid w:val="6EB10711"/>
    <w:rsid w:val="6EB90818"/>
    <w:rsid w:val="6EBD7464"/>
    <w:rsid w:val="6EC32CCC"/>
    <w:rsid w:val="6EC63610"/>
    <w:rsid w:val="6ECD706A"/>
    <w:rsid w:val="6ED22832"/>
    <w:rsid w:val="6EE3190F"/>
    <w:rsid w:val="6EE374F1"/>
    <w:rsid w:val="6EF219D0"/>
    <w:rsid w:val="6EF63917"/>
    <w:rsid w:val="6F212521"/>
    <w:rsid w:val="6F371057"/>
    <w:rsid w:val="6F527B03"/>
    <w:rsid w:val="6F531FAC"/>
    <w:rsid w:val="6F574EC2"/>
    <w:rsid w:val="6F5F1689"/>
    <w:rsid w:val="6F64115B"/>
    <w:rsid w:val="6F6D3855"/>
    <w:rsid w:val="6F726A88"/>
    <w:rsid w:val="6F7307C0"/>
    <w:rsid w:val="6F751AEC"/>
    <w:rsid w:val="6F772F97"/>
    <w:rsid w:val="6F8561D3"/>
    <w:rsid w:val="6F866E0F"/>
    <w:rsid w:val="6F8E32A4"/>
    <w:rsid w:val="6F9D2C06"/>
    <w:rsid w:val="6FAF0C6E"/>
    <w:rsid w:val="6FBB1EE9"/>
    <w:rsid w:val="6FCD06FE"/>
    <w:rsid w:val="6FF1336C"/>
    <w:rsid w:val="6FFF0721"/>
    <w:rsid w:val="70033EA8"/>
    <w:rsid w:val="700E3FF9"/>
    <w:rsid w:val="70110080"/>
    <w:rsid w:val="70275C90"/>
    <w:rsid w:val="702C6FFA"/>
    <w:rsid w:val="70387981"/>
    <w:rsid w:val="704F5DD1"/>
    <w:rsid w:val="707212AB"/>
    <w:rsid w:val="70791FB8"/>
    <w:rsid w:val="70803ADA"/>
    <w:rsid w:val="7084689A"/>
    <w:rsid w:val="7088527F"/>
    <w:rsid w:val="70893AA1"/>
    <w:rsid w:val="709833FC"/>
    <w:rsid w:val="70A56322"/>
    <w:rsid w:val="70AD0AC2"/>
    <w:rsid w:val="70D05364"/>
    <w:rsid w:val="70D22BCF"/>
    <w:rsid w:val="70E6279A"/>
    <w:rsid w:val="70E747DC"/>
    <w:rsid w:val="70E844C0"/>
    <w:rsid w:val="7105441D"/>
    <w:rsid w:val="711823FD"/>
    <w:rsid w:val="711B0DB4"/>
    <w:rsid w:val="712A6981"/>
    <w:rsid w:val="7138613C"/>
    <w:rsid w:val="71462234"/>
    <w:rsid w:val="71530A68"/>
    <w:rsid w:val="71557825"/>
    <w:rsid w:val="715A1CD5"/>
    <w:rsid w:val="7161702C"/>
    <w:rsid w:val="717B209B"/>
    <w:rsid w:val="717D662D"/>
    <w:rsid w:val="718C078F"/>
    <w:rsid w:val="71907CAE"/>
    <w:rsid w:val="719A4569"/>
    <w:rsid w:val="71A03E6A"/>
    <w:rsid w:val="71A05063"/>
    <w:rsid w:val="71A122B5"/>
    <w:rsid w:val="71AF0390"/>
    <w:rsid w:val="71BB6396"/>
    <w:rsid w:val="71DB1E04"/>
    <w:rsid w:val="71DB582E"/>
    <w:rsid w:val="71DC2D77"/>
    <w:rsid w:val="71E30686"/>
    <w:rsid w:val="71E84146"/>
    <w:rsid w:val="71F60D1E"/>
    <w:rsid w:val="71F87ED9"/>
    <w:rsid w:val="72100D33"/>
    <w:rsid w:val="721C27B7"/>
    <w:rsid w:val="72205FD5"/>
    <w:rsid w:val="7231501A"/>
    <w:rsid w:val="723C329D"/>
    <w:rsid w:val="724745B5"/>
    <w:rsid w:val="724E5881"/>
    <w:rsid w:val="724F2A3D"/>
    <w:rsid w:val="725158C4"/>
    <w:rsid w:val="725A2075"/>
    <w:rsid w:val="725F72B6"/>
    <w:rsid w:val="726201A2"/>
    <w:rsid w:val="72652708"/>
    <w:rsid w:val="7270752F"/>
    <w:rsid w:val="72715BCD"/>
    <w:rsid w:val="727B21C6"/>
    <w:rsid w:val="72892DDF"/>
    <w:rsid w:val="729C3197"/>
    <w:rsid w:val="72AB4ACD"/>
    <w:rsid w:val="72B912A6"/>
    <w:rsid w:val="72BB575D"/>
    <w:rsid w:val="72BD231B"/>
    <w:rsid w:val="72BD3E0F"/>
    <w:rsid w:val="72BF04F9"/>
    <w:rsid w:val="72C03375"/>
    <w:rsid w:val="72C35C78"/>
    <w:rsid w:val="72DD29D8"/>
    <w:rsid w:val="72DD2B32"/>
    <w:rsid w:val="72E53CA7"/>
    <w:rsid w:val="72E80587"/>
    <w:rsid w:val="72EF33BB"/>
    <w:rsid w:val="72F27FE6"/>
    <w:rsid w:val="730E577A"/>
    <w:rsid w:val="730F3C9F"/>
    <w:rsid w:val="73231410"/>
    <w:rsid w:val="732C4B4D"/>
    <w:rsid w:val="732E6D16"/>
    <w:rsid w:val="73351FB6"/>
    <w:rsid w:val="733729D6"/>
    <w:rsid w:val="73377B1E"/>
    <w:rsid w:val="733D1677"/>
    <w:rsid w:val="733D6E8A"/>
    <w:rsid w:val="734215B1"/>
    <w:rsid w:val="7345000E"/>
    <w:rsid w:val="73456D4A"/>
    <w:rsid w:val="735100E5"/>
    <w:rsid w:val="736001C6"/>
    <w:rsid w:val="736F14B1"/>
    <w:rsid w:val="73771408"/>
    <w:rsid w:val="73825420"/>
    <w:rsid w:val="738F13AA"/>
    <w:rsid w:val="73B8070B"/>
    <w:rsid w:val="73C60751"/>
    <w:rsid w:val="73CB3349"/>
    <w:rsid w:val="73CE546B"/>
    <w:rsid w:val="73D246C4"/>
    <w:rsid w:val="73D70FC8"/>
    <w:rsid w:val="73E134AE"/>
    <w:rsid w:val="73E15D9B"/>
    <w:rsid w:val="73FB2F08"/>
    <w:rsid w:val="73FE7CAF"/>
    <w:rsid w:val="740C4DDE"/>
    <w:rsid w:val="741C481A"/>
    <w:rsid w:val="74281823"/>
    <w:rsid w:val="74313774"/>
    <w:rsid w:val="743B50B2"/>
    <w:rsid w:val="744474B9"/>
    <w:rsid w:val="747210F9"/>
    <w:rsid w:val="747411A5"/>
    <w:rsid w:val="74785F26"/>
    <w:rsid w:val="747F0C43"/>
    <w:rsid w:val="748150A6"/>
    <w:rsid w:val="749B3ECF"/>
    <w:rsid w:val="74A0243F"/>
    <w:rsid w:val="74AA7CE9"/>
    <w:rsid w:val="74BC2833"/>
    <w:rsid w:val="74C7777F"/>
    <w:rsid w:val="74E77EF1"/>
    <w:rsid w:val="74ED4C94"/>
    <w:rsid w:val="74F77051"/>
    <w:rsid w:val="74F90F94"/>
    <w:rsid w:val="750000AA"/>
    <w:rsid w:val="75094EE1"/>
    <w:rsid w:val="7514222A"/>
    <w:rsid w:val="75155309"/>
    <w:rsid w:val="75175B20"/>
    <w:rsid w:val="75196123"/>
    <w:rsid w:val="751A02DC"/>
    <w:rsid w:val="751A16A3"/>
    <w:rsid w:val="751A7B92"/>
    <w:rsid w:val="751B4EE4"/>
    <w:rsid w:val="75233CD2"/>
    <w:rsid w:val="75361A36"/>
    <w:rsid w:val="753C1A65"/>
    <w:rsid w:val="754319E4"/>
    <w:rsid w:val="754F0A78"/>
    <w:rsid w:val="75621CA8"/>
    <w:rsid w:val="75664691"/>
    <w:rsid w:val="75745BA4"/>
    <w:rsid w:val="757C0C09"/>
    <w:rsid w:val="75896CA6"/>
    <w:rsid w:val="758A67CC"/>
    <w:rsid w:val="758B1A73"/>
    <w:rsid w:val="758D4761"/>
    <w:rsid w:val="759A22AD"/>
    <w:rsid w:val="75AD6CA1"/>
    <w:rsid w:val="75B0387E"/>
    <w:rsid w:val="75B139BF"/>
    <w:rsid w:val="75B16B57"/>
    <w:rsid w:val="75B744F2"/>
    <w:rsid w:val="75B8775E"/>
    <w:rsid w:val="75BD1C41"/>
    <w:rsid w:val="75BD7BF7"/>
    <w:rsid w:val="75BE3EE3"/>
    <w:rsid w:val="75C716BF"/>
    <w:rsid w:val="75CC037E"/>
    <w:rsid w:val="75CD67FB"/>
    <w:rsid w:val="75D83CA8"/>
    <w:rsid w:val="75EF774E"/>
    <w:rsid w:val="75F66B70"/>
    <w:rsid w:val="76077A4D"/>
    <w:rsid w:val="76092C49"/>
    <w:rsid w:val="761402B1"/>
    <w:rsid w:val="761E0A76"/>
    <w:rsid w:val="76200A04"/>
    <w:rsid w:val="7632734D"/>
    <w:rsid w:val="76396082"/>
    <w:rsid w:val="763B75EC"/>
    <w:rsid w:val="763D5E69"/>
    <w:rsid w:val="7646791C"/>
    <w:rsid w:val="76477548"/>
    <w:rsid w:val="764F4240"/>
    <w:rsid w:val="76530EC8"/>
    <w:rsid w:val="765E60A6"/>
    <w:rsid w:val="76664776"/>
    <w:rsid w:val="767237B3"/>
    <w:rsid w:val="76796366"/>
    <w:rsid w:val="767C53C9"/>
    <w:rsid w:val="768D3BBF"/>
    <w:rsid w:val="76932BE7"/>
    <w:rsid w:val="76984A3E"/>
    <w:rsid w:val="76A03F3E"/>
    <w:rsid w:val="76A55AAB"/>
    <w:rsid w:val="76B1273A"/>
    <w:rsid w:val="76B161E7"/>
    <w:rsid w:val="76C03290"/>
    <w:rsid w:val="76EB7264"/>
    <w:rsid w:val="76F167DD"/>
    <w:rsid w:val="76F829CD"/>
    <w:rsid w:val="76F93003"/>
    <w:rsid w:val="76F97B92"/>
    <w:rsid w:val="76FA1255"/>
    <w:rsid w:val="76FC1211"/>
    <w:rsid w:val="770514A0"/>
    <w:rsid w:val="770519A8"/>
    <w:rsid w:val="770E4D00"/>
    <w:rsid w:val="77265374"/>
    <w:rsid w:val="772C5186"/>
    <w:rsid w:val="77317FA2"/>
    <w:rsid w:val="7732219A"/>
    <w:rsid w:val="77414408"/>
    <w:rsid w:val="77437387"/>
    <w:rsid w:val="774B47CE"/>
    <w:rsid w:val="774B7C10"/>
    <w:rsid w:val="7751347F"/>
    <w:rsid w:val="77522522"/>
    <w:rsid w:val="77592488"/>
    <w:rsid w:val="775B4F9D"/>
    <w:rsid w:val="777D2173"/>
    <w:rsid w:val="77813E99"/>
    <w:rsid w:val="7784793E"/>
    <w:rsid w:val="778902B9"/>
    <w:rsid w:val="77CC570F"/>
    <w:rsid w:val="77D15D7E"/>
    <w:rsid w:val="77E04C39"/>
    <w:rsid w:val="77E310A1"/>
    <w:rsid w:val="77EA10E8"/>
    <w:rsid w:val="77EE641C"/>
    <w:rsid w:val="77FA113E"/>
    <w:rsid w:val="77FE26FA"/>
    <w:rsid w:val="7813260F"/>
    <w:rsid w:val="782A02FC"/>
    <w:rsid w:val="7836450F"/>
    <w:rsid w:val="783975BF"/>
    <w:rsid w:val="7840538D"/>
    <w:rsid w:val="784A7CB7"/>
    <w:rsid w:val="78606869"/>
    <w:rsid w:val="7863107C"/>
    <w:rsid w:val="78810C2A"/>
    <w:rsid w:val="78882EAE"/>
    <w:rsid w:val="789F66AB"/>
    <w:rsid w:val="78A13BFA"/>
    <w:rsid w:val="78A376CA"/>
    <w:rsid w:val="78B002E0"/>
    <w:rsid w:val="78B31920"/>
    <w:rsid w:val="78B6564F"/>
    <w:rsid w:val="78B663C1"/>
    <w:rsid w:val="78C704F0"/>
    <w:rsid w:val="78CA30EB"/>
    <w:rsid w:val="78D24E8E"/>
    <w:rsid w:val="78D27828"/>
    <w:rsid w:val="78D41EDF"/>
    <w:rsid w:val="78D90CDD"/>
    <w:rsid w:val="78DF0025"/>
    <w:rsid w:val="78E1137D"/>
    <w:rsid w:val="78E338A9"/>
    <w:rsid w:val="78F014AC"/>
    <w:rsid w:val="78F473A6"/>
    <w:rsid w:val="78FF28F9"/>
    <w:rsid w:val="79033744"/>
    <w:rsid w:val="790938C2"/>
    <w:rsid w:val="7917675F"/>
    <w:rsid w:val="7923202E"/>
    <w:rsid w:val="7930488D"/>
    <w:rsid w:val="793D3E80"/>
    <w:rsid w:val="794744F9"/>
    <w:rsid w:val="79501E4C"/>
    <w:rsid w:val="7960393B"/>
    <w:rsid w:val="79727493"/>
    <w:rsid w:val="797809C0"/>
    <w:rsid w:val="797A562E"/>
    <w:rsid w:val="797B7FF2"/>
    <w:rsid w:val="798017B9"/>
    <w:rsid w:val="798152B2"/>
    <w:rsid w:val="798477DC"/>
    <w:rsid w:val="79863252"/>
    <w:rsid w:val="798A52D8"/>
    <w:rsid w:val="798C2469"/>
    <w:rsid w:val="79982FA7"/>
    <w:rsid w:val="79995C85"/>
    <w:rsid w:val="79A91081"/>
    <w:rsid w:val="79D31AB7"/>
    <w:rsid w:val="79D33265"/>
    <w:rsid w:val="79E22BE5"/>
    <w:rsid w:val="79ED70F0"/>
    <w:rsid w:val="79F10BF9"/>
    <w:rsid w:val="79F735C0"/>
    <w:rsid w:val="79FF7789"/>
    <w:rsid w:val="7A0E767B"/>
    <w:rsid w:val="7A1466B1"/>
    <w:rsid w:val="7A181EF4"/>
    <w:rsid w:val="7A1B0947"/>
    <w:rsid w:val="7A37260E"/>
    <w:rsid w:val="7A390B8F"/>
    <w:rsid w:val="7A3E1EDF"/>
    <w:rsid w:val="7A3F5498"/>
    <w:rsid w:val="7A4E2566"/>
    <w:rsid w:val="7A610296"/>
    <w:rsid w:val="7A6D0A59"/>
    <w:rsid w:val="7A8D7CF3"/>
    <w:rsid w:val="7A8E2CD7"/>
    <w:rsid w:val="7A903C7E"/>
    <w:rsid w:val="7A9B10FA"/>
    <w:rsid w:val="7AAE567A"/>
    <w:rsid w:val="7ABD2CC5"/>
    <w:rsid w:val="7AD96A89"/>
    <w:rsid w:val="7AE67CD7"/>
    <w:rsid w:val="7AED7889"/>
    <w:rsid w:val="7AF34829"/>
    <w:rsid w:val="7B0501C8"/>
    <w:rsid w:val="7B1B7132"/>
    <w:rsid w:val="7B202469"/>
    <w:rsid w:val="7B3A3380"/>
    <w:rsid w:val="7B4265C2"/>
    <w:rsid w:val="7B44366B"/>
    <w:rsid w:val="7B49002D"/>
    <w:rsid w:val="7B4A2F30"/>
    <w:rsid w:val="7B4D7010"/>
    <w:rsid w:val="7B607AF4"/>
    <w:rsid w:val="7B651FE3"/>
    <w:rsid w:val="7B6C5FAE"/>
    <w:rsid w:val="7B6E573E"/>
    <w:rsid w:val="7B827C99"/>
    <w:rsid w:val="7B8835A0"/>
    <w:rsid w:val="7B8E4E8E"/>
    <w:rsid w:val="7BA774D1"/>
    <w:rsid w:val="7BAF2247"/>
    <w:rsid w:val="7BB10350"/>
    <w:rsid w:val="7BB507E4"/>
    <w:rsid w:val="7BBD45CE"/>
    <w:rsid w:val="7BD15602"/>
    <w:rsid w:val="7BD75B21"/>
    <w:rsid w:val="7BDD35A6"/>
    <w:rsid w:val="7BE12A37"/>
    <w:rsid w:val="7BE616B9"/>
    <w:rsid w:val="7BED2AE7"/>
    <w:rsid w:val="7BFA4FD1"/>
    <w:rsid w:val="7C015F1F"/>
    <w:rsid w:val="7C094A1B"/>
    <w:rsid w:val="7C10151B"/>
    <w:rsid w:val="7C2A4D42"/>
    <w:rsid w:val="7C2C58B4"/>
    <w:rsid w:val="7C2E0199"/>
    <w:rsid w:val="7C2F6A37"/>
    <w:rsid w:val="7C3325CF"/>
    <w:rsid w:val="7C423B45"/>
    <w:rsid w:val="7C4314B8"/>
    <w:rsid w:val="7C4368B3"/>
    <w:rsid w:val="7C64369E"/>
    <w:rsid w:val="7C651855"/>
    <w:rsid w:val="7C6826E6"/>
    <w:rsid w:val="7C68679D"/>
    <w:rsid w:val="7C687E75"/>
    <w:rsid w:val="7C6E490A"/>
    <w:rsid w:val="7C902C59"/>
    <w:rsid w:val="7C9751C7"/>
    <w:rsid w:val="7C975A3F"/>
    <w:rsid w:val="7CAF016B"/>
    <w:rsid w:val="7CAF2AE1"/>
    <w:rsid w:val="7CC11734"/>
    <w:rsid w:val="7CC6350D"/>
    <w:rsid w:val="7CE158A1"/>
    <w:rsid w:val="7CEC3C00"/>
    <w:rsid w:val="7D214658"/>
    <w:rsid w:val="7D234641"/>
    <w:rsid w:val="7D2701C2"/>
    <w:rsid w:val="7D2919C7"/>
    <w:rsid w:val="7D2938A8"/>
    <w:rsid w:val="7D2D6238"/>
    <w:rsid w:val="7D3134F6"/>
    <w:rsid w:val="7D3A1E3A"/>
    <w:rsid w:val="7D482BDB"/>
    <w:rsid w:val="7D543B16"/>
    <w:rsid w:val="7D5578A3"/>
    <w:rsid w:val="7D57208A"/>
    <w:rsid w:val="7D5A204B"/>
    <w:rsid w:val="7D60559A"/>
    <w:rsid w:val="7D7562A2"/>
    <w:rsid w:val="7D7773AC"/>
    <w:rsid w:val="7D7B784B"/>
    <w:rsid w:val="7D890613"/>
    <w:rsid w:val="7DC01404"/>
    <w:rsid w:val="7DC73EFD"/>
    <w:rsid w:val="7DCD20C3"/>
    <w:rsid w:val="7DD43863"/>
    <w:rsid w:val="7DD630C3"/>
    <w:rsid w:val="7DEB2A3A"/>
    <w:rsid w:val="7DF708BC"/>
    <w:rsid w:val="7DF86C84"/>
    <w:rsid w:val="7E041BAA"/>
    <w:rsid w:val="7E0C6C3E"/>
    <w:rsid w:val="7E1123C0"/>
    <w:rsid w:val="7E12135B"/>
    <w:rsid w:val="7E12685D"/>
    <w:rsid w:val="7E1F44D8"/>
    <w:rsid w:val="7E224661"/>
    <w:rsid w:val="7E254760"/>
    <w:rsid w:val="7E2874A5"/>
    <w:rsid w:val="7E290097"/>
    <w:rsid w:val="7E2A26CE"/>
    <w:rsid w:val="7E2E50CE"/>
    <w:rsid w:val="7E301A00"/>
    <w:rsid w:val="7E3336DE"/>
    <w:rsid w:val="7E361E81"/>
    <w:rsid w:val="7E3A462D"/>
    <w:rsid w:val="7E402805"/>
    <w:rsid w:val="7E411E3B"/>
    <w:rsid w:val="7E421E48"/>
    <w:rsid w:val="7E484108"/>
    <w:rsid w:val="7E4A2544"/>
    <w:rsid w:val="7E591D8D"/>
    <w:rsid w:val="7E6270D7"/>
    <w:rsid w:val="7E642C96"/>
    <w:rsid w:val="7E737BC1"/>
    <w:rsid w:val="7E7E7120"/>
    <w:rsid w:val="7E8907D6"/>
    <w:rsid w:val="7EA52179"/>
    <w:rsid w:val="7EB80BC2"/>
    <w:rsid w:val="7EBC47DA"/>
    <w:rsid w:val="7ECC08AB"/>
    <w:rsid w:val="7ED55934"/>
    <w:rsid w:val="7EDA402E"/>
    <w:rsid w:val="7EEC4462"/>
    <w:rsid w:val="7EEF707D"/>
    <w:rsid w:val="7EF17996"/>
    <w:rsid w:val="7EF979F8"/>
    <w:rsid w:val="7F003426"/>
    <w:rsid w:val="7F041958"/>
    <w:rsid w:val="7F0676DD"/>
    <w:rsid w:val="7F0B1F3E"/>
    <w:rsid w:val="7F104F2A"/>
    <w:rsid w:val="7F182BC0"/>
    <w:rsid w:val="7F265472"/>
    <w:rsid w:val="7F2E77D6"/>
    <w:rsid w:val="7F3E0047"/>
    <w:rsid w:val="7F437E1A"/>
    <w:rsid w:val="7F4871A6"/>
    <w:rsid w:val="7F685063"/>
    <w:rsid w:val="7F686F78"/>
    <w:rsid w:val="7F8A56CC"/>
    <w:rsid w:val="7FAE7A51"/>
    <w:rsid w:val="7FCB78C5"/>
    <w:rsid w:val="7FCF444A"/>
    <w:rsid w:val="7FE24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63"/>
    <w:qFormat/>
    <w:uiPriority w:val="0"/>
    <w:pPr>
      <w:keepNext/>
      <w:outlineLvl w:val="0"/>
    </w:pPr>
    <w:rPr>
      <w:rFonts w:ascii="仿宋_GB2312" w:hAnsi="宋体" w:eastAsia="仿宋_GB2312"/>
      <w:b/>
      <w:kern w:val="2"/>
      <w:sz w:val="32"/>
    </w:rPr>
  </w:style>
  <w:style w:type="paragraph" w:styleId="4">
    <w:name w:val="heading 2"/>
    <w:basedOn w:val="1"/>
    <w:next w:val="1"/>
    <w:link w:val="173"/>
    <w:qFormat/>
    <w:uiPriority w:val="9"/>
    <w:pPr>
      <w:keepNext/>
      <w:keepLines/>
      <w:widowControl/>
      <w:spacing w:before="260" w:after="260"/>
      <w:ind w:left="284"/>
      <w:jc w:val="left"/>
      <w:outlineLvl w:val="1"/>
    </w:pPr>
    <w:rPr>
      <w:rFonts w:ascii="Arial" w:hAnsi="Arial"/>
      <w:b/>
      <w:bCs/>
      <w:sz w:val="28"/>
      <w:szCs w:val="32"/>
    </w:rPr>
  </w:style>
  <w:style w:type="paragraph" w:styleId="5">
    <w:name w:val="heading 3"/>
    <w:basedOn w:val="1"/>
    <w:next w:val="1"/>
    <w:link w:val="193"/>
    <w:qFormat/>
    <w:uiPriority w:val="0"/>
    <w:pPr>
      <w:keepNext/>
      <w:spacing w:beforeLines="200" w:line="400" w:lineRule="exact"/>
      <w:jc w:val="center"/>
      <w:outlineLvl w:val="2"/>
    </w:pPr>
    <w:rPr>
      <w:rFonts w:ascii="Times New Roman"/>
      <w:b/>
      <w:bCs/>
      <w:kern w:val="2"/>
      <w:szCs w:val="24"/>
    </w:rPr>
  </w:style>
  <w:style w:type="paragraph" w:styleId="6">
    <w:name w:val="heading 4"/>
    <w:basedOn w:val="1"/>
    <w:next w:val="1"/>
    <w:link w:val="152"/>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7">
    <w:name w:val="heading 5"/>
    <w:basedOn w:val="1"/>
    <w:next w:val="1"/>
    <w:link w:val="141"/>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8">
    <w:name w:val="heading 6"/>
    <w:basedOn w:val="1"/>
    <w:next w:val="1"/>
    <w:link w:val="171"/>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9">
    <w:name w:val="heading 7"/>
    <w:basedOn w:val="1"/>
    <w:next w:val="1"/>
    <w:link w:val="145"/>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10">
    <w:name w:val="heading 8"/>
    <w:basedOn w:val="1"/>
    <w:next w:val="1"/>
    <w:link w:val="179"/>
    <w:qFormat/>
    <w:uiPriority w:val="0"/>
    <w:pPr>
      <w:keepNext/>
      <w:tabs>
        <w:tab w:val="left" w:pos="1440"/>
      </w:tabs>
      <w:spacing w:line="360" w:lineRule="auto"/>
      <w:ind w:left="1440" w:hanging="1440"/>
      <w:outlineLvl w:val="7"/>
    </w:pPr>
    <w:rPr>
      <w:rFonts w:ascii="仿宋_GB2312" w:eastAsia="仿宋_GB2312"/>
      <w:b/>
      <w:kern w:val="2"/>
    </w:rPr>
  </w:style>
  <w:style w:type="paragraph" w:styleId="11">
    <w:name w:val="heading 9"/>
    <w:basedOn w:val="1"/>
    <w:next w:val="1"/>
    <w:link w:val="159"/>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09"/>
    <w:qFormat/>
    <w:uiPriority w:val="0"/>
    <w:pPr>
      <w:spacing w:after="120"/>
    </w:pPr>
    <w:rPr>
      <w:rFonts w:ascii="Times New Roman"/>
      <w:kern w:val="2"/>
      <w:sz w:val="21"/>
    </w:rPr>
  </w:style>
  <w:style w:type="paragraph" w:styleId="12">
    <w:name w:val="toc 7"/>
    <w:basedOn w:val="1"/>
    <w:next w:val="1"/>
    <w:unhideWhenUsed/>
    <w:qFormat/>
    <w:uiPriority w:val="39"/>
    <w:pPr>
      <w:ind w:left="2520" w:leftChars="1200"/>
    </w:pPr>
  </w:style>
  <w:style w:type="paragraph" w:styleId="13">
    <w:name w:val="Normal Indent"/>
    <w:basedOn w:val="1"/>
    <w:next w:val="14"/>
    <w:link w:val="184"/>
    <w:qFormat/>
    <w:uiPriority w:val="0"/>
    <w:pPr>
      <w:spacing w:line="300" w:lineRule="auto"/>
      <w:ind w:firstLine="420" w:firstLineChars="200"/>
    </w:pPr>
    <w:rPr>
      <w:rFonts w:ascii="Times New Roman"/>
      <w:kern w:val="2"/>
      <w:sz w:val="21"/>
      <w:szCs w:val="24"/>
    </w:rPr>
  </w:style>
  <w:style w:type="paragraph" w:styleId="14">
    <w:name w:val="toc 4"/>
    <w:basedOn w:val="1"/>
    <w:next w:val="1"/>
    <w:unhideWhenUsed/>
    <w:qFormat/>
    <w:uiPriority w:val="39"/>
    <w:pPr>
      <w:ind w:left="1260" w:leftChars="600"/>
    </w:pPr>
  </w:style>
  <w:style w:type="paragraph" w:styleId="15">
    <w:name w:val="caption"/>
    <w:basedOn w:val="1"/>
    <w:next w:val="1"/>
    <w:link w:val="168"/>
    <w:qFormat/>
    <w:uiPriority w:val="0"/>
    <w:pPr>
      <w:spacing w:before="152" w:after="160"/>
    </w:pPr>
    <w:rPr>
      <w:rFonts w:ascii="Arial" w:hAnsi="Arial" w:eastAsia="黑体"/>
      <w:kern w:val="2"/>
      <w:sz w:val="20"/>
    </w:rPr>
  </w:style>
  <w:style w:type="paragraph" w:styleId="16">
    <w:name w:val="Document Map"/>
    <w:basedOn w:val="1"/>
    <w:link w:val="142"/>
    <w:qFormat/>
    <w:uiPriority w:val="0"/>
    <w:pPr>
      <w:shd w:val="clear" w:color="auto" w:fill="000080"/>
    </w:pPr>
    <w:rPr>
      <w:rFonts w:ascii="Times New Roman"/>
      <w:kern w:val="2"/>
      <w:sz w:val="21"/>
    </w:rPr>
  </w:style>
  <w:style w:type="paragraph" w:styleId="17">
    <w:name w:val="annotation text"/>
    <w:basedOn w:val="1"/>
    <w:link w:val="148"/>
    <w:qFormat/>
    <w:uiPriority w:val="0"/>
    <w:pPr>
      <w:jc w:val="left"/>
    </w:pPr>
    <w:rPr>
      <w:rFonts w:ascii="Times New Roman"/>
      <w:kern w:val="2"/>
      <w:sz w:val="21"/>
      <w:szCs w:val="24"/>
    </w:rPr>
  </w:style>
  <w:style w:type="paragraph" w:styleId="18">
    <w:name w:val="Body Text 3"/>
    <w:basedOn w:val="1"/>
    <w:link w:val="136"/>
    <w:qFormat/>
    <w:uiPriority w:val="0"/>
    <w:pPr>
      <w:jc w:val="center"/>
    </w:pPr>
    <w:rPr>
      <w:rFonts w:ascii="Times New Roman"/>
      <w:b/>
      <w:spacing w:val="-20"/>
      <w:w w:val="110"/>
      <w:kern w:val="2"/>
      <w:sz w:val="52"/>
    </w:rPr>
  </w:style>
  <w:style w:type="paragraph" w:styleId="19">
    <w:name w:val="Body Text Indent"/>
    <w:basedOn w:val="1"/>
    <w:next w:val="20"/>
    <w:link w:val="191"/>
    <w:qFormat/>
    <w:uiPriority w:val="0"/>
    <w:pPr>
      <w:widowControl/>
      <w:ind w:firstLine="652" w:firstLineChars="233"/>
    </w:pPr>
    <w:rPr>
      <w:rFonts w:ascii="Times New Roman"/>
      <w:sz w:val="28"/>
    </w:rPr>
  </w:style>
  <w:style w:type="paragraph" w:styleId="20">
    <w:name w:val="Body Text First Indent 2"/>
    <w:basedOn w:val="19"/>
    <w:next w:val="1"/>
    <w:unhideWhenUsed/>
    <w:qFormat/>
    <w:uiPriority w:val="0"/>
    <w:pPr>
      <w:ind w:firstLine="420"/>
    </w:pPr>
  </w:style>
  <w:style w:type="paragraph" w:styleId="21">
    <w:name w:val="HTML Address"/>
    <w:basedOn w:val="1"/>
    <w:qFormat/>
    <w:uiPriority w:val="0"/>
    <w:pPr>
      <w:widowControl/>
      <w:jc w:val="left"/>
    </w:pPr>
    <w:rPr>
      <w:rFonts w:hAnsi="宋体" w:cs="宋体"/>
      <w:i/>
      <w:iCs/>
      <w:szCs w:val="24"/>
    </w:rPr>
  </w:style>
  <w:style w:type="paragraph" w:styleId="22">
    <w:name w:val="toc 5"/>
    <w:basedOn w:val="1"/>
    <w:next w:val="1"/>
    <w:unhideWhenUsed/>
    <w:qFormat/>
    <w:uiPriority w:val="39"/>
    <w:pPr>
      <w:ind w:left="1680" w:leftChars="800"/>
    </w:pPr>
  </w:style>
  <w:style w:type="paragraph" w:styleId="23">
    <w:name w:val="toc 3"/>
    <w:basedOn w:val="1"/>
    <w:next w:val="1"/>
    <w:unhideWhenUsed/>
    <w:qFormat/>
    <w:uiPriority w:val="39"/>
    <w:pPr>
      <w:ind w:left="840" w:leftChars="400"/>
    </w:pPr>
  </w:style>
  <w:style w:type="paragraph" w:styleId="24">
    <w:name w:val="Plain Text"/>
    <w:basedOn w:val="1"/>
    <w:link w:val="181"/>
    <w:qFormat/>
    <w:uiPriority w:val="0"/>
    <w:rPr>
      <w:rFonts w:hAnsi="Courier New"/>
      <w:kern w:val="2"/>
      <w:sz w:val="21"/>
    </w:rPr>
  </w:style>
  <w:style w:type="paragraph" w:styleId="25">
    <w:name w:val="toc 8"/>
    <w:basedOn w:val="1"/>
    <w:next w:val="1"/>
    <w:unhideWhenUsed/>
    <w:qFormat/>
    <w:uiPriority w:val="39"/>
    <w:pPr>
      <w:ind w:left="2940" w:leftChars="1400"/>
    </w:pPr>
  </w:style>
  <w:style w:type="paragraph" w:styleId="26">
    <w:name w:val="Date"/>
    <w:basedOn w:val="1"/>
    <w:next w:val="1"/>
    <w:link w:val="151"/>
    <w:qFormat/>
    <w:uiPriority w:val="0"/>
    <w:rPr>
      <w:rFonts w:ascii="Times New Roman"/>
      <w:kern w:val="2"/>
      <w:sz w:val="28"/>
    </w:rPr>
  </w:style>
  <w:style w:type="paragraph" w:styleId="27">
    <w:name w:val="Body Text Indent 2"/>
    <w:basedOn w:val="1"/>
    <w:link w:val="129"/>
    <w:qFormat/>
    <w:uiPriority w:val="99"/>
    <w:pPr>
      <w:tabs>
        <w:tab w:val="left" w:pos="5625"/>
      </w:tabs>
      <w:ind w:left="1138" w:leftChars="542"/>
    </w:pPr>
    <w:rPr>
      <w:rFonts w:ascii="Times New Roman"/>
      <w:kern w:val="2"/>
    </w:rPr>
  </w:style>
  <w:style w:type="paragraph" w:styleId="28">
    <w:name w:val="Balloon Text"/>
    <w:basedOn w:val="1"/>
    <w:link w:val="185"/>
    <w:qFormat/>
    <w:uiPriority w:val="99"/>
    <w:rPr>
      <w:rFonts w:ascii="Times New Roman"/>
      <w:kern w:val="2"/>
      <w:sz w:val="18"/>
      <w:szCs w:val="18"/>
    </w:rPr>
  </w:style>
  <w:style w:type="paragraph" w:styleId="29">
    <w:name w:val="footer"/>
    <w:basedOn w:val="1"/>
    <w:next w:val="2"/>
    <w:link w:val="174"/>
    <w:qFormat/>
    <w:uiPriority w:val="99"/>
    <w:pPr>
      <w:tabs>
        <w:tab w:val="center" w:pos="4153"/>
        <w:tab w:val="right" w:pos="8306"/>
      </w:tabs>
      <w:snapToGrid w:val="0"/>
      <w:jc w:val="left"/>
    </w:pPr>
    <w:rPr>
      <w:rFonts w:ascii="Times New Roman"/>
      <w:kern w:val="2"/>
      <w:sz w:val="18"/>
      <w:szCs w:val="18"/>
    </w:rPr>
  </w:style>
  <w:style w:type="paragraph" w:styleId="30">
    <w:name w:val="header"/>
    <w:basedOn w:val="1"/>
    <w:link w:val="16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1">
    <w:name w:val="toc 1"/>
    <w:basedOn w:val="1"/>
    <w:next w:val="1"/>
    <w:unhideWhenUsed/>
    <w:qFormat/>
    <w:uiPriority w:val="39"/>
    <w:pPr>
      <w:tabs>
        <w:tab w:val="left" w:pos="1418"/>
        <w:tab w:val="right" w:leader="dot" w:pos="8302"/>
      </w:tabs>
      <w:spacing w:line="960" w:lineRule="auto"/>
    </w:pPr>
  </w:style>
  <w:style w:type="paragraph" w:styleId="32">
    <w:name w:val="Subtitle"/>
    <w:basedOn w:val="1"/>
    <w:next w:val="1"/>
    <w:link w:val="192"/>
    <w:qFormat/>
    <w:uiPriority w:val="0"/>
    <w:pPr>
      <w:spacing w:before="240" w:after="60" w:line="312" w:lineRule="auto"/>
      <w:jc w:val="center"/>
      <w:outlineLvl w:val="1"/>
    </w:pPr>
    <w:rPr>
      <w:rFonts w:ascii="Cambria" w:hAnsi="Cambria"/>
      <w:b/>
      <w:bCs/>
      <w:kern w:val="28"/>
      <w:sz w:val="32"/>
      <w:szCs w:val="32"/>
    </w:rPr>
  </w:style>
  <w:style w:type="paragraph" w:styleId="33">
    <w:name w:val="List"/>
    <w:basedOn w:val="1"/>
    <w:qFormat/>
    <w:uiPriority w:val="0"/>
    <w:pPr>
      <w:numPr>
        <w:ilvl w:val="1"/>
        <w:numId w:val="1"/>
      </w:numPr>
      <w:spacing w:line="360" w:lineRule="auto"/>
      <w:jc w:val="left"/>
    </w:pPr>
    <w:rPr>
      <w:szCs w:val="24"/>
    </w:rPr>
  </w:style>
  <w:style w:type="paragraph" w:styleId="34">
    <w:name w:val="toc 6"/>
    <w:basedOn w:val="1"/>
    <w:next w:val="1"/>
    <w:unhideWhenUsed/>
    <w:qFormat/>
    <w:uiPriority w:val="39"/>
    <w:pPr>
      <w:ind w:left="2100" w:leftChars="1000"/>
    </w:pPr>
  </w:style>
  <w:style w:type="paragraph" w:styleId="35">
    <w:name w:val="Body Text Indent 3"/>
    <w:basedOn w:val="1"/>
    <w:link w:val="134"/>
    <w:qFormat/>
    <w:uiPriority w:val="0"/>
    <w:pPr>
      <w:spacing w:line="410" w:lineRule="exact"/>
      <w:ind w:left="619" w:leftChars="295" w:firstLine="390" w:firstLineChars="179"/>
    </w:pPr>
    <w:rPr>
      <w:rFonts w:hAnsi="宋体"/>
      <w:spacing w:val="4"/>
      <w:kern w:val="2"/>
      <w:sz w:val="21"/>
    </w:rPr>
  </w:style>
  <w:style w:type="paragraph" w:styleId="36">
    <w:name w:val="toc 2"/>
    <w:basedOn w:val="1"/>
    <w:next w:val="1"/>
    <w:unhideWhenUsed/>
    <w:qFormat/>
    <w:uiPriority w:val="39"/>
    <w:pPr>
      <w:tabs>
        <w:tab w:val="right" w:leader="dot" w:pos="8302"/>
      </w:tabs>
      <w:spacing w:line="960" w:lineRule="auto"/>
      <w:ind w:left="420" w:leftChars="200"/>
    </w:pPr>
  </w:style>
  <w:style w:type="paragraph" w:styleId="37">
    <w:name w:val="toc 9"/>
    <w:basedOn w:val="1"/>
    <w:next w:val="1"/>
    <w:unhideWhenUsed/>
    <w:qFormat/>
    <w:uiPriority w:val="39"/>
    <w:pPr>
      <w:ind w:left="3360" w:leftChars="1600"/>
    </w:pPr>
  </w:style>
  <w:style w:type="paragraph" w:styleId="38">
    <w:name w:val="Body Text 2"/>
    <w:basedOn w:val="1"/>
    <w:link w:val="165"/>
    <w:qFormat/>
    <w:uiPriority w:val="0"/>
    <w:rPr>
      <w:rFonts w:ascii="楷体_GB2312" w:hAnsi="Copperplate Gothic Bold" w:eastAsia="楷体_GB2312"/>
      <w:kern w:val="2"/>
      <w:sz w:val="28"/>
    </w:rPr>
  </w:style>
  <w:style w:type="paragraph" w:styleId="3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40">
    <w:name w:val="Normal (Web)"/>
    <w:basedOn w:val="1"/>
    <w:qFormat/>
    <w:uiPriority w:val="99"/>
    <w:pPr>
      <w:widowControl/>
      <w:spacing w:before="100" w:beforeAutospacing="1" w:after="100" w:afterAutospacing="1"/>
      <w:jc w:val="left"/>
    </w:pPr>
    <w:rPr>
      <w:rFonts w:hAnsi="宋体"/>
      <w:szCs w:val="24"/>
    </w:rPr>
  </w:style>
  <w:style w:type="paragraph" w:styleId="41">
    <w:name w:val="Title"/>
    <w:basedOn w:val="1"/>
    <w:next w:val="1"/>
    <w:link w:val="176"/>
    <w:qFormat/>
    <w:uiPriority w:val="0"/>
    <w:pPr>
      <w:spacing w:before="240" w:after="60"/>
      <w:jc w:val="center"/>
      <w:outlineLvl w:val="0"/>
    </w:pPr>
    <w:rPr>
      <w:rFonts w:ascii="Cambria" w:hAnsi="Cambria"/>
      <w:b/>
      <w:bCs/>
      <w:kern w:val="2"/>
      <w:sz w:val="32"/>
      <w:szCs w:val="32"/>
    </w:rPr>
  </w:style>
  <w:style w:type="paragraph" w:styleId="42">
    <w:name w:val="annotation subject"/>
    <w:basedOn w:val="17"/>
    <w:next w:val="17"/>
    <w:link w:val="135"/>
    <w:qFormat/>
    <w:uiPriority w:val="0"/>
    <w:rPr>
      <w:b/>
      <w:bCs/>
    </w:rPr>
  </w:style>
  <w:style w:type="paragraph" w:styleId="43">
    <w:name w:val="Body Text First Indent"/>
    <w:basedOn w:val="2"/>
    <w:qFormat/>
    <w:uiPriority w:val="0"/>
    <w:pPr>
      <w:ind w:firstLine="420" w:firstLineChars="1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basedOn w:val="46"/>
    <w:qFormat/>
    <w:uiPriority w:val="22"/>
    <w:rPr>
      <w:b/>
      <w:bCs/>
    </w:rPr>
  </w:style>
  <w:style w:type="character" w:styleId="48">
    <w:name w:val="page number"/>
    <w:basedOn w:val="46"/>
    <w:qFormat/>
    <w:uiPriority w:val="0"/>
  </w:style>
  <w:style w:type="character" w:styleId="49">
    <w:name w:val="FollowedHyperlink"/>
    <w:qFormat/>
    <w:uiPriority w:val="0"/>
    <w:rPr>
      <w:rFonts w:hint="eastAsia" w:ascii="宋体" w:hAnsi="宋体" w:eastAsia="宋体" w:cs="宋体"/>
      <w:color w:val="000000"/>
      <w:sz w:val="18"/>
      <w:szCs w:val="18"/>
      <w:u w:val="none"/>
    </w:rPr>
  </w:style>
  <w:style w:type="character" w:styleId="50">
    <w:name w:val="Emphasis"/>
    <w:qFormat/>
    <w:uiPriority w:val="0"/>
    <w:rPr>
      <w:i/>
      <w:iCs/>
    </w:rPr>
  </w:style>
  <w:style w:type="character" w:styleId="51">
    <w:name w:val="HTML Definition"/>
    <w:basedOn w:val="46"/>
    <w:unhideWhenUsed/>
    <w:qFormat/>
    <w:uiPriority w:val="99"/>
    <w:rPr>
      <w:b/>
      <w:i/>
      <w:color w:val="FFFFFF"/>
      <w:sz w:val="18"/>
      <w:szCs w:val="18"/>
      <w:shd w:val="clear" w:color="auto" w:fill="777777"/>
    </w:rPr>
  </w:style>
  <w:style w:type="character" w:styleId="52">
    <w:name w:val="HTML Typewriter"/>
    <w:qFormat/>
    <w:uiPriority w:val="0"/>
    <w:rPr>
      <w:rFonts w:ascii="黑体" w:hAnsi="Courier New" w:eastAsia="黑体" w:cs="Courier New"/>
      <w:sz w:val="20"/>
      <w:szCs w:val="20"/>
    </w:rPr>
  </w:style>
  <w:style w:type="character" w:styleId="53">
    <w:name w:val="Hyperlink"/>
    <w:basedOn w:val="46"/>
    <w:qFormat/>
    <w:uiPriority w:val="99"/>
    <w:rPr>
      <w:rFonts w:hint="eastAsia" w:ascii="宋体" w:hAnsi="宋体" w:eastAsia="宋体" w:cs="宋体"/>
      <w:color w:val="000000"/>
      <w:sz w:val="18"/>
      <w:szCs w:val="18"/>
      <w:u w:val="none"/>
    </w:rPr>
  </w:style>
  <w:style w:type="character" w:styleId="54">
    <w:name w:val="HTML Code"/>
    <w:unhideWhenUsed/>
    <w:qFormat/>
    <w:uiPriority w:val="99"/>
    <w:rPr>
      <w:rFonts w:ascii="Consolas" w:hAnsi="Consolas" w:eastAsia="Consolas" w:cs="Consolas"/>
      <w:color w:val="C7254E"/>
      <w:sz w:val="21"/>
      <w:szCs w:val="21"/>
      <w:shd w:val="clear" w:color="auto" w:fill="F9F2F4"/>
    </w:rPr>
  </w:style>
  <w:style w:type="character" w:styleId="55">
    <w:name w:val="annotation reference"/>
    <w:qFormat/>
    <w:uiPriority w:val="0"/>
    <w:rPr>
      <w:sz w:val="21"/>
      <w:szCs w:val="21"/>
    </w:rPr>
  </w:style>
  <w:style w:type="character" w:styleId="56">
    <w:name w:val="HTML Cite"/>
    <w:unhideWhenUsed/>
    <w:qFormat/>
    <w:uiPriority w:val="99"/>
    <w:rPr>
      <w:color w:val="008000"/>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hint="default" w:ascii="Consolas" w:hAnsi="Consolas" w:eastAsia="Consolas" w:cs="Consolas"/>
      <w:sz w:val="21"/>
      <w:szCs w:val="21"/>
    </w:rPr>
  </w:style>
  <w:style w:type="paragraph" w:customStyle="1" w:styleId="59">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1">
    <w:name w:val="正文1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2">
    <w:name w:val="正文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63">
    <w:name w:val="标题 1 Char"/>
    <w:link w:val="3"/>
    <w:qFormat/>
    <w:uiPriority w:val="0"/>
    <w:rPr>
      <w:rFonts w:ascii="仿宋_GB2312" w:hAnsi="宋体" w:eastAsia="仿宋_GB2312"/>
      <w:b/>
      <w:kern w:val="2"/>
      <w:sz w:val="32"/>
    </w:rPr>
  </w:style>
  <w:style w:type="paragraph" w:customStyle="1" w:styleId="64">
    <w:name w:val="正文2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5">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66">
    <w:name w:val="p0"/>
    <w:basedOn w:val="1"/>
    <w:qFormat/>
    <w:uiPriority w:val="0"/>
    <w:pPr>
      <w:widowControl/>
      <w:snapToGrid w:val="0"/>
      <w:spacing w:line="312" w:lineRule="atLeast"/>
      <w:textAlignment w:val="baseline"/>
    </w:pPr>
    <w:rPr>
      <w:szCs w:val="21"/>
    </w:rPr>
  </w:style>
  <w:style w:type="paragraph" w:customStyle="1" w:styleId="67">
    <w:name w:val="_Style 37"/>
    <w:basedOn w:val="1"/>
    <w:qFormat/>
    <w:uiPriority w:val="0"/>
    <w:pPr>
      <w:widowControl/>
      <w:spacing w:after="160" w:line="240" w:lineRule="exact"/>
      <w:jc w:val="center"/>
    </w:pPr>
    <w:rPr>
      <w:rFonts w:hAnsi="宋体"/>
      <w:b/>
      <w:sz w:val="28"/>
      <w:szCs w:val="28"/>
      <w:lang w:eastAsia="en-US"/>
    </w:rPr>
  </w:style>
  <w:style w:type="paragraph" w:customStyle="1" w:styleId="68">
    <w:name w:val="Char11"/>
    <w:basedOn w:val="1"/>
    <w:qFormat/>
    <w:uiPriority w:val="0"/>
    <w:rPr>
      <w:rFonts w:hAnsi="宋体"/>
      <w:szCs w:val="24"/>
    </w:rPr>
  </w:style>
  <w:style w:type="paragraph" w:customStyle="1" w:styleId="69">
    <w:name w:val="正文序号 3"/>
    <w:basedOn w:val="1"/>
    <w:qFormat/>
    <w:uiPriority w:val="0"/>
    <w:pPr>
      <w:numPr>
        <w:ilvl w:val="2"/>
        <w:numId w:val="2"/>
      </w:numPr>
      <w:spacing w:before="60"/>
    </w:pPr>
    <w:rPr>
      <w:szCs w:val="24"/>
    </w:rPr>
  </w:style>
  <w:style w:type="paragraph" w:customStyle="1" w:styleId="70">
    <w:name w:val="表内文字"/>
    <w:basedOn w:val="1"/>
    <w:qFormat/>
    <w:uiPriority w:val="0"/>
    <w:pPr>
      <w:jc w:val="left"/>
    </w:pPr>
    <w:rPr>
      <w:szCs w:val="24"/>
    </w:rPr>
  </w:style>
  <w:style w:type="paragraph" w:customStyle="1" w:styleId="71">
    <w:name w:val="表格文字中"/>
    <w:basedOn w:val="1"/>
    <w:qFormat/>
    <w:uiPriority w:val="0"/>
    <w:pPr>
      <w:adjustRightInd w:val="0"/>
      <w:snapToGrid w:val="0"/>
      <w:ind w:left="22" w:leftChars="8"/>
      <w:jc w:val="center"/>
    </w:pPr>
    <w:rPr>
      <w:szCs w:val="24"/>
    </w:rPr>
  </w:style>
  <w:style w:type="paragraph" w:customStyle="1" w:styleId="72">
    <w:name w:val="Char1"/>
    <w:basedOn w:val="1"/>
    <w:qFormat/>
    <w:uiPriority w:val="0"/>
    <w:pPr>
      <w:tabs>
        <w:tab w:val="left" w:pos="360"/>
      </w:tabs>
      <w:ind w:left="360" w:hanging="360" w:hangingChars="200"/>
    </w:pPr>
    <w:rPr>
      <w:szCs w:val="24"/>
    </w:rPr>
  </w:style>
  <w:style w:type="paragraph" w:customStyle="1" w:styleId="73">
    <w:name w:val="样式3"/>
    <w:basedOn w:val="24"/>
    <w:qFormat/>
    <w:uiPriority w:val="0"/>
    <w:pPr>
      <w:spacing w:line="0" w:lineRule="atLeast"/>
      <w:outlineLvl w:val="0"/>
    </w:pPr>
    <w:rPr>
      <w:sz w:val="28"/>
    </w:rPr>
  </w:style>
  <w:style w:type="paragraph" w:customStyle="1" w:styleId="74">
    <w:name w:val="日期1"/>
    <w:basedOn w:val="1"/>
    <w:next w:val="1"/>
    <w:qFormat/>
    <w:uiPriority w:val="0"/>
    <w:rPr>
      <w:rFonts w:ascii="黑体" w:eastAsia="黑体"/>
      <w:sz w:val="28"/>
    </w:rPr>
  </w:style>
  <w:style w:type="paragraph" w:customStyle="1" w:styleId="75">
    <w:name w:val="缺省文本"/>
    <w:basedOn w:val="1"/>
    <w:qFormat/>
    <w:uiPriority w:val="0"/>
    <w:pPr>
      <w:autoSpaceDE w:val="0"/>
      <w:autoSpaceDN w:val="0"/>
      <w:adjustRightInd w:val="0"/>
      <w:jc w:val="left"/>
    </w:pPr>
  </w:style>
  <w:style w:type="paragraph" w:customStyle="1" w:styleId="76">
    <w:name w:val="ec_msonormal"/>
    <w:basedOn w:val="1"/>
    <w:qFormat/>
    <w:uiPriority w:val="0"/>
    <w:pPr>
      <w:widowControl/>
      <w:spacing w:before="100" w:beforeAutospacing="1" w:after="100" w:afterAutospacing="1"/>
      <w:jc w:val="left"/>
    </w:pPr>
    <w:rPr>
      <w:rFonts w:hAnsi="宋体" w:cs="宋体"/>
      <w:szCs w:val="24"/>
    </w:rPr>
  </w:style>
  <w:style w:type="paragraph" w:customStyle="1" w:styleId="7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78">
    <w:name w:val="正文序号 2"/>
    <w:basedOn w:val="1"/>
    <w:qFormat/>
    <w:uiPriority w:val="0"/>
    <w:pPr>
      <w:numPr>
        <w:ilvl w:val="1"/>
        <w:numId w:val="2"/>
      </w:numPr>
      <w:spacing w:before="60"/>
    </w:pPr>
    <w:rPr>
      <w:szCs w:val="24"/>
    </w:rPr>
  </w:style>
  <w:style w:type="paragraph" w:customStyle="1" w:styleId="79">
    <w:name w:val="case31"/>
    <w:basedOn w:val="1"/>
    <w:qFormat/>
    <w:uiPriority w:val="0"/>
    <w:pPr>
      <w:widowControl/>
      <w:spacing w:before="100" w:beforeAutospacing="1" w:after="100" w:afterAutospacing="1"/>
      <w:jc w:val="left"/>
    </w:pPr>
    <w:rPr>
      <w:rFonts w:hAnsi="宋体"/>
      <w:color w:val="000000"/>
      <w:szCs w:val="24"/>
    </w:rPr>
  </w:style>
  <w:style w:type="paragraph" w:customStyle="1" w:styleId="80">
    <w:name w:val="Char121"/>
    <w:basedOn w:val="1"/>
    <w:qFormat/>
    <w:uiPriority w:val="0"/>
    <w:pPr>
      <w:tabs>
        <w:tab w:val="left" w:pos="360"/>
      </w:tabs>
      <w:ind w:left="360" w:hanging="360" w:hangingChars="200"/>
    </w:pPr>
    <w:rPr>
      <w:szCs w:val="24"/>
    </w:rPr>
  </w:style>
  <w:style w:type="paragraph" w:customStyle="1" w:styleId="81">
    <w:name w:val="普通(网站)1"/>
    <w:basedOn w:val="1"/>
    <w:qFormat/>
    <w:uiPriority w:val="0"/>
    <w:pPr>
      <w:widowControl/>
      <w:spacing w:before="100" w:beforeAutospacing="1" w:after="100" w:afterAutospacing="1"/>
      <w:jc w:val="left"/>
    </w:pPr>
    <w:rPr>
      <w:rFonts w:hAnsi="宋体" w:cs="宋体"/>
      <w:szCs w:val="24"/>
    </w:rPr>
  </w:style>
  <w:style w:type="paragraph" w:customStyle="1" w:styleId="82">
    <w:name w:val="插图编号"/>
    <w:basedOn w:val="1"/>
    <w:next w:val="13"/>
    <w:qFormat/>
    <w:uiPriority w:val="0"/>
    <w:pPr>
      <w:tabs>
        <w:tab w:val="left" w:pos="1440"/>
      </w:tabs>
      <w:spacing w:line="360" w:lineRule="auto"/>
      <w:ind w:left="1021" w:hanging="1021"/>
    </w:pPr>
    <w:rPr>
      <w:spacing w:val="20"/>
      <w:szCs w:val="24"/>
    </w:rPr>
  </w:style>
  <w:style w:type="paragraph" w:customStyle="1" w:styleId="83">
    <w:name w:val="List Paragraph1"/>
    <w:basedOn w:val="1"/>
    <w:qFormat/>
    <w:uiPriority w:val="34"/>
    <w:pPr>
      <w:ind w:firstLine="420" w:firstLineChars="200"/>
    </w:pPr>
  </w:style>
  <w:style w:type="paragraph" w:customStyle="1" w:styleId="84">
    <w:name w:val="日期11"/>
    <w:basedOn w:val="1"/>
    <w:next w:val="1"/>
    <w:qFormat/>
    <w:uiPriority w:val="0"/>
    <w:rPr>
      <w:rFonts w:ascii="黑体" w:eastAsia="黑体"/>
      <w:sz w:val="28"/>
    </w:rPr>
  </w:style>
  <w:style w:type="paragraph" w:customStyle="1" w:styleId="85">
    <w:name w:val="Q/19LGT01—2001"/>
    <w:basedOn w:val="1"/>
    <w:qFormat/>
    <w:uiPriority w:val="0"/>
    <w:pPr>
      <w:tabs>
        <w:tab w:val="left" w:pos="555"/>
      </w:tabs>
      <w:spacing w:line="360" w:lineRule="auto"/>
      <w:ind w:firstLine="420" w:firstLineChars="200"/>
    </w:pPr>
    <w:rPr>
      <w:rFonts w:hAnsi="宋体"/>
      <w:bCs/>
    </w:rPr>
  </w:style>
  <w:style w:type="paragraph" w:customStyle="1" w:styleId="86">
    <w:name w:val="??¨???¨????ì?¨¨??¨?o??????ì?¨¨?"/>
    <w:basedOn w:val="1"/>
    <w:qFormat/>
    <w:uiPriority w:val="0"/>
    <w:pPr>
      <w:autoSpaceDE w:val="0"/>
      <w:autoSpaceDN w:val="0"/>
      <w:adjustRightInd w:val="0"/>
      <w:jc w:val="left"/>
    </w:pPr>
  </w:style>
  <w:style w:type="paragraph" w:customStyle="1" w:styleId="87">
    <w:name w:val="表格标题"/>
    <w:basedOn w:val="1"/>
    <w:qFormat/>
    <w:uiPriority w:val="0"/>
    <w:pPr>
      <w:adjustRightInd w:val="0"/>
      <w:snapToGrid w:val="0"/>
      <w:spacing w:beforeLines="50" w:afterLines="50"/>
      <w:ind w:left="22" w:leftChars="8"/>
      <w:jc w:val="center"/>
    </w:pPr>
    <w:rPr>
      <w:b/>
      <w:bCs/>
      <w:color w:val="000000"/>
      <w:sz w:val="32"/>
      <w:szCs w:val="32"/>
    </w:rPr>
  </w:style>
  <w:style w:type="paragraph" w:customStyle="1" w:styleId="88">
    <w:name w:val="Char3"/>
    <w:basedOn w:val="1"/>
    <w:qFormat/>
    <w:uiPriority w:val="0"/>
    <w:pPr>
      <w:tabs>
        <w:tab w:val="left" w:pos="360"/>
      </w:tabs>
    </w:pPr>
    <w:rPr>
      <w:szCs w:val="24"/>
    </w:rPr>
  </w:style>
  <w:style w:type="paragraph" w:customStyle="1" w:styleId="89">
    <w:name w:val="正文序号 1"/>
    <w:basedOn w:val="1"/>
    <w:qFormat/>
    <w:uiPriority w:val="0"/>
    <w:pPr>
      <w:numPr>
        <w:ilvl w:val="0"/>
        <w:numId w:val="2"/>
      </w:numPr>
      <w:spacing w:before="60"/>
    </w:pPr>
    <w:rPr>
      <w:szCs w:val="24"/>
    </w:rPr>
  </w:style>
  <w:style w:type="paragraph" w:customStyle="1" w:styleId="90">
    <w:name w:val="Char Char Char Char"/>
    <w:basedOn w:val="1"/>
    <w:qFormat/>
    <w:uiPriority w:val="0"/>
    <w:pPr>
      <w:widowControl/>
      <w:spacing w:after="160" w:line="240" w:lineRule="exact"/>
      <w:jc w:val="center"/>
    </w:pPr>
    <w:rPr>
      <w:rFonts w:hAnsi="宋体"/>
      <w:b/>
      <w:sz w:val="28"/>
      <w:szCs w:val="28"/>
      <w:lang w:eastAsia="en-US"/>
    </w:rPr>
  </w:style>
  <w:style w:type="paragraph" w:customStyle="1" w:styleId="91">
    <w:name w:val="Char Char1"/>
    <w:basedOn w:val="1"/>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92">
    <w:name w:val="小标题 2"/>
    <w:basedOn w:val="1"/>
    <w:qFormat/>
    <w:uiPriority w:val="0"/>
    <w:pPr>
      <w:autoSpaceDE w:val="0"/>
      <w:autoSpaceDN w:val="0"/>
      <w:adjustRightInd w:val="0"/>
    </w:pPr>
    <w:rPr>
      <w:rFonts w:ascii="黑体" w:eastAsia="黑体" w:cs="黑体"/>
      <w:szCs w:val="24"/>
    </w:rPr>
  </w:style>
  <w:style w:type="paragraph" w:styleId="93">
    <w:name w:val="List Paragraph"/>
    <w:basedOn w:val="1"/>
    <w:link w:val="164"/>
    <w:qFormat/>
    <w:uiPriority w:val="34"/>
    <w:pPr>
      <w:ind w:firstLine="420" w:firstLineChars="200"/>
    </w:pPr>
    <w:rPr>
      <w:rFonts w:ascii="Calibri" w:hAnsi="Calibri"/>
      <w:kern w:val="2"/>
      <w:sz w:val="21"/>
      <w:szCs w:val="22"/>
    </w:rPr>
  </w:style>
  <w:style w:type="paragraph" w:styleId="9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95">
    <w:name w:val="Char"/>
    <w:basedOn w:val="1"/>
    <w:qFormat/>
    <w:uiPriority w:val="0"/>
    <w:rPr>
      <w:rFonts w:hAnsi="宋体"/>
      <w:szCs w:val="24"/>
    </w:rPr>
  </w:style>
  <w:style w:type="paragraph" w:customStyle="1" w:styleId="96">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97">
    <w:name w:val="Form Header 1"/>
    <w:basedOn w:val="1"/>
    <w:next w:val="1"/>
    <w:qFormat/>
    <w:uiPriority w:val="0"/>
    <w:pPr>
      <w:widowControl/>
      <w:spacing w:before="80" w:after="80"/>
      <w:jc w:val="left"/>
    </w:pPr>
    <w:rPr>
      <w:rFonts w:ascii="Arial" w:hAnsi="Arial"/>
      <w:b/>
      <w:lang w:val="de-DE" w:eastAsia="en-US"/>
    </w:rPr>
  </w:style>
  <w:style w:type="paragraph" w:customStyle="1" w:styleId="98">
    <w:name w:val="(a)正文"/>
    <w:basedOn w:val="1"/>
    <w:qFormat/>
    <w:uiPriority w:val="0"/>
    <w:pPr>
      <w:widowControl/>
      <w:tabs>
        <w:tab w:val="left" w:pos="1871"/>
        <w:tab w:val="left" w:pos="2081"/>
      </w:tabs>
      <w:spacing w:line="360" w:lineRule="exact"/>
      <w:ind w:left="1871" w:hanging="510"/>
    </w:pPr>
  </w:style>
  <w:style w:type="paragraph" w:customStyle="1" w:styleId="99">
    <w:name w:val="纯文本1"/>
    <w:basedOn w:val="1"/>
    <w:qFormat/>
    <w:uiPriority w:val="0"/>
    <w:pPr>
      <w:spacing w:line="324" w:lineRule="auto"/>
    </w:pPr>
    <w:rPr>
      <w:rFonts w:hAnsi="Courier New" w:cs="Courier New"/>
      <w:szCs w:val="21"/>
    </w:rPr>
  </w:style>
  <w:style w:type="paragraph" w:customStyle="1" w:styleId="100">
    <w:name w:val="列出段落11"/>
    <w:basedOn w:val="1"/>
    <w:qFormat/>
    <w:uiPriority w:val="0"/>
    <w:pPr>
      <w:ind w:firstLine="420" w:firstLineChars="200"/>
    </w:pPr>
  </w:style>
  <w:style w:type="paragraph" w:customStyle="1" w:styleId="101">
    <w:name w:val="_Style 95"/>
    <w:basedOn w:val="3"/>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0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03">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04">
    <w:name w:val="排列"/>
    <w:basedOn w:val="1"/>
    <w:qFormat/>
    <w:uiPriority w:val="0"/>
    <w:pPr>
      <w:adjustRightInd w:val="0"/>
      <w:spacing w:line="360" w:lineRule="auto"/>
      <w:ind w:hanging="627"/>
      <w:jc w:val="left"/>
    </w:pPr>
    <w:rPr>
      <w:b/>
    </w:rPr>
  </w:style>
  <w:style w:type="paragraph" w:customStyle="1" w:styleId="105">
    <w:name w:val="列出段落1"/>
    <w:basedOn w:val="1"/>
    <w:qFormat/>
    <w:uiPriority w:val="0"/>
    <w:pPr>
      <w:ind w:firstLine="420" w:firstLineChars="200"/>
    </w:pPr>
  </w:style>
  <w:style w:type="paragraph" w:customStyle="1" w:styleId="106">
    <w:name w:val="Char1 Char Char Char"/>
    <w:basedOn w:val="1"/>
    <w:qFormat/>
    <w:uiPriority w:val="0"/>
  </w:style>
  <w:style w:type="paragraph" w:customStyle="1" w:styleId="107">
    <w:name w:val="Char12"/>
    <w:basedOn w:val="1"/>
    <w:qFormat/>
    <w:uiPriority w:val="0"/>
    <w:pPr>
      <w:tabs>
        <w:tab w:val="left" w:pos="360"/>
      </w:tabs>
    </w:pPr>
    <w:rPr>
      <w:szCs w:val="24"/>
    </w:rPr>
  </w:style>
  <w:style w:type="paragraph" w:customStyle="1" w:styleId="108">
    <w:name w:val="标准"/>
    <w:basedOn w:val="1"/>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09">
    <w:name w:val="二级条标题"/>
    <w:basedOn w:val="1"/>
    <w:next w:val="1"/>
    <w:qFormat/>
    <w:uiPriority w:val="0"/>
    <w:pPr>
      <w:widowControl/>
      <w:numPr>
        <w:ilvl w:val="3"/>
        <w:numId w:val="3"/>
      </w:numPr>
      <w:jc w:val="left"/>
      <w:outlineLvl w:val="3"/>
    </w:pPr>
    <w:rPr>
      <w:rFonts w:eastAsia="黑体"/>
    </w:rPr>
  </w:style>
  <w:style w:type="paragraph" w:customStyle="1" w:styleId="110">
    <w:name w:val="正文段"/>
    <w:basedOn w:val="1"/>
    <w:qFormat/>
    <w:uiPriority w:val="0"/>
    <w:pPr>
      <w:adjustRightInd w:val="0"/>
      <w:snapToGrid w:val="0"/>
      <w:spacing w:line="360" w:lineRule="auto"/>
    </w:pPr>
    <w:rPr>
      <w:rFonts w:eastAsia="仿宋_GB2312"/>
      <w:spacing w:val="-8"/>
    </w:rPr>
  </w:style>
  <w:style w:type="paragraph" w:customStyle="1" w:styleId="111">
    <w:name w:val="Char2"/>
    <w:basedOn w:val="1"/>
    <w:qFormat/>
    <w:uiPriority w:val="0"/>
    <w:pPr>
      <w:numPr>
        <w:ilvl w:val="0"/>
        <w:numId w:val="4"/>
      </w:numPr>
      <w:tabs>
        <w:tab w:val="left" w:pos="1200"/>
        <w:tab w:val="clear" w:pos="720"/>
      </w:tabs>
      <w:ind w:left="1200" w:hanging="360"/>
    </w:pPr>
    <w:rPr>
      <w:szCs w:val="24"/>
    </w:rPr>
  </w:style>
  <w:style w:type="paragraph" w:customStyle="1" w:styleId="112">
    <w:name w:val="_Style 3"/>
    <w:basedOn w:val="1"/>
    <w:qFormat/>
    <w:uiPriority w:val="34"/>
    <w:pPr>
      <w:ind w:firstLine="420" w:firstLineChars="200"/>
    </w:pPr>
    <w:rPr>
      <w:rFonts w:ascii="Calibri" w:hAnsi="Calibri"/>
      <w:szCs w:val="22"/>
    </w:rPr>
  </w:style>
  <w:style w:type="paragraph" w:customStyle="1" w:styleId="113">
    <w:name w:val="Char2 Char Char Char"/>
    <w:basedOn w:val="1"/>
    <w:qFormat/>
    <w:uiPriority w:val="0"/>
    <w:rPr>
      <w:rFonts w:ascii="Tahoma" w:hAnsi="Tahoma"/>
    </w:rPr>
  </w:style>
  <w:style w:type="paragraph" w:customStyle="1" w:styleId="114">
    <w:name w:val="?§?§?¨¤?§o????¨¤?"/>
    <w:basedOn w:val="1"/>
    <w:qFormat/>
    <w:uiPriority w:val="0"/>
    <w:pPr>
      <w:autoSpaceDE w:val="0"/>
      <w:autoSpaceDN w:val="0"/>
      <w:adjustRightInd w:val="0"/>
      <w:jc w:val="left"/>
    </w:pPr>
  </w:style>
  <w:style w:type="paragraph" w:customStyle="1" w:styleId="115">
    <w:name w:val="文字列表"/>
    <w:basedOn w:val="1"/>
    <w:qFormat/>
    <w:uiPriority w:val="0"/>
    <w:pPr>
      <w:tabs>
        <w:tab w:val="left" w:pos="420"/>
      </w:tabs>
      <w:spacing w:line="360" w:lineRule="auto"/>
      <w:ind w:left="358" w:leftChars="128" w:firstLine="2"/>
    </w:pPr>
    <w:rPr>
      <w:spacing w:val="20"/>
      <w:szCs w:val="24"/>
    </w:rPr>
  </w:style>
  <w:style w:type="paragraph" w:customStyle="1" w:styleId="116">
    <w:name w:val="正文序号 4"/>
    <w:basedOn w:val="1"/>
    <w:qFormat/>
    <w:uiPriority w:val="0"/>
    <w:pPr>
      <w:numPr>
        <w:ilvl w:val="3"/>
        <w:numId w:val="2"/>
      </w:numPr>
      <w:spacing w:before="60"/>
    </w:pPr>
    <w:rPr>
      <w:szCs w:val="24"/>
    </w:rPr>
  </w:style>
  <w:style w:type="paragraph" w:customStyle="1" w:styleId="11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8">
    <w:name w:val="表格文字"/>
    <w:basedOn w:val="1"/>
    <w:qFormat/>
    <w:uiPriority w:val="0"/>
    <w:pPr>
      <w:spacing w:before="120" w:after="120"/>
    </w:pPr>
    <w:rPr>
      <w:rFonts w:ascii="新宋体" w:hAnsi="宋体" w:eastAsia="新宋体"/>
      <w:bCs/>
      <w:color w:val="000000"/>
      <w:sz w:val="18"/>
      <w:szCs w:val="18"/>
    </w:rPr>
  </w:style>
  <w:style w:type="paragraph" w:customStyle="1" w:styleId="119">
    <w:name w:val="招标书 正文"/>
    <w:basedOn w:val="1"/>
    <w:link w:val="172"/>
    <w:qFormat/>
    <w:uiPriority w:val="0"/>
    <w:pPr>
      <w:widowControl/>
      <w:snapToGrid w:val="0"/>
      <w:spacing w:line="560" w:lineRule="exact"/>
      <w:ind w:firstLine="560" w:firstLineChars="200"/>
      <w:jc w:val="left"/>
    </w:pPr>
    <w:rPr>
      <w:rFonts w:hAnsi="宋体"/>
      <w:color w:val="000000"/>
      <w:szCs w:val="28"/>
    </w:rPr>
  </w:style>
  <w:style w:type="paragraph" w:customStyle="1" w:styleId="120">
    <w:name w:val="普通(网站)2"/>
    <w:basedOn w:val="1"/>
    <w:qFormat/>
    <w:uiPriority w:val="0"/>
    <w:pPr>
      <w:widowControl/>
      <w:spacing w:before="100" w:beforeAutospacing="1" w:after="100" w:afterAutospacing="1"/>
      <w:jc w:val="left"/>
    </w:pPr>
    <w:rPr>
      <w:rFonts w:hAnsi="宋体" w:cs="宋体"/>
      <w:szCs w:val="24"/>
    </w:rPr>
  </w:style>
  <w:style w:type="paragraph" w:customStyle="1" w:styleId="121">
    <w:name w:val="样式 正文缩进 + 首行缩进:  2 字符 段前: 0.5 行 段后: 0.5 行"/>
    <w:basedOn w:val="13"/>
    <w:link w:val="190"/>
    <w:qFormat/>
    <w:uiPriority w:val="0"/>
    <w:pPr>
      <w:spacing w:beforeLines="50" w:afterLines="50" w:line="360" w:lineRule="auto"/>
      <w:ind w:firstLine="480"/>
    </w:pPr>
    <w:rPr>
      <w:sz w:val="24"/>
      <w:szCs w:val="20"/>
    </w:rPr>
  </w:style>
  <w:style w:type="paragraph" w:customStyle="1" w:styleId="122">
    <w:name w:val="xl51"/>
    <w:basedOn w:val="1"/>
    <w:qFormat/>
    <w:uiPriority w:val="0"/>
    <w:pPr>
      <w:widowControl/>
      <w:spacing w:before="100" w:beforeAutospacing="1" w:after="100" w:afterAutospacing="1"/>
      <w:jc w:val="center"/>
    </w:pPr>
    <w:rPr>
      <w:rFonts w:ascii="Arial Unicode MS" w:hAnsi="Arial Unicode MS" w:eastAsia="Arial Unicode MS"/>
      <w:b/>
      <w:sz w:val="32"/>
    </w:rPr>
  </w:style>
  <w:style w:type="character" w:customStyle="1" w:styleId="123">
    <w:name w:val="selected"/>
    <w:qFormat/>
    <w:uiPriority w:val="0"/>
    <w:rPr>
      <w:shd w:val="clear" w:color="auto" w:fill="B00006"/>
    </w:rPr>
  </w:style>
  <w:style w:type="character" w:customStyle="1" w:styleId="124">
    <w:name w:val="emtidy-6"/>
    <w:basedOn w:val="46"/>
    <w:qFormat/>
    <w:uiPriority w:val="0"/>
  </w:style>
  <w:style w:type="character" w:customStyle="1" w:styleId="125">
    <w:name w:val="Char Char7"/>
    <w:qFormat/>
    <w:uiPriority w:val="0"/>
    <w:rPr>
      <w:rFonts w:ascii="宋体" w:hAnsi="Courier New" w:eastAsia="宋体"/>
      <w:kern w:val="2"/>
      <w:sz w:val="21"/>
      <w:lang w:val="en-US" w:eastAsia="zh-CN" w:bidi="ar-SA"/>
    </w:rPr>
  </w:style>
  <w:style w:type="character" w:customStyle="1" w:styleId="126">
    <w:name w:val="font41"/>
    <w:qFormat/>
    <w:uiPriority w:val="0"/>
    <w:rPr>
      <w:rFonts w:hint="eastAsia" w:ascii="宋体" w:hAnsi="宋体" w:eastAsia="宋体" w:cs="宋体"/>
      <w:color w:val="FF0000"/>
      <w:sz w:val="18"/>
      <w:szCs w:val="18"/>
      <w:u w:val="none"/>
    </w:rPr>
  </w:style>
  <w:style w:type="character" w:customStyle="1" w:styleId="127">
    <w:name w:val="emtidy-2"/>
    <w:basedOn w:val="46"/>
    <w:qFormat/>
    <w:uiPriority w:val="0"/>
  </w:style>
  <w:style w:type="character" w:customStyle="1" w:styleId="128">
    <w:name w:val="c-icon"/>
    <w:basedOn w:val="46"/>
    <w:qFormat/>
    <w:uiPriority w:val="0"/>
  </w:style>
  <w:style w:type="character" w:customStyle="1" w:styleId="129">
    <w:name w:val="正文文本缩进 2 Char"/>
    <w:link w:val="27"/>
    <w:qFormat/>
    <w:uiPriority w:val="99"/>
    <w:rPr>
      <w:kern w:val="2"/>
      <w:sz w:val="24"/>
    </w:rPr>
  </w:style>
  <w:style w:type="character" w:customStyle="1" w:styleId="130">
    <w:name w:val="indent"/>
    <w:basedOn w:val="46"/>
    <w:qFormat/>
    <w:uiPriority w:val="0"/>
  </w:style>
  <w:style w:type="character" w:customStyle="1" w:styleId="131">
    <w:name w:val="hover3"/>
    <w:qFormat/>
    <w:uiPriority w:val="0"/>
    <w:rPr>
      <w:shd w:val="clear" w:color="auto" w:fill="EEEEEE"/>
    </w:rPr>
  </w:style>
  <w:style w:type="character" w:customStyle="1" w:styleId="132">
    <w:name w:val="glyphicon4"/>
    <w:basedOn w:val="46"/>
    <w:qFormat/>
    <w:uiPriority w:val="0"/>
  </w:style>
  <w:style w:type="character" w:customStyle="1" w:styleId="133">
    <w:name w:val="font01"/>
    <w:basedOn w:val="46"/>
    <w:qFormat/>
    <w:uiPriority w:val="0"/>
    <w:rPr>
      <w:rFonts w:ascii="宋体" w:hAnsi="宋体" w:eastAsia="宋体" w:cs="宋体"/>
      <w:color w:val="C00000"/>
      <w:sz w:val="20"/>
      <w:szCs w:val="20"/>
      <w:u w:val="none"/>
    </w:rPr>
  </w:style>
  <w:style w:type="character" w:customStyle="1" w:styleId="134">
    <w:name w:val="正文文本缩进 3 Char"/>
    <w:link w:val="35"/>
    <w:qFormat/>
    <w:uiPriority w:val="0"/>
    <w:rPr>
      <w:rFonts w:ascii="宋体" w:hAnsi="宋体"/>
      <w:spacing w:val="4"/>
      <w:kern w:val="2"/>
      <w:sz w:val="21"/>
    </w:rPr>
  </w:style>
  <w:style w:type="character" w:customStyle="1" w:styleId="135">
    <w:name w:val="批注主题 Char"/>
    <w:link w:val="42"/>
    <w:qFormat/>
    <w:uiPriority w:val="0"/>
    <w:rPr>
      <w:rFonts w:eastAsia="宋体"/>
      <w:b/>
      <w:bCs/>
      <w:kern w:val="2"/>
      <w:sz w:val="21"/>
      <w:szCs w:val="24"/>
      <w:lang w:val="en-US" w:eastAsia="zh-CN" w:bidi="ar-SA"/>
    </w:rPr>
  </w:style>
  <w:style w:type="character" w:customStyle="1" w:styleId="136">
    <w:name w:val="正文文本 3 Char"/>
    <w:link w:val="18"/>
    <w:qFormat/>
    <w:uiPriority w:val="0"/>
    <w:rPr>
      <w:b/>
      <w:spacing w:val="-20"/>
      <w:w w:val="110"/>
      <w:kern w:val="2"/>
      <w:sz w:val="52"/>
    </w:rPr>
  </w:style>
  <w:style w:type="character" w:customStyle="1" w:styleId="137">
    <w:name w:val="font111"/>
    <w:qFormat/>
    <w:uiPriority w:val="0"/>
    <w:rPr>
      <w:rFonts w:hint="eastAsia" w:ascii="宋体" w:hAnsi="宋体" w:eastAsia="宋体" w:cs="宋体"/>
      <w:color w:val="00B0F0"/>
      <w:sz w:val="20"/>
      <w:szCs w:val="20"/>
      <w:u w:val="none"/>
    </w:rPr>
  </w:style>
  <w:style w:type="character" w:customStyle="1" w:styleId="138">
    <w:name w:val="font81"/>
    <w:qFormat/>
    <w:uiPriority w:val="0"/>
    <w:rPr>
      <w:rFonts w:ascii="宋体" w:hAnsi="宋体" w:eastAsia="宋体" w:cs="宋体"/>
      <w:color w:val="00B0F0"/>
      <w:sz w:val="20"/>
      <w:szCs w:val="20"/>
      <w:u w:val="none"/>
    </w:rPr>
  </w:style>
  <w:style w:type="character" w:customStyle="1" w:styleId="139">
    <w:name w:val="gpa"/>
    <w:qFormat/>
    <w:uiPriority w:val="0"/>
    <w:rPr>
      <w:rFonts w:ascii="Arial" w:hAnsi="Arial" w:cs="Arial"/>
      <w:sz w:val="15"/>
      <w:szCs w:val="15"/>
    </w:rPr>
  </w:style>
  <w:style w:type="character" w:customStyle="1" w:styleId="140">
    <w:name w:val="font101"/>
    <w:qFormat/>
    <w:uiPriority w:val="0"/>
    <w:rPr>
      <w:rFonts w:hint="eastAsia" w:ascii="宋体" w:hAnsi="宋体" w:eastAsia="宋体" w:cs="宋体"/>
      <w:color w:val="00B0F0"/>
      <w:sz w:val="20"/>
      <w:szCs w:val="20"/>
      <w:u w:val="none"/>
    </w:rPr>
  </w:style>
  <w:style w:type="character" w:customStyle="1" w:styleId="141">
    <w:name w:val="标题 5 Char"/>
    <w:link w:val="7"/>
    <w:qFormat/>
    <w:uiPriority w:val="0"/>
    <w:rPr>
      <w:rFonts w:ascii="Arial Unicode MS" w:hAnsi="Arial Unicode MS"/>
      <w:bCs/>
      <w:kern w:val="2"/>
      <w:sz w:val="24"/>
      <w:szCs w:val="24"/>
    </w:rPr>
  </w:style>
  <w:style w:type="character" w:customStyle="1" w:styleId="142">
    <w:name w:val="文档结构图 Char"/>
    <w:link w:val="16"/>
    <w:qFormat/>
    <w:uiPriority w:val="0"/>
    <w:rPr>
      <w:kern w:val="2"/>
      <w:sz w:val="21"/>
      <w:shd w:val="clear" w:color="auto" w:fill="000080"/>
    </w:rPr>
  </w:style>
  <w:style w:type="character" w:customStyle="1" w:styleId="143">
    <w:name w:val="font121"/>
    <w:basedOn w:val="46"/>
    <w:qFormat/>
    <w:uiPriority w:val="0"/>
    <w:rPr>
      <w:rFonts w:ascii="宋体" w:hAnsi="宋体" w:eastAsia="宋体" w:cs="宋体"/>
      <w:color w:val="C00000"/>
      <w:sz w:val="20"/>
      <w:szCs w:val="20"/>
      <w:u w:val="none"/>
    </w:rPr>
  </w:style>
  <w:style w:type="character" w:customStyle="1" w:styleId="144">
    <w:name w:val="emtidy-5"/>
    <w:basedOn w:val="46"/>
    <w:qFormat/>
    <w:uiPriority w:val="0"/>
  </w:style>
  <w:style w:type="character" w:customStyle="1" w:styleId="145">
    <w:name w:val="标题 7 Char"/>
    <w:link w:val="9"/>
    <w:qFormat/>
    <w:uiPriority w:val="0"/>
    <w:rPr>
      <w:rFonts w:ascii="Arial" w:hAnsi="Arial"/>
      <w:b/>
      <w:color w:val="000000"/>
      <w:kern w:val="2"/>
      <w:sz w:val="15"/>
    </w:rPr>
  </w:style>
  <w:style w:type="character" w:customStyle="1" w:styleId="146">
    <w:name w:val="style5 style5"/>
    <w:basedOn w:val="46"/>
    <w:qFormat/>
    <w:uiPriority w:val="0"/>
  </w:style>
  <w:style w:type="character" w:customStyle="1" w:styleId="147">
    <w:name w:val="c1"/>
    <w:qFormat/>
    <w:uiPriority w:val="0"/>
    <w:rPr>
      <w:sz w:val="28"/>
      <w:szCs w:val="28"/>
    </w:rPr>
  </w:style>
  <w:style w:type="character" w:customStyle="1" w:styleId="148">
    <w:name w:val="批注文字 Char"/>
    <w:link w:val="17"/>
    <w:qFormat/>
    <w:uiPriority w:val="0"/>
    <w:rPr>
      <w:rFonts w:eastAsia="宋体"/>
      <w:kern w:val="2"/>
      <w:sz w:val="21"/>
      <w:szCs w:val="24"/>
      <w:lang w:val="en-US" w:eastAsia="zh-CN" w:bidi="ar-SA"/>
    </w:rPr>
  </w:style>
  <w:style w:type="character" w:customStyle="1" w:styleId="149">
    <w:name w:val="para1"/>
    <w:qFormat/>
    <w:uiPriority w:val="0"/>
    <w:rPr>
      <w:rFonts w:hint="default" w:ascii="Arial" w:hAnsi="Arial" w:cs="Arial"/>
      <w:sz w:val="18"/>
      <w:szCs w:val="18"/>
    </w:rPr>
  </w:style>
  <w:style w:type="character" w:customStyle="1" w:styleId="150">
    <w:name w:val="font141"/>
    <w:qFormat/>
    <w:uiPriority w:val="0"/>
    <w:rPr>
      <w:rFonts w:ascii="宋体" w:hAnsi="宋体" w:eastAsia="宋体" w:cs="宋体"/>
      <w:color w:val="C00000"/>
      <w:sz w:val="20"/>
      <w:szCs w:val="20"/>
      <w:u w:val="none"/>
    </w:rPr>
  </w:style>
  <w:style w:type="character" w:customStyle="1" w:styleId="151">
    <w:name w:val="日期 Char"/>
    <w:link w:val="26"/>
    <w:qFormat/>
    <w:uiPriority w:val="0"/>
    <w:rPr>
      <w:kern w:val="2"/>
      <w:sz w:val="28"/>
    </w:rPr>
  </w:style>
  <w:style w:type="character" w:customStyle="1" w:styleId="152">
    <w:name w:val="标题 4 Char"/>
    <w:link w:val="6"/>
    <w:qFormat/>
    <w:uiPriority w:val="0"/>
    <w:rPr>
      <w:rFonts w:ascii="Arial" w:hAnsi="Arial"/>
      <w:bCs/>
      <w:kern w:val="2"/>
      <w:sz w:val="24"/>
      <w:szCs w:val="28"/>
    </w:rPr>
  </w:style>
  <w:style w:type="character" w:customStyle="1" w:styleId="153">
    <w:name w:val="introduction1"/>
    <w:qFormat/>
    <w:uiPriority w:val="0"/>
  </w:style>
  <w:style w:type="character" w:customStyle="1" w:styleId="154">
    <w:name w:val="base"/>
    <w:basedOn w:val="46"/>
    <w:qFormat/>
    <w:uiPriority w:val="0"/>
  </w:style>
  <w:style w:type="character" w:customStyle="1" w:styleId="155">
    <w:name w:val="font131"/>
    <w:qFormat/>
    <w:uiPriority w:val="0"/>
    <w:rPr>
      <w:rFonts w:hint="eastAsia" w:ascii="宋体" w:hAnsi="宋体" w:eastAsia="宋体" w:cs="宋体"/>
      <w:color w:val="FF0000"/>
      <w:sz w:val="20"/>
      <w:szCs w:val="20"/>
      <w:u w:val="none"/>
    </w:rPr>
  </w:style>
  <w:style w:type="character" w:customStyle="1" w:styleId="156">
    <w:name w:val="unnamed11"/>
    <w:basedOn w:val="46"/>
    <w:qFormat/>
    <w:uiPriority w:val="0"/>
  </w:style>
  <w:style w:type="character" w:customStyle="1" w:styleId="157">
    <w:name w:val="font51"/>
    <w:basedOn w:val="46"/>
    <w:qFormat/>
    <w:uiPriority w:val="0"/>
    <w:rPr>
      <w:rFonts w:hint="eastAsia" w:ascii="宋体" w:hAnsi="宋体" w:eastAsia="宋体" w:cs="宋体"/>
      <w:color w:val="000000"/>
      <w:sz w:val="20"/>
      <w:szCs w:val="20"/>
      <w:u w:val="none"/>
    </w:rPr>
  </w:style>
  <w:style w:type="character" w:customStyle="1" w:styleId="158">
    <w:name w:val="hour_am"/>
    <w:basedOn w:val="46"/>
    <w:qFormat/>
    <w:uiPriority w:val="0"/>
  </w:style>
  <w:style w:type="character" w:customStyle="1" w:styleId="159">
    <w:name w:val="标题 9 Char"/>
    <w:link w:val="11"/>
    <w:qFormat/>
    <w:uiPriority w:val="0"/>
    <w:rPr>
      <w:rFonts w:ascii="Arial" w:hAnsi="Arial" w:eastAsia="黑体"/>
      <w:kern w:val="2"/>
      <w:sz w:val="21"/>
      <w:szCs w:val="21"/>
    </w:rPr>
  </w:style>
  <w:style w:type="character" w:customStyle="1" w:styleId="160">
    <w:name w:val="正文文本 2 Char1"/>
    <w:semiHidden/>
    <w:qFormat/>
    <w:uiPriority w:val="99"/>
    <w:rPr>
      <w:kern w:val="2"/>
      <w:sz w:val="21"/>
    </w:rPr>
  </w:style>
  <w:style w:type="character" w:customStyle="1" w:styleId="161">
    <w:name w:val="页眉 Char"/>
    <w:link w:val="30"/>
    <w:qFormat/>
    <w:uiPriority w:val="0"/>
    <w:rPr>
      <w:rFonts w:eastAsia="宋体"/>
      <w:kern w:val="2"/>
      <w:sz w:val="18"/>
      <w:szCs w:val="18"/>
      <w:lang w:val="en-US" w:eastAsia="zh-CN" w:bidi="ar-SA"/>
    </w:rPr>
  </w:style>
  <w:style w:type="character" w:customStyle="1" w:styleId="162">
    <w:name w:val="emtidy-3"/>
    <w:basedOn w:val="46"/>
    <w:qFormat/>
    <w:uiPriority w:val="0"/>
  </w:style>
  <w:style w:type="character" w:customStyle="1" w:styleId="163">
    <w:name w:val="tmpztreemove_arrow"/>
    <w:qFormat/>
    <w:uiPriority w:val="0"/>
    <w:rPr>
      <w:shd w:val="clear" w:color="auto" w:fill="FFFFFF"/>
    </w:rPr>
  </w:style>
  <w:style w:type="character" w:customStyle="1" w:styleId="164">
    <w:name w:val="列出段落 Char"/>
    <w:link w:val="93"/>
    <w:qFormat/>
    <w:uiPriority w:val="34"/>
    <w:rPr>
      <w:rFonts w:ascii="Calibri" w:hAnsi="Calibri"/>
      <w:kern w:val="2"/>
      <w:sz w:val="21"/>
      <w:szCs w:val="22"/>
    </w:rPr>
  </w:style>
  <w:style w:type="character" w:customStyle="1" w:styleId="165">
    <w:name w:val="正文文本 2 Char"/>
    <w:link w:val="38"/>
    <w:qFormat/>
    <w:uiPriority w:val="0"/>
    <w:rPr>
      <w:rFonts w:ascii="楷体_GB2312" w:hAnsi="Copperplate Gothic Bold" w:eastAsia="楷体_GB2312"/>
      <w:kern w:val="2"/>
      <w:sz w:val="28"/>
    </w:rPr>
  </w:style>
  <w:style w:type="character" w:customStyle="1" w:styleId="166">
    <w:name w:val="hui3"/>
    <w:qFormat/>
    <w:uiPriority w:val="0"/>
    <w:rPr>
      <w:color w:val="333333"/>
    </w:rPr>
  </w:style>
  <w:style w:type="character" w:customStyle="1" w:styleId="167">
    <w:name w:val="emtidy-4"/>
    <w:basedOn w:val="46"/>
    <w:qFormat/>
    <w:uiPriority w:val="0"/>
  </w:style>
  <w:style w:type="character" w:customStyle="1" w:styleId="168">
    <w:name w:val="题注 Char"/>
    <w:link w:val="15"/>
    <w:qFormat/>
    <w:uiPriority w:val="0"/>
    <w:rPr>
      <w:rFonts w:ascii="Arial" w:hAnsi="Arial" w:eastAsia="黑体" w:cs="Arial"/>
      <w:kern w:val="2"/>
    </w:rPr>
  </w:style>
  <w:style w:type="character" w:customStyle="1" w:styleId="169">
    <w:name w:val="old"/>
    <w:qFormat/>
    <w:uiPriority w:val="0"/>
    <w:rPr>
      <w:color w:val="999999"/>
    </w:rPr>
  </w:style>
  <w:style w:type="character" w:customStyle="1" w:styleId="170">
    <w:name w:val="font21"/>
    <w:basedOn w:val="46"/>
    <w:qFormat/>
    <w:uiPriority w:val="0"/>
    <w:rPr>
      <w:rFonts w:ascii="宋体" w:hAnsi="宋体" w:eastAsia="宋体" w:cs="宋体"/>
      <w:color w:val="FF0000"/>
      <w:sz w:val="20"/>
      <w:szCs w:val="20"/>
      <w:u w:val="none"/>
    </w:rPr>
  </w:style>
  <w:style w:type="character" w:customStyle="1" w:styleId="171">
    <w:name w:val="标题 6 Char"/>
    <w:link w:val="8"/>
    <w:qFormat/>
    <w:uiPriority w:val="0"/>
    <w:rPr>
      <w:rFonts w:ascii="Arial Unicode MS" w:hAnsi="Arial Unicode MS"/>
      <w:bCs/>
      <w:kern w:val="2"/>
      <w:sz w:val="24"/>
      <w:szCs w:val="24"/>
    </w:rPr>
  </w:style>
  <w:style w:type="character" w:customStyle="1" w:styleId="172">
    <w:name w:val="招标书 正文 Char"/>
    <w:link w:val="119"/>
    <w:qFormat/>
    <w:uiPriority w:val="0"/>
    <w:rPr>
      <w:rFonts w:ascii="宋体" w:hAnsi="宋体"/>
      <w:color w:val="000000"/>
      <w:sz w:val="24"/>
      <w:szCs w:val="28"/>
    </w:rPr>
  </w:style>
  <w:style w:type="character" w:customStyle="1" w:styleId="173">
    <w:name w:val="标题 2 Char"/>
    <w:link w:val="4"/>
    <w:qFormat/>
    <w:uiPriority w:val="9"/>
    <w:rPr>
      <w:rFonts w:ascii="Arial" w:hAnsi="Arial"/>
      <w:b/>
      <w:bCs/>
      <w:sz w:val="28"/>
      <w:szCs w:val="32"/>
    </w:rPr>
  </w:style>
  <w:style w:type="character" w:customStyle="1" w:styleId="174">
    <w:name w:val="页脚 Char"/>
    <w:link w:val="29"/>
    <w:qFormat/>
    <w:uiPriority w:val="99"/>
    <w:rPr>
      <w:rFonts w:eastAsia="宋体"/>
      <w:kern w:val="2"/>
      <w:sz w:val="18"/>
      <w:szCs w:val="18"/>
      <w:lang w:val="en-US" w:eastAsia="zh-CN" w:bidi="ar-SA"/>
    </w:rPr>
  </w:style>
  <w:style w:type="character" w:customStyle="1" w:styleId="175">
    <w:name w:val="font11"/>
    <w:basedOn w:val="46"/>
    <w:qFormat/>
    <w:uiPriority w:val="0"/>
    <w:rPr>
      <w:rFonts w:hint="eastAsia" w:ascii="宋体" w:hAnsi="宋体" w:eastAsia="宋体" w:cs="宋体"/>
      <w:color w:val="000000"/>
      <w:sz w:val="20"/>
      <w:szCs w:val="20"/>
      <w:u w:val="none"/>
    </w:rPr>
  </w:style>
  <w:style w:type="character" w:customStyle="1" w:styleId="176">
    <w:name w:val="标题 Char"/>
    <w:link w:val="41"/>
    <w:qFormat/>
    <w:uiPriority w:val="0"/>
    <w:rPr>
      <w:rFonts w:ascii="Cambria" w:hAnsi="Cambria"/>
      <w:b/>
      <w:bCs/>
      <w:kern w:val="2"/>
      <w:sz w:val="32"/>
      <w:szCs w:val="32"/>
    </w:rPr>
  </w:style>
  <w:style w:type="character" w:customStyle="1" w:styleId="177">
    <w:name w:val="正文文本 字符"/>
    <w:link w:val="2"/>
    <w:qFormat/>
    <w:uiPriority w:val="0"/>
    <w:rPr>
      <w:kern w:val="2"/>
      <w:sz w:val="21"/>
    </w:rPr>
  </w:style>
  <w:style w:type="character" w:customStyle="1" w:styleId="178">
    <w:name w:val="button"/>
    <w:basedOn w:val="46"/>
    <w:qFormat/>
    <w:uiPriority w:val="0"/>
  </w:style>
  <w:style w:type="character" w:customStyle="1" w:styleId="179">
    <w:name w:val="标题 8 Char"/>
    <w:link w:val="10"/>
    <w:qFormat/>
    <w:uiPriority w:val="0"/>
    <w:rPr>
      <w:rFonts w:ascii="仿宋_GB2312" w:eastAsia="仿宋_GB2312"/>
      <w:b/>
      <w:kern w:val="2"/>
      <w:sz w:val="24"/>
    </w:rPr>
  </w:style>
  <w:style w:type="character" w:customStyle="1" w:styleId="180">
    <w:name w:val="c lh15"/>
    <w:basedOn w:val="46"/>
    <w:qFormat/>
    <w:uiPriority w:val="0"/>
  </w:style>
  <w:style w:type="character" w:customStyle="1" w:styleId="181">
    <w:name w:val="纯文本 Char"/>
    <w:link w:val="24"/>
    <w:qFormat/>
    <w:uiPriority w:val="0"/>
    <w:rPr>
      <w:rFonts w:ascii="宋体" w:hAnsi="Courier New" w:eastAsia="宋体"/>
      <w:kern w:val="2"/>
      <w:sz w:val="21"/>
      <w:lang w:val="en-US" w:eastAsia="zh-CN" w:bidi="ar-SA"/>
    </w:rPr>
  </w:style>
  <w:style w:type="character" w:customStyle="1" w:styleId="182">
    <w:name w:val="font71"/>
    <w:qFormat/>
    <w:uiPriority w:val="0"/>
    <w:rPr>
      <w:rFonts w:hint="eastAsia" w:ascii="宋体" w:hAnsi="宋体" w:eastAsia="宋体" w:cs="宋体"/>
      <w:color w:val="000000"/>
      <w:sz w:val="20"/>
      <w:szCs w:val="20"/>
      <w:u w:val="none"/>
    </w:rPr>
  </w:style>
  <w:style w:type="character" w:customStyle="1" w:styleId="183">
    <w:name w:val="hour_pm"/>
    <w:basedOn w:val="46"/>
    <w:qFormat/>
    <w:uiPriority w:val="0"/>
  </w:style>
  <w:style w:type="character" w:customStyle="1" w:styleId="184">
    <w:name w:val="正文缩进 Char"/>
    <w:link w:val="13"/>
    <w:qFormat/>
    <w:uiPriority w:val="0"/>
    <w:rPr>
      <w:kern w:val="2"/>
      <w:sz w:val="21"/>
      <w:szCs w:val="24"/>
    </w:rPr>
  </w:style>
  <w:style w:type="character" w:customStyle="1" w:styleId="185">
    <w:name w:val="批注框文本 Char"/>
    <w:link w:val="28"/>
    <w:qFormat/>
    <w:uiPriority w:val="99"/>
    <w:rPr>
      <w:kern w:val="2"/>
      <w:sz w:val="18"/>
      <w:szCs w:val="18"/>
    </w:rPr>
  </w:style>
  <w:style w:type="character" w:customStyle="1" w:styleId="186">
    <w:name w:val="font31"/>
    <w:basedOn w:val="46"/>
    <w:qFormat/>
    <w:uiPriority w:val="0"/>
    <w:rPr>
      <w:rFonts w:hint="eastAsia" w:ascii="宋体" w:hAnsi="宋体" w:eastAsia="宋体" w:cs="宋体"/>
      <w:color w:val="000000"/>
      <w:sz w:val="20"/>
      <w:szCs w:val="20"/>
      <w:u w:val="none"/>
    </w:rPr>
  </w:style>
  <w:style w:type="character" w:customStyle="1" w:styleId="187">
    <w:name w:val="font91"/>
    <w:basedOn w:val="46"/>
    <w:qFormat/>
    <w:uiPriority w:val="0"/>
    <w:rPr>
      <w:rFonts w:hint="eastAsia" w:ascii="宋体" w:hAnsi="宋体" w:eastAsia="宋体" w:cs="宋体"/>
      <w:color w:val="000000"/>
      <w:sz w:val="20"/>
      <w:szCs w:val="20"/>
      <w:u w:val="none"/>
    </w:rPr>
  </w:style>
  <w:style w:type="character" w:customStyle="1" w:styleId="188">
    <w:name w:val="副标题 Char1"/>
    <w:qFormat/>
    <w:uiPriority w:val="11"/>
    <w:rPr>
      <w:rFonts w:ascii="Cambria" w:hAnsi="Cambria" w:cs="Times New Roman"/>
      <w:b/>
      <w:bCs/>
      <w:kern w:val="28"/>
      <w:sz w:val="32"/>
      <w:szCs w:val="32"/>
    </w:rPr>
  </w:style>
  <w:style w:type="character" w:customStyle="1" w:styleId="189">
    <w:name w:val="displayarti"/>
    <w:qFormat/>
    <w:uiPriority w:val="0"/>
    <w:rPr>
      <w:color w:val="FFFFFF"/>
      <w:shd w:val="clear" w:color="auto" w:fill="A00000"/>
    </w:rPr>
  </w:style>
  <w:style w:type="character" w:customStyle="1" w:styleId="190">
    <w:name w:val="样式 正文缩进 + 首行缩进:  2 字符 段前: 0.5 行 段后: 0.5 行 Char"/>
    <w:link w:val="121"/>
    <w:qFormat/>
    <w:uiPriority w:val="0"/>
    <w:rPr>
      <w:rFonts w:cs="宋体"/>
      <w:kern w:val="2"/>
      <w:sz w:val="24"/>
    </w:rPr>
  </w:style>
  <w:style w:type="character" w:customStyle="1" w:styleId="191">
    <w:name w:val="正文文本缩进 Char"/>
    <w:link w:val="19"/>
    <w:qFormat/>
    <w:uiPriority w:val="0"/>
    <w:rPr>
      <w:sz w:val="28"/>
    </w:rPr>
  </w:style>
  <w:style w:type="character" w:customStyle="1" w:styleId="192">
    <w:name w:val="副标题 Char"/>
    <w:link w:val="32"/>
    <w:qFormat/>
    <w:uiPriority w:val="0"/>
    <w:rPr>
      <w:rFonts w:ascii="Cambria" w:hAnsi="Cambria"/>
      <w:b/>
      <w:bCs/>
      <w:kern w:val="28"/>
      <w:sz w:val="32"/>
      <w:szCs w:val="32"/>
    </w:rPr>
  </w:style>
  <w:style w:type="character" w:customStyle="1" w:styleId="193">
    <w:name w:val="标题 3 Char"/>
    <w:link w:val="5"/>
    <w:qFormat/>
    <w:uiPriority w:val="0"/>
    <w:rPr>
      <w:b/>
      <w:bCs/>
      <w:kern w:val="2"/>
      <w:sz w:val="24"/>
      <w:szCs w:val="24"/>
    </w:rPr>
  </w:style>
  <w:style w:type="character" w:customStyle="1" w:styleId="194">
    <w:name w:val="font61"/>
    <w:basedOn w:val="46"/>
    <w:qFormat/>
    <w:uiPriority w:val="0"/>
    <w:rPr>
      <w:rFonts w:hint="eastAsia" w:ascii="宋体" w:hAnsi="宋体" w:eastAsia="宋体" w:cs="宋体"/>
      <w:color w:val="C00000"/>
      <w:sz w:val="20"/>
      <w:szCs w:val="20"/>
      <w:u w:val="none"/>
    </w:rPr>
  </w:style>
  <w:style w:type="character" w:customStyle="1" w:styleId="195">
    <w:name w:val="ziti12-333-25"/>
    <w:basedOn w:val="46"/>
    <w:qFormat/>
    <w:uiPriority w:val="0"/>
  </w:style>
  <w:style w:type="character" w:customStyle="1" w:styleId="196">
    <w:name w:val="style31"/>
    <w:qFormat/>
    <w:uiPriority w:val="0"/>
    <w:rPr>
      <w:sz w:val="21"/>
      <w:szCs w:val="21"/>
    </w:rPr>
  </w:style>
  <w:style w:type="character" w:customStyle="1" w:styleId="197">
    <w:name w:val="ca-01"/>
    <w:qFormat/>
    <w:uiPriority w:val="0"/>
    <w:rPr>
      <w:rFonts w:hint="eastAsia" w:ascii="宋体" w:hAnsi="宋体" w:eastAsia="宋体"/>
      <w:sz w:val="28"/>
      <w:szCs w:val="28"/>
    </w:rPr>
  </w:style>
  <w:style w:type="character" w:customStyle="1" w:styleId="198">
    <w:name w:val="正文文本 3 Char1"/>
    <w:semiHidden/>
    <w:qFormat/>
    <w:uiPriority w:val="99"/>
    <w:rPr>
      <w:kern w:val="2"/>
      <w:sz w:val="16"/>
      <w:szCs w:val="16"/>
    </w:rPr>
  </w:style>
  <w:style w:type="character" w:customStyle="1" w:styleId="199">
    <w:name w:val="font22"/>
    <w:basedOn w:val="46"/>
    <w:qFormat/>
    <w:uiPriority w:val="0"/>
    <w:rPr>
      <w:rFonts w:hint="eastAsia" w:ascii="宋体" w:hAnsi="宋体" w:eastAsia="宋体" w:cs="宋体"/>
      <w:color w:val="000000"/>
      <w:sz w:val="20"/>
      <w:szCs w:val="20"/>
      <w:u w:val="none"/>
    </w:rPr>
  </w:style>
  <w:style w:type="character" w:customStyle="1" w:styleId="200">
    <w:name w:val="font13"/>
    <w:basedOn w:val="46"/>
    <w:qFormat/>
    <w:uiPriority w:val="0"/>
    <w:rPr>
      <w:rFonts w:hint="eastAsia" w:ascii="宋体" w:hAnsi="宋体" w:eastAsia="宋体" w:cs="宋体"/>
      <w:color w:val="000000"/>
      <w:sz w:val="20"/>
      <w:szCs w:val="20"/>
      <w:u w:val="none"/>
      <w:vertAlign w:val="superscript"/>
    </w:rPr>
  </w:style>
  <w:style w:type="character" w:customStyle="1" w:styleId="201">
    <w:name w:val="font132"/>
    <w:basedOn w:val="46"/>
    <w:qFormat/>
    <w:uiPriority w:val="0"/>
    <w:rPr>
      <w:rFonts w:hint="eastAsia" w:ascii="宋体" w:hAnsi="宋体" w:eastAsia="宋体" w:cs="宋体"/>
      <w:color w:val="000000"/>
      <w:sz w:val="16"/>
      <w:szCs w:val="16"/>
      <w:u w:val="none"/>
    </w:rPr>
  </w:style>
  <w:style w:type="character" w:customStyle="1" w:styleId="202">
    <w:name w:val="font171"/>
    <w:basedOn w:val="46"/>
    <w:qFormat/>
    <w:uiPriority w:val="0"/>
    <w:rPr>
      <w:rFonts w:ascii="宋体" w:hAnsi="宋体" w:eastAsia="宋体" w:cs="宋体"/>
      <w:color w:val="000000"/>
      <w:sz w:val="16"/>
      <w:szCs w:val="16"/>
      <w:u w:val="none"/>
    </w:rPr>
  </w:style>
  <w:style w:type="character" w:customStyle="1" w:styleId="203">
    <w:name w:val="font151"/>
    <w:basedOn w:val="46"/>
    <w:qFormat/>
    <w:uiPriority w:val="0"/>
    <w:rPr>
      <w:rFonts w:hint="default" w:ascii="Tahoma" w:hAnsi="Tahoma" w:eastAsia="Tahoma" w:cs="Tahoma"/>
      <w:color w:val="000000"/>
      <w:sz w:val="16"/>
      <w:szCs w:val="16"/>
      <w:u w:val="none"/>
    </w:rPr>
  </w:style>
  <w:style w:type="character" w:customStyle="1" w:styleId="204">
    <w:name w:val="font161"/>
    <w:basedOn w:val="46"/>
    <w:qFormat/>
    <w:uiPriority w:val="0"/>
    <w:rPr>
      <w:rFonts w:hint="eastAsia" w:ascii="宋体" w:hAnsi="宋体" w:eastAsia="宋体" w:cs="宋体"/>
      <w:color w:val="000000"/>
      <w:sz w:val="16"/>
      <w:szCs w:val="16"/>
      <w:u w:val="none"/>
    </w:rPr>
  </w:style>
  <w:style w:type="character" w:customStyle="1" w:styleId="205">
    <w:name w:val="font112"/>
    <w:basedOn w:val="46"/>
    <w:qFormat/>
    <w:uiPriority w:val="0"/>
    <w:rPr>
      <w:rFonts w:hint="eastAsia" w:ascii="宋体" w:hAnsi="宋体" w:eastAsia="宋体" w:cs="宋体"/>
      <w:color w:val="000000"/>
      <w:sz w:val="20"/>
      <w:szCs w:val="20"/>
      <w:u w:val="none"/>
    </w:rPr>
  </w:style>
  <w:style w:type="paragraph" w:customStyle="1" w:styleId="206">
    <w:name w:val="正文缩进1"/>
    <w:basedOn w:val="1"/>
    <w:qFormat/>
    <w:uiPriority w:val="0"/>
    <w:pPr>
      <w:ind w:firstLine="420" w:firstLineChars="200"/>
    </w:pPr>
  </w:style>
  <w:style w:type="table" w:customStyle="1" w:styleId="207">
    <w:name w:val="Table Normal"/>
    <w:basedOn w:val="44"/>
    <w:semiHidden/>
    <w:qFormat/>
    <w:uiPriority w:val="0"/>
    <w:rPr>
      <w:rFonts w:ascii="Arial" w:hAnsi="Arial" w:cs="Arial"/>
    </w:rPr>
    <w:tblPr>
      <w:tblCellMar>
        <w:top w:w="0" w:type="dxa"/>
        <w:left w:w="0" w:type="dxa"/>
        <w:bottom w:w="0" w:type="dxa"/>
        <w:right w:w="0" w:type="dxa"/>
      </w:tblCellMar>
    </w:tblPr>
  </w:style>
  <w:style w:type="paragraph" w:customStyle="1" w:styleId="208">
    <w:name w:val="样式 首行缩进:  2 字符"/>
    <w:basedOn w:val="1"/>
    <w:qFormat/>
    <w:uiPriority w:val="0"/>
    <w:pPr>
      <w:spacing w:line="400" w:lineRule="exact"/>
      <w:ind w:firstLine="200" w:firstLineChars="200"/>
    </w:pPr>
    <w:rPr>
      <w:rFonts w:ascii="Times New Roman"/>
      <w:kern w:val="2"/>
      <w:sz w:val="21"/>
      <w:szCs w:val="24"/>
    </w:rPr>
  </w:style>
  <w:style w:type="character" w:customStyle="1" w:styleId="209">
    <w:name w:val="正文文本 Char"/>
    <w:basedOn w:val="46"/>
    <w:link w:val="2"/>
    <w:qFormat/>
    <w:uiPriority w:val="0"/>
    <w:rPr>
      <w:kern w:val="2"/>
      <w:sz w:val="21"/>
      <w:szCs w:val="24"/>
    </w:rPr>
  </w:style>
  <w:style w:type="character" w:customStyle="1" w:styleId="210">
    <w:name w:val="glyphicon"/>
    <w:basedOn w:val="46"/>
    <w:qFormat/>
    <w:uiPriority w:val="0"/>
  </w:style>
  <w:style w:type="character" w:customStyle="1" w:styleId="211">
    <w:name w:val="u-content"/>
    <w:basedOn w:val="46"/>
    <w:qFormat/>
    <w:uiPriority w:val="0"/>
  </w:style>
  <w:style w:type="paragraph" w:customStyle="1" w:styleId="212">
    <w:name w:val="u-content1"/>
    <w:basedOn w:val="1"/>
    <w:qFormat/>
    <w:uiPriority w:val="0"/>
    <w:pPr>
      <w:widowControl/>
      <w:spacing w:before="100" w:beforeAutospacing="1" w:after="100" w:afterAutospacing="1"/>
      <w:jc w:val="left"/>
    </w:pPr>
    <w:rPr>
      <w:rFonts w:hAnsi="宋体" w:cs="宋体"/>
      <w:szCs w:val="24"/>
    </w:rPr>
  </w:style>
  <w:style w:type="character" w:customStyle="1" w:styleId="213">
    <w:name w:val="noticepurchasetime-noticepurchasetime"/>
    <w:basedOn w:val="46"/>
    <w:qFormat/>
    <w:uiPriority w:val="0"/>
  </w:style>
  <w:style w:type="character" w:customStyle="1" w:styleId="214">
    <w:name w:val="noticebidtime-bidaddress"/>
    <w:basedOn w:val="46"/>
    <w:qFormat/>
    <w:uiPriority w:val="0"/>
  </w:style>
  <w:style w:type="paragraph" w:customStyle="1" w:styleId="215">
    <w:name w:val="首行缩进"/>
    <w:basedOn w:val="1"/>
    <w:qFormat/>
    <w:uiPriority w:val="99"/>
    <w:pPr>
      <w:spacing w:line="360" w:lineRule="auto"/>
      <w:ind w:firstLine="480" w:firstLineChars="200"/>
    </w:pPr>
    <w:rPr>
      <w:sz w:val="24"/>
      <w:szCs w:val="22"/>
      <w:lang w:val="zh-CN"/>
    </w:rPr>
  </w:style>
  <w:style w:type="paragraph" w:customStyle="1" w:styleId="216">
    <w:name w:val="Normal"/>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217">
    <w:name w:val="noticegetfile-getbidfileaddress"/>
    <w:basedOn w:val="46"/>
    <w:qFormat/>
    <w:uiPriority w:val="0"/>
  </w:style>
  <w:style w:type="paragraph" w:customStyle="1" w:styleId="21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85</Pages>
  <Words>36066</Words>
  <Characters>38967</Characters>
  <Lines>416</Lines>
  <Paragraphs>117</Paragraphs>
  <TotalTime>11</TotalTime>
  <ScaleCrop>false</ScaleCrop>
  <LinksUpToDate>false</LinksUpToDate>
  <CharactersWithSpaces>41033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2021-05-03T00:05:00Z</dcterms:created>
  <dc:creator>ZH</dc:creator>
  <cp:lastModifiedBy>Baymax</cp:lastModifiedBy>
  <cp:lastPrinted>2022-05-17T11:20:00Z</cp:lastPrinted>
  <dcterms:modified xsi:type="dcterms:W3CDTF">2023-05-11T06:25:26Z</dcterms:modified>
  <dc:title>政府采购货物和服务项目</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55E5BAAEC8264B85BC8E3CBC450595E0</vt:lpwstr>
  </property>
</Properties>
</file>