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spacing w:before="156" w:beforeLines="50" w:after="156" w:afterLines="50"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竞争性磋商公告</w:t>
      </w:r>
    </w:p>
    <w:tbl>
      <w:tblPr>
        <w:tblStyle w:val="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pPr>
              <w:pStyle w:val="5"/>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outlineLvl w:val="5"/>
              <w:rPr>
                <w:rFonts w:hint="eastAsia" w:ascii="仿宋" w:hAnsi="仿宋" w:eastAsia="仿宋" w:cs="仿宋"/>
                <w:bCs w:val="0"/>
                <w:color w:val="auto"/>
              </w:rPr>
            </w:pPr>
            <w:r>
              <w:rPr>
                <w:rStyle w:val="10"/>
                <w:rFonts w:hint="eastAsia" w:ascii="仿宋" w:hAnsi="仿宋" w:eastAsia="仿宋" w:cs="仿宋"/>
                <w:bCs/>
                <w:color w:val="auto"/>
                <w:shd w:val="clear" w:color="auto" w:fill="FFFFFF"/>
              </w:rPr>
              <w:t>项目概况</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Style w:val="10"/>
                <w:rFonts w:hint="eastAsia" w:ascii="仿宋" w:hAnsi="仿宋" w:eastAsia="仿宋" w:cs="仿宋"/>
                <w:color w:val="auto"/>
                <w:shd w:val="clear" w:color="auto" w:fill="FFFFFF"/>
              </w:rPr>
            </w:pPr>
            <w:r>
              <w:rPr>
                <w:rFonts w:hint="eastAsia" w:ascii="仿宋" w:hAnsi="仿宋" w:eastAsia="仿宋" w:cs="仿宋"/>
                <w:color w:val="auto"/>
                <w:sz w:val="24"/>
                <w:szCs w:val="24"/>
                <w:highlight w:val="none"/>
                <w:lang w:val="en-US" w:eastAsia="zh-CN"/>
              </w:rPr>
              <w:t>元凤三路（建元三路至建元四路段）北侧规划绿化带用地渣土清运</w:t>
            </w:r>
            <w:r>
              <w:rPr>
                <w:rFonts w:hint="eastAsia" w:ascii="仿宋" w:hAnsi="仿宋" w:eastAsia="仿宋" w:cs="仿宋"/>
                <w:color w:val="auto"/>
                <w:highlight w:val="none"/>
                <w:shd w:val="clear" w:color="auto" w:fill="FFFFFF"/>
              </w:rPr>
              <w:t>的潜在供应商应在西安市高新区高新三路财富中心II期D座1808室获取采购文件，并于 2023年06月</w:t>
            </w:r>
            <w:r>
              <w:rPr>
                <w:rFonts w:hint="eastAsia" w:ascii="仿宋" w:hAnsi="仿宋" w:eastAsia="仿宋" w:cs="仿宋"/>
                <w:color w:val="auto"/>
                <w:highlight w:val="none"/>
                <w:shd w:val="clear" w:color="auto" w:fill="FFFFFF"/>
                <w:lang w:val="en-US" w:eastAsia="zh-CN"/>
              </w:rPr>
              <w:t>19</w:t>
            </w:r>
            <w:r>
              <w:rPr>
                <w:rFonts w:hint="eastAsia" w:ascii="仿宋" w:hAnsi="仿宋" w:eastAsia="仿宋" w:cs="仿宋"/>
                <w:color w:val="auto"/>
                <w:highlight w:val="none"/>
                <w:shd w:val="clear" w:color="auto" w:fill="FFFFFF"/>
              </w:rPr>
              <w:t xml:space="preserve">日 </w:t>
            </w:r>
            <w:r>
              <w:rPr>
                <w:rFonts w:hint="eastAsia" w:ascii="仿宋" w:hAnsi="仿宋" w:eastAsia="仿宋" w:cs="仿宋"/>
                <w:color w:val="auto"/>
                <w:highlight w:val="none"/>
                <w:shd w:val="clear" w:color="auto" w:fill="FFFFFF"/>
                <w:lang w:val="en-US" w:eastAsia="zh-CN"/>
              </w:rPr>
              <w:t>14</w:t>
            </w:r>
            <w:r>
              <w:rPr>
                <w:rFonts w:hint="eastAsia" w:ascii="仿宋" w:hAnsi="仿宋" w:eastAsia="仿宋" w:cs="仿宋"/>
                <w:color w:val="auto"/>
                <w:highlight w:val="none"/>
                <w:shd w:val="clear" w:color="auto" w:fill="FFFFFF"/>
              </w:rPr>
              <w:t>时</w:t>
            </w:r>
            <w:r>
              <w:rPr>
                <w:rFonts w:hint="eastAsia" w:ascii="仿宋" w:hAnsi="仿宋" w:eastAsia="仿宋" w:cs="仿宋"/>
                <w:color w:val="auto"/>
                <w:highlight w:val="none"/>
                <w:shd w:val="clear" w:color="auto" w:fill="FFFFFF"/>
                <w:lang w:val="en-US" w:eastAsia="zh-CN"/>
              </w:rPr>
              <w:t>30</w:t>
            </w:r>
            <w:r>
              <w:rPr>
                <w:rFonts w:hint="eastAsia" w:ascii="仿宋" w:hAnsi="仿宋" w:eastAsia="仿宋" w:cs="仿宋"/>
                <w:color w:val="auto"/>
                <w:highlight w:val="none"/>
                <w:shd w:val="clear" w:color="auto" w:fill="FFFFFF"/>
              </w:rPr>
              <w:t>分 （北京时间）前提交响应文件。</w:t>
            </w:r>
          </w:p>
        </w:tc>
      </w:tr>
    </w:tbl>
    <w:p>
      <w:pPr>
        <w:pStyle w:val="4"/>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rPr>
          <w:rFonts w:hint="eastAsia" w:ascii="仿宋" w:hAnsi="仿宋" w:eastAsia="仿宋" w:cs="仿宋"/>
          <w:bCs w:val="0"/>
          <w:color w:val="auto"/>
          <w:szCs w:val="24"/>
        </w:rPr>
      </w:pPr>
      <w:r>
        <w:rPr>
          <w:rStyle w:val="10"/>
          <w:rFonts w:hint="eastAsia" w:ascii="仿宋" w:hAnsi="仿宋" w:eastAsia="仿宋" w:cs="仿宋"/>
          <w:bCs/>
          <w:color w:val="auto"/>
          <w:szCs w:val="24"/>
          <w:shd w:val="clear" w:color="auto" w:fill="FFFFFF"/>
        </w:rPr>
        <w:t>一、项目基本情况</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rPr>
        <w:t>项目编号：</w:t>
      </w:r>
      <w:r>
        <w:rPr>
          <w:rFonts w:hint="eastAsia" w:ascii="仿宋" w:hAnsi="仿宋" w:eastAsia="仿宋" w:cs="仿宋"/>
          <w:color w:val="auto"/>
          <w:shd w:val="clear" w:color="auto" w:fill="FFFFFF"/>
          <w:lang w:eastAsia="zh-CN"/>
        </w:rPr>
        <w:t>HHGJZC2023-CS</w:t>
      </w:r>
      <w:r>
        <w:rPr>
          <w:rFonts w:hint="eastAsia" w:ascii="仿宋" w:hAnsi="仿宋" w:eastAsia="仿宋" w:cs="仿宋"/>
          <w:color w:val="auto"/>
          <w:shd w:val="clear" w:color="auto" w:fill="FFFFFF"/>
          <w:lang w:val="en-US" w:eastAsia="zh-CN"/>
        </w:rPr>
        <w:t>93</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项目名称：</w:t>
      </w:r>
      <w:r>
        <w:rPr>
          <w:rFonts w:hint="eastAsia" w:ascii="仿宋" w:hAnsi="仿宋" w:eastAsia="仿宋" w:cs="仿宋"/>
          <w:color w:val="auto"/>
          <w:sz w:val="24"/>
          <w:szCs w:val="24"/>
          <w:highlight w:val="none"/>
          <w:lang w:val="en-US" w:eastAsia="zh-CN"/>
        </w:rPr>
        <w:t>元凤三路（建元三路至建元四路段）北侧规划绿化带用地渣土清运</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采购方式：竞争性磋商</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预算金额：</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highlight w:val="none"/>
          <w:lang w:val="en-US" w:eastAsia="zh-CN"/>
        </w:rPr>
        <w:t>,450,000.00</w:t>
      </w:r>
      <w:r>
        <w:rPr>
          <w:rFonts w:hint="eastAsia" w:ascii="仿宋" w:hAnsi="仿宋" w:eastAsia="仿宋" w:cs="仿宋"/>
          <w:color w:val="auto"/>
          <w:sz w:val="24"/>
          <w:szCs w:val="24"/>
          <w:highlight w:val="none"/>
        </w:rPr>
        <w:t>元</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采购需求：</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spacing w:val="-6"/>
          <w:shd w:val="clear" w:color="auto" w:fill="FFFFFF"/>
        </w:rPr>
      </w:pPr>
      <w:r>
        <w:rPr>
          <w:rFonts w:hint="eastAsia" w:ascii="仿宋" w:hAnsi="仿宋" w:eastAsia="仿宋" w:cs="仿宋"/>
          <w:color w:val="auto"/>
          <w:shd w:val="clear" w:color="auto" w:fill="FFFFFF"/>
        </w:rPr>
        <w:t>合同包1(</w:t>
      </w:r>
      <w:r>
        <w:rPr>
          <w:rFonts w:hint="eastAsia" w:ascii="仿宋" w:hAnsi="仿宋" w:eastAsia="仿宋" w:cs="仿宋"/>
          <w:color w:val="auto"/>
          <w:sz w:val="24"/>
          <w:szCs w:val="24"/>
          <w:highlight w:val="none"/>
          <w:lang w:val="en-US" w:eastAsia="zh-CN"/>
        </w:rPr>
        <w:t>元凤三路（建元三路至建元四路段）北侧规划绿化带用地渣土清运</w:t>
      </w:r>
      <w:r>
        <w:rPr>
          <w:rFonts w:hint="eastAsia" w:ascii="仿宋" w:hAnsi="仿宋" w:eastAsia="仿宋" w:cs="仿宋"/>
          <w:color w:val="auto"/>
          <w:spacing w:val="-6"/>
          <w:shd w:val="clear" w:color="auto" w:fill="FFFFFF"/>
        </w:rPr>
        <w:t>)：</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rPr>
        <w:t>合同包预算金额：</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highlight w:val="none"/>
          <w:lang w:val="en-US" w:eastAsia="zh-CN"/>
        </w:rPr>
        <w:t>,450,000.00</w:t>
      </w:r>
      <w:r>
        <w:rPr>
          <w:rFonts w:hint="eastAsia" w:ascii="仿宋" w:hAnsi="仿宋" w:eastAsia="仿宋" w:cs="仿宋"/>
          <w:color w:val="auto"/>
          <w:sz w:val="24"/>
          <w:szCs w:val="24"/>
          <w:highlight w:val="none"/>
        </w:rPr>
        <w:t>元</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rPr>
        <w:t>合同包最高限价：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highlight w:val="none"/>
          <w:lang w:val="en-US" w:eastAsia="zh-CN"/>
        </w:rPr>
        <w:t>,450,000.00</w:t>
      </w:r>
      <w:r>
        <w:rPr>
          <w:rFonts w:hint="eastAsia" w:ascii="仿宋" w:hAnsi="仿宋" w:eastAsia="仿宋" w:cs="仿宋"/>
          <w:color w:val="auto"/>
          <w:sz w:val="24"/>
          <w:szCs w:val="24"/>
          <w:highlight w:val="none"/>
        </w:rPr>
        <w:t>元</w:t>
      </w:r>
    </w:p>
    <w:tbl>
      <w:tblPr>
        <w:tblStyle w:val="8"/>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959"/>
        <w:gridCol w:w="1938"/>
        <w:gridCol w:w="1080"/>
        <w:gridCol w:w="1652"/>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40" w:type="dxa"/>
            <w:vAlign w:val="center"/>
          </w:tcPr>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b/>
                <w:bCs/>
                <w:color w:val="auto"/>
                <w:sz w:val="24"/>
                <w:szCs w:val="24"/>
                <w:highlight w:val="none"/>
              </w:rPr>
              <w:t>品目号</w:t>
            </w:r>
          </w:p>
        </w:tc>
        <w:tc>
          <w:tcPr>
            <w:tcW w:w="963" w:type="dxa"/>
            <w:vAlign w:val="center"/>
          </w:tcPr>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b/>
                <w:bCs/>
                <w:color w:val="auto"/>
                <w:sz w:val="24"/>
                <w:szCs w:val="24"/>
                <w:highlight w:val="none"/>
              </w:rPr>
              <w:t>品目名称</w:t>
            </w:r>
          </w:p>
        </w:tc>
        <w:tc>
          <w:tcPr>
            <w:tcW w:w="1947" w:type="dxa"/>
            <w:vAlign w:val="center"/>
          </w:tcPr>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b/>
                <w:bCs/>
                <w:color w:val="auto"/>
                <w:sz w:val="24"/>
                <w:szCs w:val="24"/>
                <w:highlight w:val="none"/>
              </w:rPr>
              <w:t>采购标的</w:t>
            </w:r>
          </w:p>
        </w:tc>
        <w:tc>
          <w:tcPr>
            <w:tcW w:w="1082" w:type="dxa"/>
            <w:vAlign w:val="center"/>
          </w:tcPr>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b/>
                <w:bCs/>
                <w:color w:val="auto"/>
                <w:sz w:val="24"/>
                <w:szCs w:val="24"/>
                <w:highlight w:val="none"/>
              </w:rPr>
              <w:t>（单位）</w:t>
            </w:r>
          </w:p>
        </w:tc>
        <w:tc>
          <w:tcPr>
            <w:tcW w:w="1659" w:type="dxa"/>
            <w:vAlign w:val="center"/>
          </w:tcPr>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b/>
                <w:bCs/>
                <w:color w:val="auto"/>
                <w:sz w:val="24"/>
                <w:szCs w:val="24"/>
                <w:highlight w:val="none"/>
              </w:rPr>
              <w:t>技术规格、参数及要求</w:t>
            </w:r>
          </w:p>
        </w:tc>
        <w:tc>
          <w:tcPr>
            <w:tcW w:w="1456" w:type="dxa"/>
            <w:vAlign w:val="center"/>
          </w:tcPr>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b/>
                <w:bCs/>
                <w:color w:val="auto"/>
                <w:sz w:val="24"/>
                <w:szCs w:val="24"/>
                <w:highlight w:val="none"/>
              </w:rPr>
              <w:t>品目预算(元)</w:t>
            </w:r>
          </w:p>
        </w:tc>
        <w:tc>
          <w:tcPr>
            <w:tcW w:w="1471" w:type="dxa"/>
            <w:vAlign w:val="center"/>
          </w:tcPr>
          <w:p>
            <w:pPr>
              <w:pStyle w:val="6"/>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b/>
                <w:bCs/>
                <w:color w:val="auto"/>
                <w:sz w:val="24"/>
                <w:szCs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40" w:type="dxa"/>
            <w:vAlign w:val="center"/>
          </w:tcPr>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jc w:val="center"/>
              <w:textAlignment w:val="baseline"/>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1-1</w:t>
            </w:r>
          </w:p>
        </w:tc>
        <w:tc>
          <w:tcPr>
            <w:tcW w:w="963" w:type="dxa"/>
            <w:vAlign w:val="center"/>
          </w:tcPr>
          <w:p>
            <w:pPr>
              <w:pStyle w:val="6"/>
              <w:spacing w:before="0" w:beforeAutospacing="0" w:after="0" w:afterAutospacing="0" w:line="240" w:lineRule="auto"/>
              <w:jc w:val="center"/>
              <w:rPr>
                <w:rFonts w:hint="eastAsia" w:ascii="仿宋" w:hAnsi="仿宋" w:eastAsia="仿宋" w:cs="仿宋"/>
                <w:color w:val="auto"/>
                <w:sz w:val="21"/>
                <w:szCs w:val="21"/>
                <w:shd w:val="clear" w:color="auto" w:fill="FFFFFF"/>
              </w:rPr>
            </w:pPr>
            <w:r>
              <w:rPr>
                <w:rFonts w:hint="eastAsia" w:ascii="仿宋" w:hAnsi="仿宋" w:eastAsia="仿宋" w:cs="仿宋"/>
                <w:color w:val="000000"/>
                <w:sz w:val="21"/>
                <w:szCs w:val="21"/>
                <w:highlight w:val="none"/>
                <w:vertAlign w:val="baseline"/>
                <w:lang w:val="en-US" w:eastAsia="zh-CN"/>
              </w:rPr>
              <w:t>无害固体废物处理服务</w:t>
            </w:r>
          </w:p>
        </w:tc>
        <w:tc>
          <w:tcPr>
            <w:tcW w:w="1947" w:type="dxa"/>
            <w:vAlign w:val="center"/>
          </w:tcPr>
          <w:p>
            <w:pPr>
              <w:pStyle w:val="6"/>
              <w:spacing w:before="0" w:beforeAutospacing="0" w:after="0" w:afterAutospacing="0" w:line="240" w:lineRule="auto"/>
              <w:jc w:val="center"/>
              <w:rPr>
                <w:rFonts w:hint="eastAsia" w:ascii="仿宋" w:hAnsi="仿宋" w:eastAsia="仿宋" w:cs="仿宋"/>
                <w:color w:val="000000"/>
                <w:sz w:val="21"/>
                <w:szCs w:val="21"/>
                <w:highlight w:val="none"/>
                <w:vertAlign w:val="baseline"/>
                <w:lang w:val="en-US" w:eastAsia="zh-CN"/>
              </w:rPr>
            </w:pPr>
          </w:p>
          <w:p>
            <w:pPr>
              <w:pStyle w:val="6"/>
              <w:spacing w:before="0" w:beforeAutospacing="0" w:after="0" w:afterAutospacing="0"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元凤三路（建元三路至建元四路段）北侧规划绿化带用地渣土清运</w:t>
            </w:r>
          </w:p>
          <w:p>
            <w:pPr>
              <w:pStyle w:val="6"/>
              <w:spacing w:before="0" w:beforeAutospacing="0" w:after="0" w:afterAutospacing="0" w:line="240" w:lineRule="auto"/>
              <w:jc w:val="center"/>
              <w:rPr>
                <w:rFonts w:hint="eastAsia" w:ascii="仿宋" w:hAnsi="仿宋" w:eastAsia="仿宋" w:cs="仿宋"/>
                <w:color w:val="auto"/>
                <w:sz w:val="21"/>
                <w:szCs w:val="21"/>
                <w:shd w:val="clear" w:color="auto" w:fill="FFFFFF"/>
              </w:rPr>
            </w:pPr>
          </w:p>
        </w:tc>
        <w:tc>
          <w:tcPr>
            <w:tcW w:w="1082" w:type="dxa"/>
            <w:vAlign w:val="center"/>
          </w:tcPr>
          <w:p>
            <w:pPr>
              <w:pStyle w:val="6"/>
              <w:spacing w:before="0" w:beforeAutospacing="0" w:after="0" w:afterAutospacing="0" w:line="240" w:lineRule="auto"/>
              <w:jc w:val="center"/>
              <w:rPr>
                <w:rFonts w:hint="eastAsia" w:ascii="仿宋" w:hAnsi="仿宋" w:eastAsia="仿宋" w:cs="仿宋"/>
                <w:color w:val="auto"/>
                <w:sz w:val="21"/>
                <w:szCs w:val="21"/>
                <w:shd w:val="clear" w:color="auto" w:fill="FFFFFF"/>
              </w:rPr>
            </w:pPr>
            <w:r>
              <w:rPr>
                <w:rFonts w:hint="eastAsia" w:ascii="仿宋" w:hAnsi="仿宋" w:eastAsia="仿宋" w:cs="仿宋"/>
                <w:color w:val="000000"/>
                <w:sz w:val="21"/>
                <w:szCs w:val="21"/>
                <w:highlight w:val="none"/>
                <w:vertAlign w:val="baseline"/>
                <w:lang w:val="en-US" w:eastAsia="zh-CN"/>
              </w:rPr>
              <w:t>1(项)</w:t>
            </w:r>
          </w:p>
        </w:tc>
        <w:tc>
          <w:tcPr>
            <w:tcW w:w="1659" w:type="dxa"/>
            <w:vAlign w:val="center"/>
          </w:tcPr>
          <w:p>
            <w:pPr>
              <w:pStyle w:val="6"/>
              <w:spacing w:before="0" w:beforeAutospacing="0" w:after="0" w:afterAutospacing="0"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详见采购</w:t>
            </w:r>
          </w:p>
          <w:p>
            <w:pPr>
              <w:pStyle w:val="6"/>
              <w:spacing w:before="0" w:beforeAutospacing="0" w:after="0" w:afterAutospacing="0" w:line="240" w:lineRule="auto"/>
              <w:jc w:val="center"/>
              <w:rPr>
                <w:rFonts w:hint="eastAsia" w:ascii="仿宋" w:hAnsi="仿宋" w:eastAsia="仿宋" w:cs="仿宋"/>
                <w:color w:val="auto"/>
                <w:sz w:val="21"/>
                <w:szCs w:val="21"/>
                <w:shd w:val="clear" w:color="auto" w:fill="FFFFFF"/>
              </w:rPr>
            </w:pPr>
            <w:r>
              <w:rPr>
                <w:rFonts w:hint="eastAsia" w:ascii="仿宋" w:hAnsi="仿宋" w:eastAsia="仿宋" w:cs="仿宋"/>
                <w:color w:val="000000"/>
                <w:sz w:val="21"/>
                <w:szCs w:val="21"/>
                <w:highlight w:val="none"/>
                <w:vertAlign w:val="baseline"/>
                <w:lang w:val="en-US" w:eastAsia="zh-CN"/>
              </w:rPr>
              <w:t>文件</w:t>
            </w:r>
          </w:p>
        </w:tc>
        <w:tc>
          <w:tcPr>
            <w:tcW w:w="1456" w:type="dxa"/>
            <w:vAlign w:val="center"/>
          </w:tcPr>
          <w:p>
            <w:pPr>
              <w:pStyle w:val="6"/>
              <w:spacing w:before="0" w:beforeAutospacing="0" w:after="0" w:afterAutospacing="0" w:line="240" w:lineRule="auto"/>
              <w:jc w:val="center"/>
              <w:rPr>
                <w:rFonts w:hint="eastAsia" w:ascii="仿宋" w:hAnsi="仿宋" w:eastAsia="仿宋" w:cs="仿宋"/>
                <w:color w:val="auto"/>
                <w:sz w:val="20"/>
                <w:szCs w:val="20"/>
                <w:shd w:val="clear" w:color="auto" w:fill="FFFFFF"/>
                <w:lang w:val="en-US" w:eastAsia="zh-CN"/>
              </w:rPr>
            </w:pPr>
            <w:r>
              <w:rPr>
                <w:rFonts w:hint="eastAsia" w:ascii="仿宋" w:hAnsi="仿宋" w:eastAsia="仿宋" w:cs="仿宋"/>
                <w:color w:val="000000"/>
                <w:sz w:val="21"/>
                <w:szCs w:val="21"/>
                <w:highlight w:val="none"/>
                <w:lang w:val="en-US" w:eastAsia="zh-CN"/>
              </w:rPr>
              <w:t>1,450,000.00元</w:t>
            </w:r>
          </w:p>
        </w:tc>
        <w:tc>
          <w:tcPr>
            <w:tcW w:w="1471" w:type="dxa"/>
            <w:vAlign w:val="center"/>
          </w:tcPr>
          <w:p>
            <w:pPr>
              <w:pStyle w:val="6"/>
              <w:spacing w:before="0" w:beforeAutospacing="0" w:after="0" w:afterAutospacing="0" w:line="240" w:lineRule="auto"/>
              <w:jc w:val="center"/>
              <w:rPr>
                <w:rFonts w:hint="eastAsia" w:ascii="仿宋" w:hAnsi="仿宋" w:eastAsia="仿宋" w:cs="仿宋"/>
                <w:color w:val="auto"/>
                <w:sz w:val="20"/>
                <w:szCs w:val="20"/>
                <w:shd w:val="clear" w:color="auto" w:fill="FFFFFF"/>
              </w:rPr>
            </w:pPr>
            <w:r>
              <w:rPr>
                <w:rFonts w:hint="eastAsia" w:ascii="仿宋" w:hAnsi="仿宋" w:eastAsia="仿宋" w:cs="仿宋"/>
                <w:color w:val="000000"/>
                <w:sz w:val="21"/>
                <w:szCs w:val="21"/>
                <w:highlight w:val="none"/>
                <w:lang w:val="en-US" w:eastAsia="zh-CN"/>
              </w:rPr>
              <w:t>1,450,000.00元</w:t>
            </w:r>
          </w:p>
        </w:tc>
      </w:tr>
    </w:tbl>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本项目不接受联合体磋商</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default" w:ascii="仿宋" w:hAnsi="仿宋" w:eastAsia="仿宋" w:cs="仿宋"/>
          <w:color w:val="auto"/>
          <w:shd w:val="clear" w:color="auto" w:fill="FFFFFF"/>
          <w:lang w:val="en-US" w:eastAsia="zh-CN"/>
        </w:rPr>
      </w:pPr>
      <w:r>
        <w:rPr>
          <w:rFonts w:hint="eastAsia" w:ascii="仿宋" w:hAnsi="仿宋" w:eastAsia="仿宋" w:cs="仿宋"/>
          <w:color w:val="auto"/>
          <w:szCs w:val="24"/>
          <w:shd w:val="clear" w:color="auto" w:fill="FFFFFF"/>
        </w:rPr>
        <w:t>合同</w:t>
      </w:r>
      <w:r>
        <w:rPr>
          <w:rFonts w:hint="eastAsia" w:ascii="仿宋" w:hAnsi="仿宋" w:eastAsia="仿宋" w:cs="仿宋"/>
          <w:color w:val="auto"/>
          <w:shd w:val="clear" w:color="auto" w:fill="FFFFFF"/>
          <w:lang w:eastAsia="zh-CN"/>
        </w:rPr>
        <w:t>履行期</w:t>
      </w:r>
      <w:r>
        <w:rPr>
          <w:rFonts w:hint="eastAsia" w:ascii="仿宋" w:hAnsi="仿宋" w:eastAsia="仿宋" w:cs="仿宋"/>
          <w:color w:val="auto"/>
          <w:shd w:val="clear" w:color="auto" w:fill="FFFFFF"/>
          <w:lang w:val="en-US" w:eastAsia="zh-CN"/>
        </w:rPr>
        <w:t>限：</w:t>
      </w:r>
      <w:r>
        <w:rPr>
          <w:rFonts w:hint="eastAsia" w:ascii="仿宋" w:hAnsi="仿宋" w:eastAsia="仿宋" w:cs="仿宋"/>
          <w:b w:val="0"/>
          <w:bCs w:val="0"/>
          <w:sz w:val="24"/>
          <w:highlight w:val="none"/>
          <w:lang w:val="en-US" w:eastAsia="zh-CN"/>
        </w:rPr>
        <w:t>自合同签订之日起10日历天</w:t>
      </w:r>
      <w:r>
        <w:rPr>
          <w:rFonts w:hint="eastAsia" w:ascii="仿宋" w:hAnsi="仿宋" w:eastAsia="仿宋" w:cs="仿宋"/>
          <w:color w:val="auto"/>
          <w:kern w:val="0"/>
          <w:sz w:val="24"/>
          <w:szCs w:val="24"/>
          <w:highlight w:val="none"/>
          <w:lang w:val="en-US" w:eastAsia="zh-CN" w:bidi="ar-SA"/>
        </w:rPr>
        <w:t>。</w:t>
      </w:r>
    </w:p>
    <w:p>
      <w:pPr>
        <w:pStyle w:val="4"/>
        <w:keepNext w:val="0"/>
        <w:keepLines w:val="0"/>
        <w:pageBreakBefore w:val="0"/>
        <w:widowControl/>
        <w:kinsoku/>
        <w:wordWrap w:val="0"/>
        <w:overflowPunct/>
        <w:topLinePunct w:val="0"/>
        <w:autoSpaceDE/>
        <w:autoSpaceDN/>
        <w:bidi w:val="0"/>
        <w:adjustRightInd w:val="0"/>
        <w:snapToGrid w:val="0"/>
        <w:spacing w:before="0" w:line="324" w:lineRule="auto"/>
        <w:ind w:left="864" w:leftChars="100" w:hanging="624" w:hangingChars="259"/>
        <w:jc w:val="left"/>
        <w:textAlignment w:val="baseline"/>
        <w:rPr>
          <w:rFonts w:hint="eastAsia" w:ascii="仿宋" w:hAnsi="仿宋" w:eastAsia="仿宋" w:cs="仿宋"/>
          <w:b/>
          <w:bCs/>
          <w:color w:val="auto"/>
          <w:shd w:val="clear" w:color="auto" w:fill="FFFFFF"/>
        </w:rPr>
      </w:pPr>
      <w:r>
        <w:rPr>
          <w:rStyle w:val="10"/>
          <w:rFonts w:hint="eastAsia" w:ascii="仿宋" w:hAnsi="仿宋" w:eastAsia="仿宋" w:cs="仿宋"/>
          <w:bCs/>
          <w:color w:val="auto"/>
          <w:szCs w:val="24"/>
          <w:shd w:val="clear" w:color="auto" w:fill="FFFFFF"/>
        </w:rPr>
        <w:t>二、申请人的资格要求：</w:t>
      </w:r>
    </w:p>
    <w:p>
      <w:pPr>
        <w:pStyle w:val="6"/>
        <w:keepNext w:val="0"/>
        <w:keepLines w:val="0"/>
        <w:pageBreakBefore w:val="0"/>
        <w:numPr>
          <w:ilvl w:val="0"/>
          <w:numId w:val="0"/>
        </w:numPr>
        <w:kinsoku/>
        <w:wordWrap w:val="0"/>
        <w:overflowPunct/>
        <w:topLinePunct w:val="0"/>
        <w:autoSpaceDE/>
        <w:autoSpaceDN/>
        <w:bidi w:val="0"/>
        <w:adjustRightInd w:val="0"/>
        <w:snapToGrid w:val="0"/>
        <w:spacing w:before="0" w:beforeAutospacing="0" w:after="0" w:afterAutospacing="0" w:line="324" w:lineRule="auto"/>
        <w:ind w:firstLine="482" w:firstLineChars="200"/>
        <w:jc w:val="both"/>
        <w:textAlignment w:val="baseline"/>
        <w:rPr>
          <w:rFonts w:hint="eastAsia" w:ascii="仿宋" w:hAnsi="仿宋" w:eastAsia="仿宋" w:cs="仿宋"/>
          <w:b/>
          <w:bCs/>
          <w:color w:val="auto"/>
          <w:shd w:val="clear" w:color="auto" w:fill="FFFFFF"/>
        </w:rPr>
      </w:pPr>
      <w:r>
        <w:rPr>
          <w:rFonts w:hint="eastAsia" w:ascii="仿宋" w:hAnsi="仿宋" w:eastAsia="仿宋" w:cs="仿宋"/>
          <w:b/>
          <w:bCs/>
          <w:color w:val="auto"/>
          <w:shd w:val="clear" w:color="auto" w:fill="FFFFFF"/>
          <w:lang w:val="en-US" w:eastAsia="zh-CN"/>
        </w:rPr>
        <w:t>1.</w:t>
      </w:r>
      <w:r>
        <w:rPr>
          <w:rFonts w:hint="eastAsia" w:ascii="仿宋" w:hAnsi="仿宋" w:eastAsia="仿宋" w:cs="仿宋"/>
          <w:b/>
          <w:bCs/>
          <w:color w:val="auto"/>
          <w:shd w:val="clear" w:color="auto" w:fill="FFFFFF"/>
        </w:rPr>
        <w:t>满足《中华人民共和国政府釆购法》第二十二条规定</w:t>
      </w:r>
      <w:r>
        <w:rPr>
          <w:rFonts w:hint="eastAsia" w:ascii="仿宋" w:hAnsi="仿宋" w:eastAsia="仿宋" w:cs="仿宋"/>
          <w:b/>
          <w:bCs/>
          <w:color w:val="auto"/>
          <w:shd w:val="clear" w:color="auto" w:fill="FFFFFF"/>
          <w:lang w:eastAsia="zh-CN"/>
        </w:rPr>
        <w:t>；</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2" w:firstLineChars="200"/>
        <w:jc w:val="both"/>
        <w:textAlignment w:val="baseline"/>
        <w:rPr>
          <w:rFonts w:hint="eastAsia" w:ascii="仿宋" w:hAnsi="仿宋" w:eastAsia="仿宋" w:cs="仿宋"/>
          <w:b/>
          <w:bCs/>
          <w:color w:val="auto"/>
        </w:rPr>
      </w:pPr>
      <w:r>
        <w:rPr>
          <w:rFonts w:hint="eastAsia" w:ascii="仿宋" w:hAnsi="仿宋" w:eastAsia="仿宋" w:cs="仿宋"/>
          <w:b/>
          <w:bCs/>
          <w:color w:val="auto"/>
          <w:shd w:val="clear" w:color="auto" w:fill="FFFFFF"/>
        </w:rPr>
        <w:t>2.落实政府采购政策需满足的资格要求：</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2" w:firstLineChars="200"/>
        <w:jc w:val="both"/>
        <w:textAlignment w:val="baseline"/>
        <w:rPr>
          <w:rFonts w:hint="eastAsia" w:ascii="仿宋" w:hAnsi="仿宋" w:eastAsia="仿宋" w:cs="仿宋"/>
          <w:color w:val="auto"/>
          <w:shd w:val="clear" w:color="auto" w:fill="FFFFFF"/>
        </w:rPr>
      </w:pPr>
      <w:r>
        <w:rPr>
          <w:rFonts w:hint="eastAsia" w:ascii="仿宋" w:hAnsi="仿宋" w:eastAsia="仿宋" w:cs="仿宋"/>
          <w:b/>
          <w:bCs/>
          <w:color w:val="auto"/>
          <w:shd w:val="clear" w:color="auto" w:fill="FFFFFF"/>
        </w:rPr>
        <w:t>合同包</w:t>
      </w:r>
      <w:r>
        <w:rPr>
          <w:rFonts w:hint="eastAsia" w:ascii="仿宋" w:hAnsi="仿宋" w:eastAsia="仿宋" w:cs="仿宋"/>
          <w:b/>
          <w:bCs/>
          <w:color w:val="auto"/>
          <w:shd w:val="clear" w:color="auto" w:fill="FFFFFF"/>
          <w:lang w:val="en-US" w:eastAsia="zh-CN"/>
        </w:rPr>
        <w:t>1</w:t>
      </w:r>
      <w:r>
        <w:rPr>
          <w:rFonts w:hint="eastAsia" w:ascii="仿宋" w:hAnsi="仿宋" w:eastAsia="仿宋" w:cs="仿宋"/>
          <w:color w:val="auto"/>
          <w:shd w:val="clear" w:color="auto" w:fill="FFFFFF"/>
        </w:rPr>
        <w:t>（</w:t>
      </w:r>
      <w:r>
        <w:rPr>
          <w:rFonts w:hint="eastAsia" w:ascii="仿宋" w:hAnsi="仿宋" w:eastAsia="仿宋" w:cs="仿宋"/>
          <w:color w:val="auto"/>
          <w:sz w:val="24"/>
          <w:szCs w:val="24"/>
          <w:highlight w:val="none"/>
          <w:lang w:val="en-US" w:eastAsia="zh-CN"/>
        </w:rPr>
        <w:t>元凤三路（建元三路至建元四路段）北侧规划绿化带用地渣土清运</w:t>
      </w:r>
      <w:r>
        <w:rPr>
          <w:rFonts w:hint="eastAsia" w:ascii="仿宋" w:hAnsi="仿宋" w:eastAsia="仿宋" w:cs="仿宋"/>
          <w:color w:val="auto"/>
          <w:shd w:val="clear" w:color="auto" w:fill="FFFFFF"/>
        </w:rPr>
        <w:t>)落实政府采购政策需满足的资格要求如下：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left="0" w:leftChars="0" w:right="0" w:rightChars="0" w:firstLine="480" w:firstLineChars="200"/>
        <w:textAlignment w:val="auto"/>
        <w:outlineLvl w:val="9"/>
        <w:rPr>
          <w:rFonts w:hint="eastAsia" w:ascii="仿宋" w:hAnsi="仿宋" w:eastAsia="仿宋" w:cs="仿宋"/>
          <w:color w:val="auto"/>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1）《政府采购促进中小企业发展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号）；（10）《陕西省财政厅关于加快推进我省中小企业政府采购信用融资工作的通知》（陕财办采〔2020〕15号）；（11）《财政部 农业农村部 国家乡村振兴局 中华全国供销合作总社关于印发&lt;关于深入开展政府采购脱贫地区农副产品工作推进乡村产业振兴的实施意见&gt;的通知》（财库〔2021〕20 号）；（12）《关于进一步加大政府采购支持中小企业力度的通知》（财库﹝2022﹞19号）；（13）其他需要落实的政府采购政策，详见磋商文件。</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2" w:firstLineChars="200"/>
        <w:jc w:val="both"/>
        <w:textAlignment w:val="baseline"/>
        <w:rPr>
          <w:rFonts w:hint="eastAsia" w:ascii="仿宋" w:hAnsi="仿宋" w:eastAsia="仿宋" w:cs="仿宋"/>
          <w:b/>
          <w:bCs/>
          <w:color w:val="auto"/>
        </w:rPr>
      </w:pPr>
      <w:r>
        <w:rPr>
          <w:rFonts w:hint="eastAsia" w:ascii="仿宋" w:hAnsi="仿宋" w:eastAsia="仿宋" w:cs="仿宋"/>
          <w:b/>
          <w:bCs/>
          <w:color w:val="auto"/>
          <w:shd w:val="clear" w:color="auto" w:fill="FFFFFF"/>
        </w:rPr>
        <w:t>3.本项目的特定资格要求：</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723" w:firstLineChars="300"/>
        <w:jc w:val="both"/>
        <w:textAlignment w:val="baseline"/>
        <w:rPr>
          <w:rFonts w:hint="eastAsia" w:ascii="仿宋" w:hAnsi="仿宋" w:eastAsia="仿宋" w:cs="仿宋"/>
          <w:color w:val="auto"/>
          <w:shd w:val="clear" w:color="auto" w:fill="FFFFFF"/>
        </w:rPr>
      </w:pPr>
      <w:r>
        <w:rPr>
          <w:rFonts w:hint="eastAsia" w:ascii="仿宋" w:hAnsi="仿宋" w:eastAsia="仿宋" w:cs="仿宋"/>
          <w:b/>
          <w:bCs/>
          <w:color w:val="auto"/>
          <w:shd w:val="clear" w:color="auto" w:fill="FFFFFF"/>
        </w:rPr>
        <w:t>合同包</w:t>
      </w:r>
      <w:r>
        <w:rPr>
          <w:rFonts w:hint="eastAsia" w:ascii="仿宋" w:hAnsi="仿宋" w:eastAsia="仿宋" w:cs="仿宋"/>
          <w:b/>
          <w:bCs/>
          <w:color w:val="auto"/>
          <w:shd w:val="clear" w:color="auto" w:fill="FFFFFF"/>
          <w:lang w:val="en-US" w:eastAsia="zh-CN"/>
        </w:rPr>
        <w:t>1</w:t>
      </w:r>
      <w:r>
        <w:rPr>
          <w:rFonts w:hint="eastAsia" w:ascii="仿宋" w:hAnsi="仿宋" w:eastAsia="仿宋" w:cs="仿宋"/>
          <w:color w:val="auto"/>
          <w:shd w:val="clear" w:color="auto" w:fill="FFFFFF"/>
        </w:rPr>
        <w:t>(</w:t>
      </w:r>
      <w:r>
        <w:rPr>
          <w:rFonts w:hint="eastAsia" w:ascii="仿宋" w:hAnsi="仿宋" w:eastAsia="仿宋" w:cs="仿宋"/>
          <w:color w:val="auto"/>
          <w:sz w:val="24"/>
          <w:szCs w:val="24"/>
          <w:highlight w:val="none"/>
          <w:lang w:val="en-US" w:eastAsia="zh-CN"/>
        </w:rPr>
        <w:t>元凤三路（建元三路至建元四路段）北侧规划绿化带用地渣土清运</w:t>
      </w:r>
      <w:r>
        <w:rPr>
          <w:rFonts w:hint="eastAsia" w:ascii="仿宋" w:hAnsi="仿宋" w:eastAsia="仿宋" w:cs="仿宋"/>
          <w:color w:val="auto"/>
          <w:shd w:val="clear" w:color="auto" w:fill="FFFFFF"/>
        </w:rPr>
        <w:t>)特定资格要求如下：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left="0" w:leftChars="0" w:right="0" w:rightChars="0" w:firstLine="420" w:firstLineChars="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shd w:val="clear" w:fill="FFFFFF"/>
          <w:lang w:val="en-US" w:eastAsia="zh-CN" w:bidi="ar-SA"/>
        </w:rPr>
        <w:t>（1）</w:t>
      </w:r>
      <w:r>
        <w:rPr>
          <w:rFonts w:hint="eastAsia" w:ascii="仿宋" w:hAnsi="仿宋" w:eastAsia="仿宋" w:cs="仿宋"/>
          <w:i w:val="0"/>
          <w:caps w:val="0"/>
          <w:color w:val="auto"/>
          <w:spacing w:val="0"/>
          <w:sz w:val="24"/>
          <w:szCs w:val="24"/>
          <w:highlight w:val="none"/>
          <w:shd w:val="clear" w:color="auto" w:fill="FFFFFF"/>
          <w:lang w:val="en-US" w:eastAsia="zh-CN"/>
        </w:rPr>
        <w:t xml:space="preserve">法定代表人授权书（附法定代表人、被授权人身份证复印件）（法定代表人直接参加磋商，须提供法定代表人身份证明）；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left="0" w:leftChars="0" w:right="0" w:rightChars="0" w:firstLine="420" w:firstLineChars="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shd w:val="clear" w:fill="FFFFFF"/>
          <w:lang w:val="en-US" w:eastAsia="zh-CN" w:bidi="ar-SA"/>
        </w:rPr>
        <w:t>（2）</w:t>
      </w:r>
      <w:r>
        <w:rPr>
          <w:rFonts w:hint="eastAsia" w:ascii="仿宋" w:hAnsi="仿宋" w:eastAsia="仿宋" w:cs="仿宋"/>
          <w:i w:val="0"/>
          <w:caps w:val="0"/>
          <w:color w:val="auto"/>
          <w:spacing w:val="0"/>
          <w:sz w:val="24"/>
          <w:szCs w:val="24"/>
          <w:highlight w:val="none"/>
          <w:shd w:val="clear" w:color="auto" w:fill="FFFFFF"/>
          <w:lang w:val="en-US" w:eastAsia="zh-CN"/>
        </w:rPr>
        <w:t>供应商未被“信用中国”网站（www.creditchina.gov.cn）列入失信被执行人和重大税收违法失信主体，未被中国政府采购网（www.ccgp.gov.cn）列入政府采购严重违法失信行为记录名单；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left="420" w:leftChars="0" w:right="0" w:rightChars="0"/>
        <w:textAlignment w:val="auto"/>
        <w:outlineLvl w:val="9"/>
        <w:rPr>
          <w:rFonts w:hint="eastAsia" w:ascii="仿宋" w:hAnsi="仿宋" w:eastAsia="仿宋" w:cs="仿宋"/>
          <w:color w:val="auto"/>
          <w:szCs w:val="24"/>
          <w:shd w:val="clear" w:color="auto" w:fill="FFFFFF"/>
          <w:lang w:val="en-US" w:eastAsia="zh-CN"/>
        </w:rPr>
      </w:pPr>
      <w:r>
        <w:rPr>
          <w:rFonts w:hint="eastAsia" w:ascii="仿宋" w:hAnsi="仿宋" w:eastAsia="仿宋" w:cs="仿宋"/>
          <w:color w:val="auto"/>
          <w:szCs w:val="24"/>
          <w:shd w:val="clear" w:color="auto" w:fill="FFFFFF"/>
          <w:lang w:val="en-US" w:eastAsia="zh-CN"/>
        </w:rPr>
        <w:t>（3）单位负责人为同一人或者存在控股、管理关系的不同供应商，不得同时参加本项目采购活动；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left="420" w:leftChars="0" w:right="0" w:rightChars="0"/>
        <w:textAlignment w:val="auto"/>
        <w:outlineLvl w:val="9"/>
        <w:rPr>
          <w:rFonts w:hint="eastAsia" w:ascii="仿宋" w:hAnsi="仿宋" w:eastAsia="仿宋" w:cs="仿宋"/>
          <w:color w:val="auto"/>
          <w:szCs w:val="24"/>
          <w:shd w:val="clear" w:color="auto" w:fill="FFFFFF"/>
          <w:lang w:val="en-US" w:eastAsia="zh-CN"/>
        </w:rPr>
      </w:pPr>
      <w:r>
        <w:rPr>
          <w:rFonts w:hint="eastAsia" w:ascii="仿宋" w:hAnsi="仿宋" w:eastAsia="仿宋" w:cs="仿宋"/>
          <w:color w:val="000000"/>
          <w:highlight w:val="none"/>
          <w:lang w:val="en-US" w:eastAsia="zh-CN"/>
        </w:rPr>
        <w:t>（4）</w:t>
      </w:r>
      <w:r>
        <w:rPr>
          <w:rFonts w:hint="eastAsia" w:ascii="仿宋" w:hAnsi="仿宋" w:eastAsia="仿宋" w:cs="仿宋"/>
          <w:bCs/>
          <w:sz w:val="24"/>
          <w:highlight w:val="none"/>
          <w:lang w:val="en-US" w:eastAsia="zh-CN"/>
        </w:rPr>
        <w:t>具备合法有效的建设行政主管部门核发的建筑工程施工总承包三级及以上</w:t>
      </w:r>
      <w:bookmarkStart w:id="3" w:name="_GoBack"/>
      <w:bookmarkEnd w:id="3"/>
      <w:r>
        <w:rPr>
          <w:rFonts w:hint="eastAsia" w:ascii="仿宋" w:hAnsi="仿宋" w:eastAsia="仿宋" w:cs="仿宋"/>
          <w:bCs/>
          <w:sz w:val="24"/>
          <w:highlight w:val="none"/>
          <w:lang w:val="en-US" w:eastAsia="zh-CN"/>
        </w:rPr>
        <w:t>资格；且具备合格有效的安全生产许可证</w:t>
      </w:r>
      <w:r>
        <w:rPr>
          <w:rFonts w:hint="eastAsia" w:ascii="仿宋" w:hAnsi="仿宋" w:eastAsia="仿宋" w:cs="仿宋"/>
          <w:sz w:val="24"/>
          <w:szCs w:val="24"/>
          <w:lang w:val="en-US" w:eastAsia="zh-CN"/>
        </w:rPr>
        <w:t>；</w:t>
      </w:r>
    </w:p>
    <w:p>
      <w:pPr>
        <w:pStyle w:val="6"/>
        <w:keepNext w:val="0"/>
        <w:keepLines w:val="0"/>
        <w:pageBreakBefore w:val="0"/>
        <w:numPr>
          <w:ilvl w:val="0"/>
          <w:numId w:val="0"/>
        </w:numP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（5）</w:t>
      </w:r>
      <w:r>
        <w:rPr>
          <w:rFonts w:hint="eastAsia" w:ascii="仿宋" w:hAnsi="仿宋" w:eastAsia="仿宋" w:cs="仿宋"/>
          <w:sz w:val="24"/>
          <w:szCs w:val="24"/>
          <w:lang w:val="en-US" w:eastAsia="zh-CN"/>
        </w:rPr>
        <w:t>拟派项目经理须具备合法有效的建筑工程专业二级及以上注册建造师资质并具有有效的安全生产考核合格证（建安B证），在本单位注册，且未担任其他在建工程项目的项目经理（提供无在建承诺函）</w:t>
      </w:r>
      <w:r>
        <w:rPr>
          <w:rFonts w:hint="eastAsia" w:ascii="仿宋" w:hAnsi="仿宋" w:eastAsia="仿宋" w:cs="仿宋"/>
          <w:color w:val="000000"/>
          <w:highlight w:val="no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left="420" w:leftChars="0" w:right="0" w:rightChars="0"/>
        <w:textAlignment w:val="auto"/>
        <w:outlineLvl w:val="9"/>
        <w:rPr>
          <w:rFonts w:hint="eastAsia" w:ascii="仿宋" w:hAnsi="仿宋" w:eastAsia="仿宋" w:cs="仿宋"/>
          <w:color w:val="auto"/>
          <w:szCs w:val="24"/>
          <w:shd w:val="clear" w:color="auto" w:fill="FFFFFF"/>
          <w:lang w:eastAsia="zh-CN"/>
        </w:rPr>
      </w:pPr>
      <w:r>
        <w:rPr>
          <w:rFonts w:hint="eastAsia" w:ascii="仿宋" w:hAnsi="仿宋" w:eastAsia="仿宋" w:cs="仿宋"/>
          <w:color w:val="auto"/>
          <w:szCs w:val="24"/>
          <w:shd w:val="clear" w:color="auto" w:fill="FFFFFF"/>
          <w:lang w:eastAsia="zh-CN"/>
        </w:rPr>
        <w:t>（</w:t>
      </w:r>
      <w:r>
        <w:rPr>
          <w:rFonts w:hint="eastAsia" w:ascii="仿宋" w:hAnsi="仿宋" w:eastAsia="仿宋" w:cs="仿宋"/>
          <w:color w:val="auto"/>
          <w:szCs w:val="24"/>
          <w:shd w:val="clear" w:color="auto" w:fill="FFFFFF"/>
          <w:lang w:val="en-US" w:eastAsia="zh-CN"/>
        </w:rPr>
        <w:t>6</w:t>
      </w:r>
      <w:r>
        <w:rPr>
          <w:rFonts w:hint="eastAsia" w:ascii="仿宋" w:hAnsi="仿宋" w:eastAsia="仿宋" w:cs="仿宋"/>
          <w:color w:val="auto"/>
          <w:szCs w:val="24"/>
          <w:shd w:val="clear" w:color="auto" w:fill="FFFFFF"/>
          <w:lang w:eastAsia="zh-CN"/>
        </w:rPr>
        <w:t>）本项目不接受联合体磋商（提供非联合体声明函）</w:t>
      </w:r>
    </w:p>
    <w:p>
      <w:pPr>
        <w:pStyle w:val="4"/>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rPr>
          <w:rFonts w:hint="eastAsia" w:ascii="仿宋" w:hAnsi="仿宋" w:eastAsia="仿宋" w:cs="仿宋"/>
          <w:bCs w:val="0"/>
          <w:color w:val="auto"/>
          <w:szCs w:val="24"/>
        </w:rPr>
      </w:pPr>
      <w:r>
        <w:rPr>
          <w:rStyle w:val="10"/>
          <w:rFonts w:hint="eastAsia" w:ascii="仿宋" w:hAnsi="仿宋" w:eastAsia="仿宋" w:cs="仿宋"/>
          <w:bCs/>
          <w:color w:val="auto"/>
          <w:szCs w:val="24"/>
          <w:shd w:val="clear" w:color="auto" w:fill="FFFFFF"/>
        </w:rPr>
        <w:t>三、获取采购文件</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shd w:val="clear" w:color="auto" w:fill="FFFFFF"/>
        </w:rPr>
        <w:t>时间：2023年0</w:t>
      </w:r>
      <w:r>
        <w:rPr>
          <w:rFonts w:hint="eastAsia" w:ascii="仿宋" w:hAnsi="仿宋" w:eastAsia="仿宋" w:cs="仿宋"/>
          <w:color w:val="auto"/>
          <w:shd w:val="clear" w:color="auto" w:fill="FFFFFF"/>
          <w:lang w:val="en-US" w:eastAsia="zh-CN"/>
        </w:rPr>
        <w:t>6</w:t>
      </w:r>
      <w:r>
        <w:rPr>
          <w:rFonts w:hint="eastAsia" w:ascii="仿宋" w:hAnsi="仿宋" w:eastAsia="仿宋" w:cs="仿宋"/>
          <w:color w:val="auto"/>
          <w:shd w:val="clear" w:color="auto" w:fill="FFFFFF"/>
        </w:rPr>
        <w:t>月</w:t>
      </w:r>
      <w:r>
        <w:rPr>
          <w:rFonts w:hint="eastAsia" w:ascii="仿宋" w:hAnsi="仿宋" w:eastAsia="仿宋" w:cs="仿宋"/>
          <w:color w:val="auto"/>
          <w:shd w:val="clear" w:color="auto" w:fill="FFFFFF"/>
          <w:lang w:val="en-US" w:eastAsia="zh-CN"/>
        </w:rPr>
        <w:t>08</w:t>
      </w:r>
      <w:r>
        <w:rPr>
          <w:rFonts w:hint="eastAsia" w:ascii="仿宋" w:hAnsi="仿宋" w:eastAsia="仿宋" w:cs="仿宋"/>
          <w:color w:val="auto"/>
          <w:shd w:val="clear" w:color="auto" w:fill="FFFFFF"/>
        </w:rPr>
        <w:t>日 至 2023年06月</w:t>
      </w:r>
      <w:r>
        <w:rPr>
          <w:rFonts w:hint="eastAsia" w:ascii="仿宋" w:hAnsi="仿宋" w:eastAsia="仿宋" w:cs="仿宋"/>
          <w:color w:val="auto"/>
          <w:shd w:val="clear" w:color="auto" w:fill="FFFFFF"/>
          <w:lang w:val="en-US" w:eastAsia="zh-CN"/>
        </w:rPr>
        <w:t>14</w:t>
      </w:r>
      <w:r>
        <w:rPr>
          <w:rFonts w:hint="eastAsia" w:ascii="仿宋" w:hAnsi="仿宋" w:eastAsia="仿宋" w:cs="仿宋"/>
          <w:color w:val="auto"/>
          <w:shd w:val="clear" w:color="auto" w:fill="FFFFFF"/>
        </w:rPr>
        <w:t>日 ，每天上午 09:00:00 至 12:00:00 ，下午 14:00:00 至 17:00:00（北京时</w:t>
      </w:r>
      <w:r>
        <w:rPr>
          <w:rFonts w:hint="eastAsia" w:ascii="仿宋" w:hAnsi="仿宋" w:eastAsia="仿宋" w:cs="仿宋"/>
          <w:color w:val="auto"/>
          <w:highlight w:val="none"/>
          <w:shd w:val="clear" w:color="auto" w:fill="FFFFFF"/>
        </w:rPr>
        <w:t>间）</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shd w:val="clear" w:color="auto" w:fill="FFFFFF"/>
          <w:lang w:val="en-US" w:eastAsia="zh-CN"/>
        </w:rPr>
        <w:t>途径</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lang w:eastAsia="zh-CN"/>
        </w:rPr>
        <w:t>西安市高新区高新三路财富中心II期D座1808室</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shd w:val="clear" w:color="auto" w:fill="FFFFFF"/>
        </w:rPr>
        <w:t>方式：现场获取</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default" w:ascii="仿宋" w:hAnsi="仿宋" w:eastAsia="仿宋" w:cs="仿宋"/>
          <w:color w:val="auto"/>
          <w:lang w:val="en-US" w:eastAsia="zh-CN"/>
        </w:rPr>
      </w:pPr>
      <w:r>
        <w:rPr>
          <w:rFonts w:hint="eastAsia" w:ascii="仿宋" w:hAnsi="仿宋" w:eastAsia="仿宋" w:cs="仿宋"/>
          <w:color w:val="auto"/>
          <w:shd w:val="clear" w:color="auto" w:fill="FFFFFF"/>
        </w:rPr>
        <w:t>售价：</w:t>
      </w:r>
      <w:r>
        <w:rPr>
          <w:rFonts w:hint="eastAsia" w:ascii="仿宋" w:hAnsi="仿宋" w:eastAsia="仿宋" w:cs="仿宋"/>
          <w:color w:val="auto"/>
          <w:shd w:val="clear" w:color="auto" w:fill="FFFFFF"/>
          <w:lang w:val="en-US" w:eastAsia="zh-CN"/>
        </w:rPr>
        <w:t>0元</w:t>
      </w:r>
    </w:p>
    <w:p>
      <w:pPr>
        <w:pStyle w:val="4"/>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rPr>
          <w:rFonts w:hint="eastAsia" w:ascii="仿宋" w:hAnsi="仿宋" w:eastAsia="仿宋" w:cs="仿宋"/>
          <w:bCs w:val="0"/>
          <w:color w:val="auto"/>
          <w:szCs w:val="24"/>
        </w:rPr>
      </w:pPr>
      <w:r>
        <w:rPr>
          <w:rStyle w:val="10"/>
          <w:rFonts w:hint="eastAsia" w:ascii="仿宋" w:hAnsi="仿宋" w:eastAsia="仿宋" w:cs="仿宋"/>
          <w:bCs/>
          <w:color w:val="auto"/>
          <w:szCs w:val="24"/>
          <w:shd w:val="clear" w:color="auto" w:fill="FFFFFF"/>
        </w:rPr>
        <w:t>四、响应文件提交</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截止时间： 2023年06月</w:t>
      </w:r>
      <w:r>
        <w:rPr>
          <w:rFonts w:hint="eastAsia" w:ascii="仿宋" w:hAnsi="仿宋" w:eastAsia="仿宋" w:cs="仿宋"/>
          <w:color w:val="auto"/>
          <w:shd w:val="clear" w:color="auto" w:fill="FFFFFF"/>
          <w:lang w:val="en-US" w:eastAsia="zh-CN"/>
        </w:rPr>
        <w:t>19</w:t>
      </w:r>
      <w:r>
        <w:rPr>
          <w:rFonts w:hint="eastAsia" w:ascii="仿宋" w:hAnsi="仿宋" w:eastAsia="仿宋" w:cs="仿宋"/>
          <w:color w:val="auto"/>
          <w:shd w:val="clear" w:color="auto" w:fill="FFFFFF"/>
          <w:lang w:eastAsia="zh-CN"/>
        </w:rPr>
        <w:t>日</w:t>
      </w:r>
      <w:r>
        <w:rPr>
          <w:rFonts w:hint="eastAsia" w:ascii="仿宋" w:hAnsi="仿宋" w:eastAsia="仿宋" w:cs="仿宋"/>
          <w:color w:val="auto"/>
          <w:shd w:val="clear" w:color="auto" w:fill="FFFFFF"/>
          <w:lang w:val="en-US" w:eastAsia="zh-CN"/>
        </w:rPr>
        <w:t>14</w:t>
      </w:r>
      <w:r>
        <w:rPr>
          <w:rFonts w:hint="eastAsia" w:ascii="仿宋" w:hAnsi="仿宋" w:eastAsia="仿宋" w:cs="仿宋"/>
          <w:color w:val="auto"/>
          <w:shd w:val="clear" w:color="auto" w:fill="FFFFFF"/>
          <w:lang w:eastAsia="zh-CN"/>
        </w:rPr>
        <w:t>时</w:t>
      </w:r>
      <w:r>
        <w:rPr>
          <w:rFonts w:hint="eastAsia" w:ascii="仿宋" w:hAnsi="仿宋" w:eastAsia="仿宋" w:cs="仿宋"/>
          <w:color w:val="auto"/>
          <w:shd w:val="clear" w:color="auto" w:fill="FFFFFF"/>
          <w:lang w:val="en-US" w:eastAsia="zh-CN"/>
        </w:rPr>
        <w:t>30</w:t>
      </w:r>
      <w:r>
        <w:rPr>
          <w:rFonts w:hint="eastAsia" w:ascii="仿宋" w:hAnsi="仿宋" w:eastAsia="仿宋" w:cs="仿宋"/>
          <w:color w:val="auto"/>
          <w:shd w:val="clear" w:color="auto" w:fill="FFFFFF"/>
          <w:lang w:eastAsia="zh-CN"/>
        </w:rPr>
        <w:t>分00秒（北京时间）</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地点：西安市高新区高新三路财富中心II期D座1808室</w:t>
      </w:r>
    </w:p>
    <w:p>
      <w:pPr>
        <w:pStyle w:val="4"/>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rPr>
          <w:rFonts w:hint="eastAsia" w:ascii="仿宋" w:hAnsi="仿宋" w:eastAsia="仿宋" w:cs="仿宋"/>
          <w:bCs w:val="0"/>
          <w:color w:val="auto"/>
          <w:szCs w:val="24"/>
        </w:rPr>
      </w:pPr>
      <w:r>
        <w:rPr>
          <w:rStyle w:val="10"/>
          <w:rFonts w:hint="eastAsia" w:ascii="仿宋" w:hAnsi="仿宋" w:eastAsia="仿宋" w:cs="仿宋"/>
          <w:bCs/>
          <w:color w:val="auto"/>
          <w:szCs w:val="24"/>
          <w:shd w:val="clear" w:color="auto" w:fill="FFFFFF"/>
        </w:rPr>
        <w:t>五、开启</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时间： 2023年06月</w:t>
      </w:r>
      <w:r>
        <w:rPr>
          <w:rFonts w:hint="eastAsia" w:ascii="仿宋" w:hAnsi="仿宋" w:eastAsia="仿宋" w:cs="仿宋"/>
          <w:color w:val="auto"/>
          <w:shd w:val="clear" w:color="auto" w:fill="FFFFFF"/>
          <w:lang w:val="en-US" w:eastAsia="zh-CN"/>
        </w:rPr>
        <w:t>19</w:t>
      </w:r>
      <w:r>
        <w:rPr>
          <w:rFonts w:hint="eastAsia" w:ascii="仿宋" w:hAnsi="仿宋" w:eastAsia="仿宋" w:cs="仿宋"/>
          <w:color w:val="auto"/>
          <w:shd w:val="clear" w:color="auto" w:fill="FFFFFF"/>
          <w:lang w:eastAsia="zh-CN"/>
        </w:rPr>
        <w:t>日</w:t>
      </w:r>
      <w:r>
        <w:rPr>
          <w:rFonts w:hint="eastAsia" w:ascii="仿宋" w:hAnsi="仿宋" w:eastAsia="仿宋" w:cs="仿宋"/>
          <w:color w:val="auto"/>
          <w:shd w:val="clear" w:color="auto" w:fill="FFFFFF"/>
          <w:lang w:val="en-US" w:eastAsia="zh-CN"/>
        </w:rPr>
        <w:t>14</w:t>
      </w:r>
      <w:r>
        <w:rPr>
          <w:rFonts w:hint="eastAsia" w:ascii="仿宋" w:hAnsi="仿宋" w:eastAsia="仿宋" w:cs="仿宋"/>
          <w:color w:val="auto"/>
          <w:shd w:val="clear" w:color="auto" w:fill="FFFFFF"/>
          <w:lang w:eastAsia="zh-CN"/>
        </w:rPr>
        <w:t>时</w:t>
      </w:r>
      <w:r>
        <w:rPr>
          <w:rFonts w:hint="eastAsia" w:ascii="仿宋" w:hAnsi="仿宋" w:eastAsia="仿宋" w:cs="仿宋"/>
          <w:color w:val="auto"/>
          <w:shd w:val="clear" w:color="auto" w:fill="FFFFFF"/>
          <w:lang w:val="en-US" w:eastAsia="zh-CN"/>
        </w:rPr>
        <w:t>3</w:t>
      </w:r>
      <w:r>
        <w:rPr>
          <w:rFonts w:hint="eastAsia" w:ascii="仿宋" w:hAnsi="仿宋" w:eastAsia="仿宋" w:cs="仿宋"/>
          <w:color w:val="auto"/>
          <w:shd w:val="clear" w:color="auto" w:fill="FFFFFF"/>
          <w:lang w:eastAsia="zh-CN"/>
        </w:rPr>
        <w:t>0分00秒（北京时间）</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shd w:val="clear" w:color="auto" w:fill="FFFFFF"/>
          <w:lang w:eastAsia="zh-CN"/>
        </w:rPr>
        <w:t>地点：西安市高新区高新三路财富中心II期D座1808室</w:t>
      </w:r>
    </w:p>
    <w:p>
      <w:pPr>
        <w:pStyle w:val="4"/>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rPr>
          <w:rFonts w:hint="eastAsia" w:ascii="仿宋" w:hAnsi="仿宋" w:eastAsia="仿宋" w:cs="仿宋"/>
          <w:bCs w:val="0"/>
          <w:color w:val="auto"/>
          <w:szCs w:val="24"/>
        </w:rPr>
      </w:pPr>
      <w:r>
        <w:rPr>
          <w:rStyle w:val="10"/>
          <w:rFonts w:hint="eastAsia" w:ascii="仿宋" w:hAnsi="仿宋" w:eastAsia="仿宋" w:cs="仿宋"/>
          <w:bCs/>
          <w:color w:val="auto"/>
          <w:szCs w:val="24"/>
          <w:shd w:val="clear" w:color="auto" w:fill="FFFFFF"/>
        </w:rPr>
        <w:t>六、公告期限</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shd w:val="clear" w:color="auto" w:fill="FFFFFF"/>
        </w:rPr>
        <w:t>自本公告发布之日起3个工作日。</w:t>
      </w:r>
    </w:p>
    <w:p>
      <w:pPr>
        <w:pStyle w:val="4"/>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rPr>
          <w:rFonts w:hint="eastAsia" w:ascii="仿宋" w:hAnsi="仿宋" w:eastAsia="仿宋" w:cs="仿宋"/>
          <w:bCs w:val="0"/>
          <w:color w:val="auto"/>
          <w:szCs w:val="24"/>
        </w:rPr>
      </w:pPr>
      <w:r>
        <w:rPr>
          <w:rStyle w:val="10"/>
          <w:rFonts w:hint="eastAsia" w:ascii="仿宋" w:hAnsi="仿宋" w:eastAsia="仿宋" w:cs="仿宋"/>
          <w:bCs/>
          <w:color w:val="auto"/>
          <w:szCs w:val="24"/>
          <w:shd w:val="clear" w:color="auto" w:fill="FFFFFF"/>
        </w:rPr>
        <w:t>七、其他补充事宜</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24"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rPr>
        <w:t>获取竞争性磋商文件请携带单位介绍信原件,经办人身份证原件及加盖供应商公章的复印件；</w:t>
      </w:r>
    </w:p>
    <w:p>
      <w:pPr>
        <w:pStyle w:val="4"/>
        <w:keepNext w:val="0"/>
        <w:keepLines w:val="0"/>
        <w:pageBreakBefore w:val="0"/>
        <w:widowControl/>
        <w:kinsoku/>
        <w:wordWrap w:val="0"/>
        <w:overflowPunct/>
        <w:topLinePunct w:val="0"/>
        <w:autoSpaceDE/>
        <w:autoSpaceDN/>
        <w:bidi w:val="0"/>
        <w:adjustRightInd w:val="0"/>
        <w:snapToGrid w:val="0"/>
        <w:spacing w:before="0" w:line="324" w:lineRule="auto"/>
        <w:jc w:val="left"/>
        <w:textAlignment w:val="baseline"/>
        <w:rPr>
          <w:rFonts w:hint="eastAsia" w:ascii="仿宋" w:hAnsi="仿宋" w:eastAsia="仿宋" w:cs="仿宋"/>
          <w:bCs w:val="0"/>
          <w:color w:val="auto"/>
          <w:szCs w:val="24"/>
        </w:rPr>
      </w:pPr>
      <w:r>
        <w:rPr>
          <w:rStyle w:val="10"/>
          <w:rFonts w:hint="eastAsia" w:ascii="仿宋" w:hAnsi="仿宋" w:eastAsia="仿宋" w:cs="仿宋"/>
          <w:bCs/>
          <w:color w:val="auto"/>
          <w:szCs w:val="24"/>
          <w:shd w:val="clear" w:color="auto" w:fill="FFFFFF"/>
        </w:rPr>
        <w:t>八、</w:t>
      </w:r>
      <w:r>
        <w:rPr>
          <w:rStyle w:val="10"/>
          <w:rFonts w:hint="eastAsia" w:ascii="仿宋" w:hAnsi="仿宋" w:eastAsia="仿宋" w:cs="仿宋"/>
          <w:bCs/>
          <w:color w:val="auto"/>
          <w:szCs w:val="24"/>
          <w:shd w:val="clear" w:color="auto" w:fill="FFFFFF"/>
          <w:lang w:val="en-US" w:eastAsia="zh-CN"/>
        </w:rPr>
        <w:t>凡</w:t>
      </w:r>
      <w:r>
        <w:rPr>
          <w:rStyle w:val="10"/>
          <w:rFonts w:hint="eastAsia" w:ascii="仿宋" w:hAnsi="仿宋" w:eastAsia="仿宋" w:cs="仿宋"/>
          <w:bCs/>
          <w:color w:val="auto"/>
          <w:szCs w:val="24"/>
          <w:shd w:val="clear" w:color="auto" w:fill="FFFFFF"/>
        </w:rPr>
        <w:t>对本次采购提出询问，请按以下方式联系。</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rPr>
        <w:t>1.釆购人信息</w:t>
      </w:r>
    </w:p>
    <w:p>
      <w:pPr>
        <w:widowControl/>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名称：</w:t>
      </w:r>
      <w:r>
        <w:rPr>
          <w:rFonts w:hint="eastAsia" w:ascii="仿宋" w:hAnsi="仿宋" w:eastAsia="仿宋" w:cs="仿宋"/>
          <w:kern w:val="0"/>
          <w:sz w:val="24"/>
          <w:szCs w:val="24"/>
        </w:rPr>
        <w:t>西安经济技术开发区自然资源和规划局</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rPr>
        <w:t>地</w:t>
      </w:r>
      <w:r>
        <w:rPr>
          <w:rFonts w:hint="eastAsia" w:ascii="仿宋" w:hAnsi="仿宋" w:eastAsia="仿宋" w:cs="仿宋"/>
          <w:color w:val="auto"/>
          <w:lang w:eastAsia="zh-CN"/>
        </w:rPr>
        <w:t>址：</w:t>
      </w:r>
      <w:r>
        <w:rPr>
          <w:rFonts w:hint="eastAsia" w:ascii="仿宋" w:hAnsi="仿宋" w:eastAsia="仿宋" w:cs="仿宋"/>
          <w:i w:val="0"/>
          <w:caps w:val="0"/>
          <w:color w:val="000000"/>
          <w:spacing w:val="0"/>
          <w:sz w:val="24"/>
          <w:szCs w:val="24"/>
          <w:highlight w:val="none"/>
          <w:shd w:val="clear" w:color="auto" w:fill="FFFFFF"/>
          <w:lang w:eastAsia="zh-CN"/>
        </w:rPr>
        <w:t>西安经开区明光路166号凯瑞F座</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lang w:eastAsia="zh-CN"/>
        </w:rPr>
        <w:t>联系方式：</w:t>
      </w:r>
      <w:r>
        <w:rPr>
          <w:rFonts w:hint="eastAsia" w:ascii="仿宋" w:hAnsi="仿宋" w:eastAsia="仿宋" w:cs="仿宋"/>
          <w:kern w:val="0"/>
          <w:sz w:val="24"/>
          <w:szCs w:val="24"/>
          <w:highlight w:val="none"/>
          <w:lang w:val="en-US" w:eastAsia="zh-CN"/>
        </w:rPr>
        <w:t>张</w:t>
      </w:r>
      <w:r>
        <w:rPr>
          <w:rFonts w:hint="eastAsia" w:ascii="仿宋" w:hAnsi="仿宋" w:eastAsia="仿宋" w:cs="仿宋"/>
          <w:i w:val="0"/>
          <w:caps w:val="0"/>
          <w:color w:val="000000"/>
          <w:spacing w:val="0"/>
          <w:sz w:val="24"/>
          <w:szCs w:val="24"/>
          <w:highlight w:val="none"/>
          <w:shd w:val="clear" w:color="auto" w:fill="FFFFFF"/>
          <w:lang w:val="en-US" w:eastAsia="zh-CN"/>
        </w:rPr>
        <w:t>老师、</w:t>
      </w:r>
      <w:r>
        <w:rPr>
          <w:rFonts w:hint="eastAsia" w:ascii="仿宋" w:hAnsi="仿宋" w:eastAsia="仿宋" w:cs="仿宋"/>
          <w:i w:val="0"/>
          <w:caps w:val="0"/>
          <w:color w:val="auto"/>
          <w:spacing w:val="0"/>
          <w:sz w:val="24"/>
          <w:szCs w:val="24"/>
          <w:highlight w:val="none"/>
          <w:shd w:val="clear" w:color="auto" w:fill="FFFFFF"/>
        </w:rPr>
        <w:t>029-86681251</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rPr>
        <w:t>2.釆购代理机构信息</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陕西华海国际项目管理有限公司</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rPr>
        <w:t>地址：</w:t>
      </w:r>
      <w:r>
        <w:rPr>
          <w:rFonts w:hint="eastAsia" w:ascii="仿宋" w:hAnsi="仿宋" w:eastAsia="仿宋" w:cs="仿宋"/>
          <w:color w:val="auto"/>
          <w:lang w:eastAsia="zh-CN"/>
        </w:rPr>
        <w:t>西安市高新区高新三路财富中心II期D座1808室</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lang w:eastAsia="zh-CN"/>
        </w:rPr>
      </w:pPr>
      <w:r>
        <w:rPr>
          <w:rFonts w:hint="eastAsia" w:ascii="仿宋" w:hAnsi="仿宋" w:eastAsia="仿宋" w:cs="仿宋"/>
          <w:color w:val="auto"/>
        </w:rPr>
        <w:t>联系方式：</w:t>
      </w:r>
      <w:r>
        <w:rPr>
          <w:rFonts w:hint="eastAsia" w:ascii="仿宋" w:hAnsi="仿宋" w:eastAsia="仿宋" w:cs="仿宋"/>
          <w:color w:val="auto"/>
          <w:lang w:eastAsia="zh-CN"/>
        </w:rPr>
        <w:t>029-85729239</w:t>
      </w:r>
    </w:p>
    <w:p>
      <w:pPr>
        <w:pStyle w:val="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仿宋" w:hAnsi="仿宋" w:eastAsia="仿宋" w:cs="仿宋"/>
          <w:color w:val="auto"/>
        </w:rPr>
      </w:pPr>
      <w:r>
        <w:rPr>
          <w:rFonts w:hint="eastAsia" w:ascii="仿宋" w:hAnsi="仿宋" w:eastAsia="仿宋" w:cs="仿宋"/>
          <w:color w:val="auto"/>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default" w:ascii="仿宋" w:hAnsi="仿宋" w:eastAsia="仿宋" w:cs="仿宋"/>
          <w:kern w:val="0"/>
          <w:sz w:val="24"/>
          <w:szCs w:val="24"/>
          <w:lang w:val="en-US" w:eastAsia="zh-CN" w:bidi="ar-SA"/>
        </w:rPr>
      </w:pPr>
      <w:bookmarkStart w:id="0" w:name="_Toc21643"/>
      <w:bookmarkStart w:id="1" w:name="_Toc24017"/>
      <w:bookmarkStart w:id="2" w:name="_Toc7257"/>
      <w:r>
        <w:rPr>
          <w:rFonts w:hint="eastAsia" w:ascii="仿宋" w:hAnsi="仿宋" w:eastAsia="仿宋" w:cs="仿宋"/>
          <w:kern w:val="0"/>
          <w:sz w:val="24"/>
          <w:szCs w:val="24"/>
          <w:lang w:val="en-US" w:eastAsia="zh-CN" w:bidi="ar-SA"/>
        </w:rPr>
        <w:t>项目联系人：</w:t>
      </w:r>
      <w:bookmarkEnd w:id="0"/>
      <w:bookmarkEnd w:id="1"/>
      <w:bookmarkEnd w:id="2"/>
      <w:r>
        <w:rPr>
          <w:rFonts w:hint="eastAsia" w:ascii="仿宋" w:hAnsi="仿宋" w:eastAsia="仿宋" w:cs="仿宋"/>
          <w:kern w:val="0"/>
          <w:sz w:val="24"/>
          <w:szCs w:val="24"/>
          <w:lang w:val="en-US" w:eastAsia="zh-CN" w:bidi="ar-SA"/>
        </w:rPr>
        <w:t>徐浩、吕博延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联系方式：029-85729239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right="0" w:firstLine="4800" w:firstLineChars="200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4"/>
          <w:szCs w:val="24"/>
          <w:shd w:val="clear" w:color="auto" w:fill="FFFFFF"/>
          <w:lang w:eastAsia="zh-CN"/>
        </w:rPr>
        <w:t>陕西华海国际项目管理有限公司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24" w:lineRule="auto"/>
        <w:ind w:left="0" w:right="0" w:firstLine="420"/>
        <w:jc w:val="center"/>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lang w:eastAsia="zh-CN"/>
        </w:rPr>
        <w:t>年</w:t>
      </w:r>
      <w:r>
        <w:rPr>
          <w:rFonts w:hint="eastAsia" w:ascii="仿宋" w:hAnsi="仿宋" w:eastAsia="仿宋" w:cs="仿宋"/>
          <w:i w:val="0"/>
          <w:caps w:val="0"/>
          <w:color w:val="auto"/>
          <w:spacing w:val="0"/>
          <w:sz w:val="24"/>
          <w:szCs w:val="24"/>
          <w:shd w:val="clear" w:color="auto" w:fill="FFFFFF"/>
          <w:lang w:val="en-US" w:eastAsia="zh-CN"/>
        </w:rPr>
        <w:t>06</w:t>
      </w:r>
      <w:r>
        <w:rPr>
          <w:rFonts w:hint="eastAsia" w:ascii="仿宋" w:hAnsi="仿宋" w:eastAsia="仿宋" w:cs="仿宋"/>
          <w:i w:val="0"/>
          <w:caps w:val="0"/>
          <w:color w:val="auto"/>
          <w:spacing w:val="0"/>
          <w:sz w:val="24"/>
          <w:szCs w:val="24"/>
          <w:shd w:val="clear" w:color="auto" w:fill="FFFFFF"/>
          <w:lang w:eastAsia="zh-CN"/>
        </w:rPr>
        <w:t>月</w:t>
      </w:r>
      <w:r>
        <w:rPr>
          <w:rFonts w:hint="eastAsia" w:ascii="仿宋" w:hAnsi="仿宋" w:eastAsia="仿宋" w:cs="仿宋"/>
          <w:i w:val="0"/>
          <w:caps w:val="0"/>
          <w:color w:val="auto"/>
          <w:spacing w:val="0"/>
          <w:sz w:val="24"/>
          <w:szCs w:val="24"/>
          <w:shd w:val="clear" w:color="auto" w:fill="FFFFFF"/>
          <w:lang w:val="en-US" w:eastAsia="zh-CN"/>
        </w:rPr>
        <w:t>07</w:t>
      </w:r>
      <w:r>
        <w:rPr>
          <w:rFonts w:hint="eastAsia" w:ascii="仿宋" w:hAnsi="仿宋" w:eastAsia="仿宋" w:cs="仿宋"/>
          <w:i w:val="0"/>
          <w:caps w:val="0"/>
          <w:color w:val="auto"/>
          <w:spacing w:val="0"/>
          <w:sz w:val="24"/>
          <w:szCs w:val="24"/>
          <w:shd w:val="clear" w:color="auto" w:fill="FFFFFF"/>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N2U3OWFkMjhlOTQ2ZmI5MTYwMjU1NWEzNTI2ZjEifQ=="/>
  </w:docVars>
  <w:rsids>
    <w:rsidRoot w:val="0FA628B3"/>
    <w:rsid w:val="0FA628B3"/>
    <w:rsid w:val="6BFD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6"/>
    <w:basedOn w:val="1"/>
    <w:next w:val="1"/>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6">
    <w:name w:val="Normal (Web)"/>
    <w:basedOn w:val="1"/>
    <w:qFormat/>
    <w:uiPriority w:val="0"/>
    <w:pPr>
      <w:widowControl/>
      <w:spacing w:before="100" w:beforeAutospacing="1" w:after="100" w:afterAutospacing="1"/>
      <w:jc w:val="left"/>
    </w:pPr>
    <w:rPr>
      <w:rFonts w:hAnsi="宋体"/>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1978</Words>
  <Characters>2268</Characters>
  <Lines>0</Lines>
  <Paragraphs>0</Paragraphs>
  <TotalTime>11</TotalTime>
  <ScaleCrop>false</ScaleCrop>
  <LinksUpToDate>false</LinksUpToDate>
  <CharactersWithSpaces>2336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2023-06-07T08:23:00Z</dcterms:created>
  <dc:creator>doit</dc:creator>
  <cp:lastModifiedBy>doit</cp:lastModifiedBy>
  <dcterms:modified xsi:type="dcterms:W3CDTF">2023-06-07T08:35:35Z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A464B7E1229A43DBBEB4AB30CAFE4216_11</vt:lpwstr>
  </property>
</Properties>
</file>