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eastAsia" w:ascii="楷体" w:hAnsi="楷体" w:eastAsia="楷体" w:cs="楷体"/>
          <w:b/>
          <w:bCs/>
          <w:kern w:val="0"/>
        </w:rPr>
      </w:pPr>
      <w:r>
        <w:rPr>
          <w:rFonts w:hint="eastAsia" w:ascii="楷体" w:hAnsi="楷体" w:eastAsia="楷体" w:cs="楷体"/>
          <w:b/>
          <w:bCs/>
          <w:kern w:val="0"/>
        </w:rPr>
        <w:drawing>
          <wp:inline distT="0" distB="0" distL="114300" distR="114300">
            <wp:extent cx="3051810" cy="405765"/>
            <wp:effectExtent l="0" t="0" r="15240" b="13335"/>
            <wp:docPr id="8" name="图片 8"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0443536"/>
                    <pic:cNvPicPr>
                      <a:picLocks noChangeAspect="1"/>
                    </pic:cNvPicPr>
                  </pic:nvPicPr>
                  <pic:blipFill>
                    <a:blip r:embed="rId25"/>
                    <a:stretch>
                      <a:fillRect/>
                    </a:stretch>
                  </pic:blipFill>
                  <pic:spPr>
                    <a:xfrm>
                      <a:off x="0" y="0"/>
                      <a:ext cx="3051810" cy="405765"/>
                    </a:xfrm>
                    <a:prstGeom prst="rect">
                      <a:avLst/>
                    </a:prstGeom>
                  </pic:spPr>
                </pic:pic>
              </a:graphicData>
            </a:graphic>
          </wp:inline>
        </w:drawing>
      </w:r>
    </w:p>
    <w:p>
      <w:pPr>
        <w:pStyle w:val="41"/>
        <w:ind w:firstLine="0" w:firstLineChars="0"/>
        <w:jc w:val="center"/>
        <w:rPr>
          <w:rFonts w:hint="eastAsia" w:ascii="楷体" w:hAnsi="楷体" w:eastAsia="楷体" w:cs="楷体"/>
          <w:b/>
          <w:bCs/>
          <w:kern w:val="0"/>
          <w:sz w:val="52"/>
          <w:szCs w:val="52"/>
        </w:rPr>
      </w:pPr>
    </w:p>
    <w:p>
      <w:pPr>
        <w:pStyle w:val="41"/>
        <w:ind w:firstLine="0" w:firstLineChars="0"/>
        <w:jc w:val="center"/>
        <w:rPr>
          <w:rFonts w:hint="eastAsia" w:ascii="楷体" w:hAnsi="楷体" w:eastAsia="楷体" w:cs="楷体"/>
          <w:b/>
          <w:bCs/>
          <w:kern w:val="0"/>
          <w:sz w:val="52"/>
          <w:szCs w:val="52"/>
        </w:rPr>
      </w:pPr>
    </w:p>
    <w:p>
      <w:pPr>
        <w:pStyle w:val="19"/>
        <w:ind w:left="0" w:leftChars="0" w:firstLine="0" w:firstLineChars="0"/>
        <w:jc w:val="center"/>
        <w:rPr>
          <w:rFonts w:hint="eastAsia" w:ascii="楷体" w:hAnsi="楷体" w:eastAsia="楷体" w:cs="楷体"/>
          <w:b/>
          <w:bCs/>
          <w:kern w:val="0"/>
          <w:sz w:val="52"/>
          <w:szCs w:val="52"/>
        </w:rPr>
      </w:pPr>
      <w:r>
        <w:rPr>
          <w:rFonts w:hint="eastAsia" w:ascii="楷体" w:hAnsi="楷体" w:eastAsia="楷体" w:cs="楷体"/>
          <w:b/>
          <w:bCs/>
          <w:kern w:val="0"/>
          <w:sz w:val="52"/>
          <w:szCs w:val="52"/>
        </w:rPr>
        <w:t>西安航天基地大件垃圾及可回收物处理中心配套设施装修及安装项目</w:t>
      </w:r>
    </w:p>
    <w:p>
      <w:pPr>
        <w:pStyle w:val="19"/>
        <w:ind w:left="0" w:leftChars="0" w:firstLine="0" w:firstLineChars="0"/>
        <w:jc w:val="center"/>
        <w:rPr>
          <w:rFonts w:hint="eastAsia" w:ascii="楷体" w:hAnsi="楷体" w:eastAsia="楷体" w:cs="楷体"/>
          <w:b/>
          <w:bCs/>
          <w:kern w:val="0"/>
          <w:sz w:val="52"/>
          <w:szCs w:val="52"/>
        </w:rPr>
      </w:pPr>
    </w:p>
    <w:p>
      <w:pPr>
        <w:pStyle w:val="19"/>
        <w:ind w:left="480" w:firstLine="480"/>
        <w:rPr>
          <w:rFonts w:hint="eastAsia" w:ascii="楷体" w:hAnsi="楷体" w:eastAsia="楷体" w:cs="楷体"/>
        </w:rPr>
      </w:pPr>
    </w:p>
    <w:p>
      <w:pPr>
        <w:widowControl/>
        <w:ind w:firstLine="0" w:firstLineChars="0"/>
        <w:jc w:val="center"/>
        <w:rPr>
          <w:rFonts w:hint="eastAsia" w:ascii="楷体" w:hAnsi="楷体" w:eastAsia="楷体" w:cs="楷体"/>
          <w:b/>
          <w:bCs/>
          <w:kern w:val="0"/>
        </w:rPr>
      </w:pPr>
    </w:p>
    <w:p>
      <w:pPr>
        <w:widowControl/>
        <w:spacing w:line="240" w:lineRule="auto"/>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pStyle w:val="3"/>
        <w:ind w:firstLine="560"/>
        <w:rPr>
          <w:rFonts w:hint="eastAsia" w:ascii="楷体" w:hAnsi="楷体" w:eastAsia="楷体" w:cs="楷体"/>
          <w:lang w:val="zh-CN"/>
        </w:rPr>
      </w:pPr>
    </w:p>
    <w:p>
      <w:pPr>
        <w:widowControl/>
        <w:ind w:firstLine="0" w:firstLineChars="0"/>
        <w:jc w:val="center"/>
        <w:rPr>
          <w:rFonts w:hint="eastAsia" w:ascii="楷体" w:hAnsi="楷体" w:eastAsia="楷体" w:cs="楷体"/>
          <w:b/>
          <w:bCs/>
          <w:kern w:val="0"/>
          <w:sz w:val="32"/>
          <w:szCs w:val="32"/>
          <w:highlight w:val="yellow"/>
        </w:rPr>
      </w:pPr>
      <w:r>
        <w:rPr>
          <w:rFonts w:hint="eastAsia" w:ascii="楷体" w:hAnsi="楷体" w:eastAsia="楷体" w:cs="楷体"/>
          <w:b/>
          <w:bCs/>
          <w:kern w:val="0"/>
          <w:sz w:val="32"/>
          <w:szCs w:val="32"/>
          <w:lang w:val="zh-CN"/>
        </w:rPr>
        <w:t>采购项目编号：HYTG-202302002</w:t>
      </w:r>
    </w:p>
    <w:p>
      <w:pPr>
        <w:ind w:firstLine="0" w:firstLineChars="0"/>
        <w:jc w:val="center"/>
        <w:rPr>
          <w:rFonts w:hint="eastAsia" w:ascii="楷体" w:hAnsi="楷体" w:eastAsia="楷体" w:cs="楷体"/>
        </w:rPr>
      </w:pPr>
    </w:p>
    <w:p>
      <w:pPr>
        <w:pStyle w:val="3"/>
        <w:ind w:firstLine="0" w:firstLineChars="0"/>
        <w:jc w:val="center"/>
        <w:rPr>
          <w:rFonts w:hint="eastAsia" w:ascii="楷体" w:hAnsi="楷体" w:eastAsia="楷体" w:cs="楷体"/>
        </w:rPr>
      </w:pPr>
    </w:p>
    <w:p>
      <w:pPr>
        <w:pStyle w:val="63"/>
        <w:ind w:firstLine="400"/>
        <w:rPr>
          <w:rFonts w:hint="eastAsia" w:ascii="楷体" w:hAnsi="楷体" w:eastAsia="楷体" w:cs="楷体"/>
        </w:rPr>
      </w:pPr>
    </w:p>
    <w:p>
      <w:pPr>
        <w:pStyle w:val="63"/>
        <w:ind w:firstLine="0" w:firstLineChars="0"/>
        <w:rPr>
          <w:rFonts w:hint="eastAsia" w:ascii="楷体" w:hAnsi="楷体" w:eastAsia="楷体" w:cs="楷体"/>
        </w:rPr>
      </w:pPr>
    </w:p>
    <w:p>
      <w:pPr>
        <w:tabs>
          <w:tab w:val="left" w:pos="734"/>
        </w:tabs>
        <w:spacing w:line="600" w:lineRule="auto"/>
        <w:ind w:firstLine="0" w:firstLineChars="0"/>
        <w:rPr>
          <w:rFonts w:hint="eastAsia" w:ascii="楷体" w:hAnsi="楷体" w:eastAsia="楷体" w:cs="楷体"/>
          <w:b/>
          <w:bCs/>
          <w:sz w:val="32"/>
          <w:szCs w:val="32"/>
        </w:rPr>
      </w:pPr>
      <w:r>
        <w:rPr>
          <w:rFonts w:hint="eastAsia" w:ascii="楷体" w:hAnsi="楷体" w:eastAsia="楷体" w:cs="楷体"/>
          <w:b/>
          <w:bCs/>
          <w:sz w:val="32"/>
          <w:szCs w:val="32"/>
        </w:rPr>
        <w:t>采 购 人：西安国家民用航天产业基地城市管理和综合执法局</w:t>
      </w:r>
    </w:p>
    <w:p>
      <w:pPr>
        <w:tabs>
          <w:tab w:val="left" w:pos="734"/>
        </w:tabs>
        <w:spacing w:line="600" w:lineRule="auto"/>
        <w:ind w:firstLine="643"/>
        <w:rPr>
          <w:rFonts w:hint="eastAsia" w:ascii="楷体" w:hAnsi="楷体" w:eastAsia="楷体" w:cs="楷体"/>
          <w:b/>
          <w:bCs/>
          <w:sz w:val="32"/>
          <w:szCs w:val="32"/>
        </w:rPr>
      </w:pPr>
      <w:r>
        <w:rPr>
          <w:rFonts w:hint="eastAsia" w:ascii="楷体" w:hAnsi="楷体" w:eastAsia="楷体" w:cs="楷体"/>
          <w:b/>
          <w:bCs/>
          <w:sz w:val="32"/>
          <w:szCs w:val="32"/>
        </w:rPr>
        <w:t>采购代理机构：陕西四方衡裕项目管理有限公司</w:t>
      </w:r>
    </w:p>
    <w:p>
      <w:pPr>
        <w:tabs>
          <w:tab w:val="left" w:pos="734"/>
        </w:tabs>
        <w:spacing w:line="600" w:lineRule="auto"/>
        <w:ind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二0二三年三月</w:t>
      </w:r>
    </w:p>
    <w:p>
      <w:pPr>
        <w:ind w:firstLine="480"/>
        <w:jc w:val="center"/>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p>
      <w:pPr>
        <w:pStyle w:val="3"/>
        <w:ind w:firstLine="560"/>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firstLineChars="0"/>
        <w:rPr>
          <w:rFonts w:hint="eastAsia" w:ascii="楷体" w:hAnsi="楷体" w:eastAsia="楷体" w:cs="楷体"/>
          <w:b/>
          <w:bCs/>
          <w:sz w:val="28"/>
          <w:szCs w:val="28"/>
        </w:rPr>
      </w:pPr>
      <w:r>
        <w:rPr>
          <w:rFonts w:hint="eastAsia" w:ascii="楷体" w:hAnsi="楷体" w:eastAsia="楷体" w:cs="楷体"/>
          <w:b/>
          <w:bCs/>
          <w:sz w:val="28"/>
          <w:szCs w:val="28"/>
        </w:rPr>
        <w:t>各供应商到场人员需自备口罩等防护工具，做好个人防护。</w:t>
      </w:r>
    </w:p>
    <w:p>
      <w:pPr>
        <w:numPr>
          <w:ilvl w:val="0"/>
          <w:numId w:val="4"/>
        </w:numPr>
        <w:spacing w:line="240" w:lineRule="auto"/>
        <w:ind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联系方式（电话）：029-85578186转806或18329775377</w:t>
      </w:r>
    </w:p>
    <w:p>
      <w:pPr>
        <w:numPr>
          <w:ilvl w:val="0"/>
          <w:numId w:val="4"/>
        </w:numPr>
        <w:spacing w:line="240" w:lineRule="auto"/>
        <w:ind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240" w:lineRule="auto"/>
        <w:ind w:left="840" w:firstLine="0" w:firstLineChars="0"/>
        <w:rPr>
          <w:rFonts w:hint="eastAsia" w:ascii="楷体" w:hAnsi="楷体" w:eastAsia="楷体" w:cs="楷体"/>
          <w:sz w:val="28"/>
          <w:szCs w:val="28"/>
        </w:rPr>
      </w:pPr>
    </w:p>
    <w:p>
      <w:pPr>
        <w:ind w:firstLine="482"/>
        <w:rPr>
          <w:rFonts w:hint="eastAsia" w:ascii="楷体" w:hAnsi="楷体" w:eastAsia="楷体" w:cs="楷体"/>
          <w:b/>
        </w:rPr>
      </w:pPr>
      <w:r>
        <w:rPr>
          <w:rFonts w:hint="eastAsia" w:ascii="楷体" w:hAnsi="楷体" w:eastAsia="楷体" w:cs="楷体"/>
          <w:b/>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jc w:val="right"/>
        <w:rPr>
          <w:rFonts w:hint="eastAsia" w:ascii="楷体" w:hAnsi="楷体" w:eastAsia="楷体" w:cs="楷体"/>
          <w:kern w:val="0"/>
        </w:rPr>
      </w:pP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注：领取本项目采购文件的供应商，如不参与投标，请在规定时间前将书面《弃标告知函》回执至邮箱（邮箱地址</w:t>
      </w:r>
      <w:r>
        <w:rPr>
          <w:rFonts w:hint="eastAsia" w:ascii="楷体" w:hAnsi="楷体" w:eastAsia="楷体" w:cs="楷体"/>
          <w:b/>
          <w:bCs/>
          <w:sz w:val="21"/>
          <w:szCs w:val="21"/>
        </w:rPr>
        <w:t>：shuxinxin@sfhyzb.com</w:t>
      </w:r>
      <w:r>
        <w:rPr>
          <w:rFonts w:hint="eastAsia" w:ascii="楷体" w:hAnsi="楷体" w:eastAsia="楷体" w:cs="楷体"/>
          <w:b/>
          <w:bCs/>
          <w:sz w:val="21"/>
          <w:szCs w:val="21"/>
        </w:rPr>
        <w:t>）</w:t>
      </w:r>
    </w:p>
    <w:p>
      <w:pPr>
        <w:pStyle w:val="46"/>
        <w:ind w:left="480" w:firstLine="480"/>
        <w:rPr>
          <w:rFonts w:hint="eastAsia" w:ascii="楷体" w:hAnsi="楷体" w:eastAsia="楷体" w:cs="楷体"/>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3"/>
            <w:ind w:firstLine="560"/>
            <w:rPr>
              <w:rFonts w:hint="eastAsia" w:ascii="楷体" w:hAnsi="楷体" w:eastAsia="楷体" w:cs="楷体"/>
            </w:rPr>
          </w:pPr>
        </w:p>
        <w:p>
          <w:pPr>
            <w:pStyle w:val="32"/>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"_Toc28285" </w:instrText>
          </w:r>
          <w:r>
            <w:rPr>
              <w:rFonts w:hint="eastAsia" w:ascii="楷体" w:hAnsi="楷体" w:eastAsia="楷体" w:cs="楷体"/>
            </w:rPr>
            <w:fldChar w:fldCharType="separate"/>
          </w:r>
          <w:r>
            <w:rPr>
              <w:rFonts w:hint="eastAsia" w:ascii="楷体" w:hAnsi="楷体" w:eastAsia="楷体" w:cs="楷体"/>
              <w:sz w:val="32"/>
              <w:szCs w:val="40"/>
            </w:rPr>
            <w:t>第一章 竞争性磋商公告</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_Toc28285 \h </w:instrText>
          </w:r>
          <w:r>
            <w:rPr>
              <w:rFonts w:hint="eastAsia" w:ascii="楷体" w:hAnsi="楷体" w:eastAsia="楷体" w:cs="楷体"/>
              <w:sz w:val="32"/>
              <w:szCs w:val="40"/>
            </w:rPr>
            <w:fldChar w:fldCharType="separate"/>
          </w:r>
          <w:r>
            <w:rPr>
              <w:rFonts w:hint="eastAsia" w:ascii="楷体" w:hAnsi="楷体" w:eastAsia="楷体" w:cs="楷体"/>
              <w:sz w:val="32"/>
              <w:szCs w:val="40"/>
            </w:rPr>
            <w:t>1</w:t>
          </w:r>
          <w:r>
            <w:rPr>
              <w:rFonts w:hint="eastAsia" w:ascii="楷体" w:hAnsi="楷体" w:eastAsia="楷体" w:cs="楷体"/>
              <w:sz w:val="32"/>
              <w:szCs w:val="40"/>
            </w:rPr>
            <w:fldChar w:fldCharType="end"/>
          </w:r>
          <w:r>
            <w:rPr>
              <w:rFonts w:hint="eastAsia" w:ascii="楷体" w:hAnsi="楷体" w:eastAsia="楷体" w:cs="楷体"/>
              <w:sz w:val="32"/>
              <w:szCs w:val="40"/>
            </w:rPr>
            <w:fldChar w:fldCharType="end"/>
          </w:r>
        </w:p>
        <w:p>
          <w:pPr>
            <w:pStyle w:val="32"/>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rPr>
            <w:fldChar w:fldCharType="begin"/>
          </w:r>
          <w:r>
            <w:rPr>
              <w:rFonts w:hint="eastAsia" w:ascii="楷体" w:hAnsi="楷体" w:eastAsia="楷体" w:cs="楷体"/>
            </w:rPr>
            <w:instrText xml:space="preserve"> HYPERLINK \l "_Toc32173" </w:instrText>
          </w:r>
          <w:r>
            <w:rPr>
              <w:rFonts w:hint="eastAsia" w:ascii="楷体" w:hAnsi="楷体" w:eastAsia="楷体" w:cs="楷体"/>
            </w:rPr>
            <w:fldChar w:fldCharType="separate"/>
          </w:r>
          <w:r>
            <w:rPr>
              <w:rFonts w:hint="eastAsia" w:ascii="楷体" w:hAnsi="楷体" w:eastAsia="楷体" w:cs="楷体"/>
              <w:sz w:val="32"/>
              <w:szCs w:val="40"/>
            </w:rPr>
            <w:t>第二章 供应商须知</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_Toc32173 \h </w:instrText>
          </w:r>
          <w:r>
            <w:rPr>
              <w:rFonts w:hint="eastAsia" w:ascii="楷体" w:hAnsi="楷体" w:eastAsia="楷体" w:cs="楷体"/>
              <w:sz w:val="32"/>
              <w:szCs w:val="40"/>
            </w:rPr>
            <w:fldChar w:fldCharType="separate"/>
          </w:r>
          <w:r>
            <w:rPr>
              <w:rFonts w:hint="eastAsia" w:ascii="楷体" w:hAnsi="楷体" w:eastAsia="楷体" w:cs="楷体"/>
              <w:sz w:val="32"/>
              <w:szCs w:val="40"/>
            </w:rPr>
            <w:t>4</w:t>
          </w:r>
          <w:r>
            <w:rPr>
              <w:rFonts w:hint="eastAsia" w:ascii="楷体" w:hAnsi="楷体" w:eastAsia="楷体" w:cs="楷体"/>
              <w:sz w:val="32"/>
              <w:szCs w:val="40"/>
            </w:rPr>
            <w:fldChar w:fldCharType="end"/>
          </w:r>
          <w:r>
            <w:rPr>
              <w:rFonts w:hint="eastAsia" w:ascii="楷体" w:hAnsi="楷体" w:eastAsia="楷体" w:cs="楷体"/>
              <w:sz w:val="32"/>
              <w:szCs w:val="40"/>
            </w:rPr>
            <w:fldChar w:fldCharType="end"/>
          </w:r>
        </w:p>
        <w:p>
          <w:pPr>
            <w:pStyle w:val="32"/>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rPr>
            <w:fldChar w:fldCharType="begin"/>
          </w:r>
          <w:r>
            <w:rPr>
              <w:rFonts w:hint="eastAsia" w:ascii="楷体" w:hAnsi="楷体" w:eastAsia="楷体" w:cs="楷体"/>
            </w:rPr>
            <w:instrText xml:space="preserve"> HYPERLINK \l "_Toc1028" </w:instrText>
          </w:r>
          <w:r>
            <w:rPr>
              <w:rFonts w:hint="eastAsia" w:ascii="楷体" w:hAnsi="楷体" w:eastAsia="楷体" w:cs="楷体"/>
            </w:rPr>
            <w:fldChar w:fldCharType="separate"/>
          </w:r>
          <w:r>
            <w:rPr>
              <w:rFonts w:hint="eastAsia" w:ascii="楷体" w:hAnsi="楷体" w:eastAsia="楷体" w:cs="楷体"/>
              <w:sz w:val="32"/>
              <w:szCs w:val="40"/>
            </w:rPr>
            <w:t>第三章 采购内容及需求</w:t>
          </w:r>
          <w:r>
            <w:rPr>
              <w:rFonts w:hint="eastAsia" w:ascii="楷体" w:hAnsi="楷体" w:eastAsia="楷体" w:cs="楷体"/>
              <w:sz w:val="32"/>
              <w:szCs w:val="40"/>
            </w:rPr>
            <w:tab/>
          </w:r>
          <w:r>
            <w:rPr>
              <w:rFonts w:hint="eastAsia" w:ascii="楷体" w:hAnsi="楷体" w:eastAsia="楷体" w:cs="楷体"/>
              <w:sz w:val="32"/>
              <w:szCs w:val="40"/>
            </w:rPr>
            <w:t>1</w:t>
          </w:r>
          <w:r>
            <w:rPr>
              <w:rFonts w:hint="eastAsia" w:ascii="楷体" w:hAnsi="楷体" w:eastAsia="楷体" w:cs="楷体"/>
              <w:sz w:val="32"/>
              <w:szCs w:val="40"/>
            </w:rPr>
            <w:fldChar w:fldCharType="end"/>
          </w:r>
          <w:r>
            <w:rPr>
              <w:rFonts w:hint="eastAsia" w:ascii="楷体" w:hAnsi="楷体" w:eastAsia="楷体" w:cs="楷体"/>
              <w:sz w:val="32"/>
              <w:szCs w:val="40"/>
            </w:rPr>
            <w:t>9</w:t>
          </w:r>
        </w:p>
        <w:p>
          <w:pPr>
            <w:pStyle w:val="32"/>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rPr>
            <w:fldChar w:fldCharType="begin"/>
          </w:r>
          <w:r>
            <w:rPr>
              <w:rFonts w:hint="eastAsia" w:ascii="楷体" w:hAnsi="楷体" w:eastAsia="楷体" w:cs="楷体"/>
            </w:rPr>
            <w:instrText xml:space="preserve"> HYPERLINK \l "_Toc6587" </w:instrText>
          </w:r>
          <w:r>
            <w:rPr>
              <w:rFonts w:hint="eastAsia" w:ascii="楷体" w:hAnsi="楷体" w:eastAsia="楷体" w:cs="楷体"/>
            </w:rPr>
            <w:fldChar w:fldCharType="separate"/>
          </w:r>
          <w:r>
            <w:rPr>
              <w:rFonts w:hint="eastAsia" w:ascii="楷体" w:hAnsi="楷体" w:eastAsia="楷体" w:cs="楷体"/>
              <w:sz w:val="32"/>
              <w:szCs w:val="40"/>
            </w:rPr>
            <w:t>第四章 拟签订的合同文本</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_Toc6587 \h </w:instrText>
          </w:r>
          <w:r>
            <w:rPr>
              <w:rFonts w:hint="eastAsia" w:ascii="楷体" w:hAnsi="楷体" w:eastAsia="楷体" w:cs="楷体"/>
              <w:sz w:val="32"/>
              <w:szCs w:val="40"/>
            </w:rPr>
            <w:fldChar w:fldCharType="separate"/>
          </w:r>
          <w:r>
            <w:rPr>
              <w:rFonts w:hint="eastAsia" w:ascii="楷体" w:hAnsi="楷体" w:eastAsia="楷体" w:cs="楷体"/>
              <w:sz w:val="32"/>
              <w:szCs w:val="40"/>
            </w:rPr>
            <w:t>24</w:t>
          </w:r>
          <w:r>
            <w:rPr>
              <w:rFonts w:hint="eastAsia" w:ascii="楷体" w:hAnsi="楷体" w:eastAsia="楷体" w:cs="楷体"/>
              <w:sz w:val="32"/>
              <w:szCs w:val="40"/>
            </w:rPr>
            <w:fldChar w:fldCharType="end"/>
          </w:r>
          <w:r>
            <w:rPr>
              <w:rFonts w:hint="eastAsia" w:ascii="楷体" w:hAnsi="楷体" w:eastAsia="楷体" w:cs="楷体"/>
              <w:sz w:val="32"/>
              <w:szCs w:val="40"/>
            </w:rPr>
            <w:fldChar w:fldCharType="end"/>
          </w:r>
        </w:p>
        <w:p>
          <w:pPr>
            <w:pStyle w:val="32"/>
            <w:tabs>
              <w:tab w:val="right" w:leader="dot" w:pos="8400"/>
              <w:tab w:val="clear" w:pos="9060"/>
            </w:tabs>
            <w:spacing w:line="600" w:lineRule="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"_Toc20751" </w:instrText>
          </w:r>
          <w:r>
            <w:rPr>
              <w:rFonts w:hint="eastAsia" w:ascii="楷体" w:hAnsi="楷体" w:eastAsia="楷体" w:cs="楷体"/>
            </w:rPr>
            <w:fldChar w:fldCharType="separate"/>
          </w:r>
          <w:r>
            <w:rPr>
              <w:rFonts w:hint="eastAsia" w:ascii="楷体" w:hAnsi="楷体" w:eastAsia="楷体" w:cs="楷体"/>
              <w:sz w:val="32"/>
              <w:szCs w:val="40"/>
            </w:rPr>
            <w:t>第五章 响应文件格式</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_Toc20751 \h </w:instrText>
          </w:r>
          <w:r>
            <w:rPr>
              <w:rFonts w:hint="eastAsia" w:ascii="楷体" w:hAnsi="楷体" w:eastAsia="楷体" w:cs="楷体"/>
              <w:sz w:val="32"/>
              <w:szCs w:val="40"/>
            </w:rPr>
            <w:fldChar w:fldCharType="separate"/>
          </w:r>
          <w:r>
            <w:rPr>
              <w:rFonts w:hint="eastAsia" w:ascii="楷体" w:hAnsi="楷体" w:eastAsia="楷体" w:cs="楷体"/>
              <w:sz w:val="32"/>
              <w:szCs w:val="40"/>
            </w:rPr>
            <w:t>36</w:t>
          </w:r>
          <w:r>
            <w:rPr>
              <w:rFonts w:hint="eastAsia" w:ascii="楷体" w:hAnsi="楷体" w:eastAsia="楷体" w:cs="楷体"/>
              <w:sz w:val="32"/>
              <w:szCs w:val="40"/>
            </w:rPr>
            <w:fldChar w:fldCharType="end"/>
          </w:r>
          <w:r>
            <w:rPr>
              <w:rFonts w:hint="eastAsia" w:ascii="楷体" w:hAnsi="楷体" w:eastAsia="楷体" w:cs="楷体"/>
              <w:sz w:val="32"/>
              <w:szCs w:val="40"/>
            </w:rPr>
            <w:fldChar w:fldCharType="end"/>
          </w:r>
        </w:p>
        <w:p>
          <w:pPr>
            <w:pStyle w:val="32"/>
            <w:tabs>
              <w:tab w:val="right" w:leader="dot" w:pos="8825"/>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4"/>
        <w:spacing w:line="240" w:lineRule="auto"/>
        <w:ind w:firstLine="883" w:firstLineChars="200"/>
        <w:rPr>
          <w:rFonts w:hint="eastAsia" w:ascii="楷体" w:hAnsi="楷体" w:eastAsia="楷体" w:cs="楷体"/>
        </w:rPr>
        <w:sectPr>
          <w:footerReference r:id="rId17" w:type="default"/>
          <w:pgSz w:w="11906" w:h="16838"/>
          <w:pgMar w:top="1418" w:right="1750" w:bottom="1418" w:left="1516" w:header="851" w:footer="992" w:gutter="0"/>
          <w:pgNumType w:start="1"/>
          <w:cols w:space="720" w:num="1"/>
          <w:docGrid w:linePitch="312" w:charSpace="0"/>
        </w:sectPr>
      </w:pPr>
      <w:bookmarkStart w:id="0" w:name="_Toc28285"/>
      <w:bookmarkStart w:id="1" w:name="_Toc508_WPSOffice_Level1"/>
    </w:p>
    <w:p>
      <w:pPr>
        <w:pStyle w:val="4"/>
        <w:spacing w:line="240" w:lineRule="auto"/>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740" w:type="dxa"/>
            <w:vAlign w:val="center"/>
          </w:tcPr>
          <w:p>
            <w:pPr>
              <w:ind w:firstLine="0" w:firstLineChars="0"/>
              <w:jc w:val="left"/>
              <w:rPr>
                <w:rFonts w:hint="eastAsia" w:ascii="楷体" w:hAnsi="楷体" w:eastAsia="楷体" w:cs="楷体"/>
                <w:b/>
                <w:bCs/>
              </w:rPr>
            </w:pPr>
            <w:bookmarkStart w:id="2" w:name="_Toc21145_WPSOffice_Level1"/>
            <w:r>
              <w:rPr>
                <w:rFonts w:hint="eastAsia" w:ascii="楷体" w:hAnsi="楷体" w:eastAsia="楷体" w:cs="楷体"/>
                <w:b/>
                <w:bCs/>
              </w:rPr>
              <w:t>项目概况</w:t>
            </w:r>
          </w:p>
          <w:p>
            <w:pPr>
              <w:ind w:firstLine="480"/>
              <w:jc w:val="left"/>
              <w:rPr>
                <w:rFonts w:hint="eastAsia" w:ascii="楷体" w:hAnsi="楷体" w:eastAsia="楷体" w:cs="楷体"/>
              </w:rPr>
            </w:pPr>
            <w:r>
              <w:rPr>
                <w:rFonts w:hint="eastAsia" w:ascii="楷体" w:hAnsi="楷体" w:eastAsia="楷体" w:cs="楷体"/>
                <w:shd w:val="clear" w:color="auto" w:fill="FFFFFF"/>
              </w:rPr>
              <w:t>西安航天基地大件垃圾及可回收物处理中心配套设施装修及安装项目采购项目的潜在供应商应在西安市高新区沣惠路16号泰华金贸国际8号楼28层获取采购文件，并于2023年03月24日 14时30分（北京时间）前提交响应文件。</w:t>
            </w:r>
          </w:p>
        </w:tc>
      </w:tr>
    </w:tbl>
    <w:p>
      <w:pPr>
        <w:widowControl/>
        <w:numPr>
          <w:ilvl w:val="3"/>
          <w:numId w:val="0"/>
        </w:numPr>
        <w:spacing w:before="150"/>
        <w:ind w:firstLine="482" w:firstLineChars="200"/>
        <w:jc w:val="left"/>
        <w:textAlignment w:val="baseline"/>
        <w:outlineLvl w:val="3"/>
        <w:rPr>
          <w:rFonts w:hint="eastAsia" w:ascii="楷体" w:hAnsi="楷体" w:eastAsia="楷体" w:cs="楷体"/>
        </w:rPr>
      </w:pPr>
      <w:r>
        <w:rPr>
          <w:rStyle w:val="50"/>
          <w:rFonts w:hint="eastAsia" w:ascii="楷体" w:hAnsi="楷体" w:eastAsia="楷体" w:cs="楷体"/>
          <w:bCs/>
          <w:shd w:val="clear" w:color="auto" w:fill="FFFFFF"/>
        </w:rPr>
        <w:t>一、项目基本情况</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项目编号：HYTG-202302002</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项目名称：</w:t>
      </w:r>
      <w:r>
        <w:rPr>
          <w:rFonts w:hint="eastAsia" w:ascii="楷体" w:hAnsi="楷体" w:eastAsia="楷体" w:cs="楷体"/>
          <w:spacing w:val="-11"/>
          <w:kern w:val="0"/>
          <w:shd w:val="clear" w:color="auto" w:fill="FFFFFF"/>
        </w:rPr>
        <w:t>西安航天基地大件垃圾及可回收物处理中心配套设施装修及安装项目</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采购方式：竞争性磋商</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预算金额：597,583.00元</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采购需求：</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合同包1(西安航天基地大件垃圾及可回收物处理中心配套设施装修及安装项目):</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合同包预算金额：597,583.00元</w:t>
      </w:r>
    </w:p>
    <w:p>
      <w:pPr>
        <w:widowControl/>
        <w:ind w:firstLine="480"/>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合同包最高限价：597,583.00元</w:t>
      </w:r>
    </w:p>
    <w:tbl>
      <w:tblPr>
        <w:tblStyle w:val="47"/>
        <w:tblpPr w:leftFromText="180" w:rightFromText="180" w:vertAnchor="text" w:horzAnchor="page" w:tblpX="1749" w:tblpY="432"/>
        <w:tblOverlap w:val="never"/>
        <w:tblW w:w="8558" w:type="dxa"/>
        <w:tblInd w:w="0" w:type="dxa"/>
        <w:tblLayout w:type="fixed"/>
        <w:tblCellMar>
          <w:top w:w="0" w:type="dxa"/>
          <w:left w:w="0" w:type="dxa"/>
          <w:bottom w:w="0" w:type="dxa"/>
          <w:right w:w="0" w:type="dxa"/>
        </w:tblCellMar>
      </w:tblPr>
      <w:tblGrid>
        <w:gridCol w:w="732"/>
        <w:gridCol w:w="1308"/>
        <w:gridCol w:w="1569"/>
        <w:gridCol w:w="1177"/>
        <w:gridCol w:w="1196"/>
        <w:gridCol w:w="1491"/>
        <w:gridCol w:w="1085"/>
      </w:tblGrid>
      <w:tr>
        <w:tblPrEx>
          <w:tblCellMar>
            <w:top w:w="0" w:type="dxa"/>
            <w:left w:w="0" w:type="dxa"/>
            <w:bottom w:w="0" w:type="dxa"/>
            <w:right w:w="0" w:type="dxa"/>
          </w:tblCellMar>
        </w:tblPrEx>
        <w:trPr>
          <w:trHeight w:val="1179" w:hRule="atLeast"/>
          <w:tblHeader/>
        </w:trPr>
        <w:tc>
          <w:tcPr>
            <w:tcW w:w="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shd w:val="clear" w:color="auto" w:fill="FFFFFF"/>
              </w:rPr>
              <w:t>品目号</w:t>
            </w:r>
          </w:p>
        </w:tc>
        <w:tc>
          <w:tcPr>
            <w:tcW w:w="13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shd w:val="clear" w:color="auto" w:fill="FFFFFF"/>
              </w:rPr>
              <w:t>品目名称</w:t>
            </w:r>
          </w:p>
        </w:tc>
        <w:tc>
          <w:tcPr>
            <w:tcW w:w="15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shd w:val="clear" w:color="auto" w:fill="FFFFFF"/>
              </w:rPr>
              <w:t>采购标的</w:t>
            </w:r>
          </w:p>
        </w:tc>
        <w:tc>
          <w:tcPr>
            <w:tcW w:w="1177"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rPr>
              <w:t>数量</w:t>
            </w:r>
          </w:p>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rPr>
              <w:t>（单位）</w:t>
            </w:r>
          </w:p>
        </w:tc>
        <w:tc>
          <w:tcPr>
            <w:tcW w:w="1196" w:type="dxa"/>
            <w:tcBorders>
              <w:top w:val="single" w:color="333333" w:sz="6" w:space="0"/>
              <w:left w:val="single" w:color="auto" w:sz="4"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rPr>
              <w:t>技术规格、参数及要求</w:t>
            </w:r>
          </w:p>
        </w:tc>
        <w:tc>
          <w:tcPr>
            <w:tcW w:w="1491"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shd w:val="clear" w:color="auto" w:fill="FFFFFF"/>
              </w:rPr>
            </w:pPr>
            <w:r>
              <w:rPr>
                <w:rFonts w:hint="eastAsia" w:ascii="楷体" w:hAnsi="楷体" w:eastAsia="楷体" w:cs="楷体"/>
                <w:kern w:val="0"/>
                <w:shd w:val="clear" w:color="auto" w:fill="FFFFFF"/>
              </w:rPr>
              <w:t>品目预算（元）</w:t>
            </w:r>
          </w:p>
        </w:tc>
        <w:tc>
          <w:tcPr>
            <w:tcW w:w="10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ind w:firstLine="0" w:firstLineChars="0"/>
              <w:jc w:val="center"/>
              <w:textAlignment w:val="baseline"/>
              <w:rPr>
                <w:rFonts w:hint="eastAsia" w:ascii="楷体" w:hAnsi="楷体" w:eastAsia="楷体" w:cs="楷体"/>
                <w:kern w:val="0"/>
              </w:rPr>
            </w:pPr>
            <w:r>
              <w:rPr>
                <w:rFonts w:hint="eastAsia" w:ascii="楷体" w:hAnsi="楷体" w:eastAsia="楷体" w:cs="楷体"/>
                <w:kern w:val="0"/>
              </w:rPr>
              <w:t>最高限价(元)</w:t>
            </w:r>
          </w:p>
        </w:tc>
      </w:tr>
      <w:tr>
        <w:tblPrEx>
          <w:tblCellMar>
            <w:top w:w="0" w:type="dxa"/>
            <w:left w:w="0" w:type="dxa"/>
            <w:bottom w:w="0" w:type="dxa"/>
            <w:right w:w="0" w:type="dxa"/>
          </w:tblCellMar>
        </w:tblPrEx>
        <w:trPr>
          <w:trHeight w:val="992" w:hRule="atLeast"/>
        </w:trPr>
        <w:tc>
          <w:tcPr>
            <w:tcW w:w="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1-1</w:t>
            </w:r>
          </w:p>
        </w:tc>
        <w:tc>
          <w:tcPr>
            <w:tcW w:w="13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装修工程</w:t>
            </w:r>
          </w:p>
        </w:tc>
        <w:tc>
          <w:tcPr>
            <w:tcW w:w="15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597583.00</w:t>
            </w:r>
          </w:p>
        </w:tc>
        <w:tc>
          <w:tcPr>
            <w:tcW w:w="1177"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1(项)</w:t>
            </w:r>
          </w:p>
        </w:tc>
        <w:tc>
          <w:tcPr>
            <w:tcW w:w="1196" w:type="dxa"/>
            <w:tcBorders>
              <w:top w:val="single" w:color="333333" w:sz="6" w:space="0"/>
              <w:left w:val="single" w:color="auto" w:sz="4"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详见采购文件</w:t>
            </w:r>
          </w:p>
        </w:tc>
        <w:tc>
          <w:tcPr>
            <w:tcW w:w="1491"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597,583.00</w:t>
            </w:r>
          </w:p>
        </w:tc>
        <w:tc>
          <w:tcPr>
            <w:tcW w:w="10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rPr>
            </w:pPr>
            <w:r>
              <w:rPr>
                <w:rFonts w:hint="eastAsia" w:ascii="楷体" w:hAnsi="楷体" w:eastAsia="楷体" w:cs="楷体"/>
                <w:kern w:val="0"/>
              </w:rPr>
              <w:t>-</w:t>
            </w:r>
          </w:p>
        </w:tc>
      </w:tr>
    </w:tbl>
    <w:p>
      <w:pPr>
        <w:widowControl/>
        <w:wordWrap w:val="0"/>
        <w:ind w:firstLine="480"/>
        <w:jc w:val="left"/>
        <w:textAlignment w:val="center"/>
        <w:rPr>
          <w:rFonts w:hint="eastAsia" w:ascii="楷体" w:hAnsi="楷体" w:eastAsia="楷体" w:cs="楷体"/>
          <w:kern w:val="0"/>
        </w:rPr>
      </w:pPr>
      <w:r>
        <w:rPr>
          <w:rFonts w:hint="eastAsia" w:ascii="楷体" w:hAnsi="楷体" w:eastAsia="楷体" w:cs="楷体"/>
          <w:kern w:val="0"/>
        </w:rPr>
        <w:t>本合同包不接受联合体投标</w:t>
      </w:r>
    </w:p>
    <w:p>
      <w:pPr>
        <w:widowControl/>
        <w:wordWrap w:val="0"/>
        <w:ind w:firstLine="480"/>
        <w:jc w:val="left"/>
        <w:textAlignment w:val="center"/>
        <w:rPr>
          <w:rFonts w:hint="eastAsia" w:ascii="楷体" w:hAnsi="楷体" w:eastAsia="楷体" w:cs="楷体"/>
          <w:kern w:val="0"/>
        </w:rPr>
      </w:pPr>
      <w:r>
        <w:rPr>
          <w:rFonts w:hint="eastAsia" w:ascii="楷体" w:hAnsi="楷体" w:eastAsia="楷体" w:cs="楷体"/>
          <w:kern w:val="0"/>
        </w:rPr>
        <w:t>合同履行期限：工期：50日历天</w:t>
      </w:r>
    </w:p>
    <w:p>
      <w:pPr>
        <w:widowControl/>
        <w:numPr>
          <w:ilvl w:val="3"/>
          <w:numId w:val="0"/>
        </w:numPr>
        <w:spacing w:before="150"/>
        <w:ind w:firstLine="482" w:firstLineChars="200"/>
        <w:jc w:val="left"/>
        <w:textAlignment w:val="baseline"/>
        <w:outlineLvl w:val="3"/>
        <w:rPr>
          <w:rFonts w:hint="eastAsia" w:ascii="楷体" w:hAnsi="楷体" w:eastAsia="楷体" w:cs="楷体"/>
        </w:rPr>
      </w:pPr>
      <w:r>
        <w:rPr>
          <w:rStyle w:val="50"/>
          <w:rFonts w:hint="eastAsia" w:ascii="楷体" w:hAnsi="楷体" w:eastAsia="楷体" w:cs="楷体"/>
          <w:bCs/>
          <w:shd w:val="clear" w:color="auto" w:fill="FFFFFF"/>
        </w:rPr>
        <w:t>二、申请人的资格要求：</w:t>
      </w:r>
    </w:p>
    <w:p>
      <w:pPr>
        <w:widowControl/>
        <w:wordWrap w:val="0"/>
        <w:ind w:firstLine="480"/>
        <w:jc w:val="left"/>
        <w:textAlignment w:val="center"/>
        <w:rPr>
          <w:rFonts w:hint="eastAsia" w:ascii="楷体" w:hAnsi="楷体" w:eastAsia="楷体" w:cs="楷体"/>
          <w:kern w:val="0"/>
        </w:rPr>
      </w:pPr>
      <w:bookmarkStart w:id="3" w:name="_Toc32173"/>
      <w:r>
        <w:rPr>
          <w:rFonts w:hint="eastAsia" w:ascii="楷体" w:hAnsi="楷体" w:eastAsia="楷体" w:cs="楷体"/>
          <w:kern w:val="0"/>
        </w:rPr>
        <w:t>1.满足《中华人民共和国政府采购法》第二十二条规定;</w:t>
      </w:r>
    </w:p>
    <w:p>
      <w:pPr>
        <w:widowControl/>
        <w:wordWrap w:val="0"/>
        <w:ind w:firstLine="480"/>
        <w:jc w:val="left"/>
        <w:textAlignment w:val="center"/>
        <w:rPr>
          <w:rFonts w:hint="eastAsia" w:ascii="楷体" w:hAnsi="楷体" w:eastAsia="楷体" w:cs="楷体"/>
          <w:kern w:val="0"/>
        </w:rPr>
      </w:pPr>
      <w:r>
        <w:rPr>
          <w:rFonts w:hint="eastAsia" w:ascii="楷体" w:hAnsi="楷体" w:eastAsia="楷体" w:cs="楷体"/>
          <w:kern w:val="0"/>
        </w:rPr>
        <w:t>2.落实政府采购政策需满足的资格要求：无。</w:t>
      </w:r>
    </w:p>
    <w:p>
      <w:pPr>
        <w:widowControl/>
        <w:wordWrap w:val="0"/>
        <w:ind w:firstLine="480"/>
        <w:jc w:val="left"/>
        <w:textAlignment w:val="center"/>
        <w:rPr>
          <w:rFonts w:hint="eastAsia" w:ascii="楷体" w:hAnsi="楷体" w:eastAsia="楷体" w:cs="楷体"/>
          <w:kern w:val="0"/>
        </w:rPr>
      </w:pPr>
      <w:r>
        <w:rPr>
          <w:rFonts w:hint="eastAsia" w:ascii="楷体" w:hAnsi="楷体" w:eastAsia="楷体" w:cs="楷体"/>
          <w:kern w:val="0"/>
        </w:rPr>
        <w:t>3.本项目的特定资格要求：</w:t>
      </w:r>
    </w:p>
    <w:p>
      <w:pPr>
        <w:widowControl/>
        <w:wordWrap w:val="0"/>
        <w:ind w:firstLine="480"/>
        <w:jc w:val="left"/>
        <w:textAlignment w:val="center"/>
        <w:rPr>
          <w:rFonts w:hint="eastAsia" w:ascii="楷体" w:hAnsi="楷体" w:eastAsia="楷体" w:cs="楷体"/>
          <w:kern w:val="0"/>
        </w:rPr>
      </w:pPr>
      <w:r>
        <w:rPr>
          <w:rFonts w:hint="eastAsia" w:ascii="楷体" w:hAnsi="楷体" w:eastAsia="楷体" w:cs="楷体"/>
          <w:kern w:val="0"/>
        </w:rPr>
        <w:t>合同包1(西安航天基地大件垃圾及可回收物处理中心配套设施装修及安装项目)特定资格要求如下:</w:t>
      </w:r>
    </w:p>
    <w:p>
      <w:pPr>
        <w:widowControl/>
        <w:wordWrap w:val="0"/>
        <w:ind w:firstLine="480"/>
        <w:jc w:val="left"/>
        <w:textAlignment w:val="center"/>
        <w:rPr>
          <w:rFonts w:hint="eastAsia" w:ascii="楷体" w:hAnsi="楷体" w:eastAsia="楷体" w:cs="楷体"/>
          <w:kern w:val="0"/>
        </w:rPr>
      </w:pPr>
      <w:r>
        <w:rPr>
          <w:rFonts w:hint="eastAsia" w:ascii="楷体" w:hAnsi="楷体" w:eastAsia="楷体" w:cs="楷体"/>
          <w:kern w:val="0"/>
        </w:rPr>
        <w:t>（1）供应商具备建设行政主管部门颁发的建筑工程施工总承包三级及以上资质或建筑装修装饰工程专业承包二级及以上资质，并具有有效的安全生产许可证；（2）拟派项目经理为本单位在册具备建筑工程专业贰级以上（含贰级）注册建造师执业资格和有效的安全生产考核合格证书（建安B证），且无不良信用记录，无在建工程；（3）供应商与拟派项目经理须在“陕西省建筑市场监管与诚信信息一体化平台”注册登记且无不良记录；（4）供应商符合《政府采购促进中小企业发展管理办法》（财库〔2020〕46号）规定为中小型企业；（5）供应商通过“信用中国”网站(www.creditchina.gov.cn)、 中国政府采购网(www.ccgp.gov.cn) 等查询相关主体信用记录；（6）供应商参加本项目的合法授权人授权证明。</w:t>
      </w:r>
    </w:p>
    <w:p>
      <w:pPr>
        <w:widowControl/>
        <w:numPr>
          <w:ilvl w:val="3"/>
          <w:numId w:val="0"/>
        </w:numPr>
        <w:spacing w:before="150"/>
        <w:ind w:firstLine="482" w:firstLineChars="200"/>
        <w:jc w:val="left"/>
        <w:textAlignment w:val="baseline"/>
        <w:outlineLvl w:val="3"/>
        <w:rPr>
          <w:rStyle w:val="50"/>
          <w:rFonts w:hint="eastAsia" w:ascii="楷体" w:hAnsi="楷体" w:eastAsia="楷体" w:cs="楷体"/>
          <w:bCs/>
          <w:shd w:val="clear" w:color="auto" w:fill="FFFFFF"/>
        </w:rPr>
      </w:pPr>
      <w:r>
        <w:rPr>
          <w:rStyle w:val="50"/>
          <w:rFonts w:hint="eastAsia" w:ascii="楷体" w:hAnsi="楷体" w:eastAsia="楷体" w:cs="楷体"/>
          <w:bCs/>
          <w:shd w:val="clear" w:color="auto" w:fill="FFFFFF"/>
        </w:rPr>
        <w:t>三、获取采购文件</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时间：2023年03月13日至2023年03月17日，每天上午08:30:00至12:00:00，下午13:00:00至17:30:00（北京时间）</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途径：西安市高新区沣惠路16号泰华金贸国际8号楼28层</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方式：现场获取</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售价： 0元</w:t>
      </w:r>
    </w:p>
    <w:p>
      <w:pPr>
        <w:widowControl/>
        <w:numPr>
          <w:ilvl w:val="3"/>
          <w:numId w:val="0"/>
        </w:numPr>
        <w:spacing w:before="150"/>
        <w:ind w:firstLine="482" w:firstLineChars="200"/>
        <w:jc w:val="left"/>
        <w:textAlignment w:val="baseline"/>
        <w:outlineLvl w:val="3"/>
        <w:rPr>
          <w:rStyle w:val="50"/>
          <w:rFonts w:hint="eastAsia" w:ascii="楷体" w:hAnsi="楷体" w:eastAsia="楷体" w:cs="楷体"/>
          <w:bCs/>
          <w:shd w:val="clear" w:color="auto" w:fill="FFFFFF"/>
        </w:rPr>
      </w:pPr>
      <w:r>
        <w:rPr>
          <w:rStyle w:val="50"/>
          <w:rFonts w:hint="eastAsia" w:ascii="楷体" w:hAnsi="楷体" w:eastAsia="楷体" w:cs="楷体"/>
          <w:bCs/>
          <w:shd w:val="clear" w:color="auto" w:fill="FFFFFF"/>
        </w:rPr>
        <w:t>四、响应文件提交</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截止时间： 2023年03月24日 14时30分00秒 （北京时间）</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地点：西安市高新区沣惠路16号泰华金贸国际8号楼29层开标一室</w:t>
      </w:r>
    </w:p>
    <w:p>
      <w:pPr>
        <w:widowControl/>
        <w:numPr>
          <w:ilvl w:val="3"/>
          <w:numId w:val="0"/>
        </w:numPr>
        <w:spacing w:before="150"/>
        <w:ind w:firstLine="482" w:firstLineChars="200"/>
        <w:jc w:val="left"/>
        <w:textAlignment w:val="baseline"/>
        <w:outlineLvl w:val="3"/>
        <w:rPr>
          <w:rStyle w:val="50"/>
          <w:rFonts w:hint="eastAsia" w:ascii="楷体" w:hAnsi="楷体" w:eastAsia="楷体" w:cs="楷体"/>
          <w:bCs/>
          <w:shd w:val="clear" w:color="auto" w:fill="FFFFFF"/>
        </w:rPr>
      </w:pPr>
      <w:r>
        <w:rPr>
          <w:rStyle w:val="50"/>
          <w:rFonts w:hint="eastAsia" w:ascii="楷体" w:hAnsi="楷体" w:eastAsia="楷体" w:cs="楷体"/>
          <w:bCs/>
          <w:shd w:val="clear" w:color="auto" w:fill="FFFFFF"/>
        </w:rPr>
        <w:t>五、开启</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时间： 2023年03月24日 14时30分00秒 （北京时间）</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地点：西安市高新区沣惠路16号泰华金贸国际8号楼29层开标一室</w:t>
      </w:r>
    </w:p>
    <w:p>
      <w:pPr>
        <w:widowControl/>
        <w:numPr>
          <w:ilvl w:val="3"/>
          <w:numId w:val="0"/>
        </w:numPr>
        <w:spacing w:before="150"/>
        <w:ind w:firstLine="482" w:firstLineChars="200"/>
        <w:jc w:val="left"/>
        <w:textAlignment w:val="baseline"/>
        <w:outlineLvl w:val="3"/>
        <w:rPr>
          <w:rStyle w:val="50"/>
          <w:rFonts w:hint="eastAsia" w:ascii="楷体" w:hAnsi="楷体" w:eastAsia="楷体" w:cs="楷体"/>
          <w:bCs/>
          <w:shd w:val="clear" w:color="auto" w:fill="FFFFFF"/>
        </w:rPr>
      </w:pPr>
      <w:r>
        <w:rPr>
          <w:rStyle w:val="50"/>
          <w:rFonts w:hint="eastAsia" w:ascii="楷体" w:hAnsi="楷体" w:eastAsia="楷体" w:cs="楷体"/>
          <w:bCs/>
          <w:shd w:val="clear" w:color="auto" w:fill="FFFFFF"/>
        </w:rPr>
        <w:t>六、公告期限</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自本公告发布之日起3个工作日。</w:t>
      </w:r>
    </w:p>
    <w:p>
      <w:pPr>
        <w:widowControl/>
        <w:numPr>
          <w:ilvl w:val="3"/>
          <w:numId w:val="0"/>
        </w:numPr>
        <w:spacing w:before="150"/>
        <w:ind w:firstLine="482" w:firstLineChars="200"/>
        <w:jc w:val="left"/>
        <w:textAlignment w:val="baseline"/>
        <w:outlineLvl w:val="3"/>
        <w:rPr>
          <w:rStyle w:val="50"/>
          <w:rFonts w:hint="eastAsia" w:ascii="楷体" w:hAnsi="楷体" w:eastAsia="楷体" w:cs="楷体"/>
          <w:bCs/>
          <w:shd w:val="clear" w:color="auto" w:fill="FFFFFF"/>
        </w:rPr>
      </w:pPr>
      <w:r>
        <w:rPr>
          <w:rStyle w:val="50"/>
          <w:rFonts w:hint="eastAsia" w:ascii="楷体" w:hAnsi="楷体" w:eastAsia="楷体" w:cs="楷体"/>
          <w:bCs/>
          <w:shd w:val="clear" w:color="auto" w:fill="FFFFFF"/>
        </w:rPr>
        <w:t>七、其他补充事宜</w:t>
      </w:r>
    </w:p>
    <w:p>
      <w:pPr>
        <w:widowControl/>
        <w:spacing w:before="150"/>
        <w:ind w:firstLine="480"/>
        <w:jc w:val="left"/>
        <w:textAlignment w:val="baseline"/>
        <w:rPr>
          <w:rFonts w:hint="eastAsia" w:ascii="楷体" w:hAnsi="楷体" w:eastAsia="楷体" w:cs="楷体"/>
          <w:kern w:val="0"/>
        </w:rPr>
      </w:pPr>
      <w:r>
        <w:rPr>
          <w:rFonts w:hint="eastAsia" w:ascii="楷体" w:hAnsi="楷体" w:eastAsia="楷体" w:cs="楷体"/>
          <w:kern w:val="0"/>
          <w:shd w:val="clear" w:color="auto" w:fill="FFFFFF"/>
        </w:rPr>
        <w:t>1、落实政府采购政策：</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关于进一步加强政府绿色采购有关问题的通知》（陕财办采〔2021〕29号）、《快递包装政府采购需求标准（试行）》的通知--财办库〔2020〕123号；（9）陕西省财政厅关于印发《陕西省中小企业政府采购信用融资办法》（陕财办采〔2018〕23号）；（10）其他需要落实的政府采购政策。</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2、本项目专门面向中小企业采购。</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3、参加采购项目的供应商获取磋商文件时请携带单位介绍信原件、本人身份证原件或复印件加盖公章。竞争性磋商文件以电子文档方式提供。</w:t>
      </w:r>
    </w:p>
    <w:p>
      <w:pPr>
        <w:widowControl/>
        <w:numPr>
          <w:ilvl w:val="3"/>
          <w:numId w:val="0"/>
        </w:numPr>
        <w:spacing w:before="150"/>
        <w:ind w:firstLine="482" w:firstLineChars="200"/>
        <w:jc w:val="left"/>
        <w:textAlignment w:val="baseline"/>
        <w:outlineLvl w:val="3"/>
        <w:rPr>
          <w:rStyle w:val="50"/>
          <w:rFonts w:hint="eastAsia" w:ascii="楷体" w:hAnsi="楷体" w:eastAsia="楷体" w:cs="楷体"/>
          <w:bCs/>
          <w:shd w:val="clear" w:color="auto" w:fill="FFFFFF"/>
        </w:rPr>
      </w:pPr>
      <w:r>
        <w:rPr>
          <w:rStyle w:val="50"/>
          <w:rFonts w:hint="eastAsia" w:ascii="楷体" w:hAnsi="楷体" w:eastAsia="楷体" w:cs="楷体"/>
          <w:bCs/>
          <w:shd w:val="clear" w:color="auto" w:fill="FFFFFF"/>
        </w:rPr>
        <w:t>八、对本次招标提出询问，请按以下方式联系。</w:t>
      </w:r>
    </w:p>
    <w:p>
      <w:pPr>
        <w:widowControl/>
        <w:ind w:firstLine="480"/>
        <w:jc w:val="left"/>
        <w:textAlignment w:val="baseline"/>
        <w:rPr>
          <w:rFonts w:hint="eastAsia" w:ascii="楷体" w:hAnsi="楷体" w:eastAsia="楷体" w:cs="楷体"/>
          <w:kern w:val="0"/>
        </w:rPr>
      </w:pPr>
      <w:r>
        <w:rPr>
          <w:rFonts w:hint="eastAsia" w:ascii="楷体" w:hAnsi="楷体" w:eastAsia="楷体" w:cs="楷体"/>
          <w:kern w:val="0"/>
          <w:shd w:val="clear" w:color="auto" w:fill="FFFFFF"/>
        </w:rPr>
        <w:t>1.采购人信息</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名称：西安国家民用航天产业基地城市管理和综合执法局</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地址：西安市航腾路600号</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联系方式：029-84193902</w:t>
      </w:r>
    </w:p>
    <w:p>
      <w:pPr>
        <w:widowControl/>
        <w:ind w:firstLine="480"/>
        <w:jc w:val="left"/>
        <w:textAlignment w:val="baseline"/>
        <w:rPr>
          <w:rFonts w:hint="eastAsia" w:ascii="楷体" w:hAnsi="楷体" w:eastAsia="楷体" w:cs="楷体"/>
          <w:kern w:val="0"/>
        </w:rPr>
      </w:pPr>
      <w:r>
        <w:rPr>
          <w:rFonts w:hint="eastAsia" w:ascii="楷体" w:hAnsi="楷体" w:eastAsia="楷体" w:cs="楷体"/>
          <w:kern w:val="0"/>
          <w:shd w:val="clear" w:color="auto" w:fill="FFFFFF"/>
        </w:rPr>
        <w:t>2.采购代理机构信息</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名称：陕西四方衡裕项目管理有限公司</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地址：西安市高新区沣惠路16号泰华金贸国际8号楼28层</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联系方式：029-89284433-603</w:t>
      </w:r>
    </w:p>
    <w:p>
      <w:pPr>
        <w:widowControl/>
        <w:ind w:firstLine="480"/>
        <w:jc w:val="left"/>
        <w:textAlignment w:val="baseline"/>
        <w:rPr>
          <w:rFonts w:hint="eastAsia" w:ascii="楷体" w:hAnsi="楷体" w:eastAsia="楷体" w:cs="楷体"/>
          <w:kern w:val="0"/>
        </w:rPr>
      </w:pPr>
      <w:r>
        <w:rPr>
          <w:rFonts w:hint="eastAsia" w:ascii="楷体" w:hAnsi="楷体" w:eastAsia="楷体" w:cs="楷体"/>
          <w:kern w:val="0"/>
          <w:shd w:val="clear" w:color="auto" w:fill="FFFFFF"/>
        </w:rPr>
        <w:t>3.项目联系方式</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项目联系人：张晓花、李亚容、赵维</w:t>
      </w:r>
    </w:p>
    <w:p>
      <w:pPr>
        <w:widowControl/>
        <w:ind w:firstLine="480"/>
        <w:textAlignment w:val="baseline"/>
        <w:rPr>
          <w:rFonts w:hint="eastAsia" w:ascii="楷体" w:hAnsi="楷体" w:eastAsia="楷体" w:cs="楷体"/>
          <w:kern w:val="0"/>
        </w:rPr>
      </w:pPr>
      <w:r>
        <w:rPr>
          <w:rFonts w:hint="eastAsia" w:ascii="楷体" w:hAnsi="楷体" w:eastAsia="楷体" w:cs="楷体"/>
          <w:kern w:val="0"/>
          <w:shd w:val="clear" w:color="auto" w:fill="FFFFFF"/>
        </w:rPr>
        <w:t>电话：029-89284433-603</w:t>
      </w:r>
    </w:p>
    <w:p>
      <w:pPr>
        <w:widowControl/>
        <w:ind w:firstLine="480"/>
        <w:jc w:val="right"/>
        <w:textAlignment w:val="baseline"/>
        <w:rPr>
          <w:rFonts w:hint="eastAsia" w:ascii="楷体" w:hAnsi="楷体" w:eastAsia="楷体" w:cs="楷体"/>
          <w:kern w:val="0"/>
        </w:rPr>
      </w:pPr>
      <w:r>
        <w:rPr>
          <w:rFonts w:hint="eastAsia" w:ascii="楷体" w:hAnsi="楷体" w:eastAsia="楷体" w:cs="楷体"/>
          <w:kern w:val="0"/>
          <w:shd w:val="clear" w:color="auto" w:fill="FFFFFF"/>
        </w:rPr>
        <w:t>陕西四方衡裕项目管理有限公司</w:t>
      </w:r>
    </w:p>
    <w:p>
      <w:pPr>
        <w:widowControl/>
        <w:ind w:firstLine="480"/>
        <w:jc w:val="right"/>
        <w:textAlignment w:val="baseline"/>
        <w:rPr>
          <w:rFonts w:hint="eastAsia" w:ascii="楷体" w:hAnsi="楷体" w:eastAsia="楷体" w:cs="楷体"/>
          <w:kern w:val="0"/>
        </w:rPr>
      </w:pPr>
      <w:r>
        <w:rPr>
          <w:rFonts w:hint="eastAsia" w:ascii="楷体" w:hAnsi="楷体" w:eastAsia="楷体" w:cs="楷体"/>
          <w:kern w:val="0"/>
          <w:shd w:val="clear" w:color="auto" w:fill="FFFFFF"/>
        </w:rPr>
        <w:t>2023年03月12日</w:t>
      </w:r>
    </w:p>
    <w:p>
      <w:pPr>
        <w:pStyle w:val="4"/>
        <w:spacing w:line="240" w:lineRule="auto"/>
        <w:ind w:firstLine="883" w:firstLineChars="200"/>
        <w:rPr>
          <w:rFonts w:hint="eastAsia" w:ascii="楷体" w:hAnsi="楷体" w:eastAsia="楷体" w:cs="楷体"/>
        </w:rPr>
      </w:pPr>
      <w:r>
        <w:rPr>
          <w:rFonts w:hint="eastAsia" w:ascii="楷体" w:hAnsi="楷体" w:eastAsia="楷体" w:cs="楷体"/>
        </w:rPr>
        <w:t>供应商须知</w:t>
      </w:r>
      <w:bookmarkEnd w:id="2"/>
      <w:bookmarkEnd w:id="3"/>
    </w:p>
    <w:p>
      <w:pPr>
        <w:pStyle w:val="5"/>
        <w:spacing w:line="360" w:lineRule="auto"/>
        <w:ind w:left="573"/>
        <w:rPr>
          <w:rFonts w:hint="eastAsia" w:ascii="楷体" w:hAnsi="楷体" w:eastAsia="楷体" w:cs="楷体"/>
        </w:rPr>
      </w:pPr>
      <w:bookmarkStart w:id="4" w:name="_Toc25285_WPSOffice_Level2"/>
      <w:bookmarkStart w:id="5" w:name="_Toc16405_WPSOffice_Level2"/>
      <w:r>
        <w:rPr>
          <w:rFonts w:hint="eastAsia" w:ascii="楷体" w:hAnsi="楷体" w:eastAsia="楷体" w:cs="楷体"/>
        </w:rPr>
        <w:t>定义</w:t>
      </w:r>
      <w:bookmarkEnd w:id="4"/>
      <w:bookmarkEnd w:id="5"/>
    </w:p>
    <w:p>
      <w:pPr>
        <w:ind w:firstLine="480"/>
        <w:rPr>
          <w:rFonts w:hint="eastAsia" w:ascii="楷体" w:hAnsi="楷体" w:eastAsia="楷体" w:cs="楷体"/>
        </w:rPr>
      </w:pPr>
      <w:r>
        <w:rPr>
          <w:rFonts w:hint="eastAsia" w:ascii="楷体" w:hAnsi="楷体" w:eastAsia="楷体" w:cs="楷体"/>
        </w:rPr>
        <w:t>1、采 购 人：西安国家民用航天产业基地城市管理和综合执法局</w:t>
      </w:r>
    </w:p>
    <w:p>
      <w:pPr>
        <w:ind w:firstLine="480"/>
        <w:rPr>
          <w:rFonts w:hint="eastAsia" w:ascii="楷体" w:hAnsi="楷体" w:eastAsia="楷体" w:cs="楷体"/>
        </w:rPr>
      </w:pPr>
      <w:r>
        <w:rPr>
          <w:rFonts w:hint="eastAsia" w:ascii="楷体" w:hAnsi="楷体" w:eastAsia="楷体" w:cs="楷体"/>
        </w:rPr>
        <w:t>2、监督机构：</w:t>
      </w:r>
      <w:r>
        <w:rPr>
          <w:rFonts w:hint="eastAsia" w:ascii="楷体" w:hAnsi="楷体" w:eastAsia="楷体" w:cs="楷体"/>
        </w:rPr>
        <w:t>西安国家民用航天产业基地财政金融局</w:t>
      </w:r>
    </w:p>
    <w:p>
      <w:pPr>
        <w:ind w:firstLine="480"/>
        <w:rPr>
          <w:rFonts w:hint="eastAsia" w:ascii="楷体" w:hAnsi="楷体" w:eastAsia="楷体" w:cs="楷体"/>
        </w:rPr>
      </w:pPr>
      <w:r>
        <w:rPr>
          <w:rFonts w:hint="eastAsia" w:ascii="楷体" w:hAnsi="楷体" w:eastAsia="楷体" w:cs="楷体"/>
        </w:rPr>
        <w:t>3、采购代理机构：陕西四方衡裕项目管理有限公司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5"/>
        <w:spacing w:line="360" w:lineRule="auto"/>
        <w:ind w:left="573"/>
        <w:rPr>
          <w:rFonts w:hint="eastAsia" w:ascii="楷体" w:hAnsi="楷体" w:eastAsia="楷体" w:cs="楷体"/>
        </w:rPr>
      </w:pPr>
      <w:bookmarkStart w:id="6" w:name="_Toc19936_WPSOffice_Level2"/>
      <w:bookmarkStart w:id="7" w:name="_Toc168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 竞争性磋商公告</w:t>
      </w:r>
    </w:p>
    <w:p>
      <w:pPr>
        <w:ind w:firstLine="480"/>
        <w:rPr>
          <w:rFonts w:hint="eastAsia" w:ascii="楷体" w:hAnsi="楷体" w:eastAsia="楷体" w:cs="楷体"/>
        </w:rPr>
      </w:pPr>
      <w:r>
        <w:rPr>
          <w:rFonts w:hint="eastAsia" w:ascii="楷体" w:hAnsi="楷体" w:eastAsia="楷体" w:cs="楷体"/>
        </w:rPr>
        <w:t>1-2 供应商须知</w:t>
      </w:r>
    </w:p>
    <w:p>
      <w:pPr>
        <w:ind w:firstLine="480"/>
        <w:rPr>
          <w:rFonts w:hint="eastAsia" w:ascii="楷体" w:hAnsi="楷体" w:eastAsia="楷体" w:cs="楷体"/>
        </w:rPr>
      </w:pPr>
      <w:r>
        <w:rPr>
          <w:rFonts w:hint="eastAsia" w:ascii="楷体" w:hAnsi="楷体" w:eastAsia="楷体" w:cs="楷体"/>
        </w:rPr>
        <w:t>1-3采购内容及需求</w:t>
      </w:r>
    </w:p>
    <w:p>
      <w:pPr>
        <w:ind w:firstLine="480"/>
        <w:rPr>
          <w:rFonts w:hint="eastAsia" w:ascii="楷体" w:hAnsi="楷体" w:eastAsia="楷体" w:cs="楷体"/>
        </w:rPr>
      </w:pPr>
      <w:r>
        <w:rPr>
          <w:rFonts w:hint="eastAsia" w:ascii="楷体" w:hAnsi="楷体" w:eastAsia="楷体" w:cs="楷体"/>
        </w:rPr>
        <w:t>1-4 拟签订的合同文本</w:t>
      </w:r>
    </w:p>
    <w:p>
      <w:pPr>
        <w:ind w:firstLine="480"/>
        <w:rPr>
          <w:rFonts w:hint="eastAsia" w:ascii="楷体" w:hAnsi="楷体" w:eastAsia="楷体" w:cs="楷体"/>
        </w:rPr>
      </w:pPr>
      <w:r>
        <w:rPr>
          <w:rFonts w:hint="eastAsia" w:ascii="楷体" w:hAnsi="楷体" w:eastAsia="楷体" w:cs="楷体"/>
        </w:rPr>
        <w:t>1-5 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5"/>
        <w:spacing w:line="360" w:lineRule="auto"/>
        <w:ind w:left="573"/>
        <w:rPr>
          <w:rFonts w:hint="eastAsia" w:ascii="楷体" w:hAnsi="楷体" w:eastAsia="楷体" w:cs="楷体"/>
        </w:rPr>
      </w:pPr>
      <w:bookmarkStart w:id="8" w:name="_Toc31078_WPSOffice_Level2"/>
      <w:bookmarkStart w:id="9" w:name="_Toc18774_WPSOffice_Level2"/>
      <w:r>
        <w:rPr>
          <w:rFonts w:hint="eastAsia" w:ascii="楷体" w:hAnsi="楷体" w:eastAsia="楷体" w:cs="楷体"/>
        </w:rPr>
        <w:t>响应要求</w:t>
      </w:r>
      <w:bookmarkEnd w:id="8"/>
      <w:bookmarkEnd w:id="9"/>
    </w:p>
    <w:p>
      <w:pPr>
        <w:numPr>
          <w:ilvl w:val="0"/>
          <w:numId w:val="6"/>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ind w:firstLine="480"/>
        <w:rPr>
          <w:rFonts w:hint="eastAsia" w:ascii="楷体" w:hAnsi="楷体" w:eastAsia="楷体" w:cs="楷体"/>
        </w:rPr>
      </w:pPr>
      <w:r>
        <w:rPr>
          <w:rFonts w:hint="eastAsia" w:ascii="楷体" w:hAnsi="楷体" w:eastAsia="楷体" w:cs="楷体"/>
        </w:rPr>
        <w:t>2、供应商资格要求：</w:t>
      </w:r>
    </w:p>
    <w:p>
      <w:pPr>
        <w:pStyle w:val="41"/>
        <w:ind w:firstLine="480"/>
        <w:rPr>
          <w:rFonts w:hint="eastAsia" w:ascii="楷体" w:hAnsi="楷体" w:eastAsia="楷体" w:cs="楷体"/>
          <w:sz w:val="24"/>
        </w:rPr>
      </w:pPr>
      <w:r>
        <w:rPr>
          <w:rFonts w:hint="eastAsia" w:ascii="楷体" w:hAnsi="楷体" w:eastAsia="楷体" w:cs="楷体"/>
          <w:sz w:val="24"/>
        </w:rPr>
        <w:t>2-1 符合《中华人民共和国政府采购法》第二十二条规定的供应商条件；</w:t>
      </w:r>
    </w:p>
    <w:p>
      <w:pPr>
        <w:pStyle w:val="41"/>
        <w:ind w:firstLine="480"/>
        <w:rPr>
          <w:rFonts w:hint="eastAsia" w:ascii="楷体" w:hAnsi="楷体" w:eastAsia="楷体" w:cs="楷体"/>
          <w:sz w:val="24"/>
        </w:rPr>
      </w:pPr>
      <w:r>
        <w:rPr>
          <w:rFonts w:hint="eastAsia" w:ascii="楷体" w:hAnsi="楷体" w:eastAsia="楷体" w:cs="楷体"/>
          <w:sz w:val="24"/>
        </w:rPr>
        <w:t>2-1-1 供应商合法注册的法人或其他组织的营业执照等证明文件，自然人的身份证明；</w:t>
      </w:r>
    </w:p>
    <w:p>
      <w:pPr>
        <w:widowControl/>
        <w:ind w:firstLine="480"/>
        <w:rPr>
          <w:rFonts w:hint="eastAsia" w:ascii="楷体" w:hAnsi="楷体" w:eastAsia="楷体" w:cs="楷体"/>
          <w:kern w:val="0"/>
        </w:rPr>
      </w:pPr>
      <w:r>
        <w:rPr>
          <w:rFonts w:hint="eastAsia" w:ascii="楷体" w:hAnsi="楷体" w:eastAsia="楷体" w:cs="楷体"/>
        </w:rPr>
        <w:t xml:space="preserve">2-1-2 </w:t>
      </w:r>
      <w:r>
        <w:rPr>
          <w:rFonts w:hint="eastAsia" w:ascii="楷体" w:hAnsi="楷体" w:eastAsia="楷体" w:cs="楷体"/>
          <w:kern w:val="0"/>
        </w:rPr>
        <w:t>供应商经具有财务审计资质的第三方机构出具的</w:t>
      </w:r>
      <w:r>
        <w:rPr>
          <w:rFonts w:hint="eastAsia" w:ascii="楷体" w:hAnsi="楷体" w:eastAsia="楷体" w:cs="楷体"/>
        </w:rPr>
        <w:t>2021年度</w:t>
      </w:r>
      <w:r>
        <w:rPr>
          <w:rFonts w:hint="eastAsia" w:ascii="楷体" w:hAnsi="楷体" w:eastAsia="楷体" w:cs="楷体"/>
          <w:kern w:val="0"/>
        </w:rPr>
        <w:t>财务报告，或其基本开户银行出具的资信证明及其基本存款账户开户许可证（无基本存款账户开户许可证可提供其基本存款账户信息证明）；</w:t>
      </w:r>
    </w:p>
    <w:p>
      <w:pPr>
        <w:widowControl/>
        <w:ind w:firstLine="480"/>
        <w:rPr>
          <w:rFonts w:hint="eastAsia" w:ascii="楷体" w:hAnsi="楷体" w:eastAsia="楷体" w:cs="楷体"/>
          <w:kern w:val="0"/>
        </w:rPr>
      </w:pPr>
      <w:r>
        <w:rPr>
          <w:rFonts w:hint="eastAsia" w:ascii="楷体" w:hAnsi="楷体" w:eastAsia="楷体" w:cs="楷体"/>
        </w:rPr>
        <w:t xml:space="preserve">2-1-3 </w:t>
      </w:r>
      <w:r>
        <w:rPr>
          <w:rFonts w:hint="eastAsia" w:ascii="楷体" w:hAnsi="楷体" w:eastAsia="楷体" w:cs="楷体"/>
          <w:kern w:val="0"/>
        </w:rPr>
        <w:t>依法缴纳税收的相关材料（提供2022年9月至今已缴纳任意一个月纳税证明或税务机关开具的完税证明，依法免税的单位应提供相关证明材料）；</w:t>
      </w:r>
    </w:p>
    <w:p>
      <w:pPr>
        <w:widowControl/>
        <w:ind w:firstLine="480"/>
        <w:rPr>
          <w:rFonts w:hint="eastAsia" w:ascii="楷体" w:hAnsi="楷体" w:eastAsia="楷体" w:cs="楷体"/>
          <w:kern w:val="0"/>
        </w:rPr>
      </w:pPr>
      <w:r>
        <w:rPr>
          <w:rFonts w:hint="eastAsia" w:ascii="楷体" w:hAnsi="楷体" w:eastAsia="楷体" w:cs="楷体"/>
        </w:rPr>
        <w:t>2-1-4 依法缴纳</w:t>
      </w:r>
      <w:r>
        <w:rPr>
          <w:rFonts w:hint="eastAsia" w:ascii="楷体" w:hAnsi="楷体" w:eastAsia="楷体" w:cs="楷体"/>
          <w:kern w:val="0"/>
        </w:rPr>
        <w:t>社会保障资金的相关材料（提供2022年9月至今已缴存任意一个月社会保障资金缴存单据或社保机构开具的社会保险参保缴费证明，依法不需要缴纳社会保障资金的单位应提供相关证明材料）；</w:t>
      </w:r>
    </w:p>
    <w:p>
      <w:pPr>
        <w:pStyle w:val="41"/>
        <w:ind w:firstLine="480"/>
        <w:rPr>
          <w:rFonts w:hint="eastAsia" w:ascii="楷体" w:hAnsi="楷体" w:eastAsia="楷体" w:cs="楷体"/>
          <w:sz w:val="24"/>
        </w:rPr>
      </w:pPr>
      <w:r>
        <w:rPr>
          <w:rFonts w:hint="eastAsia" w:ascii="楷体" w:hAnsi="楷体" w:eastAsia="楷体" w:cs="楷体"/>
          <w:sz w:val="24"/>
        </w:rPr>
        <w:t>2-1-5 具备履行合同所必需的设备和专业技术能力的证明材料或书面声明；</w:t>
      </w:r>
    </w:p>
    <w:p>
      <w:pPr>
        <w:pStyle w:val="41"/>
        <w:ind w:firstLine="480"/>
        <w:rPr>
          <w:rFonts w:hint="eastAsia" w:ascii="楷体" w:hAnsi="楷体" w:eastAsia="楷体" w:cs="楷体"/>
          <w:sz w:val="24"/>
        </w:rPr>
      </w:pPr>
      <w:r>
        <w:rPr>
          <w:rFonts w:hint="eastAsia" w:ascii="楷体" w:hAnsi="楷体" w:eastAsia="楷体" w:cs="楷体"/>
          <w:sz w:val="24"/>
        </w:rPr>
        <w:t>2-1-6 参加政府采购活动前三年内在经营活动中没有重大违法记录的书面声明；</w:t>
      </w:r>
    </w:p>
    <w:p>
      <w:pPr>
        <w:pStyle w:val="41"/>
        <w:ind w:firstLine="480"/>
        <w:rPr>
          <w:rFonts w:hint="eastAsia" w:ascii="楷体" w:hAnsi="楷体" w:eastAsia="楷体" w:cs="楷体"/>
          <w:sz w:val="24"/>
        </w:rPr>
      </w:pPr>
      <w:r>
        <w:rPr>
          <w:rFonts w:hint="eastAsia" w:ascii="楷体" w:hAnsi="楷体" w:eastAsia="楷体" w:cs="楷体"/>
          <w:sz w:val="24"/>
        </w:rPr>
        <w:t>2-1-7 具备法律、行政法规规定的其他条件的证明材料。</w:t>
      </w:r>
    </w:p>
    <w:p>
      <w:pPr>
        <w:widowControl/>
        <w:ind w:firstLine="480"/>
        <w:rPr>
          <w:rFonts w:hint="eastAsia" w:ascii="楷体" w:hAnsi="楷体" w:eastAsia="楷体" w:cs="楷体"/>
        </w:rPr>
      </w:pPr>
      <w:r>
        <w:rPr>
          <w:rFonts w:hint="eastAsia" w:ascii="楷体" w:hAnsi="楷体" w:eastAsia="楷体" w:cs="楷体"/>
        </w:rPr>
        <w:t>2-2 供应商具备建设行政主管部门颁发的建筑工程施工总承包三级及以上资质或建筑装修装饰工程专业承包二级及以上资质，并具有有效的安全生产许可证；</w:t>
      </w:r>
    </w:p>
    <w:p>
      <w:pPr>
        <w:widowControl/>
        <w:ind w:firstLine="480"/>
        <w:rPr>
          <w:rFonts w:hint="eastAsia" w:ascii="楷体" w:hAnsi="楷体" w:eastAsia="楷体" w:cs="楷体"/>
        </w:rPr>
      </w:pPr>
      <w:r>
        <w:rPr>
          <w:rFonts w:hint="eastAsia" w:ascii="楷体" w:hAnsi="楷体" w:eastAsia="楷体" w:cs="楷体"/>
        </w:rPr>
        <w:t>2-3 拟派项目经理为本单位在册具备建筑工程专业贰级以上（含贰级）注册建造师执业资格和有效的安全生产考核合格证书（建安B证），且无不良信用记录，无在建工程；</w:t>
      </w:r>
    </w:p>
    <w:p>
      <w:pPr>
        <w:pStyle w:val="41"/>
        <w:ind w:firstLine="480"/>
        <w:rPr>
          <w:rFonts w:hint="eastAsia" w:ascii="楷体" w:hAnsi="楷体" w:eastAsia="楷体" w:cs="楷体"/>
          <w:sz w:val="24"/>
        </w:rPr>
      </w:pPr>
      <w:r>
        <w:rPr>
          <w:rFonts w:hint="eastAsia" w:ascii="楷体" w:hAnsi="楷体" w:eastAsia="楷体" w:cs="楷体"/>
          <w:sz w:val="24"/>
        </w:rPr>
        <w:t>2-4 供应商与拟派项目经理须在“陕西省建筑市场监管与诚信信息一体化平台”注册登记且无不良记录；</w:t>
      </w:r>
    </w:p>
    <w:p>
      <w:pPr>
        <w:pStyle w:val="41"/>
        <w:ind w:firstLine="480"/>
        <w:rPr>
          <w:rFonts w:hint="eastAsia" w:ascii="楷体" w:hAnsi="楷体" w:eastAsia="楷体" w:cs="楷体"/>
          <w:sz w:val="24"/>
        </w:rPr>
      </w:pPr>
      <w:r>
        <w:rPr>
          <w:rFonts w:hint="eastAsia" w:ascii="楷体" w:hAnsi="楷体" w:eastAsia="楷体" w:cs="楷体"/>
          <w:sz w:val="24"/>
        </w:rPr>
        <w:t>2-5 供应商符合《政府采购促进中小企业发展管理办法》（财库〔2020〕46号）规定为中小型企业；</w:t>
      </w:r>
    </w:p>
    <w:p>
      <w:pPr>
        <w:pStyle w:val="41"/>
        <w:ind w:firstLine="480"/>
        <w:rPr>
          <w:rFonts w:hint="eastAsia" w:ascii="楷体" w:hAnsi="楷体" w:eastAsia="楷体" w:cs="楷体"/>
          <w:sz w:val="24"/>
        </w:rPr>
      </w:pPr>
      <w:r>
        <w:rPr>
          <w:rFonts w:hint="eastAsia" w:ascii="楷体" w:hAnsi="楷体" w:eastAsia="楷体" w:cs="楷体"/>
          <w:sz w:val="24"/>
        </w:rPr>
        <w:t>2-6供应商通过“信用中国”网站(www.creditchina.gov.cn)、中国政府采购网(</w:t>
      </w:r>
      <w:r>
        <w:rPr>
          <w:rFonts w:hint="eastAsia" w:ascii="楷体" w:hAnsi="楷体" w:eastAsia="楷体" w:cs="楷体"/>
        </w:rPr>
        <w:fldChar w:fldCharType="begin"/>
      </w:r>
      <w:r>
        <w:rPr>
          <w:rFonts w:hint="eastAsia" w:ascii="楷体" w:hAnsi="楷体" w:eastAsia="楷体" w:cs="楷体"/>
        </w:rPr>
        <w:instrText xml:space="preserve"> HYPERLINK "http://www.ccgp.gov.cn" </w:instrText>
      </w:r>
      <w:r>
        <w:rPr>
          <w:rFonts w:hint="eastAsia" w:ascii="楷体" w:hAnsi="楷体" w:eastAsia="楷体" w:cs="楷体"/>
        </w:rPr>
        <w:fldChar w:fldCharType="separate"/>
      </w:r>
      <w:r>
        <w:rPr>
          <w:rFonts w:hint="eastAsia" w:ascii="楷体" w:hAnsi="楷体" w:eastAsia="楷体" w:cs="楷体"/>
          <w:sz w:val="24"/>
        </w:rPr>
        <w:t>www.ccgp.gov.cn</w:t>
      </w:r>
      <w:r>
        <w:rPr>
          <w:rFonts w:hint="eastAsia" w:ascii="楷体" w:hAnsi="楷体" w:eastAsia="楷体" w:cs="楷体"/>
          <w:sz w:val="24"/>
        </w:rPr>
        <w:fldChar w:fldCharType="end"/>
      </w:r>
      <w:r>
        <w:rPr>
          <w:rFonts w:hint="eastAsia" w:ascii="楷体" w:hAns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hint="eastAsia" w:ascii="楷体" w:hAnsi="楷体" w:eastAsia="楷体" w:cs="楷体"/>
          <w:sz w:val="24"/>
        </w:rPr>
      </w:pPr>
      <w:r>
        <w:rPr>
          <w:rFonts w:hint="eastAsia" w:ascii="楷体" w:hAnsi="楷体" w:eastAsia="楷体" w:cs="楷体"/>
          <w:sz w:val="24"/>
        </w:rPr>
        <w:t>2-7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 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 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 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6、本项目无履约保证金和磋商保证金。</w:t>
      </w:r>
    </w:p>
    <w:p>
      <w:pPr>
        <w:pStyle w:val="3"/>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 供应商应以采购代理机构提供的响应文件格式编制响应文件，</w:t>
      </w:r>
      <w:r>
        <w:rPr>
          <w:rFonts w:hint="eastAsia" w:ascii="楷体" w:hAnsi="楷体" w:eastAsia="楷体" w:cs="楷体"/>
          <w:b/>
          <w:bCs/>
        </w:rPr>
        <w:t>正本壹份，副本贰份，电子版壹份（须为正本签字盖章的PDF格式及Word格式响应文件，用U盘拷贝）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 供应商在编制响应文件时，应依据磋商文件的要求，对磋商文件作出实质性的响应。响应文件必须按要求加盖供应商公章和法定代表人（或其授权代表）签字。</w:t>
      </w:r>
    </w:p>
    <w:p>
      <w:pPr>
        <w:pStyle w:val="19"/>
        <w:ind w:left="480" w:firstLine="0" w:firstLineChars="0"/>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 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资格部分</w:t>
      </w:r>
    </w:p>
    <w:p>
      <w:pPr>
        <w:ind w:firstLine="480"/>
        <w:rPr>
          <w:rFonts w:hint="eastAsia" w:ascii="楷体" w:hAnsi="楷体" w:eastAsia="楷体" w:cs="楷体"/>
        </w:rPr>
      </w:pPr>
      <w:r>
        <w:rPr>
          <w:rFonts w:hint="eastAsia" w:ascii="楷体" w:hAnsi="楷体" w:eastAsia="楷体" w:cs="楷体"/>
        </w:rPr>
        <w:t>9-4-1-1 详见本章第三款2-1至2-7项所列要求。</w:t>
      </w:r>
    </w:p>
    <w:p>
      <w:pPr>
        <w:ind w:firstLine="480"/>
        <w:rPr>
          <w:rFonts w:hint="eastAsia" w:ascii="楷体" w:hAnsi="楷体" w:eastAsia="楷体" w:cs="楷体"/>
        </w:rPr>
      </w:pPr>
      <w:r>
        <w:rPr>
          <w:rFonts w:hint="eastAsia" w:ascii="楷体" w:hAnsi="楷体" w:eastAsia="楷体" w:cs="楷体"/>
        </w:rPr>
        <w:t>9-4-2  商务部分</w:t>
      </w:r>
    </w:p>
    <w:p>
      <w:pPr>
        <w:ind w:firstLine="480"/>
        <w:rPr>
          <w:rFonts w:hint="eastAsia" w:ascii="楷体" w:hAnsi="楷体" w:eastAsia="楷体" w:cs="楷体"/>
        </w:rPr>
      </w:pPr>
      <w:r>
        <w:rPr>
          <w:rFonts w:hint="eastAsia" w:ascii="楷体" w:hAnsi="楷体" w:eastAsia="楷体" w:cs="楷体"/>
        </w:rPr>
        <w:t>9-4-2-1 响应函；</w:t>
      </w:r>
    </w:p>
    <w:p>
      <w:pPr>
        <w:pStyle w:val="3"/>
        <w:ind w:firstLine="480"/>
        <w:rPr>
          <w:rFonts w:hint="eastAsia" w:ascii="楷体" w:hAnsi="楷体" w:eastAsia="楷体" w:cs="楷体"/>
          <w:sz w:val="24"/>
        </w:rPr>
      </w:pPr>
      <w:r>
        <w:rPr>
          <w:rFonts w:hint="eastAsia" w:ascii="楷体" w:hAnsi="楷体" w:eastAsia="楷体" w:cs="楷体"/>
          <w:sz w:val="24"/>
        </w:rPr>
        <w:t>9-4-2-2 磋商报价一览表；</w:t>
      </w:r>
    </w:p>
    <w:p>
      <w:pPr>
        <w:pStyle w:val="3"/>
        <w:ind w:firstLine="480"/>
        <w:rPr>
          <w:rFonts w:hint="eastAsia" w:ascii="楷体" w:hAnsi="楷体" w:eastAsia="楷体" w:cs="楷体"/>
          <w:sz w:val="24"/>
        </w:rPr>
      </w:pPr>
      <w:r>
        <w:rPr>
          <w:rFonts w:hint="eastAsia" w:ascii="楷体" w:hAnsi="楷体" w:eastAsia="楷体" w:cs="楷体"/>
          <w:sz w:val="24"/>
        </w:rPr>
        <w:t>9-4-2-3偏离表；</w:t>
      </w:r>
    </w:p>
    <w:p>
      <w:pPr>
        <w:pStyle w:val="3"/>
        <w:ind w:firstLine="480"/>
        <w:rPr>
          <w:rFonts w:hint="eastAsia" w:ascii="楷体" w:hAnsi="楷体" w:eastAsia="楷体" w:cs="楷体"/>
          <w:sz w:val="24"/>
        </w:rPr>
      </w:pPr>
      <w:r>
        <w:rPr>
          <w:rFonts w:hint="eastAsia" w:ascii="楷体" w:hAnsi="楷体" w:eastAsia="楷体" w:cs="楷体"/>
          <w:sz w:val="24"/>
        </w:rPr>
        <w:t>9-4-2-4 供应商承诺书；</w:t>
      </w:r>
    </w:p>
    <w:p>
      <w:pPr>
        <w:pStyle w:val="3"/>
        <w:ind w:firstLine="480"/>
        <w:rPr>
          <w:rFonts w:hint="eastAsia" w:ascii="楷体" w:hAnsi="楷体" w:eastAsia="楷体" w:cs="楷体"/>
          <w:sz w:val="24"/>
        </w:rPr>
      </w:pPr>
      <w:r>
        <w:rPr>
          <w:rFonts w:hint="eastAsia" w:ascii="楷体" w:hAnsi="楷体" w:eastAsia="楷体" w:cs="楷体"/>
          <w:sz w:val="24"/>
        </w:rPr>
        <w:t>9-4-2-5 供应商企业关系关联承诺书；</w:t>
      </w:r>
    </w:p>
    <w:p>
      <w:pPr>
        <w:ind w:firstLine="480"/>
        <w:rPr>
          <w:rFonts w:hint="eastAsia" w:ascii="楷体" w:hAnsi="楷体" w:eastAsia="楷体" w:cs="楷体"/>
        </w:rPr>
      </w:pPr>
      <w:r>
        <w:rPr>
          <w:rFonts w:hint="eastAsia" w:ascii="楷体" w:hAnsi="楷体" w:eastAsia="楷体" w:cs="楷体"/>
        </w:rPr>
        <w:t>9-4-2-6 履约承诺书</w:t>
      </w:r>
    </w:p>
    <w:p>
      <w:pPr>
        <w:ind w:firstLine="480"/>
        <w:rPr>
          <w:rFonts w:hint="eastAsia" w:ascii="楷体" w:hAnsi="楷体" w:eastAsia="楷体" w:cs="楷体"/>
        </w:rPr>
      </w:pPr>
      <w:r>
        <w:rPr>
          <w:rFonts w:hint="eastAsia" w:ascii="楷体" w:hAnsi="楷体" w:eastAsia="楷体" w:cs="楷体"/>
        </w:rPr>
        <w:t>9-4-2-7 其它证明材料。</w:t>
      </w:r>
    </w:p>
    <w:p>
      <w:pPr>
        <w:ind w:firstLine="480"/>
        <w:rPr>
          <w:rFonts w:hint="eastAsia" w:ascii="楷体" w:hAnsi="楷体" w:eastAsia="楷体" w:cs="楷体"/>
        </w:rPr>
      </w:pPr>
      <w:r>
        <w:rPr>
          <w:rFonts w:hint="eastAsia" w:ascii="楷体" w:hAnsi="楷体" w:eastAsia="楷体" w:cs="楷体"/>
        </w:rPr>
        <w:t>9-4-3 技术部分</w:t>
      </w:r>
    </w:p>
    <w:p>
      <w:pPr>
        <w:ind w:firstLine="480"/>
        <w:rPr>
          <w:rFonts w:hint="eastAsia" w:ascii="楷体" w:hAnsi="楷体" w:eastAsia="楷体" w:cs="楷体"/>
        </w:rPr>
      </w:pPr>
      <w:r>
        <w:rPr>
          <w:rFonts w:hint="eastAsia" w:ascii="楷体" w:hAnsi="楷体" w:eastAsia="楷体" w:cs="楷体"/>
        </w:rPr>
        <w:t>9-4-3-1 施工组织设计；</w:t>
      </w:r>
    </w:p>
    <w:p>
      <w:pPr>
        <w:ind w:firstLine="480"/>
        <w:rPr>
          <w:rFonts w:hint="eastAsia" w:ascii="楷体" w:hAnsi="楷体" w:eastAsia="楷体" w:cs="楷体"/>
        </w:rPr>
      </w:pPr>
      <w:r>
        <w:rPr>
          <w:rFonts w:hint="eastAsia" w:ascii="楷体" w:hAnsi="楷体" w:eastAsia="楷体" w:cs="楷体"/>
        </w:rPr>
        <w:t>9-4-3-2 供应商认为有必要说明的其他资料</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 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 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 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 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 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 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 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 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widowControl/>
        <w:wordWrap w:val="0"/>
        <w:ind w:firstLine="480"/>
        <w:jc w:val="left"/>
        <w:rPr>
          <w:rFonts w:hint="eastAsia" w:ascii="楷体" w:hAnsi="楷体" w:eastAsia="楷体" w:cs="楷体"/>
          <w:b/>
          <w:bCs/>
        </w:rPr>
      </w:pPr>
      <w:r>
        <w:rPr>
          <w:rFonts w:hint="eastAsia" w:ascii="楷体" w:hAnsi="楷体" w:eastAsia="楷体" w:cs="楷体"/>
        </w:rPr>
        <w:t>14-1</w:t>
      </w:r>
      <w:r>
        <w:rPr>
          <w:rFonts w:hint="eastAsia" w:ascii="楷体" w:hAnsi="楷体" w:eastAsia="楷体" w:cs="楷体"/>
          <w:b/>
          <w:bCs/>
        </w:rPr>
        <w:t>各供应商报价不得高于预算，否则按无效响应文件处理。</w:t>
      </w:r>
    </w:p>
    <w:p>
      <w:pPr>
        <w:ind w:firstLine="480"/>
        <w:rPr>
          <w:rFonts w:hint="eastAsia" w:ascii="楷体" w:hAnsi="楷体" w:eastAsia="楷体" w:cs="楷体"/>
        </w:rPr>
      </w:pPr>
      <w:r>
        <w:rPr>
          <w:rFonts w:hint="eastAsia" w:ascii="楷体" w:hAnsi="楷体" w:eastAsia="楷体" w:cs="楷体"/>
        </w:rPr>
        <w:t>14-2供应商应按照磋商文件中采购清单报价，充分考虑项目情况、责任范围、合同条件等，并在响应文件中的磋商报价一览表上按要求标明磋商报价、工期、质量、质保期等项，任何有选择的报价采购代理机构不予接受。</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最后磋商报价，在采购内容无实质性变更下，不得高于首次磋商报价。对于差异较大的报价，须作出明确的说明。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 供应商磋商过程中的最后报价，在合同执行过程中，不得以任何理由变更。</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 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 供应商在响应文件中提供虚假材料的；</w:t>
      </w:r>
    </w:p>
    <w:p>
      <w:pPr>
        <w:ind w:firstLine="480"/>
        <w:rPr>
          <w:rFonts w:hint="eastAsia" w:ascii="楷体" w:hAnsi="楷体" w:eastAsia="楷体" w:cs="楷体"/>
        </w:rPr>
      </w:pPr>
      <w:r>
        <w:rPr>
          <w:rFonts w:hint="eastAsia" w:ascii="楷体" w:hAnsi="楷体" w:eastAsia="楷体" w:cs="楷体"/>
        </w:rPr>
        <w:t>17-3 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 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 成交供应商将政府采购合同转包、分包给他人的；</w:t>
      </w:r>
    </w:p>
    <w:p>
      <w:pPr>
        <w:ind w:firstLine="480"/>
        <w:rPr>
          <w:rFonts w:hint="eastAsia" w:ascii="楷体" w:hAnsi="楷体" w:eastAsia="楷体" w:cs="楷体"/>
        </w:rPr>
      </w:pPr>
      <w:r>
        <w:rPr>
          <w:rFonts w:hint="eastAsia" w:ascii="楷体" w:hAnsi="楷体" w:eastAsia="楷体" w:cs="楷体"/>
        </w:rPr>
        <w:t>17-6 成交供应商拒绝履行合同义务的；</w:t>
      </w:r>
    </w:p>
    <w:p>
      <w:pPr>
        <w:ind w:firstLine="480"/>
        <w:rPr>
          <w:rFonts w:hint="eastAsia" w:ascii="楷体" w:hAnsi="楷体" w:eastAsia="楷体" w:cs="楷体"/>
        </w:rPr>
      </w:pPr>
      <w:r>
        <w:rPr>
          <w:rFonts w:hint="eastAsia" w:ascii="楷体" w:hAnsi="楷体" w:eastAsia="楷体" w:cs="楷体"/>
        </w:rPr>
        <w:t>17-7 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 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 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应相应延长其响应继续有效，但不允许修改或撤回响应文件。</w:t>
      </w:r>
    </w:p>
    <w:p>
      <w:pPr>
        <w:pStyle w:val="5"/>
        <w:spacing w:line="360" w:lineRule="auto"/>
        <w:ind w:left="573"/>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 确认磋商文件；</w:t>
      </w:r>
    </w:p>
    <w:p>
      <w:pPr>
        <w:ind w:firstLine="480"/>
        <w:rPr>
          <w:rFonts w:hint="eastAsia" w:ascii="楷体" w:hAnsi="楷体" w:eastAsia="楷体" w:cs="楷体"/>
        </w:rPr>
      </w:pPr>
      <w:r>
        <w:rPr>
          <w:rFonts w:hint="eastAsia" w:ascii="楷体" w:hAnsi="楷体" w:eastAsia="楷体" w:cs="楷体"/>
        </w:rPr>
        <w:t>3-2 确定符合资质条件的供应商参加磋商；</w:t>
      </w:r>
    </w:p>
    <w:p>
      <w:pPr>
        <w:ind w:firstLine="480"/>
        <w:rPr>
          <w:rFonts w:hint="eastAsia" w:ascii="楷体" w:hAnsi="楷体" w:eastAsia="楷体" w:cs="楷体"/>
        </w:rPr>
      </w:pPr>
      <w:r>
        <w:rPr>
          <w:rFonts w:hint="eastAsia" w:ascii="楷体" w:hAnsi="楷体" w:eastAsia="楷体" w:cs="楷体"/>
        </w:rPr>
        <w:t>3-3 要求供应商解释或者澄清其响应文件；</w:t>
      </w:r>
    </w:p>
    <w:p>
      <w:pPr>
        <w:ind w:firstLine="480"/>
        <w:rPr>
          <w:rFonts w:hint="eastAsia" w:ascii="楷体" w:hAnsi="楷体" w:eastAsia="楷体" w:cs="楷体"/>
        </w:rPr>
      </w:pPr>
      <w:r>
        <w:rPr>
          <w:rFonts w:hint="eastAsia" w:ascii="楷体" w:hAnsi="楷体" w:eastAsia="楷体" w:cs="楷体"/>
        </w:rPr>
        <w:t>3-4 集中与单一供应商分别进行磋商；</w:t>
      </w:r>
    </w:p>
    <w:p>
      <w:pPr>
        <w:ind w:firstLine="480"/>
        <w:rPr>
          <w:rFonts w:hint="eastAsia" w:ascii="楷体" w:hAnsi="楷体" w:eastAsia="楷体" w:cs="楷体"/>
        </w:rPr>
      </w:pPr>
      <w:r>
        <w:rPr>
          <w:rFonts w:hint="eastAsia" w:ascii="楷体" w:hAnsi="楷体" w:eastAsia="楷体" w:cs="楷体"/>
        </w:rPr>
        <w:t>3-5 审查供应商的响应文件并做出评价；</w:t>
      </w:r>
    </w:p>
    <w:p>
      <w:pPr>
        <w:ind w:firstLine="480"/>
        <w:rPr>
          <w:rFonts w:hint="eastAsia" w:ascii="楷体" w:hAnsi="楷体" w:eastAsia="楷体" w:cs="楷体"/>
        </w:rPr>
      </w:pPr>
      <w:r>
        <w:rPr>
          <w:rFonts w:hint="eastAsia" w:ascii="楷体" w:hAnsi="楷体" w:eastAsia="楷体" w:cs="楷体"/>
        </w:rPr>
        <w:t>3-6 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 编写评审报告。</w:t>
      </w:r>
    </w:p>
    <w:p>
      <w:pPr>
        <w:pStyle w:val="5"/>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7"/>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7"/>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7"/>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7"/>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7"/>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7"/>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7"/>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 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 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 供应商承诺书的有效性或符合性不符合要求的;</w:t>
      </w:r>
    </w:p>
    <w:p>
      <w:pPr>
        <w:ind w:firstLine="480"/>
        <w:rPr>
          <w:rFonts w:hint="eastAsia" w:ascii="楷体" w:hAnsi="楷体" w:eastAsia="楷体" w:cs="楷体"/>
        </w:rPr>
      </w:pPr>
      <w:r>
        <w:rPr>
          <w:rFonts w:hint="eastAsia" w:ascii="楷体" w:hAnsi="楷体" w:eastAsia="楷体" w:cs="楷体"/>
        </w:rPr>
        <w:t>8-1-3 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 供应商资格证明文件的完整性、有效性或符合性不符合要求的。</w:t>
      </w:r>
    </w:p>
    <w:p>
      <w:pPr>
        <w:pStyle w:val="5"/>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ind w:firstLine="480"/>
        <w:rPr>
          <w:rFonts w:hint="eastAsia" w:ascii="楷体" w:hAnsi="楷体" w:eastAsia="楷体" w:cs="楷体"/>
        </w:rPr>
      </w:pPr>
      <w:r>
        <w:rPr>
          <w:rFonts w:hint="eastAsia" w:ascii="楷体" w:hAnsi="楷体" w:eastAsia="楷体" w:cs="楷体"/>
        </w:rPr>
        <w:t>1、依据磋商文件的规定，磋商小组对资格审查合格的响应文件的有效性、完整性和对磋商文件的响应程度进行审查，以确定是否对磋商文件的实质性内容作出响应。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1-1 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rPr>
        <w:t>1-1-1 响应文件未按磋商文件要求填写、签署、盖章的;</w:t>
      </w:r>
    </w:p>
    <w:p>
      <w:pPr>
        <w:ind w:firstLine="480"/>
        <w:rPr>
          <w:rFonts w:hint="eastAsia" w:ascii="楷体" w:hAnsi="楷体" w:eastAsia="楷体" w:cs="楷体"/>
        </w:rPr>
      </w:pPr>
      <w:r>
        <w:rPr>
          <w:rFonts w:hint="eastAsia" w:ascii="楷体" w:hAnsi="楷体" w:eastAsia="楷体" w:cs="楷体"/>
        </w:rPr>
        <w:t>1-1-2 供应商磋商报价超出采购预算或最高限价的;</w:t>
      </w:r>
    </w:p>
    <w:p>
      <w:pPr>
        <w:ind w:firstLine="480"/>
        <w:rPr>
          <w:rFonts w:hint="eastAsia" w:ascii="楷体" w:hAnsi="楷体" w:eastAsia="楷体" w:cs="楷体"/>
        </w:rPr>
      </w:pPr>
      <w:r>
        <w:rPr>
          <w:rFonts w:hint="eastAsia" w:ascii="楷体" w:hAnsi="楷体" w:eastAsia="楷体" w:cs="楷体"/>
        </w:rPr>
        <w:t>1-1-3 供应商的报价</w:t>
      </w:r>
      <w:r>
        <w:rPr>
          <w:rFonts w:hint="eastAsia" w:ascii="楷体" w:hAnsi="楷体" w:eastAsia="楷体" w:cs="楷体"/>
          <w:lang w:val="zh-CN"/>
        </w:rPr>
        <w:t>与市场价偏离较大，明显低于其他通过符合性审查</w:t>
      </w:r>
      <w:r>
        <w:rPr>
          <w:rFonts w:hint="eastAsia" w:ascii="楷体" w:hAnsi="楷体" w:eastAsia="楷体" w:cs="楷体"/>
        </w:rPr>
        <w:t>供应商</w:t>
      </w:r>
      <w:r>
        <w:rPr>
          <w:rFonts w:hint="eastAsia" w:ascii="楷体" w:hAnsi="楷体" w:eastAsia="楷体" w:cs="楷体"/>
          <w:lang w:val="zh-CN"/>
        </w:rPr>
        <w:t>的报价，有可能影响</w:t>
      </w:r>
      <w:r>
        <w:rPr>
          <w:rFonts w:hint="eastAsia" w:ascii="楷体" w:hAnsi="楷体" w:eastAsia="楷体" w:cs="楷体"/>
        </w:rPr>
        <w:t>工程</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1-1-4 无响应有效期或有效期达不到磋商文件的要求；</w:t>
      </w:r>
    </w:p>
    <w:p>
      <w:pPr>
        <w:ind w:firstLine="480"/>
        <w:rPr>
          <w:rFonts w:hint="eastAsia" w:ascii="楷体" w:hAnsi="楷体" w:eastAsia="楷体" w:cs="楷体"/>
        </w:rPr>
      </w:pPr>
      <w:r>
        <w:rPr>
          <w:rFonts w:hint="eastAsia" w:ascii="楷体" w:hAnsi="楷体" w:eastAsia="楷体" w:cs="楷体"/>
        </w:rPr>
        <w:t>1-1-5 响应文件的工期、付款形式及要求、验收、质保期等，没有响应磋商文件；</w:t>
      </w:r>
    </w:p>
    <w:p>
      <w:pPr>
        <w:ind w:firstLine="480"/>
        <w:rPr>
          <w:rFonts w:hint="eastAsia" w:ascii="楷体" w:hAnsi="楷体" w:eastAsia="楷体" w:cs="楷体"/>
        </w:rPr>
      </w:pPr>
      <w:r>
        <w:rPr>
          <w:rFonts w:hint="eastAsia" w:ascii="楷体" w:hAnsi="楷体" w:eastAsia="楷体" w:cs="楷体"/>
        </w:rPr>
        <w:t>1-1-6 响应内容出现漏项或与采购要求不符，出现重大负偏差。</w:t>
      </w:r>
    </w:p>
    <w:p>
      <w:pPr>
        <w:ind w:firstLine="480"/>
        <w:rPr>
          <w:rFonts w:hint="eastAsia" w:ascii="楷体" w:hAnsi="楷体" w:eastAsia="楷体" w:cs="楷体"/>
        </w:rPr>
      </w:pPr>
      <w:r>
        <w:rPr>
          <w:rFonts w:hint="eastAsia" w:ascii="楷体" w:hAnsi="楷体" w:eastAsia="楷体" w:cs="楷体"/>
        </w:rPr>
        <w:t>2、响应文件的澄清</w:t>
      </w:r>
    </w:p>
    <w:p>
      <w:pPr>
        <w:ind w:firstLine="480"/>
        <w:rPr>
          <w:rFonts w:hint="eastAsia" w:ascii="楷体" w:hAnsi="楷体" w:eastAsia="楷体" w:cs="楷体"/>
        </w:rPr>
      </w:pPr>
      <w:r>
        <w:rPr>
          <w:rFonts w:hint="eastAsia" w:ascii="楷体" w:hAnsi="楷体" w:eastAsia="楷体" w:cs="楷体"/>
        </w:rPr>
        <w:t>2-1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 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rPr>
      </w:pPr>
      <w:r>
        <w:rPr>
          <w:rFonts w:hint="eastAsia" w:ascii="楷体" w:hAnsi="楷体" w:eastAsia="楷体" w:cs="楷体"/>
        </w:rPr>
        <w:t>8-1 大写金额和小写金额不一致的，以大写金额为准；</w:t>
      </w:r>
    </w:p>
    <w:p>
      <w:pPr>
        <w:ind w:firstLine="480"/>
        <w:rPr>
          <w:rFonts w:hint="eastAsia" w:ascii="楷体" w:hAnsi="楷体" w:eastAsia="楷体" w:cs="楷体"/>
        </w:rPr>
      </w:pPr>
      <w:r>
        <w:rPr>
          <w:rFonts w:hint="eastAsia" w:ascii="楷体" w:hAnsi="楷体" w:eastAsia="楷体" w:cs="楷体"/>
        </w:rPr>
        <w:t>8-2 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8-3 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8-4 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8-5 文字与图表不一致的，以文字为准；</w:t>
      </w:r>
    </w:p>
    <w:p>
      <w:pPr>
        <w:ind w:firstLine="480"/>
        <w:rPr>
          <w:rFonts w:hint="eastAsia" w:ascii="楷体" w:hAnsi="楷体" w:eastAsia="楷体" w:cs="楷体"/>
        </w:rPr>
      </w:pPr>
      <w:r>
        <w:rPr>
          <w:rFonts w:hint="eastAsia" w:ascii="楷体" w:hAnsi="楷体" w:eastAsia="楷体" w:cs="楷体"/>
        </w:rPr>
        <w:t>8-6 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 评审时，按照磋商文件规定的评审方法和标准，对资格性审查和符合性审查合格的文件进行商务和技术评审，综合比较和评价，最低报价不作为成交的唯一条件。</w:t>
      </w:r>
    </w:p>
    <w:p>
      <w:pPr>
        <w:ind w:firstLine="480"/>
        <w:rPr>
          <w:rFonts w:hint="eastAsia" w:ascii="楷体" w:hAnsi="楷体" w:eastAsia="楷体" w:cs="楷体"/>
        </w:rPr>
      </w:pPr>
      <w:r>
        <w:rPr>
          <w:rFonts w:hint="eastAsia" w:ascii="楷体" w:hAnsi="楷体" w:eastAsia="楷体" w:cs="楷体"/>
        </w:rPr>
        <w:t>9-2 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19"/>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评标</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因素</w:t>
            </w:r>
          </w:p>
        </w:tc>
        <w:tc>
          <w:tcPr>
            <w:tcW w:w="1119" w:type="dxa"/>
            <w:tcBorders>
              <w:top w:val="single" w:color="auto" w:sz="4" w:space="0"/>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分值</w:t>
            </w:r>
          </w:p>
        </w:tc>
        <w:tc>
          <w:tcPr>
            <w:tcW w:w="645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jc w:val="center"/>
              <w:rPr>
                <w:rFonts w:hint="eastAsia" w:ascii="楷体" w:hAnsi="楷体" w:eastAsia="楷体" w:cs="楷体"/>
                <w:bCs/>
              </w:rPr>
            </w:pPr>
            <w:r>
              <w:rPr>
                <w:rFonts w:hint="eastAsia" w:ascii="楷体" w:hAnsi="楷体" w:eastAsia="楷体" w:cs="楷体"/>
                <w:bCs/>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价格</w:t>
            </w:r>
          </w:p>
        </w:tc>
        <w:tc>
          <w:tcPr>
            <w:tcW w:w="1119"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30分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rPr>
                <w:rFonts w:hint="eastAsia" w:ascii="楷体" w:hAnsi="楷体" w:eastAsia="楷体" w:cs="楷体"/>
              </w:rPr>
            </w:pPr>
            <w:r>
              <w:rPr>
                <w:rFonts w:hint="eastAsia" w:ascii="楷体" w:hAnsi="楷体" w:eastAsia="楷体" w:cs="楷体"/>
              </w:rPr>
              <w:t>满足磋商文件要求且最后报价最低的供应商的价格为磋商基准价，其价格分为满分。其他供应商的价格分统一按照下列公式计算：</w:t>
            </w:r>
          </w:p>
          <w:p>
            <w:pPr>
              <w:spacing w:line="520" w:lineRule="exact"/>
              <w:ind w:firstLine="480"/>
              <w:rPr>
                <w:rFonts w:hint="eastAsia" w:ascii="楷体" w:hAnsi="楷体" w:eastAsia="楷体" w:cs="楷体"/>
              </w:rPr>
            </w:pPr>
            <w:r>
              <w:rPr>
                <w:rFonts w:hint="eastAsia" w:ascii="楷体" w:hAnsi="楷体" w:eastAsia="楷体" w:cs="楷体"/>
              </w:rPr>
              <w:t>磋商报价得分=（磋商基准价/最后磋商报价）×30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181" w:type="dxa"/>
            <w:vMerge w:val="restart"/>
            <w:tcBorders>
              <w:top w:val="single" w:color="auto" w:sz="4" w:space="0"/>
              <w:left w:val="single" w:color="auto" w:sz="4" w:space="0"/>
              <w:right w:val="single" w:color="auto" w:sz="4" w:space="0"/>
            </w:tcBorders>
            <w:vAlign w:val="center"/>
          </w:tcPr>
          <w:p>
            <w:pPr>
              <w:spacing w:line="460" w:lineRule="exact"/>
              <w:ind w:firstLine="0" w:firstLineChars="0"/>
              <w:jc w:val="center"/>
              <w:rPr>
                <w:rFonts w:hint="eastAsia" w:ascii="楷体" w:hAnsi="楷体" w:eastAsia="楷体" w:cs="楷体"/>
                <w:bCs/>
              </w:rPr>
            </w:pPr>
            <w:r>
              <w:rPr>
                <w:rFonts w:hint="eastAsia" w:ascii="楷体" w:hAnsi="楷体" w:eastAsia="楷体" w:cs="楷体"/>
                <w:bCs/>
              </w:rPr>
              <w:t>节能、环保、环境标志产品及绿色建材产品</w:t>
            </w:r>
          </w:p>
        </w:tc>
        <w:tc>
          <w:tcPr>
            <w:tcW w:w="1119" w:type="dxa"/>
            <w:tcBorders>
              <w:top w:val="single" w:color="auto" w:sz="4" w:space="0"/>
              <w:left w:val="single" w:color="auto" w:sz="4" w:space="0"/>
              <w:right w:val="single" w:color="auto" w:sz="4" w:space="0"/>
            </w:tcBorders>
            <w:vAlign w:val="center"/>
          </w:tcPr>
          <w:p>
            <w:pPr>
              <w:spacing w:line="460" w:lineRule="exact"/>
              <w:ind w:firstLine="0" w:firstLineChars="0"/>
              <w:jc w:val="center"/>
              <w:rPr>
                <w:rFonts w:hint="eastAsia" w:ascii="楷体" w:hAnsi="楷体" w:eastAsia="楷体" w:cs="楷体"/>
                <w:bCs/>
              </w:rPr>
            </w:pPr>
            <w:r>
              <w:rPr>
                <w:rFonts w:hint="eastAsia" w:ascii="楷体" w:hAnsi="楷体" w:eastAsia="楷体" w:cs="楷体"/>
                <w:bCs/>
                <w:color w:val="000000"/>
              </w:rPr>
              <w:t>1.5分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left"/>
              <w:rPr>
                <w:rFonts w:hint="eastAsia" w:ascii="楷体" w:hAnsi="楷体" w:eastAsia="楷体" w:cs="楷体"/>
                <w:bCs/>
              </w:rPr>
            </w:pPr>
            <w:r>
              <w:rPr>
                <w:rFonts w:hint="eastAsia" w:ascii="楷体" w:hAnsi="楷体" w:eastAsia="楷体" w:cs="楷体"/>
              </w:rPr>
              <w:t>响应的主要材料为节能、环保、环境标志产品清单中的产品，符合磋商文件要求并提供政策功能代码的，可优先采购并根据其占磋商总报价的百分比计算得分，计算公式为：得分=（节能、环保、环境标志产品清单中的产品报价/磋商总报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81" w:type="dxa"/>
            <w:vMerge w:val="continue"/>
            <w:tcBorders>
              <w:left w:val="single" w:color="auto" w:sz="4" w:space="0"/>
              <w:right w:val="single" w:color="auto" w:sz="4" w:space="0"/>
            </w:tcBorders>
            <w:vAlign w:val="center"/>
          </w:tcPr>
          <w:p>
            <w:pPr>
              <w:spacing w:line="460" w:lineRule="exact"/>
              <w:ind w:firstLine="0" w:firstLineChars="0"/>
              <w:jc w:val="center"/>
              <w:rPr>
                <w:rFonts w:hint="eastAsia" w:ascii="楷体" w:hAnsi="楷体" w:eastAsia="楷体" w:cs="楷体"/>
                <w:bCs/>
                <w:color w:val="000000"/>
              </w:rPr>
            </w:pPr>
          </w:p>
        </w:tc>
        <w:tc>
          <w:tcPr>
            <w:tcW w:w="1119" w:type="dxa"/>
            <w:tcBorders>
              <w:top w:val="single" w:color="auto" w:sz="4" w:space="0"/>
              <w:left w:val="single" w:color="auto" w:sz="4" w:space="0"/>
              <w:right w:val="single" w:color="auto" w:sz="4" w:space="0"/>
            </w:tcBorders>
            <w:vAlign w:val="center"/>
          </w:tcPr>
          <w:p>
            <w:pPr>
              <w:spacing w:line="460" w:lineRule="exact"/>
              <w:ind w:firstLine="0" w:firstLineChars="0"/>
              <w:jc w:val="center"/>
              <w:rPr>
                <w:rFonts w:hint="eastAsia" w:ascii="楷体" w:hAnsi="楷体" w:eastAsia="楷体" w:cs="楷体"/>
                <w:bCs/>
                <w:color w:val="000000"/>
              </w:rPr>
            </w:pPr>
            <w:r>
              <w:rPr>
                <w:rFonts w:hint="eastAsia" w:ascii="楷体" w:hAnsi="楷体" w:eastAsia="楷体" w:cs="楷体"/>
                <w:bCs/>
                <w:color w:val="000000"/>
              </w:rPr>
              <w:t>0.5分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left"/>
              <w:rPr>
                <w:rFonts w:hint="eastAsia" w:ascii="楷体" w:hAnsi="楷体" w:eastAsia="楷体" w:cs="楷体"/>
              </w:rPr>
            </w:pPr>
            <w:r>
              <w:rPr>
                <w:rFonts w:hint="eastAsia" w:ascii="楷体" w:hAnsi="楷体" w:eastAsia="楷体" w:cs="楷体"/>
              </w:rPr>
              <w:t>响应的主要材料为绿色建材产品认证机构认证的绿色建材产品，提供响应材料的中国绿色建材产品认证证书，每种产品得0.25分，最高得0.5分，没有不得分。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vMerge w:val="restart"/>
            <w:tcBorders>
              <w:top w:val="single" w:color="auto" w:sz="4" w:space="0"/>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施工组织设计</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30分</w:t>
            </w:r>
          </w:p>
        </w:tc>
        <w:tc>
          <w:tcPr>
            <w:tcW w:w="1119" w:type="dxa"/>
            <w:tcBorders>
              <w:top w:val="single" w:color="auto" w:sz="4" w:space="0"/>
              <w:left w:val="single" w:color="auto" w:sz="4" w:space="0"/>
              <w:right w:val="single" w:color="auto" w:sz="4" w:space="0"/>
            </w:tcBorders>
            <w:vAlign w:val="center"/>
          </w:tcPr>
          <w:p>
            <w:pPr>
              <w:spacing w:line="520" w:lineRule="exact"/>
              <w:ind w:firstLine="9" w:firstLineChars="4"/>
              <w:jc w:val="center"/>
              <w:rPr>
                <w:rFonts w:hint="eastAsia" w:ascii="楷体" w:hAnsi="楷体" w:eastAsia="楷体" w:cs="楷体"/>
                <w:bCs/>
              </w:rPr>
            </w:pPr>
            <w:r>
              <w:rPr>
                <w:rFonts w:hint="eastAsia" w:ascii="楷体" w:hAnsi="楷体" w:eastAsia="楷体" w:cs="楷体"/>
                <w:bCs/>
              </w:rPr>
              <w:t>施工</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方案</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7分</w:t>
            </w:r>
          </w:p>
        </w:tc>
        <w:tc>
          <w:tcPr>
            <w:tcW w:w="6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480"/>
              <w:rPr>
                <w:rFonts w:hint="eastAsia" w:ascii="楷体" w:hAnsi="楷体" w:eastAsia="楷体" w:cs="楷体"/>
              </w:rPr>
            </w:pPr>
            <w:r>
              <w:rPr>
                <w:rFonts w:hint="eastAsia" w:ascii="楷体" w:hAnsi="楷体" w:eastAsia="楷体" w:cs="楷体"/>
              </w:rPr>
              <w:t>针对本项目制定切实可行的总体施工方案，给出有针对性分段施工方案。内容完备、科学、合理计(5-7]分；内容基本完备、合理、可行计(3-5]分；内容缺失、可行性差计[0-3]分。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181" w:type="dxa"/>
            <w:vMerge w:val="continue"/>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eastAsia="楷体" w:cs="楷体"/>
                <w:bCs/>
              </w:rPr>
            </w:pPr>
            <w:r>
              <w:rPr>
                <w:rFonts w:hint="eastAsia" w:ascii="楷体" w:hAnsi="楷体" w:eastAsia="楷体" w:cs="楷体"/>
                <w:bCs/>
              </w:rPr>
              <w:t>项目进度计划</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4分</w:t>
            </w:r>
          </w:p>
        </w:tc>
        <w:tc>
          <w:tcPr>
            <w:tcW w:w="6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针对本项目提供全面的确保工程按期按质完成的技术组织措施、整体进度安排（包含供货、运输、派送）的保证措施。措施完备、科学、合理、针对性强计(2-4]分；措施基本完备、合理计[0-2]分。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181" w:type="dxa"/>
            <w:vMerge w:val="continue"/>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eastAsia="楷体" w:cs="楷体"/>
                <w:bCs/>
              </w:rPr>
            </w:pPr>
            <w:r>
              <w:rPr>
                <w:rFonts w:hint="eastAsia" w:ascii="楷体" w:hAnsi="楷体" w:eastAsia="楷体" w:cs="楷体"/>
                <w:bCs/>
              </w:rPr>
              <w:t>设备</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配备</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4分</w:t>
            </w:r>
          </w:p>
        </w:tc>
        <w:tc>
          <w:tcPr>
            <w:tcW w:w="6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针对本项目实施规划，提供设备配备计划。投入的设备配备合理、能满足本次工程实施计(2-4]分；设备配备基本合理、基本满足本次项目实施计[0-2]分。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181" w:type="dxa"/>
            <w:vMerge w:val="continue"/>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right w:val="single" w:color="auto" w:sz="4" w:space="0"/>
            </w:tcBorders>
          </w:tcPr>
          <w:p>
            <w:pPr>
              <w:spacing w:line="520" w:lineRule="exact"/>
              <w:ind w:firstLine="9" w:firstLineChars="4"/>
              <w:jc w:val="center"/>
              <w:rPr>
                <w:rFonts w:hint="eastAsia" w:ascii="楷体" w:hAnsi="楷体" w:eastAsia="楷体" w:cs="楷体"/>
                <w:bCs/>
              </w:rPr>
            </w:pPr>
            <w:r>
              <w:rPr>
                <w:rFonts w:hint="eastAsia" w:ascii="楷体" w:hAnsi="楷体" w:eastAsia="楷体" w:cs="楷体"/>
                <w:bCs/>
              </w:rPr>
              <w:t>项目</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团队</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7分</w:t>
            </w:r>
          </w:p>
        </w:tc>
        <w:tc>
          <w:tcPr>
            <w:tcW w:w="6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针对本项目配备的项目团队人员岗位齐全，搭配合理，职责明确。岗位齐全、配备合理、职责明确计(5-7]分；配备基本合理、职责基本明确计(3-5]分；配备不完备、职责划分混乱计[0-3]分。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vMerge w:val="continue"/>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eastAsia="楷体" w:cs="楷体"/>
                <w:bCs/>
              </w:rPr>
            </w:pPr>
            <w:r>
              <w:rPr>
                <w:rFonts w:hint="eastAsia" w:ascii="楷体" w:hAnsi="楷体" w:eastAsia="楷体" w:cs="楷体"/>
                <w:bCs/>
              </w:rPr>
              <w:t>施工保证措施</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4分</w:t>
            </w:r>
          </w:p>
        </w:tc>
        <w:tc>
          <w:tcPr>
            <w:tcW w:w="6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结合项目环境、特点分析，给出有针对性的安全生产、文明施工、环保施工、防尘降噪等保证措施。内容完备、科学、合理、针对性强计(2-4]分；内容基本完整、配备基本合理计[0-2]分。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vMerge w:val="continue"/>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eastAsia="楷体" w:cs="楷体"/>
                <w:bCs/>
              </w:rPr>
            </w:pPr>
            <w:r>
              <w:rPr>
                <w:rFonts w:hint="eastAsia" w:ascii="楷体" w:hAnsi="楷体" w:eastAsia="楷体" w:cs="楷体"/>
                <w:bCs/>
              </w:rPr>
              <w:t>应急</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方案</w:t>
            </w:r>
          </w:p>
          <w:p>
            <w:pPr>
              <w:spacing w:line="520" w:lineRule="exact"/>
              <w:ind w:firstLine="9" w:firstLineChars="4"/>
              <w:jc w:val="center"/>
              <w:rPr>
                <w:rFonts w:hint="eastAsia" w:ascii="楷体" w:hAnsi="楷体" w:eastAsia="楷体" w:cs="楷体"/>
                <w:bCs/>
              </w:rPr>
            </w:pPr>
            <w:r>
              <w:rPr>
                <w:rFonts w:hint="eastAsia" w:ascii="楷体" w:hAnsi="楷体" w:eastAsia="楷体" w:cs="楷体"/>
                <w:bCs/>
              </w:rPr>
              <w:t>4分</w:t>
            </w:r>
          </w:p>
        </w:tc>
        <w:tc>
          <w:tcPr>
            <w:tcW w:w="6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针对项目提供应急方案及保证措施。</w:t>
            </w:r>
          </w:p>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方案内容完备、科学、合理计 (2-4]分；</w:t>
            </w:r>
          </w:p>
          <w:p>
            <w:pPr>
              <w:adjustRightInd w:val="0"/>
              <w:snapToGrid w:val="0"/>
              <w:spacing w:line="460" w:lineRule="exact"/>
              <w:ind w:firstLine="480"/>
              <w:rPr>
                <w:rFonts w:hint="eastAsia" w:ascii="楷体" w:hAnsi="楷体" w:eastAsia="楷体" w:cs="楷体"/>
                <w:szCs w:val="21"/>
              </w:rPr>
            </w:pPr>
            <w:r>
              <w:rPr>
                <w:rFonts w:hint="eastAsia" w:ascii="楷体" w:hAnsi="楷体" w:eastAsia="楷体" w:cs="楷体"/>
                <w:szCs w:val="21"/>
              </w:rPr>
              <w:t>方案内容基本完备、科学、合理计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1" w:type="dxa"/>
            <w:vMerge w:val="restart"/>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rPr>
            </w:pPr>
            <w:r>
              <w:rPr>
                <w:rFonts w:hint="eastAsia" w:ascii="楷体" w:hAnsi="楷体" w:eastAsia="楷体" w:cs="楷体"/>
              </w:rPr>
              <w:t>项目保障能力</w:t>
            </w:r>
          </w:p>
          <w:p>
            <w:pPr>
              <w:pStyle w:val="8"/>
              <w:numPr>
                <w:ilvl w:val="3"/>
                <w:numId w:val="0"/>
              </w:numPr>
              <w:jc w:val="center"/>
              <w:rPr>
                <w:rFonts w:hint="eastAsia" w:ascii="楷体" w:hAnsi="楷体" w:eastAsia="楷体" w:cs="楷体"/>
              </w:rPr>
            </w:pPr>
            <w:r>
              <w:rPr>
                <w:rFonts w:hint="eastAsia" w:ascii="楷体" w:hAnsi="楷体" w:eastAsia="楷体" w:cs="楷体"/>
                <w:b w:val="0"/>
                <w:sz w:val="24"/>
              </w:rPr>
              <w:t>30分</w:t>
            </w:r>
          </w:p>
        </w:tc>
        <w:tc>
          <w:tcPr>
            <w:tcW w:w="1119"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技术</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参数</w:t>
            </w:r>
          </w:p>
          <w:p>
            <w:pPr>
              <w:ind w:firstLine="0" w:firstLineChars="0"/>
              <w:jc w:val="center"/>
              <w:rPr>
                <w:rFonts w:hint="eastAsia" w:ascii="楷体" w:hAnsi="楷体" w:eastAsia="楷体" w:cs="楷体"/>
                <w:bCs/>
              </w:rPr>
            </w:pPr>
            <w:r>
              <w:rPr>
                <w:rFonts w:hint="eastAsia" w:ascii="楷体" w:hAnsi="楷体" w:eastAsia="楷体" w:cs="楷体"/>
                <w:bCs/>
              </w:rPr>
              <w:t>15分</w:t>
            </w:r>
          </w:p>
        </w:tc>
        <w:tc>
          <w:tcPr>
            <w:tcW w:w="6455" w:type="dxa"/>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楷体" w:hAnsi="楷体" w:eastAsia="楷体" w:cs="楷体"/>
                <w:b/>
                <w:bCs/>
              </w:rPr>
            </w:pPr>
            <w:r>
              <w:rPr>
                <w:rFonts w:hint="eastAsia" w:ascii="楷体" w:hAnsi="楷体" w:eastAsia="楷体" w:cs="楷体"/>
                <w:szCs w:val="21"/>
              </w:rPr>
              <w:t>提供的设备（含配件）技术参数清晰明确，符合使用要求，数量准确无缺漏项，技术指标和性能优于或完全满足磋商文件要求计(10-15]分；技术指标基本满足磋商文件但有细微负偏差计(5-10]分；设备的选型不合理、功能配置不完善、响应技术指标有缺漏项等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1" w:type="dxa"/>
            <w:vMerge w:val="continue"/>
            <w:tcBorders>
              <w:left w:val="single" w:color="auto" w:sz="4" w:space="0"/>
              <w:right w:val="single" w:color="auto" w:sz="4" w:space="0"/>
            </w:tcBorders>
            <w:vAlign w:val="center"/>
          </w:tcPr>
          <w:p>
            <w:pPr>
              <w:pStyle w:val="8"/>
              <w:numPr>
                <w:ilvl w:val="3"/>
                <w:numId w:val="0"/>
              </w:numPr>
              <w:jc w:val="center"/>
              <w:rPr>
                <w:rFonts w:hint="eastAsia" w:ascii="楷体" w:hAnsi="楷体" w:eastAsia="楷体" w:cs="楷体"/>
                <w:b w:val="0"/>
                <w:sz w:val="24"/>
              </w:rPr>
            </w:pPr>
          </w:p>
        </w:tc>
        <w:tc>
          <w:tcPr>
            <w:tcW w:w="1119"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质量</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保证</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6分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rPr>
                <w:rFonts w:hint="eastAsia" w:ascii="楷体" w:hAnsi="楷体" w:eastAsia="楷体" w:cs="楷体"/>
                <w:szCs w:val="21"/>
              </w:rPr>
            </w:pPr>
            <w:r>
              <w:rPr>
                <w:rFonts w:hint="eastAsia" w:ascii="楷体" w:hAnsi="楷体" w:eastAsia="楷体" w:cs="楷体"/>
                <w:szCs w:val="21"/>
              </w:rPr>
              <w:t>提供本项目所需主要材料的的品牌、型号等详细清单以及来源渠道合法证明文件（如销售协议、代理协议、原厂授权等）。提供清单、供货渠道链条等相关证明材料完整、齐全的计(3-6]分；提供清单、供货渠道链条等相关证明材料基本完整、齐全的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81" w:type="dxa"/>
            <w:vMerge w:val="continue"/>
            <w:tcBorders>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售后</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服务</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5分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rPr>
                <w:rFonts w:hint="eastAsia" w:ascii="楷体" w:hAnsi="楷体" w:eastAsia="楷体" w:cs="楷体"/>
                <w:b/>
                <w:bCs/>
              </w:rPr>
            </w:pPr>
            <w:r>
              <w:rPr>
                <w:rFonts w:hint="eastAsia" w:ascii="楷体" w:hAnsi="楷体" w:eastAsia="楷体" w:cs="楷体"/>
                <w:szCs w:val="21"/>
              </w:rPr>
              <w:t>针对本项目具有本地售后服务能力（提供证明材料、联系方式等），可行的售后服务方案，方案有具体的售后服务内容、故障响应时间、响应方式等。售后服务方案及措施，详细、全面、科学合理、可行的，计(4-5]分；售后方案及措施基本全面、可行计(2-4]分；售后方案及措施简单、可行性差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81" w:type="dxa"/>
            <w:vMerge w:val="continue"/>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p>
        </w:tc>
        <w:tc>
          <w:tcPr>
            <w:tcW w:w="1119"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合理化建议</w:t>
            </w:r>
          </w:p>
          <w:p>
            <w:pPr>
              <w:spacing w:line="520" w:lineRule="exact"/>
              <w:ind w:firstLine="0" w:firstLineChars="0"/>
              <w:jc w:val="center"/>
              <w:rPr>
                <w:rFonts w:hint="eastAsia" w:ascii="楷体" w:hAnsi="楷体" w:eastAsia="楷体" w:cs="楷体"/>
                <w:bCs/>
              </w:rPr>
            </w:pPr>
            <w:r>
              <w:rPr>
                <w:rFonts w:hint="eastAsia" w:ascii="楷体" w:hAnsi="楷体" w:eastAsia="楷体" w:cs="楷体"/>
                <w:bCs/>
              </w:rPr>
              <w:t>4分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rPr>
                <w:rFonts w:hint="eastAsia" w:ascii="楷体" w:hAnsi="楷体" w:eastAsia="楷体" w:cs="楷体"/>
                <w:szCs w:val="21"/>
              </w:rPr>
            </w:pPr>
            <w:r>
              <w:rPr>
                <w:rFonts w:hint="eastAsia" w:ascii="楷体" w:hAnsi="楷体" w:eastAsia="楷体" w:cs="楷体"/>
                <w:szCs w:val="21"/>
              </w:rPr>
              <w:t>针对本项目理解程度，对项目的关键点、拟采取的措施、项目实施难度等提出的合理化建议及改进方案，方案合理有效计(2-4]分；方案基本合理有效计[0-2]分。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1"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业绩</w:t>
            </w:r>
          </w:p>
        </w:tc>
        <w:tc>
          <w:tcPr>
            <w:tcW w:w="1119"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rPr>
            </w:pPr>
            <w:r>
              <w:rPr>
                <w:rFonts w:hint="eastAsia" w:ascii="楷体" w:hAnsi="楷体" w:eastAsia="楷体" w:cs="楷体"/>
                <w:bCs/>
              </w:rPr>
              <w:t>5分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rPr>
                <w:rFonts w:hint="eastAsia" w:ascii="楷体" w:hAnsi="楷体" w:eastAsia="楷体" w:cs="楷体"/>
                <w:bCs/>
                <w:lang w:val="zh-CN"/>
              </w:rPr>
            </w:pPr>
            <w:r>
              <w:rPr>
                <w:rFonts w:hint="eastAsia" w:ascii="楷体" w:hAnsi="楷体" w:eastAsia="楷体" w:cs="楷体"/>
                <w:bCs/>
              </w:rPr>
              <w:t>供应商提供自2020年1月1日至磋商前类似项目业绩，提供一份得1分，此项共计5分</w:t>
            </w:r>
            <w:r>
              <w:rPr>
                <w:rFonts w:hint="eastAsia" w:ascii="楷体" w:hAnsi="楷体" w:eastAsia="楷体" w:cs="楷体"/>
                <w:bCs/>
                <w:lang w:val="zh-CN"/>
              </w:rPr>
              <w:t>。</w:t>
            </w:r>
          </w:p>
          <w:p>
            <w:pPr>
              <w:spacing w:line="460" w:lineRule="exact"/>
              <w:ind w:firstLine="482"/>
              <w:rPr>
                <w:rFonts w:hint="eastAsia" w:ascii="楷体" w:hAnsi="楷体" w:eastAsia="楷体" w:cs="楷体"/>
                <w:b/>
              </w:rPr>
            </w:pPr>
            <w:r>
              <w:rPr>
                <w:rFonts w:hint="eastAsia" w:ascii="楷体" w:hAnsi="楷体" w:eastAsia="楷体" w:cs="楷体"/>
                <w:b/>
              </w:rPr>
              <w:t>（注：响应文件中提供复印件加盖供应商公章</w:t>
            </w:r>
            <w:r>
              <w:rPr>
                <w:rFonts w:hint="eastAsia" w:ascii="楷体" w:hAnsi="楷体" w:eastAsia="楷体" w:cs="楷体"/>
                <w:bCs/>
              </w:rPr>
              <w:t>。</w:t>
            </w:r>
            <w:r>
              <w:rPr>
                <w:rFonts w:hint="eastAsia" w:ascii="楷体" w:hAnsi="楷体" w:eastAsia="楷体" w:cs="楷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81" w:type="dxa"/>
            <w:tcBorders>
              <w:top w:val="single" w:color="auto" w:sz="4" w:space="0"/>
              <w:left w:val="single" w:color="auto" w:sz="4" w:space="0"/>
              <w:right w:val="single" w:color="auto" w:sz="4" w:space="0"/>
            </w:tcBorders>
            <w:vAlign w:val="center"/>
          </w:tcPr>
          <w:p>
            <w:pPr>
              <w:spacing w:line="460" w:lineRule="exact"/>
              <w:ind w:firstLine="0" w:firstLineChars="0"/>
              <w:jc w:val="center"/>
              <w:rPr>
                <w:rFonts w:hint="eastAsia" w:ascii="楷体" w:hAnsi="楷体" w:eastAsia="楷体" w:cs="楷体"/>
              </w:rPr>
            </w:pPr>
            <w:r>
              <w:rPr>
                <w:rFonts w:hint="eastAsia" w:ascii="楷体" w:hAnsi="楷体" w:eastAsia="楷体" w:cs="楷体"/>
              </w:rPr>
              <w:t>质量保修及承诺</w:t>
            </w:r>
          </w:p>
        </w:tc>
        <w:tc>
          <w:tcPr>
            <w:tcW w:w="1119" w:type="dxa"/>
            <w:tcBorders>
              <w:top w:val="single" w:color="auto" w:sz="4" w:space="0"/>
              <w:left w:val="single" w:color="auto" w:sz="4" w:space="0"/>
              <w:right w:val="single" w:color="auto" w:sz="4" w:space="0"/>
            </w:tcBorders>
            <w:vAlign w:val="center"/>
          </w:tcPr>
          <w:p>
            <w:pPr>
              <w:spacing w:line="460" w:lineRule="exact"/>
              <w:ind w:firstLine="0" w:firstLineChars="0"/>
              <w:jc w:val="center"/>
              <w:rPr>
                <w:rFonts w:hint="eastAsia" w:ascii="楷体" w:hAnsi="楷体" w:eastAsia="楷体" w:cs="楷体"/>
              </w:rPr>
            </w:pPr>
            <w:r>
              <w:rPr>
                <w:rFonts w:hint="eastAsia" w:ascii="楷体" w:hAnsi="楷体" w:eastAsia="楷体" w:cs="楷体"/>
              </w:rPr>
              <w:t>3分</w:t>
            </w:r>
          </w:p>
        </w:tc>
        <w:tc>
          <w:tcPr>
            <w:tcW w:w="645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0"/>
              <w:rPr>
                <w:rFonts w:hint="eastAsia" w:ascii="楷体" w:hAnsi="楷体" w:eastAsia="楷体" w:cs="楷体"/>
                <w:szCs w:val="21"/>
              </w:rPr>
            </w:pPr>
            <w:r>
              <w:rPr>
                <w:rFonts w:hint="eastAsia" w:ascii="楷体" w:hAnsi="楷体" w:eastAsia="楷体" w:cs="楷体"/>
              </w:rPr>
              <w:t>提供针对本项目具体可行并符合国家相关保修规范的质量保修承诺，承诺完善、合理、可行计0-3分。</w:t>
            </w:r>
          </w:p>
        </w:tc>
      </w:tr>
    </w:tbl>
    <w:p>
      <w:pPr>
        <w:ind w:firstLine="480"/>
        <w:rPr>
          <w:rFonts w:hint="eastAsia" w:ascii="楷体" w:hAnsi="楷体" w:eastAsia="楷体" w:cs="楷体"/>
        </w:rPr>
      </w:pPr>
      <w:bookmarkStart w:id="13" w:name="_Toc3752_WPSOffice_Level2"/>
      <w:r>
        <w:rPr>
          <w:rFonts w:hint="eastAsia" w:ascii="楷体" w:hAnsi="楷体" w:eastAsia="楷体" w:cs="楷体"/>
        </w:rPr>
        <w:t>11、需要落实的政府采购政策</w:t>
      </w:r>
    </w:p>
    <w:p>
      <w:pPr>
        <w:ind w:firstLine="480"/>
        <w:rPr>
          <w:rFonts w:hint="eastAsia" w:ascii="楷体" w:hAnsi="楷体" w:eastAsia="楷体" w:cs="楷体"/>
        </w:rPr>
      </w:pPr>
      <w:r>
        <w:rPr>
          <w:rFonts w:hint="eastAsia" w:ascii="楷体" w:hAnsi="楷体" w:eastAsia="楷体" w:cs="楷体"/>
        </w:rPr>
        <w:t>11-1 响应企业政府采购政策</w:t>
      </w:r>
    </w:p>
    <w:p>
      <w:pPr>
        <w:ind w:firstLine="480"/>
        <w:rPr>
          <w:rFonts w:hint="eastAsia" w:ascii="楷体" w:hAnsi="楷体" w:eastAsia="楷体" w:cs="楷体"/>
        </w:rPr>
      </w:pPr>
      <w:r>
        <w:rPr>
          <w:rFonts w:hint="eastAsia" w:ascii="楷体" w:hAnsi="楷体" w:eastAsia="楷体" w:cs="楷体"/>
        </w:rPr>
        <w:t>11-1-1 中小企业落实政府采购政策</w:t>
      </w:r>
    </w:p>
    <w:p>
      <w:pPr>
        <w:ind w:firstLine="480"/>
        <w:rPr>
          <w:rFonts w:hint="eastAsia" w:ascii="楷体" w:hAnsi="楷体" w:eastAsia="楷体" w:cs="楷体"/>
        </w:rPr>
      </w:pPr>
      <w:r>
        <w:rPr>
          <w:rFonts w:hint="eastAsia" w:ascii="楷体" w:hAnsi="楷体" w:eastAsia="楷体" w:cs="楷体"/>
        </w:rPr>
        <w:t>（1）中小企业应符合工信部联企业[2011]300号文件规定，采购活动执行《政府采购促进中小企业发展管理办法》（财库〔2020〕46 号）的规定。</w:t>
      </w:r>
    </w:p>
    <w:p>
      <w:pPr>
        <w:ind w:firstLine="480"/>
        <w:rPr>
          <w:rFonts w:hint="eastAsia" w:ascii="楷体" w:hAnsi="楷体" w:eastAsia="楷体" w:cs="楷体"/>
        </w:rPr>
      </w:pPr>
      <w:r>
        <w:rPr>
          <w:rFonts w:hint="eastAsia" w:ascii="楷体" w:hAnsi="楷体" w:eastAsia="楷体" w:cs="楷体"/>
        </w:rPr>
        <w:t>（2）中小企业应提供《政府采购促进中小企业发展管理办法》（财库〔2020〕46 号）文件规定的《中小企业声明函》（详见附件1），以此为依据享受政府采购政策。</w:t>
      </w:r>
    </w:p>
    <w:p>
      <w:pPr>
        <w:pStyle w:val="19"/>
        <w:ind w:left="0" w:leftChars="0" w:firstLine="482"/>
        <w:rPr>
          <w:rFonts w:hint="eastAsia" w:ascii="楷体" w:hAnsi="楷体" w:eastAsia="楷体" w:cs="楷体"/>
        </w:rPr>
      </w:pPr>
      <w:r>
        <w:rPr>
          <w:rFonts w:hint="eastAsia" w:ascii="楷体" w:hAnsi="楷体" w:eastAsia="楷体" w:cs="楷体"/>
          <w:b/>
          <w:bCs/>
        </w:rPr>
        <w:t>本项目采购内容对应的中小企业划分标准所属行业为：建筑业。</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11-1-2 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eastAsia="楷体" w:cs="楷体"/>
        </w:rPr>
      </w:pPr>
      <w:r>
        <w:rPr>
          <w:rFonts w:hint="eastAsia" w:ascii="楷体" w:hAnsi="楷体" w:eastAsia="楷体" w:cs="楷体"/>
        </w:rPr>
        <w:t>11-1-3 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 xml:space="preserve">11-1-4 残疾人福利性单位属于小型、微型企业的，不重复享受政策。 </w:t>
      </w:r>
    </w:p>
    <w:p>
      <w:pPr>
        <w:ind w:firstLine="480"/>
        <w:rPr>
          <w:rFonts w:hint="eastAsia" w:ascii="楷体" w:hAnsi="楷体" w:eastAsia="楷体" w:cs="楷体"/>
        </w:rPr>
      </w:pPr>
      <w:r>
        <w:rPr>
          <w:rFonts w:hint="eastAsia" w:ascii="楷体" w:hAnsi="楷体" w:eastAsia="楷体" w:cs="楷体"/>
        </w:rPr>
        <w:t>11-2 响应产品政府采购政策</w:t>
      </w:r>
    </w:p>
    <w:p>
      <w:pPr>
        <w:ind w:firstLine="480"/>
        <w:rPr>
          <w:rFonts w:hint="eastAsia" w:ascii="楷体" w:hAnsi="楷体" w:eastAsia="楷体" w:cs="楷体"/>
        </w:rPr>
      </w:pPr>
      <w:r>
        <w:rPr>
          <w:rFonts w:hint="eastAsia" w:ascii="楷体" w:hAnsi="楷体" w:eastAsia="楷体" w:cs="楷体"/>
        </w:rPr>
        <w:t>11-2-1 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 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 xml:space="preserve">11-3 </w:t>
      </w:r>
      <w:r>
        <w:rPr>
          <w:rFonts w:hint="eastAsia" w:ascii="楷体" w:hAnsi="楷体" w:eastAsia="楷体" w:cs="楷体"/>
          <w:shd w:val="clear" w:color="auto" w:fill="FFFFFF"/>
        </w:rPr>
        <w:t>《关于运用政府采购政策支持乡村产业振兴的通知》（财库[2021]19号）</w:t>
      </w:r>
    </w:p>
    <w:p>
      <w:pPr>
        <w:pStyle w:val="30"/>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11-4《关于印发《商品包装政府采购需求标准（试行）》、《关于进一步加强政府绿色采购有关问题的通知》（陕财办采〔2021〕29号）、 《快递包装政府采购需求标准（试行）》的通知</w:t>
      </w:r>
      <w:r>
        <w:rPr>
          <w:rFonts w:hint="eastAsia" w:ascii="楷体" w:hAnsi="楷体" w:eastAsia="楷体" w:cs="楷体"/>
          <w:sz w:val="24"/>
          <w:lang w:val="zh-CN"/>
        </w:rPr>
        <w:t>--财办库〔2020〕123号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pStyle w:val="3"/>
        <w:ind w:firstLine="480"/>
        <w:rPr>
          <w:rFonts w:hint="eastAsia" w:ascii="楷体" w:hAnsi="楷体" w:eastAsia="楷体" w:cs="楷体"/>
          <w:sz w:val="24"/>
        </w:rPr>
      </w:pPr>
      <w:r>
        <w:rPr>
          <w:rFonts w:hint="eastAsia" w:ascii="楷体" w:hAnsi="楷体" w:eastAsia="楷体" w:cs="楷体"/>
          <w:sz w:val="24"/>
        </w:rPr>
        <w:t>11-6 供应商应如实提供以上证明文件，如存在虚假响应，将取消其响应资格。</w:t>
      </w:r>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pStyle w:val="3"/>
        <w:ind w:firstLine="480"/>
        <w:rPr>
          <w:rFonts w:hint="eastAsia" w:ascii="楷体" w:hAnsi="楷体" w:eastAsia="楷体" w:cs="楷体"/>
        </w:rPr>
      </w:pPr>
      <w:r>
        <w:rPr>
          <w:rFonts w:hint="eastAsia" w:ascii="楷体" w:hAnsi="楷体" w:eastAsia="楷体" w:cs="楷体"/>
          <w:sz w:val="24"/>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5"/>
        <w:spacing w:line="360" w:lineRule="auto"/>
        <w:ind w:left="573"/>
        <w:rPr>
          <w:rFonts w:hint="eastAsia" w:ascii="楷体" w:hAnsi="楷体" w:eastAsia="楷体" w:cs="楷体"/>
        </w:rPr>
      </w:pPr>
      <w:r>
        <w:rPr>
          <w:rFonts w:hint="eastAsia" w:ascii="楷体" w:hAnsi="楷体" w:eastAsia="楷体" w:cs="楷体"/>
        </w:rPr>
        <w:t>确定候选供应商</w:t>
      </w:r>
      <w:bookmarkEnd w:id="13"/>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5"/>
        <w:spacing w:line="360" w:lineRule="auto"/>
        <w:ind w:left="573"/>
        <w:rPr>
          <w:rFonts w:hint="eastAsia" w:ascii="楷体" w:hAnsi="楷体" w:eastAsia="楷体" w:cs="楷体"/>
        </w:rPr>
      </w:pPr>
      <w:bookmarkStart w:id="14" w:name="_Toc18697_WPSOffice_Level2"/>
      <w:bookmarkStart w:id="15" w:name="_Toc16653_WPSOffice_Level2"/>
      <w:r>
        <w:rPr>
          <w:rFonts w:hint="eastAsia" w:ascii="楷体" w:hAnsi="楷体" w:eastAsia="楷体" w:cs="楷体"/>
        </w:rPr>
        <w:t>质疑</w:t>
      </w:r>
      <w:bookmarkEnd w:id="14"/>
      <w:bookmarkEnd w:id="15"/>
    </w:p>
    <w:p>
      <w:pPr>
        <w:ind w:firstLine="480"/>
        <w:rPr>
          <w:rFonts w:hint="eastAsia" w:ascii="楷体" w:hAnsi="楷体" w:eastAsia="楷体" w:cs="楷体"/>
        </w:rPr>
      </w:pPr>
      <w:r>
        <w:rPr>
          <w:rFonts w:hint="eastAsia" w:ascii="楷体" w:hAnsi="楷体" w:eastAsia="楷体" w:cs="楷体"/>
        </w:rPr>
        <w:t>1、提出质疑的供应商应是参与所质疑项目采购活动的供应商。</w:t>
      </w:r>
    </w:p>
    <w:p>
      <w:pPr>
        <w:ind w:firstLine="480"/>
        <w:rPr>
          <w:rFonts w:hint="eastAsia" w:ascii="楷体" w:hAnsi="楷体" w:eastAsia="楷体" w:cs="楷体"/>
        </w:rPr>
      </w:pPr>
      <w:r>
        <w:rPr>
          <w:rFonts w:hint="eastAsia" w:ascii="楷体" w:hAnsi="楷体" w:eastAsia="楷体" w:cs="楷体"/>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3、供应商提出质疑时须提交质疑函和必要的证明材料。质疑函应当包括下列内容：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供应商</w:t>
      </w:r>
      <w:r>
        <w:rPr>
          <w:rFonts w:hint="eastAsia" w:ascii="楷体" w:hAnsi="楷体" w:eastAsia="楷体" w:cs="楷体"/>
          <w:lang w:val="zh-CN"/>
        </w:rPr>
        <w:t>为自然人的，应当由本人签字；</w:t>
      </w:r>
      <w:r>
        <w:rPr>
          <w:rFonts w:hint="eastAsia" w:ascii="楷体" w:hAnsi="楷体" w:eastAsia="楷体" w:cs="楷体"/>
        </w:rPr>
        <w:t>供应商</w:t>
      </w:r>
      <w:r>
        <w:rPr>
          <w:rFonts w:hint="eastAsia" w:ascii="楷体" w:hAnsi="楷体" w:eastAsia="楷体" w:cs="楷体"/>
          <w:lang w:val="zh-CN"/>
        </w:rPr>
        <w:t>为法人或者其他组织的，应当由法定代表人、主要负责人，或者授权委托代理人签字或者盖章，并加盖公章。</w:t>
      </w:r>
      <w:r>
        <w:rPr>
          <w:rFonts w:hint="eastAsia" w:ascii="楷体" w:hAnsi="楷体" w:eastAsia="楷体" w:cs="楷体"/>
        </w:rPr>
        <w:t>供应商</w:t>
      </w:r>
      <w:r>
        <w:rPr>
          <w:rFonts w:hint="eastAsia" w:ascii="楷体" w:hAnsi="楷体" w:eastAsia="楷体" w:cs="楷体"/>
          <w:lang w:val="zh-CN"/>
        </w:rPr>
        <w:t>可以委托代理人进行质疑，委托代理人质疑的，应当提交</w:t>
      </w:r>
      <w:r>
        <w:rPr>
          <w:rFonts w:hint="eastAsia" w:ascii="楷体" w:hAnsi="楷体" w:eastAsia="楷体" w:cs="楷体"/>
        </w:rPr>
        <w:t>供应商</w:t>
      </w:r>
      <w:r>
        <w:rPr>
          <w:rFonts w:hint="eastAsia" w:ascii="楷体" w:hAnsi="楷体" w:eastAsia="楷体" w:cs="楷体"/>
          <w:lang w:val="zh-CN"/>
        </w:rPr>
        <w:t>签署的授权委托书，其授权委托书应当载明代理人的姓名或者名称、代理事项、具体权限、期限和相关事项。</w:t>
      </w:r>
    </w:p>
    <w:p>
      <w:pPr>
        <w:ind w:firstLine="480"/>
        <w:rPr>
          <w:rFonts w:hint="eastAsia" w:ascii="楷体" w:hAnsi="楷体" w:eastAsia="楷体" w:cs="楷体"/>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4、供应商捏造事实、提供虚假材料或者以非法手段取得证明材料进行质疑的，采购代理机构将提供相关资料报监督机构，按其情况进行相应处理。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 xml:space="preserve">5、供应商在法定质疑期内提交的符合要求的质疑，采购代理机构将予以受理并答复，联系电话：029-89284433，联系人：李亚容。 </w:t>
      </w:r>
    </w:p>
    <w:p>
      <w:pPr>
        <w:pStyle w:val="5"/>
        <w:spacing w:line="360" w:lineRule="auto"/>
        <w:ind w:left="573"/>
        <w:rPr>
          <w:rFonts w:hint="eastAsia" w:ascii="楷体" w:hAnsi="楷体" w:eastAsia="楷体" w:cs="楷体"/>
        </w:rPr>
      </w:pPr>
      <w:bookmarkStart w:id="16" w:name="_Toc10289_WPSOffice_Level2"/>
      <w:bookmarkStart w:id="17" w:name="_Toc18733_WPSOffice_Level2"/>
      <w:r>
        <w:rPr>
          <w:rFonts w:hint="eastAsia" w:ascii="楷体" w:hAnsi="楷体" w:eastAsia="楷体" w:cs="楷体"/>
        </w:rPr>
        <w:t>签订合同</w:t>
      </w:r>
      <w:bookmarkEnd w:id="16"/>
      <w:bookmarkEnd w:id="17"/>
    </w:p>
    <w:p>
      <w:pPr>
        <w:ind w:firstLine="480"/>
        <w:rPr>
          <w:rFonts w:hint="eastAsia" w:ascii="楷体" w:hAnsi="楷体" w:eastAsia="楷体" w:cs="楷体"/>
        </w:rPr>
      </w:pPr>
      <w:bookmarkStart w:id="18" w:name="_Toc27538_WPSOffice_Level2"/>
      <w:bookmarkStart w:id="19" w:name="_Toc6155_WPSOffice_Level2"/>
      <w:r>
        <w:rPr>
          <w:rFonts w:hint="eastAsia" w:ascii="楷体" w:hAnsi="楷体" w:eastAsia="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bookmarkEnd w:id="18"/>
    <w:bookmarkEnd w:id="19"/>
    <w:p>
      <w:pPr>
        <w:pStyle w:val="5"/>
        <w:spacing w:line="360" w:lineRule="auto"/>
        <w:ind w:left="573"/>
        <w:rPr>
          <w:rFonts w:hint="eastAsia" w:ascii="楷体" w:hAnsi="楷体" w:eastAsia="楷体" w:cs="楷体"/>
        </w:rPr>
      </w:pPr>
      <w:r>
        <w:rPr>
          <w:rFonts w:hint="eastAsia" w:ascii="楷体" w:hAnsi="楷体" w:eastAsia="楷体" w:cs="楷体"/>
        </w:rPr>
        <w:t>采购代理服务费</w:t>
      </w:r>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rPr>
      </w:pPr>
      <w:r>
        <w:rPr>
          <w:rFonts w:hint="eastAsia" w:ascii="楷体" w:hAnsi="楷体" w:eastAsia="楷体" w:cs="楷体"/>
        </w:rPr>
        <w:t>联系电话：</w:t>
      </w:r>
      <w:r>
        <w:rPr>
          <w:rFonts w:hint="eastAsia" w:ascii="楷体" w:hAnsi="楷体" w:eastAsia="楷体" w:cs="楷体"/>
        </w:rPr>
        <w:t xml:space="preserve">029-89284433 </w:t>
      </w:r>
    </w:p>
    <w:p>
      <w:pPr>
        <w:ind w:firstLine="480"/>
        <w:rPr>
          <w:rFonts w:hint="eastAsia" w:ascii="楷体" w:hAnsi="楷体" w:eastAsia="楷体" w:cs="楷体"/>
        </w:rPr>
      </w:pPr>
      <w:r>
        <w:rPr>
          <w:rFonts w:hint="eastAsia" w:ascii="楷体" w:hAnsi="楷体" w:eastAsia="楷体" w:cs="楷体"/>
        </w:rPr>
        <w:t>2、采购代理服务费参照《国家计委关于印发&lt;招标代理服务收费管理暂行办法&gt;的通知》（计价格[2002]1980号）和（发改办价格[2011]534号）规定标准收取。</w:t>
      </w:r>
    </w:p>
    <w:p>
      <w:pPr>
        <w:pStyle w:val="5"/>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按照政府采购合同规定的技术、服务、安全标准组织对供应商履约情况进行验收，并出具验收书。</w:t>
      </w:r>
    </w:p>
    <w:p>
      <w:pPr>
        <w:pStyle w:val="5"/>
        <w:spacing w:line="360" w:lineRule="auto"/>
        <w:ind w:left="573"/>
        <w:rPr>
          <w:rFonts w:hint="eastAsia" w:ascii="楷体" w:hAnsi="楷体" w:eastAsia="楷体" w:cs="楷体"/>
        </w:rPr>
      </w:pPr>
      <w:bookmarkStart w:id="20" w:name="_Toc23917_WPSOffice_Level2"/>
      <w:bookmarkStart w:id="21" w:name="_Toc15348_WPSOffice_Level2"/>
      <w:r>
        <w:rPr>
          <w:rFonts w:hint="eastAsia" w:ascii="楷体" w:hAnsi="楷体" w:eastAsia="楷体" w:cs="楷体"/>
        </w:rPr>
        <w:t>其他</w:t>
      </w:r>
      <w:bookmarkEnd w:id="20"/>
      <w:bookmarkEnd w:id="21"/>
    </w:p>
    <w:p>
      <w:pPr>
        <w:ind w:firstLine="480"/>
        <w:rPr>
          <w:rFonts w:hint="eastAsia" w:ascii="楷体" w:hAnsi="楷体" w:eastAsia="楷体" w:cs="楷体"/>
          <w:lang w:val="zh-CN"/>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5"/>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ind w:firstLine="480"/>
        <w:rPr>
          <w:rFonts w:hint="eastAsia" w:ascii="楷体" w:hAnsi="楷体" w:eastAsia="楷体" w:cs="楷体"/>
          <w:lang w:val="zh-CN"/>
        </w:rPr>
        <w:sectPr>
          <w:footerReference r:id="rId18" w:type="default"/>
          <w:pgSz w:w="11906" w:h="16838"/>
          <w:pgMar w:top="1418" w:right="1750" w:bottom="1418" w:left="1516" w:header="851" w:footer="992" w:gutter="0"/>
          <w:pgNumType w:start="1"/>
          <w:cols w:space="720" w:num="1"/>
          <w:docGrid w:linePitch="312" w:charSpace="0"/>
        </w:sectPr>
      </w:pPr>
      <w:r>
        <w:rPr>
          <w:rFonts w:hint="eastAsia" w:ascii="楷体" w:hAnsi="楷体" w:eastAsia="楷体" w:cs="楷体"/>
          <w:lang w:val="zh-CN"/>
        </w:rPr>
        <w:t>详见《陕西省财政厅关于印发&lt;陕西省中小企业政府采购信用融资办法&gt;的通知》（陕财办采〔2018〕23号）相关政策、业务流程、办理平台（http://www.ccgp-shaanxi.gov.cn/zcdservice/zcd/shanxi/）。</w:t>
      </w:r>
    </w:p>
    <w:p>
      <w:pPr>
        <w:pStyle w:val="4"/>
        <w:ind w:firstLine="883"/>
        <w:rPr>
          <w:rFonts w:hint="eastAsia" w:ascii="楷体" w:hAnsi="楷体" w:eastAsia="楷体" w:cs="楷体"/>
        </w:rPr>
      </w:pPr>
      <w:r>
        <w:rPr>
          <w:rFonts w:hint="eastAsia" w:ascii="楷体" w:hAnsi="楷体" w:eastAsia="楷体" w:cs="楷体"/>
        </w:rPr>
        <w:t>采购内容及需求</w:t>
      </w:r>
    </w:p>
    <w:p>
      <w:pPr>
        <w:adjustRightInd w:val="0"/>
        <w:snapToGrid w:val="0"/>
        <w:ind w:firstLine="0" w:firstLineChars="0"/>
        <w:rPr>
          <w:rFonts w:hint="eastAsia" w:ascii="楷体" w:hAnsi="楷体" w:eastAsia="楷体" w:cs="楷体"/>
          <w:b/>
          <w:bCs/>
          <w:snapToGrid w:val="0"/>
          <w:kern w:val="0"/>
          <w:sz w:val="28"/>
          <w:szCs w:val="28"/>
        </w:rPr>
      </w:pPr>
      <w:r>
        <w:rPr>
          <w:rFonts w:hint="eastAsia" w:ascii="楷体" w:hAnsi="楷体" w:eastAsia="楷体" w:cs="楷体"/>
          <w:b/>
          <w:bCs/>
          <w:snapToGrid w:val="0"/>
          <w:kern w:val="0"/>
          <w:sz w:val="28"/>
          <w:szCs w:val="28"/>
        </w:rPr>
        <w:t>一、项目概况</w:t>
      </w:r>
    </w:p>
    <w:p>
      <w:pPr>
        <w:adjustRightInd w:val="0"/>
        <w:snapToGrid w:val="0"/>
        <w:ind w:firstLine="0" w:firstLineChars="0"/>
        <w:rPr>
          <w:rFonts w:hint="eastAsia" w:ascii="楷体" w:hAnsi="楷体" w:eastAsia="楷体" w:cs="楷体"/>
          <w:snapToGrid w:val="0"/>
          <w:kern w:val="0"/>
        </w:rPr>
      </w:pPr>
      <w:r>
        <w:rPr>
          <w:rFonts w:hint="eastAsia" w:ascii="楷体" w:hAnsi="楷体" w:eastAsia="楷体" w:cs="楷体"/>
          <w:snapToGrid w:val="0"/>
          <w:kern w:val="0"/>
        </w:rPr>
        <w:t>1、项目名称：</w:t>
      </w:r>
      <w:r>
        <w:rPr>
          <w:rFonts w:hint="eastAsia" w:ascii="楷体" w:hAnsi="楷体" w:eastAsia="楷体" w:cs="楷体"/>
          <w:shd w:val="clear" w:color="auto" w:fill="FFFFFF"/>
        </w:rPr>
        <w:t>西安航天基地大件垃圾及可回收物处理中心配套设施装修及安装项目。</w:t>
      </w:r>
    </w:p>
    <w:p>
      <w:pPr>
        <w:adjustRightInd w:val="0"/>
        <w:snapToGrid w:val="0"/>
        <w:ind w:firstLine="0" w:firstLineChars="0"/>
        <w:rPr>
          <w:rFonts w:hint="eastAsia" w:ascii="楷体" w:hAnsi="楷体" w:eastAsia="楷体" w:cs="楷体"/>
          <w:snapToGrid w:val="0"/>
          <w:kern w:val="0"/>
        </w:rPr>
      </w:pPr>
      <w:r>
        <w:rPr>
          <w:rFonts w:hint="eastAsia" w:ascii="楷体" w:hAnsi="楷体" w:eastAsia="楷体" w:cs="楷体"/>
          <w:snapToGrid w:val="0"/>
          <w:kern w:val="0"/>
        </w:rPr>
        <w:t>2、项目地点：</w:t>
      </w:r>
      <w:r>
        <w:rPr>
          <w:rFonts w:hint="eastAsia" w:ascii="楷体" w:hAnsi="楷体" w:eastAsia="楷体" w:cs="楷体"/>
          <w:shd w:val="clear" w:color="auto" w:fill="FFFFFF"/>
        </w:rPr>
        <w:t>西安国家民用航天产业基地城市管理和综合执法局指定地点。</w:t>
      </w:r>
    </w:p>
    <w:p>
      <w:pPr>
        <w:adjustRightInd w:val="0"/>
        <w:snapToGrid w:val="0"/>
        <w:ind w:firstLine="0" w:firstLineChars="0"/>
        <w:rPr>
          <w:rFonts w:hint="eastAsia" w:ascii="楷体" w:hAnsi="楷体" w:eastAsia="楷体" w:cs="楷体"/>
          <w:b/>
          <w:bCs/>
          <w:snapToGrid w:val="0"/>
          <w:kern w:val="0"/>
          <w:sz w:val="28"/>
          <w:szCs w:val="28"/>
        </w:rPr>
      </w:pPr>
      <w:r>
        <w:rPr>
          <w:rFonts w:hint="eastAsia" w:ascii="楷体" w:hAnsi="楷体" w:eastAsia="楷体" w:cs="楷体"/>
          <w:b/>
          <w:bCs/>
          <w:snapToGrid w:val="0"/>
          <w:kern w:val="0"/>
          <w:sz w:val="28"/>
          <w:szCs w:val="28"/>
        </w:rPr>
        <w:t>二、采购内容及需求</w:t>
      </w:r>
    </w:p>
    <w:tbl>
      <w:tblPr>
        <w:tblStyle w:val="47"/>
        <w:tblpPr w:leftFromText="180" w:rightFromText="180" w:vertAnchor="text" w:tblpY="1"/>
        <w:tblOverlap w:val="never"/>
        <w:tblW w:w="5000" w:type="pct"/>
        <w:tblInd w:w="0" w:type="dxa"/>
        <w:tblLayout w:type="fixed"/>
        <w:tblCellMar>
          <w:top w:w="0" w:type="dxa"/>
          <w:left w:w="108" w:type="dxa"/>
          <w:bottom w:w="0" w:type="dxa"/>
          <w:right w:w="108" w:type="dxa"/>
        </w:tblCellMar>
      </w:tblPr>
      <w:tblGrid>
        <w:gridCol w:w="707"/>
        <w:gridCol w:w="1380"/>
        <w:gridCol w:w="737"/>
        <w:gridCol w:w="904"/>
        <w:gridCol w:w="5368"/>
      </w:tblGrid>
      <w:tr>
        <w:tblPrEx>
          <w:tblCellMar>
            <w:top w:w="0" w:type="dxa"/>
            <w:left w:w="108" w:type="dxa"/>
            <w:bottom w:w="0" w:type="dxa"/>
            <w:right w:w="108" w:type="dxa"/>
          </w:tblCellMar>
        </w:tblPrEx>
        <w:trPr>
          <w:cantSplit/>
          <w:trHeight w:val="5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firstLine="0"/>
              <w:rPr>
                <w:rFonts w:hint="eastAsia" w:ascii="楷体" w:hAnsi="楷体" w:eastAsia="楷体" w:cs="楷体"/>
              </w:rPr>
            </w:pPr>
          </w:p>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序号</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项目名称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计量</w:t>
            </w:r>
          </w:p>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单位</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采购</w:t>
            </w:r>
          </w:p>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数量</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line="240" w:lineRule="auto"/>
              <w:ind w:firstLine="0" w:firstLineChars="0"/>
              <w:jc w:val="center"/>
              <w:rPr>
                <w:rFonts w:hint="eastAsia" w:ascii="楷体" w:hAnsi="楷体" w:eastAsia="楷体" w:cs="楷体"/>
                <w:b/>
                <w:bCs/>
              </w:rPr>
            </w:pPr>
            <w:r>
              <w:rPr>
                <w:rFonts w:hint="eastAsia" w:ascii="楷体" w:hAnsi="楷体" w:eastAsia="楷体" w:cs="楷体"/>
                <w:b/>
                <w:bCs/>
              </w:rPr>
              <w:t>技术要求</w:t>
            </w:r>
          </w:p>
        </w:tc>
      </w:tr>
      <w:tr>
        <w:tblPrEx>
          <w:tblCellMar>
            <w:top w:w="0" w:type="dxa"/>
            <w:left w:w="108" w:type="dxa"/>
            <w:bottom w:w="0" w:type="dxa"/>
            <w:right w:w="108" w:type="dxa"/>
          </w:tblCellMar>
        </w:tblPrEx>
        <w:trPr>
          <w:cantSplit/>
          <w:trHeight w:val="993"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泡沫冷压设备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1.规格尺寸：≤2.5米*0.85米*1.5米；</w:t>
            </w:r>
          </w:p>
          <w:p>
            <w:pPr>
              <w:keepNext/>
              <w:keepLines/>
              <w:ind w:firstLine="0" w:firstLineChars="0"/>
              <w:rPr>
                <w:rFonts w:hint="eastAsia" w:ascii="楷体" w:hAnsi="楷体" w:eastAsia="楷体" w:cs="楷体"/>
                <w:lang w:eastAsia="zh-CN"/>
              </w:rPr>
            </w:pPr>
            <w:r>
              <w:rPr>
                <w:rFonts w:hint="eastAsia" w:ascii="楷体" w:hAnsi="楷体" w:eastAsia="楷体" w:cs="楷体"/>
              </w:rPr>
              <w:t>2.压缩比例：≥40:1</w:t>
            </w:r>
          </w:p>
          <w:p>
            <w:pPr>
              <w:keepNext/>
              <w:keepLines/>
              <w:ind w:firstLine="0" w:firstLineChars="0"/>
              <w:rPr>
                <w:rFonts w:hint="eastAsia" w:ascii="楷体" w:hAnsi="楷体" w:eastAsia="楷体" w:cs="楷体"/>
                <w:lang w:eastAsia="zh-CN"/>
              </w:rPr>
            </w:pPr>
            <w:r>
              <w:rPr>
                <w:rFonts w:hint="eastAsia" w:ascii="楷体" w:hAnsi="楷体" w:eastAsia="楷体" w:cs="楷体"/>
              </w:rPr>
              <w:t>3.噪音：小于76pb；</w:t>
            </w:r>
          </w:p>
          <w:p>
            <w:pPr>
              <w:keepNext/>
              <w:keepLines/>
              <w:ind w:firstLine="0" w:firstLineChars="0"/>
              <w:rPr>
                <w:rFonts w:hint="eastAsia" w:ascii="楷体" w:hAnsi="楷体" w:eastAsia="楷体" w:cs="楷体"/>
              </w:rPr>
            </w:pPr>
            <w:r>
              <w:rPr>
                <w:rFonts w:hint="eastAsia" w:ascii="楷体" w:hAnsi="楷体" w:eastAsia="楷体" w:cs="楷体"/>
              </w:rPr>
              <w:t xml:space="preserve">4.电源电压：380V/60HZ。  </w:t>
            </w:r>
          </w:p>
        </w:tc>
      </w:tr>
      <w:tr>
        <w:tblPrEx>
          <w:tblCellMar>
            <w:top w:w="0" w:type="dxa"/>
            <w:left w:w="108" w:type="dxa"/>
            <w:bottom w:w="0" w:type="dxa"/>
            <w:right w:w="108" w:type="dxa"/>
          </w:tblCellMar>
        </w:tblPrEx>
        <w:trPr>
          <w:cantSplit/>
          <w:trHeight w:val="1832"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 xml:space="preserve"> 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泡沫冷压房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1.规格尺寸：≥6米*3米*2.8米；</w:t>
            </w:r>
          </w:p>
          <w:p>
            <w:pPr>
              <w:keepNext/>
              <w:keepLines/>
              <w:ind w:firstLine="0" w:firstLineChars="0"/>
              <w:rPr>
                <w:rFonts w:hint="eastAsia" w:ascii="楷体" w:hAnsi="楷体" w:eastAsia="楷体" w:cs="楷体"/>
              </w:rPr>
            </w:pPr>
            <w:r>
              <w:rPr>
                <w:rFonts w:hint="eastAsia" w:ascii="楷体" w:hAnsi="楷体" w:eastAsia="楷体" w:cs="楷体"/>
              </w:rPr>
              <w:t>2.材质工艺：隔音房应具备防火、防潮、隔音效果。墙体部分为防火岩棉夹芯彩钢板，板材整体厚度≥5cm,钢板厚度不低于0.3mm。</w:t>
            </w:r>
          </w:p>
        </w:tc>
      </w:tr>
      <w:tr>
        <w:tblPrEx>
          <w:tblCellMar>
            <w:top w:w="0" w:type="dxa"/>
            <w:left w:w="108" w:type="dxa"/>
            <w:bottom w:w="0" w:type="dxa"/>
            <w:right w:w="108" w:type="dxa"/>
          </w:tblCellMar>
        </w:tblPrEx>
        <w:trPr>
          <w:cantSplit/>
          <w:trHeight w:val="993"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3</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接料箱</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30</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1.尺寸：1.2m*1.2m*1m(长宽高）；</w:t>
            </w:r>
          </w:p>
          <w:p>
            <w:pPr>
              <w:keepNext/>
              <w:keepLines/>
              <w:ind w:firstLine="0" w:firstLineChars="0"/>
              <w:rPr>
                <w:rFonts w:hint="eastAsia" w:ascii="楷体" w:hAnsi="楷体" w:eastAsia="楷体" w:cs="楷体"/>
                <w:lang w:eastAsia="zh-CN"/>
              </w:rPr>
            </w:pPr>
            <w:r>
              <w:rPr>
                <w:rFonts w:hint="eastAsia" w:ascii="楷体" w:hAnsi="楷体" w:eastAsia="楷体" w:cs="楷体"/>
              </w:rPr>
              <w:t>2.工艺：外层防静电图层,底部四角安装万向轮；</w:t>
            </w:r>
          </w:p>
          <w:p>
            <w:pPr>
              <w:keepNext/>
              <w:keepLines/>
              <w:ind w:firstLine="0" w:firstLineChars="0"/>
              <w:rPr>
                <w:rFonts w:hint="eastAsia" w:ascii="楷体" w:hAnsi="楷体" w:eastAsia="楷体" w:cs="楷体"/>
                <w:lang w:eastAsia="zh-CN"/>
              </w:rPr>
            </w:pPr>
            <w:r>
              <w:rPr>
                <w:rFonts w:hint="eastAsia" w:ascii="楷体" w:hAnsi="楷体" w:eastAsia="楷体" w:cs="楷体"/>
              </w:rPr>
              <w:t>3.材质：≥2.5mm钢板；</w:t>
            </w:r>
          </w:p>
          <w:p>
            <w:pPr>
              <w:keepNext/>
              <w:keepLines/>
              <w:ind w:firstLine="0" w:firstLineChars="0"/>
              <w:rPr>
                <w:rFonts w:hint="eastAsia" w:ascii="楷体" w:hAnsi="楷体" w:eastAsia="楷体" w:cs="楷体"/>
              </w:rPr>
            </w:pPr>
            <w:r>
              <w:rPr>
                <w:rFonts w:hint="eastAsia" w:ascii="楷体" w:hAnsi="楷体" w:eastAsia="楷体" w:cs="楷体"/>
              </w:rPr>
              <w:t>4.容积：≥1.44m³；</w:t>
            </w:r>
          </w:p>
        </w:tc>
      </w:tr>
      <w:tr>
        <w:tblPrEx>
          <w:tblCellMar>
            <w:top w:w="0" w:type="dxa"/>
            <w:left w:w="108" w:type="dxa"/>
            <w:bottom w:w="0" w:type="dxa"/>
            <w:right w:w="108" w:type="dxa"/>
          </w:tblCellMar>
        </w:tblPrEx>
        <w:trPr>
          <w:cantSplit/>
          <w:trHeight w:val="1239"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大件破碎隔音房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1.尺寸（长宽高）：7.5m*5.3m*4m；</w:t>
            </w:r>
          </w:p>
          <w:p>
            <w:pPr>
              <w:keepNext/>
              <w:keepLines/>
              <w:ind w:firstLine="0" w:firstLineChars="0"/>
              <w:rPr>
                <w:rFonts w:hint="eastAsia" w:ascii="楷体" w:hAnsi="楷体" w:eastAsia="楷体" w:cs="楷体"/>
              </w:rPr>
            </w:pPr>
            <w:r>
              <w:rPr>
                <w:rFonts w:hint="eastAsia" w:ascii="楷体" w:hAnsi="楷体" w:eastAsia="楷体" w:cs="楷体"/>
              </w:rPr>
              <w:t>2.材质工艺：隔音房应具备防火、防潮、隔音效果。整体框架为钢架结构，且钢材厚度不低于6mm，墙体部分为防火岩棉夹芯彩钢板，板材整体厚度≥7.5cm,钢板厚度不低于0.5mm。</w:t>
            </w:r>
          </w:p>
        </w:tc>
      </w:tr>
      <w:tr>
        <w:tblPrEx>
          <w:tblCellMar>
            <w:top w:w="0" w:type="dxa"/>
            <w:left w:w="108" w:type="dxa"/>
            <w:bottom w:w="0" w:type="dxa"/>
            <w:right w:w="108" w:type="dxa"/>
          </w:tblCellMar>
        </w:tblPrEx>
        <w:trPr>
          <w:cantSplit/>
          <w:trHeight w:val="1977"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5</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监控摄像头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15</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1.摄像机类型：枪型摄像机；</w:t>
            </w:r>
          </w:p>
          <w:p>
            <w:pPr>
              <w:keepNext/>
              <w:keepLines/>
              <w:ind w:firstLine="0" w:firstLineChars="0"/>
              <w:rPr>
                <w:rFonts w:hint="eastAsia" w:ascii="楷体" w:hAnsi="楷体" w:eastAsia="楷体" w:cs="楷体"/>
                <w:lang w:eastAsia="zh-CN"/>
              </w:rPr>
            </w:pPr>
            <w:r>
              <w:rPr>
                <w:rFonts w:hint="eastAsia" w:ascii="楷体" w:hAnsi="楷体" w:eastAsia="楷体" w:cs="楷体"/>
              </w:rPr>
              <w:t>2.像素：≥300万；</w:t>
            </w:r>
          </w:p>
          <w:p>
            <w:pPr>
              <w:keepNext/>
              <w:keepLines/>
              <w:ind w:firstLine="0" w:firstLineChars="0"/>
              <w:rPr>
                <w:rFonts w:hint="eastAsia" w:ascii="楷体" w:hAnsi="楷体" w:eastAsia="楷体" w:cs="楷体"/>
                <w:lang w:eastAsia="zh-CN"/>
              </w:rPr>
            </w:pPr>
            <w:r>
              <w:rPr>
                <w:rFonts w:hint="eastAsia" w:ascii="楷体" w:hAnsi="楷体" w:eastAsia="楷体" w:cs="楷体"/>
              </w:rPr>
              <w:t>3.功能：支持越界侦测，区域入侵侦测；</w:t>
            </w:r>
          </w:p>
          <w:p>
            <w:pPr>
              <w:keepNext/>
              <w:keepLines/>
              <w:ind w:firstLine="0" w:firstLineChars="0"/>
              <w:rPr>
                <w:rFonts w:hint="eastAsia" w:ascii="楷体" w:hAnsi="楷体" w:eastAsia="楷体" w:cs="楷体"/>
                <w:lang w:eastAsia="zh-CN"/>
              </w:rPr>
            </w:pPr>
            <w:r>
              <w:rPr>
                <w:rFonts w:hint="eastAsia" w:ascii="楷体" w:hAnsi="楷体" w:eastAsia="楷体" w:cs="楷体"/>
              </w:rPr>
              <w:t>4.支持音频输入；</w:t>
            </w:r>
          </w:p>
          <w:p>
            <w:pPr>
              <w:keepNext/>
              <w:keepLines/>
              <w:ind w:firstLine="0" w:firstLineChars="0"/>
              <w:rPr>
                <w:rFonts w:hint="eastAsia" w:ascii="楷体" w:hAnsi="楷体" w:eastAsia="楷体" w:cs="楷体"/>
                <w:lang w:eastAsia="zh-CN"/>
              </w:rPr>
            </w:pPr>
            <w:r>
              <w:rPr>
                <w:rFonts w:hint="eastAsia" w:ascii="楷体" w:hAnsi="楷体" w:eastAsia="楷体" w:cs="楷体"/>
              </w:rPr>
              <w:t>5.支持音频环境噪声过滤；</w:t>
            </w:r>
          </w:p>
          <w:p>
            <w:pPr>
              <w:keepNext/>
              <w:keepLines/>
              <w:ind w:firstLine="0" w:firstLineChars="0"/>
              <w:rPr>
                <w:rFonts w:hint="eastAsia" w:ascii="楷体" w:hAnsi="楷体" w:eastAsia="楷体" w:cs="楷体"/>
                <w:lang w:eastAsia="zh-CN"/>
              </w:rPr>
            </w:pPr>
            <w:r>
              <w:rPr>
                <w:rFonts w:hint="eastAsia" w:ascii="楷体" w:hAnsi="楷体" w:eastAsia="楷体" w:cs="楷体"/>
              </w:rPr>
              <w:t>6.分辨率：≥2560 × 1440 ；</w:t>
            </w:r>
          </w:p>
          <w:p>
            <w:pPr>
              <w:keepNext/>
              <w:keepLines/>
              <w:ind w:firstLine="0" w:firstLineChars="0"/>
              <w:rPr>
                <w:rFonts w:hint="eastAsia" w:ascii="楷体" w:hAnsi="楷体" w:eastAsia="楷体" w:cs="楷体"/>
                <w:lang w:eastAsia="zh-CN"/>
              </w:rPr>
            </w:pPr>
            <w:r>
              <w:rPr>
                <w:rFonts w:hint="eastAsia" w:ascii="楷体" w:hAnsi="楷体" w:eastAsia="楷体" w:cs="楷体"/>
              </w:rPr>
              <w:t>7.音频采样率：8 kHz/16 kHz；</w:t>
            </w:r>
          </w:p>
          <w:p>
            <w:pPr>
              <w:keepNext/>
              <w:keepLines/>
              <w:ind w:firstLine="0" w:firstLineChars="0"/>
              <w:rPr>
                <w:rFonts w:hint="eastAsia" w:ascii="楷体" w:hAnsi="楷体" w:eastAsia="楷体" w:cs="楷体"/>
              </w:rPr>
            </w:pPr>
            <w:r>
              <w:rPr>
                <w:rFonts w:hint="eastAsia" w:ascii="楷体" w:hAnsi="楷体" w:eastAsia="楷体" w:cs="楷体"/>
              </w:rPr>
              <w:t>8.供电方式：12V±25%；</w:t>
            </w:r>
          </w:p>
        </w:tc>
      </w:tr>
      <w:tr>
        <w:tblPrEx>
          <w:tblCellMar>
            <w:top w:w="0" w:type="dxa"/>
            <w:left w:w="108" w:type="dxa"/>
            <w:bottom w:w="0" w:type="dxa"/>
            <w:right w:w="108" w:type="dxa"/>
          </w:tblCellMar>
        </w:tblPrEx>
        <w:trPr>
          <w:cantSplit/>
          <w:trHeight w:val="4191"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监控控制设备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rPr>
            </w:pPr>
            <w:r>
              <w:rPr>
                <w:rFonts w:hint="eastAsia" w:ascii="楷体" w:hAnsi="楷体" w:eastAsia="楷体" w:cs="楷体"/>
              </w:rPr>
              <w:t>1.千兆企业交换机：1台；</w:t>
            </w:r>
          </w:p>
          <w:p>
            <w:pPr>
              <w:keepNext/>
              <w:keepLines/>
              <w:ind w:firstLine="0" w:firstLineChars="0"/>
              <w:rPr>
                <w:rFonts w:hint="eastAsia" w:ascii="楷体" w:hAnsi="楷体" w:eastAsia="楷体" w:cs="楷体"/>
                <w:lang w:eastAsia="zh-CN"/>
              </w:rPr>
            </w:pPr>
            <w:r>
              <w:rPr>
                <w:rFonts w:hint="eastAsia" w:ascii="楷体" w:hAnsi="楷体" w:eastAsia="楷体" w:cs="楷体"/>
              </w:rPr>
              <w:t>规格参数：端口传输速度：≥1000Mbps,端口数量：≥16个。</w:t>
            </w:r>
          </w:p>
          <w:p>
            <w:pPr>
              <w:keepNext/>
              <w:keepLines/>
              <w:ind w:firstLine="0" w:firstLineChars="0"/>
              <w:rPr>
                <w:rFonts w:hint="eastAsia" w:ascii="楷体" w:hAnsi="楷体" w:eastAsia="楷体" w:cs="楷体"/>
              </w:rPr>
            </w:pPr>
            <w:r>
              <w:rPr>
                <w:rFonts w:hint="eastAsia" w:ascii="楷体" w:hAnsi="楷体" w:eastAsia="楷体" w:cs="楷体"/>
              </w:rPr>
              <w:t>2.硬盘录像机：5台；</w:t>
            </w:r>
          </w:p>
          <w:p>
            <w:pPr>
              <w:keepNext/>
              <w:keepLines/>
              <w:ind w:firstLine="0" w:firstLineChars="0"/>
              <w:rPr>
                <w:rFonts w:hint="eastAsia" w:ascii="楷体" w:hAnsi="楷体" w:eastAsia="楷体" w:cs="楷体"/>
                <w:lang w:eastAsia="zh-CN"/>
              </w:rPr>
            </w:pPr>
            <w:r>
              <w:rPr>
                <w:rFonts w:hint="eastAsia" w:ascii="楷体" w:hAnsi="楷体" w:eastAsia="楷体" w:cs="楷体"/>
              </w:rPr>
              <w:t>规格参数：视频输入接口≥：16个，视频输入分辨率需支持：4MP、3MP、1080P、720P、408P。</w:t>
            </w:r>
          </w:p>
          <w:p>
            <w:pPr>
              <w:keepNext/>
              <w:keepLines/>
              <w:ind w:firstLine="0" w:firstLineChars="0"/>
              <w:rPr>
                <w:rFonts w:hint="eastAsia" w:ascii="楷体" w:hAnsi="楷体" w:eastAsia="楷体" w:cs="楷体"/>
              </w:rPr>
            </w:pPr>
            <w:r>
              <w:rPr>
                <w:rFonts w:hint="eastAsia" w:ascii="楷体" w:hAnsi="楷体" w:eastAsia="楷体" w:cs="楷体"/>
              </w:rPr>
              <w:t>3.机柜：1台；</w:t>
            </w:r>
          </w:p>
          <w:p>
            <w:pPr>
              <w:keepNext/>
              <w:keepLines/>
              <w:ind w:firstLine="0" w:firstLineChars="0"/>
              <w:rPr>
                <w:rFonts w:hint="eastAsia" w:ascii="楷体" w:hAnsi="楷体" w:eastAsia="楷体" w:cs="楷体"/>
              </w:rPr>
            </w:pPr>
            <w:r>
              <w:rPr>
                <w:rFonts w:hint="eastAsia" w:ascii="楷体" w:hAnsi="楷体" w:eastAsia="楷体" w:cs="楷体"/>
              </w:rPr>
              <w:t>规格参数：尺寸要求：≥</w:t>
            </w:r>
          </w:p>
          <w:p>
            <w:pPr>
              <w:keepNext/>
              <w:keepLines/>
              <w:ind w:firstLine="0" w:firstLineChars="0"/>
              <w:rPr>
                <w:rFonts w:hint="eastAsia" w:ascii="楷体" w:hAnsi="楷体" w:eastAsia="楷体" w:cs="楷体"/>
                <w:lang w:eastAsia="zh-CN"/>
              </w:rPr>
            </w:pPr>
            <w:r>
              <w:rPr>
                <w:rFonts w:hint="eastAsia" w:ascii="楷体" w:hAnsi="楷体" w:eastAsia="楷体" w:cs="楷体"/>
              </w:rPr>
              <w:t>60cm*60cm*140cm,材质要求：钢板厚度≥1.2mm机身全身烤漆处理；</w:t>
            </w:r>
          </w:p>
          <w:p>
            <w:pPr>
              <w:keepNext/>
              <w:keepLines/>
              <w:ind w:firstLine="0" w:firstLineChars="0"/>
              <w:rPr>
                <w:rFonts w:hint="eastAsia" w:ascii="楷体" w:hAnsi="楷体" w:eastAsia="楷体" w:cs="楷体"/>
              </w:rPr>
            </w:pPr>
            <w:r>
              <w:rPr>
                <w:rFonts w:hint="eastAsia" w:ascii="楷体" w:hAnsi="楷体" w:eastAsia="楷体" w:cs="楷体"/>
              </w:rPr>
              <w:t>4.8口交换机：3台；</w:t>
            </w:r>
          </w:p>
          <w:p>
            <w:pPr>
              <w:keepNext/>
              <w:keepLines/>
              <w:ind w:firstLine="0" w:firstLineChars="0"/>
              <w:rPr>
                <w:rFonts w:hint="eastAsia" w:ascii="楷体" w:hAnsi="楷体" w:eastAsia="楷体" w:cs="楷体"/>
                <w:lang w:eastAsia="zh-CN"/>
              </w:rPr>
            </w:pPr>
            <w:r>
              <w:rPr>
                <w:rFonts w:hint="eastAsia" w:ascii="楷体" w:hAnsi="楷体" w:eastAsia="楷体" w:cs="楷体"/>
              </w:rPr>
              <w:t>规格参数：端口传输速度：≥1000Mbps,端口数量：≥8个。</w:t>
            </w:r>
          </w:p>
          <w:p>
            <w:pPr>
              <w:keepNext/>
              <w:keepLines/>
              <w:ind w:firstLine="0" w:firstLineChars="0"/>
              <w:rPr>
                <w:rFonts w:hint="eastAsia" w:ascii="楷体" w:hAnsi="楷体" w:eastAsia="楷体" w:cs="楷体"/>
                <w:lang w:eastAsia="zh-CN"/>
              </w:rPr>
            </w:pPr>
            <w:r>
              <w:rPr>
                <w:rFonts w:hint="eastAsia" w:ascii="楷体" w:hAnsi="楷体" w:eastAsia="楷体" w:cs="楷体"/>
              </w:rPr>
              <w:t>5.监控硬盘：≥60TB；</w:t>
            </w:r>
          </w:p>
          <w:p>
            <w:pPr>
              <w:keepNext/>
              <w:keepLines/>
              <w:ind w:firstLine="0" w:firstLineChars="0"/>
              <w:rPr>
                <w:rFonts w:hint="eastAsia" w:ascii="楷体" w:hAnsi="楷体" w:eastAsia="楷体" w:cs="楷体"/>
                <w:lang w:eastAsia="zh-CN"/>
              </w:rPr>
            </w:pPr>
            <w:r>
              <w:rPr>
                <w:rFonts w:hint="eastAsia" w:ascii="楷体" w:hAnsi="楷体" w:eastAsia="楷体" w:cs="楷体"/>
              </w:rPr>
              <w:t>6.国标超五类网线：≥1800m；</w:t>
            </w:r>
          </w:p>
          <w:p>
            <w:pPr>
              <w:keepNext/>
              <w:keepLines/>
              <w:ind w:firstLine="0" w:firstLineChars="0"/>
              <w:rPr>
                <w:rFonts w:hint="eastAsia" w:ascii="楷体" w:hAnsi="楷体" w:eastAsia="楷体" w:cs="楷体"/>
                <w:lang w:eastAsia="zh-CN"/>
              </w:rPr>
            </w:pPr>
            <w:r>
              <w:rPr>
                <w:rFonts w:hint="eastAsia" w:ascii="楷体" w:hAnsi="楷体" w:eastAsia="楷体" w:cs="楷体"/>
              </w:rPr>
              <w:t>7.KBG管：≥600m；</w:t>
            </w:r>
          </w:p>
          <w:p>
            <w:pPr>
              <w:keepNext/>
              <w:keepLines/>
              <w:ind w:firstLine="0" w:firstLineChars="0"/>
              <w:rPr>
                <w:rFonts w:hint="eastAsia" w:ascii="楷体" w:hAnsi="楷体" w:eastAsia="楷体" w:cs="楷体"/>
              </w:rPr>
            </w:pPr>
            <w:r>
              <w:rPr>
                <w:rFonts w:hint="eastAsia" w:ascii="楷体" w:hAnsi="楷体" w:eastAsia="楷体" w:cs="楷体"/>
              </w:rPr>
              <w:t>8.国标2芯10平方电源线：≥1500m；</w:t>
            </w:r>
          </w:p>
        </w:tc>
      </w:tr>
      <w:tr>
        <w:tblPrEx>
          <w:tblCellMar>
            <w:top w:w="0" w:type="dxa"/>
            <w:left w:w="108" w:type="dxa"/>
            <w:bottom w:w="0" w:type="dxa"/>
            <w:right w:w="108" w:type="dxa"/>
          </w:tblCellMar>
        </w:tblPrEx>
        <w:trPr>
          <w:cantSplit/>
          <w:trHeight w:val="1484"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7</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办公参观综合区建设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项</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1.规格(长宽高）：7.5m*4.5m*3m；</w:t>
            </w:r>
          </w:p>
          <w:p>
            <w:pPr>
              <w:keepNext/>
              <w:keepLines/>
              <w:ind w:firstLine="0" w:firstLineChars="0"/>
              <w:rPr>
                <w:rFonts w:hint="eastAsia" w:ascii="楷体" w:hAnsi="楷体" w:eastAsia="楷体" w:cs="楷体"/>
                <w:lang w:eastAsia="zh-CN"/>
              </w:rPr>
            </w:pPr>
            <w:r>
              <w:rPr>
                <w:rFonts w:hint="eastAsia" w:ascii="楷体" w:hAnsi="楷体" w:eastAsia="楷体" w:cs="楷体"/>
              </w:rPr>
              <w:t>2.要求：整体24cm实心墙，顶面为≥0.8m预制板；一侧长边（7.5m*3m）需安装厚度≥12mm透明钢化玻璃，钢化玻璃尺寸为2.4m*5.5m。</w:t>
            </w:r>
          </w:p>
          <w:p>
            <w:pPr>
              <w:keepNext/>
              <w:keepLines/>
              <w:ind w:firstLine="0" w:firstLineChars="0"/>
              <w:rPr>
                <w:rFonts w:hint="eastAsia" w:ascii="楷体" w:hAnsi="楷体" w:eastAsia="楷体" w:cs="楷体"/>
              </w:rPr>
            </w:pPr>
            <w:r>
              <w:rPr>
                <w:rFonts w:hint="eastAsia" w:ascii="楷体" w:hAnsi="楷体" w:eastAsia="楷体" w:cs="楷体"/>
              </w:rPr>
              <w:t>3.墙面内外面需批腻子刷乳胶漆，房内需接220V电源，并留有插头10处。</w:t>
            </w:r>
          </w:p>
        </w:tc>
      </w:tr>
      <w:tr>
        <w:tblPrEx>
          <w:tblCellMar>
            <w:top w:w="0" w:type="dxa"/>
            <w:left w:w="108" w:type="dxa"/>
            <w:bottom w:w="0" w:type="dxa"/>
            <w:right w:w="108" w:type="dxa"/>
          </w:tblCellMar>
        </w:tblPrEx>
        <w:trPr>
          <w:cantSplit/>
          <w:trHeight w:val="1239"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电脑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4</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1.CPU：≥intel i5处理器；</w:t>
            </w:r>
          </w:p>
          <w:p>
            <w:pPr>
              <w:keepNext/>
              <w:keepLines/>
              <w:ind w:firstLine="0" w:firstLineChars="0"/>
              <w:rPr>
                <w:rFonts w:hint="eastAsia" w:ascii="楷体" w:hAnsi="楷体" w:eastAsia="楷体" w:cs="楷体"/>
                <w:lang w:eastAsia="zh-CN"/>
              </w:rPr>
            </w:pPr>
            <w:r>
              <w:rPr>
                <w:rFonts w:hint="eastAsia" w:ascii="楷体" w:hAnsi="楷体" w:eastAsia="楷体" w:cs="楷体"/>
              </w:rPr>
              <w:t>2.核心数：≥4核心；</w:t>
            </w:r>
          </w:p>
          <w:p>
            <w:pPr>
              <w:keepNext/>
              <w:keepLines/>
              <w:ind w:firstLine="0" w:firstLineChars="0"/>
              <w:rPr>
                <w:rFonts w:hint="eastAsia" w:ascii="楷体" w:hAnsi="楷体" w:eastAsia="楷体" w:cs="楷体"/>
                <w:lang w:eastAsia="zh-CN"/>
              </w:rPr>
            </w:pPr>
            <w:r>
              <w:rPr>
                <w:rFonts w:hint="eastAsia" w:ascii="楷体" w:hAnsi="楷体" w:eastAsia="楷体" w:cs="楷体"/>
              </w:rPr>
              <w:t>3.硬盘容量：≥512GB；</w:t>
            </w:r>
          </w:p>
          <w:p>
            <w:pPr>
              <w:keepNext/>
              <w:keepLines/>
              <w:ind w:firstLine="0" w:firstLineChars="0"/>
              <w:rPr>
                <w:rFonts w:hint="eastAsia" w:ascii="楷体" w:hAnsi="楷体" w:eastAsia="楷体" w:cs="楷体"/>
                <w:lang w:eastAsia="zh-CN"/>
              </w:rPr>
            </w:pPr>
            <w:r>
              <w:rPr>
                <w:rFonts w:hint="eastAsia" w:ascii="楷体" w:hAnsi="楷体" w:eastAsia="楷体" w:cs="楷体"/>
              </w:rPr>
              <w:t>4.内存容量：≥16GB；</w:t>
            </w:r>
          </w:p>
          <w:p>
            <w:pPr>
              <w:keepNext/>
              <w:keepLines/>
              <w:ind w:firstLine="0" w:firstLineChars="0"/>
              <w:rPr>
                <w:rFonts w:hint="eastAsia" w:ascii="楷体" w:hAnsi="楷体" w:eastAsia="楷体" w:cs="楷体"/>
              </w:rPr>
            </w:pPr>
            <w:r>
              <w:rPr>
                <w:rFonts w:hint="eastAsia" w:ascii="楷体" w:hAnsi="楷体" w:eastAsia="楷体" w:cs="楷体"/>
              </w:rPr>
              <w:t>5.屏幕尺寸：27英寸；</w:t>
            </w:r>
          </w:p>
        </w:tc>
      </w:tr>
      <w:tr>
        <w:tblPrEx>
          <w:tblCellMar>
            <w:top w:w="0" w:type="dxa"/>
            <w:left w:w="108" w:type="dxa"/>
            <w:bottom w:w="0" w:type="dxa"/>
            <w:right w:w="108" w:type="dxa"/>
          </w:tblCellMar>
        </w:tblPrEx>
        <w:trPr>
          <w:cantSplit/>
          <w:trHeight w:val="8379"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9</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室内全彩拼接屏</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6.86</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1.尺寸：3.5m*1.96m；</w:t>
            </w:r>
          </w:p>
          <w:p>
            <w:pPr>
              <w:keepNext/>
              <w:keepLines/>
              <w:ind w:firstLine="0" w:firstLineChars="0"/>
              <w:rPr>
                <w:rFonts w:hint="eastAsia" w:ascii="楷体" w:hAnsi="楷体" w:eastAsia="楷体" w:cs="楷体"/>
                <w:lang w:eastAsia="zh-CN"/>
              </w:rPr>
            </w:pPr>
            <w:r>
              <w:rPr>
                <w:rFonts w:hint="eastAsia" w:ascii="楷体" w:hAnsi="楷体" w:eastAsia="楷体" w:cs="楷体"/>
              </w:rPr>
              <w:t>2.具备自动校正功能；驱动芯片功能；支持鬼影消除、暗亮线消除、慢速开启、十字架消除、毛毛虫消除、亮度缓慢变亮功能；具备失真效果检测；支持一键点屏技术，开机后自动识别；</w:t>
            </w:r>
          </w:p>
          <w:p>
            <w:pPr>
              <w:keepNext/>
              <w:keepLines/>
              <w:ind w:firstLine="0" w:firstLineChars="0"/>
              <w:rPr>
                <w:rFonts w:hint="eastAsia" w:ascii="楷体" w:hAnsi="楷体" w:eastAsia="楷体" w:cs="楷体"/>
                <w:lang w:eastAsia="zh-CN"/>
              </w:rPr>
            </w:pPr>
            <w:r>
              <w:rPr>
                <w:rFonts w:hint="eastAsia" w:ascii="楷体" w:hAnsi="楷体" w:eastAsia="楷体" w:cs="楷体"/>
              </w:rPr>
              <w:t>3.系统连接，无需重置系统配置：具备SELV电路；</w:t>
            </w:r>
          </w:p>
          <w:p>
            <w:pPr>
              <w:keepNext/>
              <w:keepLines/>
              <w:ind w:firstLine="0" w:firstLineChars="0"/>
              <w:rPr>
                <w:rFonts w:hint="eastAsia" w:ascii="楷体" w:hAnsi="楷体" w:eastAsia="楷体" w:cs="楷体"/>
                <w:lang w:eastAsia="zh-CN"/>
              </w:rPr>
            </w:pPr>
            <w:r>
              <w:rPr>
                <w:rFonts w:hint="eastAsia" w:ascii="楷体" w:hAnsi="楷体" w:eastAsia="楷体" w:cs="楷体"/>
              </w:rPr>
              <w:t>4.素点间距：≥1.86士0.05mm；</w:t>
            </w:r>
          </w:p>
          <w:p>
            <w:pPr>
              <w:keepNext/>
              <w:keepLines/>
              <w:ind w:firstLine="0" w:firstLineChars="0"/>
              <w:rPr>
                <w:rFonts w:hint="eastAsia" w:ascii="楷体" w:hAnsi="楷体" w:eastAsia="楷体" w:cs="楷体"/>
                <w:lang w:eastAsia="zh-CN"/>
              </w:rPr>
            </w:pPr>
            <w:r>
              <w:rPr>
                <w:rFonts w:hint="eastAsia" w:ascii="楷体" w:hAnsi="楷体" w:eastAsia="楷体" w:cs="楷体"/>
              </w:rPr>
              <w:t>5.像素密度：≥320mmX160mm；</w:t>
            </w:r>
          </w:p>
          <w:p>
            <w:pPr>
              <w:keepNext/>
              <w:keepLines/>
              <w:ind w:firstLine="0" w:firstLineChars="0"/>
              <w:rPr>
                <w:rFonts w:hint="eastAsia" w:ascii="楷体" w:hAnsi="楷体" w:eastAsia="楷体" w:cs="楷体"/>
                <w:lang w:eastAsia="zh-CN"/>
              </w:rPr>
            </w:pPr>
            <w:r>
              <w:rPr>
                <w:rFonts w:hint="eastAsia" w:ascii="楷体" w:hAnsi="楷体" w:eastAsia="楷体" w:cs="楷体"/>
              </w:rPr>
              <w:t>6.整屏平整度：≤0.1mm；</w:t>
            </w:r>
          </w:p>
          <w:p>
            <w:pPr>
              <w:keepNext/>
              <w:keepLines/>
              <w:ind w:firstLine="0" w:firstLineChars="0"/>
              <w:rPr>
                <w:rFonts w:hint="eastAsia" w:ascii="楷体" w:hAnsi="楷体" w:eastAsia="楷体" w:cs="楷体"/>
                <w:lang w:eastAsia="zh-CN"/>
              </w:rPr>
            </w:pPr>
            <w:r>
              <w:rPr>
                <w:rFonts w:hint="eastAsia" w:ascii="楷体" w:hAnsi="楷体" w:eastAsia="楷体" w:cs="楷体"/>
              </w:rPr>
              <w:t>7.模组平整度：≤0.04mm；</w:t>
            </w:r>
          </w:p>
          <w:p>
            <w:pPr>
              <w:keepNext/>
              <w:keepLines/>
              <w:ind w:firstLine="0" w:firstLineChars="0"/>
              <w:rPr>
                <w:rFonts w:hint="eastAsia" w:ascii="楷体" w:hAnsi="楷体" w:eastAsia="楷体" w:cs="楷体"/>
                <w:lang w:eastAsia="zh-CN"/>
              </w:rPr>
            </w:pPr>
            <w:r>
              <w:rPr>
                <w:rFonts w:hint="eastAsia" w:ascii="楷体" w:hAnsi="楷体" w:eastAsia="楷体" w:cs="楷体"/>
              </w:rPr>
              <w:t>8.拼接缝：≤0.04mm；</w:t>
            </w:r>
          </w:p>
          <w:p>
            <w:pPr>
              <w:keepNext/>
              <w:keepLines/>
              <w:ind w:firstLine="0" w:firstLineChars="0"/>
              <w:rPr>
                <w:rFonts w:hint="eastAsia" w:ascii="楷体" w:hAnsi="楷体" w:eastAsia="楷体" w:cs="楷体"/>
                <w:lang w:eastAsia="zh-CN"/>
              </w:rPr>
            </w:pPr>
            <w:r>
              <w:rPr>
                <w:rFonts w:hint="eastAsia" w:ascii="楷体" w:hAnsi="楷体" w:eastAsia="楷体" w:cs="楷体"/>
              </w:rPr>
              <w:t>9.最大亮度：≥600cd/m2；</w:t>
            </w:r>
          </w:p>
          <w:p>
            <w:pPr>
              <w:keepNext/>
              <w:keepLines/>
              <w:ind w:firstLine="0" w:firstLineChars="0"/>
              <w:rPr>
                <w:rFonts w:hint="eastAsia" w:ascii="楷体" w:hAnsi="楷体" w:eastAsia="楷体" w:cs="楷体"/>
                <w:lang w:eastAsia="zh-CN"/>
              </w:rPr>
            </w:pPr>
            <w:r>
              <w:rPr>
                <w:rFonts w:hint="eastAsia" w:ascii="楷体" w:hAnsi="楷体" w:eastAsia="楷体" w:cs="楷体"/>
              </w:rPr>
              <w:t>10.最高对比度：≥6000：1；</w:t>
            </w:r>
          </w:p>
          <w:p>
            <w:pPr>
              <w:keepNext/>
              <w:keepLines/>
              <w:ind w:firstLine="0" w:firstLineChars="0"/>
              <w:rPr>
                <w:rFonts w:hint="eastAsia" w:ascii="楷体" w:hAnsi="楷体" w:eastAsia="楷体" w:cs="楷体"/>
                <w:lang w:eastAsia="zh-CN"/>
              </w:rPr>
            </w:pPr>
            <w:r>
              <w:rPr>
                <w:rFonts w:hint="eastAsia" w:ascii="楷体" w:hAnsi="楷体" w:eastAsia="楷体" w:cs="楷体"/>
              </w:rPr>
              <w:t>11.水平视角：≥160°；</w:t>
            </w:r>
          </w:p>
          <w:p>
            <w:pPr>
              <w:keepNext/>
              <w:keepLines/>
              <w:ind w:firstLine="0" w:firstLineChars="0"/>
              <w:rPr>
                <w:rFonts w:hint="eastAsia" w:ascii="楷体" w:hAnsi="楷体" w:eastAsia="楷体" w:cs="楷体"/>
                <w:lang w:eastAsia="zh-CN"/>
              </w:rPr>
            </w:pPr>
            <w:r>
              <w:rPr>
                <w:rFonts w:hint="eastAsia" w:ascii="楷体" w:hAnsi="楷体" w:eastAsia="楷体" w:cs="楷体"/>
              </w:rPr>
              <w:t>12.垂直视角：≥160°；</w:t>
            </w:r>
          </w:p>
          <w:p>
            <w:pPr>
              <w:keepNext/>
              <w:keepLines/>
              <w:ind w:firstLine="0" w:firstLineChars="0"/>
              <w:rPr>
                <w:rFonts w:hint="eastAsia" w:ascii="楷体" w:hAnsi="楷体" w:eastAsia="楷体" w:cs="楷体"/>
                <w:lang w:eastAsia="zh-CN"/>
              </w:rPr>
            </w:pPr>
            <w:r>
              <w:rPr>
                <w:rFonts w:hint="eastAsia" w:ascii="楷体" w:hAnsi="楷体" w:eastAsia="楷体" w:cs="楷体"/>
              </w:rPr>
              <w:t>13.亮度均匀性：≥97％；</w:t>
            </w:r>
          </w:p>
          <w:p>
            <w:pPr>
              <w:keepNext/>
              <w:keepLines/>
              <w:ind w:firstLine="0" w:firstLineChars="0"/>
              <w:rPr>
                <w:rFonts w:hint="eastAsia" w:ascii="楷体" w:hAnsi="楷体" w:eastAsia="楷体" w:cs="楷体"/>
                <w:lang w:eastAsia="zh-CN"/>
              </w:rPr>
            </w:pPr>
            <w:r>
              <w:rPr>
                <w:rFonts w:hint="eastAsia" w:ascii="楷体" w:hAnsi="楷体" w:eastAsia="楷体" w:cs="楷体"/>
              </w:rPr>
              <w:t>14.刷新率：≥3000Hz；</w:t>
            </w:r>
          </w:p>
          <w:p>
            <w:pPr>
              <w:keepNext/>
              <w:keepLines/>
              <w:ind w:firstLine="0" w:firstLineChars="0"/>
              <w:rPr>
                <w:rFonts w:hint="eastAsia" w:ascii="楷体" w:hAnsi="楷体" w:eastAsia="楷体" w:cs="楷体"/>
              </w:rPr>
            </w:pPr>
            <w:r>
              <w:rPr>
                <w:rFonts w:hint="eastAsia" w:ascii="楷体" w:hAnsi="楷体" w:eastAsia="楷体" w:cs="楷体"/>
              </w:rPr>
              <w:t>15.最大功耗：≤350W/m2；</w:t>
            </w:r>
          </w:p>
        </w:tc>
      </w:tr>
      <w:tr>
        <w:tblPrEx>
          <w:tblCellMar>
            <w:top w:w="0" w:type="dxa"/>
            <w:left w:w="108" w:type="dxa"/>
            <w:bottom w:w="0" w:type="dxa"/>
            <w:right w:w="108" w:type="dxa"/>
          </w:tblCellMar>
        </w:tblPrEx>
        <w:trPr>
          <w:cantSplit/>
          <w:trHeight w:val="2204"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16.像素中心距精确度：≤3％；</w:t>
            </w:r>
          </w:p>
          <w:p>
            <w:pPr>
              <w:keepNext/>
              <w:keepLines/>
              <w:ind w:firstLine="0" w:firstLineChars="0"/>
              <w:rPr>
                <w:rFonts w:hint="eastAsia" w:ascii="楷体" w:hAnsi="楷体" w:eastAsia="楷体" w:cs="楷体"/>
                <w:lang w:eastAsia="zh-CN"/>
              </w:rPr>
            </w:pPr>
            <w:r>
              <w:rPr>
                <w:rFonts w:hint="eastAsia" w:ascii="楷体" w:hAnsi="楷体" w:eastAsia="楷体" w:cs="楷体"/>
              </w:rPr>
              <w:t>17.像素失控率：＜0.01％；</w:t>
            </w:r>
          </w:p>
          <w:p>
            <w:pPr>
              <w:keepNext/>
              <w:keepLines/>
              <w:ind w:firstLine="0" w:firstLineChars="0"/>
              <w:rPr>
                <w:rFonts w:hint="eastAsia" w:ascii="楷体" w:hAnsi="楷体" w:eastAsia="楷体" w:cs="楷体"/>
                <w:lang w:eastAsia="zh-CN"/>
              </w:rPr>
            </w:pPr>
            <w:r>
              <w:rPr>
                <w:rFonts w:hint="eastAsia" w:ascii="楷体" w:hAnsi="楷体" w:eastAsia="楷体" w:cs="楷体"/>
              </w:rPr>
              <w:t>18.反光率：≤1.5％；</w:t>
            </w:r>
          </w:p>
          <w:p>
            <w:pPr>
              <w:keepNext/>
              <w:keepLines/>
              <w:ind w:firstLine="0" w:firstLineChars="0"/>
              <w:rPr>
                <w:rFonts w:hint="eastAsia" w:ascii="楷体" w:hAnsi="楷体" w:eastAsia="楷体" w:cs="楷体"/>
                <w:lang w:eastAsia="zh-CN"/>
              </w:rPr>
            </w:pPr>
            <w:r>
              <w:rPr>
                <w:rFonts w:hint="eastAsia" w:ascii="楷体" w:hAnsi="楷体" w:eastAsia="楷体" w:cs="楷体"/>
              </w:rPr>
              <w:t>19.画面延时：≤500ns；</w:t>
            </w:r>
          </w:p>
          <w:p>
            <w:pPr>
              <w:keepNext/>
              <w:keepLines/>
              <w:ind w:firstLine="0" w:firstLineChars="0"/>
              <w:rPr>
                <w:rFonts w:hint="eastAsia" w:ascii="楷体" w:hAnsi="楷体" w:eastAsia="楷体" w:cs="楷体"/>
              </w:rPr>
            </w:pPr>
            <w:r>
              <w:rPr>
                <w:rFonts w:hint="eastAsia" w:ascii="楷体" w:hAnsi="楷体" w:eastAsia="楷体" w:cs="楷体"/>
              </w:rPr>
              <w:t>20.衰减率：≤10％（工作3年）；</w:t>
            </w:r>
          </w:p>
        </w:tc>
      </w:tr>
      <w:tr>
        <w:tblPrEx>
          <w:tblCellMar>
            <w:top w:w="0" w:type="dxa"/>
            <w:left w:w="108" w:type="dxa"/>
            <w:bottom w:w="0" w:type="dxa"/>
            <w:right w:w="108" w:type="dxa"/>
          </w:tblCellMar>
        </w:tblPrEx>
        <w:trPr>
          <w:cantSplit/>
          <w:trHeight w:val="1492"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10</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高压冲洗水泵</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spacing w:line="240" w:lineRule="auto"/>
              <w:ind w:firstLine="0" w:firstLineChars="0"/>
              <w:jc w:val="center"/>
              <w:rPr>
                <w:rFonts w:hint="eastAsia" w:ascii="楷体" w:hAnsi="楷体" w:eastAsia="楷体" w:cs="楷体"/>
              </w:rPr>
            </w:pPr>
            <w:r>
              <w:rPr>
                <w:rFonts w:hint="eastAsia" w:ascii="楷体" w:hAnsi="楷体" w:eastAsia="楷体" w:cs="楷体"/>
              </w:rPr>
              <w:t>2</w:t>
            </w:r>
          </w:p>
        </w:tc>
        <w:tc>
          <w:tcPr>
            <w:tcW w:w="2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ind w:firstLine="0" w:firstLineChars="0"/>
              <w:rPr>
                <w:rFonts w:hint="eastAsia" w:ascii="楷体" w:hAnsi="楷体" w:eastAsia="楷体" w:cs="楷体"/>
                <w:lang w:eastAsia="zh-CN"/>
              </w:rPr>
            </w:pPr>
            <w:r>
              <w:rPr>
                <w:rFonts w:hint="eastAsia" w:ascii="楷体" w:hAnsi="楷体" w:eastAsia="楷体" w:cs="楷体"/>
              </w:rPr>
              <w:t>1.电源：220v</w:t>
            </w:r>
          </w:p>
          <w:p>
            <w:pPr>
              <w:keepNext/>
              <w:keepLines/>
              <w:ind w:firstLine="0" w:firstLineChars="0"/>
              <w:rPr>
                <w:rFonts w:hint="eastAsia" w:ascii="楷体" w:hAnsi="楷体" w:eastAsia="楷体" w:cs="楷体"/>
                <w:lang w:eastAsia="zh-CN"/>
              </w:rPr>
            </w:pPr>
            <w:r>
              <w:rPr>
                <w:rFonts w:hint="eastAsia" w:ascii="楷体" w:hAnsi="楷体" w:eastAsia="楷体" w:cs="楷体"/>
              </w:rPr>
              <w:t>2.高压泵传动装置输入功率: ≥2KW；</w:t>
            </w:r>
          </w:p>
          <w:p>
            <w:pPr>
              <w:keepNext/>
              <w:keepLines/>
              <w:ind w:firstLine="0" w:firstLineChars="0"/>
              <w:rPr>
                <w:rFonts w:hint="eastAsia" w:ascii="楷体" w:hAnsi="楷体" w:eastAsia="楷体" w:cs="楷体"/>
                <w:lang w:eastAsia="zh-CN"/>
              </w:rPr>
            </w:pPr>
            <w:r>
              <w:rPr>
                <w:rFonts w:hint="eastAsia" w:ascii="楷体" w:hAnsi="楷体" w:eastAsia="楷体" w:cs="楷体"/>
              </w:rPr>
              <w:t>3.功率:≥ 2000W；</w:t>
            </w:r>
          </w:p>
          <w:p>
            <w:pPr>
              <w:keepNext/>
              <w:keepLines/>
              <w:ind w:firstLine="0" w:firstLineChars="0"/>
              <w:rPr>
                <w:rFonts w:hint="eastAsia" w:ascii="楷体" w:hAnsi="楷体" w:eastAsia="楷体" w:cs="楷体"/>
                <w:lang w:eastAsia="zh-CN"/>
              </w:rPr>
            </w:pPr>
            <w:r>
              <w:rPr>
                <w:rFonts w:hint="eastAsia" w:ascii="楷体" w:hAnsi="楷体" w:eastAsia="楷体" w:cs="楷体"/>
              </w:rPr>
              <w:t>4.电机类型: 感应电机；</w:t>
            </w:r>
          </w:p>
          <w:p>
            <w:pPr>
              <w:keepNext/>
              <w:keepLines/>
              <w:ind w:firstLine="0" w:firstLineChars="0"/>
              <w:rPr>
                <w:rFonts w:hint="eastAsia" w:ascii="楷体" w:hAnsi="楷体" w:eastAsia="楷体" w:cs="楷体"/>
                <w:lang w:eastAsia="zh-CN"/>
              </w:rPr>
            </w:pPr>
            <w:r>
              <w:rPr>
                <w:rFonts w:hint="eastAsia" w:ascii="楷体" w:hAnsi="楷体" w:eastAsia="楷体" w:cs="楷体"/>
              </w:rPr>
              <w:t>5.额定流量: ≥15L/min；</w:t>
            </w:r>
          </w:p>
          <w:p>
            <w:pPr>
              <w:keepNext/>
              <w:keepLines/>
              <w:ind w:firstLine="0" w:firstLineChars="0"/>
              <w:rPr>
                <w:rFonts w:hint="eastAsia" w:ascii="楷体" w:hAnsi="楷体" w:eastAsia="楷体" w:cs="楷体"/>
              </w:rPr>
            </w:pPr>
            <w:r>
              <w:rPr>
                <w:rFonts w:hint="eastAsia" w:ascii="楷体" w:hAnsi="楷体" w:eastAsia="楷体" w:cs="楷体"/>
              </w:rPr>
              <w:t>6.具备漏电保护器。</w:t>
            </w:r>
          </w:p>
        </w:tc>
      </w:tr>
    </w:tbl>
    <w:p>
      <w:pPr>
        <w:ind w:firstLine="0" w:firstLineChars="0"/>
        <w:rPr>
          <w:rFonts w:hint="eastAsia" w:ascii="楷体" w:hAnsi="楷体" w:eastAsia="楷体" w:cs="楷体"/>
          <w:b/>
          <w:bCs/>
          <w:snapToGrid w:val="0"/>
          <w:kern w:val="0"/>
        </w:rPr>
      </w:pPr>
      <w:r>
        <w:rPr>
          <w:rFonts w:hint="eastAsia" w:ascii="楷体" w:hAnsi="楷体" w:eastAsia="楷体" w:cs="楷体"/>
          <w:b/>
          <w:bCs/>
          <w:snapToGrid w:val="0"/>
          <w:kern w:val="0"/>
          <w:sz w:val="28"/>
          <w:szCs w:val="28"/>
        </w:rPr>
        <w:t>三、工期及质保</w:t>
      </w:r>
    </w:p>
    <w:p>
      <w:pPr>
        <w:ind w:firstLine="480" w:firstLineChars="0"/>
        <w:rPr>
          <w:rFonts w:hint="eastAsia" w:ascii="楷体" w:hAnsi="楷体" w:eastAsia="楷体" w:cs="楷体"/>
        </w:rPr>
      </w:pPr>
      <w:r>
        <w:rPr>
          <w:rFonts w:hint="eastAsia" w:ascii="楷体" w:hAnsi="楷体" w:eastAsia="楷体" w:cs="楷体"/>
          <w:snapToGrid w:val="0"/>
          <w:kern w:val="0"/>
        </w:rPr>
        <w:t>1、</w:t>
      </w:r>
      <w:r>
        <w:rPr>
          <w:rFonts w:hint="eastAsia" w:ascii="楷体" w:hAnsi="楷体" w:eastAsia="楷体" w:cs="楷体"/>
        </w:rPr>
        <w:t>工期：自合同签订之日起50日历天。</w:t>
      </w:r>
    </w:p>
    <w:p>
      <w:pPr>
        <w:ind w:firstLine="480" w:firstLineChars="0"/>
        <w:rPr>
          <w:rFonts w:hint="eastAsia" w:ascii="楷体" w:hAnsi="楷体" w:eastAsia="楷体" w:cs="楷体"/>
        </w:rPr>
      </w:pPr>
      <w:r>
        <w:rPr>
          <w:rFonts w:hint="eastAsia" w:ascii="楷体" w:hAnsi="楷体" w:eastAsia="楷体" w:cs="楷体"/>
        </w:rPr>
        <w:t xml:space="preserve"> 2、质保期：两年</w:t>
      </w:r>
    </w:p>
    <w:p>
      <w:pPr>
        <w:adjustRightInd w:val="0"/>
        <w:snapToGrid w:val="0"/>
        <w:ind w:firstLine="0" w:firstLineChars="0"/>
        <w:rPr>
          <w:rFonts w:hint="eastAsia" w:ascii="楷体" w:hAnsi="楷体" w:eastAsia="楷体" w:cs="楷体"/>
          <w:b/>
          <w:bCs/>
          <w:snapToGrid w:val="0"/>
          <w:kern w:val="0"/>
          <w:sz w:val="28"/>
          <w:szCs w:val="28"/>
        </w:rPr>
      </w:pPr>
      <w:r>
        <w:rPr>
          <w:rFonts w:hint="eastAsia" w:ascii="楷体" w:hAnsi="楷体" w:eastAsia="楷体" w:cs="楷体"/>
          <w:b/>
          <w:bCs/>
          <w:snapToGrid w:val="0"/>
          <w:kern w:val="0"/>
          <w:sz w:val="28"/>
          <w:szCs w:val="28"/>
        </w:rPr>
        <w:t>四、质量标准</w:t>
      </w:r>
    </w:p>
    <w:p>
      <w:pPr>
        <w:adjustRightInd w:val="0"/>
        <w:snapToGrid w:val="0"/>
        <w:ind w:firstLine="480"/>
        <w:rPr>
          <w:rFonts w:hint="eastAsia" w:ascii="楷体" w:hAnsi="楷体" w:eastAsia="楷体" w:cs="楷体"/>
        </w:rPr>
      </w:pPr>
      <w:r>
        <w:rPr>
          <w:rFonts w:hint="eastAsia" w:ascii="楷体" w:hAnsi="楷体" w:eastAsia="楷体" w:cs="楷体"/>
        </w:rPr>
        <w:t>质量要求：合格，本项目中的材料、设备、施工须达到所涉及到的现行中华人民共和国《工程建设标准强制性条文》以及陕西省、西安市或行业的工程建设标准、规范、规程及相关规定的要求。</w:t>
      </w:r>
    </w:p>
    <w:p>
      <w:pPr>
        <w:adjustRightInd w:val="0"/>
        <w:snapToGrid w:val="0"/>
        <w:ind w:firstLine="0" w:firstLineChars="0"/>
        <w:rPr>
          <w:rFonts w:hint="eastAsia" w:ascii="楷体" w:hAnsi="楷体" w:eastAsia="楷体" w:cs="楷体"/>
          <w:b/>
          <w:bCs/>
          <w:snapToGrid w:val="0"/>
          <w:kern w:val="0"/>
          <w:sz w:val="28"/>
          <w:szCs w:val="28"/>
        </w:rPr>
      </w:pPr>
      <w:r>
        <w:rPr>
          <w:rFonts w:hint="eastAsia" w:ascii="楷体" w:hAnsi="楷体" w:eastAsia="楷体" w:cs="楷体"/>
          <w:b/>
          <w:bCs/>
          <w:snapToGrid w:val="0"/>
          <w:kern w:val="0"/>
          <w:sz w:val="28"/>
          <w:szCs w:val="28"/>
        </w:rPr>
        <w:t>五、付款方式</w:t>
      </w:r>
    </w:p>
    <w:p>
      <w:pPr>
        <w:ind w:firstLine="480" w:firstLineChars="0"/>
        <w:rPr>
          <w:rFonts w:hint="eastAsia" w:ascii="楷体" w:hAnsi="楷体" w:eastAsia="楷体" w:cs="楷体"/>
        </w:rPr>
      </w:pPr>
      <w:r>
        <w:rPr>
          <w:rFonts w:hint="eastAsia" w:ascii="楷体" w:hAnsi="楷体" w:eastAsia="楷体" w:cs="楷体"/>
        </w:rPr>
        <w:t>1、</w:t>
      </w:r>
      <w:r>
        <w:rPr>
          <w:rFonts w:hint="eastAsia" w:ascii="楷体" w:hAnsi="楷体" w:eastAsia="楷体" w:cs="楷体"/>
        </w:rPr>
        <w:t>本项目</w:t>
      </w:r>
      <w:r>
        <w:rPr>
          <w:rFonts w:hint="eastAsia" w:ascii="楷体" w:hAnsi="楷体" w:eastAsia="楷体" w:cs="楷体"/>
          <w:lang w:val="en-US" w:eastAsia="zh-CN"/>
        </w:rPr>
        <w:t>为固定总价合同，乙方按照磋商要求完成本项目的全部事项并通过甲方验收后，乙方向甲方提出付款申请并开具与验收金额相符的发票后，甲方履行财务审批流程后向乙方一次性支付该笔费用</w:t>
      </w:r>
      <w:r>
        <w:rPr>
          <w:rFonts w:hint="eastAsia" w:ascii="楷体" w:hAnsi="楷体" w:eastAsia="楷体" w:cs="楷体"/>
        </w:rPr>
        <w:t>。</w:t>
      </w:r>
    </w:p>
    <w:p>
      <w:pPr>
        <w:ind w:firstLine="480"/>
        <w:jc w:val="left"/>
        <w:rPr>
          <w:rFonts w:hint="eastAsia" w:ascii="楷体" w:hAnsi="楷体" w:eastAsia="楷体" w:cs="楷体"/>
        </w:rPr>
      </w:pPr>
      <w:r>
        <w:rPr>
          <w:rFonts w:hint="eastAsia" w:ascii="楷体" w:hAnsi="楷体" w:eastAsia="楷体" w:cs="楷体"/>
        </w:rPr>
        <w:t>2、支付方式；银行转账。</w:t>
      </w:r>
    </w:p>
    <w:p>
      <w:pPr>
        <w:ind w:firstLine="480"/>
        <w:jc w:val="left"/>
        <w:rPr>
          <w:rFonts w:hint="eastAsia" w:ascii="楷体" w:hAnsi="楷体" w:eastAsia="楷体" w:cs="楷体"/>
        </w:rPr>
      </w:pPr>
      <w:r>
        <w:rPr>
          <w:rFonts w:hint="eastAsia" w:ascii="楷体" w:hAnsi="楷体" w:eastAsia="楷体" w:cs="楷体"/>
        </w:rPr>
        <w:t>3、结算方式：由甲方负责结算，乙方需开具等额发票交予甲方。</w:t>
      </w:r>
    </w:p>
    <w:p>
      <w:pPr>
        <w:adjustRightInd w:val="0"/>
        <w:snapToGrid w:val="0"/>
        <w:ind w:firstLine="0" w:firstLineChars="0"/>
        <w:rPr>
          <w:rFonts w:hint="eastAsia" w:ascii="楷体" w:hAnsi="楷体" w:eastAsia="楷体" w:cs="楷体"/>
          <w:b/>
          <w:bCs/>
          <w:snapToGrid w:val="0"/>
          <w:kern w:val="0"/>
          <w:sz w:val="28"/>
          <w:szCs w:val="28"/>
        </w:rPr>
      </w:pPr>
      <w:r>
        <w:rPr>
          <w:rFonts w:hint="eastAsia" w:ascii="楷体" w:hAnsi="楷体" w:eastAsia="楷体" w:cs="楷体"/>
          <w:b/>
          <w:bCs/>
          <w:snapToGrid w:val="0"/>
          <w:kern w:val="0"/>
          <w:sz w:val="28"/>
          <w:szCs w:val="28"/>
        </w:rPr>
        <w:t>六、技术要求</w:t>
      </w:r>
    </w:p>
    <w:p>
      <w:pPr>
        <w:ind w:firstLine="480"/>
        <w:jc w:val="left"/>
        <w:rPr>
          <w:rFonts w:hint="eastAsia" w:ascii="楷体" w:hAnsi="楷体" w:eastAsia="楷体" w:cs="楷体"/>
        </w:rPr>
      </w:pPr>
      <w:r>
        <w:rPr>
          <w:rFonts w:hint="eastAsia" w:ascii="楷体" w:hAnsi="楷体" w:eastAsia="楷体" w:cs="楷体"/>
        </w:rPr>
        <w:t>1、本项目的材料、设备、施工须达到现行中华人民共和国以及省、市或行业的工程建设标准、强制性条文、规范的要求。</w:t>
      </w:r>
    </w:p>
    <w:p>
      <w:pPr>
        <w:ind w:firstLine="480"/>
        <w:jc w:val="left"/>
        <w:rPr>
          <w:rFonts w:hint="eastAsia" w:ascii="楷体" w:hAnsi="楷体" w:eastAsia="楷体" w:cs="楷体"/>
        </w:rPr>
      </w:pPr>
      <w:r>
        <w:rPr>
          <w:rFonts w:hint="eastAsia" w:ascii="楷体" w:hAnsi="楷体" w:eastAsia="楷体" w:cs="楷体"/>
        </w:rPr>
        <w:t>2、本项目施工除必须达到以上标准外还应满足采购人要求，所选择材料、成品、半成品必须为符合国家相关标准的合格品。</w:t>
      </w:r>
    </w:p>
    <w:p>
      <w:pPr>
        <w:ind w:firstLine="480"/>
        <w:rPr>
          <w:rFonts w:hint="eastAsia" w:ascii="楷体" w:hAnsi="楷体" w:eastAsia="楷体" w:cs="楷体"/>
          <w:snapToGrid w:val="0"/>
          <w:kern w:val="0"/>
        </w:rPr>
      </w:pPr>
      <w:r>
        <w:rPr>
          <w:rFonts w:hint="eastAsia" w:ascii="楷体" w:hAnsi="楷体" w:eastAsia="楷体" w:cs="楷体"/>
          <w:snapToGrid w:val="0"/>
          <w:kern w:val="0"/>
        </w:rPr>
        <w:br w:type="page"/>
      </w:r>
    </w:p>
    <w:p>
      <w:pPr>
        <w:pStyle w:val="4"/>
        <w:rPr>
          <w:rFonts w:hint="eastAsia" w:ascii="楷体" w:hAnsi="楷体" w:eastAsia="楷体" w:cs="楷体"/>
        </w:rPr>
      </w:pPr>
      <w:bookmarkStart w:id="22" w:name="_Toc6587"/>
      <w:bookmarkStart w:id="23" w:name="_Toc5907_WPSOffice_Level1"/>
      <w:r>
        <w:rPr>
          <w:rFonts w:hint="eastAsia" w:ascii="楷体" w:hAnsi="楷体" w:eastAsia="楷体" w:cs="楷体"/>
        </w:rPr>
        <w:t>拟签订的合同文本</w:t>
      </w:r>
      <w:bookmarkEnd w:id="22"/>
      <w:bookmarkEnd w:id="23"/>
    </w:p>
    <w:p>
      <w:pPr>
        <w:ind w:firstLine="0" w:firstLineChars="0"/>
        <w:jc w:val="center"/>
        <w:rPr>
          <w:rFonts w:hint="eastAsia" w:ascii="楷体" w:hAnsi="楷体" w:eastAsia="楷体" w:cs="楷体"/>
          <w:b/>
          <w:szCs w:val="21"/>
        </w:rPr>
      </w:pPr>
      <w:bookmarkStart w:id="24" w:name="_Toc16017_WPSOffice_Level1"/>
      <w:bookmarkStart w:id="25" w:name="_Toc12499_WPSOffice_Level1"/>
      <w:bookmarkStart w:id="26" w:name="_Toc11146_WPSOffice_Level1"/>
      <w:bookmarkStart w:id="27" w:name="_Toc30319_WPSOffice_Level1"/>
      <w:bookmarkStart w:id="28" w:name="_Toc10587"/>
      <w:bookmarkStart w:id="29" w:name="_Toc23917_WPSOffice_Level1"/>
      <w:bookmarkStart w:id="30" w:name="_Toc10521_WPSOffice_Level1"/>
      <w:r>
        <w:rPr>
          <w:rFonts w:hint="eastAsia" w:ascii="楷体" w:hAnsi="楷体" w:eastAsia="楷体" w:cs="楷体"/>
          <w:b/>
          <w:bCs/>
          <w:color w:val="000000"/>
        </w:rPr>
        <w:t>（本格式条款供双方签订合同参考，采购人可根据项目的实际情况增减条款和内容）</w:t>
      </w:r>
    </w:p>
    <w:p>
      <w:pPr>
        <w:ind w:firstLine="482"/>
        <w:jc w:val="center"/>
        <w:rPr>
          <w:rFonts w:hint="eastAsia" w:ascii="楷体" w:hAnsi="楷体" w:eastAsia="楷体" w:cs="楷体"/>
          <w:b/>
          <w:szCs w:val="21"/>
        </w:rPr>
      </w:pPr>
    </w:p>
    <w:p>
      <w:pPr>
        <w:ind w:firstLine="482"/>
        <w:jc w:val="center"/>
        <w:rPr>
          <w:rFonts w:hint="eastAsia" w:ascii="楷体" w:hAnsi="楷体" w:eastAsia="楷体" w:cs="楷体"/>
          <w:b/>
          <w:szCs w:val="21"/>
        </w:rPr>
      </w:pPr>
    </w:p>
    <w:p>
      <w:pPr>
        <w:ind w:firstLine="482"/>
        <w:rPr>
          <w:rFonts w:hint="eastAsia" w:ascii="楷体" w:hAnsi="楷体" w:eastAsia="楷体" w:cs="楷体"/>
          <w:b/>
          <w:szCs w:val="21"/>
        </w:rPr>
      </w:pPr>
      <w:r>
        <w:rPr>
          <w:rFonts w:hint="eastAsia" w:ascii="楷体" w:hAnsi="楷体" w:eastAsia="楷体" w:cs="楷体"/>
          <w:b/>
          <w:szCs w:val="21"/>
        </w:rPr>
        <w:br w:type="page"/>
      </w:r>
    </w:p>
    <w:p>
      <w:pPr>
        <w:ind w:firstLine="0" w:firstLineChars="0"/>
        <w:jc w:val="left"/>
        <w:rPr>
          <w:rFonts w:hint="eastAsia" w:ascii="楷体" w:hAnsi="楷体" w:eastAsia="楷体" w:cs="楷体"/>
          <w:sz w:val="32"/>
          <w:szCs w:val="32"/>
        </w:rPr>
      </w:pPr>
      <w:r>
        <w:rPr>
          <w:rFonts w:hint="eastAsia" w:ascii="楷体" w:hAnsi="楷体" w:eastAsia="楷体" w:cs="楷体"/>
          <w:sz w:val="32"/>
          <w:szCs w:val="32"/>
        </w:rPr>
        <w:t xml:space="preserve">政府采购项目                                 </w:t>
      </w:r>
      <w:r>
        <w:rPr>
          <w:rFonts w:hint="eastAsia" w:ascii="楷体" w:hAnsi="楷体" w:eastAsia="楷体" w:cs="楷体"/>
          <w:sz w:val="32"/>
          <w:szCs w:val="32"/>
          <w:bdr w:val="single" w:color="auto" w:sz="4" w:space="0"/>
        </w:rPr>
        <w:t>竞争性磋商</w:t>
      </w:r>
    </w:p>
    <w:p>
      <w:pPr>
        <w:pStyle w:val="3"/>
        <w:ind w:firstLine="0" w:firstLineChars="0"/>
        <w:rPr>
          <w:rFonts w:hint="eastAsia" w:ascii="楷体" w:hAnsi="楷体" w:eastAsia="楷体" w:cs="楷体"/>
        </w:rPr>
      </w:pPr>
    </w:p>
    <w:p>
      <w:pPr>
        <w:pStyle w:val="3"/>
        <w:ind w:firstLine="800"/>
        <w:rPr>
          <w:rFonts w:hint="eastAsia" w:ascii="楷体" w:hAnsi="楷体" w:eastAsia="楷体" w:cs="楷体"/>
          <w:sz w:val="40"/>
          <w:szCs w:val="40"/>
        </w:rPr>
      </w:pPr>
    </w:p>
    <w:p>
      <w:pPr>
        <w:ind w:firstLine="0" w:firstLineChars="0"/>
        <w:jc w:val="center"/>
        <w:rPr>
          <w:rFonts w:hint="eastAsia" w:ascii="楷体" w:hAnsi="楷体" w:eastAsia="楷体" w:cs="楷体"/>
          <w:b/>
          <w:bCs/>
          <w:sz w:val="52"/>
          <w:szCs w:val="52"/>
        </w:rPr>
      </w:pPr>
      <w:r>
        <w:rPr>
          <w:rFonts w:hint="eastAsia" w:ascii="楷体" w:hAnsi="楷体" w:eastAsia="楷体" w:cs="楷体"/>
          <w:b/>
          <w:bCs/>
          <w:sz w:val="52"/>
          <w:szCs w:val="52"/>
        </w:rPr>
        <w:t>西安航天基地大件垃圾及可回收物处理中心配套设施装修及安装项目</w:t>
      </w:r>
    </w:p>
    <w:p>
      <w:pPr>
        <w:ind w:firstLine="0" w:firstLineChars="0"/>
        <w:jc w:val="center"/>
        <w:rPr>
          <w:rFonts w:hint="eastAsia" w:ascii="楷体" w:hAnsi="楷体" w:eastAsia="楷体" w:cs="楷体"/>
          <w:b/>
          <w:bCs/>
          <w:sz w:val="52"/>
          <w:szCs w:val="52"/>
        </w:rPr>
      </w:pPr>
    </w:p>
    <w:p>
      <w:pPr>
        <w:pStyle w:val="8"/>
        <w:numPr>
          <w:ilvl w:val="3"/>
          <w:numId w:val="0"/>
        </w:numPr>
        <w:ind w:left="864"/>
        <w:rPr>
          <w:rFonts w:hint="eastAsia" w:ascii="楷体" w:hAnsi="楷体" w:eastAsia="楷体" w:cs="楷体"/>
        </w:rPr>
      </w:pPr>
    </w:p>
    <w:p>
      <w:pPr>
        <w:ind w:firstLine="2160" w:firstLineChars="600"/>
        <w:jc w:val="left"/>
        <w:rPr>
          <w:rFonts w:hint="eastAsia" w:ascii="楷体" w:hAnsi="楷体" w:eastAsia="楷体" w:cs="楷体"/>
          <w:sz w:val="36"/>
          <w:szCs w:val="36"/>
        </w:rPr>
      </w:pPr>
      <w:r>
        <w:rPr>
          <w:rFonts w:hint="eastAsia" w:ascii="楷体" w:hAnsi="楷体" w:eastAsia="楷体" w:cs="楷体"/>
          <w:sz w:val="36"/>
          <w:szCs w:val="36"/>
          <w:lang w:val="zh-TW" w:eastAsia="zh-TW"/>
        </w:rPr>
        <w:t>（编号：</w:t>
      </w:r>
      <w:r>
        <w:rPr>
          <w:rFonts w:hint="eastAsia" w:ascii="楷体" w:hAnsi="楷体" w:eastAsia="楷体" w:cs="楷体"/>
          <w:sz w:val="36"/>
          <w:szCs w:val="36"/>
          <w:lang w:val="zh-CN"/>
        </w:rPr>
        <w:t>HYTG-202302002</w:t>
      </w:r>
      <w:r>
        <w:rPr>
          <w:rFonts w:hint="eastAsia" w:ascii="楷体" w:hAnsi="楷体" w:eastAsia="楷体" w:cs="楷体"/>
          <w:sz w:val="36"/>
          <w:szCs w:val="36"/>
        </w:rPr>
        <w:t>）</w:t>
      </w:r>
    </w:p>
    <w:p>
      <w:pPr>
        <w:ind w:firstLine="800"/>
        <w:jc w:val="left"/>
        <w:rPr>
          <w:rFonts w:hint="eastAsia" w:ascii="楷体" w:hAnsi="楷体" w:eastAsia="楷体" w:cs="楷体"/>
          <w:sz w:val="40"/>
          <w:szCs w:val="40"/>
        </w:rPr>
      </w:pPr>
    </w:p>
    <w:p>
      <w:pPr>
        <w:ind w:firstLine="0" w:firstLineChars="0"/>
        <w:rPr>
          <w:rFonts w:hint="eastAsia" w:ascii="楷体" w:hAnsi="楷体" w:eastAsia="楷体" w:cs="楷体"/>
        </w:rPr>
      </w:pPr>
    </w:p>
    <w:p>
      <w:pPr>
        <w:pStyle w:val="3"/>
        <w:ind w:firstLine="560"/>
        <w:rPr>
          <w:rFonts w:hint="eastAsia" w:ascii="楷体" w:hAnsi="楷体" w:eastAsia="楷体" w:cs="楷体"/>
        </w:rPr>
      </w:pPr>
    </w:p>
    <w:p>
      <w:pPr>
        <w:ind w:firstLine="480"/>
        <w:rPr>
          <w:rFonts w:hint="eastAsia" w:ascii="楷体" w:hAnsi="楷体" w:eastAsia="楷体" w:cs="楷体"/>
        </w:rPr>
      </w:pPr>
    </w:p>
    <w:p>
      <w:pPr>
        <w:ind w:firstLine="800"/>
        <w:jc w:val="left"/>
        <w:rPr>
          <w:rFonts w:hint="eastAsia" w:ascii="楷体" w:hAnsi="楷体" w:eastAsia="楷体" w:cs="楷体"/>
          <w:sz w:val="40"/>
          <w:szCs w:val="40"/>
        </w:rPr>
      </w:pPr>
    </w:p>
    <w:p>
      <w:pPr>
        <w:ind w:firstLine="1680" w:firstLineChars="600"/>
        <w:jc w:val="left"/>
        <w:rPr>
          <w:rFonts w:hint="eastAsia" w:ascii="楷体" w:hAnsi="楷体" w:eastAsia="楷体" w:cs="楷体"/>
          <w:sz w:val="28"/>
          <w:szCs w:val="28"/>
        </w:rPr>
      </w:pPr>
      <w:r>
        <w:rPr>
          <w:rFonts w:hint="eastAsia" w:ascii="楷体" w:hAnsi="楷体" w:eastAsia="楷体" w:cs="楷体"/>
          <w:sz w:val="28"/>
          <w:szCs w:val="28"/>
        </w:rPr>
        <w:t>甲方：</w:t>
      </w:r>
      <w:r>
        <w:rPr>
          <w:rFonts w:hint="eastAsia" w:ascii="楷体" w:hAnsi="楷体" w:eastAsia="楷体" w:cs="楷体"/>
          <w:sz w:val="28"/>
          <w:szCs w:val="28"/>
        </w:rPr>
        <w:t>西安国家民用航天产业基地管理委员会</w:t>
      </w:r>
    </w:p>
    <w:p>
      <w:pPr>
        <w:ind w:firstLine="1680" w:firstLineChars="600"/>
        <w:jc w:val="left"/>
        <w:rPr>
          <w:rFonts w:hint="eastAsia" w:ascii="楷体" w:hAnsi="楷体" w:eastAsia="楷体" w:cs="楷体"/>
          <w:sz w:val="28"/>
          <w:szCs w:val="28"/>
        </w:rPr>
      </w:pPr>
      <w:r>
        <w:rPr>
          <w:rFonts w:hint="eastAsia" w:ascii="楷体" w:hAnsi="楷体" w:eastAsia="楷体" w:cs="楷体"/>
          <w:sz w:val="28"/>
          <w:szCs w:val="28"/>
        </w:rPr>
        <w:t xml:space="preserve">乙方： </w:t>
      </w:r>
    </w:p>
    <w:p>
      <w:pPr>
        <w:ind w:firstLine="1680" w:firstLineChars="600"/>
        <w:jc w:val="left"/>
        <w:rPr>
          <w:rFonts w:hint="eastAsia" w:ascii="楷体" w:hAnsi="楷体" w:eastAsia="楷体" w:cs="楷体"/>
          <w:sz w:val="28"/>
          <w:szCs w:val="28"/>
        </w:rPr>
      </w:pPr>
      <w:r>
        <w:rPr>
          <w:rFonts w:hint="eastAsia" w:ascii="楷体" w:hAnsi="楷体" w:eastAsia="楷体" w:cs="楷体"/>
          <w:sz w:val="28"/>
          <w:szCs w:val="28"/>
        </w:rPr>
        <w:t>鉴证方：</w:t>
      </w:r>
      <w:r>
        <w:rPr>
          <w:rFonts w:hint="eastAsia" w:ascii="楷体" w:hAnsi="楷体" w:eastAsia="楷体" w:cs="楷体"/>
          <w:sz w:val="28"/>
          <w:szCs w:val="28"/>
        </w:rPr>
        <w:t>陕西四方衡裕项目管理有限公司</w:t>
      </w:r>
    </w:p>
    <w:p>
      <w:pPr>
        <w:ind w:firstLine="0" w:firstLineChars="0"/>
        <w:jc w:val="center"/>
        <w:rPr>
          <w:rFonts w:hint="eastAsia" w:ascii="楷体" w:hAnsi="楷体" w:eastAsia="楷体" w:cs="楷体"/>
          <w:sz w:val="28"/>
          <w:szCs w:val="28"/>
        </w:rPr>
      </w:pPr>
      <w:r>
        <w:rPr>
          <w:rFonts w:hint="eastAsia" w:ascii="楷体" w:hAnsi="楷体" w:eastAsia="楷体" w:cs="楷体"/>
          <w:sz w:val="28"/>
          <w:szCs w:val="28"/>
        </w:rPr>
        <w:t>202</w:t>
      </w:r>
      <w:r>
        <w:rPr>
          <w:rFonts w:hint="eastAsia" w:ascii="楷体" w:hAnsi="楷体" w:eastAsia="楷体" w:cs="楷体"/>
          <w:sz w:val="28"/>
          <w:szCs w:val="28"/>
        </w:rPr>
        <w:t>3</w:t>
      </w:r>
      <w:r>
        <w:rPr>
          <w:rFonts w:hint="eastAsia" w:ascii="楷体" w:hAnsi="楷体" w:eastAsia="楷体" w:cs="楷体"/>
          <w:sz w:val="28"/>
          <w:szCs w:val="28"/>
        </w:rPr>
        <w:t>年</w:t>
      </w:r>
      <w:r>
        <w:rPr>
          <w:rFonts w:hint="eastAsia" w:ascii="楷体" w:hAnsi="楷体" w:eastAsia="楷体" w:cs="楷体"/>
          <w:sz w:val="28"/>
          <w:szCs w:val="28"/>
        </w:rPr>
        <w:t xml:space="preserve">  </w:t>
      </w:r>
      <w:r>
        <w:rPr>
          <w:rFonts w:hint="eastAsia" w:ascii="楷体" w:hAnsi="楷体" w:eastAsia="楷体" w:cs="楷体"/>
          <w:sz w:val="28"/>
          <w:szCs w:val="28"/>
        </w:rPr>
        <w:t>月</w:t>
      </w:r>
    </w:p>
    <w:p>
      <w:pPr>
        <w:ind w:firstLine="0" w:firstLineChars="0"/>
        <w:jc w:val="center"/>
        <w:rPr>
          <w:rFonts w:hint="eastAsia" w:ascii="楷体" w:hAnsi="楷体" w:eastAsia="楷体" w:cs="楷体"/>
          <w:sz w:val="28"/>
          <w:szCs w:val="28"/>
        </w:rPr>
      </w:pPr>
      <w:r>
        <w:rPr>
          <w:rFonts w:hint="eastAsia" w:ascii="楷体" w:hAnsi="楷体" w:eastAsia="楷体" w:cs="楷体"/>
          <w:sz w:val="28"/>
          <w:szCs w:val="28"/>
        </w:rPr>
        <w:t>中国西安</w:t>
      </w:r>
    </w:p>
    <w:p>
      <w:pPr>
        <w:ind w:firstLine="800"/>
        <w:jc w:val="left"/>
        <w:rPr>
          <w:rFonts w:hint="eastAsia" w:ascii="楷体" w:hAnsi="楷体" w:eastAsia="楷体" w:cs="楷体"/>
          <w:sz w:val="40"/>
          <w:szCs w:val="40"/>
        </w:rPr>
      </w:pPr>
      <w:bookmarkStart w:id="31" w:name="bookmark5"/>
      <w:bookmarkStart w:id="32" w:name="bookmark3"/>
      <w:bookmarkStart w:id="33" w:name="bookmark4"/>
      <w:r>
        <w:rPr>
          <w:rFonts w:hint="eastAsia" w:ascii="楷体" w:hAnsi="楷体" w:eastAsia="楷体" w:cs="楷体"/>
          <w:sz w:val="40"/>
          <w:szCs w:val="40"/>
        </w:rPr>
        <w:br w:type="page"/>
      </w:r>
    </w:p>
    <w:p>
      <w:pPr>
        <w:ind w:firstLine="720"/>
        <w:jc w:val="center"/>
        <w:rPr>
          <w:rFonts w:hint="eastAsia" w:ascii="楷体" w:hAnsi="楷体" w:eastAsia="楷体" w:cs="楷体"/>
        </w:rPr>
      </w:pPr>
      <w:r>
        <w:rPr>
          <w:rFonts w:hint="eastAsia" w:ascii="楷体" w:hAnsi="楷体" w:eastAsia="楷体" w:cs="楷体"/>
          <w:sz w:val="36"/>
          <w:szCs w:val="36"/>
        </w:rPr>
        <w:t>工程建设施工</w:t>
      </w:r>
      <w:r>
        <w:rPr>
          <w:rFonts w:hint="eastAsia" w:ascii="楷体" w:hAnsi="楷体" w:eastAsia="楷体" w:cs="楷体"/>
          <w:sz w:val="36"/>
          <w:szCs w:val="36"/>
        </w:rPr>
        <w:t>合同</w:t>
      </w:r>
      <w:bookmarkEnd w:id="31"/>
      <w:bookmarkEnd w:id="32"/>
      <w:bookmarkEnd w:id="33"/>
    </w:p>
    <w:p>
      <w:pPr>
        <w:ind w:firstLine="480"/>
        <w:jc w:val="left"/>
        <w:rPr>
          <w:rFonts w:hint="eastAsia" w:ascii="楷体" w:hAnsi="楷体" w:eastAsia="楷体" w:cs="楷体"/>
        </w:rPr>
      </w:pPr>
      <w:r>
        <w:rPr>
          <w:rFonts w:hint="eastAsia" w:ascii="楷体" w:hAnsi="楷体" w:eastAsia="楷体" w:cs="楷体"/>
        </w:rPr>
        <w:t>甲方（</w:t>
      </w:r>
      <w:r>
        <w:rPr>
          <w:rFonts w:hint="eastAsia" w:ascii="楷体" w:hAnsi="楷体" w:eastAsia="楷体" w:cs="楷体"/>
        </w:rPr>
        <w:t>采</w:t>
      </w:r>
      <w:r>
        <w:rPr>
          <w:rFonts w:hint="eastAsia" w:ascii="楷体" w:hAnsi="楷体" w:eastAsia="楷体" w:cs="楷体"/>
        </w:rPr>
        <w:t>购人名称全称）：</w:t>
      </w:r>
    </w:p>
    <w:p>
      <w:pPr>
        <w:ind w:firstLine="480"/>
        <w:jc w:val="left"/>
        <w:rPr>
          <w:rFonts w:hint="eastAsia" w:ascii="楷体" w:hAnsi="楷体" w:eastAsia="楷体" w:cs="楷体"/>
        </w:rPr>
      </w:pPr>
      <w:r>
        <w:rPr>
          <w:rFonts w:hint="eastAsia" w:ascii="楷体" w:hAnsi="楷体" w:eastAsia="楷体" w:cs="楷体"/>
        </w:rPr>
        <w:t>乙方（供应商名称全称）：</w:t>
      </w:r>
    </w:p>
    <w:p>
      <w:pPr>
        <w:ind w:firstLine="480"/>
        <w:jc w:val="left"/>
        <w:rPr>
          <w:rFonts w:hint="eastAsia" w:ascii="楷体" w:hAnsi="楷体" w:eastAsia="楷体" w:cs="楷体"/>
        </w:rPr>
      </w:pPr>
      <w:r>
        <w:rPr>
          <w:rFonts w:hint="eastAsia" w:ascii="楷体" w:hAnsi="楷体" w:eastAsia="楷体" w:cs="楷体"/>
        </w:rPr>
        <w:t>鉴证方：</w:t>
      </w:r>
      <w:r>
        <w:rPr>
          <w:rFonts w:hint="eastAsia" w:ascii="楷体" w:hAnsi="楷体" w:eastAsia="楷体" w:cs="楷体"/>
        </w:rPr>
        <w:t>陕西四方衡裕项目管理有限公司</w:t>
      </w:r>
    </w:p>
    <w:p>
      <w:pPr>
        <w:ind w:firstLine="480"/>
        <w:jc w:val="left"/>
        <w:rPr>
          <w:rFonts w:hint="eastAsia" w:ascii="楷体" w:hAnsi="楷体" w:eastAsia="楷体" w:cs="楷体"/>
        </w:rPr>
      </w:pPr>
      <w:r>
        <w:rPr>
          <w:rFonts w:hint="eastAsia" w:ascii="楷体" w:hAnsi="楷体" w:eastAsia="楷体" w:cs="楷体"/>
        </w:rPr>
        <w:t>鉴证方就甲方的工程项目，在西安国家民用航天产业基地财政金融局的监督管理下，按照政府采购程序组织竞争性磋商，确定乙方为</w:t>
      </w:r>
      <w:r>
        <w:rPr>
          <w:rFonts w:hint="eastAsia" w:ascii="楷体" w:hAnsi="楷体" w:eastAsia="楷体" w:cs="楷体"/>
          <w:u w:val="single"/>
        </w:rPr>
        <w:t xml:space="preserve">西安航天基地大件垃圾及可回收物处理中心配套设施装修及安装项目 </w:t>
      </w:r>
      <w:r>
        <w:rPr>
          <w:rFonts w:hint="eastAsia" w:ascii="楷体" w:hAnsi="楷体" w:eastAsia="楷体" w:cs="楷体"/>
        </w:rPr>
        <w:t xml:space="preserve">项目（项目编号： </w:t>
      </w:r>
      <w:r>
        <w:rPr>
          <w:rFonts w:hint="eastAsia" w:ascii="楷体" w:hAnsi="楷体" w:eastAsia="楷体" w:cs="楷体"/>
          <w:u w:val="single"/>
          <w:lang w:val="zh-CN"/>
        </w:rPr>
        <w:t>HYTG-202302002</w:t>
      </w:r>
      <w:r>
        <w:rPr>
          <w:rFonts w:hint="eastAsia" w:ascii="楷体" w:hAnsi="楷体" w:eastAsia="楷体" w:cs="楷体"/>
        </w:rPr>
        <w:t>）成交供应商。依据《中华人民共和国政府采购法》、《中华人民共和国招标投标法》、《中华人民共和国民法典》、《中华人民共和国建筑法》以及陕西四方衡裕项目管理有限公司竞争性磋商文件、成交通知书，经甲、乙双方协商，鉴证方确认，达成如下合同条款。</w:t>
      </w:r>
    </w:p>
    <w:p>
      <w:pPr>
        <w:ind w:firstLine="482"/>
        <w:jc w:val="left"/>
        <w:rPr>
          <w:rFonts w:hint="eastAsia" w:ascii="楷体" w:hAnsi="楷体" w:eastAsia="楷体" w:cs="楷体"/>
          <w:b/>
          <w:bCs/>
        </w:rPr>
      </w:pPr>
      <w:r>
        <w:rPr>
          <w:rFonts w:hint="eastAsia" w:ascii="楷体" w:hAnsi="楷体" w:eastAsia="楷体" w:cs="楷体"/>
          <w:b/>
          <w:bCs/>
        </w:rPr>
        <w:t>一、工程概况</w:t>
      </w:r>
    </w:p>
    <w:p>
      <w:pPr>
        <w:ind w:firstLine="480"/>
        <w:jc w:val="left"/>
        <w:rPr>
          <w:rFonts w:hint="eastAsia" w:ascii="楷体" w:hAnsi="楷体" w:eastAsia="楷体" w:cs="楷体"/>
        </w:rPr>
      </w:pPr>
      <w:r>
        <w:rPr>
          <w:rFonts w:hint="eastAsia" w:ascii="楷体" w:hAnsi="楷体" w:eastAsia="楷体" w:cs="楷体"/>
        </w:rPr>
        <w:t>1、工程名称：西安航天基地大件垃圾及可回收物处理中心配套设施装修及安装项目</w:t>
      </w:r>
    </w:p>
    <w:p>
      <w:pPr>
        <w:ind w:firstLine="480"/>
        <w:jc w:val="left"/>
        <w:rPr>
          <w:rFonts w:hint="eastAsia" w:ascii="楷体" w:hAnsi="楷体" w:eastAsia="楷体" w:cs="楷体"/>
        </w:rPr>
      </w:pPr>
      <w:r>
        <w:rPr>
          <w:rFonts w:hint="eastAsia" w:ascii="楷体" w:hAnsi="楷体" w:eastAsia="楷体" w:cs="楷体"/>
        </w:rPr>
        <w:t>2、工程地点：</w:t>
      </w:r>
    </w:p>
    <w:p>
      <w:pPr>
        <w:ind w:firstLine="480"/>
        <w:jc w:val="left"/>
        <w:rPr>
          <w:rFonts w:hint="eastAsia" w:ascii="楷体" w:hAnsi="楷体" w:eastAsia="楷体" w:cs="楷体"/>
        </w:rPr>
      </w:pPr>
      <w:r>
        <w:rPr>
          <w:rFonts w:hint="eastAsia" w:ascii="楷体" w:hAnsi="楷体" w:eastAsia="楷体" w:cs="楷体"/>
        </w:rPr>
        <w:t>3、工程范围：</w:t>
      </w:r>
    </w:p>
    <w:p>
      <w:pPr>
        <w:ind w:firstLine="480"/>
        <w:jc w:val="left"/>
        <w:rPr>
          <w:rFonts w:hint="eastAsia" w:ascii="楷体" w:hAnsi="楷体" w:eastAsia="楷体" w:cs="楷体"/>
          <w:color w:val="FF0000"/>
          <w:lang w:val="en-US" w:eastAsia="zh-CN"/>
        </w:rPr>
      </w:pPr>
      <w:r>
        <w:rPr>
          <w:rFonts w:hint="eastAsia" w:ascii="楷体" w:hAnsi="楷体" w:eastAsia="楷体" w:cs="楷体"/>
        </w:rPr>
        <w:t>4、承包方式：</w:t>
      </w:r>
      <w:r>
        <w:rPr>
          <w:rFonts w:hint="eastAsia" w:ascii="楷体" w:hAnsi="楷体" w:eastAsia="楷体" w:cs="楷体"/>
          <w:color w:val="auto"/>
          <w:lang w:val="en-US" w:eastAsia="zh-CN"/>
        </w:rPr>
        <w:t>包工包料，包含但不限于按照磋商文件要求完成本项目的全部事项。</w:t>
      </w:r>
    </w:p>
    <w:p>
      <w:pPr>
        <w:ind w:firstLine="480"/>
        <w:jc w:val="left"/>
        <w:rPr>
          <w:rFonts w:hint="eastAsia" w:ascii="楷体" w:hAnsi="楷体" w:eastAsia="楷体" w:cs="楷体"/>
        </w:rPr>
      </w:pPr>
      <w:r>
        <w:rPr>
          <w:rFonts w:hint="eastAsia" w:ascii="楷体" w:hAnsi="楷体" w:eastAsia="楷体" w:cs="楷体"/>
        </w:rPr>
        <w:t>5、工   期：</w:t>
      </w:r>
    </w:p>
    <w:p>
      <w:pPr>
        <w:ind w:firstLine="480"/>
        <w:jc w:val="left"/>
        <w:rPr>
          <w:rFonts w:hint="eastAsia" w:ascii="楷体" w:hAnsi="楷体" w:eastAsia="楷体" w:cs="楷体"/>
        </w:rPr>
      </w:pPr>
      <w:r>
        <w:rPr>
          <w:rFonts w:hint="eastAsia" w:ascii="楷体" w:hAnsi="楷体" w:eastAsia="楷体" w:cs="楷体"/>
        </w:rPr>
        <w:t>6、工程质量：合格</w:t>
      </w:r>
    </w:p>
    <w:p>
      <w:pPr>
        <w:ind w:firstLine="480"/>
        <w:jc w:val="left"/>
        <w:rPr>
          <w:rFonts w:hint="eastAsia" w:ascii="楷体" w:hAnsi="楷体" w:eastAsia="楷体" w:cs="楷体"/>
        </w:rPr>
      </w:pPr>
      <w:r>
        <w:rPr>
          <w:rFonts w:hint="eastAsia" w:ascii="楷体" w:hAnsi="楷体" w:eastAsia="楷体" w:cs="楷体"/>
        </w:rPr>
        <w:t>7、合同金额：</w:t>
      </w:r>
      <w:r>
        <w:rPr>
          <w:rFonts w:hint="eastAsia" w:ascii="楷体" w:hAnsi="楷体" w:eastAsia="楷体" w:cs="楷体"/>
          <w:u w:val="single"/>
        </w:rPr>
        <w:t>￥          元（大写）          元整</w:t>
      </w:r>
      <w:r>
        <w:rPr>
          <w:rFonts w:hint="eastAsia" w:ascii="楷体" w:hAnsi="楷体" w:eastAsia="楷体" w:cs="楷体"/>
        </w:rPr>
        <w:t>。</w:t>
      </w:r>
    </w:p>
    <w:p>
      <w:pPr>
        <w:ind w:firstLine="482"/>
        <w:jc w:val="left"/>
        <w:rPr>
          <w:rFonts w:hint="eastAsia" w:ascii="楷体" w:hAnsi="楷体" w:eastAsia="楷体" w:cs="楷体"/>
          <w:b/>
          <w:bCs/>
        </w:rPr>
      </w:pPr>
      <w:r>
        <w:rPr>
          <w:rFonts w:hint="eastAsia" w:ascii="楷体" w:hAnsi="楷体" w:eastAsia="楷体" w:cs="楷体"/>
          <w:b/>
          <w:bCs/>
        </w:rPr>
        <w:t>二、甲方工作</w:t>
      </w:r>
    </w:p>
    <w:p>
      <w:pPr>
        <w:ind w:firstLine="480"/>
        <w:jc w:val="left"/>
        <w:rPr>
          <w:rFonts w:hint="eastAsia" w:ascii="楷体" w:hAnsi="楷体" w:eastAsia="楷体" w:cs="楷体"/>
          <w:kern w:val="28"/>
        </w:rPr>
      </w:pPr>
      <w:r>
        <w:rPr>
          <w:rFonts w:hint="eastAsia" w:ascii="楷体" w:hAnsi="楷体" w:eastAsia="楷体" w:cs="楷体"/>
          <w:kern w:val="28"/>
        </w:rPr>
        <w:t>1、指定施工所需水、电接引地点（具体接引工作由乙方负责）。</w:t>
      </w:r>
    </w:p>
    <w:p>
      <w:pPr>
        <w:ind w:firstLine="480"/>
        <w:jc w:val="left"/>
        <w:rPr>
          <w:rFonts w:hint="eastAsia" w:ascii="楷体" w:hAnsi="楷体" w:eastAsia="楷体" w:cs="楷体"/>
          <w:kern w:val="28"/>
        </w:rPr>
      </w:pPr>
      <w:r>
        <w:rPr>
          <w:rFonts w:hint="eastAsia" w:ascii="楷体" w:hAnsi="楷体" w:eastAsia="楷体" w:cs="楷体"/>
          <w:kern w:val="28"/>
        </w:rPr>
        <w:t>2、开通施工场地的通道（如有），满足施工运输的需要，保证施工期间的畅通。</w:t>
      </w:r>
    </w:p>
    <w:p>
      <w:pPr>
        <w:ind w:firstLine="480"/>
        <w:jc w:val="left"/>
        <w:rPr>
          <w:rFonts w:hint="eastAsia" w:ascii="楷体" w:hAnsi="楷体" w:eastAsia="楷体" w:cs="楷体"/>
          <w:kern w:val="28"/>
        </w:rPr>
      </w:pPr>
      <w:r>
        <w:rPr>
          <w:rFonts w:hint="eastAsia" w:ascii="楷体" w:hAnsi="楷体" w:eastAsia="楷体" w:cs="楷体"/>
          <w:kern w:val="28"/>
        </w:rPr>
        <w:t>3、协调处理施工现场周围地下管线和邻近建筑物、构筑物(包括文物保护建筑)的保护工作。</w:t>
      </w:r>
    </w:p>
    <w:p>
      <w:pPr>
        <w:ind w:firstLine="480"/>
        <w:jc w:val="left"/>
        <w:rPr>
          <w:rFonts w:hint="eastAsia" w:ascii="楷体" w:hAnsi="楷体" w:eastAsia="楷体" w:cs="楷体"/>
          <w:kern w:val="28"/>
        </w:rPr>
      </w:pPr>
      <w:r>
        <w:rPr>
          <w:rFonts w:hint="eastAsia" w:ascii="楷体" w:hAnsi="楷体" w:eastAsia="楷体" w:cs="楷体"/>
          <w:kern w:val="28"/>
        </w:rPr>
        <w:t>4、以上各项，约定完成时间为乙方正式进场后十日内。</w:t>
      </w:r>
    </w:p>
    <w:p>
      <w:pPr>
        <w:ind w:firstLine="482"/>
        <w:jc w:val="left"/>
        <w:rPr>
          <w:rFonts w:hint="eastAsia" w:ascii="楷体" w:hAnsi="楷体" w:eastAsia="楷体" w:cs="楷体"/>
          <w:b/>
          <w:bCs/>
        </w:rPr>
      </w:pPr>
      <w:r>
        <w:rPr>
          <w:rFonts w:hint="eastAsia" w:ascii="楷体" w:hAnsi="楷体" w:eastAsia="楷体" w:cs="楷体"/>
          <w:b/>
          <w:bCs/>
        </w:rPr>
        <w:t>三、乙方工作</w:t>
      </w:r>
    </w:p>
    <w:p>
      <w:pPr>
        <w:ind w:firstLine="480"/>
        <w:jc w:val="left"/>
        <w:rPr>
          <w:rFonts w:hint="eastAsia" w:ascii="楷体" w:hAnsi="楷体" w:eastAsia="楷体" w:cs="楷体"/>
          <w:kern w:val="28"/>
        </w:rPr>
      </w:pPr>
      <w:r>
        <w:rPr>
          <w:rFonts w:hint="eastAsia" w:ascii="楷体" w:hAnsi="楷体" w:eastAsia="楷体" w:cs="楷体"/>
          <w:kern w:val="28"/>
        </w:rPr>
        <w:t>1、及时维修施工使用的水、电线路、围栏和警卫设施等。如乙方未履行上述义务造成工程、财产和人身伤害。由乙方承担责任及所发生的费用。</w:t>
      </w:r>
    </w:p>
    <w:p>
      <w:pPr>
        <w:ind w:firstLine="480"/>
        <w:jc w:val="left"/>
        <w:rPr>
          <w:rFonts w:hint="eastAsia" w:ascii="楷体" w:hAnsi="楷体" w:eastAsia="楷体" w:cs="楷体"/>
          <w:kern w:val="28"/>
        </w:rPr>
      </w:pPr>
      <w:r>
        <w:rPr>
          <w:rFonts w:hint="eastAsia" w:ascii="楷体" w:hAnsi="楷体" w:eastAsia="楷体" w:cs="楷体"/>
          <w:kern w:val="28"/>
        </w:rPr>
        <w:t>2、遵守地方政府和有关部门对施工场地交通和施工噪音管理规定。</w:t>
      </w:r>
    </w:p>
    <w:p>
      <w:pPr>
        <w:ind w:firstLine="480"/>
        <w:jc w:val="left"/>
        <w:rPr>
          <w:rFonts w:hint="eastAsia" w:ascii="楷体" w:hAnsi="楷体" w:eastAsia="楷体" w:cs="楷体"/>
          <w:kern w:val="28"/>
        </w:rPr>
      </w:pPr>
      <w:r>
        <w:rPr>
          <w:rFonts w:hint="eastAsia" w:ascii="楷体" w:hAnsi="楷体" w:eastAsia="楷体" w:cs="楷体"/>
          <w:kern w:val="28"/>
        </w:rPr>
        <w:t>3、已竣工工程未交付甲方之前，乙方负责已完成工程的成品保护工作，保护期间发生损坏，由乙方负责予以修复。</w:t>
      </w:r>
    </w:p>
    <w:p>
      <w:pPr>
        <w:ind w:firstLine="480"/>
        <w:jc w:val="left"/>
        <w:rPr>
          <w:rFonts w:hint="eastAsia" w:ascii="楷体" w:hAnsi="楷体" w:eastAsia="楷体" w:cs="楷体"/>
          <w:kern w:val="28"/>
        </w:rPr>
      </w:pPr>
      <w:r>
        <w:rPr>
          <w:rFonts w:hint="eastAsia" w:ascii="楷体" w:hAnsi="楷体" w:eastAsia="楷体" w:cs="楷体"/>
          <w:kern w:val="28"/>
        </w:rPr>
        <w:t>4、按约定的要求做好施工现场地下管线和邻近建筑物、构筑物(包括文物保护建筑)、绿化苗木等的保护工作。</w:t>
      </w:r>
    </w:p>
    <w:p>
      <w:pPr>
        <w:ind w:firstLine="480"/>
        <w:jc w:val="left"/>
        <w:rPr>
          <w:rFonts w:hint="eastAsia" w:ascii="楷体" w:hAnsi="楷体" w:eastAsia="楷体" w:cs="楷体"/>
          <w:kern w:val="28"/>
        </w:rPr>
      </w:pPr>
      <w:r>
        <w:rPr>
          <w:rFonts w:hint="eastAsia" w:ascii="楷体" w:hAnsi="楷体" w:eastAsia="楷体" w:cs="楷体"/>
          <w:kern w:val="28"/>
        </w:rPr>
        <w:t>5、保证施工现场清洁符合环境卫生管理的有关规定，交工前清理现场达到建筑物无污染，现场无建筑垃圾。承担因违反有关规定造成的损失和罚款(合同签订后颁发的规定和非乙方原因造成的损失和罚款除外)。</w:t>
      </w:r>
    </w:p>
    <w:p>
      <w:pPr>
        <w:ind w:firstLine="480"/>
        <w:jc w:val="left"/>
        <w:rPr>
          <w:rFonts w:hint="eastAsia" w:ascii="楷体" w:hAnsi="楷体" w:eastAsia="楷体" w:cs="楷体"/>
          <w:kern w:val="28"/>
        </w:rPr>
      </w:pPr>
      <w:r>
        <w:rPr>
          <w:rFonts w:hint="eastAsia" w:ascii="楷体" w:hAnsi="楷体" w:eastAsia="楷体" w:cs="楷体"/>
          <w:kern w:val="28"/>
        </w:rPr>
        <w:t>6、乙方不履行上述各项义务，造成工期延误和工程损失，应对甲方的损失给予赔偿，工期不予顺延。</w:t>
      </w:r>
    </w:p>
    <w:p>
      <w:pPr>
        <w:ind w:firstLine="480"/>
        <w:jc w:val="left"/>
        <w:rPr>
          <w:rFonts w:hint="eastAsia" w:ascii="楷体" w:hAnsi="楷体" w:eastAsia="楷体" w:cs="楷体"/>
          <w:kern w:val="28"/>
        </w:rPr>
      </w:pPr>
      <w:r>
        <w:rPr>
          <w:rFonts w:hint="eastAsia" w:ascii="楷体" w:hAnsi="楷体" w:eastAsia="楷体" w:cs="楷体"/>
          <w:kern w:val="28"/>
        </w:rPr>
        <w:t>7、其他内容：满足采购内容及需求标准。</w:t>
      </w:r>
    </w:p>
    <w:p>
      <w:pPr>
        <w:ind w:firstLine="482"/>
        <w:jc w:val="left"/>
        <w:rPr>
          <w:rFonts w:hint="eastAsia" w:ascii="楷体" w:hAnsi="楷体" w:eastAsia="楷体" w:cs="楷体"/>
          <w:b/>
          <w:bCs/>
        </w:rPr>
      </w:pPr>
      <w:r>
        <w:rPr>
          <w:rFonts w:hint="eastAsia" w:ascii="楷体" w:hAnsi="楷体" w:eastAsia="楷体" w:cs="楷体"/>
          <w:b/>
          <w:bCs/>
        </w:rPr>
        <w:t>四、关于工期的约定</w:t>
      </w:r>
    </w:p>
    <w:p>
      <w:pPr>
        <w:ind w:firstLine="480"/>
        <w:jc w:val="left"/>
        <w:rPr>
          <w:rFonts w:hint="eastAsia" w:ascii="楷体" w:hAnsi="楷体" w:eastAsia="楷体" w:cs="楷体"/>
        </w:rPr>
      </w:pPr>
      <w:r>
        <w:rPr>
          <w:rFonts w:hint="eastAsia" w:ascii="楷体" w:hAnsi="楷体" w:eastAsia="楷体" w:cs="楷体"/>
        </w:rPr>
        <w:t>1、乙方必须严格按照工期约定完工，不得推迟。</w:t>
      </w:r>
    </w:p>
    <w:p>
      <w:pPr>
        <w:ind w:firstLine="480"/>
        <w:jc w:val="left"/>
        <w:rPr>
          <w:rFonts w:hint="eastAsia" w:ascii="楷体" w:hAnsi="楷体" w:eastAsia="楷体" w:cs="楷体"/>
        </w:rPr>
      </w:pPr>
      <w:r>
        <w:rPr>
          <w:rFonts w:hint="eastAsia" w:ascii="楷体" w:hAnsi="楷体" w:eastAsia="楷体" w:cs="楷体"/>
        </w:rPr>
        <w:t>2、甲方要求比合同约定的工期提前竣工时，经分析新工期要求合理，乙方应予执行。</w:t>
      </w:r>
    </w:p>
    <w:p>
      <w:pPr>
        <w:ind w:firstLine="480"/>
        <w:jc w:val="left"/>
        <w:rPr>
          <w:rFonts w:hint="eastAsia" w:ascii="楷体" w:hAnsi="楷体" w:eastAsia="楷体" w:cs="楷体"/>
        </w:rPr>
      </w:pPr>
      <w:r>
        <w:rPr>
          <w:rFonts w:hint="eastAsia" w:ascii="楷体" w:hAnsi="楷体" w:eastAsia="楷体" w:cs="楷体"/>
        </w:rPr>
        <w:t>3、因甲方未按约定完成工作而影响进度，工期顺延。</w:t>
      </w:r>
    </w:p>
    <w:p>
      <w:pPr>
        <w:ind w:firstLine="480"/>
        <w:jc w:val="left"/>
        <w:rPr>
          <w:rFonts w:hint="eastAsia" w:ascii="楷体" w:hAnsi="楷体" w:eastAsia="楷体" w:cs="楷体"/>
        </w:rPr>
      </w:pPr>
      <w:r>
        <w:rPr>
          <w:rFonts w:hint="eastAsia" w:ascii="楷体" w:hAnsi="楷体" w:eastAsia="楷体" w:cs="楷体"/>
        </w:rPr>
        <w:t>4、因乙方责任，不能按期开工或中途无故停工，影响进度，工期不延顺。</w:t>
      </w:r>
    </w:p>
    <w:p>
      <w:pPr>
        <w:ind w:firstLine="480"/>
        <w:jc w:val="left"/>
        <w:rPr>
          <w:rFonts w:hint="eastAsia" w:ascii="楷体" w:hAnsi="楷体" w:eastAsia="楷体" w:cs="楷体"/>
        </w:rPr>
      </w:pPr>
      <w:r>
        <w:rPr>
          <w:rFonts w:hint="eastAsia" w:ascii="楷体" w:hAnsi="楷体" w:eastAsia="楷体" w:cs="楷体"/>
        </w:rPr>
        <w:t>5、因设计变更或非乙方原因造成的停电，停水及不可抗力因素，导致停工</w:t>
      </w:r>
      <w:r>
        <w:rPr>
          <w:rFonts w:hint="eastAsia" w:ascii="楷体" w:hAnsi="楷体" w:eastAsia="楷体" w:cs="楷体"/>
          <w:u w:val="single"/>
        </w:rPr>
        <w:t xml:space="preserve"> 48 </w:t>
      </w:r>
      <w:r>
        <w:rPr>
          <w:rFonts w:hint="eastAsia" w:ascii="楷体" w:hAnsi="楷体" w:eastAsia="楷体" w:cs="楷体"/>
        </w:rPr>
        <w:t>小时以上（一周内累计计算），工期相应延顺。</w:t>
      </w:r>
    </w:p>
    <w:p>
      <w:pPr>
        <w:pStyle w:val="3"/>
        <w:ind w:firstLine="480"/>
        <w:rPr>
          <w:rFonts w:hint="eastAsia" w:ascii="楷体" w:hAnsi="楷体" w:eastAsia="楷体" w:cs="楷体"/>
          <w:sz w:val="24"/>
        </w:rPr>
      </w:pPr>
      <w:r>
        <w:rPr>
          <w:rFonts w:hint="eastAsia" w:ascii="楷体" w:hAnsi="楷体" w:eastAsia="楷体" w:cs="楷体"/>
          <w:sz w:val="24"/>
        </w:rPr>
        <w:t>6、乙方应在开工前将施工组织设计(或施工方案)和施工进度计划提交甲方代表，甲方应在 5 日内批准或提出修改意见，逾期即认为已经批准。</w:t>
      </w:r>
    </w:p>
    <w:p>
      <w:pPr>
        <w:pStyle w:val="3"/>
        <w:ind w:firstLine="480"/>
        <w:rPr>
          <w:rFonts w:hint="eastAsia" w:ascii="楷体" w:hAnsi="楷体" w:eastAsia="楷体" w:cs="楷体"/>
          <w:sz w:val="24"/>
        </w:rPr>
      </w:pPr>
      <w:r>
        <w:rPr>
          <w:rFonts w:hint="eastAsia" w:ascii="楷体" w:hAnsi="楷体" w:eastAsia="楷体" w:cs="楷体"/>
          <w:sz w:val="24"/>
        </w:rPr>
        <w:t>7、乙方必须按批准的进度计划组织施工，接受甲方代表对进度的检查，监督。工程实际进度与计划不符时，乙方应按甲方代表的要求提出改进措施，经甲方代表签认后执行。</w:t>
      </w:r>
    </w:p>
    <w:p>
      <w:pPr>
        <w:pStyle w:val="3"/>
        <w:ind w:firstLine="480"/>
        <w:rPr>
          <w:rFonts w:hint="eastAsia" w:ascii="楷体" w:hAnsi="楷体" w:eastAsia="楷体" w:cs="楷体"/>
          <w:sz w:val="24"/>
        </w:rPr>
      </w:pPr>
      <w:r>
        <w:rPr>
          <w:rFonts w:hint="eastAsia" w:ascii="楷体" w:hAnsi="楷体" w:eastAsia="楷体" w:cs="楷体"/>
          <w:sz w:val="24"/>
        </w:rPr>
        <w:t>8、延期开工。乙方按协议条款约定的开工日期开始施工。乙方不能按时开工，应在协议条款约定的开工日期</w:t>
      </w:r>
      <w:r>
        <w:rPr>
          <w:rFonts w:hint="eastAsia" w:ascii="楷体" w:hAnsi="楷体" w:eastAsia="楷体" w:cs="楷体"/>
          <w:sz w:val="24"/>
          <w:u w:val="single"/>
        </w:rPr>
        <w:t xml:space="preserve">  3  </w:t>
      </w:r>
      <w:r>
        <w:rPr>
          <w:rFonts w:hint="eastAsia" w:ascii="楷体" w:hAnsi="楷体" w:eastAsia="楷体" w:cs="楷体"/>
          <w:sz w:val="24"/>
        </w:rPr>
        <w:t>天之前，书面向甲方代表提出延期开工的理由和要求。甲方代表应在</w:t>
      </w:r>
      <w:r>
        <w:rPr>
          <w:rFonts w:hint="eastAsia" w:ascii="楷体" w:hAnsi="楷体" w:eastAsia="楷体" w:cs="楷体"/>
          <w:sz w:val="24"/>
          <w:u w:val="single"/>
        </w:rPr>
        <w:t xml:space="preserve"> 48 </w:t>
      </w:r>
      <w:r>
        <w:rPr>
          <w:rFonts w:hint="eastAsia" w:ascii="楷体" w:hAnsi="楷体" w:eastAsia="楷体" w:cs="楷体"/>
          <w:sz w:val="24"/>
        </w:rPr>
        <w:t>小时内以书面形式答复乙方。甲方代表同意延期要求或</w:t>
      </w:r>
      <w:r>
        <w:rPr>
          <w:rFonts w:hint="eastAsia" w:ascii="楷体" w:hAnsi="楷体" w:eastAsia="楷体" w:cs="楷体"/>
          <w:sz w:val="24"/>
          <w:u w:val="single"/>
        </w:rPr>
        <w:t xml:space="preserve"> 48     </w:t>
      </w:r>
      <w:r>
        <w:rPr>
          <w:rFonts w:hint="eastAsia" w:ascii="楷体" w:hAnsi="楷体" w:eastAsia="楷体" w:cs="楷体"/>
          <w:sz w:val="24"/>
        </w:rPr>
        <w:t>小时内不予答复，可视为同意乙方要求，工期相应顺延。甲方代表不同意延期要求或乙方未在规定时间内提出延期开工要求，工期不予顺延。因甲方原因不能按照约定的开工日期开工，甲方应以书面形式通知乙方，推迟开工日期，承担乙方因此造成的经济支出，相应顺延工期。</w:t>
      </w:r>
    </w:p>
    <w:p>
      <w:pPr>
        <w:pStyle w:val="3"/>
        <w:ind w:firstLine="480"/>
        <w:rPr>
          <w:rFonts w:hint="eastAsia" w:ascii="楷体" w:hAnsi="楷体" w:eastAsia="楷体" w:cs="楷体"/>
          <w:sz w:val="24"/>
        </w:rPr>
      </w:pPr>
      <w:r>
        <w:rPr>
          <w:rFonts w:hint="eastAsia" w:ascii="楷体" w:hAnsi="楷体" w:eastAsia="楷体" w:cs="楷体"/>
          <w:sz w:val="24"/>
        </w:rPr>
        <w:t>9、暂停施工。甲方代表确认有必要时，以书面形式要求暂停施工，并在提出要求后</w:t>
      </w:r>
      <w:r>
        <w:rPr>
          <w:rFonts w:hint="eastAsia" w:ascii="楷体" w:hAnsi="楷体" w:eastAsia="楷体" w:cs="楷体"/>
          <w:sz w:val="24"/>
          <w:u w:val="single"/>
        </w:rPr>
        <w:t xml:space="preserve">  48  </w:t>
      </w:r>
      <w:r>
        <w:rPr>
          <w:rFonts w:hint="eastAsia" w:ascii="楷体" w:hAnsi="楷体" w:eastAsia="楷体" w:cs="楷体"/>
          <w:sz w:val="24"/>
        </w:rPr>
        <w:t>小时内提出处理意见，乙方按甲方要求停止施工，妥善保护已完工程，实施甲方代表处理意见后，以书面形式向其提出复工要求，甲方代表批准后继续施工。甲方代表未能在规定时间提出处理意见，或收到乙方复工要求后</w:t>
      </w:r>
      <w:r>
        <w:rPr>
          <w:rFonts w:hint="eastAsia" w:ascii="楷体" w:hAnsi="楷体" w:eastAsia="楷体" w:cs="楷体"/>
          <w:sz w:val="24"/>
          <w:u w:val="single"/>
        </w:rPr>
        <w:t xml:space="preserve">  48  </w:t>
      </w:r>
      <w:r>
        <w:rPr>
          <w:rFonts w:hint="eastAsia" w:ascii="楷体" w:hAnsi="楷体" w:eastAsia="楷体" w:cs="楷体"/>
          <w:sz w:val="24"/>
        </w:rPr>
        <w:t>小时内未予答复，乙方可自行复工。停工责任在甲方，由甲方承担经济支出，相应顺延工期；责任在乙方，由乙方承担发生的费用，工期不予顺延。因甲方代表不及时作出答复，施工无法进行，乙方可认为甲方已部分或全部不履行合同，由甲方承担违约责任。</w:t>
      </w:r>
    </w:p>
    <w:p>
      <w:pPr>
        <w:pStyle w:val="3"/>
        <w:ind w:firstLine="480"/>
        <w:rPr>
          <w:rFonts w:hint="eastAsia" w:ascii="楷体" w:hAnsi="楷体" w:eastAsia="楷体" w:cs="楷体"/>
          <w:sz w:val="24"/>
        </w:rPr>
      </w:pPr>
      <w:r>
        <w:rPr>
          <w:rFonts w:hint="eastAsia" w:ascii="楷体" w:hAnsi="楷体" w:eastAsia="楷体" w:cs="楷体"/>
          <w:sz w:val="24"/>
        </w:rPr>
        <w:t>10、工期延误：下列情况造成竣工日期推迟的延误，经甲方代表确认，工期相应顺延。</w:t>
      </w:r>
    </w:p>
    <w:p>
      <w:pPr>
        <w:pStyle w:val="3"/>
        <w:tabs>
          <w:tab w:val="left" w:pos="455"/>
        </w:tabs>
        <w:rPr>
          <w:rFonts w:hint="eastAsia" w:ascii="楷体" w:hAnsi="楷体" w:eastAsia="楷体" w:cs="楷体"/>
          <w:sz w:val="24"/>
        </w:rPr>
      </w:pPr>
      <w:r>
        <w:rPr>
          <w:rFonts w:hint="eastAsia" w:ascii="楷体" w:hAnsi="楷体" w:eastAsia="楷体" w:cs="楷体"/>
          <w:sz w:val="24"/>
          <w:lang w:val="en-US" w:eastAsia="zh-CN"/>
        </w:rPr>
        <w:t>10.1</w:t>
      </w:r>
      <w:r>
        <w:rPr>
          <w:rFonts w:hint="eastAsia" w:ascii="楷体" w:hAnsi="楷体" w:eastAsia="楷体" w:cs="楷体"/>
          <w:sz w:val="24"/>
        </w:rPr>
        <w:t>甲方未按约定提供施工任务委派单或基建维修任务书及开工条件。</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10.2</w:t>
      </w:r>
      <w:r>
        <w:rPr>
          <w:rFonts w:hint="eastAsia" w:ascii="楷体" w:hAnsi="楷体" w:eastAsia="楷体" w:cs="楷体"/>
          <w:sz w:val="24"/>
        </w:rPr>
        <w:t>甲方代表未按合同约定提供所需指令、批准等，致使施工不能正常进行。</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10.3</w:t>
      </w:r>
      <w:r>
        <w:rPr>
          <w:rFonts w:hint="eastAsia" w:ascii="楷体" w:hAnsi="楷体" w:eastAsia="楷体" w:cs="楷体"/>
          <w:sz w:val="24"/>
        </w:rPr>
        <w:t>工程量变化和设计变更。</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10.4</w:t>
      </w:r>
      <w:r>
        <w:rPr>
          <w:rFonts w:hint="eastAsia" w:ascii="楷体" w:hAnsi="楷体" w:eastAsia="楷体" w:cs="楷体"/>
          <w:sz w:val="24"/>
        </w:rPr>
        <w:t>一周内，非乙方原因停水、停电、停气造成停工累计超过</w:t>
      </w:r>
      <w:r>
        <w:rPr>
          <w:rFonts w:hint="eastAsia" w:ascii="楷体" w:hAnsi="楷体" w:eastAsia="楷体" w:cs="楷体"/>
          <w:sz w:val="24"/>
          <w:u w:val="single"/>
        </w:rPr>
        <w:t xml:space="preserve">  48 </w:t>
      </w:r>
      <w:r>
        <w:rPr>
          <w:rFonts w:hint="eastAsia" w:ascii="楷体" w:hAnsi="楷体" w:eastAsia="楷体" w:cs="楷体"/>
          <w:sz w:val="24"/>
        </w:rPr>
        <w:t>小时。</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10.5</w:t>
      </w:r>
      <w:r>
        <w:rPr>
          <w:rFonts w:hint="eastAsia" w:ascii="楷体" w:hAnsi="楷体" w:eastAsia="楷体" w:cs="楷体"/>
          <w:sz w:val="24"/>
        </w:rPr>
        <w:t>不可抗力(指战争、动乱、空中飞行物体坠落或其它非甲乙双方造成的爆炸、火灾，以及协议条款约定的等级以上的风、雨、雪、震等对工程造成的自然灾害)。</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10.6</w:t>
      </w:r>
      <w:r>
        <w:rPr>
          <w:rFonts w:hint="eastAsia" w:ascii="楷体" w:hAnsi="楷体" w:eastAsia="楷体" w:cs="楷体"/>
          <w:sz w:val="24"/>
        </w:rPr>
        <w:t>基建施工中遇到不可预见障碍物或古墓、文物、流砂需处理时。</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10.7</w:t>
      </w:r>
      <w:r>
        <w:rPr>
          <w:rFonts w:hint="eastAsia" w:ascii="楷体" w:hAnsi="楷体" w:eastAsia="楷体" w:cs="楷体"/>
          <w:sz w:val="24"/>
        </w:rPr>
        <w:t>甲方未按时拨付工程款及甲方代表签认同意给予顺延的其它情况。</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10.8</w:t>
      </w:r>
      <w:r>
        <w:rPr>
          <w:rFonts w:hint="eastAsia" w:ascii="楷体" w:hAnsi="楷体" w:eastAsia="楷体" w:cs="楷体"/>
          <w:sz w:val="24"/>
        </w:rPr>
        <w:t>乙方在以上情况发生后</w:t>
      </w:r>
      <w:r>
        <w:rPr>
          <w:rFonts w:hint="eastAsia" w:ascii="楷体" w:hAnsi="楷体" w:eastAsia="楷体" w:cs="楷体"/>
          <w:sz w:val="24"/>
          <w:u w:val="single"/>
        </w:rPr>
        <w:t xml:space="preserve">  3  </w:t>
      </w:r>
      <w:r>
        <w:rPr>
          <w:rFonts w:hint="eastAsia" w:ascii="楷体" w:hAnsi="楷体" w:eastAsia="楷体" w:cs="楷体"/>
          <w:sz w:val="24"/>
        </w:rPr>
        <w:t>天内向甲方提出报告，甲方代表在收到报告</w:t>
      </w:r>
      <w:r>
        <w:rPr>
          <w:rFonts w:hint="eastAsia" w:ascii="楷体" w:hAnsi="楷体" w:eastAsia="楷体" w:cs="楷体"/>
          <w:sz w:val="24"/>
          <w:u w:val="single"/>
        </w:rPr>
        <w:t xml:space="preserve"> 3  </w:t>
      </w:r>
      <w:r>
        <w:rPr>
          <w:rFonts w:hint="eastAsia" w:ascii="楷体" w:hAnsi="楷体" w:eastAsia="楷体" w:cs="楷体"/>
          <w:sz w:val="24"/>
        </w:rPr>
        <w:t>天内予以确认、答复，逾期不答复，乙方即可视为延期要求已被确认。</w:t>
      </w:r>
    </w:p>
    <w:p>
      <w:pPr>
        <w:pStyle w:val="3"/>
        <w:ind w:firstLine="480"/>
        <w:rPr>
          <w:rFonts w:hint="eastAsia" w:ascii="楷体" w:hAnsi="楷体" w:eastAsia="楷体" w:cs="楷体"/>
          <w:sz w:val="24"/>
        </w:rPr>
      </w:pPr>
      <w:r>
        <w:rPr>
          <w:rFonts w:hint="eastAsia" w:ascii="楷体" w:hAnsi="楷体" w:eastAsia="楷体" w:cs="楷体"/>
          <w:sz w:val="24"/>
          <w:lang w:val="en-US" w:eastAsia="zh-CN"/>
        </w:rPr>
        <w:t>10.9</w:t>
      </w:r>
      <w:r>
        <w:rPr>
          <w:rFonts w:hint="eastAsia" w:ascii="楷体" w:hAnsi="楷体" w:eastAsia="楷体" w:cs="楷体"/>
          <w:sz w:val="24"/>
        </w:rPr>
        <w:t>非上述原因，工程不能按合同工期竣工，乙方承担违约责任。</w:t>
      </w:r>
    </w:p>
    <w:p>
      <w:pPr>
        <w:pStyle w:val="3"/>
        <w:ind w:firstLine="480"/>
        <w:rPr>
          <w:rFonts w:hint="eastAsia" w:ascii="楷体" w:hAnsi="楷体" w:eastAsia="楷体" w:cs="楷体"/>
          <w:sz w:val="24"/>
        </w:rPr>
      </w:pPr>
      <w:r>
        <w:rPr>
          <w:rFonts w:hint="eastAsia" w:ascii="楷体" w:hAnsi="楷体" w:eastAsia="楷体" w:cs="楷体"/>
          <w:sz w:val="24"/>
        </w:rPr>
        <w:t>第 9 条 工期奖罚</w:t>
      </w:r>
    </w:p>
    <w:p>
      <w:pPr>
        <w:pStyle w:val="3"/>
        <w:ind w:firstLine="480"/>
        <w:rPr>
          <w:rFonts w:hint="eastAsia" w:ascii="楷体" w:hAnsi="楷体" w:eastAsia="楷体" w:cs="楷体"/>
          <w:sz w:val="24"/>
        </w:rPr>
      </w:pPr>
      <w:r>
        <w:rPr>
          <w:rFonts w:hint="eastAsia" w:ascii="楷体" w:hAnsi="楷体" w:eastAsia="楷体" w:cs="楷体"/>
          <w:sz w:val="24"/>
        </w:rPr>
        <w:t>乙方须按照甲方要求时间完成，提前完成无奖励。工期每拖延一天，乙方按工程总造价千分之一支付违约金，单项工程累计拖延时间超过十日，甲方有权解除合同。</w:t>
      </w:r>
    </w:p>
    <w:p>
      <w:pPr>
        <w:ind w:firstLine="482"/>
        <w:jc w:val="left"/>
        <w:rPr>
          <w:rFonts w:hint="eastAsia" w:ascii="楷体" w:hAnsi="楷体" w:eastAsia="楷体" w:cs="楷体"/>
        </w:rPr>
      </w:pPr>
      <w:r>
        <w:rPr>
          <w:rFonts w:hint="eastAsia" w:ascii="楷体" w:hAnsi="楷体" w:eastAsia="楷体" w:cs="楷体"/>
          <w:b/>
          <w:bCs/>
        </w:rPr>
        <w:t>五、关于工程质量及验收的规定</w:t>
      </w:r>
    </w:p>
    <w:p>
      <w:pPr>
        <w:ind w:firstLine="480"/>
        <w:jc w:val="left"/>
        <w:rPr>
          <w:rFonts w:hint="eastAsia" w:ascii="楷体" w:hAnsi="楷体" w:eastAsia="楷体" w:cs="楷体"/>
        </w:rPr>
      </w:pPr>
      <w:r>
        <w:rPr>
          <w:rFonts w:hint="eastAsia" w:ascii="楷体" w:hAnsi="楷体" w:eastAsia="楷体" w:cs="楷体"/>
        </w:rPr>
        <w:t>1、本工程以施工图纸，做法说明，设计变更和《建筑装修工程质量验收规范》（GB50210-2001）《建筑工程施工质量验收标准》（GB50300-2013），《建筑内部装修设计防火规范》（GB50222-2017）等国家制订的最新施工及验收规范为质量评定验收标准。</w:t>
      </w:r>
    </w:p>
    <w:p>
      <w:pPr>
        <w:ind w:firstLine="480"/>
        <w:jc w:val="left"/>
        <w:rPr>
          <w:rFonts w:hint="eastAsia" w:ascii="楷体" w:hAnsi="楷体" w:eastAsia="楷体" w:cs="楷体"/>
        </w:rPr>
      </w:pPr>
      <w:r>
        <w:rPr>
          <w:rFonts w:hint="eastAsia" w:ascii="楷体" w:hAnsi="楷体" w:eastAsia="楷体" w:cs="楷体"/>
        </w:rPr>
        <w:t>2、本工程质量应达到国家质量评定优良标准。</w:t>
      </w:r>
    </w:p>
    <w:p>
      <w:pPr>
        <w:ind w:firstLine="480"/>
        <w:jc w:val="left"/>
        <w:rPr>
          <w:rFonts w:hint="eastAsia" w:ascii="楷体" w:hAnsi="楷体" w:eastAsia="楷体" w:cs="楷体"/>
        </w:rPr>
      </w:pPr>
      <w:r>
        <w:rPr>
          <w:rFonts w:hint="eastAsia" w:ascii="楷体" w:hAnsi="楷体" w:eastAsia="楷体" w:cs="楷体"/>
        </w:rPr>
        <w:t>3、甲，乙双方应及时办理隐蔽工程和中间工程的检查和验收手续。甲方不按时参加隐蔽工程和中间工程验收，乙方可以自行验收，甲方应予承认。若甲方要求复验时，乙方应按要求办理复验。若复验合格，其复验及返工费用由乙方承担，工期也不延顺。</w:t>
      </w:r>
    </w:p>
    <w:p>
      <w:pPr>
        <w:ind w:firstLine="480"/>
        <w:jc w:val="left"/>
        <w:rPr>
          <w:rFonts w:hint="eastAsia" w:ascii="楷体" w:hAnsi="楷体" w:eastAsia="楷体" w:cs="楷体"/>
        </w:rPr>
      </w:pPr>
      <w:r>
        <w:rPr>
          <w:rFonts w:hint="eastAsia" w:ascii="楷体" w:hAnsi="楷体" w:eastAsia="楷体" w:cs="楷体"/>
        </w:rPr>
        <w:t>4、由于乙方原因造成质量事故，其返工费用由乙方承担，工期不延顺。</w:t>
      </w:r>
    </w:p>
    <w:p>
      <w:pPr>
        <w:ind w:firstLine="480"/>
        <w:jc w:val="left"/>
        <w:rPr>
          <w:rFonts w:hint="eastAsia" w:ascii="楷体" w:hAnsi="楷体" w:eastAsia="楷体" w:cs="楷体"/>
        </w:rPr>
      </w:pPr>
      <w:r>
        <w:rPr>
          <w:rFonts w:hint="eastAsia" w:ascii="楷体" w:hAnsi="楷体" w:eastAsia="楷体" w:cs="楷体"/>
        </w:rPr>
        <w:t>5、工程竣工后，乙方应通知甲方验收，甲方自接到验收通知</w:t>
      </w:r>
      <w:r>
        <w:rPr>
          <w:rFonts w:hint="eastAsia" w:ascii="楷体" w:hAnsi="楷体" w:eastAsia="楷体" w:cs="楷体"/>
          <w:u w:val="single"/>
        </w:rPr>
        <w:t xml:space="preserve"> 5  </w:t>
      </w:r>
      <w:r>
        <w:rPr>
          <w:rFonts w:hint="eastAsia" w:ascii="楷体" w:hAnsi="楷体" w:eastAsia="楷体" w:cs="楷体"/>
        </w:rPr>
        <w:t>日内组织验收，并办理验收，移交手续。如甲方在规定时间内未能组织验收，须及时通知乙方，另定验收日期。若另定日期验收合格甲方承认竣工日期；若验收不合格，其竣工日期为验收合格之日。看管费用和相关费用由乙方承担。</w:t>
      </w:r>
    </w:p>
    <w:p>
      <w:pPr>
        <w:ind w:firstLine="480"/>
        <w:jc w:val="left"/>
        <w:rPr>
          <w:rFonts w:hint="eastAsia" w:ascii="楷体" w:hAnsi="楷体" w:eastAsia="楷体" w:cs="楷体"/>
        </w:rPr>
      </w:pPr>
      <w:r>
        <w:rPr>
          <w:rFonts w:hint="eastAsia" w:ascii="楷体" w:hAnsi="楷体" w:eastAsia="楷体" w:cs="楷体"/>
        </w:rPr>
        <w:t>6、工程验收合格后，甲，乙双方应尽快办理移交。不论什么原因，乙方无留滞权。同时，填写政府采购项目履约验收单（一式伍份）作为对此项目的最终认可。政府采购项目履约验收单（原件）送采购代理机构一份。</w:t>
      </w:r>
    </w:p>
    <w:p>
      <w:pPr>
        <w:ind w:firstLine="482"/>
        <w:jc w:val="left"/>
        <w:rPr>
          <w:rFonts w:hint="eastAsia" w:ascii="楷体" w:hAnsi="楷体" w:eastAsia="楷体" w:cs="楷体"/>
          <w:b/>
          <w:bCs/>
        </w:rPr>
      </w:pPr>
      <w:r>
        <w:rPr>
          <w:rFonts w:hint="eastAsia" w:ascii="楷体" w:hAnsi="楷体" w:eastAsia="楷体" w:cs="楷体"/>
          <w:b/>
          <w:bCs/>
        </w:rPr>
        <w:t>六、款项支付</w:t>
      </w:r>
    </w:p>
    <w:p>
      <w:pPr>
        <w:ind w:firstLine="480"/>
        <w:jc w:val="left"/>
        <w:rPr>
          <w:rFonts w:hint="eastAsia" w:ascii="楷体" w:hAnsi="楷体" w:eastAsia="楷体" w:cs="楷体"/>
        </w:rPr>
      </w:pPr>
      <w:r>
        <w:rPr>
          <w:rFonts w:hint="eastAsia" w:ascii="楷体" w:hAnsi="楷体" w:cs="楷体"/>
          <w:lang w:val="en-US" w:eastAsia="zh-CN"/>
        </w:rPr>
        <w:t>1</w:t>
      </w:r>
      <w:r>
        <w:rPr>
          <w:rFonts w:hint="eastAsia" w:ascii="楷体" w:hAnsi="楷体" w:eastAsia="楷体" w:cs="楷体"/>
        </w:rPr>
        <w:t>、付款方式：</w:t>
      </w:r>
    </w:p>
    <w:p>
      <w:pPr>
        <w:ind w:firstLine="480" w:firstLineChars="0"/>
        <w:rPr>
          <w:rFonts w:hint="eastAsia" w:ascii="楷体" w:hAnsi="楷体" w:eastAsia="楷体" w:cs="楷体"/>
        </w:rPr>
      </w:pPr>
      <w:r>
        <w:rPr>
          <w:rFonts w:hint="eastAsia" w:ascii="楷体" w:hAnsi="楷体" w:eastAsia="楷体" w:cs="楷体"/>
        </w:rPr>
        <w:t>1</w:t>
      </w:r>
      <w:r>
        <w:rPr>
          <w:rFonts w:hint="eastAsia" w:ascii="楷体" w:hAnsi="楷体" w:cs="楷体"/>
          <w:lang w:val="en-US" w:eastAsia="zh-CN"/>
        </w:rPr>
        <w:t>.1</w:t>
      </w:r>
      <w:r>
        <w:rPr>
          <w:rFonts w:hint="eastAsia" w:ascii="楷体" w:hAnsi="楷体" w:eastAsia="楷体" w:cs="楷体"/>
        </w:rPr>
        <w:t>本项目</w:t>
      </w:r>
      <w:r>
        <w:rPr>
          <w:rFonts w:hint="eastAsia" w:ascii="楷体" w:hAnsi="楷体" w:eastAsia="楷体" w:cs="楷体"/>
          <w:lang w:val="en-US" w:eastAsia="zh-CN"/>
        </w:rPr>
        <w:t>为固定总价合同，乙方按照磋商要求完成本项目的全部事项并通过甲方验收后，乙方向甲方提出付款申请并开具与验收金额相符的发票后，甲方履行财务审批流程后向乙方一次性支付该笔费用</w:t>
      </w:r>
      <w:r>
        <w:rPr>
          <w:rFonts w:hint="eastAsia" w:ascii="楷体" w:hAnsi="楷体" w:eastAsia="楷体" w:cs="楷体"/>
        </w:rPr>
        <w:t>。</w:t>
      </w:r>
    </w:p>
    <w:p>
      <w:pPr>
        <w:ind w:firstLine="480"/>
        <w:jc w:val="left"/>
        <w:rPr>
          <w:rFonts w:hint="eastAsia" w:ascii="楷体" w:hAnsi="楷体" w:eastAsia="楷体" w:cs="楷体"/>
        </w:rPr>
      </w:pPr>
      <w:r>
        <w:rPr>
          <w:rFonts w:hint="eastAsia" w:ascii="楷体" w:hAnsi="楷体" w:cs="楷体"/>
          <w:lang w:val="en-US" w:eastAsia="zh-CN"/>
        </w:rPr>
        <w:t>1.</w:t>
      </w:r>
      <w:r>
        <w:rPr>
          <w:rFonts w:hint="eastAsia" w:ascii="楷体" w:hAnsi="楷体" w:eastAsia="楷体" w:cs="楷体"/>
        </w:rPr>
        <w:t>2支付方式；银行转账。</w:t>
      </w:r>
    </w:p>
    <w:p>
      <w:pPr>
        <w:ind w:firstLine="480"/>
        <w:jc w:val="left"/>
        <w:rPr>
          <w:rFonts w:hint="eastAsia" w:ascii="楷体" w:hAnsi="楷体" w:eastAsia="楷体" w:cs="楷体"/>
        </w:rPr>
      </w:pPr>
      <w:r>
        <w:rPr>
          <w:rFonts w:hint="eastAsia" w:ascii="楷体" w:hAnsi="楷体" w:cs="楷体"/>
          <w:lang w:val="en-US" w:eastAsia="zh-CN"/>
        </w:rPr>
        <w:t>1.3</w:t>
      </w:r>
      <w:r>
        <w:rPr>
          <w:rFonts w:hint="eastAsia" w:ascii="楷体" w:hAnsi="楷体" w:eastAsia="楷体" w:cs="楷体"/>
        </w:rPr>
        <w:t>结算方式：由甲方负责结算，乙方需开具等额发票交予甲方。</w:t>
      </w:r>
    </w:p>
    <w:p>
      <w:pPr>
        <w:ind w:firstLine="482"/>
        <w:jc w:val="left"/>
        <w:rPr>
          <w:rFonts w:hint="eastAsia" w:ascii="楷体" w:hAnsi="楷体" w:eastAsia="楷体" w:cs="楷体"/>
          <w:b/>
          <w:bCs/>
        </w:rPr>
      </w:pPr>
      <w:r>
        <w:rPr>
          <w:rFonts w:hint="eastAsia" w:ascii="楷体" w:hAnsi="楷体" w:eastAsia="楷体" w:cs="楷体"/>
          <w:b/>
          <w:bCs/>
        </w:rPr>
        <w:t>七、关于材料供应的约定</w:t>
      </w:r>
    </w:p>
    <w:p>
      <w:pPr>
        <w:ind w:firstLine="480"/>
        <w:jc w:val="left"/>
        <w:rPr>
          <w:rFonts w:hint="eastAsia" w:ascii="楷体" w:hAnsi="楷体" w:eastAsia="楷体" w:cs="楷体"/>
        </w:rPr>
      </w:pPr>
      <w:r>
        <w:rPr>
          <w:rFonts w:hint="eastAsia" w:ascii="楷体" w:hAnsi="楷体" w:eastAsia="楷体" w:cs="楷体"/>
        </w:rPr>
        <w:t>1、乙方采购的材料、设备，应符合设计要求和国家规范，严格按照磋商时所明确的品牌、规格、型号、产地组织采购。组织采购的材料如不符合质量要求或规格有差异，应禁止使用。若已使用，对工程造成的损失由乙方负责，施工中，需要复检的材料，应由国家授权的检测机构进行复检，其结果应加盖检测机构红章。</w:t>
      </w:r>
    </w:p>
    <w:p>
      <w:pPr>
        <w:ind w:firstLine="480"/>
        <w:jc w:val="left"/>
        <w:rPr>
          <w:rFonts w:hint="eastAsia" w:ascii="楷体" w:hAnsi="楷体" w:eastAsia="楷体" w:cs="楷体"/>
        </w:rPr>
      </w:pPr>
      <w:r>
        <w:rPr>
          <w:rFonts w:hint="eastAsia" w:ascii="楷体" w:hAnsi="楷体" w:eastAsia="楷体" w:cs="楷体"/>
        </w:rPr>
        <w:t>2、根据工作需要，经甲方批准，乙方可使用代用材料，其费用应予以调整。但甲方不得借此提高材料的质量和档次。（只要满足设计要求即可）</w:t>
      </w:r>
    </w:p>
    <w:p>
      <w:pPr>
        <w:ind w:firstLine="482"/>
        <w:jc w:val="left"/>
        <w:rPr>
          <w:rFonts w:hint="eastAsia" w:ascii="楷体" w:hAnsi="楷体" w:eastAsia="楷体" w:cs="楷体"/>
          <w:b/>
          <w:bCs/>
        </w:rPr>
      </w:pPr>
      <w:r>
        <w:rPr>
          <w:rFonts w:hint="eastAsia" w:ascii="楷体" w:hAnsi="楷体" w:eastAsia="楷体" w:cs="楷体"/>
          <w:b/>
          <w:bCs/>
        </w:rPr>
        <w:t>八、有关安全生产和防火的规定</w:t>
      </w:r>
    </w:p>
    <w:p>
      <w:pPr>
        <w:ind w:firstLine="480"/>
        <w:jc w:val="left"/>
        <w:rPr>
          <w:rFonts w:hint="eastAsia" w:ascii="楷体" w:hAnsi="楷体" w:eastAsia="楷体" w:cs="楷体"/>
        </w:rPr>
      </w:pPr>
      <w:r>
        <w:rPr>
          <w:rFonts w:hint="eastAsia" w:ascii="楷体" w:hAnsi="楷体" w:eastAsia="楷体" w:cs="楷体"/>
        </w:rPr>
        <w:t>1、甲方提供的施工图纸和做法说明（如有），应符合《中华人民共和国消防法》和有关防火设计规范。</w:t>
      </w:r>
    </w:p>
    <w:p>
      <w:pPr>
        <w:ind w:firstLine="480"/>
        <w:jc w:val="left"/>
        <w:rPr>
          <w:rFonts w:hint="eastAsia" w:ascii="楷体" w:hAnsi="楷体" w:eastAsia="楷体" w:cs="楷体"/>
        </w:rPr>
      </w:pPr>
      <w:r>
        <w:rPr>
          <w:rFonts w:hint="eastAsia" w:ascii="楷体" w:hAnsi="楷体" w:eastAsia="楷体" w:cs="楷体"/>
        </w:rPr>
        <w:t>2、由于甲方图纸中做法说明（如有），违反有关安全操作规定、消防法和防火设计规范，导致发生安全或火灾事故，甲方应承担由此产生的一切责任与损失。</w:t>
      </w:r>
    </w:p>
    <w:p>
      <w:pPr>
        <w:ind w:firstLine="480"/>
        <w:jc w:val="left"/>
        <w:rPr>
          <w:rFonts w:hint="eastAsia" w:ascii="楷体" w:hAnsi="楷体" w:eastAsia="楷体" w:cs="楷体"/>
        </w:rPr>
      </w:pPr>
      <w:r>
        <w:rPr>
          <w:rFonts w:hint="eastAsia" w:ascii="楷体" w:hAnsi="楷体" w:eastAsia="楷体" w:cs="楷体"/>
        </w:rPr>
        <w:t>3、由于乙方在施工生产过程中违反有关安全、消防等规定，导致发生安全或火灾事故，乙方应承担由此产生的一切责任与损失。</w:t>
      </w:r>
    </w:p>
    <w:p>
      <w:pPr>
        <w:ind w:firstLine="482"/>
        <w:jc w:val="left"/>
        <w:rPr>
          <w:rFonts w:hint="eastAsia" w:ascii="楷体" w:hAnsi="楷体" w:eastAsia="楷体" w:cs="楷体"/>
          <w:b/>
          <w:bCs/>
        </w:rPr>
      </w:pPr>
      <w:r>
        <w:rPr>
          <w:rFonts w:hint="eastAsia" w:ascii="楷体" w:hAnsi="楷体" w:eastAsia="楷体" w:cs="楷体"/>
          <w:b/>
          <w:bCs/>
        </w:rPr>
        <w:t>九、安全文明施工</w:t>
      </w:r>
    </w:p>
    <w:p>
      <w:pPr>
        <w:ind w:firstLine="480"/>
        <w:jc w:val="left"/>
        <w:rPr>
          <w:rFonts w:hint="eastAsia" w:ascii="楷体" w:hAnsi="楷体" w:eastAsia="楷体" w:cs="楷体"/>
        </w:rPr>
      </w:pPr>
      <w:r>
        <w:rPr>
          <w:rFonts w:hint="eastAsia" w:ascii="楷体" w:hAnsi="楷体" w:eastAsia="楷体" w:cs="楷体"/>
        </w:rPr>
        <w:t>1、乙方委派专人负责组织完成施工合同的全部内容，完成工程承包过程中与甲方接洽的一切事项，对所承包施工任务的质量、安全生产、文明施工、工程进度等管理工作进行检查和监督，并负全责。</w:t>
      </w:r>
    </w:p>
    <w:p>
      <w:pPr>
        <w:ind w:firstLine="480"/>
        <w:jc w:val="left"/>
        <w:rPr>
          <w:rFonts w:hint="eastAsia" w:ascii="楷体" w:hAnsi="楷体" w:eastAsia="楷体" w:cs="楷体"/>
        </w:rPr>
      </w:pPr>
      <w:r>
        <w:rPr>
          <w:rFonts w:hint="eastAsia" w:ascii="楷体" w:hAnsi="楷体" w:eastAsia="楷体" w:cs="楷体"/>
        </w:rPr>
        <w:t>2、乙方不得将工程再分包，否则甲方可终止合同，且再分包部分出现的任何责任及费用甲方均不予承认，均由乙方承担。</w:t>
      </w:r>
    </w:p>
    <w:p>
      <w:pPr>
        <w:ind w:firstLine="480"/>
        <w:jc w:val="left"/>
        <w:rPr>
          <w:rFonts w:hint="eastAsia" w:ascii="楷体" w:hAnsi="楷体" w:eastAsia="楷体" w:cs="楷体"/>
        </w:rPr>
      </w:pPr>
      <w:r>
        <w:rPr>
          <w:rFonts w:hint="eastAsia" w:ascii="楷体" w:hAnsi="楷体" w:eastAsia="楷体" w:cs="楷体"/>
        </w:rPr>
        <w:t>3、乙方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pPr>
        <w:ind w:firstLine="480"/>
        <w:jc w:val="left"/>
        <w:rPr>
          <w:rFonts w:hint="eastAsia" w:ascii="楷体" w:hAnsi="楷体" w:eastAsia="楷体" w:cs="楷体"/>
        </w:rPr>
      </w:pPr>
      <w:r>
        <w:rPr>
          <w:rFonts w:hint="eastAsia" w:ascii="楷体" w:hAnsi="楷体" w:eastAsia="楷体" w:cs="楷体"/>
        </w:rPr>
        <w:t>4、乙方保证施工人员必须经过专业技能培训，使用专业设备技术人员必须具备上岗证。</w:t>
      </w:r>
    </w:p>
    <w:p>
      <w:pPr>
        <w:ind w:firstLine="480"/>
        <w:jc w:val="left"/>
        <w:rPr>
          <w:rFonts w:hint="eastAsia" w:ascii="楷体" w:hAnsi="楷体" w:eastAsia="楷体" w:cs="楷体"/>
        </w:rPr>
      </w:pPr>
      <w:r>
        <w:rPr>
          <w:rFonts w:hint="eastAsia" w:ascii="楷体" w:hAnsi="楷体" w:eastAsia="楷体" w:cs="楷体"/>
        </w:rPr>
        <w:t>5、严格执行施工规范、安全操作规程、防火安全规定、环境保护规定。严格按照施工方案进行施工，做好各项质量检查记录。参加工程验收，编制工程结算。</w:t>
      </w:r>
    </w:p>
    <w:p>
      <w:pPr>
        <w:ind w:firstLine="480"/>
        <w:jc w:val="left"/>
        <w:rPr>
          <w:rFonts w:hint="eastAsia" w:ascii="楷体" w:hAnsi="楷体" w:eastAsia="楷体" w:cs="楷体"/>
        </w:rPr>
      </w:pPr>
      <w:r>
        <w:rPr>
          <w:rFonts w:hint="eastAsia" w:ascii="楷体" w:hAnsi="楷体" w:eastAsia="楷体" w:cs="楷体"/>
        </w:rPr>
        <w:t>6、乙方负责对施工人员在施工前作安全教育，在施工中遵守安全操作规程。施工人员进入现场须带好安全帽，高空作业应穿防滑鞋、系好安全带，配带齐有效安全防护用品。现场设臵专职监护人员看管，禁止收废品等非施工人员进入现场，杜绝以外事故发生。</w:t>
      </w:r>
    </w:p>
    <w:p>
      <w:pPr>
        <w:ind w:firstLine="480"/>
        <w:jc w:val="left"/>
        <w:rPr>
          <w:rFonts w:hint="eastAsia" w:ascii="楷体" w:hAnsi="楷体" w:eastAsia="楷体" w:cs="楷体"/>
        </w:rPr>
      </w:pPr>
      <w:r>
        <w:rPr>
          <w:rFonts w:hint="eastAsia" w:ascii="楷体" w:hAnsi="楷体" w:eastAsia="楷体" w:cs="楷体"/>
        </w:rPr>
        <w:t>7、施工前乙方应认真检查施工现场是否真正断电、断水，并与甲方办理交接手续，杜绝安全隐患的存在，如因乙方检查疏漏造成事故，所有损失责任均由乙方承担。</w:t>
      </w:r>
    </w:p>
    <w:p>
      <w:pPr>
        <w:ind w:firstLine="480"/>
        <w:jc w:val="left"/>
        <w:rPr>
          <w:rFonts w:hint="eastAsia" w:ascii="楷体" w:hAnsi="楷体" w:eastAsia="楷体" w:cs="楷体"/>
        </w:rPr>
      </w:pPr>
      <w:r>
        <w:rPr>
          <w:rFonts w:hint="eastAsia" w:ascii="楷体" w:hAnsi="楷体" w:eastAsia="楷体" w:cs="楷体"/>
        </w:rPr>
        <w:t>8、乙方在施工前应做好拆除施工方案，并报甲方审批，经甲方批准后方可施工。方案中要写明管理人员安排，施工人员安排，机械设备安排，施工顺序安排等。</w:t>
      </w:r>
    </w:p>
    <w:p>
      <w:pPr>
        <w:ind w:firstLine="480"/>
        <w:jc w:val="left"/>
        <w:rPr>
          <w:rFonts w:hint="eastAsia" w:ascii="楷体" w:hAnsi="楷体" w:eastAsia="楷体" w:cs="楷体"/>
        </w:rPr>
      </w:pPr>
      <w:r>
        <w:rPr>
          <w:rFonts w:hint="eastAsia" w:ascii="楷体" w:hAnsi="楷体" w:eastAsia="楷体" w:cs="楷体"/>
        </w:rPr>
        <w:t>9、渣土清运工作，乙方要设臵专人指挥交通，防止发生交通事故或造成交通堵塞。驶出现场车辆，要保持清洁，封盖严密，防止洒落造成污染，按环保要求认真执行。如因乙方施工未按照以上要求执行，受到城管、环保等部门处罚均有乙方承担，且若因此给甲方造成的影响乙方要承担相应责任。</w:t>
      </w:r>
    </w:p>
    <w:p>
      <w:pPr>
        <w:ind w:firstLine="480"/>
        <w:jc w:val="left"/>
        <w:rPr>
          <w:rFonts w:hint="eastAsia" w:ascii="楷体" w:hAnsi="楷体" w:eastAsia="楷体" w:cs="楷体"/>
        </w:rPr>
      </w:pPr>
      <w:r>
        <w:rPr>
          <w:rFonts w:hint="eastAsia" w:ascii="楷体" w:hAnsi="楷体" w:eastAsia="楷体" w:cs="楷体"/>
        </w:rPr>
        <w:t>10、乙方对隐蔽工程都要进行过程检验和最终检验，并且要结合施工、验收等重大程序分阶段做好记质量录。施工完毕但未通过验收之前，乙方应对整个工程负责。验收合格后，乙方必须主动向甲方供有关工程记录、隐蔽工程记录等文件资料，切实履行交接手续并主动做好工程的后期维护保养工作。</w:t>
      </w:r>
    </w:p>
    <w:p>
      <w:pPr>
        <w:ind w:firstLine="480"/>
        <w:jc w:val="left"/>
        <w:rPr>
          <w:rFonts w:hint="eastAsia" w:ascii="楷体" w:hAnsi="楷体" w:eastAsia="楷体" w:cs="楷体"/>
        </w:rPr>
      </w:pPr>
      <w:r>
        <w:rPr>
          <w:rFonts w:hint="eastAsia" w:ascii="楷体" w:hAnsi="楷体" w:eastAsia="楷体" w:cs="楷体"/>
        </w:rPr>
        <w:t>11、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pPr>
        <w:ind w:firstLine="480"/>
        <w:jc w:val="left"/>
        <w:rPr>
          <w:rFonts w:hint="eastAsia" w:ascii="楷体" w:hAnsi="楷体" w:eastAsia="楷体" w:cs="楷体"/>
        </w:rPr>
      </w:pPr>
      <w:r>
        <w:rPr>
          <w:rFonts w:hint="eastAsia" w:ascii="楷体" w:hAnsi="楷体" w:eastAsia="楷体" w:cs="楷体"/>
        </w:rPr>
        <w:t>12、乙方用工要办理齐全手续，做到合法用工。乙方自行解决人员食宿、办公等用房，包括炊具燃料。乙方应自行对本单位施工人员加强纪律教育，在施工现场与其它单位人员发生接触要相互礼让，避免出现打架斗殴、群斗群伤事件的发生。因上述事件产生的一切经济损失和法律责任由事件责任由双方共同承担，甲方保留单方解除合同的权利。</w:t>
      </w:r>
    </w:p>
    <w:p>
      <w:pPr>
        <w:ind w:firstLine="482"/>
        <w:jc w:val="left"/>
        <w:rPr>
          <w:rFonts w:hint="eastAsia" w:ascii="楷体" w:hAnsi="楷体" w:eastAsia="楷体" w:cs="楷体"/>
        </w:rPr>
      </w:pPr>
      <w:r>
        <w:rPr>
          <w:rFonts w:hint="eastAsia" w:ascii="楷体" w:hAnsi="楷体" w:eastAsia="楷体" w:cs="楷体"/>
          <w:b/>
          <w:bCs/>
        </w:rPr>
        <w:t>十、违约责任</w:t>
      </w:r>
    </w:p>
    <w:p>
      <w:pPr>
        <w:ind w:firstLine="480"/>
        <w:jc w:val="left"/>
        <w:rPr>
          <w:rFonts w:hint="eastAsia" w:ascii="楷体" w:hAnsi="楷体" w:eastAsia="楷体" w:cs="楷体"/>
        </w:rPr>
      </w:pPr>
      <w:r>
        <w:rPr>
          <w:rFonts w:hint="eastAsia" w:ascii="楷体" w:hAnsi="楷体" w:eastAsia="楷体" w:cs="楷体"/>
        </w:rPr>
        <w:t>1、乙方应妥善保护甲方提供的设备和工程成品，如造成损失，应照价赔偿。</w:t>
      </w:r>
    </w:p>
    <w:p>
      <w:pPr>
        <w:ind w:firstLine="480"/>
        <w:jc w:val="left"/>
        <w:rPr>
          <w:rFonts w:hint="eastAsia" w:ascii="楷体" w:hAnsi="楷体" w:eastAsia="楷体" w:cs="楷体"/>
        </w:rPr>
      </w:pPr>
      <w:r>
        <w:rPr>
          <w:rFonts w:hint="eastAsia" w:ascii="楷体" w:hAnsi="楷体" w:eastAsia="楷体" w:cs="楷体"/>
        </w:rPr>
        <w:t>2、甲方未办理任何手续，擅自同意拆改原有建筑物结构或设备管线，由此发生的损失或事故（包括罚款），由甲方负责并承担损失。</w:t>
      </w:r>
    </w:p>
    <w:p>
      <w:pPr>
        <w:ind w:firstLine="480"/>
        <w:jc w:val="left"/>
        <w:rPr>
          <w:rFonts w:hint="eastAsia" w:ascii="楷体" w:hAnsi="楷体" w:eastAsia="楷体" w:cs="楷体"/>
        </w:rPr>
      </w:pPr>
      <w:r>
        <w:rPr>
          <w:rFonts w:hint="eastAsia" w:ascii="楷体" w:hAnsi="楷体" w:eastAsia="楷体" w:cs="楷体"/>
        </w:rPr>
        <w:t>3、未经甲方同意，乙方擅自同意拆改原有建筑物结构或设备管线，由此发生的损失或事故（包括罚款）由乙方负责并承担损失。</w:t>
      </w:r>
    </w:p>
    <w:p>
      <w:pPr>
        <w:ind w:firstLine="480"/>
        <w:jc w:val="left"/>
        <w:rPr>
          <w:rFonts w:hint="eastAsia" w:ascii="楷体" w:hAnsi="楷体" w:eastAsia="楷体" w:cs="楷体"/>
        </w:rPr>
      </w:pPr>
      <w:r>
        <w:rPr>
          <w:rFonts w:hint="eastAsia" w:ascii="楷体" w:hAnsi="楷体" w:eastAsia="楷体" w:cs="楷体"/>
        </w:rPr>
        <w:t>4、未办理验收手续，甲方提前使用或擅自动用，造成损失由甲方负责（但质量原因除外）。</w:t>
      </w:r>
    </w:p>
    <w:p>
      <w:pPr>
        <w:ind w:firstLine="480"/>
        <w:jc w:val="left"/>
        <w:rPr>
          <w:rFonts w:hint="eastAsia" w:ascii="楷体" w:hAnsi="楷体" w:eastAsia="楷体" w:cs="楷体"/>
        </w:rPr>
      </w:pPr>
      <w:r>
        <w:rPr>
          <w:rFonts w:hint="eastAsia" w:ascii="楷体" w:hAnsi="楷体" w:eastAsia="楷体" w:cs="楷体"/>
        </w:rPr>
        <w:t>5、因乙方原因造成工期延误的，逾期一日承担合同总价款 %的违约金，逾期日，甲方有权解除合同并要求乙方支付合同总价款%的违约金。</w:t>
      </w:r>
    </w:p>
    <w:p>
      <w:pPr>
        <w:ind w:firstLine="480"/>
        <w:jc w:val="left"/>
        <w:rPr>
          <w:rFonts w:hint="eastAsia" w:ascii="楷体" w:hAnsi="楷体" w:eastAsia="楷体" w:cs="楷体"/>
        </w:rPr>
      </w:pPr>
      <w:r>
        <w:rPr>
          <w:rFonts w:hint="eastAsia" w:ascii="楷体" w:hAnsi="楷体" w:eastAsia="楷体" w:cs="楷体"/>
        </w:rPr>
        <w:t>6、竣工验收不符合质量标准，乙方应在日内整改，整改后仍不达标的，甲方有权解除合同，乙方向甲方赔偿合同总价款%的违约金。</w:t>
      </w:r>
    </w:p>
    <w:p>
      <w:pPr>
        <w:ind w:firstLine="480"/>
        <w:jc w:val="left"/>
        <w:rPr>
          <w:rFonts w:hint="eastAsia" w:ascii="楷体" w:hAnsi="楷体" w:eastAsia="楷体" w:cs="楷体"/>
        </w:rPr>
      </w:pPr>
      <w:r>
        <w:rPr>
          <w:rFonts w:hint="eastAsia" w:ascii="楷体" w:hAnsi="楷体" w:eastAsia="楷体" w:cs="楷体"/>
        </w:rPr>
        <w:t>7、因一方原因，合同无法继续履行时，应及时通知对方，双方协商一致可办理合同终止协议，并由负责方赔偿对方由此造成的经济损失。</w:t>
      </w:r>
    </w:p>
    <w:p>
      <w:pPr>
        <w:ind w:firstLine="480"/>
        <w:jc w:val="left"/>
        <w:rPr>
          <w:rFonts w:hint="eastAsia" w:ascii="楷体" w:hAnsi="楷体" w:eastAsia="楷体" w:cs="楷体"/>
        </w:rPr>
      </w:pPr>
      <w:r>
        <w:rPr>
          <w:rFonts w:hint="eastAsia" w:ascii="楷体" w:hAnsi="楷体" w:eastAsia="楷体" w:cs="楷体"/>
        </w:rPr>
        <w:t>8、本合同中各条款约定的违约金可自甲方未支付款项中直接扣除，违约金若不能弥补甲方损失的，乙方还应赔偿甲方损失。</w:t>
      </w:r>
    </w:p>
    <w:p>
      <w:pPr>
        <w:ind w:firstLine="482"/>
        <w:jc w:val="left"/>
        <w:rPr>
          <w:rFonts w:hint="eastAsia" w:ascii="楷体" w:hAnsi="楷体" w:eastAsia="楷体" w:cs="楷体"/>
          <w:b/>
          <w:bCs/>
        </w:rPr>
      </w:pPr>
      <w:r>
        <w:rPr>
          <w:rFonts w:hint="eastAsia" w:ascii="楷体" w:hAnsi="楷体" w:eastAsia="楷体" w:cs="楷体"/>
          <w:b/>
          <w:bCs/>
        </w:rPr>
        <w:t>十一、按 《民法典》、《建设工程质量管理条例》 等有关规定要求，补充以下内容；</w:t>
      </w:r>
    </w:p>
    <w:p>
      <w:pPr>
        <w:ind w:firstLine="480"/>
        <w:jc w:val="left"/>
        <w:rPr>
          <w:rFonts w:hint="eastAsia" w:ascii="楷体" w:hAnsi="楷体" w:eastAsia="楷体" w:cs="楷体"/>
        </w:rPr>
      </w:pPr>
      <w:r>
        <w:rPr>
          <w:rFonts w:hint="eastAsia" w:ascii="楷体" w:hAnsi="楷体" w:cs="楷体"/>
          <w:lang w:val="en-US" w:eastAsia="zh-CN"/>
        </w:rPr>
        <w:t>1、</w:t>
      </w:r>
      <w:r>
        <w:rPr>
          <w:rFonts w:hint="eastAsia" w:ascii="楷体" w:hAnsi="楷体" w:eastAsia="楷体" w:cs="楷体"/>
        </w:rPr>
        <w:t>乙方未经甲方及有关部门书面同意，不得擅自变更本工程的响应承诺中认定的工程范围、施工组织方案及项目经理（响应文件中应明确项目经理的姓名及联系方法，以备检查）。</w:t>
      </w:r>
    </w:p>
    <w:p>
      <w:pPr>
        <w:ind w:firstLine="480"/>
        <w:jc w:val="left"/>
        <w:rPr>
          <w:rFonts w:hint="eastAsia" w:ascii="楷体" w:hAnsi="楷体" w:eastAsia="楷体" w:cs="楷体"/>
        </w:rPr>
      </w:pPr>
      <w:r>
        <w:rPr>
          <w:rFonts w:hint="eastAsia" w:ascii="楷体" w:hAnsi="楷体" w:cs="楷体"/>
          <w:lang w:val="en-US" w:eastAsia="zh-CN"/>
        </w:rPr>
        <w:t>2、</w:t>
      </w:r>
      <w:r>
        <w:rPr>
          <w:rFonts w:hint="eastAsia" w:ascii="楷体" w:hAnsi="楷体" w:eastAsia="楷体" w:cs="楷体"/>
        </w:rPr>
        <w:t>乙方必须自行施工，不得转包、分包。为了确保工程质量，乙方应组织一支强有力的技术骨干队伍，建立严格的质量管理体系，规范操作。</w:t>
      </w:r>
    </w:p>
    <w:p>
      <w:pPr>
        <w:ind w:firstLine="480"/>
        <w:jc w:val="left"/>
        <w:rPr>
          <w:rFonts w:hint="eastAsia" w:ascii="楷体" w:hAnsi="楷体" w:eastAsia="楷体" w:cs="楷体"/>
        </w:rPr>
      </w:pPr>
      <w:r>
        <w:rPr>
          <w:rFonts w:hint="eastAsia" w:ascii="楷体" w:hAnsi="楷体" w:cs="楷体"/>
          <w:lang w:val="en-US" w:eastAsia="zh-CN"/>
        </w:rPr>
        <w:t>3、</w:t>
      </w:r>
      <w:r>
        <w:rPr>
          <w:rFonts w:hint="eastAsia" w:ascii="楷体" w:hAnsi="楷体" w:eastAsia="楷体" w:cs="楷体"/>
        </w:rPr>
        <w:t>乙方在响应文件和响应中的承诺以及补充意见等内容，将作为成交条件列入合同。</w:t>
      </w:r>
    </w:p>
    <w:p>
      <w:pPr>
        <w:ind w:firstLine="480"/>
        <w:jc w:val="left"/>
        <w:rPr>
          <w:rFonts w:hint="eastAsia" w:ascii="楷体" w:hAnsi="楷体" w:eastAsia="楷体" w:cs="楷体"/>
        </w:rPr>
      </w:pPr>
      <w:r>
        <w:rPr>
          <w:rFonts w:hint="eastAsia" w:ascii="楷体" w:hAnsi="楷体" w:cs="楷体"/>
          <w:lang w:val="en-US" w:eastAsia="zh-CN"/>
        </w:rPr>
        <w:t>4、</w:t>
      </w:r>
      <w:r>
        <w:rPr>
          <w:rFonts w:hint="eastAsia" w:ascii="楷体" w:hAnsi="楷体" w:eastAsia="楷体" w:cs="楷体"/>
        </w:rPr>
        <w:t>乙方如确因工程实际发生变化或其他因素（不可抗拒）造成需对方案进行修改、完善、补充时，需会同甲方商定。因此发生费用，由双方协商解决。</w:t>
      </w:r>
    </w:p>
    <w:p>
      <w:pPr>
        <w:ind w:firstLine="480"/>
        <w:jc w:val="left"/>
        <w:rPr>
          <w:rFonts w:hint="eastAsia" w:ascii="楷体" w:hAnsi="楷体" w:eastAsia="楷体" w:cs="楷体"/>
        </w:rPr>
      </w:pPr>
      <w:r>
        <w:rPr>
          <w:rFonts w:hint="eastAsia" w:ascii="楷体" w:hAnsi="楷体" w:cs="楷体"/>
          <w:lang w:val="en-US" w:eastAsia="zh-CN"/>
        </w:rPr>
        <w:t>5、</w:t>
      </w:r>
      <w:r>
        <w:rPr>
          <w:rFonts w:hint="eastAsia" w:ascii="楷体" w:hAnsi="楷体" w:eastAsia="楷体" w:cs="楷体"/>
        </w:rPr>
        <w:t>乙方按照相关规定办理投保事宜。工程施工期间及质保期内，出现的所有安全事故，由乙方承担全部责任。</w:t>
      </w:r>
    </w:p>
    <w:p>
      <w:pPr>
        <w:ind w:firstLine="480"/>
        <w:jc w:val="left"/>
        <w:rPr>
          <w:rFonts w:hint="eastAsia" w:ascii="楷体" w:hAnsi="楷体" w:eastAsia="楷体" w:cs="楷体"/>
        </w:rPr>
      </w:pPr>
      <w:r>
        <w:rPr>
          <w:rFonts w:hint="eastAsia" w:ascii="楷体" w:hAnsi="楷体" w:cs="楷体"/>
          <w:lang w:val="en-US" w:eastAsia="zh-CN"/>
        </w:rPr>
        <w:t>6、</w:t>
      </w:r>
      <w:r>
        <w:rPr>
          <w:rFonts w:hint="eastAsia" w:ascii="楷体" w:hAnsi="楷体" w:eastAsia="楷体" w:cs="楷体"/>
        </w:rPr>
        <w:t>本项目开工后，乙方保证按月结算工人工资，施工期间不以任何名义和方式克扣工人工资，如收到此类投诉，甲方将配合劳动监察部门进行处理，有权暂停支付工程款，并扣罚乙方合同金额的</w:t>
      </w:r>
      <w:r>
        <w:rPr>
          <w:rFonts w:hint="eastAsia" w:ascii="楷体" w:hAnsi="楷体" w:eastAsia="楷体" w:cs="楷体"/>
          <w:u w:val="single"/>
        </w:rPr>
        <w:t xml:space="preserve">    %</w:t>
      </w:r>
      <w:r>
        <w:rPr>
          <w:rFonts w:hint="eastAsia" w:ascii="楷体" w:hAnsi="楷体" w:eastAsia="楷体" w:cs="楷体"/>
        </w:rPr>
        <w:t>。</w:t>
      </w:r>
    </w:p>
    <w:p>
      <w:pPr>
        <w:ind w:firstLine="480"/>
        <w:jc w:val="left"/>
        <w:rPr>
          <w:rFonts w:hint="eastAsia" w:ascii="楷体" w:hAnsi="楷体" w:eastAsia="楷体" w:cs="楷体"/>
        </w:rPr>
      </w:pPr>
      <w:r>
        <w:rPr>
          <w:rFonts w:hint="eastAsia" w:ascii="楷体" w:hAnsi="楷体" w:cs="楷体"/>
          <w:lang w:val="en-US" w:eastAsia="zh-CN"/>
        </w:rPr>
        <w:t>7、</w:t>
      </w:r>
      <w:r>
        <w:rPr>
          <w:rFonts w:hint="eastAsia" w:ascii="楷体" w:hAnsi="楷体" w:eastAsia="楷体" w:cs="楷体"/>
        </w:rPr>
        <w:t>由于乙方管理不善，造成社会不良影响（如媒体曝光、集体上访、安全事故、影响甲方正常办公程序、上级部门通报批评等），乙方承担合同金额2%--5%的违约金。</w:t>
      </w:r>
    </w:p>
    <w:p>
      <w:pPr>
        <w:ind w:firstLine="480"/>
        <w:jc w:val="left"/>
        <w:rPr>
          <w:rFonts w:hint="eastAsia" w:ascii="楷体" w:hAnsi="楷体" w:eastAsia="楷体" w:cs="楷体"/>
        </w:rPr>
      </w:pPr>
      <w:r>
        <w:rPr>
          <w:rFonts w:hint="eastAsia" w:ascii="楷体" w:hAnsi="楷体" w:cs="楷体"/>
          <w:lang w:val="en-US" w:eastAsia="zh-CN"/>
        </w:rPr>
        <w:t>8、</w:t>
      </w:r>
      <w:r>
        <w:rPr>
          <w:rFonts w:hint="eastAsia" w:ascii="楷体" w:hAnsi="楷体" w:eastAsia="楷体" w:cs="楷体"/>
        </w:rPr>
        <w:t>乙方应做到工完、料净、场地清。将施工现场周围和生活区周围清理干净，否则甲方不予支付工程款。</w:t>
      </w:r>
    </w:p>
    <w:p>
      <w:pPr>
        <w:ind w:firstLine="482"/>
        <w:jc w:val="left"/>
        <w:rPr>
          <w:rFonts w:hint="eastAsia" w:ascii="楷体" w:hAnsi="楷体" w:eastAsia="楷体" w:cs="楷体"/>
          <w:b/>
          <w:bCs/>
        </w:rPr>
      </w:pPr>
      <w:r>
        <w:rPr>
          <w:rFonts w:hint="eastAsia" w:ascii="楷体" w:hAnsi="楷体" w:eastAsia="楷体" w:cs="楷体"/>
          <w:b/>
          <w:bCs/>
        </w:rPr>
        <w:t>十二、争议或纠纷处理</w:t>
      </w:r>
    </w:p>
    <w:p>
      <w:pPr>
        <w:ind w:firstLine="480"/>
        <w:jc w:val="left"/>
        <w:rPr>
          <w:rFonts w:hint="eastAsia" w:ascii="楷体" w:hAnsi="楷体" w:eastAsia="楷体" w:cs="楷体"/>
        </w:rPr>
      </w:pPr>
      <w:r>
        <w:rPr>
          <w:rFonts w:hint="eastAsia" w:ascii="楷体" w:hAnsi="楷体" w:eastAsia="楷体" w:cs="楷体"/>
        </w:rPr>
        <w:t>1、在不影响工程进度的前提下，双方协商解决或请有关部门进行调解。</w:t>
      </w:r>
    </w:p>
    <w:p>
      <w:pPr>
        <w:ind w:firstLine="480"/>
        <w:jc w:val="left"/>
        <w:rPr>
          <w:rFonts w:hint="eastAsia" w:ascii="楷体" w:hAnsi="楷体" w:eastAsia="楷体" w:cs="楷体"/>
        </w:rPr>
      </w:pPr>
      <w:r>
        <w:rPr>
          <w:rFonts w:hint="eastAsia" w:ascii="楷体" w:hAnsi="楷体" w:eastAsia="楷体" w:cs="楷体"/>
        </w:rPr>
        <w:t>2、协商、调解不成时按下列第</w:t>
      </w:r>
      <w:r>
        <w:rPr>
          <w:rFonts w:hint="eastAsia" w:ascii="楷体" w:hAnsi="楷体" w:eastAsia="楷体" w:cs="楷体"/>
          <w:u w:val="single"/>
        </w:rPr>
        <w:t xml:space="preserve"> 2 </w:t>
      </w:r>
      <w:r>
        <w:rPr>
          <w:rFonts w:hint="eastAsia" w:ascii="楷体" w:hAnsi="楷体" w:eastAsia="楷体" w:cs="楷体"/>
        </w:rPr>
        <w:t>种方式解决；</w:t>
      </w:r>
    </w:p>
    <w:p>
      <w:pPr>
        <w:ind w:firstLine="480"/>
        <w:jc w:val="left"/>
        <w:rPr>
          <w:rFonts w:hint="eastAsia" w:ascii="楷体" w:hAnsi="楷体" w:eastAsia="楷体" w:cs="楷体"/>
        </w:rPr>
      </w:pPr>
      <w:r>
        <w:rPr>
          <w:rFonts w:hint="eastAsia" w:ascii="楷体" w:hAnsi="楷体" w:cs="楷体"/>
          <w:lang w:val="en-US" w:eastAsia="zh-CN"/>
        </w:rPr>
        <w:t>2.1</w:t>
      </w:r>
      <w:r>
        <w:rPr>
          <w:rFonts w:hint="eastAsia" w:ascii="楷体" w:hAnsi="楷体" w:eastAsia="楷体" w:cs="楷体"/>
        </w:rPr>
        <w:t>提交西安仲裁委员会仲裁；</w:t>
      </w:r>
    </w:p>
    <w:p>
      <w:pPr>
        <w:ind w:firstLine="480"/>
        <w:jc w:val="left"/>
        <w:rPr>
          <w:rFonts w:hint="eastAsia" w:ascii="楷体" w:hAnsi="楷体" w:eastAsia="楷体" w:cs="楷体"/>
        </w:rPr>
      </w:pPr>
      <w:r>
        <w:rPr>
          <w:rFonts w:hint="eastAsia" w:ascii="楷体" w:hAnsi="楷体" w:cs="楷体"/>
          <w:lang w:val="en-US" w:eastAsia="zh-CN"/>
        </w:rPr>
        <w:t>2.2</w:t>
      </w:r>
      <w:r>
        <w:rPr>
          <w:rFonts w:hint="eastAsia" w:ascii="楷体" w:hAnsi="楷体" w:eastAsia="楷体" w:cs="楷体"/>
        </w:rPr>
        <w:t>依法向甲方所在地人民法院起诉。</w:t>
      </w:r>
    </w:p>
    <w:p>
      <w:pPr>
        <w:ind w:firstLine="482"/>
        <w:jc w:val="left"/>
        <w:rPr>
          <w:rFonts w:hint="eastAsia" w:ascii="楷体" w:hAnsi="楷体" w:eastAsia="楷体" w:cs="楷体"/>
          <w:b/>
          <w:bCs/>
        </w:rPr>
      </w:pPr>
      <w:r>
        <w:rPr>
          <w:rFonts w:hint="eastAsia" w:ascii="楷体" w:hAnsi="楷体" w:eastAsia="楷体" w:cs="楷体"/>
          <w:b/>
          <w:bCs/>
        </w:rPr>
        <w:t>十三、质保与保修</w:t>
      </w:r>
    </w:p>
    <w:p>
      <w:pPr>
        <w:ind w:firstLine="480"/>
        <w:jc w:val="left"/>
        <w:rPr>
          <w:rFonts w:hint="eastAsia" w:ascii="楷体" w:hAnsi="楷体" w:eastAsia="楷体" w:cs="楷体"/>
        </w:rPr>
      </w:pPr>
      <w:r>
        <w:rPr>
          <w:rFonts w:hint="eastAsia" w:ascii="楷体" w:hAnsi="楷体" w:eastAsia="楷体" w:cs="楷体"/>
        </w:rPr>
        <w:t>1、质保期为年，若质保期短于国家相关规定，则按照有关国家建设施工要求及规定确定。质保期从甲方代表在最终验收合格记录上签字之日起算。</w:t>
      </w:r>
    </w:p>
    <w:p>
      <w:pPr>
        <w:ind w:firstLine="480"/>
        <w:jc w:val="left"/>
        <w:rPr>
          <w:rFonts w:hint="eastAsia" w:ascii="楷体" w:hAnsi="楷体" w:eastAsia="楷体" w:cs="楷体"/>
        </w:rPr>
      </w:pPr>
      <w:r>
        <w:rPr>
          <w:rFonts w:hint="eastAsia" w:ascii="楷体" w:hAnsi="楷体" w:eastAsia="楷体" w:cs="楷体"/>
        </w:rPr>
        <w:t>2、质保期内，乙方应在接到修理通知之日，水、电暖在24小时内，其他在日内派人修理，否则甲方可委托其他单位或人员修理。因乙方原因造成的返修费用，由乙方支付，非乙方原因造成的经济支出，由甲方承担。</w:t>
      </w:r>
    </w:p>
    <w:p>
      <w:pPr>
        <w:pStyle w:val="3"/>
        <w:ind w:firstLine="482"/>
        <w:rPr>
          <w:rFonts w:hint="eastAsia" w:ascii="楷体" w:hAnsi="楷体" w:eastAsia="楷体" w:cs="楷体"/>
          <w:sz w:val="24"/>
        </w:rPr>
      </w:pPr>
      <w:r>
        <w:rPr>
          <w:rFonts w:hint="eastAsia" w:ascii="楷体" w:hAnsi="楷体" w:eastAsia="楷体" w:cs="楷体"/>
          <w:b/>
          <w:bCs/>
          <w:sz w:val="24"/>
        </w:rPr>
        <w:t>十四、</w:t>
      </w:r>
      <w:r>
        <w:rPr>
          <w:rFonts w:hint="eastAsia" w:ascii="楷体" w:hAnsi="楷体" w:eastAsia="楷体" w:cs="楷体"/>
          <w:b/>
          <w:bCs/>
          <w:sz w:val="24"/>
        </w:rPr>
        <w:t>竣工验收</w:t>
      </w:r>
      <w:r>
        <w:rPr>
          <w:rFonts w:hint="eastAsia" w:ascii="楷体" w:hAnsi="楷体" w:eastAsia="楷体" w:cs="楷体"/>
          <w:sz w:val="24"/>
        </w:rPr>
        <w:t>。</w:t>
      </w:r>
    </w:p>
    <w:p>
      <w:pPr>
        <w:pStyle w:val="3"/>
        <w:ind w:firstLine="480"/>
        <w:rPr>
          <w:rFonts w:hint="eastAsia" w:ascii="楷体" w:hAnsi="楷体" w:eastAsia="楷体" w:cs="楷体"/>
          <w:sz w:val="24"/>
        </w:rPr>
      </w:pPr>
      <w:r>
        <w:rPr>
          <w:rFonts w:hint="eastAsia" w:ascii="楷体" w:hAnsi="楷体" w:eastAsia="楷体" w:cs="楷体"/>
          <w:sz w:val="24"/>
        </w:rPr>
        <w:t>工程具备竣工验收条件，乙方按国家工程竣工有关规定，向甲方代表提供完整竣工资料份和竣工验收报告。乙方在甲方竣工验收批准后天内向甲方提交竣工图 份。</w:t>
      </w:r>
    </w:p>
    <w:p>
      <w:pPr>
        <w:pStyle w:val="3"/>
        <w:ind w:firstLine="480"/>
        <w:rPr>
          <w:rFonts w:hint="eastAsia" w:ascii="楷体" w:hAnsi="楷体" w:eastAsia="楷体" w:cs="楷体"/>
          <w:sz w:val="24"/>
        </w:rPr>
      </w:pPr>
      <w:r>
        <w:rPr>
          <w:rFonts w:hint="eastAsia" w:ascii="楷体" w:hAnsi="楷体" w:eastAsia="楷体" w:cs="楷体"/>
          <w:sz w:val="24"/>
        </w:rPr>
        <w:t>甲方代表收到竣工验收报告后，在协议条款约定时间内组织有关部门验收，并在验收后天内给予批准或提出修改意见。乙方按要求修改，并承担由自身原因造成修改的费用。</w:t>
      </w:r>
    </w:p>
    <w:p>
      <w:pPr>
        <w:pStyle w:val="3"/>
        <w:ind w:firstLine="480"/>
        <w:rPr>
          <w:rFonts w:hint="eastAsia" w:ascii="楷体" w:hAnsi="楷体" w:eastAsia="楷体" w:cs="楷体"/>
          <w:sz w:val="24"/>
        </w:rPr>
      </w:pPr>
      <w:r>
        <w:rPr>
          <w:rFonts w:hint="eastAsia" w:ascii="楷体" w:hAnsi="楷体" w:eastAsia="楷体" w:cs="楷体"/>
          <w:sz w:val="24"/>
        </w:rPr>
        <w:t>甲方代表在收到乙方送交的竣工验收报告后天内无正当理由不组织验收，或验收后 14天内不予批准且不能提出修改意见，可视为竣工验收已被批准，即可办理结算手续。</w:t>
      </w:r>
    </w:p>
    <w:p>
      <w:pPr>
        <w:pStyle w:val="3"/>
        <w:ind w:firstLine="480"/>
        <w:rPr>
          <w:rFonts w:hint="eastAsia" w:ascii="楷体" w:hAnsi="楷体" w:eastAsia="楷体" w:cs="楷体"/>
          <w:sz w:val="24"/>
        </w:rPr>
      </w:pPr>
      <w:r>
        <w:rPr>
          <w:rFonts w:hint="eastAsia" w:ascii="楷体" w:hAnsi="楷体" w:eastAsia="楷体" w:cs="楷体"/>
          <w:sz w:val="24"/>
        </w:rPr>
        <w:t>竣工验收前应先进行工程质量评定，竣工日期为乙方送交竣工验收报告的日期，需修改后才能达到竣工要求的，应为乙方修改后提请甲方验收的日期。</w:t>
      </w:r>
    </w:p>
    <w:p>
      <w:pPr>
        <w:pStyle w:val="3"/>
        <w:ind w:firstLine="480"/>
        <w:rPr>
          <w:rFonts w:hint="eastAsia" w:ascii="楷体" w:hAnsi="楷体" w:eastAsia="楷体" w:cs="楷体"/>
          <w:sz w:val="24"/>
        </w:rPr>
      </w:pPr>
      <w:r>
        <w:rPr>
          <w:rFonts w:hint="eastAsia" w:ascii="楷体" w:hAnsi="楷体" w:eastAsia="楷体" w:cs="楷体"/>
          <w:sz w:val="24"/>
        </w:rPr>
        <w:t>已竣工未验收的工程，在交工前由承包方负责保管，发包方不得使用。甲方强行使用时，由此发生的质量问题及其他问题，由甲方承担责任。</w:t>
      </w:r>
    </w:p>
    <w:p>
      <w:pPr>
        <w:pStyle w:val="3"/>
        <w:ind w:firstLine="480"/>
        <w:rPr>
          <w:rFonts w:hint="eastAsia" w:ascii="楷体" w:hAnsi="楷体" w:eastAsia="楷体" w:cs="楷体"/>
          <w:sz w:val="24"/>
        </w:rPr>
      </w:pPr>
      <w:r>
        <w:rPr>
          <w:rFonts w:hint="eastAsia" w:ascii="楷体" w:hAnsi="楷体" w:eastAsia="楷体" w:cs="楷体"/>
          <w:sz w:val="24"/>
        </w:rPr>
        <w:t>由于承包方原因，应交工验收而不交不验的工程，除按拖延工期条款处理外，并赔偿因此造成的经济损失。</w:t>
      </w:r>
    </w:p>
    <w:p>
      <w:pPr>
        <w:pStyle w:val="3"/>
        <w:ind w:firstLine="480"/>
        <w:rPr>
          <w:rFonts w:hint="eastAsia" w:ascii="楷体" w:hAnsi="楷体" w:eastAsia="楷体" w:cs="楷体"/>
          <w:sz w:val="24"/>
        </w:rPr>
      </w:pPr>
      <w:r>
        <w:rPr>
          <w:rFonts w:hint="eastAsia" w:ascii="楷体" w:hAnsi="楷体" w:eastAsia="楷体" w:cs="楷体"/>
          <w:sz w:val="24"/>
        </w:rPr>
        <w:t>甲方不能按协议条款约定日期组织验收，应从约定期限最后一天的次日起承担工程保管费。</w:t>
      </w:r>
    </w:p>
    <w:p>
      <w:pPr>
        <w:pStyle w:val="3"/>
        <w:ind w:firstLine="480"/>
        <w:rPr>
          <w:rFonts w:hint="eastAsia" w:ascii="楷体" w:hAnsi="楷体" w:eastAsia="楷体" w:cs="楷体"/>
          <w:sz w:val="24"/>
        </w:rPr>
      </w:pPr>
      <w:r>
        <w:rPr>
          <w:rFonts w:hint="eastAsia" w:ascii="楷体" w:hAnsi="楷体" w:eastAsia="楷体" w:cs="楷体"/>
          <w:sz w:val="24"/>
        </w:rPr>
        <w:t>因特殊原因，部分单位工程和部位须甩项竣工时，双方订立甩项竣工协议以明确各方责任。</w:t>
      </w:r>
    </w:p>
    <w:p>
      <w:pPr>
        <w:ind w:firstLine="482"/>
        <w:jc w:val="left"/>
        <w:rPr>
          <w:rFonts w:hint="eastAsia" w:ascii="楷体" w:hAnsi="楷体" w:eastAsia="楷体" w:cs="楷体"/>
          <w:b/>
          <w:bCs/>
        </w:rPr>
      </w:pPr>
      <w:r>
        <w:rPr>
          <w:rFonts w:hint="eastAsia" w:ascii="楷体" w:hAnsi="楷体" w:eastAsia="楷体" w:cs="楷体"/>
          <w:b/>
          <w:bCs/>
        </w:rPr>
        <w:t>十五、关于送达的约定</w:t>
      </w:r>
    </w:p>
    <w:p>
      <w:pPr>
        <w:ind w:firstLine="480"/>
        <w:jc w:val="left"/>
        <w:rPr>
          <w:rFonts w:hint="eastAsia" w:ascii="楷体" w:hAnsi="楷体" w:eastAsia="楷体" w:cs="楷体"/>
        </w:rPr>
      </w:pPr>
      <w:r>
        <w:rPr>
          <w:rFonts w:hint="eastAsia" w:ascii="楷体" w:hAnsi="楷体" w:eastAsia="楷体" w:cs="楷体"/>
        </w:rPr>
        <w:t>1、本合同项下甲乙双方任何一方向对方发出的通知、信件、数据电文等，应当发送至本合同下列约定的地址、联系人和通讯终端。</w:t>
      </w:r>
    </w:p>
    <w:p>
      <w:pPr>
        <w:ind w:firstLine="480"/>
        <w:jc w:val="left"/>
        <w:rPr>
          <w:rFonts w:hint="eastAsia" w:ascii="楷体" w:hAnsi="楷体" w:eastAsia="楷体" w:cs="楷体"/>
        </w:rPr>
      </w:pPr>
      <w:r>
        <w:rPr>
          <w:rFonts w:hint="eastAsia" w:ascii="楷体" w:hAnsi="楷体" w:eastAsia="楷体" w:cs="楷体"/>
        </w:rPr>
        <w:t>甲方联系人：XXX</w:t>
      </w:r>
    </w:p>
    <w:p>
      <w:pPr>
        <w:ind w:firstLine="480"/>
        <w:jc w:val="left"/>
        <w:rPr>
          <w:rFonts w:hint="eastAsia" w:ascii="楷体" w:hAnsi="楷体" w:eastAsia="楷体" w:cs="楷体"/>
        </w:rPr>
      </w:pPr>
      <w:r>
        <w:rPr>
          <w:rFonts w:hint="eastAsia" w:ascii="楷体" w:hAnsi="楷体" w:eastAsia="楷体" w:cs="楷体"/>
        </w:rPr>
        <w:t>联系电话：XXX---XXXXXX</w:t>
      </w:r>
    </w:p>
    <w:p>
      <w:pPr>
        <w:ind w:firstLine="480"/>
        <w:jc w:val="left"/>
        <w:rPr>
          <w:rFonts w:hint="eastAsia" w:ascii="楷体" w:hAnsi="楷体" w:eastAsia="楷体" w:cs="楷体"/>
        </w:rPr>
      </w:pPr>
      <w:r>
        <w:rPr>
          <w:rFonts w:hint="eastAsia" w:ascii="楷体" w:hAnsi="楷体" w:eastAsia="楷体" w:cs="楷体"/>
        </w:rPr>
        <w:t>联系地址：XXXXXXXXXX ,                        邮编：XXXXXX</w:t>
      </w:r>
    </w:p>
    <w:p>
      <w:pPr>
        <w:ind w:firstLine="480"/>
        <w:jc w:val="left"/>
        <w:rPr>
          <w:rFonts w:hint="eastAsia" w:ascii="楷体" w:hAnsi="楷体" w:eastAsia="楷体" w:cs="楷体"/>
        </w:rPr>
      </w:pPr>
      <w:r>
        <w:rPr>
          <w:rFonts w:hint="eastAsia" w:ascii="楷体" w:hAnsi="楷体" w:eastAsia="楷体" w:cs="楷体"/>
        </w:rPr>
        <w:t>甲方（</w:t>
      </w:r>
      <w:r>
        <w:rPr>
          <w:rFonts w:hint="eastAsia" w:ascii="楷体" w:hAnsi="楷体" w:eastAsia="楷体" w:cs="楷体"/>
        </w:rPr>
        <w:sym w:font="Wingdings 2" w:char="00A3"/>
      </w:r>
      <w:r>
        <w:rPr>
          <w:rFonts w:hint="eastAsia" w:ascii="楷体" w:hAnsi="楷体" w:eastAsia="楷体" w:cs="楷体"/>
        </w:rPr>
        <w:t>同意</w:t>
      </w:r>
      <w:r>
        <w:rPr>
          <w:rFonts w:hint="eastAsia" w:ascii="楷体" w:hAnsi="楷体" w:eastAsia="楷体" w:cs="楷体"/>
        </w:rPr>
        <w:sym w:font="Wingdings 2" w:char="00A3"/>
      </w:r>
      <w:r>
        <w:rPr>
          <w:rFonts w:hint="eastAsia" w:ascii="楷体" w:hAnsi="楷体" w:eastAsia="楷体" w:cs="楷体"/>
        </w:rPr>
        <w:t>不同意 ）接受电子文件送达，电子终端信息如下：</w:t>
      </w:r>
    </w:p>
    <w:p>
      <w:pPr>
        <w:ind w:firstLine="480"/>
        <w:jc w:val="left"/>
        <w:rPr>
          <w:rFonts w:hint="eastAsia" w:ascii="楷体" w:hAnsi="楷体" w:eastAsia="楷体" w:cs="楷体"/>
        </w:rPr>
      </w:pPr>
      <w:r>
        <w:rPr>
          <w:rFonts w:hint="eastAsia" w:ascii="楷体" w:hAnsi="楷体" w:eastAsia="楷体" w:cs="楷体"/>
        </w:rPr>
        <w:t>移动电话1XXXXXXXXX</w:t>
      </w:r>
    </w:p>
    <w:p>
      <w:pPr>
        <w:ind w:firstLine="480"/>
        <w:jc w:val="left"/>
        <w:rPr>
          <w:rFonts w:hint="eastAsia" w:ascii="楷体" w:hAnsi="楷体" w:eastAsia="楷体" w:cs="楷体"/>
        </w:rPr>
      </w:pPr>
      <w:r>
        <w:rPr>
          <w:rFonts w:hint="eastAsia" w:ascii="楷体" w:hAnsi="楷体" w:eastAsia="楷体" w:cs="楷体"/>
        </w:rPr>
        <w:t>传真：XXX--XXXXXX</w:t>
      </w:r>
    </w:p>
    <w:p>
      <w:pPr>
        <w:ind w:firstLine="480"/>
        <w:jc w:val="left"/>
        <w:rPr>
          <w:rFonts w:hint="eastAsia" w:ascii="楷体" w:hAnsi="楷体" w:eastAsia="楷体" w:cs="楷体"/>
        </w:rPr>
      </w:pPr>
      <w:r>
        <w:rPr>
          <w:rFonts w:hint="eastAsia" w:ascii="楷体" w:hAnsi="楷体" w:eastAsia="楷体" w:cs="楷体"/>
        </w:rPr>
        <w:t>微信号：XXXXXXXXX</w:t>
      </w:r>
    </w:p>
    <w:p>
      <w:pPr>
        <w:ind w:firstLine="480"/>
        <w:jc w:val="left"/>
        <w:rPr>
          <w:rFonts w:hint="eastAsia" w:ascii="楷体" w:hAnsi="楷体" w:eastAsia="楷体" w:cs="楷体"/>
        </w:rPr>
      </w:pPr>
      <w:r>
        <w:rPr>
          <w:rFonts w:hint="eastAsia" w:ascii="楷体" w:hAnsi="楷体" w:eastAsia="楷体" w:cs="楷体"/>
        </w:rPr>
        <w:t>电子邮箱：</w:t>
      </w:r>
      <w:r>
        <w:rPr>
          <w:rFonts w:hint="eastAsia" w:ascii="楷体" w:hAnsi="楷体" w:eastAsia="楷体" w:cs="楷体"/>
        </w:rPr>
        <w:fldChar w:fldCharType="begin"/>
      </w:r>
      <w:r>
        <w:rPr>
          <w:rFonts w:hint="eastAsia" w:ascii="楷体" w:hAnsi="楷体" w:eastAsia="楷体" w:cs="楷体"/>
        </w:rPr>
        <w:instrText xml:space="preserve"> HYPERLINK "mailto:XXX@XXX.COM。" </w:instrText>
      </w:r>
      <w:r>
        <w:rPr>
          <w:rFonts w:hint="eastAsia" w:ascii="楷体" w:hAnsi="楷体" w:eastAsia="楷体" w:cs="楷体"/>
        </w:rPr>
        <w:fldChar w:fldCharType="separate"/>
      </w:r>
      <w:r>
        <w:rPr>
          <w:rFonts w:hint="eastAsia" w:ascii="楷体" w:hAnsi="楷体" w:eastAsia="楷体" w:cs="楷体"/>
        </w:rPr>
        <w:t>XXX@XXX.COM。</w:t>
      </w:r>
      <w:r>
        <w:rPr>
          <w:rFonts w:hint="eastAsia" w:ascii="楷体" w:hAnsi="楷体" w:eastAsia="楷体" w:cs="楷体"/>
        </w:rPr>
        <w:fldChar w:fldCharType="end"/>
      </w:r>
    </w:p>
    <w:p>
      <w:pPr>
        <w:ind w:firstLine="480"/>
        <w:jc w:val="left"/>
        <w:rPr>
          <w:rFonts w:hint="eastAsia" w:ascii="楷体" w:hAnsi="楷体" w:eastAsia="楷体" w:cs="楷体"/>
        </w:rPr>
      </w:pPr>
      <w:r>
        <w:rPr>
          <w:rFonts w:hint="eastAsia" w:ascii="楷体" w:hAnsi="楷体" w:eastAsia="楷体" w:cs="楷体"/>
        </w:rPr>
        <w:t>乙方联系人：XXX，</w:t>
      </w:r>
    </w:p>
    <w:p>
      <w:pPr>
        <w:ind w:firstLine="480"/>
        <w:jc w:val="left"/>
        <w:rPr>
          <w:rFonts w:hint="eastAsia" w:ascii="楷体" w:hAnsi="楷体" w:eastAsia="楷体" w:cs="楷体"/>
        </w:rPr>
      </w:pPr>
      <w:r>
        <w:rPr>
          <w:rFonts w:hint="eastAsia" w:ascii="楷体" w:hAnsi="楷体" w:eastAsia="楷体" w:cs="楷体"/>
        </w:rPr>
        <w:t>联系电话：XXX---XXXXXXX</w:t>
      </w:r>
    </w:p>
    <w:p>
      <w:pPr>
        <w:ind w:firstLine="480"/>
        <w:jc w:val="left"/>
        <w:rPr>
          <w:rFonts w:hint="eastAsia" w:ascii="楷体" w:hAnsi="楷体" w:eastAsia="楷体" w:cs="楷体"/>
        </w:rPr>
      </w:pPr>
      <w:r>
        <w:rPr>
          <w:rFonts w:hint="eastAsia" w:ascii="楷体" w:hAnsi="楷体" w:eastAsia="楷体" w:cs="楷体"/>
        </w:rPr>
        <w:t>联系地址：XXXXXXXXX，                        邮编：XXXXXX</w:t>
      </w:r>
    </w:p>
    <w:p>
      <w:pPr>
        <w:ind w:firstLine="480"/>
        <w:jc w:val="left"/>
        <w:rPr>
          <w:rFonts w:hint="eastAsia" w:ascii="楷体" w:hAnsi="楷体" w:eastAsia="楷体" w:cs="楷体"/>
        </w:rPr>
      </w:pPr>
      <w:r>
        <w:rPr>
          <w:rFonts w:hint="eastAsia" w:ascii="楷体" w:hAnsi="楷体" w:eastAsia="楷体" w:cs="楷体"/>
        </w:rPr>
        <w:t>乙方（</w:t>
      </w:r>
      <w:r>
        <w:rPr>
          <w:rFonts w:hint="eastAsia" w:ascii="楷体" w:hAnsi="楷体" w:eastAsia="楷体" w:cs="楷体"/>
        </w:rPr>
        <w:sym w:font="Wingdings 2" w:char="00A3"/>
      </w:r>
      <w:r>
        <w:rPr>
          <w:rFonts w:hint="eastAsia" w:ascii="楷体" w:hAnsi="楷体" w:eastAsia="楷体" w:cs="楷体"/>
        </w:rPr>
        <w:t>同意</w:t>
      </w:r>
      <w:r>
        <w:rPr>
          <w:rFonts w:hint="eastAsia" w:ascii="楷体" w:hAnsi="楷体" w:eastAsia="楷体" w:cs="楷体"/>
        </w:rPr>
        <w:sym w:font="Wingdings 2" w:char="00A3"/>
      </w:r>
      <w:r>
        <w:rPr>
          <w:rFonts w:hint="eastAsia" w:ascii="楷体" w:hAnsi="楷体" w:eastAsia="楷体" w:cs="楷体"/>
        </w:rPr>
        <w:t>不同意）接受电子文件送达，电子终端信息如下：</w:t>
      </w:r>
    </w:p>
    <w:p>
      <w:pPr>
        <w:ind w:firstLine="480"/>
        <w:jc w:val="left"/>
        <w:rPr>
          <w:rFonts w:hint="eastAsia" w:ascii="楷体" w:hAnsi="楷体" w:eastAsia="楷体" w:cs="楷体"/>
        </w:rPr>
      </w:pPr>
      <w:r>
        <w:rPr>
          <w:rFonts w:hint="eastAsia" w:ascii="楷体" w:hAnsi="楷体" w:eastAsia="楷体" w:cs="楷体"/>
        </w:rPr>
        <w:t>移动电话：1XXXXXXXXX</w:t>
      </w:r>
    </w:p>
    <w:p>
      <w:pPr>
        <w:ind w:firstLine="480"/>
        <w:jc w:val="left"/>
        <w:rPr>
          <w:rFonts w:hint="eastAsia" w:ascii="楷体" w:hAnsi="楷体" w:eastAsia="楷体" w:cs="楷体"/>
        </w:rPr>
      </w:pPr>
      <w:r>
        <w:rPr>
          <w:rFonts w:hint="eastAsia" w:ascii="楷体" w:hAnsi="楷体" w:eastAsia="楷体" w:cs="楷体"/>
        </w:rPr>
        <w:t>传真：XXX--XXXXXX</w:t>
      </w:r>
    </w:p>
    <w:p>
      <w:pPr>
        <w:ind w:firstLine="480"/>
        <w:jc w:val="left"/>
        <w:rPr>
          <w:rFonts w:hint="eastAsia" w:ascii="楷体" w:hAnsi="楷体" w:eastAsia="楷体" w:cs="楷体"/>
        </w:rPr>
      </w:pPr>
      <w:r>
        <w:rPr>
          <w:rFonts w:hint="eastAsia" w:ascii="楷体" w:hAnsi="楷体" w:eastAsia="楷体" w:cs="楷体"/>
        </w:rPr>
        <w:t>微信号：XXXXXXXXX</w:t>
      </w:r>
    </w:p>
    <w:p>
      <w:pPr>
        <w:ind w:firstLine="480"/>
        <w:jc w:val="left"/>
        <w:rPr>
          <w:rFonts w:hint="eastAsia" w:ascii="楷体" w:hAnsi="楷体" w:eastAsia="楷体" w:cs="楷体"/>
        </w:rPr>
      </w:pPr>
      <w:r>
        <w:rPr>
          <w:rFonts w:hint="eastAsia" w:ascii="楷体" w:hAnsi="楷体" w:eastAsia="楷体" w:cs="楷体"/>
        </w:rPr>
        <w:t>电子邮箱：</w:t>
      </w:r>
      <w:r>
        <w:rPr>
          <w:rFonts w:hint="eastAsia" w:ascii="楷体" w:hAnsi="楷体" w:eastAsia="楷体" w:cs="楷体"/>
        </w:rPr>
        <w:fldChar w:fldCharType="begin"/>
      </w:r>
      <w:r>
        <w:rPr>
          <w:rFonts w:hint="eastAsia" w:ascii="楷体" w:hAnsi="楷体" w:eastAsia="楷体" w:cs="楷体"/>
        </w:rPr>
        <w:instrText xml:space="preserve"> HYPERLINK "mailto:XXX@XXX.COM" </w:instrText>
      </w:r>
      <w:r>
        <w:rPr>
          <w:rFonts w:hint="eastAsia" w:ascii="楷体" w:hAnsi="楷体" w:eastAsia="楷体" w:cs="楷体"/>
        </w:rPr>
        <w:fldChar w:fldCharType="separate"/>
      </w:r>
      <w:r>
        <w:rPr>
          <w:rFonts w:hint="eastAsia" w:ascii="楷体" w:hAnsi="楷体" w:eastAsia="楷体" w:cs="楷体"/>
        </w:rPr>
        <w:t>XXX@XXX.COM</w:t>
      </w:r>
      <w:r>
        <w:rPr>
          <w:rFonts w:hint="eastAsia" w:ascii="楷体" w:hAnsi="楷体" w:eastAsia="楷体" w:cs="楷体"/>
        </w:rPr>
        <w:fldChar w:fldCharType="end"/>
      </w:r>
    </w:p>
    <w:p>
      <w:pPr>
        <w:ind w:firstLine="480"/>
        <w:jc w:val="left"/>
        <w:rPr>
          <w:rFonts w:hint="eastAsia" w:ascii="楷体" w:hAnsi="楷体" w:eastAsia="楷体" w:cs="楷体"/>
        </w:rPr>
      </w:pPr>
      <w:r>
        <w:rPr>
          <w:rFonts w:hint="eastAsia" w:ascii="楷体" w:hAnsi="楷体" w:eastAsia="楷体" w:cs="楷体"/>
        </w:rPr>
        <w:t>2、各种通讯方式应当按照下列方式确定送达时间：</w:t>
      </w:r>
    </w:p>
    <w:p>
      <w:pPr>
        <w:ind w:firstLine="480"/>
        <w:jc w:val="left"/>
        <w:rPr>
          <w:rFonts w:hint="eastAsia" w:ascii="楷体" w:hAnsi="楷体" w:eastAsia="楷体" w:cs="楷体"/>
        </w:rPr>
      </w:pPr>
      <w:r>
        <w:rPr>
          <w:rFonts w:hint="eastAsia" w:ascii="楷体" w:hAnsi="楷体" w:cs="楷体"/>
          <w:lang w:val="en-US" w:eastAsia="zh-CN"/>
        </w:rPr>
        <w:t>2.1</w:t>
      </w:r>
      <w:r>
        <w:rPr>
          <w:rFonts w:hint="eastAsia" w:ascii="楷体" w:hAnsi="楷体" w:eastAsia="楷体" w:cs="楷体"/>
        </w:rPr>
        <w:t>面呈之通知在被通知人签收时视为送达，被通知人未签收的不得视为有效的送达。</w:t>
      </w:r>
    </w:p>
    <w:p>
      <w:pPr>
        <w:ind w:firstLine="480"/>
        <w:jc w:val="left"/>
        <w:rPr>
          <w:rFonts w:hint="eastAsia" w:ascii="楷体" w:hAnsi="楷体" w:eastAsia="楷体" w:cs="楷体"/>
        </w:rPr>
      </w:pPr>
      <w:r>
        <w:rPr>
          <w:rFonts w:hint="eastAsia" w:ascii="楷体" w:hAnsi="楷体" w:cs="楷体"/>
          <w:lang w:val="en-US" w:eastAsia="zh-CN"/>
        </w:rPr>
        <w:t>2.2</w:t>
      </w:r>
      <w:r>
        <w:rPr>
          <w:rFonts w:hint="eastAsia" w:ascii="楷体" w:hAnsi="楷体" w:eastAsia="楷体" w:cs="楷体"/>
        </w:rPr>
        <w:t>以邮寄方式进行的通知均应采用邮政挂号快件或特快传递的方式进行，自信件交邮后的第7日视为送达。</w:t>
      </w:r>
    </w:p>
    <w:p>
      <w:pPr>
        <w:ind w:firstLine="480"/>
        <w:jc w:val="left"/>
        <w:rPr>
          <w:rFonts w:hint="eastAsia" w:ascii="楷体" w:hAnsi="楷体" w:eastAsia="楷体" w:cs="楷体"/>
        </w:rPr>
      </w:pPr>
      <w:r>
        <w:rPr>
          <w:rFonts w:hint="eastAsia" w:ascii="楷体" w:hAnsi="楷体" w:cs="楷体"/>
          <w:lang w:val="en-US" w:eastAsia="zh-CN"/>
        </w:rPr>
        <w:t>2.3</w:t>
      </w:r>
      <w:r>
        <w:rPr>
          <w:rFonts w:hint="eastAsia" w:ascii="楷体" w:hAnsi="楷体" w:eastAsia="楷体" w:cs="楷体"/>
        </w:rPr>
        <w:t>发出的短信/传真/微信/电子邮件，自前述电子文件内容在发送方正确填写地址且未被系统退回的情况下，视为进入对方数据电文接受系统即视为送达。若送达日为非工作日，则视为在下一工作日送达。</w:t>
      </w:r>
    </w:p>
    <w:p>
      <w:pPr>
        <w:ind w:firstLine="480"/>
        <w:jc w:val="left"/>
        <w:rPr>
          <w:rFonts w:hint="eastAsia" w:ascii="楷体" w:hAnsi="楷体" w:eastAsia="楷体" w:cs="楷体"/>
        </w:rPr>
      </w:pPr>
      <w:r>
        <w:rPr>
          <w:rFonts w:hint="eastAsia" w:ascii="楷体" w:hAnsi="楷体" w:cs="楷体"/>
          <w:lang w:val="en-US" w:eastAsia="zh-CN"/>
        </w:rPr>
        <w:t>2.4</w:t>
      </w:r>
      <w:r>
        <w:rPr>
          <w:rFonts w:hint="eastAsia" w:ascii="楷体" w:hAnsi="楷体" w:eastAsia="楷体" w:cs="楷体"/>
        </w:rPr>
        <w:t>一方当事人变更名称、地址、联系人或通讯终端的，应当在变更后3日内及时书面通知对方当事人，对方当事人实际收到变更通知前的送达仍为有效送达，电子送达与书面送达具有同等法律效力。</w:t>
      </w:r>
    </w:p>
    <w:p>
      <w:pPr>
        <w:ind w:firstLine="482"/>
        <w:jc w:val="left"/>
        <w:rPr>
          <w:rFonts w:hint="eastAsia" w:ascii="楷体" w:hAnsi="楷体" w:eastAsia="楷体" w:cs="楷体"/>
          <w:b/>
          <w:bCs/>
        </w:rPr>
      </w:pPr>
      <w:r>
        <w:rPr>
          <w:rFonts w:hint="eastAsia" w:ascii="楷体" w:hAnsi="楷体" w:eastAsia="楷体" w:cs="楷体"/>
          <w:b/>
          <w:bCs/>
        </w:rPr>
        <w:t>十六、附则</w:t>
      </w:r>
    </w:p>
    <w:p>
      <w:pPr>
        <w:ind w:firstLine="480"/>
        <w:jc w:val="left"/>
        <w:rPr>
          <w:rFonts w:hint="eastAsia" w:ascii="楷体" w:hAnsi="楷体" w:eastAsia="楷体" w:cs="楷体"/>
        </w:rPr>
      </w:pPr>
      <w:r>
        <w:rPr>
          <w:rFonts w:hint="eastAsia" w:ascii="楷体" w:hAnsi="楷体" w:eastAsia="楷体" w:cs="楷体"/>
        </w:rPr>
        <w:t>1、本工程需要进行保险时，应另定协议。</w:t>
      </w:r>
    </w:p>
    <w:p>
      <w:pPr>
        <w:ind w:firstLine="480"/>
        <w:jc w:val="left"/>
        <w:rPr>
          <w:rFonts w:hint="eastAsia" w:ascii="楷体" w:hAnsi="楷体" w:eastAsia="楷体" w:cs="楷体"/>
        </w:rPr>
      </w:pPr>
      <w:r>
        <w:rPr>
          <w:rFonts w:hint="eastAsia" w:ascii="楷体" w:hAnsi="楷体" w:eastAsia="楷体" w:cs="楷体"/>
        </w:rPr>
        <w:t>2、竞争性磋商文件、响应文件以及澄清函均作为合同的附体，时合同不可分割的组成部分。与合同具有同等法律效力。</w:t>
      </w:r>
    </w:p>
    <w:p>
      <w:pPr>
        <w:ind w:firstLine="480"/>
        <w:jc w:val="left"/>
        <w:rPr>
          <w:rFonts w:hint="eastAsia" w:ascii="楷体" w:hAnsi="楷体" w:eastAsia="楷体" w:cs="楷体"/>
        </w:rPr>
      </w:pPr>
      <w:r>
        <w:rPr>
          <w:rFonts w:hint="eastAsia" w:ascii="楷体" w:hAnsi="楷体" w:eastAsia="楷体" w:cs="楷体"/>
        </w:rPr>
        <w:t>3、本工程乙方应严格按照清单的要求施工。</w:t>
      </w:r>
    </w:p>
    <w:p>
      <w:pPr>
        <w:ind w:firstLine="480"/>
        <w:jc w:val="left"/>
        <w:rPr>
          <w:rFonts w:hint="eastAsia" w:ascii="楷体" w:hAnsi="楷体" w:eastAsia="楷体" w:cs="楷体"/>
        </w:rPr>
      </w:pPr>
      <w:r>
        <w:rPr>
          <w:rFonts w:hint="eastAsia" w:ascii="楷体" w:hAnsi="楷体" w:eastAsia="楷体" w:cs="楷体"/>
        </w:rPr>
        <w:t>4、本合同一式</w:t>
      </w:r>
      <w:r>
        <w:rPr>
          <w:rFonts w:hint="eastAsia" w:ascii="楷体" w:hAnsi="楷体" w:eastAsia="楷体" w:cs="楷体"/>
          <w:u w:val="single"/>
        </w:rPr>
        <w:t xml:space="preserve">  </w:t>
      </w:r>
      <w:r>
        <w:rPr>
          <w:rFonts w:hint="eastAsia" w:ascii="楷体" w:hAnsi="楷体" w:eastAsia="楷体" w:cs="楷体"/>
        </w:rPr>
        <w:t xml:space="preserve">份，甲方持 </w:t>
      </w:r>
      <w:r>
        <w:rPr>
          <w:rFonts w:hint="eastAsia" w:ascii="楷体" w:hAnsi="楷体" w:eastAsia="楷体" w:cs="楷体"/>
          <w:u w:val="single"/>
        </w:rPr>
        <w:t xml:space="preserve">  </w:t>
      </w:r>
      <w:r>
        <w:rPr>
          <w:rFonts w:hint="eastAsia" w:ascii="楷体" w:hAnsi="楷体" w:eastAsia="楷体" w:cs="楷体"/>
        </w:rPr>
        <w:t>份，乙方持</w:t>
      </w:r>
      <w:r>
        <w:rPr>
          <w:rFonts w:hint="eastAsia" w:ascii="楷体" w:hAnsi="楷体" w:eastAsia="楷体" w:cs="楷体"/>
          <w:u w:val="single"/>
        </w:rPr>
        <w:t xml:space="preserve">   </w:t>
      </w:r>
      <w:r>
        <w:rPr>
          <w:rFonts w:hint="eastAsia" w:ascii="楷体" w:hAnsi="楷体" w:eastAsia="楷体" w:cs="楷体"/>
        </w:rPr>
        <w:t>份，签证方持</w:t>
      </w:r>
      <w:r>
        <w:rPr>
          <w:rFonts w:hint="eastAsia" w:ascii="楷体" w:hAnsi="楷体" w:eastAsia="楷体" w:cs="楷体"/>
          <w:u w:val="single"/>
        </w:rPr>
        <w:t>壹</w:t>
      </w:r>
      <w:r>
        <w:rPr>
          <w:rFonts w:hint="eastAsia" w:ascii="楷体" w:hAnsi="楷体" w:eastAsia="楷体" w:cs="楷体"/>
        </w:rPr>
        <w:t>份，本合同甲、乙、鉴证方各方签字盖后生效，合同执行完毕后，自动失效（合同的服务承诺则长期有效）。</w:t>
      </w:r>
    </w:p>
    <w:p>
      <w:pPr>
        <w:pStyle w:val="2"/>
        <w:rPr>
          <w:rFonts w:hint="eastAsia" w:ascii="楷体" w:hAnsi="楷体" w:eastAsia="楷体" w:cs="楷体"/>
        </w:rPr>
      </w:pPr>
      <w:r>
        <w:rPr>
          <w:rFonts w:hint="eastAsia" w:ascii="楷体" w:hAnsi="楷体" w:eastAsia="楷体" w:cs="楷体"/>
        </w:rPr>
        <w:br w:type="page"/>
      </w:r>
    </w:p>
    <w:p>
      <w:pPr>
        <w:ind w:firstLine="480"/>
        <w:jc w:val="left"/>
        <w:rPr>
          <w:rFonts w:hint="eastAsia" w:ascii="楷体" w:hAnsi="楷体" w:eastAsia="楷体" w:cs="楷体"/>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1"/>
        <w:gridCol w:w="3093"/>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exact"/>
          <w:jc w:val="center"/>
        </w:trPr>
        <w:tc>
          <w:tcPr>
            <w:tcW w:w="2931" w:type="dxa"/>
            <w:tcBorders>
              <w:bottom w:val="single" w:color="auto" w:sz="4" w:space="0"/>
            </w:tcBorders>
            <w:shd w:val="clear" w:color="auto" w:fill="auto"/>
            <w:vAlign w:val="center"/>
          </w:tcPr>
          <w:p>
            <w:pPr>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093" w:type="dxa"/>
            <w:tcBorders>
              <w:bottom w:val="single" w:color="auto" w:sz="4" w:space="0"/>
            </w:tcBorders>
            <w:shd w:val="clear" w:color="auto" w:fill="auto"/>
            <w:vAlign w:val="center"/>
          </w:tcPr>
          <w:p>
            <w:pPr>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15" w:type="dxa"/>
            <w:tcBorders>
              <w:bottom w:val="single" w:color="auto" w:sz="4" w:space="0"/>
            </w:tcBorders>
            <w:shd w:val="clear" w:color="auto" w:fill="auto"/>
            <w:vAlign w:val="center"/>
          </w:tcPr>
          <w:p>
            <w:pPr>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2931" w:type="dxa"/>
            <w:tcBorders>
              <w:top w:val="single" w:color="auto" w:sz="4" w:space="0"/>
            </w:tcBorders>
            <w:shd w:val="clear" w:color="auto" w:fill="auto"/>
            <w:vAlign w:val="center"/>
          </w:tcPr>
          <w:p>
            <w:pPr>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pStyle w:val="3"/>
              <w:ind w:firstLine="0" w:firstLineChars="0"/>
              <w:rPr>
                <w:rFonts w:hint="eastAsia" w:ascii="楷体" w:hAnsi="楷体" w:eastAsia="楷体" w:cs="楷体"/>
                <w:lang w:val="zh-TW" w:eastAsia="zh-TW"/>
              </w:rPr>
            </w:pPr>
          </w:p>
          <w:p>
            <w:pPr>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093" w:type="dxa"/>
            <w:tcBorders>
              <w:top w:val="single" w:color="auto" w:sz="4" w:space="0"/>
            </w:tcBorders>
            <w:shd w:val="clear" w:color="auto" w:fill="auto"/>
            <w:vAlign w:val="center"/>
          </w:tcPr>
          <w:p>
            <w:pPr>
              <w:ind w:firstLine="720" w:firstLineChars="300"/>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pStyle w:val="3"/>
              <w:ind w:firstLine="560"/>
              <w:rPr>
                <w:rFonts w:hint="eastAsia" w:ascii="楷体" w:hAnsi="楷体" w:eastAsia="楷体" w:cs="楷体"/>
                <w:lang w:val="zh-TW" w:eastAsia="zh-TW"/>
              </w:rPr>
            </w:pPr>
          </w:p>
          <w:p>
            <w:pPr>
              <w:ind w:firstLine="960" w:firstLineChars="4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15" w:type="dxa"/>
            <w:tcBorders>
              <w:top w:val="single" w:color="auto" w:sz="4" w:space="0"/>
            </w:tcBorders>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陕西四方衡裕项目管理有限公司</w:t>
            </w:r>
          </w:p>
          <w:p>
            <w:pPr>
              <w:ind w:firstLine="960" w:firstLineChars="4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7"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15" w:type="dxa"/>
            <w:shd w:val="clear" w:color="auto" w:fill="auto"/>
            <w:vAlign w:val="center"/>
          </w:tcPr>
          <w:p>
            <w:pPr>
              <w:ind w:firstLine="0" w:firstLineChars="0"/>
              <w:jc w:val="left"/>
              <w:rPr>
                <w:rFonts w:hint="eastAsia" w:ascii="楷体" w:hAnsi="楷体" w:eastAsia="楷体" w:cs="楷体"/>
                <w:lang w:val="zh-TW" w:eastAsia="zh-TW" w:bidi="zh-TW"/>
              </w:rPr>
            </w:pPr>
            <w:r>
              <w:rPr>
                <w:rFonts w:hint="eastAsia" w:ascii="楷体" w:hAnsi="楷体" w:eastAsia="楷体" w:cs="楷体"/>
                <w:lang w:val="zh-TW" w:eastAsia="zh-TW" w:bidi="zh-TW"/>
              </w:rPr>
              <w:t>地址：西安市高新区沣惠路16号泰华金贸国际8号楼28层</w:t>
            </w:r>
          </w:p>
          <w:p>
            <w:pPr>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15"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3"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15"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负责人：</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15"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15"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15"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15"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15" w:type="dxa"/>
            <w:shd w:val="clear" w:color="auto" w:fill="auto"/>
            <w:vAlign w:val="center"/>
          </w:tcPr>
          <w:p>
            <w:pPr>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exact"/>
          <w:jc w:val="center"/>
        </w:trPr>
        <w:tc>
          <w:tcPr>
            <w:tcW w:w="2931"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      年 月  日</w:t>
            </w:r>
          </w:p>
        </w:tc>
        <w:tc>
          <w:tcPr>
            <w:tcW w:w="3093" w:type="dxa"/>
            <w:shd w:val="clear" w:color="auto" w:fill="auto"/>
            <w:vAlign w:val="center"/>
          </w:tcPr>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      年 月  日</w:t>
            </w:r>
          </w:p>
        </w:tc>
        <w:tc>
          <w:tcPr>
            <w:tcW w:w="2615" w:type="dxa"/>
            <w:shd w:val="clear" w:color="auto" w:fill="auto"/>
            <w:vAlign w:val="center"/>
          </w:tcPr>
          <w:p>
            <w:pPr>
              <w:ind w:firstLine="0" w:firstLineChars="0"/>
              <w:jc w:val="left"/>
              <w:rPr>
                <w:rFonts w:hint="eastAsia" w:ascii="楷体" w:hAnsi="楷体" w:eastAsia="楷体" w:cs="楷体"/>
                <w:lang w:val="zh-TW" w:eastAsia="zh-TW" w:bidi="zh-TW"/>
              </w:rPr>
            </w:pPr>
            <w:r>
              <w:rPr>
                <w:rFonts w:hint="eastAsia" w:ascii="楷体" w:hAnsi="楷体" w:eastAsia="楷体" w:cs="楷体"/>
                <w:lang w:val="zh-TW" w:eastAsia="zh-TW" w:bidi="zh-TW"/>
              </w:rPr>
              <w:t>日期：      年 月  日</w:t>
            </w:r>
          </w:p>
        </w:tc>
      </w:tr>
    </w:tbl>
    <w:p>
      <w:pPr>
        <w:ind w:firstLine="480"/>
        <w:rPr>
          <w:rFonts w:hint="eastAsia" w:ascii="楷体" w:hAnsi="楷体" w:eastAsia="楷体" w:cs="楷体"/>
          <w:kern w:val="28"/>
        </w:rPr>
      </w:pPr>
      <w:r>
        <w:rPr>
          <w:rFonts w:hint="eastAsia" w:ascii="楷体" w:hAnsi="楷体" w:eastAsia="楷体" w:cs="楷体"/>
          <w:kern w:val="28"/>
        </w:rPr>
        <w:br w:type="page"/>
      </w:r>
    </w:p>
    <w:p>
      <w:pPr>
        <w:pStyle w:val="3"/>
        <w:ind w:firstLine="560"/>
        <w:rPr>
          <w:rFonts w:hint="eastAsia" w:ascii="楷体" w:hAnsi="楷体" w:eastAsia="楷体" w:cs="楷体"/>
        </w:rPr>
      </w:pPr>
    </w:p>
    <w:p>
      <w:pPr>
        <w:pStyle w:val="4"/>
        <w:rPr>
          <w:rFonts w:hint="eastAsia" w:ascii="楷体" w:hAnsi="楷体" w:eastAsia="楷体" w:cs="楷体"/>
        </w:rPr>
      </w:pPr>
      <w:bookmarkStart w:id="34" w:name="_Toc12330_WPSOffice_Level1"/>
      <w:bookmarkStart w:id="35" w:name="_Toc6986"/>
      <w:bookmarkStart w:id="36" w:name="_Toc20751"/>
      <w:r>
        <w:rPr>
          <w:rFonts w:hint="eastAsia" w:ascii="楷体" w:hAnsi="楷体" w:eastAsia="楷体" w:cs="楷体"/>
        </w:rPr>
        <w:t>响应文件格式</w:t>
      </w:r>
      <w:bookmarkEnd w:id="34"/>
      <w:bookmarkEnd w:id="35"/>
      <w:bookmarkEnd w:id="36"/>
    </w:p>
    <w:p>
      <w:pPr>
        <w:widowControl/>
        <w:ind w:firstLine="562"/>
        <w:rPr>
          <w:rFonts w:hint="eastAsia" w:ascii="楷体" w:hAnsi="楷体" w:eastAsia="楷体" w:cs="楷体"/>
          <w:b/>
          <w:bCs/>
          <w:kern w:val="0"/>
          <w:sz w:val="28"/>
          <w:szCs w:val="28"/>
          <w:lang w:val="zh-CN"/>
        </w:rPr>
        <w:sectPr>
          <w:headerReference r:id="rId19" w:type="default"/>
          <w:footerReference r:id="rId20" w:type="default"/>
          <w:pgSz w:w="11906" w:h="16838"/>
          <w:pgMar w:top="1418" w:right="1608" w:bottom="1418" w:left="1418" w:header="851" w:footer="992" w:gutter="0"/>
          <w:cols w:space="720" w:num="1"/>
          <w:docGrid w:linePitch="312" w:charSpace="0"/>
        </w:sectPr>
      </w:pPr>
    </w:p>
    <w:p>
      <w:pPr>
        <w:widowControl/>
        <w:ind w:firstLine="562"/>
        <w:outlineLvl w:val="0"/>
        <w:rPr>
          <w:rFonts w:hint="eastAsia" w:ascii="楷体" w:hAnsi="楷体" w:eastAsia="楷体" w:cs="楷体"/>
          <w:b/>
          <w:bCs/>
          <w:kern w:val="0"/>
          <w:sz w:val="28"/>
          <w:szCs w:val="28"/>
          <w:lang w:val="zh-CN"/>
        </w:rPr>
      </w:pPr>
      <w:bookmarkStart w:id="37" w:name="_Toc32509"/>
      <w:bookmarkStart w:id="38" w:name="_Toc10647"/>
      <w:bookmarkStart w:id="39" w:name="_Toc15681_WPSOffice_Level1"/>
      <w:bookmarkStart w:id="40" w:name="_Toc21872_WPSOffice_Level1"/>
      <w:bookmarkStart w:id="41" w:name="_Toc18869"/>
      <w:bookmarkStart w:id="42" w:name="_Toc27130"/>
      <w:bookmarkStart w:id="43" w:name="_Toc1349"/>
      <w:bookmarkStart w:id="44" w:name="_Toc21095_WPSOffice_Level1"/>
      <w:bookmarkStart w:id="45" w:name="_Toc16405_WPSOffice_Level1"/>
      <w:bookmarkStart w:id="46" w:name="_Toc19016_WPSOffice_Level1"/>
      <w:bookmarkStart w:id="47" w:name="_Toc6858_WPSOffice_Level1"/>
      <w:r>
        <w:rPr>
          <w:rFonts w:hint="eastAsia" w:ascii="楷体" w:hAnsi="楷体" w:eastAsia="楷体" w:cs="楷体"/>
          <w:b/>
          <w:bCs/>
          <w:kern w:val="0"/>
          <w:sz w:val="28"/>
          <w:szCs w:val="28"/>
          <w:lang w:val="zh-CN"/>
        </w:rPr>
        <w:t>正本/副本</w:t>
      </w:r>
      <w:bookmarkEnd w:id="37"/>
      <w:bookmarkEnd w:id="38"/>
      <w:bookmarkEnd w:id="39"/>
      <w:bookmarkEnd w:id="40"/>
      <w:bookmarkEnd w:id="41"/>
      <w:bookmarkEnd w:id="42"/>
      <w:bookmarkEnd w:id="43"/>
      <w:bookmarkEnd w:id="44"/>
      <w:bookmarkEnd w:id="45"/>
      <w:bookmarkEnd w:id="46"/>
      <w:bookmarkEnd w:id="47"/>
    </w:p>
    <w:p>
      <w:pPr>
        <w:widowControl/>
        <w:ind w:firstLine="562"/>
        <w:jc w:val="right"/>
        <w:outlineLvl w:val="0"/>
        <w:rPr>
          <w:rFonts w:hint="eastAsia" w:ascii="楷体" w:hAnsi="楷体" w:eastAsia="楷体" w:cs="楷体"/>
          <w:b/>
          <w:bCs/>
          <w:kern w:val="0"/>
          <w:sz w:val="28"/>
          <w:szCs w:val="28"/>
          <w:lang w:val="zh-CN"/>
        </w:rPr>
      </w:pPr>
      <w:bookmarkStart w:id="48" w:name="_Toc18828_WPSOffice_Level1"/>
      <w:bookmarkStart w:id="49" w:name="_Toc11428"/>
      <w:bookmarkStart w:id="50" w:name="_Toc25400_WPSOffice_Level1"/>
      <w:bookmarkStart w:id="51" w:name="_Toc13152_WPSOffice_Level1"/>
      <w:bookmarkStart w:id="52" w:name="_Toc8685_WPSOffice_Level1"/>
      <w:bookmarkStart w:id="53" w:name="_Toc18783"/>
      <w:bookmarkStart w:id="54" w:name="_Toc21720_WPSOffice_Level1"/>
      <w:bookmarkStart w:id="55" w:name="_Toc17186"/>
      <w:bookmarkStart w:id="56" w:name="_Toc17782"/>
      <w:bookmarkStart w:id="57" w:name="_Toc1686_WPSOffice_Level1"/>
      <w:bookmarkStart w:id="58" w:name="_Toc7837"/>
      <w:r>
        <w:rPr>
          <w:rFonts w:hint="eastAsia" w:ascii="楷体" w:hAnsi="楷体" w:eastAsia="楷体" w:cs="楷体"/>
          <w:b/>
          <w:bCs/>
          <w:kern w:val="0"/>
          <w:sz w:val="28"/>
          <w:szCs w:val="28"/>
          <w:lang w:val="zh-CN"/>
        </w:rPr>
        <w:t>政府采购项目</w:t>
      </w:r>
      <w:bookmarkEnd w:id="48"/>
      <w:bookmarkEnd w:id="49"/>
      <w:bookmarkEnd w:id="50"/>
      <w:bookmarkEnd w:id="51"/>
      <w:bookmarkEnd w:id="52"/>
      <w:bookmarkEnd w:id="53"/>
      <w:bookmarkEnd w:id="54"/>
      <w:bookmarkEnd w:id="55"/>
      <w:bookmarkEnd w:id="56"/>
      <w:bookmarkEnd w:id="57"/>
      <w:bookmarkEnd w:id="58"/>
    </w:p>
    <w:p>
      <w:pPr>
        <w:pStyle w:val="46"/>
        <w:ind w:left="481" w:leftChars="0" w:hanging="481" w:hangingChars="109"/>
        <w:jc w:val="center"/>
        <w:rPr>
          <w:rFonts w:hint="eastAsia" w:ascii="楷体" w:hAnsi="楷体" w:eastAsia="楷体" w:cs="楷体"/>
          <w:b/>
          <w:bCs/>
          <w:kern w:val="0"/>
          <w:sz w:val="44"/>
          <w:szCs w:val="44"/>
        </w:rPr>
      </w:pPr>
      <w:bookmarkStart w:id="59" w:name="_Toc29276_WPSOffice_Level2"/>
      <w:bookmarkStart w:id="60" w:name="_Toc27024_WPSOffice_Level2"/>
    </w:p>
    <w:p>
      <w:pPr>
        <w:widowControl/>
        <w:ind w:firstLine="0" w:firstLineChars="0"/>
        <w:jc w:val="center"/>
        <w:rPr>
          <w:rFonts w:hint="eastAsia" w:ascii="楷体" w:hAnsi="楷体" w:eastAsia="楷体" w:cs="楷体"/>
          <w:b/>
          <w:bCs/>
          <w:kern w:val="0"/>
          <w:sz w:val="48"/>
          <w:szCs w:val="48"/>
        </w:rPr>
      </w:pPr>
      <w:r>
        <w:rPr>
          <w:rFonts w:hint="eastAsia" w:ascii="楷体" w:hAnsi="楷体" w:eastAsia="楷体" w:cs="楷体"/>
          <w:b/>
          <w:bCs/>
          <w:kern w:val="0"/>
          <w:sz w:val="48"/>
          <w:szCs w:val="48"/>
        </w:rPr>
        <w:t>西安航天基地大件垃圾及可回收物处理中心配套设施装修及安装项目</w:t>
      </w:r>
    </w:p>
    <w:p>
      <w:pPr>
        <w:widowControl/>
        <w:ind w:firstLine="0" w:firstLineChars="0"/>
        <w:jc w:val="center"/>
        <w:rPr>
          <w:rFonts w:hint="eastAsia" w:ascii="楷体" w:hAnsi="楷体" w:eastAsia="楷体" w:cs="楷体"/>
          <w:b/>
          <w:bCs/>
          <w:kern w:val="0"/>
          <w:sz w:val="44"/>
          <w:szCs w:val="44"/>
        </w:rPr>
      </w:pPr>
    </w:p>
    <w:p>
      <w:pPr>
        <w:pStyle w:val="3"/>
        <w:ind w:firstLine="560"/>
        <w:rPr>
          <w:rFonts w:hint="eastAsia" w:ascii="楷体" w:hAnsi="楷体" w:eastAsia="楷体" w:cs="楷体"/>
        </w:rPr>
      </w:pPr>
    </w:p>
    <w:p>
      <w:pPr>
        <w:widowControl/>
        <w:ind w:firstLine="0" w:firstLineChars="0"/>
        <w:jc w:val="center"/>
        <w:rPr>
          <w:rFonts w:hint="eastAsia" w:ascii="楷体" w:hAnsi="楷体" w:eastAsia="楷体" w:cs="楷体"/>
          <w:b/>
          <w:bCs/>
          <w:kern w:val="0"/>
          <w:sz w:val="52"/>
          <w:szCs w:val="5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59"/>
      <w:bookmarkEnd w:id="60"/>
    </w:p>
    <w:p>
      <w:pPr>
        <w:widowControl/>
        <w:ind w:firstLine="562"/>
        <w:jc w:val="center"/>
        <w:rPr>
          <w:rFonts w:hint="eastAsia" w:ascii="楷体" w:hAnsi="楷体" w:eastAsia="楷体" w:cs="楷体"/>
          <w:b/>
          <w:bCs/>
          <w:kern w:val="0"/>
          <w:sz w:val="28"/>
          <w:szCs w:val="28"/>
        </w:rPr>
      </w:pPr>
    </w:p>
    <w:p>
      <w:pPr>
        <w:widowControl/>
        <w:ind w:firstLine="0" w:firstLineChars="0"/>
        <w:jc w:val="center"/>
        <w:rPr>
          <w:rFonts w:hint="eastAsia" w:ascii="楷体" w:hAnsi="楷体" w:eastAsia="楷体" w:cs="楷体"/>
          <w:b/>
          <w:bCs/>
          <w:kern w:val="0"/>
          <w:sz w:val="28"/>
          <w:szCs w:val="28"/>
          <w:highlight w:val="yellow"/>
        </w:rPr>
      </w:pPr>
      <w:r>
        <w:rPr>
          <w:rFonts w:hint="eastAsia" w:ascii="楷体" w:hAnsi="楷体" w:eastAsia="楷体" w:cs="楷体"/>
          <w:b/>
          <w:bCs/>
          <w:kern w:val="0"/>
          <w:sz w:val="28"/>
          <w:szCs w:val="28"/>
          <w:lang w:val="zh-CN"/>
        </w:rPr>
        <w:t>采购项目编号：HYTG-202302002</w:t>
      </w:r>
    </w:p>
    <w:p>
      <w:pPr>
        <w:pStyle w:val="46"/>
        <w:ind w:left="0" w:leftChars="0" w:firstLine="0" w:firstLineChars="0"/>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rPr>
      </w:pPr>
      <w:bookmarkStart w:id="61" w:name="_Toc9130"/>
      <w:bookmarkStart w:id="62" w:name="_Toc32411_WPSOffice_Level1"/>
      <w:bookmarkStart w:id="63" w:name="_Toc31078_WPSOffice_Level1"/>
      <w:bookmarkStart w:id="64" w:name="_Toc136"/>
      <w:bookmarkStart w:id="65" w:name="_Toc7607_WPSOffice_Level1"/>
      <w:bookmarkStart w:id="66" w:name="_Toc24244_WPSOffice_Level1"/>
      <w:bookmarkStart w:id="67" w:name="_Toc8461"/>
      <w:bookmarkStart w:id="68" w:name="_Toc23023_WPSOffice_Level1"/>
      <w:bookmarkStart w:id="69" w:name="_Toc11535_WPSOffice_Level1"/>
      <w:bookmarkStart w:id="70" w:name="_Toc25645"/>
      <w:bookmarkStart w:id="71" w:name="_Toc9474"/>
      <w:r>
        <w:rPr>
          <w:rFonts w:hint="eastAsia" w:ascii="楷体" w:hAnsi="楷体" w:eastAsia="楷体" w:cs="楷体"/>
          <w:b/>
          <w:bCs/>
          <w:kern w:val="0"/>
          <w:sz w:val="28"/>
          <w:szCs w:val="28"/>
        </w:rPr>
        <w:t xml:space="preserve">供 应 商 </w:t>
      </w:r>
      <w:r>
        <w:rPr>
          <w:rFonts w:hint="eastAsia" w:ascii="楷体" w:hAnsi="楷体" w:eastAsia="楷体" w:cs="楷体"/>
          <w:b/>
          <w:bCs/>
          <w:kern w:val="0"/>
          <w:sz w:val="28"/>
          <w:szCs w:val="28"/>
          <w:lang w:val="zh-CN"/>
        </w:rPr>
        <w:t>：</w:t>
      </w:r>
      <w:bookmarkEnd w:id="61"/>
      <w:bookmarkEnd w:id="62"/>
      <w:bookmarkEnd w:id="63"/>
      <w:bookmarkEnd w:id="64"/>
      <w:bookmarkEnd w:id="65"/>
      <w:bookmarkEnd w:id="66"/>
      <w:bookmarkEnd w:id="67"/>
      <w:bookmarkEnd w:id="68"/>
      <w:bookmarkEnd w:id="69"/>
      <w:bookmarkEnd w:id="70"/>
      <w:r>
        <w:rPr>
          <w:rFonts w:hint="eastAsia" w:ascii="楷体" w:hAnsi="楷体" w:eastAsia="楷体" w:cs="楷体"/>
          <w:b/>
          <w:bCs/>
          <w:kern w:val="0"/>
          <w:sz w:val="28"/>
          <w:szCs w:val="28"/>
          <w:u w:val="single"/>
        </w:rPr>
        <w:t xml:space="preserve">       （公章）</w:t>
      </w:r>
      <w:bookmarkEnd w:id="71"/>
    </w:p>
    <w:p>
      <w:pPr>
        <w:widowControl/>
        <w:ind w:firstLine="2530" w:firstLineChars="900"/>
        <w:rPr>
          <w:rFonts w:hint="eastAsia" w:ascii="楷体" w:hAnsi="楷体" w:eastAsia="楷体" w:cs="楷体"/>
          <w:b/>
          <w:bCs/>
          <w:kern w:val="0"/>
          <w:sz w:val="28"/>
          <w:szCs w:val="28"/>
          <w:lang w:val="zh-CN"/>
        </w:rPr>
      </w:pPr>
      <w:bookmarkStart w:id="72" w:name="_Toc1030_WPSOffice_Level1"/>
      <w:bookmarkStart w:id="73" w:name="_Toc11689_WPSOffice_Level1"/>
      <w:bookmarkStart w:id="74" w:name="_Toc5864_WPSOffice_Level1"/>
    </w:p>
    <w:p>
      <w:pPr>
        <w:widowControl/>
        <w:ind w:firstLine="2530" w:firstLineChars="900"/>
        <w:outlineLvl w:val="0"/>
        <w:rPr>
          <w:rFonts w:hint="default" w:ascii="楷体" w:hAnsi="楷体" w:eastAsia="楷体" w:cs="楷体"/>
          <w:b/>
          <w:bCs/>
          <w:kern w:val="0"/>
          <w:u w:val="single"/>
          <w:lang w:val="en-US" w:eastAsia="zh-CN"/>
        </w:rPr>
      </w:pPr>
      <w:bookmarkStart w:id="75" w:name="_Toc16148"/>
      <w:bookmarkStart w:id="76" w:name="_Toc260"/>
      <w:bookmarkStart w:id="77" w:name="_Toc28776_WPSOffice_Level1"/>
      <w:bookmarkStart w:id="78" w:name="_Toc8749"/>
      <w:bookmarkStart w:id="79" w:name="_Toc19130_WPSOffice_Level1"/>
      <w:bookmarkStart w:id="80" w:name="_Toc23123_WPSOffice_Level1"/>
      <w:bookmarkStart w:id="81" w:name="_Toc23670"/>
      <w:bookmarkStart w:id="82" w:name="_Toc8368"/>
      <w:r>
        <w:rPr>
          <w:rFonts w:hint="eastAsia" w:ascii="楷体" w:hAnsi="楷体" w:eastAsia="楷体" w:cs="楷体"/>
          <w:b/>
          <w:bCs/>
          <w:kern w:val="0"/>
          <w:sz w:val="28"/>
          <w:szCs w:val="28"/>
          <w:lang w:val="zh-CN"/>
        </w:rPr>
        <w:t>日期：</w:t>
      </w:r>
      <w:bookmarkEnd w:id="72"/>
      <w:bookmarkEnd w:id="73"/>
      <w:bookmarkEnd w:id="74"/>
      <w:bookmarkEnd w:id="75"/>
      <w:bookmarkEnd w:id="76"/>
      <w:bookmarkEnd w:id="77"/>
      <w:bookmarkEnd w:id="78"/>
      <w:bookmarkEnd w:id="79"/>
      <w:bookmarkEnd w:id="80"/>
      <w:bookmarkEnd w:id="81"/>
      <w:bookmarkEnd w:id="82"/>
      <w:r>
        <w:rPr>
          <w:rFonts w:hint="eastAsia" w:ascii="楷体" w:hAnsi="楷体" w:cs="楷体"/>
          <w:b/>
          <w:bCs/>
          <w:kern w:val="0"/>
          <w:sz w:val="28"/>
          <w:szCs w:val="28"/>
          <w:u w:val="single"/>
          <w:lang w:val="en-US" w:eastAsia="zh-CN"/>
        </w:rPr>
        <w:t xml:space="preserve">                    </w:t>
      </w:r>
    </w:p>
    <w:p>
      <w:pPr>
        <w:widowControl/>
        <w:ind w:firstLine="482"/>
        <w:rPr>
          <w:rFonts w:hint="eastAsia" w:ascii="楷体" w:hAnsi="楷体" w:eastAsia="楷体" w:cs="楷体"/>
          <w:b/>
          <w:bCs/>
          <w:kern w:val="0"/>
        </w:rPr>
      </w:pPr>
      <w:bookmarkStart w:id="157" w:name="_GoBack"/>
      <w:bookmarkEnd w:id="157"/>
    </w:p>
    <w:p>
      <w:pPr>
        <w:ind w:firstLine="482"/>
        <w:rPr>
          <w:rFonts w:hint="eastAsia" w:ascii="楷体" w:hAnsi="楷体" w:eastAsia="楷体" w:cs="楷体"/>
          <w:b/>
          <w:bCs/>
          <w:kern w:val="0"/>
          <w:lang w:val="zh-CN"/>
        </w:rPr>
      </w:pPr>
      <w:bookmarkStart w:id="83" w:name="_Toc533610811"/>
      <w:r>
        <w:rPr>
          <w:rFonts w:hint="eastAsia" w:ascii="楷体" w:hAnsi="楷体" w:eastAsia="楷体" w:cs="楷体"/>
          <w:b/>
          <w:bCs/>
          <w:kern w:val="0"/>
          <w:lang w:val="zh-CN"/>
        </w:rPr>
        <w:br w:type="page"/>
      </w:r>
    </w:p>
    <w:bookmarkEnd w:id="83"/>
    <w:p>
      <w:pPr>
        <w:widowControl/>
        <w:spacing w:line="240" w:lineRule="auto"/>
        <w:ind w:firstLine="0" w:firstLineChars="0"/>
        <w:jc w:val="center"/>
        <w:rPr>
          <w:rFonts w:hint="eastAsia" w:ascii="楷体" w:hAnsi="楷体" w:eastAsia="楷体" w:cs="楷体"/>
          <w:b/>
          <w:sz w:val="52"/>
          <w:szCs w:val="52"/>
          <w:lang w:val="zh-CN"/>
        </w:rPr>
      </w:pPr>
      <w:bookmarkStart w:id="84" w:name="_Toc16275_WPSOffice_Level1"/>
      <w:bookmarkStart w:id="85" w:name="_Toc21178_WPSOffice_Level1"/>
      <w:bookmarkStart w:id="86" w:name="_Toc3007_WPSOffice_Level1"/>
      <w:bookmarkStart w:id="87" w:name="_Toc15010_WPSOffice_Level1"/>
      <w:bookmarkStart w:id="88" w:name="_Toc4724_WPSOffice_Level1"/>
      <w:bookmarkStart w:id="89" w:name="_Toc533610812"/>
      <w:bookmarkStart w:id="90" w:name="_Toc26798"/>
      <w:bookmarkStart w:id="91" w:name="_Toc2998_WPSOffice_Level1"/>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r>
        <w:rPr>
          <w:rFonts w:hint="eastAsia" w:ascii="楷体" w:hAnsi="楷体" w:eastAsia="楷体" w:cs="楷体"/>
          <w:b/>
          <w:sz w:val="52"/>
          <w:szCs w:val="52"/>
          <w:lang w:val="zh-CN"/>
        </w:rPr>
        <w:t>资格部分</w:t>
      </w:r>
    </w:p>
    <w:p>
      <w:pPr>
        <w:widowControl/>
        <w:spacing w:line="240" w:lineRule="auto"/>
        <w:ind w:firstLine="0" w:firstLineChars="0"/>
        <w:jc w:val="left"/>
        <w:rPr>
          <w:rFonts w:hint="eastAsia" w:ascii="楷体" w:hAnsi="楷体" w:eastAsia="楷体" w:cs="楷体"/>
          <w:b/>
          <w:sz w:val="52"/>
          <w:szCs w:val="52"/>
          <w:lang w:val="zh-CN"/>
        </w:rPr>
      </w:pPr>
      <w:r>
        <w:rPr>
          <w:rFonts w:hint="eastAsia" w:ascii="楷体" w:hAnsi="楷体" w:eastAsia="楷体" w:cs="楷体"/>
          <w:b/>
          <w:sz w:val="52"/>
          <w:szCs w:val="52"/>
          <w:lang w:val="zh-CN"/>
        </w:rPr>
        <w:br w:type="page"/>
      </w:r>
    </w:p>
    <w:p>
      <w:pPr>
        <w:pStyle w:val="5"/>
        <w:numPr>
          <w:ilvl w:val="1"/>
          <w:numId w:val="0"/>
        </w:numPr>
        <w:jc w:val="center"/>
        <w:rPr>
          <w:rFonts w:hint="eastAsia" w:ascii="楷体" w:hAnsi="楷体" w:eastAsia="楷体" w:cs="楷体"/>
          <w:lang w:val="zh-CN"/>
        </w:rPr>
      </w:pPr>
      <w:r>
        <w:rPr>
          <w:rFonts w:hint="eastAsia" w:ascii="楷体" w:hAnsi="楷体" w:eastAsia="楷体" w:cs="楷体"/>
          <w:lang w:val="zh-CN"/>
        </w:rPr>
        <w:t>资格证明文件</w:t>
      </w:r>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92" w:name="_Toc5451_WPSOffice_Level2"/>
      <w:bookmarkStart w:id="93" w:name="_Toc7817_WPSOffice_Level2"/>
      <w:r>
        <w:rPr>
          <w:rFonts w:hint="eastAsia" w:ascii="楷体" w:hAnsi="楷体" w:eastAsia="楷体" w:cs="楷体"/>
          <w:b/>
          <w:bCs/>
          <w:sz w:val="28"/>
          <w:szCs w:val="28"/>
          <w:lang w:val="zh-CN"/>
        </w:rPr>
        <w:br w:type="page"/>
      </w:r>
    </w:p>
    <w:bookmarkEnd w:id="92"/>
    <w:bookmarkEnd w:id="93"/>
    <w:p>
      <w:pPr>
        <w:ind w:firstLine="0" w:firstLineChars="0"/>
        <w:jc w:val="center"/>
        <w:rPr>
          <w:rFonts w:hint="eastAsia" w:ascii="楷体" w:hAnsi="楷体" w:eastAsia="楷体" w:cs="楷体"/>
          <w:b/>
          <w:color w:val="000000"/>
          <w:sz w:val="32"/>
          <w:szCs w:val="32"/>
        </w:rPr>
      </w:pPr>
      <w:bookmarkStart w:id="94" w:name="_Toc22558_WPSOffice_Level2"/>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姓名：性别：年龄：职务：</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系（</w:t>
      </w:r>
      <w:r>
        <w:rPr>
          <w:rFonts w:hint="eastAsia" w:ascii="楷体" w:hAnsi="楷体" w:eastAsia="楷体" w:cs="楷体"/>
          <w:color w:val="000000"/>
          <w:szCs w:val="21"/>
        </w:rPr>
        <w:t>供应商</w:t>
      </w:r>
      <w:r>
        <w:rPr>
          <w:rFonts w:hint="eastAsia" w:ascii="楷体" w:hAnsi="楷体" w:eastAsia="楷体" w:cs="楷体"/>
          <w:color w:val="000000"/>
          <w:szCs w:val="21"/>
          <w:lang w:val="zh-CN"/>
        </w:rPr>
        <w:t>名称）的法定代表人（单位负责人）。</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特此证明。</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附：法定代表人（单位负责人）身份证（</w:t>
      </w:r>
      <w:r>
        <w:rPr>
          <w:rFonts w:hint="eastAsia" w:ascii="楷体" w:hAnsi="楷体" w:eastAsia="楷体" w:cs="楷体"/>
          <w:color w:val="000000"/>
          <w:szCs w:val="21"/>
        </w:rPr>
        <w:t>正反面）</w:t>
      </w:r>
      <w:r>
        <w:rPr>
          <w:rFonts w:hint="eastAsia" w:ascii="楷体" w:hAnsi="楷体" w:eastAsia="楷体" w:cs="楷体"/>
          <w:color w:val="000000"/>
          <w:szCs w:val="21"/>
          <w:lang w:val="zh-CN"/>
        </w:rPr>
        <w:t>复印件。</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注：自然人</w:t>
      </w:r>
      <w:r>
        <w:rPr>
          <w:rFonts w:hint="eastAsia" w:ascii="楷体" w:hAnsi="楷体" w:eastAsia="楷体" w:cs="楷体"/>
          <w:color w:val="000000"/>
          <w:szCs w:val="21"/>
        </w:rPr>
        <w:t>参加磋商</w:t>
      </w:r>
      <w:r>
        <w:rPr>
          <w:rFonts w:hint="eastAsia" w:ascii="楷体" w:hAnsi="楷体" w:eastAsia="楷体" w:cs="楷体"/>
          <w:color w:val="000000"/>
          <w:szCs w:val="21"/>
          <w:lang w:val="zh-CN"/>
        </w:rPr>
        <w:t>的此处只附身份证（</w:t>
      </w:r>
      <w:r>
        <w:rPr>
          <w:rFonts w:hint="eastAsia" w:ascii="楷体" w:hAnsi="楷体" w:eastAsia="楷体" w:cs="楷体"/>
          <w:color w:val="000000"/>
          <w:szCs w:val="21"/>
        </w:rPr>
        <w:t>正反面）</w:t>
      </w:r>
      <w:r>
        <w:rPr>
          <w:rFonts w:hint="eastAsia" w:ascii="楷体" w:hAnsi="楷体" w:eastAsia="楷体" w:cs="楷体"/>
          <w:color w:val="000000"/>
          <w:szCs w:val="21"/>
          <w:lang w:val="zh-CN"/>
        </w:rPr>
        <w:t>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color w:val="000000"/>
          <w:szCs w:val="21"/>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p>
    <w:p>
      <w:pPr>
        <w:widowControl/>
        <w:ind w:firstLine="480"/>
        <w:jc w:val="center"/>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2"/>
        <w:rPr>
          <w:rFonts w:hint="eastAsia" w:ascii="楷体" w:hAnsi="楷体" w:eastAsia="楷体" w:cs="楷体"/>
          <w:b/>
          <w:bCs/>
          <w:sz w:val="28"/>
          <w:szCs w:val="28"/>
          <w:lang w:val="zh-CN"/>
        </w:rPr>
      </w:pPr>
      <w:r>
        <w:rPr>
          <w:rFonts w:hint="eastAsia" w:ascii="楷体" w:hAnsi="楷体" w:eastAsia="楷体" w:cs="楷体"/>
          <w:b/>
          <w:bCs/>
          <w:sz w:val="28"/>
          <w:szCs w:val="28"/>
          <w:lang w:val="zh-CN"/>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rPr>
        <w:t>陕西四方衡裕项目管理有限公司</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职务：身份证号码：</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p>
    <w:p>
      <w:pPr>
        <w:widowControl/>
        <w:ind w:firstLine="480"/>
        <w:rPr>
          <w:rFonts w:hint="eastAsia" w:ascii="楷体" w:hAnsi="楷体" w:eastAsia="楷体" w:cs="楷体"/>
          <w:kern w:val="0"/>
        </w:rPr>
      </w:pPr>
      <w:r>
        <w:rPr>
          <w:rFonts w:hint="eastAsia" w:ascii="楷体" w:hAnsi="楷体" w:eastAsia="楷体" w:cs="楷体"/>
          <w:kern w:val="0"/>
          <w:lang w:val="zh-CN"/>
        </w:rPr>
        <w:t>电话：</w:t>
      </w:r>
      <w:r>
        <w:rPr>
          <w:rFonts w:hint="eastAsia" w:ascii="楷体" w:hAnsi="楷体" w:eastAsia="楷体" w:cs="楷体"/>
          <w:kern w:val="0"/>
        </w:rPr>
        <w:t xml:space="preserve">           传真</w:t>
      </w:r>
      <w:r>
        <w:rPr>
          <w:rFonts w:hint="eastAsia" w:ascii="楷体" w:hAnsi="楷体" w:eastAsia="楷体" w:cs="楷体"/>
          <w:kern w:val="0"/>
          <w:lang w:val="zh-CN"/>
        </w:rPr>
        <w:t>：</w:t>
      </w:r>
    </w:p>
    <w:p>
      <w:pPr>
        <w:widowControl/>
        <w:ind w:firstLine="480"/>
        <w:rPr>
          <w:rFonts w:hint="eastAsia" w:ascii="楷体" w:hAnsi="楷体" w:eastAsia="楷体" w:cs="楷体"/>
          <w:kern w:val="0"/>
          <w:lang w:val="zh-CN"/>
        </w:rPr>
      </w:pPr>
    </w:p>
    <w:tbl>
      <w:tblPr>
        <w:tblStyle w:val="47"/>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480"/>
              <w:jc w:val="center"/>
              <w:rPr>
                <w:rFonts w:hint="eastAsia" w:ascii="楷体" w:hAnsi="楷体" w:eastAsia="楷体" w:cs="楷体"/>
              </w:rPr>
            </w:pPr>
            <w:r>
              <w:rPr>
                <w:rFonts w:hint="eastAsia" w:ascii="楷体" w:hAnsi="楷体" w:eastAsia="楷体" w:cs="楷体"/>
                <w:kern w:val="0"/>
              </w:rPr>
              <w:t>（正面及反面）</w:t>
            </w: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480"/>
              <w:jc w:val="center"/>
              <w:rPr>
                <w:rFonts w:hint="eastAsia" w:ascii="楷体" w:hAnsi="楷体" w:eastAsia="楷体" w:cs="楷体"/>
                <w:kern w:val="0"/>
                <w:lang w:val="zh-CN"/>
              </w:rPr>
            </w:pPr>
            <w:r>
              <w:rPr>
                <w:rFonts w:hint="eastAsia" w:ascii="楷体" w:hAnsi="楷体" w:eastAsia="楷体" w:cs="楷体"/>
                <w:kern w:val="0"/>
                <w:lang w:val="zh-CN"/>
              </w:rPr>
              <w:t>授权代表身份证复印件</w:t>
            </w:r>
          </w:p>
          <w:p>
            <w:pPr>
              <w:widowControl/>
              <w:ind w:firstLine="480"/>
              <w:jc w:val="center"/>
              <w:rPr>
                <w:rFonts w:hint="eastAsia" w:ascii="楷体" w:hAnsi="楷体" w:eastAsia="楷体" w:cs="楷体"/>
              </w:rPr>
            </w:pPr>
            <w:r>
              <w:rPr>
                <w:rFonts w:hint="eastAsia" w:ascii="楷体" w:hAnsi="楷体" w:eastAsia="楷体" w:cs="楷体"/>
                <w:kern w:val="0"/>
              </w:rPr>
              <w:t>（正面及反面）</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法定代表人：（签</w:t>
      </w:r>
      <w:r>
        <w:rPr>
          <w:rFonts w:hint="eastAsia" w:ascii="楷体" w:hAnsi="楷体" w:eastAsia="楷体" w:cs="楷体"/>
          <w:kern w:val="0"/>
        </w:rPr>
        <w:t>字或盖章</w:t>
      </w:r>
      <w:r>
        <w:rPr>
          <w:rFonts w:hint="eastAsia" w:ascii="楷体" w:hAnsi="楷体" w:eastAsia="楷体" w:cs="楷体"/>
          <w:kern w:val="0"/>
          <w:lang w:val="zh-CN"/>
        </w:rPr>
        <w:t>）</w:t>
      </w:r>
    </w:p>
    <w:p>
      <w:pPr>
        <w:pStyle w:val="46"/>
        <w:ind w:left="0" w:leftChars="0" w:firstLine="480"/>
        <w:rPr>
          <w:rFonts w:hint="eastAsia" w:ascii="楷体" w:hAnsi="楷体" w:eastAsia="楷体" w:cs="楷体"/>
          <w:lang w:val="zh-CN"/>
        </w:rPr>
      </w:pPr>
    </w:p>
    <w:p>
      <w:pPr>
        <w:pStyle w:val="46"/>
        <w:ind w:left="0" w:leftChars="0" w:firstLine="480"/>
        <w:rPr>
          <w:rFonts w:hint="eastAsia" w:ascii="楷体" w:hAnsi="楷体" w:eastAsia="楷体" w:cs="楷体"/>
        </w:rPr>
      </w:pPr>
      <w:r>
        <w:rPr>
          <w:rFonts w:hint="eastAsia" w:ascii="楷体" w:hAnsi="楷体" w:eastAsia="楷体" w:cs="楷体"/>
          <w:lang w:val="zh-CN"/>
        </w:rPr>
        <w:t>日      期：年月日</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之日起天；特此声明。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有效期一致，不少于90天）</w:t>
      </w:r>
      <w:r>
        <w:rPr>
          <w:rFonts w:hint="eastAsia" w:ascii="楷体" w:hAnsi="楷体" w:eastAsia="楷体" w:cs="楷体"/>
          <w:b/>
          <w:bCs/>
          <w:kern w:val="0"/>
          <w:lang w:val="zh-CN"/>
        </w:rPr>
        <w:br w:type="page"/>
      </w:r>
      <w:bookmarkStart w:id="95" w:name="_Toc31352_WPSOffice_Level2"/>
    </w:p>
    <w:p>
      <w:pPr>
        <w:widowControl/>
        <w:ind w:firstLine="0" w:firstLineChars="0"/>
        <w:jc w:val="center"/>
        <w:rPr>
          <w:rFonts w:hint="eastAsia" w:ascii="楷体" w:hAnsi="楷体" w:eastAsia="楷体" w:cs="楷体"/>
          <w:b/>
          <w:bCs/>
          <w:kern w:val="0"/>
          <w:lang w:val="zh-CN"/>
        </w:rPr>
      </w:pPr>
      <w:bookmarkStart w:id="96" w:name="_Toc11640_WPSOffice_Level2"/>
      <w:r>
        <w:rPr>
          <w:rFonts w:hint="eastAsia" w:ascii="楷体" w:hAnsi="楷体" w:eastAsia="楷体" w:cs="楷体"/>
          <w:b/>
          <w:bCs/>
          <w:kern w:val="0"/>
          <w:sz w:val="28"/>
          <w:szCs w:val="28"/>
          <w:lang w:val="zh-CN"/>
        </w:rPr>
        <w:t>授权代表本单位证明</w:t>
      </w:r>
      <w:bookmarkEnd w:id="95"/>
      <w:bookmarkEnd w:id="96"/>
    </w:p>
    <w:p>
      <w:pPr>
        <w:widowControl/>
        <w:ind w:firstLine="480"/>
        <w:rPr>
          <w:rFonts w:hint="eastAsia" w:ascii="楷体" w:hAnsi="楷体" w:eastAsia="楷体" w:cs="楷体"/>
          <w:kern w:val="0"/>
          <w:lang w:val="zh-CN"/>
        </w:rPr>
      </w:pPr>
    </w:p>
    <w:p>
      <w:pPr>
        <w:spacing w:beforeLines="100" w:afterLines="100" w:line="240" w:lineRule="auto"/>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ind w:firstLine="643"/>
        <w:rPr>
          <w:rFonts w:hint="eastAsia" w:ascii="楷体" w:hAnsi="楷体" w:eastAsia="楷体" w:cs="楷体"/>
          <w:b/>
          <w:sz w:val="32"/>
          <w:szCs w:val="32"/>
        </w:rPr>
      </w:pPr>
      <w:r>
        <w:rPr>
          <w:rFonts w:hint="eastAsia" w:ascii="楷体" w:hAnsi="楷体" w:eastAsia="楷体" w:cs="楷体"/>
          <w:b/>
          <w:sz w:val="32"/>
          <w:szCs w:val="32"/>
        </w:rPr>
        <w:br w:type="page"/>
      </w:r>
    </w:p>
    <w:p>
      <w:pPr>
        <w:spacing w:after="240"/>
        <w:ind w:firstLine="0" w:firstLineChars="0"/>
        <w:jc w:val="center"/>
        <w:rPr>
          <w:rFonts w:hint="eastAsia" w:ascii="楷体" w:hAnsi="楷体" w:eastAsia="楷体" w:cs="楷体"/>
          <w:b/>
          <w:sz w:val="32"/>
          <w:szCs w:val="32"/>
        </w:rPr>
      </w:pPr>
      <w:r>
        <w:rPr>
          <w:rFonts w:hint="eastAsia" w:ascii="楷体" w:hAnsi="楷体" w:eastAsia="楷体" w:cs="楷体"/>
          <w:b/>
          <w:sz w:val="32"/>
          <w:szCs w:val="32"/>
        </w:rPr>
        <w:t>无在建项目承诺书</w:t>
      </w:r>
      <w:bookmarkEnd w:id="94"/>
    </w:p>
    <w:p>
      <w:pPr>
        <w:spacing w:after="240"/>
        <w:ind w:firstLine="643"/>
        <w:jc w:val="center"/>
        <w:rPr>
          <w:rFonts w:hint="eastAsia" w:ascii="楷体" w:hAnsi="楷体" w:eastAsia="楷体" w:cs="楷体"/>
          <w:b/>
          <w:sz w:val="32"/>
          <w:szCs w:val="32"/>
        </w:rPr>
      </w:pPr>
    </w:p>
    <w:p>
      <w:pPr>
        <w:spacing w:line="600" w:lineRule="auto"/>
        <w:ind w:firstLine="480"/>
        <w:rPr>
          <w:rFonts w:hint="eastAsia" w:ascii="楷体" w:hAnsi="楷体" w:eastAsia="楷体" w:cs="楷体"/>
        </w:rPr>
      </w:pPr>
      <w:r>
        <w:rPr>
          <w:rFonts w:hint="eastAsia" w:ascii="楷体" w:hAnsi="楷体" w:eastAsia="楷体" w:cs="楷体"/>
        </w:rPr>
        <w:t>（采购人名称）：</w:t>
      </w:r>
    </w:p>
    <w:p>
      <w:pPr>
        <w:spacing w:line="600" w:lineRule="auto"/>
        <w:ind w:firstLine="480"/>
        <w:rPr>
          <w:rFonts w:hint="eastAsia" w:ascii="楷体" w:hAnsi="楷体" w:eastAsia="楷体" w:cs="楷体"/>
        </w:rPr>
      </w:pPr>
      <w:r>
        <w:rPr>
          <w:rFonts w:hint="eastAsia" w:ascii="楷体" w:hAnsi="楷体" w:eastAsia="楷体" w:cs="楷体"/>
        </w:rPr>
        <w:t>我方在此声明，我方拟派往（项目名称）（以下简称</w:t>
      </w:r>
      <w:r>
        <w:rPr>
          <w:rFonts w:hint="eastAsia" w:ascii="楷体" w:hAnsi="楷体" w:eastAsia="楷体" w:cs="楷体"/>
        </w:rPr>
        <w:t>“</w:t>
      </w:r>
      <w:r>
        <w:rPr>
          <w:rFonts w:hint="eastAsia" w:ascii="楷体" w:hAnsi="楷体" w:eastAsia="楷体" w:cs="楷体"/>
        </w:rPr>
        <w:t>本工程</w:t>
      </w:r>
      <w:r>
        <w:rPr>
          <w:rFonts w:hint="eastAsia" w:ascii="楷体" w:hAnsi="楷体" w:eastAsia="楷体" w:cs="楷体"/>
        </w:rPr>
        <w:t>”</w:t>
      </w:r>
      <w:r>
        <w:rPr>
          <w:rFonts w:hint="eastAsia" w:ascii="楷体" w:hAnsi="楷体" w:eastAsia="楷体" w:cs="楷体"/>
        </w:rPr>
        <w:t>）的项目经理（项目经理姓名）现阶段没有担任任何在施建设工程项目的项目经理。</w:t>
      </w:r>
    </w:p>
    <w:p>
      <w:pPr>
        <w:spacing w:line="600" w:lineRule="auto"/>
        <w:ind w:firstLine="480"/>
        <w:rPr>
          <w:rFonts w:hint="eastAsia" w:ascii="楷体" w:hAnsi="楷体" w:eastAsia="楷体" w:cs="楷体"/>
        </w:rPr>
      </w:pPr>
      <w:r>
        <w:rPr>
          <w:rFonts w:hint="eastAsia" w:ascii="楷体" w:hAnsi="楷体" w:eastAsia="楷体" w:cs="楷体"/>
        </w:rPr>
        <w:t>我方保证上述信息的真实和准确，并愿意承担因我方就此弄虚作假所引起的一切法律后果。</w:t>
      </w:r>
    </w:p>
    <w:p>
      <w:pPr>
        <w:spacing w:line="440" w:lineRule="exact"/>
        <w:ind w:firstLine="480"/>
        <w:rPr>
          <w:rFonts w:hint="eastAsia" w:ascii="楷体" w:hAnsi="楷体" w:eastAsia="楷体" w:cs="楷体"/>
        </w:rPr>
      </w:pPr>
    </w:p>
    <w:p>
      <w:pPr>
        <w:spacing w:line="440" w:lineRule="exact"/>
        <w:ind w:firstLine="480"/>
        <w:rPr>
          <w:rFonts w:hint="eastAsia" w:ascii="楷体" w:hAnsi="楷体" w:eastAsia="楷体" w:cs="楷体"/>
        </w:rPr>
      </w:pPr>
      <w:r>
        <w:rPr>
          <w:rFonts w:hint="eastAsia" w:ascii="楷体" w:hAnsi="楷体" w:eastAsia="楷体" w:cs="楷体"/>
        </w:rPr>
        <w:t>特此承诺。</w:t>
      </w:r>
    </w:p>
    <w:p>
      <w:pPr>
        <w:spacing w:line="440" w:lineRule="exact"/>
        <w:ind w:firstLine="480"/>
        <w:rPr>
          <w:rFonts w:hint="eastAsia" w:ascii="楷体" w:hAnsi="楷体" w:eastAsia="楷体" w:cs="楷体"/>
        </w:rPr>
      </w:pPr>
    </w:p>
    <w:p>
      <w:pPr>
        <w:spacing w:line="440" w:lineRule="exact"/>
        <w:ind w:firstLine="480"/>
        <w:rPr>
          <w:rFonts w:hint="eastAsia" w:ascii="楷体" w:hAnsi="楷体" w:eastAsia="楷体" w:cs="楷体"/>
        </w:rPr>
      </w:pPr>
    </w:p>
    <w:p>
      <w:pPr>
        <w:spacing w:line="440" w:lineRule="exact"/>
        <w:ind w:firstLine="480"/>
        <w:rPr>
          <w:rFonts w:hint="eastAsia" w:ascii="楷体" w:hAnsi="楷体" w:eastAsia="楷体" w:cs="楷体"/>
        </w:rPr>
      </w:pPr>
    </w:p>
    <w:p>
      <w:pPr>
        <w:spacing w:line="440" w:lineRule="exact"/>
        <w:ind w:firstLine="480"/>
        <w:rPr>
          <w:rFonts w:hint="eastAsia" w:ascii="楷体" w:hAnsi="楷体" w:eastAsia="楷体" w:cs="楷体"/>
        </w:rPr>
      </w:pPr>
    </w:p>
    <w:p>
      <w:pPr>
        <w:spacing w:line="440" w:lineRule="exact"/>
        <w:ind w:firstLine="480"/>
        <w:rPr>
          <w:rFonts w:hint="eastAsia" w:ascii="楷体" w:hAnsi="楷体" w:eastAsia="楷体" w:cs="楷体"/>
        </w:rPr>
      </w:pPr>
    </w:p>
    <w:p>
      <w:pPr>
        <w:spacing w:line="440" w:lineRule="exact"/>
        <w:ind w:firstLine="480"/>
        <w:rPr>
          <w:rFonts w:hint="eastAsia" w:ascii="楷体" w:hAnsi="楷体" w:eastAsia="楷体" w:cs="楷体"/>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w:t>
      </w:r>
      <w:r>
        <w:rPr>
          <w:rFonts w:hint="eastAsia" w:ascii="楷体" w:hAnsi="楷体" w:eastAsia="楷体" w:cs="楷体"/>
          <w:b/>
          <w:sz w:val="32"/>
          <w:szCs w:val="32"/>
        </w:rPr>
        <w:t>三年无重大</w:t>
      </w:r>
      <w:r>
        <w:rPr>
          <w:rFonts w:hint="eastAsia" w:ascii="楷体" w:hAnsi="楷体" w:eastAsia="楷体" w:cs="楷体"/>
          <w:b/>
          <w:sz w:val="32"/>
          <w:szCs w:val="32"/>
        </w:rPr>
        <w:t>违法</w:t>
      </w:r>
      <w:r>
        <w:rPr>
          <w:rFonts w:hint="eastAsia" w:ascii="楷体" w:hAnsi="楷体" w:eastAsia="楷体" w:cs="楷体"/>
          <w:b/>
          <w:sz w:val="32"/>
          <w:szCs w:val="32"/>
        </w:rPr>
        <w:t>、违纪</w:t>
      </w:r>
      <w:r>
        <w:rPr>
          <w:rFonts w:hint="eastAsia" w:ascii="楷体" w:hAnsi="楷体" w:eastAsia="楷体" w:cs="楷体"/>
          <w:b/>
          <w:sz w:val="32"/>
          <w:szCs w:val="32"/>
        </w:rPr>
        <w:t>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w:t>
      </w:r>
      <w:r>
        <w:rPr>
          <w:rFonts w:hint="eastAsia" w:ascii="楷体" w:hAnsi="楷体" w:eastAsia="楷体" w:cs="楷体"/>
          <w:b/>
          <w:bCs/>
          <w:kern w:val="0"/>
        </w:rPr>
        <w:t>陕西四方衡裕项目管理有限公司</w:t>
      </w:r>
    </w:p>
    <w:p>
      <w:pPr>
        <w:ind w:firstLine="480"/>
        <w:jc w:val="left"/>
        <w:rPr>
          <w:rFonts w:hint="eastAsia" w:ascii="楷体" w:hAnsi="楷体" w:eastAsia="楷体" w:cs="楷体"/>
          <w:b/>
        </w:rPr>
      </w:pPr>
      <w:r>
        <w:rPr>
          <w:rFonts w:hint="eastAsia" w:ascii="楷体" w:hAnsi="楷体" w:eastAsia="楷体" w:cs="楷体"/>
        </w:rPr>
        <w:t>我</w:t>
      </w:r>
      <w:r>
        <w:rPr>
          <w:rFonts w:hint="eastAsia" w:ascii="楷体" w:hAnsi="楷体" w:eastAsia="楷体" w:cs="楷体"/>
        </w:rPr>
        <w:t>单位</w:t>
      </w:r>
      <w:r>
        <w:rPr>
          <w:rFonts w:hint="eastAsia" w:ascii="楷体" w:hAnsi="楷体" w:eastAsia="楷体" w:cs="楷体"/>
        </w:rPr>
        <w:t>声明参加本次政府采购活动前三年内，在经营活动中没有重大违纪，以及未被列入失信被执行人、重大税收违法失信主体及政府采购严重违法失信行为记录名单中。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w:t>
      </w:r>
      <w:r>
        <w:rPr>
          <w:rFonts w:hint="eastAsia" w:ascii="楷体" w:hAnsi="楷体" w:eastAsia="楷体" w:cs="楷体"/>
        </w:rPr>
        <w:t>上如</w:t>
      </w:r>
      <w:r>
        <w:rPr>
          <w:rFonts w:hint="eastAsia" w:ascii="楷体" w:hAnsi="楷体" w:eastAsia="楷体" w:cs="楷体"/>
        </w:rPr>
        <w:t>构成</w:t>
      </w:r>
      <w:r>
        <w:rPr>
          <w:rFonts w:hint="eastAsia" w:ascii="楷体" w:hAnsi="楷体" w:eastAsia="楷体" w:cs="楷体"/>
        </w:rPr>
        <w:t>虚</w:t>
      </w:r>
      <w:r>
        <w:rPr>
          <w:rFonts w:hint="eastAsia" w:ascii="楷体" w:hAnsi="楷体" w:eastAsia="楷体" w:cs="楷体"/>
        </w:rPr>
        <w:t>假</w:t>
      </w:r>
      <w:r>
        <w:rPr>
          <w:rFonts w:hint="eastAsia" w:ascii="楷体" w:hAnsi="楷体" w:eastAsia="楷体" w:cs="楷体"/>
        </w:rPr>
        <w:t>，自愿承担相关法律责任。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p>
    <w:p>
      <w:pPr>
        <w:spacing w:line="480" w:lineRule="auto"/>
        <w:ind w:firstLine="480"/>
        <w:jc w:val="left"/>
        <w:rPr>
          <w:rFonts w:hint="eastAsia" w:ascii="楷体" w:hAnsi="楷体" w:eastAsia="楷体" w:cs="楷体"/>
          <w:u w:val="single"/>
        </w:rPr>
      </w:pPr>
      <w:r>
        <w:rPr>
          <w:rFonts w:hint="eastAsia" w:ascii="楷体" w:hAnsi="楷体" w:eastAsia="楷体" w:cs="楷体"/>
        </w:rPr>
        <w:t>法定代表人或</w:t>
      </w:r>
      <w:r>
        <w:rPr>
          <w:rFonts w:hint="eastAsia" w:ascii="楷体" w:hAnsi="楷体" w:eastAsia="楷体" w:cs="楷体"/>
          <w:lang w:val="zh-CN"/>
        </w:rPr>
        <w:t>授权代表</w:t>
      </w:r>
      <w:r>
        <w:rPr>
          <w:rFonts w:hint="eastAsia" w:ascii="楷体" w:hAnsi="楷体" w:eastAsia="楷体" w:cs="楷体"/>
        </w:rPr>
        <w:t>（签字）：</w:t>
      </w:r>
    </w:p>
    <w:p>
      <w:pPr>
        <w:ind w:firstLine="480"/>
        <w:rPr>
          <w:rFonts w:hint="eastAsia" w:ascii="楷体" w:hAnsi="楷体" w:eastAsia="楷体" w:cs="楷体"/>
        </w:rPr>
      </w:pPr>
      <w:r>
        <w:rPr>
          <w:rFonts w:hint="eastAsia" w:ascii="楷体" w:hAnsi="楷体" w:eastAsia="楷体" w:cs="楷体"/>
        </w:rPr>
        <w:t xml:space="preserve">                              日  期</w:t>
      </w:r>
      <w:r>
        <w:rPr>
          <w:rFonts w:hint="eastAsia" w:ascii="楷体" w:hAnsi="楷体" w:eastAsia="楷体" w:cs="楷体"/>
        </w:rPr>
        <w:t>：</w:t>
      </w:r>
      <w:r>
        <w:rPr>
          <w:rFonts w:hint="eastAsia" w:ascii="楷体" w:hAnsi="楷体" w:eastAsia="楷体" w:cs="楷体"/>
        </w:rPr>
        <w:t xml:space="preserve">      年    月    日</w:t>
      </w:r>
    </w:p>
    <w:p>
      <w:pPr>
        <w:pStyle w:val="3"/>
        <w:ind w:firstLine="480"/>
        <w:rPr>
          <w:rFonts w:hint="eastAsia" w:ascii="楷体" w:hAnsi="楷体" w:eastAsia="楷体" w:cs="楷体"/>
          <w:sz w:val="24"/>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活动中具有履行合同所必需的设备和专业技术能力，可以按照磋商文件及采购人的要求完成本项目工程，履行合同内容、保证工程质量，并按期完工。</w:t>
      </w:r>
    </w:p>
    <w:p>
      <w:pPr>
        <w:ind w:firstLine="480"/>
        <w:jc w:val="left"/>
        <w:rPr>
          <w:rFonts w:hint="eastAsia" w:ascii="楷体" w:hAnsi="楷体" w:eastAsia="楷体" w:cs="楷体"/>
          <w:kern w:val="0"/>
        </w:rPr>
      </w:pPr>
    </w:p>
    <w:p>
      <w:pPr>
        <w:pStyle w:val="3"/>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法定代表人或授权代表（签字）：</w:t>
      </w:r>
    </w:p>
    <w:p>
      <w:pPr>
        <w:pStyle w:val="25"/>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3"/>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的磋商过程中，保证完成的工程质量符合磋商文件要求，符合法律、行政法规规定的其他条件。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法定代表人或授权代表（签字）：</w:t>
      </w:r>
    </w:p>
    <w:p>
      <w:pPr>
        <w:spacing w:line="440" w:lineRule="exact"/>
        <w:ind w:right="480" w:firstLine="480"/>
        <w:jc w:val="center"/>
        <w:rPr>
          <w:rFonts w:hint="eastAsia" w:ascii="楷体" w:hAnsi="楷体" w:eastAsia="楷体" w:cs="楷体"/>
          <w:lang w:val="zh-CN"/>
        </w:rPr>
      </w:pPr>
      <w:r>
        <w:rPr>
          <w:rFonts w:hint="eastAsia" w:ascii="楷体" w:hAnsi="楷体" w:eastAsia="楷体" w:cs="楷体"/>
        </w:rPr>
        <w:t xml:space="preserve">                              日   期：      年    月    日 </w:t>
      </w:r>
      <w:r>
        <w:rPr>
          <w:rFonts w:hint="eastAsia" w:ascii="楷体" w:hAnsi="楷体" w:eastAsia="楷体" w:cs="楷体"/>
          <w:lang w:val="zh-CN"/>
        </w:rPr>
        <w:br w:type="page"/>
      </w:r>
    </w:p>
    <w:p>
      <w:pPr>
        <w:widowControl/>
        <w:spacing w:line="240" w:lineRule="auto"/>
        <w:ind w:firstLine="0" w:firstLineChars="0"/>
        <w:jc w:val="left"/>
        <w:rPr>
          <w:rFonts w:hint="eastAsia" w:ascii="楷体" w:hAnsi="楷体" w:eastAsia="楷体" w:cs="楷体"/>
          <w:b/>
          <w:sz w:val="52"/>
          <w:szCs w:val="52"/>
          <w:lang w:val="zh-CN"/>
        </w:rPr>
      </w:pPr>
    </w:p>
    <w:p>
      <w:pPr>
        <w:widowControl/>
        <w:spacing w:line="240" w:lineRule="auto"/>
        <w:ind w:firstLine="0" w:firstLineChars="0"/>
        <w:jc w:val="left"/>
        <w:rPr>
          <w:rFonts w:hint="eastAsia" w:ascii="楷体" w:hAnsi="楷体" w:eastAsia="楷体" w:cs="楷体"/>
          <w:b/>
          <w:sz w:val="52"/>
          <w:szCs w:val="52"/>
          <w:lang w:val="zh-CN"/>
        </w:rPr>
      </w:pPr>
    </w:p>
    <w:p>
      <w:pPr>
        <w:widowControl/>
        <w:spacing w:line="240" w:lineRule="auto"/>
        <w:ind w:firstLine="0" w:firstLineChars="0"/>
        <w:jc w:val="left"/>
        <w:rPr>
          <w:rFonts w:hint="eastAsia" w:ascii="楷体" w:hAnsi="楷体" w:eastAsia="楷体" w:cs="楷体"/>
          <w:b/>
          <w:sz w:val="52"/>
          <w:szCs w:val="52"/>
          <w:lang w:val="zh-CN"/>
        </w:rPr>
      </w:pPr>
    </w:p>
    <w:p>
      <w:pPr>
        <w:widowControl/>
        <w:spacing w:line="240" w:lineRule="auto"/>
        <w:ind w:firstLine="0" w:firstLineChars="0"/>
        <w:jc w:val="left"/>
        <w:rPr>
          <w:rFonts w:hint="eastAsia" w:ascii="楷体" w:hAnsi="楷体" w:eastAsia="楷体" w:cs="楷体"/>
          <w:b/>
          <w:sz w:val="52"/>
          <w:szCs w:val="52"/>
          <w:lang w:val="zh-CN"/>
        </w:rPr>
      </w:pPr>
    </w:p>
    <w:p>
      <w:pPr>
        <w:widowControl/>
        <w:spacing w:line="240" w:lineRule="auto"/>
        <w:ind w:firstLine="0" w:firstLineChars="0"/>
        <w:jc w:val="left"/>
        <w:rPr>
          <w:rFonts w:hint="eastAsia" w:ascii="楷体" w:hAnsi="楷体" w:eastAsia="楷体" w:cs="楷体"/>
          <w:b/>
          <w:sz w:val="52"/>
          <w:szCs w:val="52"/>
          <w:lang w:val="zh-CN"/>
        </w:rPr>
      </w:pPr>
    </w:p>
    <w:p>
      <w:pPr>
        <w:widowControl/>
        <w:spacing w:line="240" w:lineRule="auto"/>
        <w:ind w:firstLine="0" w:firstLineChars="0"/>
        <w:jc w:val="left"/>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r>
        <w:rPr>
          <w:rFonts w:hint="eastAsia" w:ascii="楷体" w:hAnsi="楷体" w:eastAsia="楷体" w:cs="楷体"/>
          <w:b/>
          <w:sz w:val="52"/>
          <w:szCs w:val="52"/>
          <w:lang w:val="zh-CN"/>
        </w:rPr>
        <w:t>商务部分</w:t>
      </w:r>
      <w:r>
        <w:rPr>
          <w:rFonts w:hint="eastAsia" w:ascii="楷体" w:hAnsi="楷体" w:eastAsia="楷体" w:cs="楷体"/>
          <w:b/>
          <w:sz w:val="52"/>
          <w:szCs w:val="52"/>
          <w:lang w:val="zh-CN"/>
        </w:rPr>
        <w:br w:type="page"/>
      </w:r>
    </w:p>
    <w:p>
      <w:pPr>
        <w:pStyle w:val="5"/>
        <w:numPr>
          <w:ilvl w:val="1"/>
          <w:numId w:val="0"/>
        </w:numPr>
        <w:jc w:val="center"/>
        <w:rPr>
          <w:rFonts w:hint="eastAsia" w:ascii="楷体" w:hAnsi="楷体" w:eastAsia="楷体" w:cs="楷体"/>
          <w:lang w:val="zh-CN"/>
        </w:rPr>
      </w:pPr>
      <w:r>
        <w:rPr>
          <w:rFonts w:hint="eastAsia" w:ascii="楷体" w:hAnsi="楷体" w:eastAsia="楷体" w:cs="楷体"/>
          <w:lang w:val="zh-CN"/>
        </w:rPr>
        <w:t>第一部分  响应函</w:t>
      </w:r>
      <w:bookmarkEnd w:id="84"/>
      <w:bookmarkEnd w:id="85"/>
      <w:bookmarkEnd w:id="86"/>
      <w:bookmarkEnd w:id="87"/>
      <w:bookmarkEnd w:id="88"/>
      <w:bookmarkEnd w:id="89"/>
      <w:bookmarkEnd w:id="90"/>
      <w:bookmarkEnd w:id="91"/>
    </w:p>
    <w:p>
      <w:pPr>
        <w:widowControl/>
        <w:ind w:firstLine="0" w:firstLineChars="0"/>
        <w:rPr>
          <w:rFonts w:hint="eastAsia" w:ascii="楷体" w:hAnsi="楷体" w:eastAsia="楷体" w:cs="楷体"/>
          <w:b/>
          <w:bCs/>
          <w:kern w:val="0"/>
        </w:rPr>
      </w:pPr>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工程</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u w:val="single"/>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p>
    <w:p>
      <w:pPr>
        <w:widowControl/>
        <w:ind w:firstLine="0" w:firstLineChars="0"/>
        <w:rPr>
          <w:rFonts w:hint="eastAsia" w:ascii="楷体" w:hAnsi="楷体" w:eastAsia="楷体" w:cs="楷体"/>
          <w:kern w:val="0"/>
        </w:rPr>
      </w:pPr>
      <w:r>
        <w:rPr>
          <w:rFonts w:hint="eastAsia" w:ascii="楷体" w:hAnsi="楷体" w:eastAsia="楷体" w:cs="楷体"/>
          <w:kern w:val="0"/>
          <w:lang w:val="zh-CN"/>
        </w:rPr>
        <w:t>（</w:t>
      </w:r>
      <w:r>
        <w:rPr>
          <w:rFonts w:hint="eastAsia" w:ascii="楷体" w:hAnsi="楷体" w:eastAsia="楷体" w:cs="楷体"/>
          <w:kern w:val="0"/>
        </w:rPr>
        <w:t>小写</w:t>
      </w:r>
      <w:r>
        <w:rPr>
          <w:rFonts w:hint="eastAsia" w:ascii="楷体" w:hAnsi="楷体" w:eastAsia="楷体" w:cs="楷体"/>
          <w:kern w:val="0"/>
          <w:lang w:val="zh-CN"/>
        </w:rPr>
        <w:t>：￥元）</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电子文件壹份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、我方的响应文件有效期自磋商之日起90个日历日，若我方成交，响应文件有效期延长至合同执行完毕。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p>
    <w:p>
      <w:pPr>
        <w:widowControl/>
        <w:ind w:firstLine="480"/>
        <w:rPr>
          <w:rFonts w:hint="eastAsia"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p>
      <w:pPr>
        <w:pStyle w:val="5"/>
        <w:numPr>
          <w:ilvl w:val="1"/>
          <w:numId w:val="0"/>
        </w:numPr>
        <w:ind w:left="480" w:leftChars="200"/>
        <w:jc w:val="center"/>
        <w:rPr>
          <w:rFonts w:hint="eastAsia" w:ascii="楷体" w:hAnsi="楷体" w:eastAsia="楷体" w:cs="楷体"/>
          <w:lang w:val="zh-CN"/>
        </w:rPr>
      </w:pPr>
      <w:bookmarkStart w:id="97" w:name="_Toc21214_WPSOffice_Level1"/>
      <w:bookmarkStart w:id="98" w:name="_Toc13533"/>
      <w:bookmarkStart w:id="99" w:name="_Toc11669_WPSOffice_Level1"/>
      <w:bookmarkStart w:id="100" w:name="_Toc30984_WPSOffice_Level1"/>
      <w:bookmarkStart w:id="101" w:name="_Toc24066_WPSOffice_Level1"/>
      <w:bookmarkStart w:id="102" w:name="_Toc21246_WPSOffice_Level1"/>
      <w:bookmarkStart w:id="103" w:name="_Toc24126_WPSOffice_Level1"/>
      <w:bookmarkStart w:id="104" w:name="_Toc533610813"/>
      <w:r>
        <w:rPr>
          <w:rFonts w:hint="eastAsia" w:ascii="楷体" w:hAnsi="楷体" w:eastAsia="楷体" w:cs="楷体"/>
          <w:lang w:val="zh-CN"/>
        </w:rPr>
        <w:t>第二部分   磋商报价一览表</w:t>
      </w:r>
      <w:bookmarkEnd w:id="97"/>
      <w:bookmarkEnd w:id="98"/>
      <w:bookmarkEnd w:id="99"/>
      <w:bookmarkEnd w:id="100"/>
      <w:bookmarkEnd w:id="101"/>
      <w:bookmarkEnd w:id="102"/>
      <w:bookmarkEnd w:id="103"/>
      <w:bookmarkEnd w:id="104"/>
    </w:p>
    <w:p>
      <w:pPr>
        <w:widowControl/>
        <w:ind w:firstLine="480"/>
        <w:rPr>
          <w:rFonts w:hint="eastAsia" w:ascii="楷体" w:hAnsi="楷体" w:eastAsia="楷体" w:cs="楷体"/>
          <w:kern w:val="0"/>
        </w:rPr>
      </w:pPr>
    </w:p>
    <w:tbl>
      <w:tblPr>
        <w:tblStyle w:val="47"/>
        <w:tblW w:w="8499" w:type="dxa"/>
        <w:jc w:val="center"/>
        <w:tblLayout w:type="fixed"/>
        <w:tblCellMar>
          <w:top w:w="0" w:type="dxa"/>
          <w:left w:w="108" w:type="dxa"/>
          <w:bottom w:w="0" w:type="dxa"/>
          <w:right w:w="108" w:type="dxa"/>
        </w:tblCellMar>
      </w:tblPr>
      <w:tblGrid>
        <w:gridCol w:w="1812"/>
        <w:gridCol w:w="6687"/>
      </w:tblGrid>
      <w:tr>
        <w:tblPrEx>
          <w:tblCellMar>
            <w:top w:w="0" w:type="dxa"/>
            <w:left w:w="108" w:type="dxa"/>
            <w:bottom w:w="0" w:type="dxa"/>
            <w:right w:w="108" w:type="dxa"/>
          </w:tblCellMar>
        </w:tblPrEx>
        <w:trPr>
          <w:trHeight w:val="1041"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lang w:val="zh-CN"/>
              </w:rPr>
            </w:pPr>
            <w:r>
              <w:rPr>
                <w:rFonts w:hint="eastAsia" w:ascii="楷体" w:hAnsi="楷体" w:eastAsia="楷体" w:cs="楷体"/>
                <w:kern w:val="0"/>
              </w:rPr>
              <w:t>采购项目名称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02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采购项目编号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02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rPr>
            </w:pPr>
            <w:r>
              <w:rPr>
                <w:rFonts w:hint="eastAsia" w:ascii="楷体" w:hAnsi="楷体" w:eastAsia="楷体" w:cs="楷体"/>
              </w:rPr>
              <w:t>供应商名称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199"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lang w:val="zh-CN"/>
              </w:rPr>
            </w:pPr>
            <w:r>
              <w:rPr>
                <w:rFonts w:hint="eastAsia" w:ascii="楷体" w:hAnsi="楷体" w:eastAsia="楷体" w:cs="楷体"/>
                <w:kern w:val="0"/>
              </w:rPr>
              <w:t>磋商报价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ascii="楷体" w:hAnsi="楷体" w:eastAsia="楷体" w:cs="楷体"/>
              </w:rPr>
            </w:pPr>
          </w:p>
          <w:p>
            <w:pPr>
              <w:widowControl/>
              <w:ind w:firstLine="0" w:firstLineChars="0"/>
              <w:jc w:val="left"/>
              <w:rPr>
                <w:rFonts w:hint="eastAsia" w:ascii="楷体" w:hAnsi="楷体" w:eastAsia="楷体" w:cs="楷体"/>
                <w:u w:val="single"/>
              </w:rPr>
            </w:pPr>
            <w:r>
              <w:rPr>
                <w:rFonts w:hint="eastAsia" w:ascii="楷体" w:hAnsi="楷体" w:eastAsia="楷体" w:cs="楷体"/>
              </w:rPr>
              <w:t>大写：</w:t>
            </w:r>
          </w:p>
          <w:p>
            <w:pPr>
              <w:pStyle w:val="41"/>
              <w:ind w:firstLine="0" w:firstLineChars="0"/>
              <w:jc w:val="left"/>
              <w:rPr>
                <w:rFonts w:hint="eastAsia" w:ascii="楷体" w:hAnsi="楷体" w:eastAsia="楷体" w:cs="楷体"/>
                <w:kern w:val="0"/>
                <w:sz w:val="24"/>
              </w:rPr>
            </w:pPr>
          </w:p>
          <w:p>
            <w:pPr>
              <w:pStyle w:val="41"/>
              <w:ind w:firstLine="0" w:firstLineChars="0"/>
              <w:jc w:val="left"/>
              <w:rPr>
                <w:rFonts w:hint="eastAsia" w:ascii="楷体" w:hAnsi="楷体" w:eastAsia="楷体" w:cs="楷体"/>
                <w:u w:val="single"/>
              </w:rPr>
            </w:pPr>
            <w:r>
              <w:rPr>
                <w:rFonts w:hint="eastAsia" w:ascii="楷体" w:hAnsi="楷体" w:eastAsia="楷体" w:cs="楷体"/>
                <w:kern w:val="0"/>
                <w:sz w:val="24"/>
              </w:rPr>
              <w:t>小写：</w:t>
            </w: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质量</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工期</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质保期</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49"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rPr>
            </w:pPr>
            <w:r>
              <w:rPr>
                <w:rFonts w:hint="eastAsia" w:ascii="楷体" w:hAnsi="楷体" w:eastAsia="楷体" w:cs="楷体"/>
                <w:b/>
                <w:bCs/>
                <w:kern w:val="0"/>
              </w:rPr>
              <w:t>备注</w:t>
            </w:r>
          </w:p>
        </w:tc>
        <w:tc>
          <w:tcPr>
            <w:tcW w:w="6687" w:type="dxa"/>
            <w:tcBorders>
              <w:top w:val="single" w:color="auto" w:sz="6" w:space="0"/>
              <w:left w:val="single" w:color="auto" w:sz="6" w:space="0"/>
              <w:bottom w:val="single" w:color="auto" w:sz="6" w:space="0"/>
              <w:right w:val="single" w:color="auto" w:sz="4" w:space="0"/>
            </w:tcBorders>
            <w:vAlign w:val="center"/>
          </w:tcPr>
          <w:p>
            <w:pPr>
              <w:pStyle w:val="41"/>
              <w:ind w:firstLine="0" w:firstLineChars="0"/>
              <w:rPr>
                <w:rFonts w:hint="eastAsia" w:ascii="楷体" w:hAnsi="楷体" w:eastAsia="楷体" w:cs="楷体"/>
                <w:b/>
                <w:bCs/>
                <w:sz w:val="24"/>
              </w:rPr>
            </w:pPr>
            <w:r>
              <w:rPr>
                <w:rFonts w:hint="eastAsia" w:ascii="楷体" w:hAnsi="楷体" w:eastAsia="楷体" w:cs="楷体"/>
                <w:b/>
                <w:bCs/>
                <w:sz w:val="24"/>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bookmarkStart w:id="105" w:name="_Toc1762_WPSOffice_Level2"/>
      <w:bookmarkStart w:id="106" w:name="_Toc1774_WPSOffice_Level2"/>
    </w:p>
    <w:bookmarkEnd w:id="105"/>
    <w:bookmarkEnd w:id="106"/>
    <w:p>
      <w:pPr>
        <w:ind w:firstLine="482"/>
        <w:jc w:val="center"/>
        <w:rPr>
          <w:rFonts w:hint="eastAsia" w:ascii="楷体" w:hAnsi="楷体" w:eastAsia="楷体" w:cs="楷体"/>
          <w:b/>
          <w:bCs/>
          <w:color w:val="000000"/>
          <w:kern w:val="0"/>
          <w:szCs w:val="28"/>
        </w:rPr>
      </w:pPr>
      <w:bookmarkStart w:id="107" w:name="_Toc7087_WPSOffice_Level2"/>
      <w:bookmarkStart w:id="108" w:name="_Toc533610816"/>
      <w:bookmarkStart w:id="109" w:name="_Toc18697_WPSOffice_Level1"/>
      <w:bookmarkStart w:id="110" w:name="_Toc533610814"/>
      <w:r>
        <w:rPr>
          <w:rFonts w:hint="eastAsia" w:ascii="楷体" w:hAnsi="楷体" w:eastAsia="楷体" w:cs="楷体"/>
          <w:b/>
          <w:bCs/>
          <w:color w:val="000000"/>
          <w:kern w:val="0"/>
          <w:szCs w:val="28"/>
        </w:rPr>
        <w:br w:type="page"/>
      </w:r>
      <w:r>
        <w:rPr>
          <w:rFonts w:hint="eastAsia" w:ascii="楷体" w:hAnsi="楷体" w:eastAsia="楷体" w:cs="楷体"/>
          <w:b/>
          <w:bCs/>
          <w:color w:val="000000"/>
          <w:kern w:val="0"/>
          <w:szCs w:val="28"/>
        </w:rPr>
        <w:t>报价明细表</w:t>
      </w:r>
    </w:p>
    <w:p>
      <w:pPr>
        <w:ind w:firstLine="0" w:firstLineChars="0"/>
        <w:rPr>
          <w:rFonts w:hint="eastAsia" w:ascii="楷体" w:hAnsi="楷体" w:eastAsia="楷体" w:cs="楷体"/>
        </w:rPr>
      </w:pPr>
    </w:p>
    <w:p>
      <w:pPr>
        <w:ind w:firstLine="3600" w:firstLineChars="1500"/>
        <w:rPr>
          <w:rFonts w:hint="eastAsia" w:ascii="楷体" w:hAnsi="楷体" w:eastAsia="楷体" w:cs="楷体"/>
        </w:rPr>
      </w:pPr>
      <w:r>
        <w:rPr>
          <w:rFonts w:hint="eastAsia" w:ascii="楷体" w:hAnsi="楷体" w:eastAsia="楷体" w:cs="楷体"/>
        </w:rPr>
        <w:t>（格式自拟）</w:t>
      </w:r>
    </w:p>
    <w:p>
      <w:pPr>
        <w:ind w:firstLine="0" w:firstLineChars="0"/>
        <w:rPr>
          <w:rFonts w:hint="eastAsia" w:ascii="楷体" w:hAnsi="楷体" w:eastAsia="楷体" w:cs="楷体"/>
          <w:b/>
          <w:bCs/>
        </w:rPr>
      </w:pPr>
    </w:p>
    <w:p>
      <w:pPr>
        <w:ind w:firstLine="0" w:firstLineChars="0"/>
        <w:rPr>
          <w:rFonts w:hint="eastAsia" w:ascii="楷体" w:hAnsi="楷体" w:eastAsia="楷体" w:cs="楷体"/>
          <w:b/>
          <w:bCs/>
        </w:rPr>
      </w:pPr>
      <w:r>
        <w:rPr>
          <w:rFonts w:hint="eastAsia" w:ascii="楷体" w:hAnsi="楷体" w:eastAsia="楷体" w:cs="楷体"/>
          <w:b/>
          <w:bCs/>
        </w:rPr>
        <w:t>备注：报价明细表列出各项明细合计，合计金额应与磋商报价一览表的磋商报价一致；报价以元为单位，保留小数点后两位。</w:t>
      </w:r>
    </w:p>
    <w:p>
      <w:pPr>
        <w:ind w:firstLine="0" w:firstLineChars="0"/>
        <w:rPr>
          <w:rFonts w:hint="eastAsia" w:ascii="楷体" w:hAnsi="楷体" w:eastAsia="楷体" w:cs="楷体"/>
        </w:rPr>
      </w:pPr>
    </w:p>
    <w:p>
      <w:pPr>
        <w:pStyle w:val="61"/>
        <w:rPr>
          <w:rFonts w:hint="eastAsia" w:ascii="楷体" w:hAnsi="楷体" w:eastAsia="楷体" w:cs="楷体"/>
        </w:rPr>
      </w:pPr>
    </w:p>
    <w:p>
      <w:pPr>
        <w:pStyle w:val="61"/>
        <w:rPr>
          <w:rFonts w:hint="eastAsia" w:ascii="楷体" w:hAnsi="楷体" w:eastAsia="楷体" w:cs="楷体"/>
        </w:rPr>
      </w:pPr>
    </w:p>
    <w:p>
      <w:pPr>
        <w:ind w:firstLine="482"/>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br w:type="page"/>
      </w:r>
    </w:p>
    <w:p>
      <w:pPr>
        <w:pStyle w:val="3"/>
        <w:ind w:firstLine="0" w:firstLineChars="0"/>
        <w:jc w:val="cente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节能环保、环境标志产品明细表</w:t>
      </w:r>
      <w:bookmarkEnd w:id="107"/>
    </w:p>
    <w:p>
      <w:pPr>
        <w:ind w:firstLine="480"/>
        <w:rPr>
          <w:rFonts w:hint="eastAsia" w:ascii="楷体" w:hAnsi="楷体" w:eastAsia="楷体" w:cs="楷体"/>
          <w:lang w:val="zh-CN"/>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color w:val="000000"/>
          <w:kern w:val="0"/>
        </w:rPr>
        <w:t xml:space="preserve">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47"/>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序</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号</w:t>
            </w:r>
          </w:p>
        </w:tc>
        <w:tc>
          <w:tcPr>
            <w:tcW w:w="155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产品</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制造</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规格</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型号</w:t>
            </w: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r>
              <w:rPr>
                <w:rFonts w:hint="eastAsia" w:ascii="楷体" w:hAnsi="楷体" w:eastAsia="楷体" w:cs="楷体"/>
                <w:color w:val="000000"/>
              </w:rPr>
              <w:t>类</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别</w:t>
            </w:r>
          </w:p>
        </w:tc>
        <w:tc>
          <w:tcPr>
            <w:tcW w:w="167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认证证书</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编号</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数</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量</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单</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价</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总</w:t>
            </w:r>
          </w:p>
          <w:p>
            <w:pPr>
              <w:ind w:firstLine="0" w:firstLineChars="0"/>
              <w:jc w:val="center"/>
              <w:rPr>
                <w:rFonts w:hint="eastAsia" w:ascii="楷体" w:hAnsi="楷体" w:eastAsia="楷体" w:cs="楷体"/>
                <w:color w:val="000000"/>
              </w:rPr>
            </w:pPr>
            <w:r>
              <w:rPr>
                <w:rFonts w:hint="eastAsia" w:ascii="楷体" w:hAnsi="楷体" w:eastAsia="楷体" w:cs="楷体"/>
                <w:color w:val="000000"/>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hint="eastAsia" w:ascii="楷体" w:hAnsi="楷体" w:eastAsia="楷体" w:cs="楷体"/>
                <w:color w:val="000000"/>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hint="eastAsia" w:ascii="楷体" w:hAnsi="楷体" w:eastAsia="楷体" w:cs="楷体"/>
                <w:color w:val="000000"/>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合计（人民币）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占磋商总报价的百分比（%）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hint="eastAsia" w:ascii="楷体" w:hAnsi="楷体" w:eastAsia="楷体" w:cs="楷体"/>
                <w:color w:val="000000"/>
              </w:rPr>
            </w:pPr>
          </w:p>
        </w:tc>
      </w:tr>
    </w:tbl>
    <w:p>
      <w:pPr>
        <w:ind w:left="1320" w:leftChars="200" w:hanging="840" w:hangingChars="350"/>
        <w:jc w:val="left"/>
        <w:rPr>
          <w:rFonts w:hint="eastAsia" w:ascii="楷体" w:hAnsi="楷体" w:eastAsia="楷体" w:cs="楷体"/>
          <w:color w:val="000000"/>
        </w:rPr>
      </w:pPr>
      <w:r>
        <w:rPr>
          <w:rFonts w:hint="eastAsia" w:ascii="楷体" w:hAnsi="楷体" w:eastAsia="楷体" w:cs="楷体"/>
          <w:color w:val="000000"/>
        </w:rPr>
        <w:t>注：1、如响应产品为节能环保、环境标志产品，须按格式逐项填写，并附相关证明，否则评审时不予计分。</w:t>
      </w:r>
    </w:p>
    <w:p>
      <w:pPr>
        <w:ind w:firstLine="960" w:firstLineChars="400"/>
        <w:jc w:val="left"/>
        <w:rPr>
          <w:rFonts w:hint="eastAsia" w:ascii="楷体" w:hAnsi="楷体" w:eastAsia="楷体" w:cs="楷体"/>
          <w:color w:val="000000"/>
        </w:rPr>
      </w:pPr>
      <w:bookmarkStart w:id="111" w:name="_Toc25494_WPSOffice_Level2"/>
      <w:r>
        <w:rPr>
          <w:rFonts w:hint="eastAsia" w:ascii="楷体" w:hAnsi="楷体" w:eastAsia="楷体" w:cs="楷体"/>
          <w:color w:val="000000"/>
        </w:rPr>
        <w:t>2、类别填写：节能环保产品或环境标志产品。</w:t>
      </w:r>
      <w:bookmarkEnd w:id="111"/>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284"/>
        <w:rPr>
          <w:rFonts w:hint="eastAsia" w:ascii="楷体" w:hAnsi="楷体" w:eastAsia="楷体" w:cs="楷体"/>
          <w:sz w:val="40"/>
          <w:szCs w:val="40"/>
          <w:lang w:val="zh-CN"/>
        </w:rPr>
      </w:pPr>
    </w:p>
    <w:p>
      <w:pPr>
        <w:pStyle w:val="284"/>
        <w:rPr>
          <w:rFonts w:hint="eastAsia" w:ascii="楷体" w:hAnsi="楷体" w:eastAsia="楷体" w:cs="楷体"/>
          <w:sz w:val="40"/>
          <w:szCs w:val="40"/>
          <w:lang w:val="zh-CN"/>
        </w:rPr>
      </w:pPr>
    </w:p>
    <w:p>
      <w:pPr>
        <w:pStyle w:val="284"/>
        <w:rPr>
          <w:rFonts w:hint="eastAsia" w:ascii="楷体" w:hAnsi="楷体" w:eastAsia="楷体" w:cs="楷体"/>
          <w:sz w:val="40"/>
          <w:szCs w:val="40"/>
          <w:lang w:val="zh-CN"/>
        </w:rPr>
      </w:pPr>
    </w:p>
    <w:p>
      <w:pPr>
        <w:pStyle w:val="284"/>
        <w:rPr>
          <w:rFonts w:hint="eastAsia" w:ascii="楷体" w:hAnsi="楷体" w:eastAsia="楷体" w:cs="楷体"/>
          <w:sz w:val="40"/>
          <w:szCs w:val="40"/>
          <w:lang w:val="zh-CN"/>
        </w:rPr>
      </w:pPr>
    </w:p>
    <w:p>
      <w:pPr>
        <w:pStyle w:val="284"/>
        <w:rPr>
          <w:rFonts w:hint="eastAsia" w:ascii="楷体" w:hAnsi="楷体" w:eastAsia="楷体" w:cs="楷体"/>
          <w:sz w:val="40"/>
          <w:szCs w:val="40"/>
          <w:lang w:val="zh-CN"/>
        </w:rPr>
      </w:pPr>
    </w:p>
    <w:p>
      <w:pPr>
        <w:ind w:firstLine="0" w:firstLineChars="0"/>
        <w:jc w:val="center"/>
        <w:rPr>
          <w:rFonts w:hint="eastAsia" w:ascii="楷体" w:hAnsi="楷体" w:eastAsia="楷体" w:cs="楷体"/>
          <w:b/>
          <w:bCs/>
          <w:kern w:val="0"/>
          <w:sz w:val="28"/>
          <w:szCs w:val="28"/>
        </w:rPr>
      </w:pPr>
      <w:r>
        <w:rPr>
          <w:rFonts w:hint="eastAsia" w:ascii="楷体" w:hAnsi="楷体" w:eastAsia="楷体" w:cs="楷体"/>
          <w:b/>
          <w:bCs/>
          <w:kern w:val="0"/>
          <w:sz w:val="28"/>
          <w:szCs w:val="28"/>
        </w:rPr>
        <w:t>绿色建材产品说明一览表</w:t>
      </w:r>
    </w:p>
    <w:p>
      <w:pPr>
        <w:widowControl/>
        <w:ind w:firstLine="0" w:firstLineChars="0"/>
        <w:rPr>
          <w:rFonts w:hint="eastAsia" w:ascii="楷体" w:hAnsi="楷体" w:eastAsia="楷体" w:cs="楷体"/>
          <w:kern w:val="0"/>
        </w:rPr>
      </w:pPr>
    </w:p>
    <w:p>
      <w:pPr>
        <w:widowControl/>
        <w:ind w:firstLine="0" w:firstLineChars="0"/>
        <w:rPr>
          <w:rFonts w:hint="eastAsia" w:ascii="楷体" w:hAnsi="楷体" w:eastAsia="楷体" w:cs="楷体"/>
          <w:kern w:val="0"/>
        </w:rPr>
      </w:pPr>
      <w:r>
        <w:rPr>
          <w:rFonts w:hint="eastAsia" w:ascii="楷体" w:hAnsi="楷体" w:eastAsia="楷体" w:cs="楷体"/>
          <w:kern w:val="0"/>
        </w:rPr>
        <w:t xml:space="preserve">采购项目编号：第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21"/>
        <w:gridCol w:w="1100"/>
        <w:gridCol w:w="1308"/>
        <w:gridCol w:w="1317"/>
        <w:gridCol w:w="2066"/>
        <w:gridCol w:w="13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vAlign w:val="center"/>
          </w:tcPr>
          <w:p>
            <w:pPr>
              <w:ind w:firstLine="0" w:firstLineChars="0"/>
              <w:jc w:val="center"/>
              <w:rPr>
                <w:rFonts w:hint="eastAsia" w:ascii="楷体" w:hAnsi="楷体" w:eastAsia="楷体" w:cs="楷体"/>
              </w:rPr>
            </w:pPr>
            <w:r>
              <w:rPr>
                <w:rFonts w:hint="eastAsia" w:ascii="楷体" w:hAnsi="楷体" w:eastAsia="楷体" w:cs="楷体"/>
                <w:color w:val="000000"/>
              </w:rPr>
              <w:t>序号</w:t>
            </w:r>
          </w:p>
        </w:tc>
        <w:tc>
          <w:tcPr>
            <w:tcW w:w="921" w:type="dxa"/>
            <w:tcBorders>
              <w:top w:val="double" w:color="auto" w:sz="4"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产品</w:t>
            </w:r>
          </w:p>
          <w:p>
            <w:pPr>
              <w:ind w:firstLine="0" w:firstLineChars="0"/>
              <w:rPr>
                <w:rFonts w:hint="eastAsia" w:ascii="楷体" w:hAnsi="楷体" w:eastAsia="楷体" w:cs="楷体"/>
              </w:rPr>
            </w:pPr>
            <w:r>
              <w:rPr>
                <w:rFonts w:hint="eastAsia" w:ascii="楷体" w:hAnsi="楷体" w:eastAsia="楷体" w:cs="楷体"/>
                <w:color w:val="000000"/>
              </w:rPr>
              <w:t>名称</w:t>
            </w:r>
          </w:p>
        </w:tc>
        <w:tc>
          <w:tcPr>
            <w:tcW w:w="1100" w:type="dxa"/>
            <w:tcBorders>
              <w:top w:val="double" w:color="auto" w:sz="4"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制造</w:t>
            </w:r>
          </w:p>
          <w:p>
            <w:pPr>
              <w:ind w:firstLine="0" w:firstLineChars="0"/>
              <w:jc w:val="center"/>
              <w:rPr>
                <w:rFonts w:hint="eastAsia" w:ascii="楷体" w:hAnsi="楷体" w:eastAsia="楷体" w:cs="楷体"/>
              </w:rPr>
            </w:pPr>
            <w:r>
              <w:rPr>
                <w:rFonts w:hint="eastAsia" w:ascii="楷体" w:hAnsi="楷体" w:eastAsia="楷体" w:cs="楷体"/>
                <w:color w:val="000000"/>
              </w:rPr>
              <w:t>厂家</w:t>
            </w:r>
          </w:p>
        </w:tc>
        <w:tc>
          <w:tcPr>
            <w:tcW w:w="1308" w:type="dxa"/>
            <w:tcBorders>
              <w:top w:val="double" w:color="auto" w:sz="4"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产品认证单元</w:t>
            </w:r>
          </w:p>
        </w:tc>
        <w:tc>
          <w:tcPr>
            <w:tcW w:w="1317" w:type="dxa"/>
            <w:tcBorders>
              <w:top w:val="double" w:color="auto" w:sz="4" w:space="0"/>
            </w:tcBorders>
            <w:vAlign w:val="center"/>
          </w:tcPr>
          <w:p>
            <w:pPr>
              <w:ind w:firstLine="0" w:firstLineChars="0"/>
              <w:jc w:val="center"/>
              <w:rPr>
                <w:rFonts w:hint="eastAsia" w:ascii="楷体" w:hAnsi="楷体" w:eastAsia="楷体" w:cs="楷体"/>
              </w:rPr>
            </w:pPr>
            <w:r>
              <w:rPr>
                <w:rFonts w:hint="eastAsia" w:ascii="楷体" w:hAnsi="楷体" w:eastAsia="楷体" w:cs="楷体"/>
                <w:color w:val="000000"/>
              </w:rPr>
              <w:t>规格型号</w:t>
            </w:r>
          </w:p>
        </w:tc>
        <w:tc>
          <w:tcPr>
            <w:tcW w:w="2066" w:type="dxa"/>
            <w:tcBorders>
              <w:top w:val="double" w:color="auto" w:sz="4" w:space="0"/>
            </w:tcBorders>
            <w:vAlign w:val="center"/>
          </w:tcPr>
          <w:p>
            <w:pPr>
              <w:ind w:firstLine="0" w:firstLineChars="0"/>
              <w:jc w:val="center"/>
              <w:rPr>
                <w:rFonts w:hint="eastAsia" w:ascii="楷体" w:hAnsi="楷体" w:eastAsia="楷体" w:cs="楷体"/>
              </w:rPr>
            </w:pPr>
            <w:r>
              <w:rPr>
                <w:rFonts w:hint="eastAsia" w:ascii="楷体" w:hAnsi="楷体" w:eastAsia="楷体" w:cs="楷体"/>
                <w:color w:val="000000"/>
              </w:rPr>
              <w:t>认证证书编号</w:t>
            </w:r>
          </w:p>
        </w:tc>
        <w:tc>
          <w:tcPr>
            <w:tcW w:w="1377" w:type="dxa"/>
            <w:tcBorders>
              <w:top w:val="double" w:color="auto" w:sz="4" w:space="0"/>
            </w:tcBorders>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评价等级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tcPr>
          <w:p>
            <w:pPr>
              <w:ind w:firstLine="480"/>
              <w:rPr>
                <w:rFonts w:hint="eastAsia" w:ascii="楷体" w:hAnsi="楷体" w:eastAsia="楷体" w:cs="楷体"/>
              </w:rPr>
            </w:pPr>
          </w:p>
        </w:tc>
        <w:tc>
          <w:tcPr>
            <w:tcW w:w="921" w:type="dxa"/>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tcPr>
          <w:p>
            <w:pPr>
              <w:ind w:firstLine="480"/>
              <w:rPr>
                <w:rFonts w:hint="eastAsia" w:ascii="楷体" w:hAnsi="楷体" w:eastAsia="楷体" w:cs="楷体"/>
              </w:rPr>
            </w:pPr>
          </w:p>
        </w:tc>
        <w:tc>
          <w:tcPr>
            <w:tcW w:w="921" w:type="dxa"/>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pPr>
              <w:ind w:firstLine="480"/>
              <w:rPr>
                <w:rFonts w:hint="eastAsia" w:ascii="楷体" w:hAnsi="楷体" w:eastAsia="楷体" w:cs="楷体"/>
              </w:rPr>
            </w:pPr>
          </w:p>
        </w:tc>
        <w:tc>
          <w:tcPr>
            <w:tcW w:w="921" w:type="dxa"/>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pPr>
              <w:ind w:firstLine="480"/>
              <w:rPr>
                <w:rFonts w:hint="eastAsia" w:ascii="楷体" w:hAnsi="楷体" w:eastAsia="楷体" w:cs="楷体"/>
              </w:rPr>
            </w:pPr>
          </w:p>
        </w:tc>
        <w:tc>
          <w:tcPr>
            <w:tcW w:w="921" w:type="dxa"/>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pPr>
              <w:ind w:firstLine="480"/>
              <w:rPr>
                <w:rFonts w:hint="eastAsia" w:ascii="楷体" w:hAnsi="楷体" w:eastAsia="楷体" w:cs="楷体"/>
              </w:rPr>
            </w:pPr>
          </w:p>
        </w:tc>
        <w:tc>
          <w:tcPr>
            <w:tcW w:w="921" w:type="dxa"/>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pPr>
              <w:ind w:firstLine="480"/>
              <w:rPr>
                <w:rFonts w:hint="eastAsia" w:ascii="楷体" w:hAnsi="楷体" w:eastAsia="楷体" w:cs="楷体"/>
              </w:rPr>
            </w:pPr>
          </w:p>
        </w:tc>
        <w:tc>
          <w:tcPr>
            <w:tcW w:w="921" w:type="dxa"/>
            <w:vAlign w:val="center"/>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pPr>
              <w:ind w:firstLine="480"/>
              <w:rPr>
                <w:rFonts w:hint="eastAsia" w:ascii="楷体" w:hAnsi="楷体" w:eastAsia="楷体" w:cs="楷体"/>
              </w:rPr>
            </w:pPr>
          </w:p>
        </w:tc>
        <w:tc>
          <w:tcPr>
            <w:tcW w:w="921" w:type="dxa"/>
            <w:vAlign w:val="center"/>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Pr>
          <w:p>
            <w:pPr>
              <w:ind w:firstLine="480"/>
              <w:rPr>
                <w:rFonts w:hint="eastAsia" w:ascii="楷体" w:hAnsi="楷体" w:eastAsia="楷体" w:cs="楷体"/>
              </w:rPr>
            </w:pPr>
          </w:p>
        </w:tc>
        <w:tc>
          <w:tcPr>
            <w:tcW w:w="921" w:type="dxa"/>
            <w:vAlign w:val="center"/>
          </w:tcPr>
          <w:p>
            <w:pPr>
              <w:ind w:firstLine="480"/>
              <w:rPr>
                <w:rFonts w:hint="eastAsia" w:ascii="楷体" w:hAnsi="楷体" w:eastAsia="楷体" w:cs="楷体"/>
              </w:rPr>
            </w:pPr>
          </w:p>
        </w:tc>
        <w:tc>
          <w:tcPr>
            <w:tcW w:w="1100" w:type="dxa"/>
          </w:tcPr>
          <w:p>
            <w:pPr>
              <w:ind w:firstLine="480"/>
              <w:rPr>
                <w:rFonts w:hint="eastAsia" w:ascii="楷体" w:hAnsi="楷体" w:eastAsia="楷体" w:cs="楷体"/>
              </w:rPr>
            </w:pPr>
          </w:p>
        </w:tc>
        <w:tc>
          <w:tcPr>
            <w:tcW w:w="1308" w:type="dxa"/>
          </w:tcPr>
          <w:p>
            <w:pPr>
              <w:ind w:firstLine="480"/>
              <w:rPr>
                <w:rFonts w:hint="eastAsia" w:ascii="楷体" w:hAnsi="楷体" w:eastAsia="楷体" w:cs="楷体"/>
              </w:rPr>
            </w:pPr>
          </w:p>
        </w:tc>
        <w:tc>
          <w:tcPr>
            <w:tcW w:w="1317" w:type="dxa"/>
          </w:tcPr>
          <w:p>
            <w:pPr>
              <w:ind w:firstLine="480"/>
              <w:rPr>
                <w:rFonts w:hint="eastAsia" w:ascii="楷体" w:hAnsi="楷体" w:eastAsia="楷体" w:cs="楷体"/>
              </w:rPr>
            </w:pPr>
          </w:p>
        </w:tc>
        <w:tc>
          <w:tcPr>
            <w:tcW w:w="2066" w:type="dxa"/>
          </w:tcPr>
          <w:p>
            <w:pPr>
              <w:ind w:firstLine="480"/>
              <w:rPr>
                <w:rFonts w:hint="eastAsia" w:ascii="楷体" w:hAnsi="楷体" w:eastAsia="楷体" w:cs="楷体"/>
              </w:rPr>
            </w:pPr>
          </w:p>
        </w:tc>
        <w:tc>
          <w:tcPr>
            <w:tcW w:w="1377" w:type="dxa"/>
          </w:tcPr>
          <w:p>
            <w:pPr>
              <w:ind w:firstLine="480"/>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tcPr>
          <w:p>
            <w:pPr>
              <w:ind w:firstLine="480"/>
              <w:rPr>
                <w:rFonts w:hint="eastAsia" w:ascii="楷体" w:hAnsi="楷体" w:eastAsia="楷体" w:cs="楷体"/>
              </w:rPr>
            </w:pPr>
          </w:p>
        </w:tc>
        <w:tc>
          <w:tcPr>
            <w:tcW w:w="921" w:type="dxa"/>
            <w:tcBorders>
              <w:bottom w:val="double" w:color="auto" w:sz="4" w:space="0"/>
            </w:tcBorders>
            <w:vAlign w:val="center"/>
          </w:tcPr>
          <w:p>
            <w:pPr>
              <w:ind w:firstLine="480"/>
              <w:rPr>
                <w:rFonts w:hint="eastAsia" w:ascii="楷体" w:hAnsi="楷体" w:eastAsia="楷体" w:cs="楷体"/>
              </w:rPr>
            </w:pPr>
          </w:p>
        </w:tc>
        <w:tc>
          <w:tcPr>
            <w:tcW w:w="1100" w:type="dxa"/>
            <w:tcBorders>
              <w:bottom w:val="double" w:color="auto" w:sz="4" w:space="0"/>
            </w:tcBorders>
          </w:tcPr>
          <w:p>
            <w:pPr>
              <w:ind w:firstLine="480"/>
              <w:rPr>
                <w:rFonts w:hint="eastAsia" w:ascii="楷体" w:hAnsi="楷体" w:eastAsia="楷体" w:cs="楷体"/>
              </w:rPr>
            </w:pPr>
          </w:p>
        </w:tc>
        <w:tc>
          <w:tcPr>
            <w:tcW w:w="1308" w:type="dxa"/>
            <w:tcBorders>
              <w:bottom w:val="double" w:color="auto" w:sz="4" w:space="0"/>
            </w:tcBorders>
          </w:tcPr>
          <w:p>
            <w:pPr>
              <w:ind w:firstLine="480"/>
              <w:rPr>
                <w:rFonts w:hint="eastAsia" w:ascii="楷体" w:hAnsi="楷体" w:eastAsia="楷体" w:cs="楷体"/>
              </w:rPr>
            </w:pPr>
          </w:p>
        </w:tc>
        <w:tc>
          <w:tcPr>
            <w:tcW w:w="1317" w:type="dxa"/>
            <w:tcBorders>
              <w:bottom w:val="double" w:color="auto" w:sz="4" w:space="0"/>
            </w:tcBorders>
          </w:tcPr>
          <w:p>
            <w:pPr>
              <w:ind w:firstLine="480"/>
              <w:rPr>
                <w:rFonts w:hint="eastAsia" w:ascii="楷体" w:hAnsi="楷体" w:eastAsia="楷体" w:cs="楷体"/>
              </w:rPr>
            </w:pPr>
          </w:p>
        </w:tc>
        <w:tc>
          <w:tcPr>
            <w:tcW w:w="2066" w:type="dxa"/>
            <w:tcBorders>
              <w:bottom w:val="double" w:color="auto" w:sz="4" w:space="0"/>
            </w:tcBorders>
          </w:tcPr>
          <w:p>
            <w:pPr>
              <w:ind w:firstLine="480"/>
              <w:rPr>
                <w:rFonts w:hint="eastAsia" w:ascii="楷体" w:hAnsi="楷体" w:eastAsia="楷体" w:cs="楷体"/>
              </w:rPr>
            </w:pPr>
          </w:p>
        </w:tc>
        <w:tc>
          <w:tcPr>
            <w:tcW w:w="1377" w:type="dxa"/>
            <w:tcBorders>
              <w:bottom w:val="double" w:color="auto" w:sz="4" w:space="0"/>
            </w:tcBorders>
          </w:tcPr>
          <w:p>
            <w:pPr>
              <w:ind w:firstLine="480"/>
              <w:rPr>
                <w:rFonts w:hint="eastAsia" w:ascii="楷体" w:hAnsi="楷体" w:eastAsia="楷体" w:cs="楷体"/>
              </w:rPr>
            </w:pPr>
          </w:p>
        </w:tc>
      </w:tr>
    </w:tbl>
    <w:p>
      <w:pPr>
        <w:ind w:firstLine="0" w:firstLineChars="0"/>
        <w:rPr>
          <w:rFonts w:hint="eastAsia" w:ascii="楷体" w:hAnsi="楷体" w:eastAsia="楷体" w:cs="楷体"/>
        </w:rPr>
      </w:pPr>
    </w:p>
    <w:p>
      <w:pPr>
        <w:ind w:firstLine="0" w:firstLineChars="0"/>
        <w:rPr>
          <w:rFonts w:hint="eastAsia" w:ascii="楷体" w:hAnsi="楷体" w:eastAsia="楷体" w:cs="楷体"/>
        </w:rPr>
      </w:pPr>
      <w:r>
        <w:rPr>
          <w:rFonts w:hint="eastAsia" w:ascii="楷体" w:hAnsi="楷体" w:eastAsia="楷体" w:cs="楷体"/>
        </w:rPr>
        <w:t>注：</w:t>
      </w:r>
      <w:r>
        <w:rPr>
          <w:rFonts w:hint="eastAsia" w:ascii="楷体" w:hAnsi="楷体" w:eastAsia="楷体" w:cs="楷体"/>
        </w:rPr>
        <w:t>1</w:t>
      </w:r>
      <w:r>
        <w:rPr>
          <w:rFonts w:hint="eastAsia" w:ascii="楷体" w:hAnsi="楷体" w:eastAsia="楷体" w:cs="楷体"/>
        </w:rPr>
        <w:t>、本表针是对在本项目工程中会使用的绿色建材产品的进行说明，须如实逐项填写，并附相关证明，否则评审时不予计分。</w:t>
      </w:r>
    </w:p>
    <w:p>
      <w:pPr>
        <w:widowControl/>
        <w:ind w:firstLine="480"/>
        <w:rPr>
          <w:rFonts w:hint="eastAsia" w:ascii="楷体" w:hAnsi="楷体" w:eastAsia="楷体" w:cs="楷体"/>
          <w:kern w:val="0"/>
          <w:lang w:val="zh-CN"/>
        </w:rPr>
      </w:pPr>
    </w:p>
    <w:p>
      <w:pPr>
        <w:pStyle w:val="3"/>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lang w:val="zh-CN"/>
        </w:rPr>
      </w:pPr>
    </w:p>
    <w:p>
      <w:pPr>
        <w:ind w:firstLine="480"/>
        <w:rPr>
          <w:rFonts w:hint="eastAsia" w:ascii="楷体" w:hAnsi="楷体" w:eastAsia="楷体" w:cs="楷体"/>
          <w:kern w:val="0"/>
          <w:lang w:val="zh-CN"/>
        </w:rPr>
      </w:pPr>
    </w:p>
    <w:p>
      <w:pPr>
        <w:ind w:firstLine="6720" w:firstLineChars="28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ind w:firstLine="562"/>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主要设备说明一览表</w:t>
      </w:r>
    </w:p>
    <w:p>
      <w:pPr>
        <w:widowControl/>
        <w:ind w:firstLine="0" w:firstLineChars="0"/>
        <w:rPr>
          <w:rFonts w:hint="eastAsia" w:ascii="楷体" w:hAnsi="楷体" w:eastAsia="楷体" w:cs="楷体"/>
          <w:color w:val="000000"/>
          <w:kern w:val="0"/>
        </w:rPr>
      </w:pPr>
    </w:p>
    <w:p>
      <w:pPr>
        <w:widowControl/>
        <w:ind w:firstLine="0" w:firstLineChars="0"/>
        <w:rPr>
          <w:rFonts w:hint="eastAsia" w:ascii="楷体" w:hAnsi="楷体" w:eastAsia="楷体" w:cs="楷体"/>
          <w:color w:val="000000"/>
          <w:kern w:val="0"/>
        </w:rPr>
      </w:pPr>
      <w:r>
        <w:rPr>
          <w:rFonts w:hint="eastAsia" w:ascii="楷体" w:hAnsi="楷体" w:eastAsia="楷体" w:cs="楷体"/>
          <w:kern w:val="0"/>
        </w:rPr>
        <w:t>项目编号：</w:t>
      </w:r>
      <w:r>
        <w:rPr>
          <w:rFonts w:hint="eastAsia" w:ascii="楷体" w:hAnsi="楷体" w:eastAsia="楷体" w:cs="楷体"/>
          <w:color w:val="000000"/>
          <w:kern w:val="0"/>
        </w:rPr>
        <w:t xml:space="preserve">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47"/>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21"/>
        <w:gridCol w:w="931"/>
        <w:gridCol w:w="740"/>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ign w:val="center"/>
          </w:tcPr>
          <w:p>
            <w:pPr>
              <w:ind w:firstLine="0" w:firstLineChars="0"/>
              <w:rPr>
                <w:rFonts w:hint="eastAsia" w:ascii="楷体" w:hAnsi="楷体" w:eastAsia="楷体" w:cs="楷体"/>
                <w:color w:val="000000"/>
              </w:rPr>
            </w:pPr>
            <w:r>
              <w:rPr>
                <w:rFonts w:hint="eastAsia" w:ascii="楷体" w:hAnsi="楷体" w:eastAsia="楷体" w:cs="楷体"/>
                <w:color w:val="000000"/>
              </w:rPr>
              <w:t>序号</w:t>
            </w:r>
          </w:p>
        </w:tc>
        <w:tc>
          <w:tcPr>
            <w:tcW w:w="921" w:type="dxa"/>
            <w:tcBorders>
              <w:top w:val="double" w:color="auto" w:sz="4" w:space="0"/>
            </w:tcBorders>
            <w:noWrap/>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设备名称</w:t>
            </w:r>
          </w:p>
        </w:tc>
        <w:tc>
          <w:tcPr>
            <w:tcW w:w="931" w:type="dxa"/>
            <w:tcBorders>
              <w:top w:val="double" w:color="auto" w:sz="4" w:space="0"/>
            </w:tcBorders>
            <w:noWrap/>
            <w:vAlign w:val="center"/>
          </w:tcPr>
          <w:p>
            <w:pPr>
              <w:ind w:firstLine="0" w:firstLineChars="0"/>
              <w:rPr>
                <w:rFonts w:hint="eastAsia" w:ascii="楷体" w:hAnsi="楷体" w:eastAsia="楷体" w:cs="楷体"/>
                <w:color w:val="000000"/>
              </w:rPr>
            </w:pPr>
            <w:r>
              <w:rPr>
                <w:rFonts w:hint="eastAsia" w:ascii="楷体" w:hAnsi="楷体" w:eastAsia="楷体" w:cs="楷体"/>
                <w:color w:val="000000"/>
              </w:rPr>
              <w:t>品牌</w:t>
            </w:r>
          </w:p>
        </w:tc>
        <w:tc>
          <w:tcPr>
            <w:tcW w:w="740" w:type="dxa"/>
            <w:tcBorders>
              <w:top w:val="double" w:color="auto" w:sz="4" w:space="0"/>
            </w:tcBorders>
            <w:noWrap/>
            <w:vAlign w:val="center"/>
          </w:tcPr>
          <w:p>
            <w:pPr>
              <w:ind w:firstLine="0" w:firstLineChars="0"/>
              <w:rPr>
                <w:rFonts w:hint="eastAsia" w:ascii="楷体" w:hAnsi="楷体" w:eastAsia="楷体" w:cs="楷体"/>
                <w:color w:val="000000"/>
              </w:rPr>
            </w:pPr>
            <w:r>
              <w:rPr>
                <w:rFonts w:hint="eastAsia" w:ascii="楷体" w:hAnsi="楷体" w:eastAsia="楷体" w:cs="楷体"/>
                <w:color w:val="000000"/>
              </w:rPr>
              <w:t>型号</w:t>
            </w:r>
          </w:p>
        </w:tc>
        <w:tc>
          <w:tcPr>
            <w:tcW w:w="3050" w:type="dxa"/>
            <w:tcBorders>
              <w:top w:val="double" w:color="auto" w:sz="4" w:space="0"/>
            </w:tcBorders>
            <w:noWrap/>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配置、规格及主要技术参数</w:t>
            </w:r>
          </w:p>
        </w:tc>
        <w:tc>
          <w:tcPr>
            <w:tcW w:w="1642" w:type="dxa"/>
            <w:tcBorders>
              <w:top w:val="double" w:color="auto" w:sz="4" w:space="0"/>
            </w:tcBorders>
            <w:noWrap/>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制造厂家</w:t>
            </w:r>
          </w:p>
        </w:tc>
        <w:tc>
          <w:tcPr>
            <w:tcW w:w="1080" w:type="dxa"/>
            <w:tcBorders>
              <w:top w:val="double" w:color="auto" w:sz="4" w:space="0"/>
            </w:tcBorders>
            <w:noWrap/>
            <w:tcMar>
              <w:top w:w="28" w:type="dxa"/>
              <w:left w:w="57" w:type="dxa"/>
              <w:bottom w:w="28" w:type="dxa"/>
              <w:right w:w="57" w:type="dxa"/>
            </w:tcMar>
            <w:vAlign w:val="center"/>
          </w:tcPr>
          <w:p>
            <w:pPr>
              <w:ind w:firstLine="0" w:firstLineChars="0"/>
              <w:jc w:val="center"/>
              <w:rPr>
                <w:rFonts w:hint="eastAsia" w:ascii="楷体" w:hAnsi="楷体" w:eastAsia="楷体" w:cs="楷体"/>
                <w:color w:val="000000"/>
              </w:rPr>
            </w:pPr>
            <w:r>
              <w:rPr>
                <w:rFonts w:hint="eastAsia" w:ascii="楷体" w:hAnsi="楷体" w:eastAsia="楷体" w:cs="楷体"/>
                <w:color w:val="000000"/>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tcPr>
          <w:p>
            <w:pPr>
              <w:ind w:firstLine="480"/>
              <w:rPr>
                <w:rFonts w:hint="eastAsia" w:ascii="楷体" w:hAnsi="楷体" w:eastAsia="楷体" w:cs="楷体"/>
                <w:color w:val="000000"/>
              </w:rPr>
            </w:pPr>
          </w:p>
        </w:tc>
        <w:tc>
          <w:tcPr>
            <w:tcW w:w="921" w:type="dxa"/>
            <w:noWrap/>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tcPr>
          <w:p>
            <w:pPr>
              <w:ind w:firstLine="480"/>
              <w:rPr>
                <w:rFonts w:hint="eastAsia" w:ascii="楷体" w:hAnsi="楷体" w:eastAsia="楷体" w:cs="楷体"/>
                <w:color w:val="000000"/>
              </w:rPr>
            </w:pPr>
          </w:p>
        </w:tc>
        <w:tc>
          <w:tcPr>
            <w:tcW w:w="921" w:type="dxa"/>
            <w:noWrap/>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tcPr>
          <w:p>
            <w:pPr>
              <w:ind w:firstLine="480"/>
              <w:rPr>
                <w:rFonts w:hint="eastAsia" w:ascii="楷体" w:hAnsi="楷体" w:eastAsia="楷体" w:cs="楷体"/>
                <w:color w:val="000000"/>
              </w:rPr>
            </w:pPr>
          </w:p>
        </w:tc>
        <w:tc>
          <w:tcPr>
            <w:tcW w:w="921" w:type="dxa"/>
            <w:noWrap/>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tcPr>
          <w:p>
            <w:pPr>
              <w:ind w:firstLine="480"/>
              <w:rPr>
                <w:rFonts w:hint="eastAsia" w:ascii="楷体" w:hAnsi="楷体" w:eastAsia="楷体" w:cs="楷体"/>
                <w:color w:val="000000"/>
              </w:rPr>
            </w:pPr>
          </w:p>
        </w:tc>
        <w:tc>
          <w:tcPr>
            <w:tcW w:w="921" w:type="dxa"/>
            <w:noWrap/>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tcPr>
          <w:p>
            <w:pPr>
              <w:ind w:firstLine="480"/>
              <w:rPr>
                <w:rFonts w:hint="eastAsia" w:ascii="楷体" w:hAnsi="楷体" w:eastAsia="楷体" w:cs="楷体"/>
                <w:color w:val="000000"/>
              </w:rPr>
            </w:pPr>
          </w:p>
        </w:tc>
        <w:tc>
          <w:tcPr>
            <w:tcW w:w="921" w:type="dxa"/>
            <w:noWrap/>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tcPr>
          <w:p>
            <w:pPr>
              <w:ind w:firstLine="480"/>
              <w:rPr>
                <w:rFonts w:hint="eastAsia" w:ascii="楷体" w:hAnsi="楷体" w:eastAsia="楷体" w:cs="楷体"/>
                <w:color w:val="000000"/>
              </w:rPr>
            </w:pPr>
          </w:p>
        </w:tc>
        <w:tc>
          <w:tcPr>
            <w:tcW w:w="921" w:type="dxa"/>
            <w:noWrap/>
            <w:vAlign w:val="center"/>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tcPr>
          <w:p>
            <w:pPr>
              <w:ind w:firstLine="480"/>
              <w:rPr>
                <w:rFonts w:hint="eastAsia" w:ascii="楷体" w:hAnsi="楷体" w:eastAsia="楷体" w:cs="楷体"/>
                <w:color w:val="000000"/>
              </w:rPr>
            </w:pPr>
          </w:p>
        </w:tc>
        <w:tc>
          <w:tcPr>
            <w:tcW w:w="921" w:type="dxa"/>
            <w:noWrap/>
            <w:vAlign w:val="center"/>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tcPr>
          <w:p>
            <w:pPr>
              <w:ind w:firstLine="480"/>
              <w:rPr>
                <w:rFonts w:hint="eastAsia" w:ascii="楷体" w:hAnsi="楷体" w:eastAsia="楷体" w:cs="楷体"/>
                <w:color w:val="000000"/>
              </w:rPr>
            </w:pPr>
          </w:p>
        </w:tc>
        <w:tc>
          <w:tcPr>
            <w:tcW w:w="921" w:type="dxa"/>
            <w:noWrap/>
            <w:vAlign w:val="center"/>
          </w:tcPr>
          <w:p>
            <w:pPr>
              <w:ind w:firstLine="480"/>
              <w:rPr>
                <w:rFonts w:hint="eastAsia" w:ascii="楷体" w:hAnsi="楷体" w:eastAsia="楷体" w:cs="楷体"/>
                <w:color w:val="000000"/>
              </w:rPr>
            </w:pPr>
          </w:p>
        </w:tc>
        <w:tc>
          <w:tcPr>
            <w:tcW w:w="931" w:type="dxa"/>
            <w:noWrap/>
          </w:tcPr>
          <w:p>
            <w:pPr>
              <w:ind w:firstLine="480"/>
              <w:rPr>
                <w:rFonts w:hint="eastAsia" w:ascii="楷体" w:hAnsi="楷体" w:eastAsia="楷体" w:cs="楷体"/>
                <w:color w:val="000000"/>
              </w:rPr>
            </w:pPr>
          </w:p>
        </w:tc>
        <w:tc>
          <w:tcPr>
            <w:tcW w:w="740" w:type="dxa"/>
            <w:noWrap/>
          </w:tcPr>
          <w:p>
            <w:pPr>
              <w:ind w:firstLine="480"/>
              <w:rPr>
                <w:rFonts w:hint="eastAsia" w:ascii="楷体" w:hAnsi="楷体" w:eastAsia="楷体" w:cs="楷体"/>
                <w:color w:val="000000"/>
              </w:rPr>
            </w:pPr>
          </w:p>
        </w:tc>
        <w:tc>
          <w:tcPr>
            <w:tcW w:w="3050" w:type="dxa"/>
            <w:noWrap/>
          </w:tcPr>
          <w:p>
            <w:pPr>
              <w:ind w:firstLine="480"/>
              <w:rPr>
                <w:rFonts w:hint="eastAsia" w:ascii="楷体" w:hAnsi="楷体" w:eastAsia="楷体" w:cs="楷体"/>
                <w:color w:val="000000"/>
              </w:rPr>
            </w:pPr>
          </w:p>
        </w:tc>
        <w:tc>
          <w:tcPr>
            <w:tcW w:w="1642" w:type="dxa"/>
            <w:noWrap/>
          </w:tcPr>
          <w:p>
            <w:pPr>
              <w:ind w:firstLine="480"/>
              <w:rPr>
                <w:rFonts w:hint="eastAsia" w:ascii="楷体" w:hAnsi="楷体" w:eastAsia="楷体" w:cs="楷体"/>
                <w:color w:val="000000"/>
              </w:rPr>
            </w:pPr>
          </w:p>
        </w:tc>
        <w:tc>
          <w:tcPr>
            <w:tcW w:w="1080" w:type="dxa"/>
            <w:noWrap/>
            <w:tcMar>
              <w:top w:w="28" w:type="dxa"/>
              <w:left w:w="57" w:type="dxa"/>
              <w:bottom w:w="28" w:type="dxa"/>
              <w:right w:w="57" w:type="dxa"/>
            </w:tcMar>
          </w:tcPr>
          <w:p>
            <w:pPr>
              <w:ind w:firstLine="480"/>
              <w:rPr>
                <w:rFonts w:hint="eastAsia" w:ascii="楷体" w:hAnsi="楷体" w:eastAsia="楷体" w:cs="楷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tcPr>
          <w:p>
            <w:pPr>
              <w:ind w:firstLine="480"/>
              <w:rPr>
                <w:rFonts w:hint="eastAsia" w:ascii="楷体" w:hAnsi="楷体" w:eastAsia="楷体" w:cs="楷体"/>
                <w:color w:val="000000"/>
              </w:rPr>
            </w:pPr>
          </w:p>
        </w:tc>
        <w:tc>
          <w:tcPr>
            <w:tcW w:w="921" w:type="dxa"/>
            <w:tcBorders>
              <w:bottom w:val="double" w:color="auto" w:sz="4" w:space="0"/>
            </w:tcBorders>
            <w:noWrap/>
            <w:vAlign w:val="center"/>
          </w:tcPr>
          <w:p>
            <w:pPr>
              <w:ind w:firstLine="480"/>
              <w:rPr>
                <w:rFonts w:hint="eastAsia" w:ascii="楷体" w:hAnsi="楷体" w:eastAsia="楷体" w:cs="楷体"/>
                <w:color w:val="000000"/>
              </w:rPr>
            </w:pPr>
          </w:p>
        </w:tc>
        <w:tc>
          <w:tcPr>
            <w:tcW w:w="931" w:type="dxa"/>
            <w:tcBorders>
              <w:bottom w:val="double" w:color="auto" w:sz="4" w:space="0"/>
            </w:tcBorders>
            <w:noWrap/>
          </w:tcPr>
          <w:p>
            <w:pPr>
              <w:ind w:firstLine="480"/>
              <w:rPr>
                <w:rFonts w:hint="eastAsia" w:ascii="楷体" w:hAnsi="楷体" w:eastAsia="楷体" w:cs="楷体"/>
                <w:color w:val="000000"/>
              </w:rPr>
            </w:pPr>
          </w:p>
        </w:tc>
        <w:tc>
          <w:tcPr>
            <w:tcW w:w="740" w:type="dxa"/>
            <w:tcBorders>
              <w:bottom w:val="double" w:color="auto" w:sz="4" w:space="0"/>
            </w:tcBorders>
            <w:noWrap/>
          </w:tcPr>
          <w:p>
            <w:pPr>
              <w:ind w:firstLine="480"/>
              <w:rPr>
                <w:rFonts w:hint="eastAsia" w:ascii="楷体" w:hAnsi="楷体" w:eastAsia="楷体" w:cs="楷体"/>
                <w:color w:val="000000"/>
              </w:rPr>
            </w:pPr>
          </w:p>
        </w:tc>
        <w:tc>
          <w:tcPr>
            <w:tcW w:w="3050" w:type="dxa"/>
            <w:tcBorders>
              <w:bottom w:val="double" w:color="auto" w:sz="4" w:space="0"/>
            </w:tcBorders>
            <w:noWrap/>
          </w:tcPr>
          <w:p>
            <w:pPr>
              <w:ind w:firstLine="480"/>
              <w:rPr>
                <w:rFonts w:hint="eastAsia" w:ascii="楷体" w:hAnsi="楷体" w:eastAsia="楷体" w:cs="楷体"/>
                <w:color w:val="000000"/>
              </w:rPr>
            </w:pPr>
          </w:p>
        </w:tc>
        <w:tc>
          <w:tcPr>
            <w:tcW w:w="1642" w:type="dxa"/>
            <w:tcBorders>
              <w:bottom w:val="double" w:color="auto" w:sz="4" w:space="0"/>
            </w:tcBorders>
            <w:noWrap/>
          </w:tcPr>
          <w:p>
            <w:pPr>
              <w:ind w:firstLine="480"/>
              <w:rPr>
                <w:rFonts w:hint="eastAsia" w:ascii="楷体" w:hAnsi="楷体" w:eastAsia="楷体" w:cs="楷体"/>
                <w:color w:val="000000"/>
              </w:rPr>
            </w:pPr>
          </w:p>
        </w:tc>
        <w:tc>
          <w:tcPr>
            <w:tcW w:w="1080" w:type="dxa"/>
            <w:tcBorders>
              <w:bottom w:val="double" w:color="auto" w:sz="4" w:space="0"/>
            </w:tcBorders>
            <w:noWrap/>
            <w:tcMar>
              <w:top w:w="28" w:type="dxa"/>
              <w:left w:w="57" w:type="dxa"/>
              <w:bottom w:w="28" w:type="dxa"/>
              <w:right w:w="57" w:type="dxa"/>
            </w:tcMar>
          </w:tcPr>
          <w:p>
            <w:pPr>
              <w:ind w:firstLine="480"/>
              <w:rPr>
                <w:rFonts w:hint="eastAsia" w:ascii="楷体" w:hAnsi="楷体" w:eastAsia="楷体" w:cs="楷体"/>
                <w:color w:val="000000"/>
              </w:rPr>
            </w:pPr>
          </w:p>
        </w:tc>
      </w:tr>
    </w:tbl>
    <w:p>
      <w:pPr>
        <w:ind w:firstLine="0" w:firstLineChars="0"/>
        <w:rPr>
          <w:rFonts w:hint="eastAsia" w:ascii="楷体" w:hAnsi="楷体" w:eastAsia="楷体" w:cs="楷体"/>
          <w:color w:val="000000"/>
        </w:rPr>
      </w:pPr>
    </w:p>
    <w:p>
      <w:pPr>
        <w:ind w:firstLine="0" w:firstLineChars="0"/>
        <w:rPr>
          <w:rFonts w:hint="eastAsia" w:ascii="楷体" w:hAnsi="楷体" w:eastAsia="楷体" w:cs="楷体"/>
          <w:color w:val="000000"/>
        </w:rPr>
      </w:pPr>
      <w:r>
        <w:rPr>
          <w:rFonts w:hint="eastAsia" w:ascii="楷体" w:hAnsi="楷体" w:eastAsia="楷体" w:cs="楷体"/>
          <w:color w:val="000000"/>
        </w:rPr>
        <w:t>注：</w:t>
      </w:r>
      <w:r>
        <w:rPr>
          <w:rFonts w:hint="eastAsia" w:ascii="楷体" w:hAnsi="楷体" w:eastAsia="楷体" w:cs="楷体"/>
          <w:color w:val="000000"/>
        </w:rPr>
        <w:t>1</w:t>
      </w:r>
      <w:r>
        <w:rPr>
          <w:rFonts w:hint="eastAsia" w:ascii="楷体" w:hAnsi="楷体" w:eastAsia="楷体" w:cs="楷体"/>
          <w:color w:val="000000"/>
        </w:rPr>
        <w:t>、本表须如实逐项填写，不得空缺。空缺将视为没有实质性响应磋商文件。</w:t>
      </w:r>
    </w:p>
    <w:p>
      <w:pPr>
        <w:ind w:firstLine="480"/>
        <w:rPr>
          <w:rFonts w:hint="eastAsia" w:ascii="楷体" w:hAnsi="楷体" w:eastAsia="楷体" w:cs="楷体"/>
          <w:color w:val="000000"/>
        </w:rPr>
      </w:pPr>
      <w:r>
        <w:rPr>
          <w:rFonts w:hint="eastAsia" w:ascii="楷体" w:hAnsi="楷体" w:eastAsia="楷体" w:cs="楷体"/>
          <w:color w:val="000000"/>
        </w:rPr>
        <w:t>2</w:t>
      </w:r>
      <w:r>
        <w:rPr>
          <w:rFonts w:hint="eastAsia" w:ascii="楷体" w:hAnsi="楷体" w:eastAsia="楷体" w:cs="楷体"/>
          <w:color w:val="000000"/>
        </w:rPr>
        <w:t>、若货物没有具体型号和注册商标的须注明。各项货物详细技术性能可另页描述。</w:t>
      </w:r>
    </w:p>
    <w:p>
      <w:pPr>
        <w:widowControl/>
        <w:ind w:firstLine="480"/>
        <w:rPr>
          <w:rFonts w:hint="eastAsia" w:ascii="楷体" w:hAnsi="楷体" w:eastAsia="楷体" w:cs="楷体"/>
          <w:color w:val="000000"/>
          <w:kern w:val="0"/>
          <w:lang w:val="zh-CN"/>
        </w:rPr>
      </w:pPr>
    </w:p>
    <w:p>
      <w:pPr>
        <w:widowControl/>
        <w:ind w:firstLine="0" w:firstLineChars="0"/>
        <w:jc w:val="center"/>
        <w:rPr>
          <w:rFonts w:hint="eastAsia" w:ascii="楷体" w:hAnsi="楷体" w:eastAsia="楷体" w:cs="楷体"/>
          <w:b/>
          <w:color w:val="000000"/>
          <w:sz w:val="28"/>
          <w:lang w:val="zh-CN"/>
        </w:rPr>
      </w:pPr>
    </w:p>
    <w:p>
      <w:pPr>
        <w:ind w:firstLine="560"/>
        <w:jc w:val="left"/>
        <w:rPr>
          <w:rFonts w:hint="eastAsia" w:ascii="楷体" w:hAnsi="楷体" w:eastAsia="楷体" w:cs="楷体"/>
          <w:color w:val="000000"/>
          <w:sz w:val="28"/>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授权代表：（签字）</w:t>
      </w:r>
    </w:p>
    <w:p>
      <w:pPr>
        <w:widowControl/>
        <w:ind w:firstLine="480"/>
        <w:rPr>
          <w:rFonts w:hint="eastAsia" w:ascii="楷体" w:hAnsi="楷体" w:eastAsia="楷体" w:cs="楷体"/>
          <w:color w:val="000000"/>
          <w:kern w:val="0"/>
          <w:lang w:val="zh-CN"/>
        </w:rPr>
      </w:pP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ind w:firstLine="562"/>
        <w:jc w:val="left"/>
        <w:rPr>
          <w:rFonts w:hint="eastAsia" w:ascii="楷体" w:hAnsi="楷体" w:eastAsia="楷体" w:cs="楷体"/>
          <w:b/>
          <w:color w:val="000000"/>
          <w:sz w:val="28"/>
          <w:lang w:val="zh-CN"/>
        </w:rPr>
      </w:pPr>
    </w:p>
    <w:p>
      <w:pPr>
        <w:pStyle w:val="284"/>
        <w:rPr>
          <w:rFonts w:hint="eastAsia" w:ascii="楷体" w:hAnsi="楷体" w:eastAsia="楷体" w:cs="楷体"/>
          <w:sz w:val="40"/>
          <w:szCs w:val="40"/>
          <w:lang w:val="zh-CN"/>
        </w:rPr>
      </w:pPr>
    </w:p>
    <w:p>
      <w:pPr>
        <w:ind w:firstLine="6720" w:firstLineChars="2800"/>
        <w:rPr>
          <w:rFonts w:hint="eastAsia" w:ascii="楷体" w:hAnsi="楷体" w:eastAsia="楷体" w:cs="楷体"/>
          <w:kern w:val="0"/>
          <w:szCs w:val="20"/>
        </w:rPr>
      </w:pPr>
      <w:r>
        <w:rPr>
          <w:rFonts w:hint="eastAsia" w:ascii="楷体" w:hAnsi="楷体" w:eastAsia="楷体" w:cs="楷体"/>
          <w:kern w:val="0"/>
          <w:szCs w:val="20"/>
        </w:rPr>
        <w:br w:type="page"/>
      </w:r>
    </w:p>
    <w:p>
      <w:pPr>
        <w:pStyle w:val="5"/>
        <w:numPr>
          <w:ilvl w:val="1"/>
          <w:numId w:val="0"/>
        </w:numPr>
        <w:ind w:left="142" w:leftChars="59"/>
        <w:jc w:val="center"/>
        <w:rPr>
          <w:rFonts w:hint="eastAsia" w:ascii="楷体" w:hAnsi="楷体" w:eastAsia="楷体" w:cs="楷体"/>
          <w:lang w:val="zh-CN"/>
        </w:rPr>
      </w:pPr>
      <w:bookmarkStart w:id="112" w:name="_Toc1697_WPSOffice_Level1"/>
      <w:bookmarkStart w:id="113" w:name="_Toc17496_WPSOffice_Level1"/>
      <w:bookmarkStart w:id="114" w:name="_Toc8771_WPSOffice_Level1"/>
      <w:bookmarkStart w:id="115" w:name="_Toc32699"/>
      <w:bookmarkStart w:id="116" w:name="_Toc11241_WPSOffice_Level1"/>
      <w:bookmarkStart w:id="117" w:name="_Toc257_WPSOffice_Level1"/>
      <w:r>
        <w:rPr>
          <w:rFonts w:hint="eastAsia" w:ascii="楷体" w:hAnsi="楷体" w:eastAsia="楷体" w:cs="楷体"/>
          <w:lang w:val="zh-CN"/>
        </w:rPr>
        <w:t>第</w:t>
      </w:r>
      <w:r>
        <w:rPr>
          <w:rFonts w:hint="eastAsia" w:ascii="楷体" w:hAnsi="楷体" w:eastAsia="楷体" w:cs="楷体"/>
        </w:rPr>
        <w:t>三</w:t>
      </w:r>
      <w:r>
        <w:rPr>
          <w:rFonts w:hint="eastAsia" w:ascii="楷体" w:hAnsi="楷体" w:eastAsia="楷体" w:cs="楷体"/>
          <w:lang w:val="zh-CN"/>
        </w:rPr>
        <w:t>部分  偏离表</w:t>
      </w:r>
    </w:p>
    <w:p>
      <w:pPr>
        <w:pStyle w:val="5"/>
        <w:numPr>
          <w:ilvl w:val="1"/>
          <w:numId w:val="0"/>
        </w:numPr>
        <w:ind w:left="142" w:leftChars="59"/>
        <w:jc w:val="center"/>
        <w:rPr>
          <w:rFonts w:hint="eastAsia" w:ascii="楷体" w:hAnsi="楷体" w:eastAsia="楷体" w:cs="楷体"/>
          <w:lang w:val="zh-CN"/>
        </w:rPr>
      </w:pPr>
      <w:r>
        <w:rPr>
          <w:rFonts w:hint="eastAsia" w:ascii="楷体" w:hAnsi="楷体" w:eastAsia="楷体" w:cs="楷体"/>
          <w:lang w:val="zh-CN"/>
        </w:rPr>
        <w:t>商务条款偏离表</w:t>
      </w:r>
    </w:p>
    <w:p>
      <w:pPr>
        <w:widowControl/>
        <w:ind w:firstLine="0" w:firstLineChars="0"/>
        <w:rPr>
          <w:rFonts w:hint="eastAsia" w:ascii="楷体" w:hAnsi="楷体" w:eastAsia="楷体" w:cs="楷体"/>
          <w:color w:val="000000"/>
          <w:kern w:val="0"/>
        </w:rPr>
      </w:pPr>
      <w:r>
        <w:rPr>
          <w:rFonts w:hint="eastAsia" w:ascii="楷体" w:hAnsi="楷体" w:eastAsia="楷体" w:cs="楷体"/>
          <w:kern w:val="0"/>
        </w:rPr>
        <w:t>项目编号：</w:t>
      </w:r>
      <w:r>
        <w:rPr>
          <w:rFonts w:hint="eastAsia" w:ascii="楷体" w:hAnsi="楷体" w:eastAsia="楷体" w:cs="楷体"/>
          <w:color w:val="000000"/>
          <w:kern w:val="0"/>
        </w:rPr>
        <w:t xml:space="preserve">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701"/>
        <w:gridCol w:w="2268"/>
        <w:gridCol w:w="850"/>
        <w:gridCol w:w="1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67" w:type="dxa"/>
            <w:tcBorders>
              <w:top w:val="single" w:color="auto" w:sz="12" w:space="0"/>
              <w:left w:val="single" w:color="auto" w:sz="12" w:space="0"/>
              <w:bottom w:val="single" w:color="auto" w:sz="4" w:space="0"/>
              <w:right w:val="single" w:color="auto" w:sz="4" w:space="0"/>
            </w:tcBorders>
            <w:vAlign w:val="center"/>
          </w:tcPr>
          <w:p>
            <w:pPr>
              <w:adjustRightInd w:val="0"/>
              <w:snapToGrid w:val="0"/>
              <w:ind w:firstLine="0" w:firstLineChars="0"/>
              <w:jc w:val="left"/>
              <w:rPr>
                <w:rFonts w:hint="eastAsia" w:ascii="楷体" w:hAnsi="楷体" w:eastAsia="楷体" w:cs="楷体"/>
                <w:b/>
                <w:bCs/>
                <w:sz w:val="21"/>
                <w:szCs w:val="21"/>
              </w:rPr>
            </w:pPr>
            <w:r>
              <w:rPr>
                <w:rFonts w:hint="eastAsia" w:ascii="楷体" w:hAnsi="楷体" w:eastAsia="楷体" w:cs="楷体"/>
                <w:b/>
                <w:bCs/>
                <w:szCs w:val="21"/>
              </w:rPr>
              <w:t>序号</w:t>
            </w:r>
          </w:p>
        </w:tc>
        <w:tc>
          <w:tcPr>
            <w:tcW w:w="156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hint="eastAsia" w:ascii="楷体" w:hAnsi="楷体" w:eastAsia="楷体" w:cs="楷体"/>
                <w:b/>
                <w:bCs/>
                <w:sz w:val="21"/>
                <w:szCs w:val="21"/>
              </w:rPr>
            </w:pPr>
            <w:r>
              <w:rPr>
                <w:rFonts w:hint="eastAsia" w:ascii="楷体" w:hAnsi="楷体" w:eastAsia="楷体" w:cs="楷体"/>
                <w:b/>
                <w:bCs/>
                <w:szCs w:val="21"/>
              </w:rPr>
              <w:t>文件条目号</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ind w:leftChars="-42" w:hanging="101" w:hangingChars="42"/>
              <w:jc w:val="left"/>
              <w:rPr>
                <w:rFonts w:hint="eastAsia" w:ascii="楷体" w:hAnsi="楷体" w:eastAsia="楷体" w:cs="楷体"/>
                <w:b/>
                <w:bCs/>
                <w:sz w:val="21"/>
                <w:szCs w:val="21"/>
              </w:rPr>
            </w:pPr>
            <w:r>
              <w:rPr>
                <w:rFonts w:hint="eastAsia" w:ascii="楷体" w:hAnsi="楷体" w:eastAsia="楷体" w:cs="楷体"/>
                <w:b/>
                <w:bCs/>
                <w:szCs w:val="21"/>
              </w:rPr>
              <w:t>采购商务要求</w:t>
            </w:r>
          </w:p>
        </w:tc>
        <w:tc>
          <w:tcPr>
            <w:tcW w:w="2268"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hint="eastAsia" w:ascii="楷体" w:hAnsi="楷体" w:eastAsia="楷体" w:cs="楷体"/>
                <w:b/>
                <w:bCs/>
                <w:sz w:val="21"/>
                <w:szCs w:val="21"/>
              </w:rPr>
            </w:pPr>
            <w:r>
              <w:rPr>
                <w:rFonts w:hint="eastAsia" w:ascii="楷体" w:hAnsi="楷体" w:eastAsia="楷体" w:cs="楷体"/>
                <w:b/>
                <w:bCs/>
                <w:szCs w:val="21"/>
              </w:rPr>
              <w:t>响应文件商务响应</w:t>
            </w:r>
          </w:p>
        </w:tc>
        <w:tc>
          <w:tcPr>
            <w:tcW w:w="85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31" w:firstLineChars="13"/>
              <w:jc w:val="left"/>
              <w:rPr>
                <w:rFonts w:hint="eastAsia" w:ascii="楷体" w:hAnsi="楷体" w:eastAsia="楷体" w:cs="楷体"/>
                <w:b/>
                <w:bCs/>
                <w:sz w:val="21"/>
                <w:szCs w:val="21"/>
              </w:rPr>
            </w:pPr>
            <w:r>
              <w:rPr>
                <w:rFonts w:hint="eastAsia" w:ascii="楷体" w:hAnsi="楷体" w:eastAsia="楷体" w:cs="楷体"/>
                <w:b/>
                <w:bCs/>
                <w:szCs w:val="21"/>
              </w:rPr>
              <w:t>偏离</w:t>
            </w:r>
          </w:p>
        </w:tc>
        <w:tc>
          <w:tcPr>
            <w:tcW w:w="1874" w:type="dxa"/>
            <w:tcBorders>
              <w:top w:val="single" w:color="auto" w:sz="12" w:space="0"/>
              <w:left w:val="single" w:color="auto" w:sz="4" w:space="0"/>
              <w:bottom w:val="single" w:color="auto" w:sz="4" w:space="0"/>
              <w:right w:val="single" w:color="auto" w:sz="12" w:space="0"/>
            </w:tcBorders>
            <w:vAlign w:val="center"/>
          </w:tcPr>
          <w:p>
            <w:pPr>
              <w:adjustRightInd w:val="0"/>
              <w:snapToGrid w:val="0"/>
              <w:ind w:firstLine="178" w:firstLineChars="74"/>
              <w:jc w:val="left"/>
              <w:rPr>
                <w:rFonts w:hint="eastAsia" w:ascii="楷体" w:hAnsi="楷体" w:eastAsia="楷体" w:cs="楷体"/>
                <w:b/>
                <w:bCs/>
                <w:sz w:val="21"/>
                <w:szCs w:val="21"/>
              </w:rPr>
            </w:pPr>
            <w:r>
              <w:rPr>
                <w:rFonts w:hint="eastAsia" w:ascii="楷体" w:hAnsi="楷体" w:eastAsia="楷体" w:cs="楷体"/>
                <w:b/>
                <w:bCs/>
                <w:szCs w:val="21"/>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12"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56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701"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2268"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85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hint="eastAsia" w:ascii="楷体" w:hAnsi="楷体" w:eastAsia="楷体" w:cs="楷体"/>
                <w:bCs/>
                <w:sz w:val="21"/>
                <w:szCs w:val="21"/>
              </w:rPr>
            </w:pPr>
          </w:p>
        </w:tc>
        <w:tc>
          <w:tcPr>
            <w:tcW w:w="1874" w:type="dxa"/>
            <w:tcBorders>
              <w:top w:val="single" w:color="auto" w:sz="4" w:space="0"/>
              <w:left w:val="single" w:color="auto" w:sz="4" w:space="0"/>
              <w:bottom w:val="single" w:color="auto" w:sz="12" w:space="0"/>
              <w:right w:val="single" w:color="auto" w:sz="12" w:space="0"/>
            </w:tcBorders>
          </w:tcPr>
          <w:p>
            <w:pPr>
              <w:adjustRightInd w:val="0"/>
              <w:snapToGrid w:val="0"/>
              <w:ind w:firstLine="525" w:firstLineChars="250"/>
              <w:rPr>
                <w:rFonts w:hint="eastAsia" w:ascii="楷体" w:hAnsi="楷体" w:eastAsia="楷体" w:cs="楷体"/>
                <w:bCs/>
                <w:sz w:val="21"/>
                <w:szCs w:val="21"/>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jc w:val="center"/>
        <w:rPr>
          <w:rFonts w:hint="eastAsia" w:ascii="楷体" w:hAnsi="楷体" w:eastAsia="楷体" w:cs="楷体"/>
          <w:b/>
          <w:sz w:val="28"/>
          <w:lang w:val="zh-CN"/>
        </w:rPr>
      </w:pPr>
      <w:r>
        <w:rPr>
          <w:rFonts w:hint="eastAsia" w:ascii="楷体" w:hAnsi="楷体" w:eastAsia="楷体" w:cs="楷体"/>
          <w:kern w:val="0"/>
          <w:lang w:val="zh-CN"/>
        </w:rPr>
        <w:br w:type="page"/>
      </w:r>
      <w:r>
        <w:rPr>
          <w:rFonts w:hint="eastAsia" w:ascii="楷体" w:hAnsi="楷体" w:eastAsia="楷体" w:cs="楷体"/>
          <w:b/>
          <w:color w:val="000000"/>
          <w:sz w:val="28"/>
        </w:rPr>
        <w:t>技术条款</w:t>
      </w:r>
      <w:r>
        <w:rPr>
          <w:rFonts w:hint="eastAsia" w:ascii="楷体" w:hAnsi="楷体" w:eastAsia="楷体" w:cs="楷体"/>
          <w:b/>
          <w:color w:val="000000"/>
          <w:sz w:val="28"/>
          <w:lang w:val="zh-CN"/>
        </w:rPr>
        <w:t>偏离表</w:t>
      </w:r>
    </w:p>
    <w:p>
      <w:pPr>
        <w:widowControl/>
        <w:ind w:firstLine="480"/>
        <w:rPr>
          <w:rFonts w:hint="eastAsia" w:ascii="楷体" w:hAnsi="楷体" w:eastAsia="楷体" w:cs="楷体"/>
          <w:kern w:val="0"/>
        </w:rPr>
      </w:pPr>
      <w:r>
        <w:rPr>
          <w:rFonts w:hint="eastAsia" w:ascii="楷体" w:hAnsi="楷体" w:eastAsia="楷体" w:cs="楷体"/>
          <w:kern w:val="0"/>
        </w:rPr>
        <w:t xml:space="preserve">采购项目编号：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pStyle w:val="5"/>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lang w:val="zh-CN"/>
        </w:rPr>
      </w:pPr>
      <w:r>
        <w:rPr>
          <w:rFonts w:hint="eastAsia" w:ascii="楷体" w:hAnsi="楷体" w:eastAsia="楷体" w:cs="楷体"/>
          <w:lang w:val="zh-CN"/>
        </w:rPr>
        <w:br w:type="page"/>
      </w:r>
    </w:p>
    <w:p>
      <w:pPr>
        <w:pStyle w:val="61"/>
        <w:rPr>
          <w:rFonts w:hint="eastAsia" w:ascii="楷体" w:hAnsi="楷体" w:eastAsia="楷体" w:cs="楷体"/>
          <w:lang w:val="zh-CN"/>
        </w:rPr>
      </w:pPr>
    </w:p>
    <w:p>
      <w:pPr>
        <w:pStyle w:val="5"/>
        <w:numPr>
          <w:ilvl w:val="1"/>
          <w:numId w:val="0"/>
        </w:numPr>
        <w:ind w:left="480" w:leftChars="200"/>
        <w:jc w:val="center"/>
        <w:rPr>
          <w:rFonts w:hint="eastAsia" w:ascii="楷体" w:hAnsi="楷体" w:eastAsia="楷体" w:cs="楷体"/>
          <w:lang w:val="zh-CN"/>
        </w:rPr>
      </w:pPr>
      <w:r>
        <w:rPr>
          <w:rFonts w:hint="eastAsia" w:ascii="楷体" w:hAnsi="楷体" w:eastAsia="楷体" w:cs="楷体"/>
          <w:lang w:val="zh-CN"/>
        </w:rPr>
        <w:t>第</w:t>
      </w:r>
      <w:r>
        <w:rPr>
          <w:rFonts w:hint="eastAsia" w:ascii="楷体" w:hAnsi="楷体" w:eastAsia="楷体" w:cs="楷体"/>
        </w:rPr>
        <w:t>四</w:t>
      </w:r>
      <w:r>
        <w:rPr>
          <w:rFonts w:hint="eastAsia" w:ascii="楷体" w:hAnsi="楷体" w:eastAsia="楷体" w:cs="楷体"/>
          <w:lang w:val="zh-CN"/>
        </w:rPr>
        <w:t>部分  供应商承诺书</w:t>
      </w:r>
      <w:bookmarkEnd w:id="108"/>
      <w:bookmarkEnd w:id="109"/>
      <w:bookmarkEnd w:id="112"/>
      <w:bookmarkEnd w:id="113"/>
      <w:bookmarkEnd w:id="114"/>
      <w:bookmarkEnd w:id="115"/>
      <w:bookmarkEnd w:id="116"/>
      <w:bookmarkEnd w:id="117"/>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18" w:name="_Toc15915_WPSOffice_Level1"/>
      <w:bookmarkStart w:id="119" w:name="_Toc8155_WPSOffice_Level1"/>
      <w:bookmarkStart w:id="120" w:name="_Toc24140"/>
      <w:bookmarkStart w:id="121" w:name="_Toc10289_WPSOffice_Level1"/>
      <w:bookmarkStart w:id="122" w:name="_Toc26135_WPSOffice_Level1"/>
      <w:bookmarkStart w:id="123" w:name="_Toc8409"/>
      <w:bookmarkStart w:id="124" w:name="_Toc25285_WPSOffice_Level1"/>
      <w:bookmarkStart w:id="125" w:name="_Toc8665"/>
      <w:bookmarkStart w:id="126" w:name="_Toc156"/>
      <w:bookmarkStart w:id="127" w:name="_Toc19222"/>
      <w:bookmarkStart w:id="128" w:name="_Toc26074_WPSOffice_Level1"/>
      <w:r>
        <w:rPr>
          <w:rFonts w:hint="eastAsia" w:ascii="楷体" w:hAnsi="楷体" w:eastAsia="楷体" w:cs="楷体"/>
          <w:b/>
          <w:bCs/>
          <w:kern w:val="0"/>
          <w:sz w:val="28"/>
          <w:szCs w:val="28"/>
        </w:rPr>
        <w:t>陕西四方衡裕项目管理有限公司：</w:t>
      </w:r>
      <w:bookmarkEnd w:id="118"/>
      <w:bookmarkEnd w:id="119"/>
      <w:bookmarkEnd w:id="120"/>
      <w:bookmarkEnd w:id="121"/>
      <w:bookmarkEnd w:id="122"/>
      <w:bookmarkEnd w:id="123"/>
      <w:bookmarkEnd w:id="124"/>
      <w:bookmarkEnd w:id="125"/>
      <w:bookmarkEnd w:id="126"/>
      <w:bookmarkEnd w:id="127"/>
      <w:bookmarkEnd w:id="128"/>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5"/>
          <w:rFonts w:hint="eastAsia" w:ascii="楷体" w:hAnsi="楷体" w:eastAsia="楷体" w:cs="楷体"/>
          <w:szCs w:val="22"/>
          <w:lang w:val="zh-CN"/>
        </w:rPr>
      </w:pPr>
    </w:p>
    <w:p>
      <w:pPr>
        <w:widowControl/>
        <w:jc w:val="center"/>
        <w:rPr>
          <w:rStyle w:val="65"/>
          <w:rFonts w:hint="eastAsia" w:ascii="楷体" w:hAnsi="楷体" w:eastAsia="楷体" w:cs="楷体"/>
          <w:szCs w:val="22"/>
          <w:lang w:val="zh-CN"/>
        </w:rPr>
        <w:sectPr>
          <w:footerReference r:id="rId21" w:type="default"/>
          <w:pgSz w:w="11906" w:h="16838"/>
          <w:pgMar w:top="1418" w:right="1418" w:bottom="1418" w:left="1418" w:header="851" w:footer="992" w:gutter="0"/>
          <w:cols w:space="720" w:num="1"/>
          <w:docGrid w:linePitch="312" w:charSpace="0"/>
        </w:sectPr>
      </w:pPr>
      <w:bookmarkStart w:id="129" w:name="_Toc533610817"/>
    </w:p>
    <w:p>
      <w:pPr>
        <w:pStyle w:val="5"/>
        <w:numPr>
          <w:ilvl w:val="1"/>
          <w:numId w:val="0"/>
        </w:numPr>
        <w:ind w:left="480" w:leftChars="200"/>
        <w:jc w:val="center"/>
        <w:rPr>
          <w:rFonts w:hint="eastAsia" w:ascii="楷体" w:hAnsi="楷体" w:eastAsia="楷体" w:cs="楷体"/>
          <w:lang w:val="zh-CN"/>
        </w:rPr>
      </w:pPr>
      <w:bookmarkStart w:id="130" w:name="_Toc30354"/>
      <w:bookmarkStart w:id="131" w:name="_Toc6155_WPSOffice_Level1"/>
      <w:bookmarkStart w:id="132" w:name="_Toc19936_WPSOffice_Level1"/>
      <w:bookmarkStart w:id="133" w:name="_Toc26795_WPSOffice_Level1"/>
      <w:bookmarkStart w:id="134" w:name="_Toc12125_WPSOffice_Level1"/>
      <w:bookmarkStart w:id="135" w:name="_Toc1667_WPSOffice_Level1"/>
      <w:bookmarkStart w:id="136" w:name="_Toc25525_WPSOffice_Level1"/>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29"/>
      <w:bookmarkEnd w:id="130"/>
      <w:bookmarkEnd w:id="131"/>
      <w:bookmarkEnd w:id="132"/>
      <w:bookmarkEnd w:id="133"/>
      <w:bookmarkEnd w:id="134"/>
      <w:bookmarkEnd w:id="135"/>
      <w:bookmarkEnd w:id="136"/>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37" w:name="_Toc16551_WPSOffice_Level2"/>
      <w:bookmarkStart w:id="138" w:name="_Toc5492_WPSOffice_Level2"/>
      <w:r>
        <w:rPr>
          <w:rFonts w:hint="eastAsia" w:ascii="楷体" w:hAnsi="楷体" w:eastAsia="楷体" w:cs="楷体"/>
          <w:kern w:val="0"/>
        </w:rPr>
        <w:t>2-1、管理关系说明：</w:t>
      </w:r>
      <w:bookmarkEnd w:id="137"/>
      <w:bookmarkEnd w:id="138"/>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 。</w:t>
      </w:r>
    </w:p>
    <w:p>
      <w:pPr>
        <w:widowControl/>
        <w:ind w:firstLine="480"/>
        <w:rPr>
          <w:rFonts w:hint="eastAsia" w:ascii="楷体" w:hAnsi="楷体" w:eastAsia="楷体" w:cs="楷体"/>
          <w:kern w:val="0"/>
        </w:rPr>
      </w:pPr>
      <w:bookmarkStart w:id="139" w:name="_Toc29718_WPSOffice_Level2"/>
      <w:bookmarkStart w:id="140" w:name="_Toc20314_WPSOffice_Level2"/>
      <w:r>
        <w:rPr>
          <w:rFonts w:hint="eastAsia" w:ascii="楷体" w:hAnsi="楷体" w:eastAsia="楷体" w:cs="楷体"/>
          <w:kern w:val="0"/>
        </w:rPr>
        <w:t>2-2、股权关系说明：</w:t>
      </w:r>
      <w:bookmarkEnd w:id="139"/>
      <w:bookmarkEnd w:id="140"/>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p>
    <w:p>
      <w:pPr>
        <w:widowControl/>
        <w:ind w:firstLine="480"/>
        <w:rPr>
          <w:rFonts w:hint="eastAsia" w:ascii="楷体" w:hAnsi="楷体" w:eastAsia="楷体" w:cs="楷体"/>
          <w:kern w:val="0"/>
        </w:rPr>
      </w:pPr>
      <w:r>
        <w:rPr>
          <w:rFonts w:hint="eastAsia" w:ascii="楷体" w:hAnsi="楷体" w:eastAsia="楷体" w:cs="楷体"/>
          <w:kern w:val="0"/>
        </w:rPr>
        <w:t>我单位被单位控股。</w:t>
      </w:r>
    </w:p>
    <w:p>
      <w:pPr>
        <w:widowControl/>
        <w:ind w:firstLine="480"/>
        <w:rPr>
          <w:rFonts w:hint="eastAsia" w:ascii="楷体" w:hAnsi="楷体" w:eastAsia="楷体" w:cs="楷体"/>
          <w:kern w:val="0"/>
          <w:u w:val="single"/>
        </w:rPr>
      </w:pPr>
      <w:bookmarkStart w:id="141" w:name="_Toc32291_WPSOffice_Level2"/>
      <w:bookmarkStart w:id="142" w:name="_Toc32538_WPSOffice_Level2"/>
      <w:r>
        <w:rPr>
          <w:rFonts w:hint="eastAsia" w:ascii="楷体" w:hAnsi="楷体" w:eastAsia="楷体" w:cs="楷体"/>
          <w:kern w:val="0"/>
        </w:rPr>
        <w:t>2-3、单位负责人：</w:t>
      </w:r>
      <w:bookmarkEnd w:id="141"/>
      <w:bookmarkEnd w:id="142"/>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43" w:name="_Toc533610818"/>
      <w:bookmarkStart w:id="144" w:name="_Toc7353_WPSOffice_Level1"/>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5"/>
        <w:numPr>
          <w:ilvl w:val="1"/>
          <w:numId w:val="0"/>
        </w:numPr>
        <w:jc w:val="center"/>
        <w:rPr>
          <w:rFonts w:hint="eastAsia" w:ascii="楷体" w:hAnsi="楷体" w:eastAsia="楷体" w:cs="楷体"/>
          <w:lang w:val="zh-CN"/>
        </w:rPr>
      </w:pPr>
    </w:p>
    <w:p>
      <w:pPr>
        <w:pStyle w:val="6"/>
        <w:ind w:firstLine="480"/>
        <w:rPr>
          <w:rFonts w:hint="eastAsia" w:ascii="楷体" w:hAnsi="楷体" w:eastAsia="楷体" w:cs="楷体"/>
          <w:lang w:val="zh-CN"/>
        </w:rPr>
        <w:sectPr>
          <w:footerReference r:id="rId22" w:type="default"/>
          <w:pgSz w:w="11906" w:h="16838"/>
          <w:pgMar w:top="1418" w:right="1418" w:bottom="1418" w:left="1418" w:header="851" w:footer="992" w:gutter="0"/>
          <w:cols w:space="720" w:num="1"/>
          <w:docGrid w:linePitch="312" w:charSpace="0"/>
        </w:sectPr>
      </w:pPr>
    </w:p>
    <w:p>
      <w:pPr>
        <w:pStyle w:val="5"/>
        <w:numPr>
          <w:ilvl w:val="1"/>
          <w:numId w:val="0"/>
        </w:numPr>
        <w:jc w:val="center"/>
        <w:rPr>
          <w:rFonts w:hint="eastAsia" w:ascii="楷体" w:hAnsi="楷体" w:eastAsia="楷体" w:cs="楷体"/>
          <w:lang w:val="zh-CN"/>
        </w:rPr>
      </w:pPr>
      <w:bookmarkStart w:id="145" w:name="_Toc18774_WPSOffice_Level1"/>
      <w:bookmarkStart w:id="146" w:name="_Toc279_WPSOffice_Level1"/>
      <w:bookmarkStart w:id="147" w:name="_Toc23676_WPSOffice_Level1"/>
      <w:bookmarkStart w:id="148" w:name="_Toc27206_WPSOffice_Level1"/>
      <w:bookmarkStart w:id="149" w:name="_Toc22306"/>
      <w:bookmarkStart w:id="150" w:name="_Toc17271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 xml:space="preserve">部分  </w:t>
      </w:r>
      <w:bookmarkEnd w:id="143"/>
      <w:bookmarkEnd w:id="144"/>
      <w:bookmarkEnd w:id="145"/>
      <w:bookmarkEnd w:id="146"/>
      <w:bookmarkEnd w:id="147"/>
      <w:bookmarkEnd w:id="148"/>
      <w:bookmarkEnd w:id="149"/>
      <w:bookmarkEnd w:id="150"/>
      <w:r>
        <w:rPr>
          <w:rFonts w:hint="eastAsia" w:ascii="楷体" w:hAnsi="楷体" w:eastAsia="楷体" w:cs="楷体"/>
          <w:lang w:val="zh-CN"/>
        </w:rPr>
        <w:t>履约承诺书</w:t>
      </w:r>
    </w:p>
    <w:p>
      <w:pPr>
        <w:spacing w:beforeLines="100" w:afterLines="100" w:line="440" w:lineRule="exact"/>
        <w:ind w:firstLine="0" w:firstLineChars="0"/>
        <w:rPr>
          <w:rFonts w:hint="eastAsia" w:ascii="楷体" w:hAnsi="楷体" w:eastAsia="楷体" w:cs="楷体"/>
          <w:b/>
          <w:bCs/>
          <w:szCs w:val="21"/>
        </w:rPr>
      </w:pPr>
      <w:r>
        <w:rPr>
          <w:rFonts w:hint="eastAsia" w:ascii="楷体" w:hAnsi="楷体" w:eastAsia="楷体" w:cs="楷体"/>
          <w:b/>
          <w:bCs/>
          <w:szCs w:val="21"/>
        </w:rPr>
        <w:t>西安经济技术开发区党政办公室：</w:t>
      </w:r>
    </w:p>
    <w:p>
      <w:pPr>
        <w:ind w:firstLine="480"/>
        <w:rPr>
          <w:rFonts w:hint="eastAsia" w:ascii="楷体" w:hAnsi="楷体" w:eastAsia="楷体" w:cs="楷体"/>
          <w:szCs w:val="21"/>
        </w:rPr>
      </w:pPr>
    </w:p>
    <w:p>
      <w:pPr>
        <w:ind w:firstLine="480"/>
        <w:rPr>
          <w:rFonts w:hint="eastAsia" w:ascii="楷体" w:hAnsi="楷体" w:eastAsia="楷体" w:cs="楷体"/>
          <w:szCs w:val="21"/>
          <w:u w:val="single"/>
        </w:rPr>
      </w:pPr>
      <w:r>
        <w:rPr>
          <w:rFonts w:hint="eastAsia" w:ascii="楷体" w:hAnsi="楷体" w:eastAsia="楷体" w:cs="楷体"/>
          <w:szCs w:val="21"/>
        </w:rPr>
        <w:t>我方承诺完全响应</w:t>
      </w:r>
      <w:r>
        <w:rPr>
          <w:rFonts w:hint="eastAsia" w:ascii="楷体" w:hAnsi="楷体" w:eastAsia="楷体" w:cs="楷体"/>
          <w:bCs/>
          <w:szCs w:val="21"/>
          <w:u w:val="single"/>
        </w:rPr>
        <w:t>（采购项目名称）（采购项目编号 ）</w:t>
      </w:r>
      <w:r>
        <w:rPr>
          <w:rFonts w:hint="eastAsia" w:ascii="楷体" w:hAnsi="楷体" w:eastAsia="楷体" w:cs="楷体"/>
          <w:szCs w:val="21"/>
        </w:rPr>
        <w:t>磋商文件和合同条款。在此（供应商名称）的法人代表（姓名）以合法地位郑重做如下承诺：</w:t>
      </w:r>
    </w:p>
    <w:p>
      <w:pPr>
        <w:ind w:firstLine="480"/>
        <w:rPr>
          <w:rFonts w:hint="eastAsia" w:ascii="楷体" w:hAnsi="楷体" w:eastAsia="楷体" w:cs="楷体"/>
          <w:szCs w:val="21"/>
        </w:rPr>
      </w:pPr>
      <w:r>
        <w:rPr>
          <w:rFonts w:hint="eastAsia" w:ascii="楷体" w:hAnsi="楷体" w:eastAsia="楷体" w:cs="楷体"/>
          <w:szCs w:val="21"/>
        </w:rPr>
        <w:t>一旦成交，我方将承担合同规定的全部责任和义务。如果成交后不能履行合同规定义务，出现如下任何一种情况的，我方按合同约定向发包人支付违约金，情节严重的，发包人可以单方解除或终止合同：</w:t>
      </w:r>
    </w:p>
    <w:p>
      <w:pPr>
        <w:tabs>
          <w:tab w:val="left" w:pos="1080"/>
        </w:tabs>
        <w:ind w:firstLine="480"/>
        <w:rPr>
          <w:rFonts w:hint="eastAsia" w:ascii="楷体" w:hAnsi="楷体" w:eastAsia="楷体" w:cs="楷体"/>
          <w:szCs w:val="21"/>
        </w:rPr>
      </w:pPr>
      <w:r>
        <w:rPr>
          <w:rFonts w:hint="eastAsia" w:ascii="楷体" w:hAnsi="楷体" w:eastAsia="楷体" w:cs="楷体"/>
          <w:szCs w:val="21"/>
        </w:rPr>
        <w:t>1.投入的主要管理人员、机械设备数量和型号、管理及施工队伍的配置等与合同约定不符；</w:t>
      </w:r>
    </w:p>
    <w:p>
      <w:pPr>
        <w:tabs>
          <w:tab w:val="left" w:pos="1080"/>
        </w:tabs>
        <w:ind w:firstLine="480"/>
        <w:rPr>
          <w:rFonts w:hint="eastAsia" w:ascii="楷体" w:hAnsi="楷体" w:eastAsia="楷体" w:cs="楷体"/>
          <w:szCs w:val="21"/>
        </w:rPr>
      </w:pPr>
      <w:r>
        <w:rPr>
          <w:rFonts w:hint="eastAsia" w:ascii="楷体" w:hAnsi="楷体" w:eastAsia="楷体" w:cs="楷体"/>
          <w:szCs w:val="21"/>
        </w:rPr>
        <w:t>2.工程质量达不到合同要求，多次整改不能达标，进度严重滞后，或该合同段控制工程进度影响了整体工程进度和项目总目标的实现任何一种情况；</w:t>
      </w:r>
    </w:p>
    <w:p>
      <w:pPr>
        <w:tabs>
          <w:tab w:val="left" w:pos="1080"/>
        </w:tabs>
        <w:ind w:firstLine="480"/>
        <w:rPr>
          <w:rFonts w:hint="eastAsia" w:ascii="楷体" w:hAnsi="楷体" w:eastAsia="楷体" w:cs="楷体"/>
          <w:szCs w:val="21"/>
        </w:rPr>
      </w:pPr>
      <w:r>
        <w:rPr>
          <w:rFonts w:hint="eastAsia" w:ascii="楷体" w:hAnsi="楷体" w:eastAsia="楷体" w:cs="楷体"/>
          <w:szCs w:val="21"/>
        </w:rPr>
        <w:t>3.将工程转包或将主体工程违法分包，或以劳务协作为名，将工程违法分包给不具备相应资质的施工队伍或个体承包者；</w:t>
      </w:r>
    </w:p>
    <w:p>
      <w:pPr>
        <w:tabs>
          <w:tab w:val="left" w:pos="1080"/>
        </w:tabs>
        <w:ind w:firstLine="480"/>
        <w:rPr>
          <w:rFonts w:hint="eastAsia" w:ascii="楷体" w:hAnsi="楷体" w:eastAsia="楷体" w:cs="楷体"/>
          <w:szCs w:val="21"/>
        </w:rPr>
      </w:pPr>
      <w:r>
        <w:rPr>
          <w:rFonts w:hint="eastAsia" w:ascii="楷体" w:hAnsi="楷体" w:eastAsia="楷体" w:cs="楷体"/>
          <w:szCs w:val="21"/>
        </w:rPr>
        <w:t>4.在项目建设过程中因工程管理（包括：质量、进度、安全、廉政、资金使用、文明工地）受到政府主管部门通报批评或被新闻媒体曝光；</w:t>
      </w:r>
    </w:p>
    <w:p>
      <w:pPr>
        <w:tabs>
          <w:tab w:val="left" w:pos="1080"/>
        </w:tabs>
        <w:ind w:firstLine="480"/>
        <w:rPr>
          <w:rFonts w:hint="eastAsia" w:ascii="楷体" w:hAnsi="楷体" w:eastAsia="楷体" w:cs="楷体"/>
          <w:szCs w:val="21"/>
        </w:rPr>
      </w:pPr>
      <w:r>
        <w:rPr>
          <w:rFonts w:hint="eastAsia" w:ascii="楷体" w:hAnsi="楷体" w:eastAsia="楷体" w:cs="楷体"/>
          <w:szCs w:val="21"/>
        </w:rPr>
        <w:t>5.违规使用工程预付款，将建设资金从该合同段项目经理部抽走，或拖欠工程款、材料款和劳务费用。</w:t>
      </w:r>
    </w:p>
    <w:p>
      <w:pPr>
        <w:ind w:firstLine="480"/>
        <w:rPr>
          <w:rFonts w:hint="eastAsia" w:ascii="楷体" w:hAnsi="楷体" w:eastAsia="楷体" w:cs="楷体"/>
          <w:szCs w:val="21"/>
        </w:rPr>
      </w:pPr>
      <w:r>
        <w:rPr>
          <w:rFonts w:hint="eastAsia" w:ascii="楷体" w:hAnsi="楷体" w:eastAsia="楷体" w:cs="楷体"/>
          <w:szCs w:val="21"/>
        </w:rPr>
        <w:t>我公司还承诺，完全接受发包人对我方所采取的如下任何处理措施：</w:t>
      </w:r>
    </w:p>
    <w:p>
      <w:pPr>
        <w:ind w:firstLine="480"/>
        <w:rPr>
          <w:rFonts w:hint="eastAsia" w:ascii="楷体" w:hAnsi="楷体" w:eastAsia="楷体" w:cs="楷体"/>
          <w:szCs w:val="21"/>
        </w:rPr>
      </w:pPr>
      <w:r>
        <w:rPr>
          <w:rFonts w:hint="eastAsia" w:ascii="楷体" w:hAnsi="楷体" w:eastAsia="楷体" w:cs="楷体"/>
          <w:szCs w:val="21"/>
        </w:rPr>
        <w:t>（1）限期整改纠正，使工程建设满足发包人要求；</w:t>
      </w:r>
    </w:p>
    <w:p>
      <w:pPr>
        <w:tabs>
          <w:tab w:val="left" w:pos="0"/>
        </w:tabs>
        <w:ind w:firstLine="480"/>
        <w:rPr>
          <w:rFonts w:hint="eastAsia" w:ascii="楷体" w:hAnsi="楷体" w:eastAsia="楷体" w:cs="楷体"/>
          <w:szCs w:val="21"/>
        </w:rPr>
      </w:pPr>
      <w:r>
        <w:rPr>
          <w:rFonts w:hint="eastAsia" w:ascii="楷体" w:hAnsi="楷体" w:eastAsia="楷体" w:cs="楷体"/>
          <w:szCs w:val="21"/>
        </w:rPr>
        <w:t>（2）同意发包人从正常支付中扣除相应款项，直接支付所欠工程款和劳务费用；</w:t>
      </w:r>
    </w:p>
    <w:p>
      <w:pPr>
        <w:tabs>
          <w:tab w:val="left" w:pos="0"/>
        </w:tabs>
        <w:ind w:firstLine="480"/>
        <w:rPr>
          <w:rFonts w:hint="eastAsia" w:ascii="楷体" w:hAnsi="楷体" w:eastAsia="楷体" w:cs="楷体"/>
          <w:szCs w:val="21"/>
        </w:rPr>
      </w:pPr>
      <w:r>
        <w:rPr>
          <w:rFonts w:hint="eastAsia" w:ascii="楷体" w:hAnsi="楷体" w:eastAsia="楷体" w:cs="楷体"/>
          <w:szCs w:val="21"/>
        </w:rPr>
        <w:t>（3）发包人有权终止承包人在本合同段的承包，或将本合同段工程中部分工作交由其他供应商或特殊分包人完成，我方无条件按照发包人规定的期限退场或接受调遣。在不解除本合同规定的承包人和义务的同时，由此引起的责任及相关费用均由我方承担。</w:t>
      </w:r>
    </w:p>
    <w:p>
      <w:pPr>
        <w:ind w:firstLine="480"/>
        <w:rPr>
          <w:rFonts w:hint="eastAsia" w:ascii="楷体" w:hAnsi="楷体" w:eastAsia="楷体" w:cs="楷体"/>
          <w:szCs w:val="21"/>
        </w:rPr>
      </w:pPr>
      <w:r>
        <w:rPr>
          <w:rFonts w:hint="eastAsia" w:ascii="楷体" w:hAnsi="楷体" w:eastAsia="楷体" w:cs="楷体"/>
          <w:szCs w:val="21"/>
        </w:rPr>
        <w:t>本承诺和履约担保自合同签定之日起生效，在发包人向承包人颁发交工证书之日失效。</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5"/>
        <w:numPr>
          <w:ilvl w:val="1"/>
          <w:numId w:val="0"/>
        </w:numPr>
        <w:jc w:val="center"/>
        <w:rPr>
          <w:rFonts w:hint="eastAsia" w:ascii="楷体" w:hAnsi="楷体" w:eastAsia="楷体" w:cs="楷体"/>
          <w:lang w:val="zh-CN"/>
        </w:rPr>
      </w:pPr>
    </w:p>
    <w:p>
      <w:pPr>
        <w:pStyle w:val="3"/>
        <w:ind w:firstLine="560"/>
        <w:rPr>
          <w:rFonts w:hint="eastAsia" w:ascii="楷体" w:hAnsi="楷体" w:eastAsia="楷体" w:cs="楷体"/>
        </w:rPr>
      </w:pPr>
    </w:p>
    <w:p>
      <w:pPr>
        <w:rPr>
          <w:rStyle w:val="65"/>
          <w:rFonts w:hint="eastAsia" w:ascii="楷体" w:hAnsi="楷体" w:eastAsia="楷体" w:cs="楷体"/>
          <w:szCs w:val="22"/>
        </w:rPr>
      </w:pPr>
      <w:r>
        <w:rPr>
          <w:rStyle w:val="65"/>
          <w:rFonts w:hint="eastAsia" w:ascii="楷体" w:hAnsi="楷体" w:eastAsia="楷体" w:cs="楷体"/>
          <w:szCs w:val="22"/>
        </w:rPr>
        <w:br w:type="page"/>
      </w:r>
    </w:p>
    <w:p>
      <w:pPr>
        <w:pStyle w:val="5"/>
        <w:numPr>
          <w:ilvl w:val="1"/>
          <w:numId w:val="0"/>
        </w:numPr>
        <w:jc w:val="center"/>
        <w:rPr>
          <w:rFonts w:hint="eastAsia" w:ascii="楷体" w:hAnsi="楷体" w:eastAsia="楷体" w:cs="楷体"/>
          <w:kern w:val="0"/>
          <w:lang w:val="zh-CN"/>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部分  其他证明材料</w:t>
      </w:r>
    </w:p>
    <w:p>
      <w:pPr>
        <w:pStyle w:val="3"/>
        <w:ind w:firstLine="560"/>
        <w:rPr>
          <w:rFonts w:hint="eastAsia" w:ascii="楷体" w:hAnsi="楷体" w:eastAsia="楷体" w:cs="楷体"/>
        </w:rPr>
        <w:sectPr>
          <w:pgSz w:w="11906" w:h="16838"/>
          <w:pgMar w:top="1418" w:right="1418" w:bottom="1418" w:left="1418" w:header="851" w:footer="992" w:gutter="0"/>
          <w:cols w:space="720" w:num="1"/>
          <w:docGrid w:linePitch="312" w:charSpace="0"/>
        </w:sect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p>
    <w:p>
      <w:pPr>
        <w:widowControl/>
        <w:spacing w:line="240" w:lineRule="auto"/>
        <w:ind w:firstLine="0" w:firstLineChars="0"/>
        <w:jc w:val="center"/>
        <w:rPr>
          <w:rFonts w:hint="eastAsia" w:ascii="楷体" w:hAnsi="楷体" w:eastAsia="楷体" w:cs="楷体"/>
          <w:b/>
          <w:sz w:val="52"/>
          <w:szCs w:val="52"/>
          <w:lang w:val="zh-CN"/>
        </w:rPr>
      </w:pPr>
      <w:r>
        <w:rPr>
          <w:rFonts w:hint="eastAsia" w:ascii="楷体" w:hAnsi="楷体" w:eastAsia="楷体" w:cs="楷体"/>
          <w:b/>
          <w:sz w:val="52"/>
          <w:szCs w:val="52"/>
          <w:lang w:val="zh-CN"/>
        </w:rPr>
        <w:t>技术部分</w:t>
      </w:r>
    </w:p>
    <w:p>
      <w:pPr>
        <w:pStyle w:val="3"/>
        <w:ind w:firstLine="560"/>
        <w:rPr>
          <w:rFonts w:hint="eastAsia" w:ascii="楷体" w:hAnsi="楷体" w:eastAsia="楷体" w:cs="楷体"/>
          <w:lang w:val="zh-CN"/>
        </w:rPr>
      </w:pPr>
      <w:r>
        <w:rPr>
          <w:rFonts w:hint="eastAsia" w:ascii="楷体" w:hAnsi="楷体" w:eastAsia="楷体" w:cs="楷体"/>
          <w:lang w:val="zh-CN"/>
        </w:rPr>
        <w:br w:type="page"/>
      </w:r>
    </w:p>
    <w:p>
      <w:pPr>
        <w:pStyle w:val="5"/>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一</w:t>
      </w:r>
      <w:r>
        <w:rPr>
          <w:rFonts w:hint="eastAsia" w:ascii="楷体" w:hAnsi="楷体" w:eastAsia="楷体" w:cs="楷体"/>
          <w:lang w:val="zh-CN"/>
        </w:rPr>
        <w:t xml:space="preserve">部分  </w:t>
      </w:r>
      <w:bookmarkEnd w:id="110"/>
      <w:r>
        <w:rPr>
          <w:rFonts w:hint="eastAsia" w:ascii="楷体" w:hAnsi="楷体" w:eastAsia="楷体" w:cs="楷体"/>
        </w:rPr>
        <w:t>施工组织设计</w:t>
      </w:r>
    </w:p>
    <w:p>
      <w:pPr>
        <w:widowControl/>
        <w:ind w:firstLine="480"/>
        <w:jc w:val="center"/>
        <w:rPr>
          <w:rFonts w:hint="eastAsia" w:ascii="楷体" w:hAnsi="楷体" w:eastAsia="楷体" w:cs="楷体"/>
          <w:kern w:val="0"/>
          <w:lang w:val="zh-CN"/>
        </w:rPr>
      </w:pPr>
      <w:r>
        <w:rPr>
          <w:rFonts w:hint="eastAsia" w:ascii="楷体" w:hAnsi="楷体" w:eastAsia="楷体" w:cs="楷体"/>
          <w:kern w:val="0"/>
        </w:rPr>
        <w:t>（供应商根据磋商文件要求及评审内容自行编制）</w:t>
      </w: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746" w:bottom="1440" w:left="1746" w:header="851" w:footer="992" w:gutter="0"/>
          <w:cols w:space="425" w:num="1"/>
          <w:docGrid w:type="lines" w:linePitch="312" w:charSpace="0"/>
        </w:sectPr>
      </w:pPr>
    </w:p>
    <w:p>
      <w:pPr>
        <w:pStyle w:val="5"/>
        <w:numPr>
          <w:ilvl w:val="0"/>
          <w:numId w:val="8"/>
        </w:numPr>
        <w:jc w:val="center"/>
        <w:rPr>
          <w:rFonts w:hint="eastAsia" w:ascii="楷体" w:hAnsi="楷体" w:eastAsia="楷体" w:cs="楷体"/>
        </w:rPr>
      </w:pPr>
      <w:r>
        <w:rPr>
          <w:rFonts w:hint="eastAsia" w:ascii="楷体" w:hAnsi="楷体" w:eastAsia="楷体" w:cs="楷体"/>
        </w:rPr>
        <w:t>供应商认为有必要说明的其他资料</w:t>
      </w:r>
    </w:p>
    <w:p>
      <w:pPr>
        <w:ind w:firstLine="480"/>
        <w:rPr>
          <w:rFonts w:hint="eastAsia" w:ascii="楷体" w:hAnsi="楷体" w:eastAsia="楷体" w:cs="楷体"/>
        </w:rPr>
      </w:pPr>
      <w:r>
        <w:rPr>
          <w:rFonts w:hint="eastAsia" w:ascii="楷体" w:hAnsi="楷体" w:eastAsia="楷体" w:cs="楷体"/>
        </w:rPr>
        <w:br w:type="page"/>
      </w:r>
    </w:p>
    <w:p>
      <w:pPr>
        <w:pStyle w:val="5"/>
        <w:numPr>
          <w:ilvl w:val="1"/>
          <w:numId w:val="0"/>
        </w:numPr>
        <w:jc w:val="both"/>
        <w:rPr>
          <w:rFonts w:hint="eastAsia" w:ascii="楷体" w:hAnsi="楷体" w:eastAsia="楷体" w:cs="楷体"/>
          <w:b w:val="0"/>
          <w:bCs/>
          <w:sz w:val="24"/>
        </w:rPr>
      </w:pPr>
      <w:r>
        <w:rPr>
          <w:rFonts w:hint="eastAsia" w:ascii="楷体" w:hAnsi="楷体" w:eastAsia="楷体" w:cs="楷体"/>
          <w:b w:val="0"/>
          <w:bCs/>
          <w:sz w:val="24"/>
        </w:rPr>
        <w:t>附件1：</w:t>
      </w:r>
    </w:p>
    <w:p>
      <w:pPr>
        <w:pStyle w:val="4"/>
        <w:numPr>
          <w:ilvl w:val="0"/>
          <w:numId w:val="0"/>
        </w:numPr>
        <w:ind w:left="562" w:hanging="562" w:hangingChars="200"/>
        <w:rPr>
          <w:rFonts w:hint="eastAsia" w:ascii="楷体" w:hAnsi="楷体" w:eastAsia="楷体" w:cs="楷体"/>
        </w:rPr>
      </w:pPr>
      <w:bookmarkStart w:id="151" w:name="_Toc24111"/>
      <w:bookmarkStart w:id="152" w:name="_Toc26143"/>
      <w:bookmarkStart w:id="153" w:name="_Toc21677"/>
      <w:bookmarkStart w:id="154" w:name="_Toc19214"/>
      <w:r>
        <w:rPr>
          <w:rFonts w:hint="eastAsia" w:ascii="楷体" w:hAnsi="楷体" w:eastAsia="楷体" w:cs="楷体"/>
          <w:sz w:val="28"/>
          <w:szCs w:val="28"/>
        </w:rPr>
        <w:t>中小企业声明函（工程、服务）</w:t>
      </w:r>
      <w:bookmarkEnd w:id="151"/>
      <w:bookmarkEnd w:id="152"/>
      <w:bookmarkEnd w:id="153"/>
      <w:bookmarkEnd w:id="154"/>
    </w:p>
    <w:p>
      <w:pPr>
        <w:pStyle w:val="3"/>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1"/>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u w:val="single"/>
        </w:rPr>
        <w:tab/>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1"/>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3"/>
        <w:spacing w:before="11"/>
        <w:ind w:left="860" w:firstLine="480"/>
        <w:rPr>
          <w:rFonts w:hint="eastAsia" w:ascii="楷体" w:hAnsi="楷体" w:eastAsia="楷体" w:cs="楷体"/>
          <w:sz w:val="24"/>
        </w:rPr>
      </w:pPr>
      <w:r>
        <w:rPr>
          <w:rFonts w:hint="eastAsia" w:ascii="楷体" w:hAnsi="楷体" w:eastAsia="楷体" w:cs="楷体"/>
          <w:sz w:val="24"/>
        </w:rPr>
        <w:t>……</w:t>
      </w:r>
    </w:p>
    <w:p>
      <w:pPr>
        <w:pStyle w:val="3"/>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3"/>
        <w:ind w:right="375" w:firstLine="480"/>
        <w:rPr>
          <w:rFonts w:hint="eastAsia" w:ascii="楷体" w:hAnsi="楷体" w:eastAsia="楷体" w:cs="楷体"/>
          <w:sz w:val="24"/>
        </w:rPr>
      </w:pPr>
      <w:r>
        <w:rPr>
          <w:rFonts w:hint="eastAsia" w:ascii="楷体" w:hAnsi="楷体" w:eastAsia="楷体" w:cs="楷体"/>
          <w:sz w:val="24"/>
        </w:rPr>
        <w:t>本企业对上述声明内容的真实性负责。如有虚假，将依法承担相应责任。</w:t>
      </w:r>
    </w:p>
    <w:p>
      <w:pPr>
        <w:pStyle w:val="6"/>
        <w:ind w:firstLine="3840" w:firstLineChars="1600"/>
        <w:rPr>
          <w:rFonts w:hint="eastAsia" w:ascii="楷体" w:hAnsi="楷体" w:eastAsia="楷体" w:cs="楷体"/>
        </w:rPr>
      </w:pPr>
    </w:p>
    <w:p>
      <w:pPr>
        <w:spacing w:before="5"/>
        <w:ind w:left="20" w:firstLine="473"/>
        <w:jc w:val="left"/>
        <w:rPr>
          <w:rFonts w:hint="eastAsia" w:ascii="楷体" w:hAnsi="楷体" w:eastAsia="楷体" w:cs="楷体"/>
          <w:w w:val="99"/>
        </w:rPr>
      </w:pP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tabs>
          <w:tab w:val="left" w:pos="309"/>
        </w:tabs>
        <w:ind w:firstLine="480"/>
        <w:jc w:val="left"/>
        <w:rPr>
          <w:rFonts w:hint="eastAsia" w:ascii="楷体" w:hAnsi="楷体" w:eastAsia="楷体" w:cs="楷体"/>
        </w:rPr>
      </w:pPr>
    </w:p>
    <w:p>
      <w:pPr>
        <w:ind w:firstLine="480"/>
        <w:rPr>
          <w:rFonts w:hint="eastAsia" w:ascii="楷体" w:hAnsi="楷体" w:eastAsia="楷体" w:cs="楷体"/>
        </w:rPr>
      </w:pPr>
    </w:p>
    <w:p>
      <w:pPr>
        <w:pStyle w:val="6"/>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6"/>
        <w:ind w:firstLine="3840" w:firstLineChars="1600"/>
        <w:rPr>
          <w:rFonts w:hint="eastAsia" w:ascii="楷体" w:hAnsi="楷体" w:eastAsia="楷体" w:cs="楷体"/>
        </w:rPr>
      </w:pPr>
      <w:r>
        <w:rPr>
          <w:rFonts w:hint="eastAsia" w:ascii="楷体" w:hAnsi="楷体" w:eastAsia="楷体" w:cs="楷体"/>
        </w:rPr>
        <w:t>日  期：</w:t>
      </w:r>
    </w:p>
    <w:p>
      <w:pPr>
        <w:pStyle w:val="6"/>
        <w:ind w:firstLine="0" w:firstLineChars="0"/>
        <w:rPr>
          <w:rFonts w:hint="eastAsia" w:ascii="楷体" w:hAnsi="楷体" w:eastAsia="楷体" w:cs="楷体"/>
          <w:bCs/>
        </w:rPr>
      </w:pPr>
      <w:r>
        <w:rPr>
          <w:rFonts w:hint="eastAsia" w:ascii="楷体" w:hAnsi="楷体" w:eastAsia="楷体" w:cs="楷体"/>
        </w:rPr>
        <w:br w:type="page"/>
      </w:r>
      <w:r>
        <w:rPr>
          <w:rFonts w:hint="eastAsia" w:ascii="楷体" w:hAnsi="楷体" w:eastAsia="楷体" w:cs="楷体"/>
          <w:bCs/>
        </w:rPr>
        <w:t>附件2：</w:t>
      </w:r>
    </w:p>
    <w:p>
      <w:pPr>
        <w:spacing w:line="588" w:lineRule="exact"/>
        <w:ind w:firstLine="0" w:firstLineChars="0"/>
        <w:jc w:val="center"/>
        <w:rPr>
          <w:rFonts w:hint="eastAsia" w:ascii="楷体" w:hAnsi="楷体" w:eastAsia="楷体" w:cs="楷体"/>
          <w:b/>
          <w:spacing w:val="6"/>
          <w:sz w:val="32"/>
          <w:szCs w:val="32"/>
        </w:rPr>
      </w:pPr>
      <w:bookmarkStart w:id="155" w:name="OLE_LINK14"/>
      <w:bookmarkStart w:id="156" w:name="OLE_LINK13"/>
      <w:r>
        <w:rPr>
          <w:rFonts w:hint="eastAsia" w:ascii="楷体" w:hAnsi="楷体" w:eastAsia="楷体" w:cs="楷体"/>
          <w:b/>
          <w:kern w:val="44"/>
          <w:sz w:val="28"/>
          <w:szCs w:val="28"/>
        </w:rPr>
        <w:t>残疾人福利性单位声明函</w:t>
      </w:r>
    </w:p>
    <w:bookmarkEnd w:id="155"/>
    <w:bookmarkEnd w:id="156"/>
    <w:p>
      <w:pPr>
        <w:spacing w:line="588" w:lineRule="exact"/>
        <w:ind w:firstLine="626"/>
        <w:rPr>
          <w:rFonts w:hint="eastAsia" w:ascii="楷体" w:hAnsi="楷体" w:eastAsia="楷体" w:cs="楷体"/>
          <w:b/>
          <w:spacing w:val="6"/>
          <w:sz w:val="30"/>
          <w:szCs w:val="30"/>
        </w:rPr>
      </w:pP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本单位郑重声明，根据《财政部 民政部 中国残疾人联合会关于促进残疾人就业政府采购政策的通知》（财库</w:t>
      </w:r>
      <w:r>
        <w:rPr>
          <w:rFonts w:hint="eastAsia" w:ascii="楷体" w:hAnsi="楷体" w:eastAsia="楷体" w:cs="楷体"/>
        </w:rPr>
        <w:t>〔2017〕 141</w:t>
      </w:r>
      <w:r>
        <w:rPr>
          <w:rFonts w:hint="eastAsia" w:ascii="楷体" w:hAnsi="楷体" w:eastAsia="楷体" w:cs="楷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本单位对上述声明的真实性负责。如有虚假，将依法承担相应责任。</w:t>
      </w:r>
    </w:p>
    <w:p>
      <w:pPr>
        <w:spacing w:line="588" w:lineRule="exact"/>
        <w:ind w:firstLine="504"/>
        <w:rPr>
          <w:rFonts w:hint="eastAsia" w:ascii="楷体" w:hAnsi="楷体" w:eastAsia="楷体" w:cs="楷体"/>
          <w:spacing w:val="6"/>
        </w:rPr>
      </w:pPr>
    </w:p>
    <w:p>
      <w:pPr>
        <w:spacing w:line="588" w:lineRule="exact"/>
        <w:ind w:firstLine="504"/>
        <w:rPr>
          <w:rFonts w:hint="eastAsia" w:ascii="楷体" w:hAnsi="楷体" w:eastAsia="楷体" w:cs="楷体"/>
          <w:spacing w:val="6"/>
        </w:rPr>
      </w:pPr>
    </w:p>
    <w:p>
      <w:pPr>
        <w:tabs>
          <w:tab w:val="left" w:pos="4860"/>
        </w:tabs>
        <w:spacing w:line="588" w:lineRule="exact"/>
        <w:ind w:right="1560" w:firstLine="473"/>
        <w:jc w:val="center"/>
        <w:rPr>
          <w:rFonts w:hint="eastAsia" w:ascii="楷体" w:hAnsi="楷体" w:eastAsia="楷体" w:cs="楷体"/>
          <w:spacing w:val="6"/>
        </w:rPr>
      </w:pPr>
      <w:r>
        <w:rPr>
          <w:rFonts w:hint="eastAsia" w:ascii="楷体" w:hAnsi="楷体" w:eastAsia="楷体" w:cs="楷体"/>
          <w:w w:val="99"/>
        </w:rPr>
        <w:t>供应商</w:t>
      </w:r>
      <w:r>
        <w:rPr>
          <w:rFonts w:hint="eastAsia" w:ascii="楷体" w:hAnsi="楷体" w:eastAsia="楷体" w:cs="楷体"/>
          <w:spacing w:val="6"/>
        </w:rPr>
        <w:t>名称（盖章）：</w:t>
      </w:r>
    </w:p>
    <w:p>
      <w:pPr>
        <w:tabs>
          <w:tab w:val="left" w:pos="4860"/>
        </w:tabs>
        <w:spacing w:line="588" w:lineRule="exact"/>
        <w:ind w:right="1560" w:firstLine="504"/>
        <w:jc w:val="center"/>
        <w:rPr>
          <w:rFonts w:hint="eastAsia" w:ascii="楷体" w:hAnsi="楷体" w:eastAsia="楷体" w:cs="楷体"/>
          <w:spacing w:val="6"/>
        </w:rPr>
      </w:pPr>
      <w:r>
        <w:rPr>
          <w:rFonts w:hint="eastAsia" w:ascii="楷体" w:hAnsi="楷体" w:eastAsia="楷体" w:cs="楷体"/>
          <w:spacing w:val="6"/>
        </w:rPr>
        <w:t xml:space="preserve">       日  期：</w:t>
      </w:r>
      <w:bookmarkEnd w:id="24"/>
      <w:bookmarkEnd w:id="25"/>
      <w:bookmarkEnd w:id="26"/>
      <w:bookmarkEnd w:id="27"/>
      <w:bookmarkEnd w:id="28"/>
      <w:bookmarkEnd w:id="29"/>
      <w:bookmarkEnd w:id="30"/>
    </w:p>
    <w:sectPr>
      <w:footerReference r:id="rId23"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Copperplate Gothic Bold">
    <w:altName w:val="Segoe Print"/>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360"/>
      <w:rPr>
        <w:i/>
        <w:iCs/>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陕西四方衡裕项目管理有限公司</w:t>
    </w:r>
    <w:r>
      <w:rPr>
        <w:rFonts w:hint="eastAsia"/>
        <w:i/>
        <w:iCs/>
      </w:rPr>
      <w:tab/>
    </w:r>
    <w:r>
      <w:rPr>
        <w:rFonts w:hint="eastAsia"/>
        <w:i/>
        <w:iCs/>
      </w:rPr>
      <w:t>西安高新区融城云谷B座</w:t>
    </w:r>
  </w:p>
  <w:p>
    <w:pPr>
      <w:pStyle w:val="3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mc:AlternateContent>
        <mc:Choice Requires="wps">
          <w:drawing>
            <wp:anchor distT="0" distB="0" distL="114300" distR="114300" simplePos="0" relativeHeight="251676672" behindDoc="0" locked="0" layoutInCell="1" allowOverlap="1">
              <wp:simplePos x="0" y="0"/>
              <wp:positionH relativeFrom="margin">
                <wp:posOffset>2614930</wp:posOffset>
              </wp:positionH>
              <wp:positionV relativeFrom="paragraph">
                <wp:posOffset>0</wp:posOffset>
              </wp:positionV>
              <wp:extent cx="1828800" cy="1828800"/>
              <wp:effectExtent l="0" t="0" r="0" b="0"/>
              <wp:wrapNone/>
              <wp:docPr id="2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left:205.9pt;margin-top:0pt;height:144pt;width:144pt;mso-position-horizontal-relative:margin;mso-wrap-style:none;z-index:251676672;mso-width-relative:page;mso-height-relative:page;" filled="f" stroked="f" coordsize="21600,21600" o:gfxdata="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eWRx1QAAAAgBAAAPAAAAAAAAAAEAIAAAACIAAABkcnMvZG93bnJldi54bWxQ&#10;SwECFAAUAAAACACHTuJAoE2CUjMCAABlBAAADgAAAAAAAAABACAAAAAkAQAAZHJzL2Uyb0RvYy54&#10;bWxQSwUGAAAAAAYABgBZAQAAyQ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left:215.2pt;margin-top:0pt;height:144pt;width:144pt;mso-position-horizontal-relative:margin;mso-wrap-style:none;z-index:25167564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llH6QTQCAABlBAAADgAAAGRycy9lMm9Eb2MueG1srVTNjtMw&#10;EL4j8Q6W7zRp0S5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TNC9UAAAAIAQAADwAAAAAAAAABACAAAAAiAAAAZHJzL2Rvd25yZXYueG1s&#10;UEsBAhQAFAAAAAgAh07iQJZR+kE0AgAAZQQAAA4AAAAAAAAAAQAgAAAAJAEAAGRycy9lMm9Eb2Mu&#10;eG1sUEsFBgAAAAAGAAYAWQEAAMo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陕西四方衡裕项目管理有限公司                                      西安市沣惠路16号泰华金贸国际8号楼</w:t>
    </w: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vV/Q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DKL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1f0NAIAAGUEAAAOAAAAAAAAAAEAIAAAAB8BAABkcnMvZTJvRG9jLnhtbFBL&#10;BQYAAAAABgAGAFkBAADF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GAx8u0gEAAKYDAAAOAAAAAAAAAAEAIAAAAB4BAABk&#10;cnMvZTJvRG9jLnhtbFBLBQYAAAAABgAGAFkBAABi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mc:AlternateContent>
        <mc:Choice Requires="wps">
          <w:drawing>
            <wp:anchor distT="0" distB="0" distL="114300" distR="114300" simplePos="0" relativeHeight="251672576" behindDoc="0" locked="0" layoutInCell="1" allowOverlap="1">
              <wp:simplePos x="0" y="0"/>
              <wp:positionH relativeFrom="margin">
                <wp:posOffset>2714625</wp:posOffset>
              </wp:positionH>
              <wp:positionV relativeFrom="paragraph">
                <wp:posOffset>0</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left:213.75pt;margin-top:0pt;height:144pt;width:144pt;mso-position-horizontal-relative:margin;mso-wrap-style:none;z-index:251672576;mso-width-relative:page;mso-height-relative:page;" filled="f" stroked="f" coordsize="21600,21600" o:gfxdata="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7CQotUAAAAIAQAADwAAAAAAAAABACAAAAAiAAAAZHJzL2Rvd25yZXYueG1sUEsB&#10;AhQAFAAAAAgAh07iQE8o5MUxAgAAZQQAAA4AAAAAAAAAAQAgAAAAJA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56</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cQgC4DMCAABl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cQgC4DMCAABlBAAADgAAAAAAAAABACAAAAAkAQAAZHJzL2Uyb0RvYy54&#10;bWxQSwUGAAAAAAYABgBZAQAAyQU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陕西四方衡裕项目管理有限公司                                    西安市沣惠路16号泰华金贸国际8号楼</w: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IWMo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FIWMozAgAAZQQAAA4AAAAAAAAAAQAgAAAAHwEAAGRycy9lMm9Eb2MueG1sUEsF&#10;BgAAAAAGAAYAWQEAAMQFA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obAN40gEAAKUDAAAOAAAAAAAAAAEAIAAAAB4BAABk&#10;cnMvZTJvRG9jLnhtbFBLBQYAAAAABgAGAFkBAABi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陕西四方衡裕项目管理有限公司                                         西安市沣惠路16号泰华金贸国际8号楼</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陕西四方衡裕项目管理有限公司                                 西安市沣惠路16号泰华金贸国际8号楼</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陕西四方衡裕项目管理有限公司                                 西安市沣惠路16号泰华金贸国际8号楼</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mc:AlternateContent>
        <mc:Choice Requires="wps">
          <w:drawing>
            <wp:anchor distT="0" distB="0" distL="114300" distR="114300" simplePos="0" relativeHeight="251669504" behindDoc="0" locked="0" layoutInCell="1" allowOverlap="1">
              <wp:simplePos x="0" y="0"/>
              <wp:positionH relativeFrom="margin">
                <wp:posOffset>2585085</wp:posOffset>
              </wp:positionH>
              <wp:positionV relativeFrom="paragraph">
                <wp:posOffset>11430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55pt;margin-top:0.9pt;height:144pt;width:144pt;mso-position-horizontal-relative:margin;mso-wrap-style:none;z-index:251669504;mso-width-relative:page;mso-height-relative:page;" filled="f" stroked="f" coordsize="21600,21600" o:gfxdata="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DoKzVAAAACQ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NIka7DICAABj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MHmWhY3eWh6hozzeLg8BciaVoyidEuhOPGD2Up8uexKH+89zinr6b1g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A0iRrs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陕西四方衡裕项目管理有限公司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CWdABAACmAwAADgAAAGRycy9lMm9Eb2MueG1srVPNjtMwEL4j8Q6W&#10;7zTZo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CWd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right"/>
      <w:rPr>
        <w:i/>
        <w:iCs/>
      </w:rPr>
    </w:pPr>
  </w:p>
  <w:p>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5CAA03C"/>
    <w:multiLevelType w:val="singleLevel"/>
    <w:tmpl w:val="E5CAA03C"/>
    <w:lvl w:ilvl="0" w:tentative="0">
      <w:start w:val="1"/>
      <w:numFmt w:val="decimal"/>
      <w:suff w:val="nothing"/>
      <w:lvlText w:val="%1、"/>
      <w:lvlJc w:val="left"/>
    </w:lvl>
  </w:abstractNum>
  <w:abstractNum w:abstractNumId="2">
    <w:nsid w:val="03992AA9"/>
    <w:multiLevelType w:val="multilevel"/>
    <w:tmpl w:val="03992AA9"/>
    <w:lvl w:ilvl="0" w:tentative="0">
      <w:start w:val="1"/>
      <w:numFmt w:val="bullet"/>
      <w:pStyle w:val="13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54E6902"/>
    <w:multiLevelType w:val="singleLevel"/>
    <w:tmpl w:val="354E6902"/>
    <w:lvl w:ilvl="0" w:tentative="0">
      <w:start w:val="2"/>
      <w:numFmt w:val="chineseCounting"/>
      <w:suff w:val="space"/>
      <w:lvlText w:val="第%1部分"/>
      <w:lvlJc w:val="left"/>
      <w:rPr>
        <w:rFonts w:hint="eastAsia"/>
      </w:rPr>
    </w:lvl>
  </w:abstractNum>
  <w:abstractNum w:abstractNumId="4">
    <w:nsid w:val="3B94741F"/>
    <w:multiLevelType w:val="singleLevel"/>
    <w:tmpl w:val="3B94741F"/>
    <w:lvl w:ilvl="0" w:tentative="0">
      <w:start w:val="1"/>
      <w:numFmt w:val="decimal"/>
      <w:suff w:val="nothing"/>
      <w:lvlText w:val="%1、"/>
      <w:lvlJc w:val="left"/>
    </w:lvl>
  </w:abstractNum>
  <w:abstractNum w:abstractNumId="5">
    <w:nsid w:val="3D2A88BD"/>
    <w:multiLevelType w:val="multilevel"/>
    <w:tmpl w:val="3D2A88BD"/>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420C153B"/>
    <w:multiLevelType w:val="multilevel"/>
    <w:tmpl w:val="420C153B"/>
    <w:lvl w:ilvl="0" w:tentative="0">
      <w:start w:val="1"/>
      <w:numFmt w:val="decimal"/>
      <w:pStyle w:val="28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num w:numId="1">
    <w:abstractNumId w:val="5"/>
  </w:num>
  <w:num w:numId="2">
    <w:abstractNumId w:val="0"/>
  </w:num>
  <w:num w:numId="3">
    <w:abstractNumId w:val="7"/>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hideSpellingErrors/>
  <w:documentProtection w:enforcement="0"/>
  <w:defaultTabStop w:val="420"/>
  <w:drawingGridHorizontalSpacing w:val="1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100A6"/>
    <w:rsid w:val="000105DE"/>
    <w:rsid w:val="00040B3C"/>
    <w:rsid w:val="00045205"/>
    <w:rsid w:val="000470A4"/>
    <w:rsid w:val="00050124"/>
    <w:rsid w:val="00055127"/>
    <w:rsid w:val="00055921"/>
    <w:rsid w:val="00066EDF"/>
    <w:rsid w:val="00076418"/>
    <w:rsid w:val="00082421"/>
    <w:rsid w:val="000A072F"/>
    <w:rsid w:val="000A3A7D"/>
    <w:rsid w:val="000C5A52"/>
    <w:rsid w:val="000C6EF2"/>
    <w:rsid w:val="000D027B"/>
    <w:rsid w:val="000D1465"/>
    <w:rsid w:val="000D366D"/>
    <w:rsid w:val="000D40AC"/>
    <w:rsid w:val="000D5B3F"/>
    <w:rsid w:val="000E0A45"/>
    <w:rsid w:val="000E73F7"/>
    <w:rsid w:val="00103897"/>
    <w:rsid w:val="00107711"/>
    <w:rsid w:val="001269D8"/>
    <w:rsid w:val="001303E4"/>
    <w:rsid w:val="00137A1A"/>
    <w:rsid w:val="0016690D"/>
    <w:rsid w:val="001733EE"/>
    <w:rsid w:val="0017621D"/>
    <w:rsid w:val="0018072A"/>
    <w:rsid w:val="00184B7C"/>
    <w:rsid w:val="001A0A26"/>
    <w:rsid w:val="001B099D"/>
    <w:rsid w:val="001C7104"/>
    <w:rsid w:val="001D72DC"/>
    <w:rsid w:val="001E47CE"/>
    <w:rsid w:val="001F0B0A"/>
    <w:rsid w:val="001F669B"/>
    <w:rsid w:val="0020675A"/>
    <w:rsid w:val="002119A3"/>
    <w:rsid w:val="00214C0C"/>
    <w:rsid w:val="00222D4C"/>
    <w:rsid w:val="002251A3"/>
    <w:rsid w:val="002331B9"/>
    <w:rsid w:val="0023547C"/>
    <w:rsid w:val="00247970"/>
    <w:rsid w:val="0026130D"/>
    <w:rsid w:val="002621BF"/>
    <w:rsid w:val="00262F06"/>
    <w:rsid w:val="002676CE"/>
    <w:rsid w:val="00290039"/>
    <w:rsid w:val="002C6F76"/>
    <w:rsid w:val="002D2C3C"/>
    <w:rsid w:val="002D7962"/>
    <w:rsid w:val="002D7C97"/>
    <w:rsid w:val="002E1E81"/>
    <w:rsid w:val="00312BFE"/>
    <w:rsid w:val="00331179"/>
    <w:rsid w:val="00340DDB"/>
    <w:rsid w:val="00341566"/>
    <w:rsid w:val="00341F69"/>
    <w:rsid w:val="0035199D"/>
    <w:rsid w:val="00352D99"/>
    <w:rsid w:val="00356DEB"/>
    <w:rsid w:val="00361C53"/>
    <w:rsid w:val="00364442"/>
    <w:rsid w:val="00381E96"/>
    <w:rsid w:val="00390741"/>
    <w:rsid w:val="003A5CF9"/>
    <w:rsid w:val="003C2224"/>
    <w:rsid w:val="003C6034"/>
    <w:rsid w:val="003D6FA1"/>
    <w:rsid w:val="003D7793"/>
    <w:rsid w:val="00402239"/>
    <w:rsid w:val="0040297C"/>
    <w:rsid w:val="00405CC9"/>
    <w:rsid w:val="00415206"/>
    <w:rsid w:val="00415BDB"/>
    <w:rsid w:val="004218B5"/>
    <w:rsid w:val="0042466D"/>
    <w:rsid w:val="004519BC"/>
    <w:rsid w:val="004727F1"/>
    <w:rsid w:val="004809B5"/>
    <w:rsid w:val="00481D5D"/>
    <w:rsid w:val="004A0BD9"/>
    <w:rsid w:val="004B4F7F"/>
    <w:rsid w:val="004C4A09"/>
    <w:rsid w:val="004E5A1D"/>
    <w:rsid w:val="00504632"/>
    <w:rsid w:val="00510CCD"/>
    <w:rsid w:val="0053060A"/>
    <w:rsid w:val="0053172B"/>
    <w:rsid w:val="00531E87"/>
    <w:rsid w:val="00533B08"/>
    <w:rsid w:val="00544D82"/>
    <w:rsid w:val="00551791"/>
    <w:rsid w:val="005538A0"/>
    <w:rsid w:val="0055524A"/>
    <w:rsid w:val="005560F2"/>
    <w:rsid w:val="00580C06"/>
    <w:rsid w:val="0058369F"/>
    <w:rsid w:val="005A1AE4"/>
    <w:rsid w:val="005A22FB"/>
    <w:rsid w:val="005A5466"/>
    <w:rsid w:val="005B1BE1"/>
    <w:rsid w:val="005C6334"/>
    <w:rsid w:val="005D0536"/>
    <w:rsid w:val="005E744A"/>
    <w:rsid w:val="0060525B"/>
    <w:rsid w:val="00606D4E"/>
    <w:rsid w:val="006075F2"/>
    <w:rsid w:val="00621CE6"/>
    <w:rsid w:val="0063100A"/>
    <w:rsid w:val="00641677"/>
    <w:rsid w:val="006708C6"/>
    <w:rsid w:val="00675481"/>
    <w:rsid w:val="00680253"/>
    <w:rsid w:val="006C750A"/>
    <w:rsid w:val="006D0C28"/>
    <w:rsid w:val="006D1CFC"/>
    <w:rsid w:val="006D79EC"/>
    <w:rsid w:val="006F33B1"/>
    <w:rsid w:val="0070028C"/>
    <w:rsid w:val="0070060B"/>
    <w:rsid w:val="00704871"/>
    <w:rsid w:val="00707B74"/>
    <w:rsid w:val="007147C6"/>
    <w:rsid w:val="007158D4"/>
    <w:rsid w:val="007215E8"/>
    <w:rsid w:val="00721ACE"/>
    <w:rsid w:val="007247B0"/>
    <w:rsid w:val="0072514A"/>
    <w:rsid w:val="0073791F"/>
    <w:rsid w:val="00744397"/>
    <w:rsid w:val="00753196"/>
    <w:rsid w:val="00773916"/>
    <w:rsid w:val="0077738E"/>
    <w:rsid w:val="00785804"/>
    <w:rsid w:val="00792630"/>
    <w:rsid w:val="007B54CE"/>
    <w:rsid w:val="007E66FA"/>
    <w:rsid w:val="007E798F"/>
    <w:rsid w:val="007F32C1"/>
    <w:rsid w:val="007F3381"/>
    <w:rsid w:val="00800CFF"/>
    <w:rsid w:val="00806C89"/>
    <w:rsid w:val="008354C6"/>
    <w:rsid w:val="008369C7"/>
    <w:rsid w:val="0084129C"/>
    <w:rsid w:val="008527EB"/>
    <w:rsid w:val="00854A62"/>
    <w:rsid w:val="00855496"/>
    <w:rsid w:val="00874D3C"/>
    <w:rsid w:val="00881937"/>
    <w:rsid w:val="00896C7B"/>
    <w:rsid w:val="008D26B9"/>
    <w:rsid w:val="008E14D8"/>
    <w:rsid w:val="008E7D32"/>
    <w:rsid w:val="008F1F93"/>
    <w:rsid w:val="009002A0"/>
    <w:rsid w:val="0090207B"/>
    <w:rsid w:val="00917968"/>
    <w:rsid w:val="00933888"/>
    <w:rsid w:val="00974BB4"/>
    <w:rsid w:val="009A455C"/>
    <w:rsid w:val="009B5CB7"/>
    <w:rsid w:val="009C2BF5"/>
    <w:rsid w:val="009D50A5"/>
    <w:rsid w:val="009D5AB3"/>
    <w:rsid w:val="009E37B4"/>
    <w:rsid w:val="009E6E51"/>
    <w:rsid w:val="009F2EBE"/>
    <w:rsid w:val="009F505D"/>
    <w:rsid w:val="00A030C9"/>
    <w:rsid w:val="00A139C6"/>
    <w:rsid w:val="00A16807"/>
    <w:rsid w:val="00A176A2"/>
    <w:rsid w:val="00A1793B"/>
    <w:rsid w:val="00A2131B"/>
    <w:rsid w:val="00A21676"/>
    <w:rsid w:val="00A26BF1"/>
    <w:rsid w:val="00A330CA"/>
    <w:rsid w:val="00A55EE5"/>
    <w:rsid w:val="00A56578"/>
    <w:rsid w:val="00A63607"/>
    <w:rsid w:val="00A844B6"/>
    <w:rsid w:val="00A97B6B"/>
    <w:rsid w:val="00AA56E5"/>
    <w:rsid w:val="00AB6B7A"/>
    <w:rsid w:val="00AD4A5A"/>
    <w:rsid w:val="00AD60DB"/>
    <w:rsid w:val="00AF3D1F"/>
    <w:rsid w:val="00AF6B59"/>
    <w:rsid w:val="00B10FE1"/>
    <w:rsid w:val="00B21F18"/>
    <w:rsid w:val="00B220E0"/>
    <w:rsid w:val="00B250C9"/>
    <w:rsid w:val="00B30063"/>
    <w:rsid w:val="00B354A6"/>
    <w:rsid w:val="00B41121"/>
    <w:rsid w:val="00B420B2"/>
    <w:rsid w:val="00B43858"/>
    <w:rsid w:val="00B47D40"/>
    <w:rsid w:val="00B51CF0"/>
    <w:rsid w:val="00B706BB"/>
    <w:rsid w:val="00B716D7"/>
    <w:rsid w:val="00B8564F"/>
    <w:rsid w:val="00B85A76"/>
    <w:rsid w:val="00BA0084"/>
    <w:rsid w:val="00BB0DF0"/>
    <w:rsid w:val="00BC4BD9"/>
    <w:rsid w:val="00C00F5E"/>
    <w:rsid w:val="00C03300"/>
    <w:rsid w:val="00C23095"/>
    <w:rsid w:val="00C257ED"/>
    <w:rsid w:val="00C34DAD"/>
    <w:rsid w:val="00C47837"/>
    <w:rsid w:val="00C5267B"/>
    <w:rsid w:val="00C6090D"/>
    <w:rsid w:val="00C65D92"/>
    <w:rsid w:val="00C72958"/>
    <w:rsid w:val="00C76A98"/>
    <w:rsid w:val="00C96C1E"/>
    <w:rsid w:val="00CA30AA"/>
    <w:rsid w:val="00CA3A54"/>
    <w:rsid w:val="00CB2187"/>
    <w:rsid w:val="00CC237C"/>
    <w:rsid w:val="00CD0026"/>
    <w:rsid w:val="00CE68EF"/>
    <w:rsid w:val="00CE78B6"/>
    <w:rsid w:val="00CF13FE"/>
    <w:rsid w:val="00CF14F9"/>
    <w:rsid w:val="00CF2CFD"/>
    <w:rsid w:val="00D07816"/>
    <w:rsid w:val="00D1155A"/>
    <w:rsid w:val="00D14C48"/>
    <w:rsid w:val="00D42B17"/>
    <w:rsid w:val="00D4533C"/>
    <w:rsid w:val="00D46028"/>
    <w:rsid w:val="00D51323"/>
    <w:rsid w:val="00D526AE"/>
    <w:rsid w:val="00D55596"/>
    <w:rsid w:val="00D55E91"/>
    <w:rsid w:val="00D6256F"/>
    <w:rsid w:val="00D72607"/>
    <w:rsid w:val="00D8489A"/>
    <w:rsid w:val="00D86331"/>
    <w:rsid w:val="00D90474"/>
    <w:rsid w:val="00D921A9"/>
    <w:rsid w:val="00D978D5"/>
    <w:rsid w:val="00DA2DEB"/>
    <w:rsid w:val="00DA5C53"/>
    <w:rsid w:val="00DB135F"/>
    <w:rsid w:val="00DE63D0"/>
    <w:rsid w:val="00DF44DD"/>
    <w:rsid w:val="00DF7772"/>
    <w:rsid w:val="00E219D6"/>
    <w:rsid w:val="00E304F6"/>
    <w:rsid w:val="00E30A1D"/>
    <w:rsid w:val="00E37479"/>
    <w:rsid w:val="00E4204C"/>
    <w:rsid w:val="00E57CBD"/>
    <w:rsid w:val="00E62313"/>
    <w:rsid w:val="00E71BCF"/>
    <w:rsid w:val="00E87B68"/>
    <w:rsid w:val="00E95297"/>
    <w:rsid w:val="00E95861"/>
    <w:rsid w:val="00EA1861"/>
    <w:rsid w:val="00EA5B3C"/>
    <w:rsid w:val="00EC0575"/>
    <w:rsid w:val="00EC0A89"/>
    <w:rsid w:val="00ED3185"/>
    <w:rsid w:val="00ED3BD8"/>
    <w:rsid w:val="00ED52C5"/>
    <w:rsid w:val="00EE265E"/>
    <w:rsid w:val="00F01A89"/>
    <w:rsid w:val="00F12AF5"/>
    <w:rsid w:val="00F1385F"/>
    <w:rsid w:val="00F35125"/>
    <w:rsid w:val="00F42B6D"/>
    <w:rsid w:val="00F44F67"/>
    <w:rsid w:val="00F57E5A"/>
    <w:rsid w:val="00F66490"/>
    <w:rsid w:val="00F72EB0"/>
    <w:rsid w:val="00F74A57"/>
    <w:rsid w:val="00F760D2"/>
    <w:rsid w:val="00F82397"/>
    <w:rsid w:val="00FA42E4"/>
    <w:rsid w:val="00FB4BF6"/>
    <w:rsid w:val="00FB5122"/>
    <w:rsid w:val="00FB67C4"/>
    <w:rsid w:val="00FB7979"/>
    <w:rsid w:val="00FC3C8B"/>
    <w:rsid w:val="00FC5D48"/>
    <w:rsid w:val="00FC6A67"/>
    <w:rsid w:val="00FF7394"/>
    <w:rsid w:val="010358E0"/>
    <w:rsid w:val="0112797A"/>
    <w:rsid w:val="012C5B89"/>
    <w:rsid w:val="0130333E"/>
    <w:rsid w:val="01341135"/>
    <w:rsid w:val="014377E1"/>
    <w:rsid w:val="01457AA0"/>
    <w:rsid w:val="01524F45"/>
    <w:rsid w:val="01543EA9"/>
    <w:rsid w:val="015754F6"/>
    <w:rsid w:val="01682A98"/>
    <w:rsid w:val="0180166E"/>
    <w:rsid w:val="01824530"/>
    <w:rsid w:val="018362EB"/>
    <w:rsid w:val="01837C61"/>
    <w:rsid w:val="01851B6F"/>
    <w:rsid w:val="01A226DA"/>
    <w:rsid w:val="01AC5842"/>
    <w:rsid w:val="01B368A7"/>
    <w:rsid w:val="01C57D6F"/>
    <w:rsid w:val="01CB59CC"/>
    <w:rsid w:val="01D36CBC"/>
    <w:rsid w:val="01E22307"/>
    <w:rsid w:val="01F50754"/>
    <w:rsid w:val="01F51850"/>
    <w:rsid w:val="01F9035B"/>
    <w:rsid w:val="02006E58"/>
    <w:rsid w:val="02074F0E"/>
    <w:rsid w:val="02092349"/>
    <w:rsid w:val="0210256C"/>
    <w:rsid w:val="021554C0"/>
    <w:rsid w:val="02163749"/>
    <w:rsid w:val="02163CDD"/>
    <w:rsid w:val="02180D8F"/>
    <w:rsid w:val="021B2E0E"/>
    <w:rsid w:val="021C788B"/>
    <w:rsid w:val="021F4265"/>
    <w:rsid w:val="02251CF9"/>
    <w:rsid w:val="02274EC8"/>
    <w:rsid w:val="022F1BA5"/>
    <w:rsid w:val="02330EC0"/>
    <w:rsid w:val="023546A6"/>
    <w:rsid w:val="025A7B16"/>
    <w:rsid w:val="02666655"/>
    <w:rsid w:val="026E0D49"/>
    <w:rsid w:val="027F365E"/>
    <w:rsid w:val="02931641"/>
    <w:rsid w:val="02BE582C"/>
    <w:rsid w:val="02BF69D0"/>
    <w:rsid w:val="02C941D1"/>
    <w:rsid w:val="02D212D8"/>
    <w:rsid w:val="02D21DFF"/>
    <w:rsid w:val="02D30D6D"/>
    <w:rsid w:val="02D839A9"/>
    <w:rsid w:val="02DD2D8B"/>
    <w:rsid w:val="02E167B8"/>
    <w:rsid w:val="02E35060"/>
    <w:rsid w:val="02FA082F"/>
    <w:rsid w:val="02FA25DD"/>
    <w:rsid w:val="0300404C"/>
    <w:rsid w:val="030238E4"/>
    <w:rsid w:val="03086AA8"/>
    <w:rsid w:val="03103BAE"/>
    <w:rsid w:val="0314369E"/>
    <w:rsid w:val="0320463F"/>
    <w:rsid w:val="032B4764"/>
    <w:rsid w:val="03321D76"/>
    <w:rsid w:val="03345AEF"/>
    <w:rsid w:val="03377D63"/>
    <w:rsid w:val="03482F8A"/>
    <w:rsid w:val="03494B82"/>
    <w:rsid w:val="034C089F"/>
    <w:rsid w:val="035C5045"/>
    <w:rsid w:val="035D3297"/>
    <w:rsid w:val="03633AFA"/>
    <w:rsid w:val="0364650C"/>
    <w:rsid w:val="036B7036"/>
    <w:rsid w:val="037F4B86"/>
    <w:rsid w:val="0384480B"/>
    <w:rsid w:val="038F0CEA"/>
    <w:rsid w:val="03A8428B"/>
    <w:rsid w:val="03AA4003"/>
    <w:rsid w:val="03AC38D7"/>
    <w:rsid w:val="03B06E8B"/>
    <w:rsid w:val="03B8103A"/>
    <w:rsid w:val="03B822D6"/>
    <w:rsid w:val="03BF316B"/>
    <w:rsid w:val="03C01804"/>
    <w:rsid w:val="03C350C4"/>
    <w:rsid w:val="03D866DD"/>
    <w:rsid w:val="03EE2BB0"/>
    <w:rsid w:val="03F0209A"/>
    <w:rsid w:val="03F12BD1"/>
    <w:rsid w:val="042867E4"/>
    <w:rsid w:val="042A0CA0"/>
    <w:rsid w:val="043071D5"/>
    <w:rsid w:val="043F474B"/>
    <w:rsid w:val="044C621C"/>
    <w:rsid w:val="04580804"/>
    <w:rsid w:val="0461187C"/>
    <w:rsid w:val="04641D9D"/>
    <w:rsid w:val="0466793A"/>
    <w:rsid w:val="046D59ED"/>
    <w:rsid w:val="04720DF2"/>
    <w:rsid w:val="04754611"/>
    <w:rsid w:val="047913C1"/>
    <w:rsid w:val="047B54AC"/>
    <w:rsid w:val="0489717A"/>
    <w:rsid w:val="049D5915"/>
    <w:rsid w:val="04A91C61"/>
    <w:rsid w:val="04B201E2"/>
    <w:rsid w:val="04B62533"/>
    <w:rsid w:val="04C207FB"/>
    <w:rsid w:val="04C3537C"/>
    <w:rsid w:val="04E84DE3"/>
    <w:rsid w:val="04E946B7"/>
    <w:rsid w:val="04F52186"/>
    <w:rsid w:val="04F84B4C"/>
    <w:rsid w:val="04F92BC3"/>
    <w:rsid w:val="05012532"/>
    <w:rsid w:val="05030478"/>
    <w:rsid w:val="05095DCC"/>
    <w:rsid w:val="05144603"/>
    <w:rsid w:val="05177476"/>
    <w:rsid w:val="051D687F"/>
    <w:rsid w:val="052B3E10"/>
    <w:rsid w:val="0535162B"/>
    <w:rsid w:val="054022F9"/>
    <w:rsid w:val="054A4104"/>
    <w:rsid w:val="054A78EB"/>
    <w:rsid w:val="054E79AB"/>
    <w:rsid w:val="05507BA8"/>
    <w:rsid w:val="05531018"/>
    <w:rsid w:val="05542478"/>
    <w:rsid w:val="055D3C49"/>
    <w:rsid w:val="05634BC0"/>
    <w:rsid w:val="056D5FF5"/>
    <w:rsid w:val="0576374F"/>
    <w:rsid w:val="05764B01"/>
    <w:rsid w:val="05882122"/>
    <w:rsid w:val="058D7738"/>
    <w:rsid w:val="05942874"/>
    <w:rsid w:val="059705B7"/>
    <w:rsid w:val="059F45A0"/>
    <w:rsid w:val="05B64EE1"/>
    <w:rsid w:val="05B747B5"/>
    <w:rsid w:val="05B8124A"/>
    <w:rsid w:val="05C92B3E"/>
    <w:rsid w:val="05D1203E"/>
    <w:rsid w:val="05D94FEE"/>
    <w:rsid w:val="0603578D"/>
    <w:rsid w:val="060406CC"/>
    <w:rsid w:val="060D5F7C"/>
    <w:rsid w:val="061302E6"/>
    <w:rsid w:val="062005AC"/>
    <w:rsid w:val="064056C2"/>
    <w:rsid w:val="064A7447"/>
    <w:rsid w:val="06652C4E"/>
    <w:rsid w:val="06671ED0"/>
    <w:rsid w:val="067213CA"/>
    <w:rsid w:val="067601CC"/>
    <w:rsid w:val="067715D8"/>
    <w:rsid w:val="06887ED3"/>
    <w:rsid w:val="06915229"/>
    <w:rsid w:val="069B5E85"/>
    <w:rsid w:val="069F3BC7"/>
    <w:rsid w:val="069F596E"/>
    <w:rsid w:val="06AF621C"/>
    <w:rsid w:val="06BC6CE5"/>
    <w:rsid w:val="06D33C45"/>
    <w:rsid w:val="06D718BF"/>
    <w:rsid w:val="06DC5BEF"/>
    <w:rsid w:val="06DE5295"/>
    <w:rsid w:val="06E7321E"/>
    <w:rsid w:val="06FF4665"/>
    <w:rsid w:val="07075D9B"/>
    <w:rsid w:val="07237653"/>
    <w:rsid w:val="072410FA"/>
    <w:rsid w:val="07271B77"/>
    <w:rsid w:val="073C6923"/>
    <w:rsid w:val="073D132D"/>
    <w:rsid w:val="0740253C"/>
    <w:rsid w:val="07504EC1"/>
    <w:rsid w:val="075449B1"/>
    <w:rsid w:val="075C5614"/>
    <w:rsid w:val="075F2947"/>
    <w:rsid w:val="07641532"/>
    <w:rsid w:val="077A4DEA"/>
    <w:rsid w:val="077C4BA6"/>
    <w:rsid w:val="07822F78"/>
    <w:rsid w:val="079A01D7"/>
    <w:rsid w:val="079A591F"/>
    <w:rsid w:val="07C047DD"/>
    <w:rsid w:val="07C61A70"/>
    <w:rsid w:val="07C9344B"/>
    <w:rsid w:val="07CA4C73"/>
    <w:rsid w:val="07DE2515"/>
    <w:rsid w:val="07EA6714"/>
    <w:rsid w:val="07F431B8"/>
    <w:rsid w:val="07F907AE"/>
    <w:rsid w:val="07F968F9"/>
    <w:rsid w:val="08002443"/>
    <w:rsid w:val="080C0246"/>
    <w:rsid w:val="080E352C"/>
    <w:rsid w:val="080F08D8"/>
    <w:rsid w:val="08153C1F"/>
    <w:rsid w:val="08160B81"/>
    <w:rsid w:val="081E78FF"/>
    <w:rsid w:val="0822060B"/>
    <w:rsid w:val="0829417E"/>
    <w:rsid w:val="08303388"/>
    <w:rsid w:val="08367FDE"/>
    <w:rsid w:val="08387E2F"/>
    <w:rsid w:val="083B46D5"/>
    <w:rsid w:val="083F518B"/>
    <w:rsid w:val="084550B8"/>
    <w:rsid w:val="084560A8"/>
    <w:rsid w:val="084D31AF"/>
    <w:rsid w:val="085C5BFC"/>
    <w:rsid w:val="085D27B7"/>
    <w:rsid w:val="086642CC"/>
    <w:rsid w:val="08753FAA"/>
    <w:rsid w:val="087A4382"/>
    <w:rsid w:val="087C3509"/>
    <w:rsid w:val="08860749"/>
    <w:rsid w:val="088F1A65"/>
    <w:rsid w:val="08942F28"/>
    <w:rsid w:val="089D7014"/>
    <w:rsid w:val="08A037D5"/>
    <w:rsid w:val="08A234FA"/>
    <w:rsid w:val="08BF69A4"/>
    <w:rsid w:val="08C02359"/>
    <w:rsid w:val="08C2103A"/>
    <w:rsid w:val="08D35CC8"/>
    <w:rsid w:val="08DA0AE2"/>
    <w:rsid w:val="08DB07BA"/>
    <w:rsid w:val="08EC0C65"/>
    <w:rsid w:val="08F13FA9"/>
    <w:rsid w:val="08F47278"/>
    <w:rsid w:val="08F81DD6"/>
    <w:rsid w:val="090146C5"/>
    <w:rsid w:val="090221EB"/>
    <w:rsid w:val="09270007"/>
    <w:rsid w:val="092B4FC5"/>
    <w:rsid w:val="092E2288"/>
    <w:rsid w:val="09454E75"/>
    <w:rsid w:val="09481641"/>
    <w:rsid w:val="094E1F1E"/>
    <w:rsid w:val="094F5C1F"/>
    <w:rsid w:val="09532A47"/>
    <w:rsid w:val="095A2C8F"/>
    <w:rsid w:val="09626F92"/>
    <w:rsid w:val="096637A7"/>
    <w:rsid w:val="09673A0E"/>
    <w:rsid w:val="09722ECD"/>
    <w:rsid w:val="09754E47"/>
    <w:rsid w:val="09814424"/>
    <w:rsid w:val="09830F5B"/>
    <w:rsid w:val="09892785"/>
    <w:rsid w:val="09933087"/>
    <w:rsid w:val="09936CF0"/>
    <w:rsid w:val="09986969"/>
    <w:rsid w:val="09987B6F"/>
    <w:rsid w:val="09AA7957"/>
    <w:rsid w:val="09AB457C"/>
    <w:rsid w:val="09BA6FE7"/>
    <w:rsid w:val="09C8088B"/>
    <w:rsid w:val="09CD0988"/>
    <w:rsid w:val="09D73678"/>
    <w:rsid w:val="09E638BB"/>
    <w:rsid w:val="09F71A37"/>
    <w:rsid w:val="09F77876"/>
    <w:rsid w:val="09FD33B0"/>
    <w:rsid w:val="0A03315F"/>
    <w:rsid w:val="0A044900"/>
    <w:rsid w:val="0A0617F1"/>
    <w:rsid w:val="0A07332B"/>
    <w:rsid w:val="0A0A57FB"/>
    <w:rsid w:val="0A2F4350"/>
    <w:rsid w:val="0A393AA6"/>
    <w:rsid w:val="0A416AFD"/>
    <w:rsid w:val="0A474359"/>
    <w:rsid w:val="0A586566"/>
    <w:rsid w:val="0A600941"/>
    <w:rsid w:val="0A67560C"/>
    <w:rsid w:val="0A6A44EC"/>
    <w:rsid w:val="0A886720"/>
    <w:rsid w:val="0A970D51"/>
    <w:rsid w:val="0A9E019D"/>
    <w:rsid w:val="0AA277E2"/>
    <w:rsid w:val="0AAF2684"/>
    <w:rsid w:val="0AC81D2B"/>
    <w:rsid w:val="0AD31666"/>
    <w:rsid w:val="0AF77CE2"/>
    <w:rsid w:val="0AFA5870"/>
    <w:rsid w:val="0AFC3057"/>
    <w:rsid w:val="0AFF5218"/>
    <w:rsid w:val="0B0328F4"/>
    <w:rsid w:val="0B0713FC"/>
    <w:rsid w:val="0B147DEB"/>
    <w:rsid w:val="0B293CC3"/>
    <w:rsid w:val="0B2E3EE3"/>
    <w:rsid w:val="0B2F5825"/>
    <w:rsid w:val="0B415383"/>
    <w:rsid w:val="0B460AB5"/>
    <w:rsid w:val="0B5028D2"/>
    <w:rsid w:val="0B5807E8"/>
    <w:rsid w:val="0B65317C"/>
    <w:rsid w:val="0B7D18FB"/>
    <w:rsid w:val="0B8E249C"/>
    <w:rsid w:val="0B910EAF"/>
    <w:rsid w:val="0B91649E"/>
    <w:rsid w:val="0B957346"/>
    <w:rsid w:val="0B9F5651"/>
    <w:rsid w:val="0BAC36D6"/>
    <w:rsid w:val="0BB20D1C"/>
    <w:rsid w:val="0BB70F4B"/>
    <w:rsid w:val="0BBB15E0"/>
    <w:rsid w:val="0BCA5242"/>
    <w:rsid w:val="0BD0037E"/>
    <w:rsid w:val="0BD555FB"/>
    <w:rsid w:val="0BE710FF"/>
    <w:rsid w:val="0BF7193F"/>
    <w:rsid w:val="0C065AA6"/>
    <w:rsid w:val="0C0A6FBE"/>
    <w:rsid w:val="0C1E0427"/>
    <w:rsid w:val="0C291465"/>
    <w:rsid w:val="0C2F5AFA"/>
    <w:rsid w:val="0C32037E"/>
    <w:rsid w:val="0C3446A8"/>
    <w:rsid w:val="0C3725CC"/>
    <w:rsid w:val="0C404EA3"/>
    <w:rsid w:val="0C481C3E"/>
    <w:rsid w:val="0C547CB4"/>
    <w:rsid w:val="0C61547A"/>
    <w:rsid w:val="0C642CDA"/>
    <w:rsid w:val="0C707065"/>
    <w:rsid w:val="0C833643"/>
    <w:rsid w:val="0C8573BB"/>
    <w:rsid w:val="0C885B8E"/>
    <w:rsid w:val="0C8970ED"/>
    <w:rsid w:val="0C9E4A5F"/>
    <w:rsid w:val="0CB13353"/>
    <w:rsid w:val="0CB66D7F"/>
    <w:rsid w:val="0CB83735"/>
    <w:rsid w:val="0CC532D1"/>
    <w:rsid w:val="0CC629BD"/>
    <w:rsid w:val="0CD423FE"/>
    <w:rsid w:val="0CE03D18"/>
    <w:rsid w:val="0CE8049D"/>
    <w:rsid w:val="0CE83690"/>
    <w:rsid w:val="0CED0B15"/>
    <w:rsid w:val="0CF32576"/>
    <w:rsid w:val="0D033284"/>
    <w:rsid w:val="0D136775"/>
    <w:rsid w:val="0D17750A"/>
    <w:rsid w:val="0D212716"/>
    <w:rsid w:val="0D225991"/>
    <w:rsid w:val="0D28745D"/>
    <w:rsid w:val="0D2F5412"/>
    <w:rsid w:val="0D330D8C"/>
    <w:rsid w:val="0D452426"/>
    <w:rsid w:val="0D507955"/>
    <w:rsid w:val="0D514CF8"/>
    <w:rsid w:val="0D5474F0"/>
    <w:rsid w:val="0D583B2A"/>
    <w:rsid w:val="0D5B461B"/>
    <w:rsid w:val="0D5D20E6"/>
    <w:rsid w:val="0D5F7C0C"/>
    <w:rsid w:val="0D747A79"/>
    <w:rsid w:val="0D7727F7"/>
    <w:rsid w:val="0D773F06"/>
    <w:rsid w:val="0D7B2DAD"/>
    <w:rsid w:val="0D7C08A1"/>
    <w:rsid w:val="0D895369"/>
    <w:rsid w:val="0D895C8D"/>
    <w:rsid w:val="0D8F5994"/>
    <w:rsid w:val="0D9755F8"/>
    <w:rsid w:val="0D9A12FA"/>
    <w:rsid w:val="0DA73FBD"/>
    <w:rsid w:val="0DA970D9"/>
    <w:rsid w:val="0DB52B0F"/>
    <w:rsid w:val="0DBB38C6"/>
    <w:rsid w:val="0DC108C7"/>
    <w:rsid w:val="0DC83B95"/>
    <w:rsid w:val="0DD452F5"/>
    <w:rsid w:val="0DDE2DBC"/>
    <w:rsid w:val="0DE47262"/>
    <w:rsid w:val="0DE65ED6"/>
    <w:rsid w:val="0DE865AA"/>
    <w:rsid w:val="0DF540CC"/>
    <w:rsid w:val="0DFC0820"/>
    <w:rsid w:val="0E0367E9"/>
    <w:rsid w:val="0E046722"/>
    <w:rsid w:val="0E0B3AD0"/>
    <w:rsid w:val="0E1529C0"/>
    <w:rsid w:val="0E1A1C49"/>
    <w:rsid w:val="0E242DAD"/>
    <w:rsid w:val="0E285965"/>
    <w:rsid w:val="0E3853AF"/>
    <w:rsid w:val="0E3957FF"/>
    <w:rsid w:val="0E395DDD"/>
    <w:rsid w:val="0E3E5407"/>
    <w:rsid w:val="0E421D8E"/>
    <w:rsid w:val="0E4A266A"/>
    <w:rsid w:val="0E4E3714"/>
    <w:rsid w:val="0E550ECB"/>
    <w:rsid w:val="0E552DBD"/>
    <w:rsid w:val="0E7742FC"/>
    <w:rsid w:val="0E853818"/>
    <w:rsid w:val="0E861092"/>
    <w:rsid w:val="0E8B56C6"/>
    <w:rsid w:val="0E8C2C83"/>
    <w:rsid w:val="0E947C31"/>
    <w:rsid w:val="0E991152"/>
    <w:rsid w:val="0E9C09EC"/>
    <w:rsid w:val="0E9D020F"/>
    <w:rsid w:val="0EA713D2"/>
    <w:rsid w:val="0EAC0C2F"/>
    <w:rsid w:val="0EAE6ADC"/>
    <w:rsid w:val="0EBB2309"/>
    <w:rsid w:val="0EC5310D"/>
    <w:rsid w:val="0ED25563"/>
    <w:rsid w:val="0ED36C38"/>
    <w:rsid w:val="0EDF4DD2"/>
    <w:rsid w:val="0EE25F0F"/>
    <w:rsid w:val="0EE51CB4"/>
    <w:rsid w:val="0EEA6919"/>
    <w:rsid w:val="0EF40828"/>
    <w:rsid w:val="0F135152"/>
    <w:rsid w:val="0F1A34B0"/>
    <w:rsid w:val="0F24110D"/>
    <w:rsid w:val="0F285677"/>
    <w:rsid w:val="0F3003B5"/>
    <w:rsid w:val="0F331350"/>
    <w:rsid w:val="0F44355D"/>
    <w:rsid w:val="0F495FC4"/>
    <w:rsid w:val="0F4C58FD"/>
    <w:rsid w:val="0F54715F"/>
    <w:rsid w:val="0F5621CB"/>
    <w:rsid w:val="0F57236B"/>
    <w:rsid w:val="0F58129F"/>
    <w:rsid w:val="0F5F0397"/>
    <w:rsid w:val="0F624F77"/>
    <w:rsid w:val="0F7725CB"/>
    <w:rsid w:val="0F8C6CB2"/>
    <w:rsid w:val="0F9121B6"/>
    <w:rsid w:val="0F96368D"/>
    <w:rsid w:val="0F974B4D"/>
    <w:rsid w:val="0FB07945"/>
    <w:rsid w:val="0FB509B0"/>
    <w:rsid w:val="0FC10753"/>
    <w:rsid w:val="0FCA0A49"/>
    <w:rsid w:val="0FD46730"/>
    <w:rsid w:val="0FE16DA0"/>
    <w:rsid w:val="0FE21333"/>
    <w:rsid w:val="0FE71F2E"/>
    <w:rsid w:val="0FED4885"/>
    <w:rsid w:val="0FF52AA9"/>
    <w:rsid w:val="0FF930E8"/>
    <w:rsid w:val="10042C1A"/>
    <w:rsid w:val="10042CED"/>
    <w:rsid w:val="10050C63"/>
    <w:rsid w:val="100A6288"/>
    <w:rsid w:val="100E2C0A"/>
    <w:rsid w:val="10110429"/>
    <w:rsid w:val="101D03EC"/>
    <w:rsid w:val="10240C99"/>
    <w:rsid w:val="10265B91"/>
    <w:rsid w:val="10375136"/>
    <w:rsid w:val="105B0B5E"/>
    <w:rsid w:val="105C0DA0"/>
    <w:rsid w:val="10612F5E"/>
    <w:rsid w:val="106317C1"/>
    <w:rsid w:val="10675755"/>
    <w:rsid w:val="107560C6"/>
    <w:rsid w:val="107A4ADE"/>
    <w:rsid w:val="107A6B0B"/>
    <w:rsid w:val="107C0FC4"/>
    <w:rsid w:val="108A5421"/>
    <w:rsid w:val="109B5D6A"/>
    <w:rsid w:val="109E4FF0"/>
    <w:rsid w:val="10AB2A67"/>
    <w:rsid w:val="10AD7059"/>
    <w:rsid w:val="10AE5488"/>
    <w:rsid w:val="10C36704"/>
    <w:rsid w:val="10CE4222"/>
    <w:rsid w:val="10D814E3"/>
    <w:rsid w:val="10DB26F4"/>
    <w:rsid w:val="10E723F2"/>
    <w:rsid w:val="10EB2276"/>
    <w:rsid w:val="10F759F0"/>
    <w:rsid w:val="10FD42B2"/>
    <w:rsid w:val="110C6236"/>
    <w:rsid w:val="11114D2F"/>
    <w:rsid w:val="11181748"/>
    <w:rsid w:val="111E4153"/>
    <w:rsid w:val="11235E0B"/>
    <w:rsid w:val="11245E06"/>
    <w:rsid w:val="112B5759"/>
    <w:rsid w:val="11307C5E"/>
    <w:rsid w:val="1145536B"/>
    <w:rsid w:val="11477BEC"/>
    <w:rsid w:val="114A0BD3"/>
    <w:rsid w:val="114A60D7"/>
    <w:rsid w:val="114A617F"/>
    <w:rsid w:val="114F61E9"/>
    <w:rsid w:val="114F7F97"/>
    <w:rsid w:val="11585A9E"/>
    <w:rsid w:val="11592BC4"/>
    <w:rsid w:val="115F642C"/>
    <w:rsid w:val="11601B6D"/>
    <w:rsid w:val="11670DD3"/>
    <w:rsid w:val="116939B2"/>
    <w:rsid w:val="116B5255"/>
    <w:rsid w:val="118617F2"/>
    <w:rsid w:val="118A6B3D"/>
    <w:rsid w:val="118E7C9A"/>
    <w:rsid w:val="118F3E6A"/>
    <w:rsid w:val="11953DA2"/>
    <w:rsid w:val="11B530D5"/>
    <w:rsid w:val="11B76DC6"/>
    <w:rsid w:val="11C27C56"/>
    <w:rsid w:val="11CC15E8"/>
    <w:rsid w:val="11E22BBA"/>
    <w:rsid w:val="11F272A1"/>
    <w:rsid w:val="120309BB"/>
    <w:rsid w:val="12107F63"/>
    <w:rsid w:val="12126DD4"/>
    <w:rsid w:val="122D4962"/>
    <w:rsid w:val="122E6673"/>
    <w:rsid w:val="123C6022"/>
    <w:rsid w:val="12415CFD"/>
    <w:rsid w:val="12417FFB"/>
    <w:rsid w:val="124259FF"/>
    <w:rsid w:val="12471A38"/>
    <w:rsid w:val="12511D58"/>
    <w:rsid w:val="12725FAC"/>
    <w:rsid w:val="12751C80"/>
    <w:rsid w:val="12787DEE"/>
    <w:rsid w:val="12893F3B"/>
    <w:rsid w:val="12A122AD"/>
    <w:rsid w:val="12C238B1"/>
    <w:rsid w:val="12C70216"/>
    <w:rsid w:val="12CF0791"/>
    <w:rsid w:val="12CF403E"/>
    <w:rsid w:val="12D45F21"/>
    <w:rsid w:val="12F157AA"/>
    <w:rsid w:val="12FC7CAB"/>
    <w:rsid w:val="1303389B"/>
    <w:rsid w:val="131F76CB"/>
    <w:rsid w:val="13201C57"/>
    <w:rsid w:val="1333241A"/>
    <w:rsid w:val="13367661"/>
    <w:rsid w:val="133833D9"/>
    <w:rsid w:val="133E2072"/>
    <w:rsid w:val="13442F5A"/>
    <w:rsid w:val="13481099"/>
    <w:rsid w:val="134C22A3"/>
    <w:rsid w:val="134D7F02"/>
    <w:rsid w:val="13557A4F"/>
    <w:rsid w:val="135A5559"/>
    <w:rsid w:val="1367657B"/>
    <w:rsid w:val="13745255"/>
    <w:rsid w:val="13765CAF"/>
    <w:rsid w:val="1376615E"/>
    <w:rsid w:val="137D3C62"/>
    <w:rsid w:val="138F207C"/>
    <w:rsid w:val="139E5A49"/>
    <w:rsid w:val="13A16CBF"/>
    <w:rsid w:val="13D90EBB"/>
    <w:rsid w:val="13EB20BA"/>
    <w:rsid w:val="13ED49FC"/>
    <w:rsid w:val="13F61681"/>
    <w:rsid w:val="14013D6A"/>
    <w:rsid w:val="140219BF"/>
    <w:rsid w:val="140940A9"/>
    <w:rsid w:val="14117786"/>
    <w:rsid w:val="141344D5"/>
    <w:rsid w:val="14192FEE"/>
    <w:rsid w:val="142630AB"/>
    <w:rsid w:val="142871AA"/>
    <w:rsid w:val="142C4D38"/>
    <w:rsid w:val="14334B22"/>
    <w:rsid w:val="14382F65"/>
    <w:rsid w:val="143C0E38"/>
    <w:rsid w:val="143E4A1F"/>
    <w:rsid w:val="143E7D18"/>
    <w:rsid w:val="14487ECF"/>
    <w:rsid w:val="144A3C3C"/>
    <w:rsid w:val="145A208D"/>
    <w:rsid w:val="145B42F8"/>
    <w:rsid w:val="14634890"/>
    <w:rsid w:val="14636234"/>
    <w:rsid w:val="146F0511"/>
    <w:rsid w:val="147321EF"/>
    <w:rsid w:val="14765019"/>
    <w:rsid w:val="14A16D5C"/>
    <w:rsid w:val="14AA3E63"/>
    <w:rsid w:val="14AF1479"/>
    <w:rsid w:val="14B4083D"/>
    <w:rsid w:val="14B81BB0"/>
    <w:rsid w:val="14C12F5A"/>
    <w:rsid w:val="14CC7A08"/>
    <w:rsid w:val="14D56A06"/>
    <w:rsid w:val="14D64C58"/>
    <w:rsid w:val="14D944C3"/>
    <w:rsid w:val="14D965F5"/>
    <w:rsid w:val="14DC3F06"/>
    <w:rsid w:val="14E5347A"/>
    <w:rsid w:val="14EC59E9"/>
    <w:rsid w:val="14ED2CF1"/>
    <w:rsid w:val="14F22357"/>
    <w:rsid w:val="14F913A4"/>
    <w:rsid w:val="15016EA0"/>
    <w:rsid w:val="15116C4D"/>
    <w:rsid w:val="15163DA5"/>
    <w:rsid w:val="151C4634"/>
    <w:rsid w:val="15233C15"/>
    <w:rsid w:val="152A1615"/>
    <w:rsid w:val="152E6923"/>
    <w:rsid w:val="153E03D4"/>
    <w:rsid w:val="153E27FD"/>
    <w:rsid w:val="15401385"/>
    <w:rsid w:val="1546388D"/>
    <w:rsid w:val="154A64A4"/>
    <w:rsid w:val="155106D6"/>
    <w:rsid w:val="155362A8"/>
    <w:rsid w:val="156C1118"/>
    <w:rsid w:val="156C2EC6"/>
    <w:rsid w:val="156D0F2C"/>
    <w:rsid w:val="15706213"/>
    <w:rsid w:val="15713391"/>
    <w:rsid w:val="157359D5"/>
    <w:rsid w:val="158014AA"/>
    <w:rsid w:val="15845F3A"/>
    <w:rsid w:val="158D0610"/>
    <w:rsid w:val="159A0724"/>
    <w:rsid w:val="159E329B"/>
    <w:rsid w:val="159F717F"/>
    <w:rsid w:val="15A465A3"/>
    <w:rsid w:val="15A775E3"/>
    <w:rsid w:val="15A7784B"/>
    <w:rsid w:val="15AC5A9E"/>
    <w:rsid w:val="15B34F99"/>
    <w:rsid w:val="15BD589C"/>
    <w:rsid w:val="15CA3E38"/>
    <w:rsid w:val="15D45BCF"/>
    <w:rsid w:val="15E040F5"/>
    <w:rsid w:val="15E52DE0"/>
    <w:rsid w:val="15E57393"/>
    <w:rsid w:val="15F644EB"/>
    <w:rsid w:val="15FF1F8C"/>
    <w:rsid w:val="16051ACA"/>
    <w:rsid w:val="160B1A15"/>
    <w:rsid w:val="16132079"/>
    <w:rsid w:val="162D7A3F"/>
    <w:rsid w:val="16336AFD"/>
    <w:rsid w:val="16351E52"/>
    <w:rsid w:val="16443EF8"/>
    <w:rsid w:val="16467BBB"/>
    <w:rsid w:val="16493207"/>
    <w:rsid w:val="164D61F9"/>
    <w:rsid w:val="16596DB6"/>
    <w:rsid w:val="165D1EF2"/>
    <w:rsid w:val="166042B7"/>
    <w:rsid w:val="166425EE"/>
    <w:rsid w:val="16686D2B"/>
    <w:rsid w:val="167F30CD"/>
    <w:rsid w:val="1686785A"/>
    <w:rsid w:val="168A115B"/>
    <w:rsid w:val="168F4F9B"/>
    <w:rsid w:val="16A95480"/>
    <w:rsid w:val="16A96239"/>
    <w:rsid w:val="16B15FCA"/>
    <w:rsid w:val="16BB5E58"/>
    <w:rsid w:val="16C4793F"/>
    <w:rsid w:val="16C52647"/>
    <w:rsid w:val="16CD4127"/>
    <w:rsid w:val="16CE6C90"/>
    <w:rsid w:val="16D276A1"/>
    <w:rsid w:val="16DC051F"/>
    <w:rsid w:val="16EB2510"/>
    <w:rsid w:val="17017F86"/>
    <w:rsid w:val="170C11B0"/>
    <w:rsid w:val="17123422"/>
    <w:rsid w:val="17123F41"/>
    <w:rsid w:val="171444CF"/>
    <w:rsid w:val="1719707D"/>
    <w:rsid w:val="171A39BA"/>
    <w:rsid w:val="172123D6"/>
    <w:rsid w:val="172636E6"/>
    <w:rsid w:val="17293732"/>
    <w:rsid w:val="172C5EC6"/>
    <w:rsid w:val="1730724B"/>
    <w:rsid w:val="1736159E"/>
    <w:rsid w:val="17434C24"/>
    <w:rsid w:val="175A7499"/>
    <w:rsid w:val="1765193F"/>
    <w:rsid w:val="176B7E14"/>
    <w:rsid w:val="176D7AE7"/>
    <w:rsid w:val="17742506"/>
    <w:rsid w:val="177530C0"/>
    <w:rsid w:val="17797B1C"/>
    <w:rsid w:val="177A27FE"/>
    <w:rsid w:val="17841B71"/>
    <w:rsid w:val="17846C5E"/>
    <w:rsid w:val="179C29B1"/>
    <w:rsid w:val="17A30CAA"/>
    <w:rsid w:val="17A619ED"/>
    <w:rsid w:val="17B16FEA"/>
    <w:rsid w:val="17C57205"/>
    <w:rsid w:val="17CD2B47"/>
    <w:rsid w:val="17CD54CA"/>
    <w:rsid w:val="17DE2FD6"/>
    <w:rsid w:val="17EC7347"/>
    <w:rsid w:val="17F665C4"/>
    <w:rsid w:val="17F90C5D"/>
    <w:rsid w:val="18057F43"/>
    <w:rsid w:val="1807708D"/>
    <w:rsid w:val="1817453B"/>
    <w:rsid w:val="183A72AB"/>
    <w:rsid w:val="183D0B4A"/>
    <w:rsid w:val="18403617"/>
    <w:rsid w:val="184D0B1A"/>
    <w:rsid w:val="185767F0"/>
    <w:rsid w:val="18586185"/>
    <w:rsid w:val="185A29A4"/>
    <w:rsid w:val="1860154E"/>
    <w:rsid w:val="186A6AFD"/>
    <w:rsid w:val="18750B3C"/>
    <w:rsid w:val="18883C96"/>
    <w:rsid w:val="188B36AE"/>
    <w:rsid w:val="188F5FD0"/>
    <w:rsid w:val="1890336F"/>
    <w:rsid w:val="18A135D8"/>
    <w:rsid w:val="18A81BD1"/>
    <w:rsid w:val="18AD1989"/>
    <w:rsid w:val="18AF29AD"/>
    <w:rsid w:val="18C03EE5"/>
    <w:rsid w:val="18CD4D57"/>
    <w:rsid w:val="18D474FE"/>
    <w:rsid w:val="18D86EFA"/>
    <w:rsid w:val="18E002E6"/>
    <w:rsid w:val="18E67433"/>
    <w:rsid w:val="18ED735A"/>
    <w:rsid w:val="18EE4327"/>
    <w:rsid w:val="18F404C7"/>
    <w:rsid w:val="18FE1486"/>
    <w:rsid w:val="19000DB0"/>
    <w:rsid w:val="191004A7"/>
    <w:rsid w:val="191C4C03"/>
    <w:rsid w:val="1921046B"/>
    <w:rsid w:val="1924058A"/>
    <w:rsid w:val="19272AC9"/>
    <w:rsid w:val="192D1A61"/>
    <w:rsid w:val="194013C1"/>
    <w:rsid w:val="194128BC"/>
    <w:rsid w:val="194303E2"/>
    <w:rsid w:val="194B7FA1"/>
    <w:rsid w:val="194D4ABE"/>
    <w:rsid w:val="194D53C6"/>
    <w:rsid w:val="1964253A"/>
    <w:rsid w:val="196B5F3A"/>
    <w:rsid w:val="196C698C"/>
    <w:rsid w:val="197A26BD"/>
    <w:rsid w:val="19813CD8"/>
    <w:rsid w:val="1985321C"/>
    <w:rsid w:val="19904E09"/>
    <w:rsid w:val="199D33DD"/>
    <w:rsid w:val="19A74156"/>
    <w:rsid w:val="19A7640F"/>
    <w:rsid w:val="19AC706E"/>
    <w:rsid w:val="19B87632"/>
    <w:rsid w:val="19C06422"/>
    <w:rsid w:val="19C40857"/>
    <w:rsid w:val="19CB4692"/>
    <w:rsid w:val="19DB450F"/>
    <w:rsid w:val="19DB4ABE"/>
    <w:rsid w:val="19DB5937"/>
    <w:rsid w:val="19E1192C"/>
    <w:rsid w:val="19E14C79"/>
    <w:rsid w:val="19E218E1"/>
    <w:rsid w:val="19E22525"/>
    <w:rsid w:val="19E9258B"/>
    <w:rsid w:val="19EA627D"/>
    <w:rsid w:val="19F203EF"/>
    <w:rsid w:val="19F214C7"/>
    <w:rsid w:val="19F23518"/>
    <w:rsid w:val="19F91798"/>
    <w:rsid w:val="1A0D2F99"/>
    <w:rsid w:val="1A110184"/>
    <w:rsid w:val="1A134258"/>
    <w:rsid w:val="1A16544C"/>
    <w:rsid w:val="1A2110BF"/>
    <w:rsid w:val="1A2C70C8"/>
    <w:rsid w:val="1A30069F"/>
    <w:rsid w:val="1A3441CE"/>
    <w:rsid w:val="1A3C0010"/>
    <w:rsid w:val="1A405843"/>
    <w:rsid w:val="1A50615C"/>
    <w:rsid w:val="1A555900"/>
    <w:rsid w:val="1A5B6208"/>
    <w:rsid w:val="1A604A25"/>
    <w:rsid w:val="1A642D06"/>
    <w:rsid w:val="1A6D5055"/>
    <w:rsid w:val="1A7D5349"/>
    <w:rsid w:val="1A8A552F"/>
    <w:rsid w:val="1A9133CF"/>
    <w:rsid w:val="1A940300"/>
    <w:rsid w:val="1AC22810"/>
    <w:rsid w:val="1AC60444"/>
    <w:rsid w:val="1AC90DBB"/>
    <w:rsid w:val="1ACE3E4A"/>
    <w:rsid w:val="1AD85E4A"/>
    <w:rsid w:val="1ADD13CE"/>
    <w:rsid w:val="1ADE6573"/>
    <w:rsid w:val="1AE01D67"/>
    <w:rsid w:val="1AE163D8"/>
    <w:rsid w:val="1AE33A84"/>
    <w:rsid w:val="1AE96D67"/>
    <w:rsid w:val="1AEC7D00"/>
    <w:rsid w:val="1AF17FFA"/>
    <w:rsid w:val="1AFF1BC7"/>
    <w:rsid w:val="1B022141"/>
    <w:rsid w:val="1B120E5E"/>
    <w:rsid w:val="1B140EF1"/>
    <w:rsid w:val="1B1B25BA"/>
    <w:rsid w:val="1B3421EF"/>
    <w:rsid w:val="1B3541B7"/>
    <w:rsid w:val="1B553F6C"/>
    <w:rsid w:val="1B560C6D"/>
    <w:rsid w:val="1B65531B"/>
    <w:rsid w:val="1B701DDA"/>
    <w:rsid w:val="1B766E00"/>
    <w:rsid w:val="1B7A205D"/>
    <w:rsid w:val="1B7A788A"/>
    <w:rsid w:val="1B7B20F9"/>
    <w:rsid w:val="1B7B3CAE"/>
    <w:rsid w:val="1B875755"/>
    <w:rsid w:val="1B897D2E"/>
    <w:rsid w:val="1B937A0C"/>
    <w:rsid w:val="1B961853"/>
    <w:rsid w:val="1B9B3176"/>
    <w:rsid w:val="1BA00681"/>
    <w:rsid w:val="1BA01B1B"/>
    <w:rsid w:val="1BA94049"/>
    <w:rsid w:val="1BB41647"/>
    <w:rsid w:val="1BB6133F"/>
    <w:rsid w:val="1BB90E2F"/>
    <w:rsid w:val="1BB94F18"/>
    <w:rsid w:val="1BC20C5C"/>
    <w:rsid w:val="1BC756B2"/>
    <w:rsid w:val="1BC94FD8"/>
    <w:rsid w:val="1BCD332A"/>
    <w:rsid w:val="1BD30D35"/>
    <w:rsid w:val="1BD74A30"/>
    <w:rsid w:val="1BE20386"/>
    <w:rsid w:val="1BE32054"/>
    <w:rsid w:val="1BE524BE"/>
    <w:rsid w:val="1BF260EF"/>
    <w:rsid w:val="1BF26A1C"/>
    <w:rsid w:val="1BFE4A94"/>
    <w:rsid w:val="1C05382C"/>
    <w:rsid w:val="1C06095E"/>
    <w:rsid w:val="1C094184"/>
    <w:rsid w:val="1C0B5D1A"/>
    <w:rsid w:val="1C131215"/>
    <w:rsid w:val="1C4C72B3"/>
    <w:rsid w:val="1C520F6E"/>
    <w:rsid w:val="1C594DC5"/>
    <w:rsid w:val="1C647E66"/>
    <w:rsid w:val="1C722F32"/>
    <w:rsid w:val="1C786F82"/>
    <w:rsid w:val="1C795C1C"/>
    <w:rsid w:val="1C85049E"/>
    <w:rsid w:val="1C9325C3"/>
    <w:rsid w:val="1C9A516C"/>
    <w:rsid w:val="1CA70E4E"/>
    <w:rsid w:val="1CA76EDA"/>
    <w:rsid w:val="1CB0217E"/>
    <w:rsid w:val="1CB33AD0"/>
    <w:rsid w:val="1CC655B2"/>
    <w:rsid w:val="1CCA3D4D"/>
    <w:rsid w:val="1CD560A5"/>
    <w:rsid w:val="1D045EAA"/>
    <w:rsid w:val="1D1008C2"/>
    <w:rsid w:val="1D2341FD"/>
    <w:rsid w:val="1D283D65"/>
    <w:rsid w:val="1D2E0793"/>
    <w:rsid w:val="1D30343B"/>
    <w:rsid w:val="1D322C47"/>
    <w:rsid w:val="1D340AD9"/>
    <w:rsid w:val="1D48246B"/>
    <w:rsid w:val="1D4C0D14"/>
    <w:rsid w:val="1D4D2131"/>
    <w:rsid w:val="1D4D677D"/>
    <w:rsid w:val="1D567860"/>
    <w:rsid w:val="1D6003FE"/>
    <w:rsid w:val="1D696724"/>
    <w:rsid w:val="1D6B7F07"/>
    <w:rsid w:val="1D6D2462"/>
    <w:rsid w:val="1D71279E"/>
    <w:rsid w:val="1D792624"/>
    <w:rsid w:val="1D7E5431"/>
    <w:rsid w:val="1D7F79DF"/>
    <w:rsid w:val="1D8B65DC"/>
    <w:rsid w:val="1D930594"/>
    <w:rsid w:val="1D943894"/>
    <w:rsid w:val="1D9932D5"/>
    <w:rsid w:val="1D9B4C90"/>
    <w:rsid w:val="1D9E7DF7"/>
    <w:rsid w:val="1DA76480"/>
    <w:rsid w:val="1DB2148C"/>
    <w:rsid w:val="1DB322F0"/>
    <w:rsid w:val="1DBB0EEF"/>
    <w:rsid w:val="1DCF66E8"/>
    <w:rsid w:val="1DD270A0"/>
    <w:rsid w:val="1DD43CFE"/>
    <w:rsid w:val="1DD67FBC"/>
    <w:rsid w:val="1DDD0D8E"/>
    <w:rsid w:val="1DE008F5"/>
    <w:rsid w:val="1DE013D3"/>
    <w:rsid w:val="1E0A6643"/>
    <w:rsid w:val="1E1412D0"/>
    <w:rsid w:val="1E142920"/>
    <w:rsid w:val="1E1D29EF"/>
    <w:rsid w:val="1E2140BA"/>
    <w:rsid w:val="1E2F53D8"/>
    <w:rsid w:val="1E682B38"/>
    <w:rsid w:val="1E6A4663"/>
    <w:rsid w:val="1E6F1C79"/>
    <w:rsid w:val="1E716473"/>
    <w:rsid w:val="1E746936"/>
    <w:rsid w:val="1E7D0E77"/>
    <w:rsid w:val="1E894AE9"/>
    <w:rsid w:val="1EA00A28"/>
    <w:rsid w:val="1EA064D4"/>
    <w:rsid w:val="1EAD2C3E"/>
    <w:rsid w:val="1EB23F20"/>
    <w:rsid w:val="1EB435FE"/>
    <w:rsid w:val="1EB55CED"/>
    <w:rsid w:val="1EBB4B51"/>
    <w:rsid w:val="1EBF1859"/>
    <w:rsid w:val="1EC13577"/>
    <w:rsid w:val="1EC703C2"/>
    <w:rsid w:val="1ED2609B"/>
    <w:rsid w:val="1ED32208"/>
    <w:rsid w:val="1EE12B77"/>
    <w:rsid w:val="1EF56519"/>
    <w:rsid w:val="1F1243B6"/>
    <w:rsid w:val="1F150A16"/>
    <w:rsid w:val="1F19347F"/>
    <w:rsid w:val="1F1B13C1"/>
    <w:rsid w:val="1F237329"/>
    <w:rsid w:val="1F3204FE"/>
    <w:rsid w:val="1F325180"/>
    <w:rsid w:val="1F3C29B9"/>
    <w:rsid w:val="1F461538"/>
    <w:rsid w:val="1F507104"/>
    <w:rsid w:val="1F576995"/>
    <w:rsid w:val="1F751735"/>
    <w:rsid w:val="1F7D1156"/>
    <w:rsid w:val="1F7E03C6"/>
    <w:rsid w:val="1F882FF2"/>
    <w:rsid w:val="1F941997"/>
    <w:rsid w:val="1F94567A"/>
    <w:rsid w:val="1F9B5D52"/>
    <w:rsid w:val="1FA6791C"/>
    <w:rsid w:val="1FAC0439"/>
    <w:rsid w:val="1FAD3FCC"/>
    <w:rsid w:val="1FB723C0"/>
    <w:rsid w:val="1FB97DA6"/>
    <w:rsid w:val="1FC206CE"/>
    <w:rsid w:val="1FED43A2"/>
    <w:rsid w:val="1FF00B97"/>
    <w:rsid w:val="1FF36586"/>
    <w:rsid w:val="1FF93180"/>
    <w:rsid w:val="1FFF2056"/>
    <w:rsid w:val="20046543"/>
    <w:rsid w:val="20117CB7"/>
    <w:rsid w:val="20142AD8"/>
    <w:rsid w:val="201605FE"/>
    <w:rsid w:val="201862EA"/>
    <w:rsid w:val="201C198C"/>
    <w:rsid w:val="20223D29"/>
    <w:rsid w:val="2026789D"/>
    <w:rsid w:val="2030118A"/>
    <w:rsid w:val="20322F5E"/>
    <w:rsid w:val="203673D9"/>
    <w:rsid w:val="203D6CD3"/>
    <w:rsid w:val="20401412"/>
    <w:rsid w:val="204C4B50"/>
    <w:rsid w:val="20501016"/>
    <w:rsid w:val="20587166"/>
    <w:rsid w:val="2059498E"/>
    <w:rsid w:val="206C41F5"/>
    <w:rsid w:val="206F2914"/>
    <w:rsid w:val="207417C9"/>
    <w:rsid w:val="20756D15"/>
    <w:rsid w:val="20760469"/>
    <w:rsid w:val="20784DF2"/>
    <w:rsid w:val="20821723"/>
    <w:rsid w:val="208C4B12"/>
    <w:rsid w:val="208D08A6"/>
    <w:rsid w:val="208D0915"/>
    <w:rsid w:val="208E288A"/>
    <w:rsid w:val="209C7769"/>
    <w:rsid w:val="209F3F20"/>
    <w:rsid w:val="20A349D0"/>
    <w:rsid w:val="20A52FCD"/>
    <w:rsid w:val="20AC0BEB"/>
    <w:rsid w:val="20B61D1F"/>
    <w:rsid w:val="20BE1743"/>
    <w:rsid w:val="20C37CCE"/>
    <w:rsid w:val="20C46233"/>
    <w:rsid w:val="20CA7652"/>
    <w:rsid w:val="20CD6642"/>
    <w:rsid w:val="20D939C8"/>
    <w:rsid w:val="20DA4D6D"/>
    <w:rsid w:val="20DA6326"/>
    <w:rsid w:val="20E56ED6"/>
    <w:rsid w:val="20E601DB"/>
    <w:rsid w:val="20E652E7"/>
    <w:rsid w:val="20EA3913"/>
    <w:rsid w:val="20F15DA3"/>
    <w:rsid w:val="20F63F8C"/>
    <w:rsid w:val="21031165"/>
    <w:rsid w:val="210B31FE"/>
    <w:rsid w:val="210C46E5"/>
    <w:rsid w:val="211764BD"/>
    <w:rsid w:val="211E1B0C"/>
    <w:rsid w:val="211F7986"/>
    <w:rsid w:val="212E3725"/>
    <w:rsid w:val="2136082C"/>
    <w:rsid w:val="21741F38"/>
    <w:rsid w:val="217A4C98"/>
    <w:rsid w:val="21890AAC"/>
    <w:rsid w:val="219109D2"/>
    <w:rsid w:val="21983295"/>
    <w:rsid w:val="219B7726"/>
    <w:rsid w:val="21A456F1"/>
    <w:rsid w:val="21A65652"/>
    <w:rsid w:val="21AE178A"/>
    <w:rsid w:val="21B040E2"/>
    <w:rsid w:val="21B4683D"/>
    <w:rsid w:val="21C14FBC"/>
    <w:rsid w:val="21C35171"/>
    <w:rsid w:val="21D6125A"/>
    <w:rsid w:val="21DE24BF"/>
    <w:rsid w:val="21E57ED5"/>
    <w:rsid w:val="21E64000"/>
    <w:rsid w:val="21EF7359"/>
    <w:rsid w:val="21F9193B"/>
    <w:rsid w:val="22034129"/>
    <w:rsid w:val="220808DF"/>
    <w:rsid w:val="22104FC9"/>
    <w:rsid w:val="2212046C"/>
    <w:rsid w:val="2215655D"/>
    <w:rsid w:val="22162B37"/>
    <w:rsid w:val="221E0FBC"/>
    <w:rsid w:val="221E5E02"/>
    <w:rsid w:val="22216509"/>
    <w:rsid w:val="22296684"/>
    <w:rsid w:val="22490D93"/>
    <w:rsid w:val="22511DE8"/>
    <w:rsid w:val="22576CAC"/>
    <w:rsid w:val="22592A24"/>
    <w:rsid w:val="225E5DBB"/>
    <w:rsid w:val="226C5680"/>
    <w:rsid w:val="226F3FF6"/>
    <w:rsid w:val="226F5422"/>
    <w:rsid w:val="22755592"/>
    <w:rsid w:val="227E5615"/>
    <w:rsid w:val="227E684F"/>
    <w:rsid w:val="22804455"/>
    <w:rsid w:val="228409B7"/>
    <w:rsid w:val="228B0DB2"/>
    <w:rsid w:val="228D2E7E"/>
    <w:rsid w:val="229A7BD4"/>
    <w:rsid w:val="22A10DFE"/>
    <w:rsid w:val="22A56499"/>
    <w:rsid w:val="22A75E85"/>
    <w:rsid w:val="22AE0FC2"/>
    <w:rsid w:val="22CC1E16"/>
    <w:rsid w:val="22D06284"/>
    <w:rsid w:val="22D72B7D"/>
    <w:rsid w:val="22DB4B4C"/>
    <w:rsid w:val="230A43CA"/>
    <w:rsid w:val="230C2207"/>
    <w:rsid w:val="23102312"/>
    <w:rsid w:val="23132AB8"/>
    <w:rsid w:val="23164DB9"/>
    <w:rsid w:val="231C1774"/>
    <w:rsid w:val="23280027"/>
    <w:rsid w:val="232B3758"/>
    <w:rsid w:val="232C5926"/>
    <w:rsid w:val="232D325F"/>
    <w:rsid w:val="233A097B"/>
    <w:rsid w:val="233C12E6"/>
    <w:rsid w:val="23443997"/>
    <w:rsid w:val="234513FE"/>
    <w:rsid w:val="235014C3"/>
    <w:rsid w:val="235137C0"/>
    <w:rsid w:val="23553472"/>
    <w:rsid w:val="235D70A8"/>
    <w:rsid w:val="235F22BC"/>
    <w:rsid w:val="236773C3"/>
    <w:rsid w:val="236F337F"/>
    <w:rsid w:val="237044C9"/>
    <w:rsid w:val="237A2D10"/>
    <w:rsid w:val="237F295E"/>
    <w:rsid w:val="239006C7"/>
    <w:rsid w:val="239857CE"/>
    <w:rsid w:val="239F090A"/>
    <w:rsid w:val="239F6ACD"/>
    <w:rsid w:val="23A5381E"/>
    <w:rsid w:val="23B1535F"/>
    <w:rsid w:val="23B32608"/>
    <w:rsid w:val="23B4764B"/>
    <w:rsid w:val="23CB3340"/>
    <w:rsid w:val="23CF3077"/>
    <w:rsid w:val="23E6478B"/>
    <w:rsid w:val="23E94730"/>
    <w:rsid w:val="23ED72CF"/>
    <w:rsid w:val="240765A3"/>
    <w:rsid w:val="240A2D94"/>
    <w:rsid w:val="241001A4"/>
    <w:rsid w:val="241B60D2"/>
    <w:rsid w:val="242272D5"/>
    <w:rsid w:val="242D4168"/>
    <w:rsid w:val="242E029C"/>
    <w:rsid w:val="24381196"/>
    <w:rsid w:val="2439132F"/>
    <w:rsid w:val="243A7B5D"/>
    <w:rsid w:val="24455838"/>
    <w:rsid w:val="24457704"/>
    <w:rsid w:val="2450452F"/>
    <w:rsid w:val="2453247D"/>
    <w:rsid w:val="245372CF"/>
    <w:rsid w:val="245832F5"/>
    <w:rsid w:val="245F7E13"/>
    <w:rsid w:val="24690E4A"/>
    <w:rsid w:val="247433D6"/>
    <w:rsid w:val="24764015"/>
    <w:rsid w:val="24785019"/>
    <w:rsid w:val="247874F3"/>
    <w:rsid w:val="24957576"/>
    <w:rsid w:val="24A009B5"/>
    <w:rsid w:val="24C42886"/>
    <w:rsid w:val="24C50045"/>
    <w:rsid w:val="24E011DB"/>
    <w:rsid w:val="24F214C1"/>
    <w:rsid w:val="24F27361"/>
    <w:rsid w:val="24F42E8F"/>
    <w:rsid w:val="24F76FC8"/>
    <w:rsid w:val="250407B9"/>
    <w:rsid w:val="2508060E"/>
    <w:rsid w:val="250D6B9C"/>
    <w:rsid w:val="25113A8A"/>
    <w:rsid w:val="25194963"/>
    <w:rsid w:val="25415DF9"/>
    <w:rsid w:val="25436D31"/>
    <w:rsid w:val="2556275C"/>
    <w:rsid w:val="255D4007"/>
    <w:rsid w:val="25843811"/>
    <w:rsid w:val="25911850"/>
    <w:rsid w:val="25967E1B"/>
    <w:rsid w:val="25A065BE"/>
    <w:rsid w:val="25A21918"/>
    <w:rsid w:val="25A41C05"/>
    <w:rsid w:val="25B020B9"/>
    <w:rsid w:val="25B310D3"/>
    <w:rsid w:val="25BA405E"/>
    <w:rsid w:val="25BD0B3D"/>
    <w:rsid w:val="25BD7B7E"/>
    <w:rsid w:val="25C62E38"/>
    <w:rsid w:val="25C74149"/>
    <w:rsid w:val="25D36F91"/>
    <w:rsid w:val="25D725DE"/>
    <w:rsid w:val="25D83182"/>
    <w:rsid w:val="25E90563"/>
    <w:rsid w:val="25EC12C8"/>
    <w:rsid w:val="26097CBE"/>
    <w:rsid w:val="260B7411"/>
    <w:rsid w:val="260C2CF7"/>
    <w:rsid w:val="260E7FC9"/>
    <w:rsid w:val="2624175C"/>
    <w:rsid w:val="26243349"/>
    <w:rsid w:val="262C741A"/>
    <w:rsid w:val="263317DE"/>
    <w:rsid w:val="263C6D80"/>
    <w:rsid w:val="264604BE"/>
    <w:rsid w:val="26461511"/>
    <w:rsid w:val="264A7354"/>
    <w:rsid w:val="264B6CFE"/>
    <w:rsid w:val="26504A60"/>
    <w:rsid w:val="265C533D"/>
    <w:rsid w:val="265D004D"/>
    <w:rsid w:val="2661459D"/>
    <w:rsid w:val="26682AAF"/>
    <w:rsid w:val="26716298"/>
    <w:rsid w:val="26727C31"/>
    <w:rsid w:val="267605A9"/>
    <w:rsid w:val="267677E9"/>
    <w:rsid w:val="267A7EE4"/>
    <w:rsid w:val="267C6661"/>
    <w:rsid w:val="268260E2"/>
    <w:rsid w:val="26862FFB"/>
    <w:rsid w:val="269B74AD"/>
    <w:rsid w:val="26B357A5"/>
    <w:rsid w:val="26BB6F6B"/>
    <w:rsid w:val="26CB1A30"/>
    <w:rsid w:val="26CF4386"/>
    <w:rsid w:val="26D10002"/>
    <w:rsid w:val="26DB4F39"/>
    <w:rsid w:val="26EA4592"/>
    <w:rsid w:val="26EC6227"/>
    <w:rsid w:val="26FC7E22"/>
    <w:rsid w:val="271D04C4"/>
    <w:rsid w:val="27215F56"/>
    <w:rsid w:val="2729330D"/>
    <w:rsid w:val="272D02DE"/>
    <w:rsid w:val="27303972"/>
    <w:rsid w:val="27315561"/>
    <w:rsid w:val="274300E1"/>
    <w:rsid w:val="2748028E"/>
    <w:rsid w:val="2759428A"/>
    <w:rsid w:val="27602AA7"/>
    <w:rsid w:val="27870C3F"/>
    <w:rsid w:val="27872FBF"/>
    <w:rsid w:val="278C526B"/>
    <w:rsid w:val="279660A3"/>
    <w:rsid w:val="279E2B37"/>
    <w:rsid w:val="27A97FAA"/>
    <w:rsid w:val="27B91D38"/>
    <w:rsid w:val="27BD09DC"/>
    <w:rsid w:val="27C21A09"/>
    <w:rsid w:val="27CB43C4"/>
    <w:rsid w:val="27DA4F52"/>
    <w:rsid w:val="27DC70E3"/>
    <w:rsid w:val="27F222A9"/>
    <w:rsid w:val="27F2270D"/>
    <w:rsid w:val="27F3226E"/>
    <w:rsid w:val="27F97BDC"/>
    <w:rsid w:val="27FF568E"/>
    <w:rsid w:val="28072F22"/>
    <w:rsid w:val="28074DAF"/>
    <w:rsid w:val="280E5CF1"/>
    <w:rsid w:val="28153838"/>
    <w:rsid w:val="28174A29"/>
    <w:rsid w:val="28270DE3"/>
    <w:rsid w:val="28317DA3"/>
    <w:rsid w:val="28340313"/>
    <w:rsid w:val="28362BF9"/>
    <w:rsid w:val="284877C3"/>
    <w:rsid w:val="284E2DFB"/>
    <w:rsid w:val="285717B4"/>
    <w:rsid w:val="285D1BBC"/>
    <w:rsid w:val="285F0D0C"/>
    <w:rsid w:val="28672FAE"/>
    <w:rsid w:val="286B19C2"/>
    <w:rsid w:val="28702E62"/>
    <w:rsid w:val="28732281"/>
    <w:rsid w:val="28737D88"/>
    <w:rsid w:val="287401AF"/>
    <w:rsid w:val="28771E56"/>
    <w:rsid w:val="28790AEB"/>
    <w:rsid w:val="28836A4D"/>
    <w:rsid w:val="28984647"/>
    <w:rsid w:val="28A26B2C"/>
    <w:rsid w:val="28A35168"/>
    <w:rsid w:val="28AD4871"/>
    <w:rsid w:val="28BE320A"/>
    <w:rsid w:val="28C22F9F"/>
    <w:rsid w:val="28CC102F"/>
    <w:rsid w:val="28CD00F1"/>
    <w:rsid w:val="28D578CC"/>
    <w:rsid w:val="28D95083"/>
    <w:rsid w:val="28DF040E"/>
    <w:rsid w:val="28E3573D"/>
    <w:rsid w:val="28EF7C3E"/>
    <w:rsid w:val="28F4567A"/>
    <w:rsid w:val="2910572D"/>
    <w:rsid w:val="29142D56"/>
    <w:rsid w:val="29345F99"/>
    <w:rsid w:val="29371244"/>
    <w:rsid w:val="29387837"/>
    <w:rsid w:val="29504A48"/>
    <w:rsid w:val="29504CB3"/>
    <w:rsid w:val="295C35E7"/>
    <w:rsid w:val="296237D0"/>
    <w:rsid w:val="29650319"/>
    <w:rsid w:val="29671ECA"/>
    <w:rsid w:val="29684EC8"/>
    <w:rsid w:val="296F2612"/>
    <w:rsid w:val="29704995"/>
    <w:rsid w:val="297168A5"/>
    <w:rsid w:val="29721108"/>
    <w:rsid w:val="297F0CBB"/>
    <w:rsid w:val="298760C9"/>
    <w:rsid w:val="298E7457"/>
    <w:rsid w:val="299911B6"/>
    <w:rsid w:val="29A939C5"/>
    <w:rsid w:val="29A9685F"/>
    <w:rsid w:val="29AF7072"/>
    <w:rsid w:val="29B36EB4"/>
    <w:rsid w:val="29B51492"/>
    <w:rsid w:val="29C33AE1"/>
    <w:rsid w:val="29C93DC0"/>
    <w:rsid w:val="29CF1B66"/>
    <w:rsid w:val="29CF2247"/>
    <w:rsid w:val="29D9002D"/>
    <w:rsid w:val="29E337FC"/>
    <w:rsid w:val="29EF1BE9"/>
    <w:rsid w:val="29F50E60"/>
    <w:rsid w:val="2A000989"/>
    <w:rsid w:val="2A021BF3"/>
    <w:rsid w:val="2A02704D"/>
    <w:rsid w:val="2A0776C6"/>
    <w:rsid w:val="2A0C73C9"/>
    <w:rsid w:val="2A0D4451"/>
    <w:rsid w:val="2A0F0E01"/>
    <w:rsid w:val="2A104310"/>
    <w:rsid w:val="2A1262DA"/>
    <w:rsid w:val="2A1A48DA"/>
    <w:rsid w:val="2A281CCF"/>
    <w:rsid w:val="2A2B2EF8"/>
    <w:rsid w:val="2A2E29E8"/>
    <w:rsid w:val="2A3D6E84"/>
    <w:rsid w:val="2A426494"/>
    <w:rsid w:val="2A4A79FC"/>
    <w:rsid w:val="2A55566E"/>
    <w:rsid w:val="2A59051B"/>
    <w:rsid w:val="2A591AEE"/>
    <w:rsid w:val="2A592B30"/>
    <w:rsid w:val="2A600E52"/>
    <w:rsid w:val="2A656B76"/>
    <w:rsid w:val="2A6638D0"/>
    <w:rsid w:val="2A755559"/>
    <w:rsid w:val="2A792A7F"/>
    <w:rsid w:val="2A861552"/>
    <w:rsid w:val="2A8A0059"/>
    <w:rsid w:val="2AA13D4B"/>
    <w:rsid w:val="2AA811C7"/>
    <w:rsid w:val="2ACA0963"/>
    <w:rsid w:val="2ACA29FD"/>
    <w:rsid w:val="2AD34DE2"/>
    <w:rsid w:val="2AD52E64"/>
    <w:rsid w:val="2AD96325"/>
    <w:rsid w:val="2AE76782"/>
    <w:rsid w:val="2AEF3F25"/>
    <w:rsid w:val="2AEF6B92"/>
    <w:rsid w:val="2AF402B4"/>
    <w:rsid w:val="2AF56A81"/>
    <w:rsid w:val="2AF728BD"/>
    <w:rsid w:val="2AF9586A"/>
    <w:rsid w:val="2B034E92"/>
    <w:rsid w:val="2B0679C8"/>
    <w:rsid w:val="2B086ABE"/>
    <w:rsid w:val="2B106532"/>
    <w:rsid w:val="2B141BDE"/>
    <w:rsid w:val="2B25203D"/>
    <w:rsid w:val="2B276767"/>
    <w:rsid w:val="2B2E5B8D"/>
    <w:rsid w:val="2B3606AC"/>
    <w:rsid w:val="2B37696C"/>
    <w:rsid w:val="2B3F3F90"/>
    <w:rsid w:val="2B45448D"/>
    <w:rsid w:val="2B466688"/>
    <w:rsid w:val="2B48018B"/>
    <w:rsid w:val="2B494E9B"/>
    <w:rsid w:val="2B4C4D71"/>
    <w:rsid w:val="2B5621F6"/>
    <w:rsid w:val="2B7033A2"/>
    <w:rsid w:val="2B870238"/>
    <w:rsid w:val="2B8B7DC6"/>
    <w:rsid w:val="2BC2163A"/>
    <w:rsid w:val="2BC41856"/>
    <w:rsid w:val="2BC601BE"/>
    <w:rsid w:val="2BC730F4"/>
    <w:rsid w:val="2BCB3786"/>
    <w:rsid w:val="2BD72AB3"/>
    <w:rsid w:val="2BD73A35"/>
    <w:rsid w:val="2BE111CE"/>
    <w:rsid w:val="2BE21CDC"/>
    <w:rsid w:val="2BE6448E"/>
    <w:rsid w:val="2BFB3F7B"/>
    <w:rsid w:val="2C0D1F6D"/>
    <w:rsid w:val="2C185A33"/>
    <w:rsid w:val="2C1874AC"/>
    <w:rsid w:val="2C19487C"/>
    <w:rsid w:val="2C1B6A0E"/>
    <w:rsid w:val="2C1C3874"/>
    <w:rsid w:val="2C1D3071"/>
    <w:rsid w:val="2C210615"/>
    <w:rsid w:val="2C267D56"/>
    <w:rsid w:val="2C2E4884"/>
    <w:rsid w:val="2C3B13EC"/>
    <w:rsid w:val="2C403EB8"/>
    <w:rsid w:val="2C4237D4"/>
    <w:rsid w:val="2C4D184B"/>
    <w:rsid w:val="2C4F50CC"/>
    <w:rsid w:val="2C511665"/>
    <w:rsid w:val="2C596E28"/>
    <w:rsid w:val="2C5D1AF0"/>
    <w:rsid w:val="2C7548FE"/>
    <w:rsid w:val="2C7566AC"/>
    <w:rsid w:val="2C82701B"/>
    <w:rsid w:val="2C8608B9"/>
    <w:rsid w:val="2C8902C7"/>
    <w:rsid w:val="2C8A01E9"/>
    <w:rsid w:val="2C8D66BF"/>
    <w:rsid w:val="2C931B7A"/>
    <w:rsid w:val="2C99583A"/>
    <w:rsid w:val="2C9E307B"/>
    <w:rsid w:val="2CA22C4D"/>
    <w:rsid w:val="2CAB0320"/>
    <w:rsid w:val="2CB47E30"/>
    <w:rsid w:val="2CB67256"/>
    <w:rsid w:val="2CCA2BEB"/>
    <w:rsid w:val="2CDC26DC"/>
    <w:rsid w:val="2CDC2BCF"/>
    <w:rsid w:val="2CE355F1"/>
    <w:rsid w:val="2CEF46B1"/>
    <w:rsid w:val="2CFB12A7"/>
    <w:rsid w:val="2CFF0B69"/>
    <w:rsid w:val="2D0A331F"/>
    <w:rsid w:val="2D2560B0"/>
    <w:rsid w:val="2D353FCC"/>
    <w:rsid w:val="2D4647FA"/>
    <w:rsid w:val="2D5F33C4"/>
    <w:rsid w:val="2D643B82"/>
    <w:rsid w:val="2D6C5E85"/>
    <w:rsid w:val="2D6D013C"/>
    <w:rsid w:val="2D7D113D"/>
    <w:rsid w:val="2D7E3C87"/>
    <w:rsid w:val="2D7E603A"/>
    <w:rsid w:val="2D86782B"/>
    <w:rsid w:val="2D8E7FCC"/>
    <w:rsid w:val="2D907AF5"/>
    <w:rsid w:val="2D9319DA"/>
    <w:rsid w:val="2DA00D84"/>
    <w:rsid w:val="2DA5508A"/>
    <w:rsid w:val="2DB3422A"/>
    <w:rsid w:val="2DC061DF"/>
    <w:rsid w:val="2DCD7F88"/>
    <w:rsid w:val="2DCE0761"/>
    <w:rsid w:val="2DCE1D05"/>
    <w:rsid w:val="2DD052EA"/>
    <w:rsid w:val="2DD65933"/>
    <w:rsid w:val="2DD84DED"/>
    <w:rsid w:val="2DD9710F"/>
    <w:rsid w:val="2DE33AEA"/>
    <w:rsid w:val="2DE53D06"/>
    <w:rsid w:val="2DEB025C"/>
    <w:rsid w:val="2E0C4FFD"/>
    <w:rsid w:val="2E0E6DB8"/>
    <w:rsid w:val="2E1361EC"/>
    <w:rsid w:val="2E204D3E"/>
    <w:rsid w:val="2E2548EC"/>
    <w:rsid w:val="2E2A785B"/>
    <w:rsid w:val="2E2E3ADB"/>
    <w:rsid w:val="2E467A08"/>
    <w:rsid w:val="2E4B1F59"/>
    <w:rsid w:val="2E4D249E"/>
    <w:rsid w:val="2E643B27"/>
    <w:rsid w:val="2E650280"/>
    <w:rsid w:val="2E6609A2"/>
    <w:rsid w:val="2E685A2D"/>
    <w:rsid w:val="2E735CCC"/>
    <w:rsid w:val="2E7C6418"/>
    <w:rsid w:val="2E7E5C57"/>
    <w:rsid w:val="2E855C58"/>
    <w:rsid w:val="2E8B5854"/>
    <w:rsid w:val="2E8D5A16"/>
    <w:rsid w:val="2E9077CD"/>
    <w:rsid w:val="2E9B46BD"/>
    <w:rsid w:val="2EA62498"/>
    <w:rsid w:val="2EB51CD8"/>
    <w:rsid w:val="2EB86D24"/>
    <w:rsid w:val="2EBB2E26"/>
    <w:rsid w:val="2EC1207D"/>
    <w:rsid w:val="2EC61217"/>
    <w:rsid w:val="2EC67693"/>
    <w:rsid w:val="2ED51684"/>
    <w:rsid w:val="2ED529BA"/>
    <w:rsid w:val="2EE61AE3"/>
    <w:rsid w:val="2EE91423"/>
    <w:rsid w:val="2EE93E78"/>
    <w:rsid w:val="2EF811FF"/>
    <w:rsid w:val="2EFB2629"/>
    <w:rsid w:val="2F083D66"/>
    <w:rsid w:val="2F091CE9"/>
    <w:rsid w:val="2F093C22"/>
    <w:rsid w:val="2F0A0326"/>
    <w:rsid w:val="2F0F67E4"/>
    <w:rsid w:val="2F1113DE"/>
    <w:rsid w:val="2F300FB0"/>
    <w:rsid w:val="2F394035"/>
    <w:rsid w:val="2F434BA1"/>
    <w:rsid w:val="2F500346"/>
    <w:rsid w:val="2F562DEA"/>
    <w:rsid w:val="2F5C480F"/>
    <w:rsid w:val="2F6628AB"/>
    <w:rsid w:val="2F737624"/>
    <w:rsid w:val="2F895CFE"/>
    <w:rsid w:val="2F8B0AC7"/>
    <w:rsid w:val="2F8E1E96"/>
    <w:rsid w:val="2FA24162"/>
    <w:rsid w:val="2FA97FD3"/>
    <w:rsid w:val="2FAE6E78"/>
    <w:rsid w:val="2FB63264"/>
    <w:rsid w:val="2FC11FFF"/>
    <w:rsid w:val="2FCD67FF"/>
    <w:rsid w:val="2FCD7AB3"/>
    <w:rsid w:val="2FE45F48"/>
    <w:rsid w:val="2FF344B8"/>
    <w:rsid w:val="2FF67049"/>
    <w:rsid w:val="300161A8"/>
    <w:rsid w:val="30021C77"/>
    <w:rsid w:val="30173C23"/>
    <w:rsid w:val="301E5A62"/>
    <w:rsid w:val="302907D3"/>
    <w:rsid w:val="302A77DF"/>
    <w:rsid w:val="303D6BDB"/>
    <w:rsid w:val="304A3926"/>
    <w:rsid w:val="305F79F9"/>
    <w:rsid w:val="30607BAF"/>
    <w:rsid w:val="30675A4F"/>
    <w:rsid w:val="306B5A20"/>
    <w:rsid w:val="30775FD1"/>
    <w:rsid w:val="307B4A38"/>
    <w:rsid w:val="307C7168"/>
    <w:rsid w:val="30862C4A"/>
    <w:rsid w:val="308B2942"/>
    <w:rsid w:val="308D7F68"/>
    <w:rsid w:val="309A3E93"/>
    <w:rsid w:val="30A27C8C"/>
    <w:rsid w:val="30A9101A"/>
    <w:rsid w:val="30AF64D2"/>
    <w:rsid w:val="30B8300C"/>
    <w:rsid w:val="30BB0FD2"/>
    <w:rsid w:val="30BD35C4"/>
    <w:rsid w:val="30BE0412"/>
    <w:rsid w:val="30C044B7"/>
    <w:rsid w:val="30C04A2E"/>
    <w:rsid w:val="30C10AD2"/>
    <w:rsid w:val="30C16364"/>
    <w:rsid w:val="30C32DBA"/>
    <w:rsid w:val="30C6589B"/>
    <w:rsid w:val="30D9022D"/>
    <w:rsid w:val="30EE4580"/>
    <w:rsid w:val="31014509"/>
    <w:rsid w:val="31130808"/>
    <w:rsid w:val="31140B8A"/>
    <w:rsid w:val="31411253"/>
    <w:rsid w:val="31445AAC"/>
    <w:rsid w:val="31467C40"/>
    <w:rsid w:val="31594C51"/>
    <w:rsid w:val="315D2402"/>
    <w:rsid w:val="316162EE"/>
    <w:rsid w:val="31635830"/>
    <w:rsid w:val="316D22C5"/>
    <w:rsid w:val="318246F9"/>
    <w:rsid w:val="318D636D"/>
    <w:rsid w:val="318D695F"/>
    <w:rsid w:val="318E6D65"/>
    <w:rsid w:val="31903F88"/>
    <w:rsid w:val="319A65E3"/>
    <w:rsid w:val="319E1918"/>
    <w:rsid w:val="31AE2A82"/>
    <w:rsid w:val="31B96C7B"/>
    <w:rsid w:val="31BC2920"/>
    <w:rsid w:val="31BC4D7D"/>
    <w:rsid w:val="31BC5716"/>
    <w:rsid w:val="31BD07EA"/>
    <w:rsid w:val="31C51E84"/>
    <w:rsid w:val="31C60361"/>
    <w:rsid w:val="31CC26D3"/>
    <w:rsid w:val="31D476C2"/>
    <w:rsid w:val="31DD307B"/>
    <w:rsid w:val="31DF2D8E"/>
    <w:rsid w:val="31E049B1"/>
    <w:rsid w:val="31E8061A"/>
    <w:rsid w:val="31FD161E"/>
    <w:rsid w:val="32010DBD"/>
    <w:rsid w:val="32026C34"/>
    <w:rsid w:val="320F3C62"/>
    <w:rsid w:val="32114833"/>
    <w:rsid w:val="32200CF8"/>
    <w:rsid w:val="32280028"/>
    <w:rsid w:val="32482B1E"/>
    <w:rsid w:val="324E1E0D"/>
    <w:rsid w:val="325051A3"/>
    <w:rsid w:val="32567A69"/>
    <w:rsid w:val="32591AC2"/>
    <w:rsid w:val="327613D0"/>
    <w:rsid w:val="32765E01"/>
    <w:rsid w:val="32867E96"/>
    <w:rsid w:val="32880B94"/>
    <w:rsid w:val="3294793A"/>
    <w:rsid w:val="329F5381"/>
    <w:rsid w:val="32A045E4"/>
    <w:rsid w:val="32A7158A"/>
    <w:rsid w:val="32A841C7"/>
    <w:rsid w:val="32B14396"/>
    <w:rsid w:val="32B42696"/>
    <w:rsid w:val="32B71EA3"/>
    <w:rsid w:val="32B75E1A"/>
    <w:rsid w:val="32BD4CEB"/>
    <w:rsid w:val="32C30B12"/>
    <w:rsid w:val="32C4038E"/>
    <w:rsid w:val="32C84DBF"/>
    <w:rsid w:val="32DC60A4"/>
    <w:rsid w:val="32E20814"/>
    <w:rsid w:val="32E94D0D"/>
    <w:rsid w:val="32F671F2"/>
    <w:rsid w:val="32F967E0"/>
    <w:rsid w:val="330036A5"/>
    <w:rsid w:val="33077358"/>
    <w:rsid w:val="33105381"/>
    <w:rsid w:val="331C3D26"/>
    <w:rsid w:val="3322017F"/>
    <w:rsid w:val="333233AB"/>
    <w:rsid w:val="333D5144"/>
    <w:rsid w:val="33446DD8"/>
    <w:rsid w:val="33465723"/>
    <w:rsid w:val="33547C26"/>
    <w:rsid w:val="335C2374"/>
    <w:rsid w:val="335E60EC"/>
    <w:rsid w:val="337B2DBD"/>
    <w:rsid w:val="337C614F"/>
    <w:rsid w:val="3383490E"/>
    <w:rsid w:val="33880CB9"/>
    <w:rsid w:val="33884F17"/>
    <w:rsid w:val="33964CFD"/>
    <w:rsid w:val="33A00FB6"/>
    <w:rsid w:val="33BF071F"/>
    <w:rsid w:val="33C75804"/>
    <w:rsid w:val="33CB12A8"/>
    <w:rsid w:val="33D024FC"/>
    <w:rsid w:val="33D740F0"/>
    <w:rsid w:val="33D828EB"/>
    <w:rsid w:val="33E71E21"/>
    <w:rsid w:val="3403519E"/>
    <w:rsid w:val="34101682"/>
    <w:rsid w:val="3417696A"/>
    <w:rsid w:val="341B1ED5"/>
    <w:rsid w:val="341D5FA7"/>
    <w:rsid w:val="34207846"/>
    <w:rsid w:val="34245AE1"/>
    <w:rsid w:val="34252F50"/>
    <w:rsid w:val="343858CF"/>
    <w:rsid w:val="343A32E7"/>
    <w:rsid w:val="346040E6"/>
    <w:rsid w:val="346147B7"/>
    <w:rsid w:val="34761155"/>
    <w:rsid w:val="347C62E8"/>
    <w:rsid w:val="34823A8A"/>
    <w:rsid w:val="34876187"/>
    <w:rsid w:val="34931DC5"/>
    <w:rsid w:val="34945EFC"/>
    <w:rsid w:val="34AA2F51"/>
    <w:rsid w:val="34B522BE"/>
    <w:rsid w:val="34BC5C79"/>
    <w:rsid w:val="34BE42E3"/>
    <w:rsid w:val="34CF473E"/>
    <w:rsid w:val="34DB19BE"/>
    <w:rsid w:val="34E42EF4"/>
    <w:rsid w:val="34F0209E"/>
    <w:rsid w:val="34F44425"/>
    <w:rsid w:val="34F82570"/>
    <w:rsid w:val="34F831E7"/>
    <w:rsid w:val="35026F4B"/>
    <w:rsid w:val="350938F9"/>
    <w:rsid w:val="35096DD1"/>
    <w:rsid w:val="3518321C"/>
    <w:rsid w:val="351F18AB"/>
    <w:rsid w:val="35253F36"/>
    <w:rsid w:val="354828A3"/>
    <w:rsid w:val="354D466A"/>
    <w:rsid w:val="35527E07"/>
    <w:rsid w:val="3555351F"/>
    <w:rsid w:val="355B24E4"/>
    <w:rsid w:val="356732CC"/>
    <w:rsid w:val="35702107"/>
    <w:rsid w:val="357307DE"/>
    <w:rsid w:val="35753486"/>
    <w:rsid w:val="3594143D"/>
    <w:rsid w:val="359B4418"/>
    <w:rsid w:val="35A14008"/>
    <w:rsid w:val="35A146C5"/>
    <w:rsid w:val="35A634E2"/>
    <w:rsid w:val="35AB795B"/>
    <w:rsid w:val="35AF4B0F"/>
    <w:rsid w:val="35B6798A"/>
    <w:rsid w:val="35B91B76"/>
    <w:rsid w:val="35C05B06"/>
    <w:rsid w:val="35C467C5"/>
    <w:rsid w:val="35D6266F"/>
    <w:rsid w:val="35E30804"/>
    <w:rsid w:val="35E767C3"/>
    <w:rsid w:val="35F13CD9"/>
    <w:rsid w:val="35FD1A15"/>
    <w:rsid w:val="35FF348B"/>
    <w:rsid w:val="35FF6359"/>
    <w:rsid w:val="36080591"/>
    <w:rsid w:val="360D0706"/>
    <w:rsid w:val="36132329"/>
    <w:rsid w:val="36176A26"/>
    <w:rsid w:val="362A5E52"/>
    <w:rsid w:val="362C2676"/>
    <w:rsid w:val="363F282E"/>
    <w:rsid w:val="364572C3"/>
    <w:rsid w:val="366F2888"/>
    <w:rsid w:val="36723AFE"/>
    <w:rsid w:val="367A3CF7"/>
    <w:rsid w:val="3680422A"/>
    <w:rsid w:val="36823460"/>
    <w:rsid w:val="36965F0F"/>
    <w:rsid w:val="36AC30B3"/>
    <w:rsid w:val="36BA0134"/>
    <w:rsid w:val="36CE422C"/>
    <w:rsid w:val="36CE748B"/>
    <w:rsid w:val="36D36AFF"/>
    <w:rsid w:val="36DE7D41"/>
    <w:rsid w:val="36E67BE9"/>
    <w:rsid w:val="36E97446"/>
    <w:rsid w:val="36EA5652"/>
    <w:rsid w:val="36F250CE"/>
    <w:rsid w:val="36F617F6"/>
    <w:rsid w:val="36FE68E4"/>
    <w:rsid w:val="3702252C"/>
    <w:rsid w:val="37023232"/>
    <w:rsid w:val="37065133"/>
    <w:rsid w:val="37113475"/>
    <w:rsid w:val="371E3F0C"/>
    <w:rsid w:val="37214A3A"/>
    <w:rsid w:val="372E6913"/>
    <w:rsid w:val="3736357D"/>
    <w:rsid w:val="373A0C1E"/>
    <w:rsid w:val="373C4996"/>
    <w:rsid w:val="37563B1B"/>
    <w:rsid w:val="3759095E"/>
    <w:rsid w:val="375A1BFB"/>
    <w:rsid w:val="37641D3A"/>
    <w:rsid w:val="377063EE"/>
    <w:rsid w:val="37706464"/>
    <w:rsid w:val="377D3FC9"/>
    <w:rsid w:val="378123A9"/>
    <w:rsid w:val="37832588"/>
    <w:rsid w:val="37855700"/>
    <w:rsid w:val="37953E47"/>
    <w:rsid w:val="379A5540"/>
    <w:rsid w:val="37A57160"/>
    <w:rsid w:val="37B57733"/>
    <w:rsid w:val="37BD4401"/>
    <w:rsid w:val="37BD594D"/>
    <w:rsid w:val="37C32ECC"/>
    <w:rsid w:val="37C370FA"/>
    <w:rsid w:val="37C624B2"/>
    <w:rsid w:val="37CA01F4"/>
    <w:rsid w:val="37DB776F"/>
    <w:rsid w:val="37E65D9B"/>
    <w:rsid w:val="3804770F"/>
    <w:rsid w:val="38091CEC"/>
    <w:rsid w:val="38172D0E"/>
    <w:rsid w:val="381B47A3"/>
    <w:rsid w:val="38216BA1"/>
    <w:rsid w:val="382316B2"/>
    <w:rsid w:val="38267331"/>
    <w:rsid w:val="3828316D"/>
    <w:rsid w:val="38364F9B"/>
    <w:rsid w:val="383733B0"/>
    <w:rsid w:val="383D27D3"/>
    <w:rsid w:val="38447185"/>
    <w:rsid w:val="384F6300"/>
    <w:rsid w:val="385E4EAC"/>
    <w:rsid w:val="386B4E07"/>
    <w:rsid w:val="388B74EA"/>
    <w:rsid w:val="38926838"/>
    <w:rsid w:val="38A12F28"/>
    <w:rsid w:val="38A21F57"/>
    <w:rsid w:val="38A26A7B"/>
    <w:rsid w:val="38AD0605"/>
    <w:rsid w:val="38B272D4"/>
    <w:rsid w:val="38C2711D"/>
    <w:rsid w:val="38C43375"/>
    <w:rsid w:val="38D36557"/>
    <w:rsid w:val="38D60A68"/>
    <w:rsid w:val="38D81F06"/>
    <w:rsid w:val="38DD1689"/>
    <w:rsid w:val="38E5105E"/>
    <w:rsid w:val="38E54BBA"/>
    <w:rsid w:val="38E61CE2"/>
    <w:rsid w:val="38EE22D7"/>
    <w:rsid w:val="3901272E"/>
    <w:rsid w:val="39065AF9"/>
    <w:rsid w:val="390E2030"/>
    <w:rsid w:val="391A2AB5"/>
    <w:rsid w:val="391A3BC1"/>
    <w:rsid w:val="391B682D"/>
    <w:rsid w:val="391F322E"/>
    <w:rsid w:val="3925145A"/>
    <w:rsid w:val="39255F3E"/>
    <w:rsid w:val="392B4CC2"/>
    <w:rsid w:val="392F0EC4"/>
    <w:rsid w:val="39334885"/>
    <w:rsid w:val="39337443"/>
    <w:rsid w:val="39364146"/>
    <w:rsid w:val="39551089"/>
    <w:rsid w:val="39561614"/>
    <w:rsid w:val="3956628A"/>
    <w:rsid w:val="395B52DC"/>
    <w:rsid w:val="396B3311"/>
    <w:rsid w:val="397B5304"/>
    <w:rsid w:val="3986014B"/>
    <w:rsid w:val="39875C71"/>
    <w:rsid w:val="39894434"/>
    <w:rsid w:val="398E654D"/>
    <w:rsid w:val="39964135"/>
    <w:rsid w:val="39A16D33"/>
    <w:rsid w:val="39A31769"/>
    <w:rsid w:val="39AE1450"/>
    <w:rsid w:val="39AE6370"/>
    <w:rsid w:val="39B50A30"/>
    <w:rsid w:val="39B6590E"/>
    <w:rsid w:val="39BD1B59"/>
    <w:rsid w:val="39C12F31"/>
    <w:rsid w:val="39C25D4B"/>
    <w:rsid w:val="39C44532"/>
    <w:rsid w:val="39C80763"/>
    <w:rsid w:val="39D15403"/>
    <w:rsid w:val="39D777E5"/>
    <w:rsid w:val="3A045097"/>
    <w:rsid w:val="3A053765"/>
    <w:rsid w:val="3A0D4CD1"/>
    <w:rsid w:val="3A106CAF"/>
    <w:rsid w:val="3A116A85"/>
    <w:rsid w:val="3A1514CF"/>
    <w:rsid w:val="3A2A39FB"/>
    <w:rsid w:val="3A343E2B"/>
    <w:rsid w:val="3A37662A"/>
    <w:rsid w:val="3A3A39A4"/>
    <w:rsid w:val="3A413B35"/>
    <w:rsid w:val="3A4A58C9"/>
    <w:rsid w:val="3A4A69EC"/>
    <w:rsid w:val="3A541FF7"/>
    <w:rsid w:val="3A56110D"/>
    <w:rsid w:val="3A5846E8"/>
    <w:rsid w:val="3A5E05D3"/>
    <w:rsid w:val="3A644EA6"/>
    <w:rsid w:val="3A654204"/>
    <w:rsid w:val="3A7C67F8"/>
    <w:rsid w:val="3A86088D"/>
    <w:rsid w:val="3A8C268B"/>
    <w:rsid w:val="3A9628EA"/>
    <w:rsid w:val="3A967C0F"/>
    <w:rsid w:val="3A995591"/>
    <w:rsid w:val="3A9C3B99"/>
    <w:rsid w:val="3AAB595D"/>
    <w:rsid w:val="3AAC3BE1"/>
    <w:rsid w:val="3AAE5A8F"/>
    <w:rsid w:val="3AAF52B9"/>
    <w:rsid w:val="3AB25BE7"/>
    <w:rsid w:val="3AB313C8"/>
    <w:rsid w:val="3AB900AC"/>
    <w:rsid w:val="3ABC10A0"/>
    <w:rsid w:val="3AC93BA3"/>
    <w:rsid w:val="3ACB3519"/>
    <w:rsid w:val="3ACD506C"/>
    <w:rsid w:val="3AD01CD8"/>
    <w:rsid w:val="3ADC5925"/>
    <w:rsid w:val="3AE01ADD"/>
    <w:rsid w:val="3AE13E5D"/>
    <w:rsid w:val="3AE90147"/>
    <w:rsid w:val="3AE97518"/>
    <w:rsid w:val="3AF630AE"/>
    <w:rsid w:val="3AF9156F"/>
    <w:rsid w:val="3B1568A3"/>
    <w:rsid w:val="3B194FEF"/>
    <w:rsid w:val="3B1D5DAF"/>
    <w:rsid w:val="3B2319C9"/>
    <w:rsid w:val="3B245E6D"/>
    <w:rsid w:val="3B26476A"/>
    <w:rsid w:val="3B2A0FAA"/>
    <w:rsid w:val="3B2C4C7D"/>
    <w:rsid w:val="3B303F1A"/>
    <w:rsid w:val="3B395601"/>
    <w:rsid w:val="3B3B6A0C"/>
    <w:rsid w:val="3B3D6BD7"/>
    <w:rsid w:val="3B4452E2"/>
    <w:rsid w:val="3B4A729E"/>
    <w:rsid w:val="3B4B0033"/>
    <w:rsid w:val="3B687756"/>
    <w:rsid w:val="3B750477"/>
    <w:rsid w:val="3B7D672B"/>
    <w:rsid w:val="3B80164F"/>
    <w:rsid w:val="3B827050"/>
    <w:rsid w:val="3B844B6E"/>
    <w:rsid w:val="3B865EB0"/>
    <w:rsid w:val="3B8A384A"/>
    <w:rsid w:val="3B8A6582"/>
    <w:rsid w:val="3B8E6644"/>
    <w:rsid w:val="3B984165"/>
    <w:rsid w:val="3B9A7EDD"/>
    <w:rsid w:val="3B9C0903"/>
    <w:rsid w:val="3BA06255"/>
    <w:rsid w:val="3BA61D91"/>
    <w:rsid w:val="3BAD5587"/>
    <w:rsid w:val="3BAF00D8"/>
    <w:rsid w:val="3BB27DBE"/>
    <w:rsid w:val="3BC0692E"/>
    <w:rsid w:val="3BC46D08"/>
    <w:rsid w:val="3BC81166"/>
    <w:rsid w:val="3BD734F6"/>
    <w:rsid w:val="3BDB31EB"/>
    <w:rsid w:val="3C036C18"/>
    <w:rsid w:val="3C06394C"/>
    <w:rsid w:val="3C1A6DDE"/>
    <w:rsid w:val="3C1E4520"/>
    <w:rsid w:val="3C1F217A"/>
    <w:rsid w:val="3C29072E"/>
    <w:rsid w:val="3C3417FB"/>
    <w:rsid w:val="3C4026C0"/>
    <w:rsid w:val="3C471280"/>
    <w:rsid w:val="3C4A0294"/>
    <w:rsid w:val="3C4D5E36"/>
    <w:rsid w:val="3C580158"/>
    <w:rsid w:val="3C5F2ED5"/>
    <w:rsid w:val="3C6B7D7D"/>
    <w:rsid w:val="3C71156A"/>
    <w:rsid w:val="3C723205"/>
    <w:rsid w:val="3C770CFF"/>
    <w:rsid w:val="3C8C59B9"/>
    <w:rsid w:val="3C942B7F"/>
    <w:rsid w:val="3C9D6E44"/>
    <w:rsid w:val="3CB10DF0"/>
    <w:rsid w:val="3CB21257"/>
    <w:rsid w:val="3CBF0783"/>
    <w:rsid w:val="3CD00108"/>
    <w:rsid w:val="3CDA7A9F"/>
    <w:rsid w:val="3CDC3B57"/>
    <w:rsid w:val="3CE82ECA"/>
    <w:rsid w:val="3CF60293"/>
    <w:rsid w:val="3CF90C34"/>
    <w:rsid w:val="3CFF7307"/>
    <w:rsid w:val="3D034683"/>
    <w:rsid w:val="3D051E15"/>
    <w:rsid w:val="3D0870C9"/>
    <w:rsid w:val="3D0A4BEF"/>
    <w:rsid w:val="3D0B6C83"/>
    <w:rsid w:val="3D0E2C76"/>
    <w:rsid w:val="3D0F2706"/>
    <w:rsid w:val="3D105BC3"/>
    <w:rsid w:val="3D224656"/>
    <w:rsid w:val="3D265462"/>
    <w:rsid w:val="3D2A0E6A"/>
    <w:rsid w:val="3D361E88"/>
    <w:rsid w:val="3D390C1F"/>
    <w:rsid w:val="3D5C0BFD"/>
    <w:rsid w:val="3D681765"/>
    <w:rsid w:val="3D6A7D83"/>
    <w:rsid w:val="3D962926"/>
    <w:rsid w:val="3D962A44"/>
    <w:rsid w:val="3D981FA2"/>
    <w:rsid w:val="3DA115CC"/>
    <w:rsid w:val="3DB46A06"/>
    <w:rsid w:val="3DB92D6B"/>
    <w:rsid w:val="3DC92CFC"/>
    <w:rsid w:val="3DC93FA8"/>
    <w:rsid w:val="3DCB25D0"/>
    <w:rsid w:val="3DD663A0"/>
    <w:rsid w:val="3DDD4574"/>
    <w:rsid w:val="3DE329CA"/>
    <w:rsid w:val="3DE573B7"/>
    <w:rsid w:val="3DFB591B"/>
    <w:rsid w:val="3DFD4754"/>
    <w:rsid w:val="3E00301C"/>
    <w:rsid w:val="3E027FBC"/>
    <w:rsid w:val="3E043CCE"/>
    <w:rsid w:val="3E044C97"/>
    <w:rsid w:val="3E155B3C"/>
    <w:rsid w:val="3E1740B3"/>
    <w:rsid w:val="3E2448D3"/>
    <w:rsid w:val="3E2B0C74"/>
    <w:rsid w:val="3E2F1B6B"/>
    <w:rsid w:val="3E2F4535"/>
    <w:rsid w:val="3E305F1B"/>
    <w:rsid w:val="3E3A195F"/>
    <w:rsid w:val="3E3A466D"/>
    <w:rsid w:val="3E500DA4"/>
    <w:rsid w:val="3E554590"/>
    <w:rsid w:val="3E5A203F"/>
    <w:rsid w:val="3E5C77B0"/>
    <w:rsid w:val="3E5E6A3C"/>
    <w:rsid w:val="3E6A1C27"/>
    <w:rsid w:val="3E6F11D3"/>
    <w:rsid w:val="3E6F5ADD"/>
    <w:rsid w:val="3E716406"/>
    <w:rsid w:val="3E721DD9"/>
    <w:rsid w:val="3E7362D6"/>
    <w:rsid w:val="3E746047"/>
    <w:rsid w:val="3E8D214A"/>
    <w:rsid w:val="3E8F7AA2"/>
    <w:rsid w:val="3E9162A6"/>
    <w:rsid w:val="3E9F3D41"/>
    <w:rsid w:val="3EA51073"/>
    <w:rsid w:val="3EAD4FE8"/>
    <w:rsid w:val="3EB158C7"/>
    <w:rsid w:val="3EB23790"/>
    <w:rsid w:val="3EB66B8F"/>
    <w:rsid w:val="3ED96F6F"/>
    <w:rsid w:val="3EDC6A5F"/>
    <w:rsid w:val="3EDD0D57"/>
    <w:rsid w:val="3EDD7811"/>
    <w:rsid w:val="3EE35ED2"/>
    <w:rsid w:val="3EE6343A"/>
    <w:rsid w:val="3EE9147D"/>
    <w:rsid w:val="3EEA2F2A"/>
    <w:rsid w:val="3EF9581F"/>
    <w:rsid w:val="3EFB5137"/>
    <w:rsid w:val="3EFD3930"/>
    <w:rsid w:val="3F000686"/>
    <w:rsid w:val="3F077AF8"/>
    <w:rsid w:val="3F0D671A"/>
    <w:rsid w:val="3F0F3B55"/>
    <w:rsid w:val="3F125391"/>
    <w:rsid w:val="3F1342A7"/>
    <w:rsid w:val="3F147F17"/>
    <w:rsid w:val="3F205FBD"/>
    <w:rsid w:val="3F297EB3"/>
    <w:rsid w:val="3F2B5833"/>
    <w:rsid w:val="3F2D2E17"/>
    <w:rsid w:val="3F2F68C1"/>
    <w:rsid w:val="3F3939B0"/>
    <w:rsid w:val="3F424B14"/>
    <w:rsid w:val="3F4C2885"/>
    <w:rsid w:val="3F4F4E3B"/>
    <w:rsid w:val="3F5453BC"/>
    <w:rsid w:val="3F687F6D"/>
    <w:rsid w:val="3F6B07A5"/>
    <w:rsid w:val="3F6B0879"/>
    <w:rsid w:val="3F6C1734"/>
    <w:rsid w:val="3F721F53"/>
    <w:rsid w:val="3F7E70A2"/>
    <w:rsid w:val="3F826A32"/>
    <w:rsid w:val="3F836EDA"/>
    <w:rsid w:val="3F8E7D59"/>
    <w:rsid w:val="3F9D61EE"/>
    <w:rsid w:val="3FA25B9B"/>
    <w:rsid w:val="3FA918BC"/>
    <w:rsid w:val="3FAF3554"/>
    <w:rsid w:val="3FB61240"/>
    <w:rsid w:val="3FBA7148"/>
    <w:rsid w:val="3FBB7E8A"/>
    <w:rsid w:val="3FBD1EE9"/>
    <w:rsid w:val="3FC56429"/>
    <w:rsid w:val="3FC714BD"/>
    <w:rsid w:val="3FC85E47"/>
    <w:rsid w:val="3FE624D0"/>
    <w:rsid w:val="3FEE25A6"/>
    <w:rsid w:val="3FF2212D"/>
    <w:rsid w:val="3FF64707"/>
    <w:rsid w:val="3FF87876"/>
    <w:rsid w:val="3FFA77D8"/>
    <w:rsid w:val="401961DF"/>
    <w:rsid w:val="4027793A"/>
    <w:rsid w:val="40307062"/>
    <w:rsid w:val="40316936"/>
    <w:rsid w:val="40391C76"/>
    <w:rsid w:val="40392D78"/>
    <w:rsid w:val="403A212B"/>
    <w:rsid w:val="40470F91"/>
    <w:rsid w:val="40474825"/>
    <w:rsid w:val="40506AE4"/>
    <w:rsid w:val="40511959"/>
    <w:rsid w:val="406805AA"/>
    <w:rsid w:val="406B2F0D"/>
    <w:rsid w:val="406C6969"/>
    <w:rsid w:val="406D4D21"/>
    <w:rsid w:val="407414E6"/>
    <w:rsid w:val="407E6E4C"/>
    <w:rsid w:val="40864ED4"/>
    <w:rsid w:val="408B2261"/>
    <w:rsid w:val="4099556A"/>
    <w:rsid w:val="40A046A3"/>
    <w:rsid w:val="40A11D0E"/>
    <w:rsid w:val="40A87761"/>
    <w:rsid w:val="40AD77A0"/>
    <w:rsid w:val="40B4296A"/>
    <w:rsid w:val="40BD2001"/>
    <w:rsid w:val="40BF7162"/>
    <w:rsid w:val="40C33A32"/>
    <w:rsid w:val="40CB3FAD"/>
    <w:rsid w:val="40D22F09"/>
    <w:rsid w:val="40D43E92"/>
    <w:rsid w:val="40E515B0"/>
    <w:rsid w:val="40E84DD6"/>
    <w:rsid w:val="40EA1076"/>
    <w:rsid w:val="40EA14AD"/>
    <w:rsid w:val="40EB5446"/>
    <w:rsid w:val="40FF521C"/>
    <w:rsid w:val="41055DF9"/>
    <w:rsid w:val="410D58D8"/>
    <w:rsid w:val="411274E3"/>
    <w:rsid w:val="41177604"/>
    <w:rsid w:val="41211973"/>
    <w:rsid w:val="412928FB"/>
    <w:rsid w:val="412B6C77"/>
    <w:rsid w:val="412E6EF4"/>
    <w:rsid w:val="41314944"/>
    <w:rsid w:val="41346FD8"/>
    <w:rsid w:val="413A3BD9"/>
    <w:rsid w:val="41410E1C"/>
    <w:rsid w:val="414F36EF"/>
    <w:rsid w:val="416177F8"/>
    <w:rsid w:val="4168059D"/>
    <w:rsid w:val="416A65A4"/>
    <w:rsid w:val="417150F4"/>
    <w:rsid w:val="417A6A4B"/>
    <w:rsid w:val="417F457B"/>
    <w:rsid w:val="41807AC5"/>
    <w:rsid w:val="418238EE"/>
    <w:rsid w:val="418C5956"/>
    <w:rsid w:val="418F600A"/>
    <w:rsid w:val="419D7D65"/>
    <w:rsid w:val="41BA06F1"/>
    <w:rsid w:val="41BC7B1B"/>
    <w:rsid w:val="41C10E4B"/>
    <w:rsid w:val="41C20626"/>
    <w:rsid w:val="41C7743F"/>
    <w:rsid w:val="41D7658B"/>
    <w:rsid w:val="41D9431C"/>
    <w:rsid w:val="41D960CE"/>
    <w:rsid w:val="41DD290F"/>
    <w:rsid w:val="41ED595B"/>
    <w:rsid w:val="41F26B1A"/>
    <w:rsid w:val="41F84660"/>
    <w:rsid w:val="4201523F"/>
    <w:rsid w:val="420A0AB9"/>
    <w:rsid w:val="420D669A"/>
    <w:rsid w:val="42104EE6"/>
    <w:rsid w:val="42134546"/>
    <w:rsid w:val="42194321"/>
    <w:rsid w:val="4226071D"/>
    <w:rsid w:val="42276243"/>
    <w:rsid w:val="422B01B1"/>
    <w:rsid w:val="422C54EA"/>
    <w:rsid w:val="42322837"/>
    <w:rsid w:val="42390797"/>
    <w:rsid w:val="423A6614"/>
    <w:rsid w:val="423E2E64"/>
    <w:rsid w:val="42402DF7"/>
    <w:rsid w:val="4247023D"/>
    <w:rsid w:val="424961B9"/>
    <w:rsid w:val="425007B7"/>
    <w:rsid w:val="425372C0"/>
    <w:rsid w:val="426E79CE"/>
    <w:rsid w:val="42845443"/>
    <w:rsid w:val="42865CE6"/>
    <w:rsid w:val="429116AF"/>
    <w:rsid w:val="429E01D8"/>
    <w:rsid w:val="42A311E1"/>
    <w:rsid w:val="42A87384"/>
    <w:rsid w:val="42AB3FC5"/>
    <w:rsid w:val="42B2779B"/>
    <w:rsid w:val="42B83FEC"/>
    <w:rsid w:val="42B850ED"/>
    <w:rsid w:val="42BC6893"/>
    <w:rsid w:val="42CE6042"/>
    <w:rsid w:val="42CF0F0D"/>
    <w:rsid w:val="42D801E1"/>
    <w:rsid w:val="42DE0FF8"/>
    <w:rsid w:val="42DE2DA6"/>
    <w:rsid w:val="42E12896"/>
    <w:rsid w:val="42E934E6"/>
    <w:rsid w:val="42EF686D"/>
    <w:rsid w:val="42F940BE"/>
    <w:rsid w:val="42FC1EB6"/>
    <w:rsid w:val="43056584"/>
    <w:rsid w:val="430E7F14"/>
    <w:rsid w:val="430F539D"/>
    <w:rsid w:val="43202EE5"/>
    <w:rsid w:val="432664FB"/>
    <w:rsid w:val="432F3601"/>
    <w:rsid w:val="43324E9F"/>
    <w:rsid w:val="43334A2F"/>
    <w:rsid w:val="433429C6"/>
    <w:rsid w:val="43364990"/>
    <w:rsid w:val="43530C9D"/>
    <w:rsid w:val="435D4475"/>
    <w:rsid w:val="436319DF"/>
    <w:rsid w:val="43775F90"/>
    <w:rsid w:val="43790D20"/>
    <w:rsid w:val="4382400F"/>
    <w:rsid w:val="43866F99"/>
    <w:rsid w:val="438A6A89"/>
    <w:rsid w:val="439804AC"/>
    <w:rsid w:val="439821A7"/>
    <w:rsid w:val="439E5A01"/>
    <w:rsid w:val="43A044FF"/>
    <w:rsid w:val="43A51B15"/>
    <w:rsid w:val="43A957B5"/>
    <w:rsid w:val="43AB62F3"/>
    <w:rsid w:val="43B17B71"/>
    <w:rsid w:val="43B87707"/>
    <w:rsid w:val="43C23BA7"/>
    <w:rsid w:val="43C33693"/>
    <w:rsid w:val="43C7383A"/>
    <w:rsid w:val="43D3496E"/>
    <w:rsid w:val="43D60F9D"/>
    <w:rsid w:val="43D62D11"/>
    <w:rsid w:val="43E22FFF"/>
    <w:rsid w:val="43EE289A"/>
    <w:rsid w:val="43FD02A4"/>
    <w:rsid w:val="440553D9"/>
    <w:rsid w:val="44062039"/>
    <w:rsid w:val="440700DA"/>
    <w:rsid w:val="440B4085"/>
    <w:rsid w:val="441A643B"/>
    <w:rsid w:val="442425A4"/>
    <w:rsid w:val="4427643A"/>
    <w:rsid w:val="444255B6"/>
    <w:rsid w:val="444F37B2"/>
    <w:rsid w:val="44604595"/>
    <w:rsid w:val="446C618F"/>
    <w:rsid w:val="448170DD"/>
    <w:rsid w:val="4489594A"/>
    <w:rsid w:val="448E07FB"/>
    <w:rsid w:val="4491433A"/>
    <w:rsid w:val="44915C0A"/>
    <w:rsid w:val="44940DBA"/>
    <w:rsid w:val="44991C91"/>
    <w:rsid w:val="44A5472E"/>
    <w:rsid w:val="44BD1AD1"/>
    <w:rsid w:val="44C66FE4"/>
    <w:rsid w:val="44C77869"/>
    <w:rsid w:val="44CB39AB"/>
    <w:rsid w:val="44F80CD5"/>
    <w:rsid w:val="450A1BF3"/>
    <w:rsid w:val="451529CA"/>
    <w:rsid w:val="451D7A1C"/>
    <w:rsid w:val="4528759A"/>
    <w:rsid w:val="453127CA"/>
    <w:rsid w:val="45365856"/>
    <w:rsid w:val="453749EF"/>
    <w:rsid w:val="455F6CBA"/>
    <w:rsid w:val="4567026A"/>
    <w:rsid w:val="458161A2"/>
    <w:rsid w:val="459028EC"/>
    <w:rsid w:val="459830D8"/>
    <w:rsid w:val="45A26CAD"/>
    <w:rsid w:val="45AA5571"/>
    <w:rsid w:val="45AD4CB1"/>
    <w:rsid w:val="45AF501D"/>
    <w:rsid w:val="45B10E55"/>
    <w:rsid w:val="45B31A3F"/>
    <w:rsid w:val="45BD2247"/>
    <w:rsid w:val="45C03D36"/>
    <w:rsid w:val="45C1250B"/>
    <w:rsid w:val="45C81DD9"/>
    <w:rsid w:val="45D5747C"/>
    <w:rsid w:val="45DB03AB"/>
    <w:rsid w:val="45E22BAD"/>
    <w:rsid w:val="45E5444B"/>
    <w:rsid w:val="45E9239B"/>
    <w:rsid w:val="45F841B2"/>
    <w:rsid w:val="45FC085B"/>
    <w:rsid w:val="4602570C"/>
    <w:rsid w:val="4608505A"/>
    <w:rsid w:val="46175F0A"/>
    <w:rsid w:val="46182237"/>
    <w:rsid w:val="461940F5"/>
    <w:rsid w:val="46224F2E"/>
    <w:rsid w:val="4641173A"/>
    <w:rsid w:val="46427D60"/>
    <w:rsid w:val="46465845"/>
    <w:rsid w:val="46502A12"/>
    <w:rsid w:val="4651388E"/>
    <w:rsid w:val="46602694"/>
    <w:rsid w:val="46664EC5"/>
    <w:rsid w:val="46707A2F"/>
    <w:rsid w:val="46764EF7"/>
    <w:rsid w:val="46872410"/>
    <w:rsid w:val="468C48C7"/>
    <w:rsid w:val="46950634"/>
    <w:rsid w:val="469B5AA7"/>
    <w:rsid w:val="46A26D85"/>
    <w:rsid w:val="46B02CAB"/>
    <w:rsid w:val="46B45A52"/>
    <w:rsid w:val="46BA159B"/>
    <w:rsid w:val="46BF30DB"/>
    <w:rsid w:val="46C2653A"/>
    <w:rsid w:val="46C56B41"/>
    <w:rsid w:val="46DD0A83"/>
    <w:rsid w:val="46F21DFF"/>
    <w:rsid w:val="46F2620B"/>
    <w:rsid w:val="46F720EB"/>
    <w:rsid w:val="46FF7BFE"/>
    <w:rsid w:val="470D5A07"/>
    <w:rsid w:val="470E02B0"/>
    <w:rsid w:val="471179F3"/>
    <w:rsid w:val="471A0124"/>
    <w:rsid w:val="471A3708"/>
    <w:rsid w:val="47342AA3"/>
    <w:rsid w:val="47382037"/>
    <w:rsid w:val="473A07C7"/>
    <w:rsid w:val="473A34B8"/>
    <w:rsid w:val="47402402"/>
    <w:rsid w:val="47407766"/>
    <w:rsid w:val="47523D62"/>
    <w:rsid w:val="476754A8"/>
    <w:rsid w:val="477E4B57"/>
    <w:rsid w:val="47841641"/>
    <w:rsid w:val="47863A0C"/>
    <w:rsid w:val="47892E25"/>
    <w:rsid w:val="478A2672"/>
    <w:rsid w:val="479919F8"/>
    <w:rsid w:val="479A005B"/>
    <w:rsid w:val="47A74D0F"/>
    <w:rsid w:val="47AD25B7"/>
    <w:rsid w:val="47B674EA"/>
    <w:rsid w:val="47CA4722"/>
    <w:rsid w:val="47CB141F"/>
    <w:rsid w:val="47CB2FF4"/>
    <w:rsid w:val="47D7726B"/>
    <w:rsid w:val="47EF7803"/>
    <w:rsid w:val="480D5D99"/>
    <w:rsid w:val="481D60F4"/>
    <w:rsid w:val="482160EE"/>
    <w:rsid w:val="48250DEE"/>
    <w:rsid w:val="482B383C"/>
    <w:rsid w:val="483546FE"/>
    <w:rsid w:val="484827C4"/>
    <w:rsid w:val="48511099"/>
    <w:rsid w:val="48681E13"/>
    <w:rsid w:val="486D6BB2"/>
    <w:rsid w:val="48700650"/>
    <w:rsid w:val="48776DF8"/>
    <w:rsid w:val="487D7EDF"/>
    <w:rsid w:val="487E56B7"/>
    <w:rsid w:val="48877A3B"/>
    <w:rsid w:val="488D7C4F"/>
    <w:rsid w:val="48961A2D"/>
    <w:rsid w:val="489A6625"/>
    <w:rsid w:val="489F7601"/>
    <w:rsid w:val="48A34BEB"/>
    <w:rsid w:val="48A90034"/>
    <w:rsid w:val="48C46256"/>
    <w:rsid w:val="48C82A3C"/>
    <w:rsid w:val="48CB3DCC"/>
    <w:rsid w:val="48CD6541"/>
    <w:rsid w:val="48D70145"/>
    <w:rsid w:val="48D84B3D"/>
    <w:rsid w:val="48DB51E4"/>
    <w:rsid w:val="48DF1625"/>
    <w:rsid w:val="48DF33D4"/>
    <w:rsid w:val="48F635FA"/>
    <w:rsid w:val="48F64121"/>
    <w:rsid w:val="48F73B3A"/>
    <w:rsid w:val="48F82210"/>
    <w:rsid w:val="49257E7E"/>
    <w:rsid w:val="492C0427"/>
    <w:rsid w:val="494A5BA7"/>
    <w:rsid w:val="494E2307"/>
    <w:rsid w:val="495001EC"/>
    <w:rsid w:val="49575C68"/>
    <w:rsid w:val="49593798"/>
    <w:rsid w:val="49612B59"/>
    <w:rsid w:val="49755AE6"/>
    <w:rsid w:val="498E73CF"/>
    <w:rsid w:val="49B57E09"/>
    <w:rsid w:val="49C71CCE"/>
    <w:rsid w:val="49CF2DA4"/>
    <w:rsid w:val="49D071C0"/>
    <w:rsid w:val="49D11BD8"/>
    <w:rsid w:val="49DC37C2"/>
    <w:rsid w:val="49E05655"/>
    <w:rsid w:val="49E32794"/>
    <w:rsid w:val="49E52C6C"/>
    <w:rsid w:val="49EB1A04"/>
    <w:rsid w:val="49ED7D72"/>
    <w:rsid w:val="49F12FBD"/>
    <w:rsid w:val="49F85CE9"/>
    <w:rsid w:val="4A137ACE"/>
    <w:rsid w:val="4A2A33F1"/>
    <w:rsid w:val="4A3A1FDF"/>
    <w:rsid w:val="4A3B5969"/>
    <w:rsid w:val="4A435BF7"/>
    <w:rsid w:val="4A5B4CDC"/>
    <w:rsid w:val="4A5F4082"/>
    <w:rsid w:val="4A6B5107"/>
    <w:rsid w:val="4A6F5CB4"/>
    <w:rsid w:val="4A703F47"/>
    <w:rsid w:val="4A7B1FCC"/>
    <w:rsid w:val="4A7D10F6"/>
    <w:rsid w:val="4A7E6C1C"/>
    <w:rsid w:val="4A905FBD"/>
    <w:rsid w:val="4A91765C"/>
    <w:rsid w:val="4A986306"/>
    <w:rsid w:val="4A9A1F33"/>
    <w:rsid w:val="4A9F106C"/>
    <w:rsid w:val="4AB119A1"/>
    <w:rsid w:val="4AB1222C"/>
    <w:rsid w:val="4AC80746"/>
    <w:rsid w:val="4AD77C95"/>
    <w:rsid w:val="4ADA0A54"/>
    <w:rsid w:val="4ADE6AD7"/>
    <w:rsid w:val="4AF57F57"/>
    <w:rsid w:val="4B0215FB"/>
    <w:rsid w:val="4B0C133A"/>
    <w:rsid w:val="4B1112FF"/>
    <w:rsid w:val="4B135DBA"/>
    <w:rsid w:val="4B370DC2"/>
    <w:rsid w:val="4B374CDF"/>
    <w:rsid w:val="4B445A52"/>
    <w:rsid w:val="4B4C0AC8"/>
    <w:rsid w:val="4B527D40"/>
    <w:rsid w:val="4B560E01"/>
    <w:rsid w:val="4B5C0D0B"/>
    <w:rsid w:val="4B5D388A"/>
    <w:rsid w:val="4B683784"/>
    <w:rsid w:val="4B691CF1"/>
    <w:rsid w:val="4B6E421F"/>
    <w:rsid w:val="4B7121A5"/>
    <w:rsid w:val="4B7B23AB"/>
    <w:rsid w:val="4B7C1AB2"/>
    <w:rsid w:val="4B880006"/>
    <w:rsid w:val="4B8A023E"/>
    <w:rsid w:val="4B991FAF"/>
    <w:rsid w:val="4B9E36BD"/>
    <w:rsid w:val="4BA17066"/>
    <w:rsid w:val="4BAB67A8"/>
    <w:rsid w:val="4BBC17AA"/>
    <w:rsid w:val="4BC30D8B"/>
    <w:rsid w:val="4BC47D6E"/>
    <w:rsid w:val="4BDC11D1"/>
    <w:rsid w:val="4BDC66D4"/>
    <w:rsid w:val="4BE86A43"/>
    <w:rsid w:val="4BEA5081"/>
    <w:rsid w:val="4BEF3F55"/>
    <w:rsid w:val="4BF50256"/>
    <w:rsid w:val="4BF54CBC"/>
    <w:rsid w:val="4BF8625C"/>
    <w:rsid w:val="4C0F5D7E"/>
    <w:rsid w:val="4C27219D"/>
    <w:rsid w:val="4C344431"/>
    <w:rsid w:val="4C3A1288"/>
    <w:rsid w:val="4C3F5B7F"/>
    <w:rsid w:val="4C43638D"/>
    <w:rsid w:val="4C4549A6"/>
    <w:rsid w:val="4C612F65"/>
    <w:rsid w:val="4C665DD5"/>
    <w:rsid w:val="4C6D0B65"/>
    <w:rsid w:val="4C704018"/>
    <w:rsid w:val="4C8A2384"/>
    <w:rsid w:val="4C8E5CC8"/>
    <w:rsid w:val="4C9264B5"/>
    <w:rsid w:val="4C96068C"/>
    <w:rsid w:val="4C9D2DBD"/>
    <w:rsid w:val="4CA3099D"/>
    <w:rsid w:val="4CC66809"/>
    <w:rsid w:val="4CCB049F"/>
    <w:rsid w:val="4CD50787"/>
    <w:rsid w:val="4CD945DE"/>
    <w:rsid w:val="4CDE7687"/>
    <w:rsid w:val="4CDF0834"/>
    <w:rsid w:val="4CE30FB8"/>
    <w:rsid w:val="4CE3561B"/>
    <w:rsid w:val="4CE400A6"/>
    <w:rsid w:val="4CE853CA"/>
    <w:rsid w:val="4CE94821"/>
    <w:rsid w:val="4CFA6A2E"/>
    <w:rsid w:val="4D01600E"/>
    <w:rsid w:val="4D035A42"/>
    <w:rsid w:val="4D1647DF"/>
    <w:rsid w:val="4D200768"/>
    <w:rsid w:val="4D282078"/>
    <w:rsid w:val="4D297313"/>
    <w:rsid w:val="4D2B0FB9"/>
    <w:rsid w:val="4D3300BD"/>
    <w:rsid w:val="4D352443"/>
    <w:rsid w:val="4D361243"/>
    <w:rsid w:val="4D400BF4"/>
    <w:rsid w:val="4D460DF0"/>
    <w:rsid w:val="4D461C73"/>
    <w:rsid w:val="4D477799"/>
    <w:rsid w:val="4D4B54DB"/>
    <w:rsid w:val="4D4E0B28"/>
    <w:rsid w:val="4D50720E"/>
    <w:rsid w:val="4D54466B"/>
    <w:rsid w:val="4D563425"/>
    <w:rsid w:val="4D6A391E"/>
    <w:rsid w:val="4D7426BB"/>
    <w:rsid w:val="4D7A36CB"/>
    <w:rsid w:val="4D816B7F"/>
    <w:rsid w:val="4D887416"/>
    <w:rsid w:val="4D8D418D"/>
    <w:rsid w:val="4D97427D"/>
    <w:rsid w:val="4DAE5A6A"/>
    <w:rsid w:val="4DB12E65"/>
    <w:rsid w:val="4DC17579"/>
    <w:rsid w:val="4DCA68B2"/>
    <w:rsid w:val="4DCC3FFC"/>
    <w:rsid w:val="4DD51F70"/>
    <w:rsid w:val="4DDD1C70"/>
    <w:rsid w:val="4DF25715"/>
    <w:rsid w:val="4DF87638"/>
    <w:rsid w:val="4E091F1A"/>
    <w:rsid w:val="4E127DA7"/>
    <w:rsid w:val="4E2131E3"/>
    <w:rsid w:val="4E23281E"/>
    <w:rsid w:val="4E265601"/>
    <w:rsid w:val="4E2B70BB"/>
    <w:rsid w:val="4E2E267E"/>
    <w:rsid w:val="4E354210"/>
    <w:rsid w:val="4E3603E7"/>
    <w:rsid w:val="4E395706"/>
    <w:rsid w:val="4E3B0144"/>
    <w:rsid w:val="4E3E294A"/>
    <w:rsid w:val="4E4016CC"/>
    <w:rsid w:val="4E4D5407"/>
    <w:rsid w:val="4E54164A"/>
    <w:rsid w:val="4E5B34FC"/>
    <w:rsid w:val="4E5C34D0"/>
    <w:rsid w:val="4E604036"/>
    <w:rsid w:val="4E65437B"/>
    <w:rsid w:val="4E6D24EF"/>
    <w:rsid w:val="4E710187"/>
    <w:rsid w:val="4E832919"/>
    <w:rsid w:val="4E8A0641"/>
    <w:rsid w:val="4E8D25C0"/>
    <w:rsid w:val="4E92100F"/>
    <w:rsid w:val="4E9E788D"/>
    <w:rsid w:val="4EA07BA7"/>
    <w:rsid w:val="4EAC01FC"/>
    <w:rsid w:val="4EBD056C"/>
    <w:rsid w:val="4EBD5F65"/>
    <w:rsid w:val="4EBE0710"/>
    <w:rsid w:val="4EC91718"/>
    <w:rsid w:val="4EDB34C6"/>
    <w:rsid w:val="4EDD7AFD"/>
    <w:rsid w:val="4EE20553"/>
    <w:rsid w:val="4EE31AE1"/>
    <w:rsid w:val="4EE32D8E"/>
    <w:rsid w:val="4EEC684A"/>
    <w:rsid w:val="4EEF028E"/>
    <w:rsid w:val="4EEF633A"/>
    <w:rsid w:val="4EF41843"/>
    <w:rsid w:val="4EF47087"/>
    <w:rsid w:val="4EF6599F"/>
    <w:rsid w:val="4EF860FE"/>
    <w:rsid w:val="4EFC4BA0"/>
    <w:rsid w:val="4F0516BA"/>
    <w:rsid w:val="4F171B47"/>
    <w:rsid w:val="4F18763F"/>
    <w:rsid w:val="4F1B205A"/>
    <w:rsid w:val="4F1E713B"/>
    <w:rsid w:val="4F247D92"/>
    <w:rsid w:val="4F2B337B"/>
    <w:rsid w:val="4F322E37"/>
    <w:rsid w:val="4F33713C"/>
    <w:rsid w:val="4F41273B"/>
    <w:rsid w:val="4F456A38"/>
    <w:rsid w:val="4F4607AB"/>
    <w:rsid w:val="4F510C18"/>
    <w:rsid w:val="4F5A6BCC"/>
    <w:rsid w:val="4F6513D1"/>
    <w:rsid w:val="4F713225"/>
    <w:rsid w:val="4F846A83"/>
    <w:rsid w:val="4F860AE8"/>
    <w:rsid w:val="4F883815"/>
    <w:rsid w:val="4F9605D1"/>
    <w:rsid w:val="4F973EF9"/>
    <w:rsid w:val="4F9D05E1"/>
    <w:rsid w:val="4FA9046A"/>
    <w:rsid w:val="4FB36BDD"/>
    <w:rsid w:val="4FB64BF7"/>
    <w:rsid w:val="4FBC3FE1"/>
    <w:rsid w:val="4FBC621D"/>
    <w:rsid w:val="4FBE2A30"/>
    <w:rsid w:val="4FCD7236"/>
    <w:rsid w:val="4FD56BF7"/>
    <w:rsid w:val="4FE15C83"/>
    <w:rsid w:val="4FF21C3E"/>
    <w:rsid w:val="4FF763B0"/>
    <w:rsid w:val="4FFC0F4C"/>
    <w:rsid w:val="500A0630"/>
    <w:rsid w:val="500B3576"/>
    <w:rsid w:val="5019317C"/>
    <w:rsid w:val="502E4D00"/>
    <w:rsid w:val="50342DCD"/>
    <w:rsid w:val="50345712"/>
    <w:rsid w:val="5048537F"/>
    <w:rsid w:val="50486F10"/>
    <w:rsid w:val="504F5138"/>
    <w:rsid w:val="505446A7"/>
    <w:rsid w:val="505546C2"/>
    <w:rsid w:val="505859D6"/>
    <w:rsid w:val="505A7149"/>
    <w:rsid w:val="50707007"/>
    <w:rsid w:val="50715259"/>
    <w:rsid w:val="50746AF7"/>
    <w:rsid w:val="50795EBC"/>
    <w:rsid w:val="507F724A"/>
    <w:rsid w:val="50850D04"/>
    <w:rsid w:val="50894402"/>
    <w:rsid w:val="508E0B82"/>
    <w:rsid w:val="50946C5E"/>
    <w:rsid w:val="509500C9"/>
    <w:rsid w:val="50A9384E"/>
    <w:rsid w:val="50AC2E98"/>
    <w:rsid w:val="50AF18DD"/>
    <w:rsid w:val="50BA2A0D"/>
    <w:rsid w:val="50BC224C"/>
    <w:rsid w:val="50BD12B5"/>
    <w:rsid w:val="50C037EA"/>
    <w:rsid w:val="50C43FCA"/>
    <w:rsid w:val="50E54ABA"/>
    <w:rsid w:val="50E85215"/>
    <w:rsid w:val="510A4BBC"/>
    <w:rsid w:val="511D419D"/>
    <w:rsid w:val="51220569"/>
    <w:rsid w:val="512D6CA6"/>
    <w:rsid w:val="51655AC9"/>
    <w:rsid w:val="516C77CE"/>
    <w:rsid w:val="517A4FC0"/>
    <w:rsid w:val="5188020A"/>
    <w:rsid w:val="518D777A"/>
    <w:rsid w:val="519428BD"/>
    <w:rsid w:val="51961864"/>
    <w:rsid w:val="519D7D52"/>
    <w:rsid w:val="51A0391C"/>
    <w:rsid w:val="51A50BBC"/>
    <w:rsid w:val="51B53678"/>
    <w:rsid w:val="51C63AC3"/>
    <w:rsid w:val="51CB06DE"/>
    <w:rsid w:val="51DC4820"/>
    <w:rsid w:val="51E17C4A"/>
    <w:rsid w:val="51E37767"/>
    <w:rsid w:val="51E50598"/>
    <w:rsid w:val="51E74F0D"/>
    <w:rsid w:val="51E96DED"/>
    <w:rsid w:val="51F51792"/>
    <w:rsid w:val="51F802B5"/>
    <w:rsid w:val="52005EB7"/>
    <w:rsid w:val="52007F4C"/>
    <w:rsid w:val="520F14F9"/>
    <w:rsid w:val="521265C8"/>
    <w:rsid w:val="52134A08"/>
    <w:rsid w:val="521D000E"/>
    <w:rsid w:val="52310B0B"/>
    <w:rsid w:val="5233653E"/>
    <w:rsid w:val="52446ECE"/>
    <w:rsid w:val="52573854"/>
    <w:rsid w:val="52606F99"/>
    <w:rsid w:val="52615BE5"/>
    <w:rsid w:val="5267030E"/>
    <w:rsid w:val="52705BC1"/>
    <w:rsid w:val="527E1EAF"/>
    <w:rsid w:val="527F1CB8"/>
    <w:rsid w:val="52854D33"/>
    <w:rsid w:val="528A7A5D"/>
    <w:rsid w:val="5292555D"/>
    <w:rsid w:val="52937DA0"/>
    <w:rsid w:val="529863F6"/>
    <w:rsid w:val="529E50E4"/>
    <w:rsid w:val="52A209AB"/>
    <w:rsid w:val="52A3305E"/>
    <w:rsid w:val="52A511EA"/>
    <w:rsid w:val="52B32207"/>
    <w:rsid w:val="52BA27BB"/>
    <w:rsid w:val="52C6496A"/>
    <w:rsid w:val="52C824DB"/>
    <w:rsid w:val="52CA0038"/>
    <w:rsid w:val="52CA62C5"/>
    <w:rsid w:val="52CC33F3"/>
    <w:rsid w:val="52E2243E"/>
    <w:rsid w:val="52EB39C8"/>
    <w:rsid w:val="530A3347"/>
    <w:rsid w:val="530D4DD3"/>
    <w:rsid w:val="53177C0E"/>
    <w:rsid w:val="531D0CA1"/>
    <w:rsid w:val="531E0F9C"/>
    <w:rsid w:val="53271356"/>
    <w:rsid w:val="5334792E"/>
    <w:rsid w:val="533549C9"/>
    <w:rsid w:val="53371D61"/>
    <w:rsid w:val="533B47F6"/>
    <w:rsid w:val="534E6DC6"/>
    <w:rsid w:val="53535838"/>
    <w:rsid w:val="53690258"/>
    <w:rsid w:val="536B1FC4"/>
    <w:rsid w:val="53764934"/>
    <w:rsid w:val="537B24C6"/>
    <w:rsid w:val="5382152B"/>
    <w:rsid w:val="5385464C"/>
    <w:rsid w:val="53911123"/>
    <w:rsid w:val="53915C12"/>
    <w:rsid w:val="53940D80"/>
    <w:rsid w:val="53CA6289"/>
    <w:rsid w:val="53D215EF"/>
    <w:rsid w:val="53D91A18"/>
    <w:rsid w:val="53DD5D7F"/>
    <w:rsid w:val="53E0429E"/>
    <w:rsid w:val="53E3226E"/>
    <w:rsid w:val="53EC0CFC"/>
    <w:rsid w:val="53F07D42"/>
    <w:rsid w:val="53FB308C"/>
    <w:rsid w:val="54041F40"/>
    <w:rsid w:val="540604C2"/>
    <w:rsid w:val="54165714"/>
    <w:rsid w:val="541B4981"/>
    <w:rsid w:val="542B3971"/>
    <w:rsid w:val="543C3271"/>
    <w:rsid w:val="543F5F2D"/>
    <w:rsid w:val="544155E7"/>
    <w:rsid w:val="54433EA5"/>
    <w:rsid w:val="54493DF7"/>
    <w:rsid w:val="544B2981"/>
    <w:rsid w:val="544E2E86"/>
    <w:rsid w:val="545F5DB6"/>
    <w:rsid w:val="54622C8E"/>
    <w:rsid w:val="54664153"/>
    <w:rsid w:val="546A3126"/>
    <w:rsid w:val="547030C2"/>
    <w:rsid w:val="547152AC"/>
    <w:rsid w:val="548D59BD"/>
    <w:rsid w:val="549415B0"/>
    <w:rsid w:val="54A45119"/>
    <w:rsid w:val="54A7582E"/>
    <w:rsid w:val="54AC0FCE"/>
    <w:rsid w:val="54CD7CDA"/>
    <w:rsid w:val="54CF5199"/>
    <w:rsid w:val="54DE28E5"/>
    <w:rsid w:val="54E3424B"/>
    <w:rsid w:val="54E46B7E"/>
    <w:rsid w:val="54E84A01"/>
    <w:rsid w:val="54EB3100"/>
    <w:rsid w:val="54EB5037"/>
    <w:rsid w:val="54EC142B"/>
    <w:rsid w:val="54F46459"/>
    <w:rsid w:val="5505072C"/>
    <w:rsid w:val="550C37A2"/>
    <w:rsid w:val="550E2B19"/>
    <w:rsid w:val="551223FB"/>
    <w:rsid w:val="551E7032"/>
    <w:rsid w:val="55201637"/>
    <w:rsid w:val="55234151"/>
    <w:rsid w:val="55251A9E"/>
    <w:rsid w:val="552F5F3F"/>
    <w:rsid w:val="55410F72"/>
    <w:rsid w:val="554B1FAD"/>
    <w:rsid w:val="55522CED"/>
    <w:rsid w:val="555B4297"/>
    <w:rsid w:val="55625DA8"/>
    <w:rsid w:val="55645093"/>
    <w:rsid w:val="55765C45"/>
    <w:rsid w:val="55801E18"/>
    <w:rsid w:val="5586692F"/>
    <w:rsid w:val="5587120C"/>
    <w:rsid w:val="55AC40A5"/>
    <w:rsid w:val="55B64781"/>
    <w:rsid w:val="55B902A5"/>
    <w:rsid w:val="55BE3323"/>
    <w:rsid w:val="55CC4CE0"/>
    <w:rsid w:val="55D01A4D"/>
    <w:rsid w:val="55D10548"/>
    <w:rsid w:val="55D2327B"/>
    <w:rsid w:val="55D60D56"/>
    <w:rsid w:val="55D770EF"/>
    <w:rsid w:val="55D907BD"/>
    <w:rsid w:val="55E0747E"/>
    <w:rsid w:val="55E701ED"/>
    <w:rsid w:val="55FB73A4"/>
    <w:rsid w:val="55FD4943"/>
    <w:rsid w:val="56080385"/>
    <w:rsid w:val="56114DE8"/>
    <w:rsid w:val="56166115"/>
    <w:rsid w:val="56234AEB"/>
    <w:rsid w:val="56280778"/>
    <w:rsid w:val="563306FF"/>
    <w:rsid w:val="563A386C"/>
    <w:rsid w:val="564F2B80"/>
    <w:rsid w:val="5653632A"/>
    <w:rsid w:val="565F7902"/>
    <w:rsid w:val="566134FC"/>
    <w:rsid w:val="56617B1E"/>
    <w:rsid w:val="5665221F"/>
    <w:rsid w:val="56682EAC"/>
    <w:rsid w:val="566969D2"/>
    <w:rsid w:val="566E1E51"/>
    <w:rsid w:val="567C4958"/>
    <w:rsid w:val="567D093A"/>
    <w:rsid w:val="568861A5"/>
    <w:rsid w:val="568F200D"/>
    <w:rsid w:val="56905D0D"/>
    <w:rsid w:val="56A80689"/>
    <w:rsid w:val="56B75990"/>
    <w:rsid w:val="56CA62D4"/>
    <w:rsid w:val="56E24366"/>
    <w:rsid w:val="56F03BE4"/>
    <w:rsid w:val="56F97306"/>
    <w:rsid w:val="570560DA"/>
    <w:rsid w:val="57076F4C"/>
    <w:rsid w:val="57093508"/>
    <w:rsid w:val="5711019F"/>
    <w:rsid w:val="571F3269"/>
    <w:rsid w:val="57213F32"/>
    <w:rsid w:val="57214896"/>
    <w:rsid w:val="5721682D"/>
    <w:rsid w:val="57261F18"/>
    <w:rsid w:val="573A4914"/>
    <w:rsid w:val="57441692"/>
    <w:rsid w:val="574B7E86"/>
    <w:rsid w:val="57580BB6"/>
    <w:rsid w:val="57596A47"/>
    <w:rsid w:val="577A0136"/>
    <w:rsid w:val="578C719E"/>
    <w:rsid w:val="579441E3"/>
    <w:rsid w:val="579637F7"/>
    <w:rsid w:val="57A747B8"/>
    <w:rsid w:val="57AA3580"/>
    <w:rsid w:val="57AE1FAA"/>
    <w:rsid w:val="57C03A69"/>
    <w:rsid w:val="57C82477"/>
    <w:rsid w:val="57D12C62"/>
    <w:rsid w:val="57D94C24"/>
    <w:rsid w:val="57EF1159"/>
    <w:rsid w:val="57F63299"/>
    <w:rsid w:val="580E7831"/>
    <w:rsid w:val="581319EA"/>
    <w:rsid w:val="581F3B2F"/>
    <w:rsid w:val="58245B59"/>
    <w:rsid w:val="582F7751"/>
    <w:rsid w:val="5831216B"/>
    <w:rsid w:val="583D2286"/>
    <w:rsid w:val="58403763"/>
    <w:rsid w:val="58472D43"/>
    <w:rsid w:val="584F5F0B"/>
    <w:rsid w:val="585A06CF"/>
    <w:rsid w:val="585B3B52"/>
    <w:rsid w:val="58675193"/>
    <w:rsid w:val="58726E0A"/>
    <w:rsid w:val="587D75B6"/>
    <w:rsid w:val="58807438"/>
    <w:rsid w:val="58854418"/>
    <w:rsid w:val="588C39DF"/>
    <w:rsid w:val="5895585D"/>
    <w:rsid w:val="58964B53"/>
    <w:rsid w:val="589D0080"/>
    <w:rsid w:val="58A13DBC"/>
    <w:rsid w:val="58A354BF"/>
    <w:rsid w:val="58B959EF"/>
    <w:rsid w:val="58C4681B"/>
    <w:rsid w:val="58C919AA"/>
    <w:rsid w:val="58C94FC3"/>
    <w:rsid w:val="58CB38C0"/>
    <w:rsid w:val="58CD7F34"/>
    <w:rsid w:val="58D81BED"/>
    <w:rsid w:val="58DF562E"/>
    <w:rsid w:val="58E9778D"/>
    <w:rsid w:val="58EE2A28"/>
    <w:rsid w:val="58EF06E0"/>
    <w:rsid w:val="58F9403E"/>
    <w:rsid w:val="58FE1654"/>
    <w:rsid w:val="58FF53CC"/>
    <w:rsid w:val="59064887"/>
    <w:rsid w:val="592522E9"/>
    <w:rsid w:val="592D282A"/>
    <w:rsid w:val="593908DE"/>
    <w:rsid w:val="593A5BCE"/>
    <w:rsid w:val="593F6995"/>
    <w:rsid w:val="5940010E"/>
    <w:rsid w:val="59573C3D"/>
    <w:rsid w:val="595D4975"/>
    <w:rsid w:val="59796174"/>
    <w:rsid w:val="597B4537"/>
    <w:rsid w:val="59842854"/>
    <w:rsid w:val="5984693A"/>
    <w:rsid w:val="59851651"/>
    <w:rsid w:val="59861677"/>
    <w:rsid w:val="59896CE9"/>
    <w:rsid w:val="59915A13"/>
    <w:rsid w:val="59922689"/>
    <w:rsid w:val="59A62375"/>
    <w:rsid w:val="59AA358A"/>
    <w:rsid w:val="59B42EDF"/>
    <w:rsid w:val="59B77A55"/>
    <w:rsid w:val="59BD3749"/>
    <w:rsid w:val="59BE5EE1"/>
    <w:rsid w:val="59C007F2"/>
    <w:rsid w:val="59C75EEA"/>
    <w:rsid w:val="59CA7788"/>
    <w:rsid w:val="59DB3743"/>
    <w:rsid w:val="59DE1485"/>
    <w:rsid w:val="59E36436"/>
    <w:rsid w:val="59E5078D"/>
    <w:rsid w:val="59F12F67"/>
    <w:rsid w:val="59FD2EBD"/>
    <w:rsid w:val="59FD6FF1"/>
    <w:rsid w:val="5A0013FC"/>
    <w:rsid w:val="5A046228"/>
    <w:rsid w:val="5A081F79"/>
    <w:rsid w:val="5A0A5E28"/>
    <w:rsid w:val="5A263C53"/>
    <w:rsid w:val="5A2721FD"/>
    <w:rsid w:val="5A282535"/>
    <w:rsid w:val="5A3D6804"/>
    <w:rsid w:val="5A422C84"/>
    <w:rsid w:val="5A57222D"/>
    <w:rsid w:val="5A594A53"/>
    <w:rsid w:val="5A5A303E"/>
    <w:rsid w:val="5A5F4374"/>
    <w:rsid w:val="5A6D7163"/>
    <w:rsid w:val="5A7152BE"/>
    <w:rsid w:val="5A8272AA"/>
    <w:rsid w:val="5A845B89"/>
    <w:rsid w:val="5A8E2EAB"/>
    <w:rsid w:val="5A9C5989"/>
    <w:rsid w:val="5AAB54A8"/>
    <w:rsid w:val="5AAF5488"/>
    <w:rsid w:val="5AB1429B"/>
    <w:rsid w:val="5AB31B17"/>
    <w:rsid w:val="5ABA79C4"/>
    <w:rsid w:val="5ABD109B"/>
    <w:rsid w:val="5AC54F18"/>
    <w:rsid w:val="5ACB5CB5"/>
    <w:rsid w:val="5AD67640"/>
    <w:rsid w:val="5AE53579"/>
    <w:rsid w:val="5AEA6021"/>
    <w:rsid w:val="5AEF2BEC"/>
    <w:rsid w:val="5AF47F57"/>
    <w:rsid w:val="5B026454"/>
    <w:rsid w:val="5B0A1350"/>
    <w:rsid w:val="5B0A28AE"/>
    <w:rsid w:val="5B1038C0"/>
    <w:rsid w:val="5B2A6FF9"/>
    <w:rsid w:val="5B365B36"/>
    <w:rsid w:val="5B36746B"/>
    <w:rsid w:val="5B4C104E"/>
    <w:rsid w:val="5B4E700F"/>
    <w:rsid w:val="5B596E82"/>
    <w:rsid w:val="5B645C7A"/>
    <w:rsid w:val="5B660595"/>
    <w:rsid w:val="5B673781"/>
    <w:rsid w:val="5B6752FE"/>
    <w:rsid w:val="5B6F1DF8"/>
    <w:rsid w:val="5B7A106C"/>
    <w:rsid w:val="5B7B57B7"/>
    <w:rsid w:val="5B7C51AE"/>
    <w:rsid w:val="5B8776E3"/>
    <w:rsid w:val="5B8D4C84"/>
    <w:rsid w:val="5B8F0C89"/>
    <w:rsid w:val="5B944D09"/>
    <w:rsid w:val="5BA57FEB"/>
    <w:rsid w:val="5BAE0A74"/>
    <w:rsid w:val="5BB36B81"/>
    <w:rsid w:val="5BBF271E"/>
    <w:rsid w:val="5BCF471A"/>
    <w:rsid w:val="5BD27575"/>
    <w:rsid w:val="5BDE1204"/>
    <w:rsid w:val="5BE34B31"/>
    <w:rsid w:val="5BE54817"/>
    <w:rsid w:val="5BE578F5"/>
    <w:rsid w:val="5BE70356"/>
    <w:rsid w:val="5BEB342D"/>
    <w:rsid w:val="5BFB1E7B"/>
    <w:rsid w:val="5C062D64"/>
    <w:rsid w:val="5C091834"/>
    <w:rsid w:val="5C0F0053"/>
    <w:rsid w:val="5C176385"/>
    <w:rsid w:val="5C1954C5"/>
    <w:rsid w:val="5C1F23DD"/>
    <w:rsid w:val="5C28279F"/>
    <w:rsid w:val="5C3754D1"/>
    <w:rsid w:val="5C3E5E81"/>
    <w:rsid w:val="5C451D9D"/>
    <w:rsid w:val="5C495F4A"/>
    <w:rsid w:val="5C4A11CB"/>
    <w:rsid w:val="5C5A685C"/>
    <w:rsid w:val="5C8004BE"/>
    <w:rsid w:val="5C8005D2"/>
    <w:rsid w:val="5CA006D5"/>
    <w:rsid w:val="5CA809D1"/>
    <w:rsid w:val="5CB30209"/>
    <w:rsid w:val="5CBD0195"/>
    <w:rsid w:val="5CBD35D4"/>
    <w:rsid w:val="5CBF78B8"/>
    <w:rsid w:val="5CC2538C"/>
    <w:rsid w:val="5CC710F9"/>
    <w:rsid w:val="5CC74453"/>
    <w:rsid w:val="5CCA46C4"/>
    <w:rsid w:val="5CD32DF8"/>
    <w:rsid w:val="5CEE7C31"/>
    <w:rsid w:val="5CF31111"/>
    <w:rsid w:val="5CFC5431"/>
    <w:rsid w:val="5D014E62"/>
    <w:rsid w:val="5D071404"/>
    <w:rsid w:val="5D1256CE"/>
    <w:rsid w:val="5D13683A"/>
    <w:rsid w:val="5D264570"/>
    <w:rsid w:val="5D292A17"/>
    <w:rsid w:val="5D361950"/>
    <w:rsid w:val="5D4423F7"/>
    <w:rsid w:val="5D4724C8"/>
    <w:rsid w:val="5D4D7B5E"/>
    <w:rsid w:val="5D55380D"/>
    <w:rsid w:val="5D5C7A80"/>
    <w:rsid w:val="5D6908C8"/>
    <w:rsid w:val="5D6D6DA8"/>
    <w:rsid w:val="5D6E4BDD"/>
    <w:rsid w:val="5D740AE3"/>
    <w:rsid w:val="5D7E4056"/>
    <w:rsid w:val="5D8D2FA6"/>
    <w:rsid w:val="5D8E6BB1"/>
    <w:rsid w:val="5D907D97"/>
    <w:rsid w:val="5D9205BD"/>
    <w:rsid w:val="5D923F36"/>
    <w:rsid w:val="5DB17E72"/>
    <w:rsid w:val="5DB57807"/>
    <w:rsid w:val="5DB76355"/>
    <w:rsid w:val="5DB91E7E"/>
    <w:rsid w:val="5DC170F4"/>
    <w:rsid w:val="5DC35463"/>
    <w:rsid w:val="5DC72AC5"/>
    <w:rsid w:val="5DCA244C"/>
    <w:rsid w:val="5DD15589"/>
    <w:rsid w:val="5DD46E27"/>
    <w:rsid w:val="5DDA527D"/>
    <w:rsid w:val="5DDD56A3"/>
    <w:rsid w:val="5DE750F6"/>
    <w:rsid w:val="5DEA5391"/>
    <w:rsid w:val="5DEF1135"/>
    <w:rsid w:val="5DF30DBE"/>
    <w:rsid w:val="5DF94AE0"/>
    <w:rsid w:val="5E022FEE"/>
    <w:rsid w:val="5E067761"/>
    <w:rsid w:val="5E1D1126"/>
    <w:rsid w:val="5E236359"/>
    <w:rsid w:val="5E3A6C56"/>
    <w:rsid w:val="5E3B3A5D"/>
    <w:rsid w:val="5E4F6F11"/>
    <w:rsid w:val="5E5776AB"/>
    <w:rsid w:val="5E600888"/>
    <w:rsid w:val="5E6D2576"/>
    <w:rsid w:val="5E7670AA"/>
    <w:rsid w:val="5E7807E3"/>
    <w:rsid w:val="5E836DCE"/>
    <w:rsid w:val="5E8B36D5"/>
    <w:rsid w:val="5E9A622C"/>
    <w:rsid w:val="5EA03B77"/>
    <w:rsid w:val="5EA54320"/>
    <w:rsid w:val="5EA702C8"/>
    <w:rsid w:val="5EB6144F"/>
    <w:rsid w:val="5EC61890"/>
    <w:rsid w:val="5EC944B2"/>
    <w:rsid w:val="5EC96BBF"/>
    <w:rsid w:val="5ECC361A"/>
    <w:rsid w:val="5ED56E12"/>
    <w:rsid w:val="5ED907F8"/>
    <w:rsid w:val="5EFF5B27"/>
    <w:rsid w:val="5F023BE9"/>
    <w:rsid w:val="5F025186"/>
    <w:rsid w:val="5F027B22"/>
    <w:rsid w:val="5F090EA7"/>
    <w:rsid w:val="5F0C439F"/>
    <w:rsid w:val="5F125E59"/>
    <w:rsid w:val="5F1A2F0F"/>
    <w:rsid w:val="5F230066"/>
    <w:rsid w:val="5F2931A3"/>
    <w:rsid w:val="5F297476"/>
    <w:rsid w:val="5F297F83"/>
    <w:rsid w:val="5F2D098A"/>
    <w:rsid w:val="5F477037"/>
    <w:rsid w:val="5F4F2C53"/>
    <w:rsid w:val="5F5B2F83"/>
    <w:rsid w:val="5F6D6EE3"/>
    <w:rsid w:val="5F711A27"/>
    <w:rsid w:val="5F751F44"/>
    <w:rsid w:val="5F7A4CD9"/>
    <w:rsid w:val="5F8060D2"/>
    <w:rsid w:val="5F8403D9"/>
    <w:rsid w:val="5F89335B"/>
    <w:rsid w:val="5F8A0BB7"/>
    <w:rsid w:val="5F900C8B"/>
    <w:rsid w:val="5FAA4AF1"/>
    <w:rsid w:val="5FB45DE1"/>
    <w:rsid w:val="5FB46046"/>
    <w:rsid w:val="5FB975F3"/>
    <w:rsid w:val="5FBD6E3E"/>
    <w:rsid w:val="5FC310FB"/>
    <w:rsid w:val="5FCC1B92"/>
    <w:rsid w:val="5FE61094"/>
    <w:rsid w:val="5FE80968"/>
    <w:rsid w:val="5FEB57CA"/>
    <w:rsid w:val="5FEE175E"/>
    <w:rsid w:val="5FEE1AF0"/>
    <w:rsid w:val="5FF92B75"/>
    <w:rsid w:val="600576B1"/>
    <w:rsid w:val="601153A4"/>
    <w:rsid w:val="6011624C"/>
    <w:rsid w:val="602314FE"/>
    <w:rsid w:val="603A11A0"/>
    <w:rsid w:val="604A517F"/>
    <w:rsid w:val="605D20C5"/>
    <w:rsid w:val="605D5B83"/>
    <w:rsid w:val="60677FB7"/>
    <w:rsid w:val="606A3A73"/>
    <w:rsid w:val="606E6AED"/>
    <w:rsid w:val="6071673C"/>
    <w:rsid w:val="60745A50"/>
    <w:rsid w:val="607A1BF8"/>
    <w:rsid w:val="60822770"/>
    <w:rsid w:val="608C5797"/>
    <w:rsid w:val="608F6248"/>
    <w:rsid w:val="60934D78"/>
    <w:rsid w:val="60977634"/>
    <w:rsid w:val="60A53471"/>
    <w:rsid w:val="60A61F54"/>
    <w:rsid w:val="60AA5F5C"/>
    <w:rsid w:val="60B92438"/>
    <w:rsid w:val="60BB6E1A"/>
    <w:rsid w:val="60C80F98"/>
    <w:rsid w:val="60D31605"/>
    <w:rsid w:val="60D6447A"/>
    <w:rsid w:val="60DA38C6"/>
    <w:rsid w:val="60E52B6C"/>
    <w:rsid w:val="60EE7D2A"/>
    <w:rsid w:val="60F247F9"/>
    <w:rsid w:val="60F45295"/>
    <w:rsid w:val="6115578D"/>
    <w:rsid w:val="611A7247"/>
    <w:rsid w:val="612E0B41"/>
    <w:rsid w:val="61355E2F"/>
    <w:rsid w:val="613F7646"/>
    <w:rsid w:val="61601578"/>
    <w:rsid w:val="61691264"/>
    <w:rsid w:val="617E77D6"/>
    <w:rsid w:val="61871227"/>
    <w:rsid w:val="618B3CA1"/>
    <w:rsid w:val="618C406D"/>
    <w:rsid w:val="618E2CD7"/>
    <w:rsid w:val="618E71FC"/>
    <w:rsid w:val="61906A6D"/>
    <w:rsid w:val="61984A66"/>
    <w:rsid w:val="61996D3B"/>
    <w:rsid w:val="619D4F8D"/>
    <w:rsid w:val="61BA5C8B"/>
    <w:rsid w:val="61BB5B13"/>
    <w:rsid w:val="61D41441"/>
    <w:rsid w:val="61D73894"/>
    <w:rsid w:val="61D94A0C"/>
    <w:rsid w:val="61DA2A40"/>
    <w:rsid w:val="61ED15E9"/>
    <w:rsid w:val="61F03CC3"/>
    <w:rsid w:val="61F71336"/>
    <w:rsid w:val="61FB23B3"/>
    <w:rsid w:val="62021DE3"/>
    <w:rsid w:val="620B260D"/>
    <w:rsid w:val="621C08E6"/>
    <w:rsid w:val="621E1F86"/>
    <w:rsid w:val="6221240C"/>
    <w:rsid w:val="623525F8"/>
    <w:rsid w:val="623543A4"/>
    <w:rsid w:val="62361E5F"/>
    <w:rsid w:val="6237241B"/>
    <w:rsid w:val="62411C7B"/>
    <w:rsid w:val="62497045"/>
    <w:rsid w:val="624C1AB3"/>
    <w:rsid w:val="624E6CAA"/>
    <w:rsid w:val="625E46DE"/>
    <w:rsid w:val="62611B18"/>
    <w:rsid w:val="626A0DBD"/>
    <w:rsid w:val="626A1412"/>
    <w:rsid w:val="626A725E"/>
    <w:rsid w:val="62867FD4"/>
    <w:rsid w:val="628870E6"/>
    <w:rsid w:val="628C1380"/>
    <w:rsid w:val="629B1178"/>
    <w:rsid w:val="62AD60C7"/>
    <w:rsid w:val="62AF49DF"/>
    <w:rsid w:val="62B14F01"/>
    <w:rsid w:val="62BB5B33"/>
    <w:rsid w:val="62BF23C6"/>
    <w:rsid w:val="62BF7D59"/>
    <w:rsid w:val="62C6261F"/>
    <w:rsid w:val="62C8122B"/>
    <w:rsid w:val="62C91FA0"/>
    <w:rsid w:val="62CB3761"/>
    <w:rsid w:val="62D17D34"/>
    <w:rsid w:val="62DE42A4"/>
    <w:rsid w:val="62E729AC"/>
    <w:rsid w:val="62E8412A"/>
    <w:rsid w:val="63164CA6"/>
    <w:rsid w:val="631A352E"/>
    <w:rsid w:val="631E2878"/>
    <w:rsid w:val="631F7008"/>
    <w:rsid w:val="63204133"/>
    <w:rsid w:val="632A1297"/>
    <w:rsid w:val="63345ABF"/>
    <w:rsid w:val="63350368"/>
    <w:rsid w:val="633A369B"/>
    <w:rsid w:val="633B16F7"/>
    <w:rsid w:val="63400ABB"/>
    <w:rsid w:val="63423224"/>
    <w:rsid w:val="63432B3D"/>
    <w:rsid w:val="635F3C96"/>
    <w:rsid w:val="63636DBE"/>
    <w:rsid w:val="636B5B38"/>
    <w:rsid w:val="636D4AD0"/>
    <w:rsid w:val="636E387A"/>
    <w:rsid w:val="639130C5"/>
    <w:rsid w:val="639748E3"/>
    <w:rsid w:val="63A454EE"/>
    <w:rsid w:val="63A63014"/>
    <w:rsid w:val="63A70B3A"/>
    <w:rsid w:val="63AF3460"/>
    <w:rsid w:val="63B30738"/>
    <w:rsid w:val="63BE139D"/>
    <w:rsid w:val="63C2028F"/>
    <w:rsid w:val="63CD23DE"/>
    <w:rsid w:val="63CE60C7"/>
    <w:rsid w:val="63D11AAF"/>
    <w:rsid w:val="63D6033A"/>
    <w:rsid w:val="63E3689B"/>
    <w:rsid w:val="63E971E0"/>
    <w:rsid w:val="64067E1E"/>
    <w:rsid w:val="641066DF"/>
    <w:rsid w:val="64140AB1"/>
    <w:rsid w:val="64294D6C"/>
    <w:rsid w:val="642B699F"/>
    <w:rsid w:val="643833AD"/>
    <w:rsid w:val="643D7D60"/>
    <w:rsid w:val="643E6C12"/>
    <w:rsid w:val="644069DE"/>
    <w:rsid w:val="64433607"/>
    <w:rsid w:val="6449399F"/>
    <w:rsid w:val="64682077"/>
    <w:rsid w:val="646F68C4"/>
    <w:rsid w:val="64701C82"/>
    <w:rsid w:val="64794284"/>
    <w:rsid w:val="647A1DAB"/>
    <w:rsid w:val="64805BFE"/>
    <w:rsid w:val="64A70A5D"/>
    <w:rsid w:val="64AB3CD5"/>
    <w:rsid w:val="64B13A0A"/>
    <w:rsid w:val="64B42742"/>
    <w:rsid w:val="64B45825"/>
    <w:rsid w:val="64C1031E"/>
    <w:rsid w:val="64C92369"/>
    <w:rsid w:val="64DE67DD"/>
    <w:rsid w:val="64F25A4C"/>
    <w:rsid w:val="64F41B5D"/>
    <w:rsid w:val="64F51E7E"/>
    <w:rsid w:val="64F61D79"/>
    <w:rsid w:val="64F820AC"/>
    <w:rsid w:val="650229A0"/>
    <w:rsid w:val="65083F9A"/>
    <w:rsid w:val="65170280"/>
    <w:rsid w:val="65181B47"/>
    <w:rsid w:val="65195EE1"/>
    <w:rsid w:val="651C00D4"/>
    <w:rsid w:val="6523010F"/>
    <w:rsid w:val="65287114"/>
    <w:rsid w:val="65476131"/>
    <w:rsid w:val="65490C78"/>
    <w:rsid w:val="655315DB"/>
    <w:rsid w:val="655942BC"/>
    <w:rsid w:val="655A40B6"/>
    <w:rsid w:val="655C6F8C"/>
    <w:rsid w:val="65666849"/>
    <w:rsid w:val="65692416"/>
    <w:rsid w:val="6579619C"/>
    <w:rsid w:val="657D6200"/>
    <w:rsid w:val="65834950"/>
    <w:rsid w:val="65841133"/>
    <w:rsid w:val="6587240E"/>
    <w:rsid w:val="658A1E84"/>
    <w:rsid w:val="65931376"/>
    <w:rsid w:val="65A2780B"/>
    <w:rsid w:val="65A614E5"/>
    <w:rsid w:val="65A95505"/>
    <w:rsid w:val="65A96149"/>
    <w:rsid w:val="65B449E4"/>
    <w:rsid w:val="65B71508"/>
    <w:rsid w:val="65B9786B"/>
    <w:rsid w:val="65BE64CD"/>
    <w:rsid w:val="65CA010F"/>
    <w:rsid w:val="65D20CE6"/>
    <w:rsid w:val="65D44049"/>
    <w:rsid w:val="65D63B22"/>
    <w:rsid w:val="65D95EF6"/>
    <w:rsid w:val="65DB3188"/>
    <w:rsid w:val="65DC62B3"/>
    <w:rsid w:val="65DD0843"/>
    <w:rsid w:val="65E70259"/>
    <w:rsid w:val="65F20BFB"/>
    <w:rsid w:val="65F32675"/>
    <w:rsid w:val="65F85E8A"/>
    <w:rsid w:val="65FD6409"/>
    <w:rsid w:val="66000F45"/>
    <w:rsid w:val="662B2E06"/>
    <w:rsid w:val="663D753A"/>
    <w:rsid w:val="663D7B2C"/>
    <w:rsid w:val="66416C5C"/>
    <w:rsid w:val="664E34EF"/>
    <w:rsid w:val="665344E4"/>
    <w:rsid w:val="66562B9D"/>
    <w:rsid w:val="667168E2"/>
    <w:rsid w:val="667448C0"/>
    <w:rsid w:val="66794A10"/>
    <w:rsid w:val="667C3073"/>
    <w:rsid w:val="6683216E"/>
    <w:rsid w:val="668857F5"/>
    <w:rsid w:val="668C2407"/>
    <w:rsid w:val="668F3FCC"/>
    <w:rsid w:val="669C79BD"/>
    <w:rsid w:val="66A45B84"/>
    <w:rsid w:val="66A6332B"/>
    <w:rsid w:val="66AC5829"/>
    <w:rsid w:val="66B6356E"/>
    <w:rsid w:val="66C13CC1"/>
    <w:rsid w:val="66C1589A"/>
    <w:rsid w:val="66D103A8"/>
    <w:rsid w:val="66D61E1C"/>
    <w:rsid w:val="66DD63E5"/>
    <w:rsid w:val="66DE0D17"/>
    <w:rsid w:val="66DE2DCE"/>
    <w:rsid w:val="66DE66AE"/>
    <w:rsid w:val="66EA1469"/>
    <w:rsid w:val="66FE14D5"/>
    <w:rsid w:val="67024112"/>
    <w:rsid w:val="670312EF"/>
    <w:rsid w:val="6703203E"/>
    <w:rsid w:val="670A7240"/>
    <w:rsid w:val="670E2FE3"/>
    <w:rsid w:val="67163569"/>
    <w:rsid w:val="672B6820"/>
    <w:rsid w:val="673259AA"/>
    <w:rsid w:val="67334AA0"/>
    <w:rsid w:val="674A2159"/>
    <w:rsid w:val="674F1318"/>
    <w:rsid w:val="6754497A"/>
    <w:rsid w:val="67564D51"/>
    <w:rsid w:val="676918BE"/>
    <w:rsid w:val="67713EE8"/>
    <w:rsid w:val="678002DF"/>
    <w:rsid w:val="67830025"/>
    <w:rsid w:val="67994C36"/>
    <w:rsid w:val="67AE30C7"/>
    <w:rsid w:val="67B039A5"/>
    <w:rsid w:val="67B42142"/>
    <w:rsid w:val="67B5299E"/>
    <w:rsid w:val="67BE6CAD"/>
    <w:rsid w:val="67C24C7C"/>
    <w:rsid w:val="67C41CBB"/>
    <w:rsid w:val="67C47970"/>
    <w:rsid w:val="67C761A0"/>
    <w:rsid w:val="67CD0DEA"/>
    <w:rsid w:val="67DD0FAE"/>
    <w:rsid w:val="67E20393"/>
    <w:rsid w:val="67E23311"/>
    <w:rsid w:val="67E40345"/>
    <w:rsid w:val="67E934CF"/>
    <w:rsid w:val="67EB1B22"/>
    <w:rsid w:val="67EB2968"/>
    <w:rsid w:val="67F07F5D"/>
    <w:rsid w:val="67FC1454"/>
    <w:rsid w:val="67FC784C"/>
    <w:rsid w:val="67FF4D05"/>
    <w:rsid w:val="6803680F"/>
    <w:rsid w:val="680653B7"/>
    <w:rsid w:val="680E3BD0"/>
    <w:rsid w:val="680E73DA"/>
    <w:rsid w:val="68103B3D"/>
    <w:rsid w:val="68110F57"/>
    <w:rsid w:val="68224C33"/>
    <w:rsid w:val="682B3AE8"/>
    <w:rsid w:val="683077D7"/>
    <w:rsid w:val="68323ABD"/>
    <w:rsid w:val="683F57E5"/>
    <w:rsid w:val="68405DFA"/>
    <w:rsid w:val="684206DC"/>
    <w:rsid w:val="684B3CE5"/>
    <w:rsid w:val="684F5A69"/>
    <w:rsid w:val="686F0539"/>
    <w:rsid w:val="687221D0"/>
    <w:rsid w:val="6873312A"/>
    <w:rsid w:val="68752FB5"/>
    <w:rsid w:val="688B4586"/>
    <w:rsid w:val="688B4C9D"/>
    <w:rsid w:val="689A5FFC"/>
    <w:rsid w:val="689C49E5"/>
    <w:rsid w:val="689E5665"/>
    <w:rsid w:val="68AB69D7"/>
    <w:rsid w:val="68B76414"/>
    <w:rsid w:val="68BE0503"/>
    <w:rsid w:val="68C92705"/>
    <w:rsid w:val="68D15B4B"/>
    <w:rsid w:val="68D32014"/>
    <w:rsid w:val="68DB1770"/>
    <w:rsid w:val="68DC4DE2"/>
    <w:rsid w:val="68DF19FD"/>
    <w:rsid w:val="68E00F5C"/>
    <w:rsid w:val="68E11D06"/>
    <w:rsid w:val="68EC54FC"/>
    <w:rsid w:val="68F55EA4"/>
    <w:rsid w:val="68FC7232"/>
    <w:rsid w:val="68FF7013"/>
    <w:rsid w:val="690C278F"/>
    <w:rsid w:val="690D143F"/>
    <w:rsid w:val="690E58E3"/>
    <w:rsid w:val="691535BF"/>
    <w:rsid w:val="69250B6B"/>
    <w:rsid w:val="69315D03"/>
    <w:rsid w:val="69335730"/>
    <w:rsid w:val="69344C1E"/>
    <w:rsid w:val="693579A4"/>
    <w:rsid w:val="693F2DA5"/>
    <w:rsid w:val="694178D8"/>
    <w:rsid w:val="6942733B"/>
    <w:rsid w:val="695E7EED"/>
    <w:rsid w:val="69605A13"/>
    <w:rsid w:val="69607A9E"/>
    <w:rsid w:val="69697BCD"/>
    <w:rsid w:val="69722AB9"/>
    <w:rsid w:val="69846A14"/>
    <w:rsid w:val="69913E1E"/>
    <w:rsid w:val="69915A9D"/>
    <w:rsid w:val="699D5C1D"/>
    <w:rsid w:val="69AA04F1"/>
    <w:rsid w:val="69B3042D"/>
    <w:rsid w:val="69BA3EBE"/>
    <w:rsid w:val="69D0449B"/>
    <w:rsid w:val="69DA27F5"/>
    <w:rsid w:val="69DB153D"/>
    <w:rsid w:val="69DE3C76"/>
    <w:rsid w:val="69E15F06"/>
    <w:rsid w:val="69EC54F9"/>
    <w:rsid w:val="69ED4B4A"/>
    <w:rsid w:val="69EE3127"/>
    <w:rsid w:val="69F02690"/>
    <w:rsid w:val="6A072332"/>
    <w:rsid w:val="6A114F5F"/>
    <w:rsid w:val="6A1A7822"/>
    <w:rsid w:val="6A1D47A0"/>
    <w:rsid w:val="6A326F7E"/>
    <w:rsid w:val="6A380FC0"/>
    <w:rsid w:val="6A3C6AC1"/>
    <w:rsid w:val="6A552BDC"/>
    <w:rsid w:val="6A575068"/>
    <w:rsid w:val="6A6220C7"/>
    <w:rsid w:val="6A6255CE"/>
    <w:rsid w:val="6A650B49"/>
    <w:rsid w:val="6A6B07F7"/>
    <w:rsid w:val="6A6F2375"/>
    <w:rsid w:val="6A7729A9"/>
    <w:rsid w:val="6A8575A2"/>
    <w:rsid w:val="6A932D2C"/>
    <w:rsid w:val="6A945C90"/>
    <w:rsid w:val="6A9D0B9A"/>
    <w:rsid w:val="6AA20BDD"/>
    <w:rsid w:val="6AAB0C17"/>
    <w:rsid w:val="6AAD25C1"/>
    <w:rsid w:val="6ABC4493"/>
    <w:rsid w:val="6AC341C8"/>
    <w:rsid w:val="6AC652C2"/>
    <w:rsid w:val="6AD1133F"/>
    <w:rsid w:val="6ADF33B4"/>
    <w:rsid w:val="6AE85CC0"/>
    <w:rsid w:val="6AEC77FD"/>
    <w:rsid w:val="6AED32D6"/>
    <w:rsid w:val="6AEE5A90"/>
    <w:rsid w:val="6AF179D8"/>
    <w:rsid w:val="6AF425FB"/>
    <w:rsid w:val="6AF62FAC"/>
    <w:rsid w:val="6AF705F9"/>
    <w:rsid w:val="6AF9611F"/>
    <w:rsid w:val="6B1424C5"/>
    <w:rsid w:val="6B175146"/>
    <w:rsid w:val="6B2D661E"/>
    <w:rsid w:val="6B317667"/>
    <w:rsid w:val="6B3877A3"/>
    <w:rsid w:val="6B3F3418"/>
    <w:rsid w:val="6B3F6E42"/>
    <w:rsid w:val="6B4230F7"/>
    <w:rsid w:val="6B4D23B1"/>
    <w:rsid w:val="6B4D2D26"/>
    <w:rsid w:val="6B5477F9"/>
    <w:rsid w:val="6B56576C"/>
    <w:rsid w:val="6B5A7A5D"/>
    <w:rsid w:val="6B6327DA"/>
    <w:rsid w:val="6B6F018F"/>
    <w:rsid w:val="6B742B54"/>
    <w:rsid w:val="6B7E6B57"/>
    <w:rsid w:val="6B88008F"/>
    <w:rsid w:val="6B8C24B7"/>
    <w:rsid w:val="6B8C3D55"/>
    <w:rsid w:val="6B947754"/>
    <w:rsid w:val="6B9F5BFD"/>
    <w:rsid w:val="6BA51835"/>
    <w:rsid w:val="6BB0410D"/>
    <w:rsid w:val="6BB50C1F"/>
    <w:rsid w:val="6BBD503B"/>
    <w:rsid w:val="6BC777EE"/>
    <w:rsid w:val="6BEB618E"/>
    <w:rsid w:val="6BF454B6"/>
    <w:rsid w:val="6C0B610A"/>
    <w:rsid w:val="6C104C15"/>
    <w:rsid w:val="6C107C98"/>
    <w:rsid w:val="6C12091D"/>
    <w:rsid w:val="6C15569B"/>
    <w:rsid w:val="6C15587D"/>
    <w:rsid w:val="6C1923E1"/>
    <w:rsid w:val="6C1A459F"/>
    <w:rsid w:val="6C265B00"/>
    <w:rsid w:val="6C292A34"/>
    <w:rsid w:val="6C367EB4"/>
    <w:rsid w:val="6C3E7497"/>
    <w:rsid w:val="6C516C20"/>
    <w:rsid w:val="6C596592"/>
    <w:rsid w:val="6C657684"/>
    <w:rsid w:val="6C670E1B"/>
    <w:rsid w:val="6C6B5616"/>
    <w:rsid w:val="6C700710"/>
    <w:rsid w:val="6C80217D"/>
    <w:rsid w:val="6C804F02"/>
    <w:rsid w:val="6C860D49"/>
    <w:rsid w:val="6C8F2E5A"/>
    <w:rsid w:val="6C904861"/>
    <w:rsid w:val="6C9B7E54"/>
    <w:rsid w:val="6C9F74CB"/>
    <w:rsid w:val="6CBC57C3"/>
    <w:rsid w:val="6CC73F3F"/>
    <w:rsid w:val="6CC84827"/>
    <w:rsid w:val="6CC938C8"/>
    <w:rsid w:val="6CD02EB0"/>
    <w:rsid w:val="6CDA3DB2"/>
    <w:rsid w:val="6CF06A22"/>
    <w:rsid w:val="6CF6233D"/>
    <w:rsid w:val="6CFC1EF7"/>
    <w:rsid w:val="6CFC3CA5"/>
    <w:rsid w:val="6CFC7FBF"/>
    <w:rsid w:val="6D034F3B"/>
    <w:rsid w:val="6D09413F"/>
    <w:rsid w:val="6D1473DD"/>
    <w:rsid w:val="6D205BE5"/>
    <w:rsid w:val="6D21370B"/>
    <w:rsid w:val="6D3E00D9"/>
    <w:rsid w:val="6D401F4A"/>
    <w:rsid w:val="6D43342F"/>
    <w:rsid w:val="6D433F97"/>
    <w:rsid w:val="6D5054B4"/>
    <w:rsid w:val="6D65640C"/>
    <w:rsid w:val="6D6A1D53"/>
    <w:rsid w:val="6D6F0750"/>
    <w:rsid w:val="6D7555B5"/>
    <w:rsid w:val="6D765805"/>
    <w:rsid w:val="6D775A3E"/>
    <w:rsid w:val="6D7E348B"/>
    <w:rsid w:val="6D8061FF"/>
    <w:rsid w:val="6D836174"/>
    <w:rsid w:val="6D853C9A"/>
    <w:rsid w:val="6D92229B"/>
    <w:rsid w:val="6D967C55"/>
    <w:rsid w:val="6DA265FA"/>
    <w:rsid w:val="6DA5433C"/>
    <w:rsid w:val="6DA700B4"/>
    <w:rsid w:val="6DA914A6"/>
    <w:rsid w:val="6DAC5A40"/>
    <w:rsid w:val="6DBC752B"/>
    <w:rsid w:val="6DC7083B"/>
    <w:rsid w:val="6DC7520E"/>
    <w:rsid w:val="6DC906C8"/>
    <w:rsid w:val="6DCC6806"/>
    <w:rsid w:val="6DCF3167"/>
    <w:rsid w:val="6DD10A32"/>
    <w:rsid w:val="6DD2418D"/>
    <w:rsid w:val="6DD62E64"/>
    <w:rsid w:val="6DDA68D2"/>
    <w:rsid w:val="6DDC19E6"/>
    <w:rsid w:val="6DDF0167"/>
    <w:rsid w:val="6DEB3CC8"/>
    <w:rsid w:val="6DEB48DB"/>
    <w:rsid w:val="6DEE183F"/>
    <w:rsid w:val="6DF1225B"/>
    <w:rsid w:val="6DF40A61"/>
    <w:rsid w:val="6E034783"/>
    <w:rsid w:val="6E03790E"/>
    <w:rsid w:val="6E0F7A08"/>
    <w:rsid w:val="6E1831B7"/>
    <w:rsid w:val="6E1A1406"/>
    <w:rsid w:val="6E272FA3"/>
    <w:rsid w:val="6E3460EF"/>
    <w:rsid w:val="6E3E0A81"/>
    <w:rsid w:val="6E3E6985"/>
    <w:rsid w:val="6E411F50"/>
    <w:rsid w:val="6E4242B9"/>
    <w:rsid w:val="6E4257C8"/>
    <w:rsid w:val="6E46167B"/>
    <w:rsid w:val="6E474001"/>
    <w:rsid w:val="6E5F086B"/>
    <w:rsid w:val="6E62667D"/>
    <w:rsid w:val="6E655AE9"/>
    <w:rsid w:val="6E6B65F4"/>
    <w:rsid w:val="6E7004A6"/>
    <w:rsid w:val="6E753D6F"/>
    <w:rsid w:val="6E794884"/>
    <w:rsid w:val="6E7A1325"/>
    <w:rsid w:val="6E88374D"/>
    <w:rsid w:val="6E8C3206"/>
    <w:rsid w:val="6E8F0529"/>
    <w:rsid w:val="6E9D3265"/>
    <w:rsid w:val="6EA2262A"/>
    <w:rsid w:val="6EA43536"/>
    <w:rsid w:val="6EA5581A"/>
    <w:rsid w:val="6EB02F99"/>
    <w:rsid w:val="6EBC193D"/>
    <w:rsid w:val="6EBE1736"/>
    <w:rsid w:val="6EC54F44"/>
    <w:rsid w:val="6ECA57CB"/>
    <w:rsid w:val="6EDD16AF"/>
    <w:rsid w:val="6EDD4B6A"/>
    <w:rsid w:val="6EE3336E"/>
    <w:rsid w:val="6EEF4D9A"/>
    <w:rsid w:val="6F082B60"/>
    <w:rsid w:val="6F0D345B"/>
    <w:rsid w:val="6F116C0A"/>
    <w:rsid w:val="6F137759"/>
    <w:rsid w:val="6F217BC3"/>
    <w:rsid w:val="6F226520"/>
    <w:rsid w:val="6F25788E"/>
    <w:rsid w:val="6F257CB8"/>
    <w:rsid w:val="6F29097E"/>
    <w:rsid w:val="6F2F210F"/>
    <w:rsid w:val="6F3100BC"/>
    <w:rsid w:val="6F374458"/>
    <w:rsid w:val="6F4A2A31"/>
    <w:rsid w:val="6F586DD7"/>
    <w:rsid w:val="6F7475EB"/>
    <w:rsid w:val="6F7512D1"/>
    <w:rsid w:val="6F7B26B1"/>
    <w:rsid w:val="6F8C1C70"/>
    <w:rsid w:val="6FA21D69"/>
    <w:rsid w:val="6FA67A09"/>
    <w:rsid w:val="6FA91D49"/>
    <w:rsid w:val="6FAB550E"/>
    <w:rsid w:val="6FB51994"/>
    <w:rsid w:val="6FB51E0B"/>
    <w:rsid w:val="6FB60130"/>
    <w:rsid w:val="6FBA6625"/>
    <w:rsid w:val="6FBB5BB3"/>
    <w:rsid w:val="6FC0720B"/>
    <w:rsid w:val="6FCC5BB0"/>
    <w:rsid w:val="6FD131C7"/>
    <w:rsid w:val="6FD64C81"/>
    <w:rsid w:val="6FDC1B6B"/>
    <w:rsid w:val="6FED57EA"/>
    <w:rsid w:val="6FED7461"/>
    <w:rsid w:val="6FF55B8B"/>
    <w:rsid w:val="6FF62B66"/>
    <w:rsid w:val="6FF674E3"/>
    <w:rsid w:val="6FFF3CFA"/>
    <w:rsid w:val="700A1F81"/>
    <w:rsid w:val="701E1DEF"/>
    <w:rsid w:val="702D5BEB"/>
    <w:rsid w:val="703D085C"/>
    <w:rsid w:val="70472DE5"/>
    <w:rsid w:val="705F3C0B"/>
    <w:rsid w:val="70656166"/>
    <w:rsid w:val="706B2204"/>
    <w:rsid w:val="70763D6E"/>
    <w:rsid w:val="70820CA2"/>
    <w:rsid w:val="70875F7B"/>
    <w:rsid w:val="70877D29"/>
    <w:rsid w:val="708873E6"/>
    <w:rsid w:val="70907633"/>
    <w:rsid w:val="70A5027F"/>
    <w:rsid w:val="70A703CB"/>
    <w:rsid w:val="70A91ED4"/>
    <w:rsid w:val="70AF3CFB"/>
    <w:rsid w:val="70B51433"/>
    <w:rsid w:val="70B5620B"/>
    <w:rsid w:val="70BA54FE"/>
    <w:rsid w:val="70C55E85"/>
    <w:rsid w:val="70CD2993"/>
    <w:rsid w:val="70D9086D"/>
    <w:rsid w:val="70D978B0"/>
    <w:rsid w:val="70DE2280"/>
    <w:rsid w:val="70DF5DB7"/>
    <w:rsid w:val="71024E56"/>
    <w:rsid w:val="710762FB"/>
    <w:rsid w:val="7108787E"/>
    <w:rsid w:val="71146463"/>
    <w:rsid w:val="71184E25"/>
    <w:rsid w:val="71285068"/>
    <w:rsid w:val="713030AF"/>
    <w:rsid w:val="71321918"/>
    <w:rsid w:val="71453E6C"/>
    <w:rsid w:val="71500B8F"/>
    <w:rsid w:val="71594A75"/>
    <w:rsid w:val="715A1C7F"/>
    <w:rsid w:val="715B3690"/>
    <w:rsid w:val="715C7408"/>
    <w:rsid w:val="71682735"/>
    <w:rsid w:val="716B106B"/>
    <w:rsid w:val="716C64AA"/>
    <w:rsid w:val="71702538"/>
    <w:rsid w:val="717958C4"/>
    <w:rsid w:val="717A60E1"/>
    <w:rsid w:val="717B5AE0"/>
    <w:rsid w:val="717C1AB8"/>
    <w:rsid w:val="71830AA7"/>
    <w:rsid w:val="718F6301"/>
    <w:rsid w:val="71964031"/>
    <w:rsid w:val="719B5A12"/>
    <w:rsid w:val="71AA6A9C"/>
    <w:rsid w:val="71C52DE2"/>
    <w:rsid w:val="71CD4D23"/>
    <w:rsid w:val="71D30BDB"/>
    <w:rsid w:val="71DE273D"/>
    <w:rsid w:val="71DE31F4"/>
    <w:rsid w:val="71E01DE7"/>
    <w:rsid w:val="71EB6E31"/>
    <w:rsid w:val="71EE6A95"/>
    <w:rsid w:val="71F4639F"/>
    <w:rsid w:val="71FA0AAA"/>
    <w:rsid w:val="71FD64F5"/>
    <w:rsid w:val="72194AB1"/>
    <w:rsid w:val="721C7D12"/>
    <w:rsid w:val="721E211A"/>
    <w:rsid w:val="722F24E8"/>
    <w:rsid w:val="723B7774"/>
    <w:rsid w:val="725F188D"/>
    <w:rsid w:val="72620A4E"/>
    <w:rsid w:val="72662E72"/>
    <w:rsid w:val="72695616"/>
    <w:rsid w:val="72743032"/>
    <w:rsid w:val="728A3B01"/>
    <w:rsid w:val="728A58AF"/>
    <w:rsid w:val="729A57A6"/>
    <w:rsid w:val="729C3F60"/>
    <w:rsid w:val="729F6B3F"/>
    <w:rsid w:val="72A22FB9"/>
    <w:rsid w:val="72AE19DB"/>
    <w:rsid w:val="72C06E12"/>
    <w:rsid w:val="72D4696B"/>
    <w:rsid w:val="72DC25AE"/>
    <w:rsid w:val="72E961DB"/>
    <w:rsid w:val="72EC29C1"/>
    <w:rsid w:val="72F55488"/>
    <w:rsid w:val="72F734DC"/>
    <w:rsid w:val="72F803BD"/>
    <w:rsid w:val="7306762B"/>
    <w:rsid w:val="730A58C6"/>
    <w:rsid w:val="730E03F4"/>
    <w:rsid w:val="730F15F2"/>
    <w:rsid w:val="73105565"/>
    <w:rsid w:val="731430C8"/>
    <w:rsid w:val="73224958"/>
    <w:rsid w:val="7324365B"/>
    <w:rsid w:val="732A0B4D"/>
    <w:rsid w:val="733046A8"/>
    <w:rsid w:val="733817AF"/>
    <w:rsid w:val="733D0E5A"/>
    <w:rsid w:val="734B08A1"/>
    <w:rsid w:val="735A18AB"/>
    <w:rsid w:val="735E7D21"/>
    <w:rsid w:val="737E0328"/>
    <w:rsid w:val="738B60E5"/>
    <w:rsid w:val="738C1E32"/>
    <w:rsid w:val="73A83927"/>
    <w:rsid w:val="73B13A3B"/>
    <w:rsid w:val="73BF0F74"/>
    <w:rsid w:val="73C3696D"/>
    <w:rsid w:val="73D95FE8"/>
    <w:rsid w:val="73E7745D"/>
    <w:rsid w:val="73F2474A"/>
    <w:rsid w:val="73FB4C21"/>
    <w:rsid w:val="73FB5CCA"/>
    <w:rsid w:val="740069A6"/>
    <w:rsid w:val="741C4C2C"/>
    <w:rsid w:val="74267E0C"/>
    <w:rsid w:val="742835D1"/>
    <w:rsid w:val="74323EA7"/>
    <w:rsid w:val="743401C8"/>
    <w:rsid w:val="74343D24"/>
    <w:rsid w:val="74485A21"/>
    <w:rsid w:val="74530863"/>
    <w:rsid w:val="74552927"/>
    <w:rsid w:val="745B4275"/>
    <w:rsid w:val="745E6FF3"/>
    <w:rsid w:val="7460720F"/>
    <w:rsid w:val="746155D4"/>
    <w:rsid w:val="74633BC4"/>
    <w:rsid w:val="74657C74"/>
    <w:rsid w:val="7467635E"/>
    <w:rsid w:val="746959B7"/>
    <w:rsid w:val="74786307"/>
    <w:rsid w:val="747B7BA5"/>
    <w:rsid w:val="747F55C1"/>
    <w:rsid w:val="74817D6C"/>
    <w:rsid w:val="748E78D8"/>
    <w:rsid w:val="7496650C"/>
    <w:rsid w:val="74AF374C"/>
    <w:rsid w:val="74B11819"/>
    <w:rsid w:val="74B84F11"/>
    <w:rsid w:val="74C02E83"/>
    <w:rsid w:val="74C66C8D"/>
    <w:rsid w:val="74DC591A"/>
    <w:rsid w:val="74E90FB2"/>
    <w:rsid w:val="74F32696"/>
    <w:rsid w:val="74F33E8E"/>
    <w:rsid w:val="74F45B49"/>
    <w:rsid w:val="74FC0CE6"/>
    <w:rsid w:val="74FC33C8"/>
    <w:rsid w:val="74FC6393"/>
    <w:rsid w:val="750A09CF"/>
    <w:rsid w:val="751122B7"/>
    <w:rsid w:val="751226B5"/>
    <w:rsid w:val="75130D10"/>
    <w:rsid w:val="751A73BE"/>
    <w:rsid w:val="75346D22"/>
    <w:rsid w:val="75380BAB"/>
    <w:rsid w:val="753810DF"/>
    <w:rsid w:val="753C4115"/>
    <w:rsid w:val="755447BE"/>
    <w:rsid w:val="75551D8F"/>
    <w:rsid w:val="756310FE"/>
    <w:rsid w:val="75674E2B"/>
    <w:rsid w:val="756B1A4A"/>
    <w:rsid w:val="75720FA8"/>
    <w:rsid w:val="75784258"/>
    <w:rsid w:val="75817B14"/>
    <w:rsid w:val="758E4D3D"/>
    <w:rsid w:val="75947170"/>
    <w:rsid w:val="759576CC"/>
    <w:rsid w:val="75994786"/>
    <w:rsid w:val="759E43CA"/>
    <w:rsid w:val="75BF1D13"/>
    <w:rsid w:val="75CA323C"/>
    <w:rsid w:val="75D46712"/>
    <w:rsid w:val="75D67789"/>
    <w:rsid w:val="75E17EDC"/>
    <w:rsid w:val="75EB2B08"/>
    <w:rsid w:val="75F51631"/>
    <w:rsid w:val="760529DD"/>
    <w:rsid w:val="7609322A"/>
    <w:rsid w:val="76164029"/>
    <w:rsid w:val="76206D49"/>
    <w:rsid w:val="76297E44"/>
    <w:rsid w:val="7632219A"/>
    <w:rsid w:val="763942FF"/>
    <w:rsid w:val="76482C2A"/>
    <w:rsid w:val="764F0E2F"/>
    <w:rsid w:val="764F612E"/>
    <w:rsid w:val="765B7C8E"/>
    <w:rsid w:val="766D5633"/>
    <w:rsid w:val="766F0308"/>
    <w:rsid w:val="76886736"/>
    <w:rsid w:val="768A2C8C"/>
    <w:rsid w:val="76911902"/>
    <w:rsid w:val="769906B9"/>
    <w:rsid w:val="769E1095"/>
    <w:rsid w:val="76A23BCD"/>
    <w:rsid w:val="76A703D2"/>
    <w:rsid w:val="76A95095"/>
    <w:rsid w:val="76AE59B3"/>
    <w:rsid w:val="76B42A31"/>
    <w:rsid w:val="76BF7B78"/>
    <w:rsid w:val="76C47771"/>
    <w:rsid w:val="76CF1A5A"/>
    <w:rsid w:val="76D270AC"/>
    <w:rsid w:val="76D812DE"/>
    <w:rsid w:val="76DD34D5"/>
    <w:rsid w:val="770351A4"/>
    <w:rsid w:val="770B056F"/>
    <w:rsid w:val="77132317"/>
    <w:rsid w:val="772462CB"/>
    <w:rsid w:val="77324E93"/>
    <w:rsid w:val="7733134E"/>
    <w:rsid w:val="773A7D94"/>
    <w:rsid w:val="773C3B46"/>
    <w:rsid w:val="77451356"/>
    <w:rsid w:val="7753425B"/>
    <w:rsid w:val="775A390C"/>
    <w:rsid w:val="77667823"/>
    <w:rsid w:val="777D7920"/>
    <w:rsid w:val="77833DDE"/>
    <w:rsid w:val="779506AF"/>
    <w:rsid w:val="77A300B3"/>
    <w:rsid w:val="77A51D12"/>
    <w:rsid w:val="77B52509"/>
    <w:rsid w:val="77BE2D93"/>
    <w:rsid w:val="77CE02B3"/>
    <w:rsid w:val="77CE623E"/>
    <w:rsid w:val="77D45F4A"/>
    <w:rsid w:val="77D870BC"/>
    <w:rsid w:val="77D93560"/>
    <w:rsid w:val="77DE46D3"/>
    <w:rsid w:val="77E93002"/>
    <w:rsid w:val="77EE1099"/>
    <w:rsid w:val="77F64173"/>
    <w:rsid w:val="78013056"/>
    <w:rsid w:val="780969D1"/>
    <w:rsid w:val="781A71E7"/>
    <w:rsid w:val="781B67E6"/>
    <w:rsid w:val="78235CC6"/>
    <w:rsid w:val="782D1AFA"/>
    <w:rsid w:val="782E4A03"/>
    <w:rsid w:val="782F4F2E"/>
    <w:rsid w:val="78410354"/>
    <w:rsid w:val="784604CA"/>
    <w:rsid w:val="78534748"/>
    <w:rsid w:val="785E3A65"/>
    <w:rsid w:val="78691257"/>
    <w:rsid w:val="786E40D5"/>
    <w:rsid w:val="787066F7"/>
    <w:rsid w:val="78727778"/>
    <w:rsid w:val="787B6DF1"/>
    <w:rsid w:val="78892463"/>
    <w:rsid w:val="78A65FA8"/>
    <w:rsid w:val="78A67E27"/>
    <w:rsid w:val="78C7160B"/>
    <w:rsid w:val="78CF04BF"/>
    <w:rsid w:val="78D507E1"/>
    <w:rsid w:val="78D828A4"/>
    <w:rsid w:val="78DB2F9C"/>
    <w:rsid w:val="78E201F2"/>
    <w:rsid w:val="78FA2563"/>
    <w:rsid w:val="791C6934"/>
    <w:rsid w:val="79240DFC"/>
    <w:rsid w:val="792A4E05"/>
    <w:rsid w:val="79366FA2"/>
    <w:rsid w:val="793C4485"/>
    <w:rsid w:val="79426EE3"/>
    <w:rsid w:val="795E1DA6"/>
    <w:rsid w:val="796706F8"/>
    <w:rsid w:val="796F12EB"/>
    <w:rsid w:val="79720219"/>
    <w:rsid w:val="79721D2E"/>
    <w:rsid w:val="797342CD"/>
    <w:rsid w:val="797C35A4"/>
    <w:rsid w:val="798E0913"/>
    <w:rsid w:val="79955265"/>
    <w:rsid w:val="799705DD"/>
    <w:rsid w:val="79A50E25"/>
    <w:rsid w:val="79AC25AE"/>
    <w:rsid w:val="79C618C2"/>
    <w:rsid w:val="79C822EF"/>
    <w:rsid w:val="79C8563A"/>
    <w:rsid w:val="79D123C3"/>
    <w:rsid w:val="79D34F98"/>
    <w:rsid w:val="79D45A7C"/>
    <w:rsid w:val="79D75FA0"/>
    <w:rsid w:val="79DE30C6"/>
    <w:rsid w:val="79E24222"/>
    <w:rsid w:val="79E62624"/>
    <w:rsid w:val="79F301DD"/>
    <w:rsid w:val="79F30B0E"/>
    <w:rsid w:val="79F314C9"/>
    <w:rsid w:val="79F43890"/>
    <w:rsid w:val="79F95ABB"/>
    <w:rsid w:val="79FE3875"/>
    <w:rsid w:val="7A105F66"/>
    <w:rsid w:val="7A192CB6"/>
    <w:rsid w:val="7A1B533A"/>
    <w:rsid w:val="7A234FF6"/>
    <w:rsid w:val="7A2A31FE"/>
    <w:rsid w:val="7A32754B"/>
    <w:rsid w:val="7A4078C7"/>
    <w:rsid w:val="7A465F7C"/>
    <w:rsid w:val="7A475DC0"/>
    <w:rsid w:val="7A4B0019"/>
    <w:rsid w:val="7A5C5D83"/>
    <w:rsid w:val="7A6D4005"/>
    <w:rsid w:val="7A6F1F5A"/>
    <w:rsid w:val="7A6F3DBB"/>
    <w:rsid w:val="7A747570"/>
    <w:rsid w:val="7A7C3BEB"/>
    <w:rsid w:val="7A833045"/>
    <w:rsid w:val="7A8D4E3A"/>
    <w:rsid w:val="7A9307AD"/>
    <w:rsid w:val="7A935D47"/>
    <w:rsid w:val="7A93784C"/>
    <w:rsid w:val="7A97325F"/>
    <w:rsid w:val="7A9F637B"/>
    <w:rsid w:val="7AA911F7"/>
    <w:rsid w:val="7AAA58F3"/>
    <w:rsid w:val="7AAF67FA"/>
    <w:rsid w:val="7AB026C8"/>
    <w:rsid w:val="7AC46866"/>
    <w:rsid w:val="7AC51486"/>
    <w:rsid w:val="7ACE7200"/>
    <w:rsid w:val="7ADB5AA7"/>
    <w:rsid w:val="7ADE0E8D"/>
    <w:rsid w:val="7AE41F67"/>
    <w:rsid w:val="7AE733E7"/>
    <w:rsid w:val="7AED12D4"/>
    <w:rsid w:val="7B046B1C"/>
    <w:rsid w:val="7B113088"/>
    <w:rsid w:val="7B117AA9"/>
    <w:rsid w:val="7B1448AF"/>
    <w:rsid w:val="7B18614D"/>
    <w:rsid w:val="7B1A0797"/>
    <w:rsid w:val="7B29035B"/>
    <w:rsid w:val="7B2A7C2F"/>
    <w:rsid w:val="7B361341"/>
    <w:rsid w:val="7B3E2E0B"/>
    <w:rsid w:val="7B4661E3"/>
    <w:rsid w:val="7B4B4E69"/>
    <w:rsid w:val="7B4F70FB"/>
    <w:rsid w:val="7B51165F"/>
    <w:rsid w:val="7B590514"/>
    <w:rsid w:val="7B614927"/>
    <w:rsid w:val="7B6C3E86"/>
    <w:rsid w:val="7B7219E6"/>
    <w:rsid w:val="7B726518"/>
    <w:rsid w:val="7B795A72"/>
    <w:rsid w:val="7B7B048A"/>
    <w:rsid w:val="7B7F61B8"/>
    <w:rsid w:val="7B855670"/>
    <w:rsid w:val="7B862239"/>
    <w:rsid w:val="7B8E60B8"/>
    <w:rsid w:val="7BA2010D"/>
    <w:rsid w:val="7BB8348D"/>
    <w:rsid w:val="7BCF5763"/>
    <w:rsid w:val="7BDF20A1"/>
    <w:rsid w:val="7BEC3136"/>
    <w:rsid w:val="7BFA5853"/>
    <w:rsid w:val="7BFC2123"/>
    <w:rsid w:val="7BFC23DF"/>
    <w:rsid w:val="7C0104E9"/>
    <w:rsid w:val="7C0A31EB"/>
    <w:rsid w:val="7C103A9C"/>
    <w:rsid w:val="7C191322"/>
    <w:rsid w:val="7C19487E"/>
    <w:rsid w:val="7C1A537D"/>
    <w:rsid w:val="7C1A745A"/>
    <w:rsid w:val="7C1E59E5"/>
    <w:rsid w:val="7C2F7AA5"/>
    <w:rsid w:val="7C346DC2"/>
    <w:rsid w:val="7C417926"/>
    <w:rsid w:val="7C4965DF"/>
    <w:rsid w:val="7C4D33D2"/>
    <w:rsid w:val="7C501917"/>
    <w:rsid w:val="7C51270B"/>
    <w:rsid w:val="7C5227F3"/>
    <w:rsid w:val="7C590F5D"/>
    <w:rsid w:val="7C5E2286"/>
    <w:rsid w:val="7C6F6AA6"/>
    <w:rsid w:val="7C7511BA"/>
    <w:rsid w:val="7C7C32B6"/>
    <w:rsid w:val="7C7C6226"/>
    <w:rsid w:val="7C7D6FB4"/>
    <w:rsid w:val="7C815F74"/>
    <w:rsid w:val="7C9429AD"/>
    <w:rsid w:val="7C9D5FFD"/>
    <w:rsid w:val="7CAA54CB"/>
    <w:rsid w:val="7CB351AB"/>
    <w:rsid w:val="7CBC0D5A"/>
    <w:rsid w:val="7CCF0A8E"/>
    <w:rsid w:val="7CE064EA"/>
    <w:rsid w:val="7CEE47BF"/>
    <w:rsid w:val="7CF93ED4"/>
    <w:rsid w:val="7D085915"/>
    <w:rsid w:val="7D0A4979"/>
    <w:rsid w:val="7D124C9D"/>
    <w:rsid w:val="7D1C22D9"/>
    <w:rsid w:val="7D1E37C3"/>
    <w:rsid w:val="7D204743"/>
    <w:rsid w:val="7D234CDD"/>
    <w:rsid w:val="7D241FC6"/>
    <w:rsid w:val="7D277386"/>
    <w:rsid w:val="7D2B1269"/>
    <w:rsid w:val="7D354A0F"/>
    <w:rsid w:val="7D356E32"/>
    <w:rsid w:val="7D361D71"/>
    <w:rsid w:val="7D405BF3"/>
    <w:rsid w:val="7D44147C"/>
    <w:rsid w:val="7D4F7E21"/>
    <w:rsid w:val="7D5316BF"/>
    <w:rsid w:val="7D5A4E0C"/>
    <w:rsid w:val="7D6B2E14"/>
    <w:rsid w:val="7D7112D6"/>
    <w:rsid w:val="7D7358BD"/>
    <w:rsid w:val="7D837FA2"/>
    <w:rsid w:val="7D841C87"/>
    <w:rsid w:val="7D85200A"/>
    <w:rsid w:val="7D93464E"/>
    <w:rsid w:val="7D992960"/>
    <w:rsid w:val="7DA41EAD"/>
    <w:rsid w:val="7DB74DCA"/>
    <w:rsid w:val="7DB9749D"/>
    <w:rsid w:val="7DBB445F"/>
    <w:rsid w:val="7DC56646"/>
    <w:rsid w:val="7DDC7262"/>
    <w:rsid w:val="7DDE3591"/>
    <w:rsid w:val="7DE133DA"/>
    <w:rsid w:val="7DF1434A"/>
    <w:rsid w:val="7DF64771"/>
    <w:rsid w:val="7DF84014"/>
    <w:rsid w:val="7E1626EC"/>
    <w:rsid w:val="7E2367F4"/>
    <w:rsid w:val="7E27083D"/>
    <w:rsid w:val="7E2A38EF"/>
    <w:rsid w:val="7E363E36"/>
    <w:rsid w:val="7E373E96"/>
    <w:rsid w:val="7E375B51"/>
    <w:rsid w:val="7E382F64"/>
    <w:rsid w:val="7E4454AB"/>
    <w:rsid w:val="7E494C0A"/>
    <w:rsid w:val="7E581F7C"/>
    <w:rsid w:val="7E5F7095"/>
    <w:rsid w:val="7E70004F"/>
    <w:rsid w:val="7E804761"/>
    <w:rsid w:val="7E834863"/>
    <w:rsid w:val="7E9957F7"/>
    <w:rsid w:val="7E997234"/>
    <w:rsid w:val="7EA877E8"/>
    <w:rsid w:val="7EAD12EA"/>
    <w:rsid w:val="7EB31243"/>
    <w:rsid w:val="7EB95E35"/>
    <w:rsid w:val="7EC2202A"/>
    <w:rsid w:val="7EE0779D"/>
    <w:rsid w:val="7EF7251E"/>
    <w:rsid w:val="7F057344"/>
    <w:rsid w:val="7F061AE9"/>
    <w:rsid w:val="7F1D0340"/>
    <w:rsid w:val="7F225030"/>
    <w:rsid w:val="7F274B59"/>
    <w:rsid w:val="7F2826D7"/>
    <w:rsid w:val="7F286B7B"/>
    <w:rsid w:val="7F2A586B"/>
    <w:rsid w:val="7F2B28B3"/>
    <w:rsid w:val="7F2C21C7"/>
    <w:rsid w:val="7F2E3DEE"/>
    <w:rsid w:val="7F300F2B"/>
    <w:rsid w:val="7F35062B"/>
    <w:rsid w:val="7F3C56FA"/>
    <w:rsid w:val="7F402117"/>
    <w:rsid w:val="7F417ADE"/>
    <w:rsid w:val="7F4535FC"/>
    <w:rsid w:val="7F477001"/>
    <w:rsid w:val="7F4E1408"/>
    <w:rsid w:val="7F5B22FD"/>
    <w:rsid w:val="7F5D4A77"/>
    <w:rsid w:val="7F741DC0"/>
    <w:rsid w:val="7F744EA9"/>
    <w:rsid w:val="7F7676A4"/>
    <w:rsid w:val="7F914227"/>
    <w:rsid w:val="7FA8055C"/>
    <w:rsid w:val="7FAC7A7C"/>
    <w:rsid w:val="7FAD60AD"/>
    <w:rsid w:val="7FAE303A"/>
    <w:rsid w:val="7FB14DC3"/>
    <w:rsid w:val="7FB267E0"/>
    <w:rsid w:val="7FB678FA"/>
    <w:rsid w:val="7FC93BD6"/>
    <w:rsid w:val="7FCB7C32"/>
    <w:rsid w:val="7FCF06BB"/>
    <w:rsid w:val="7FE45BEA"/>
    <w:rsid w:val="7FF544A2"/>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4">
    <w:name w:val="heading 1"/>
    <w:basedOn w:val="1"/>
    <w:next w:val="1"/>
    <w:link w:val="65"/>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6"/>
    <w:link w:val="67"/>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7">
    <w:name w:val="heading 3"/>
    <w:basedOn w:val="1"/>
    <w:next w:val="1"/>
    <w:link w:val="68"/>
    <w:unhideWhenUsed/>
    <w:qFormat/>
    <w:uiPriority w:val="9"/>
    <w:pPr>
      <w:keepNext/>
      <w:keepLines/>
      <w:numPr>
        <w:ilvl w:val="2"/>
        <w:numId w:val="3"/>
      </w:numPr>
      <w:spacing w:before="260" w:after="260" w:line="413" w:lineRule="auto"/>
      <w:outlineLvl w:val="2"/>
    </w:pPr>
    <w:rPr>
      <w:b/>
      <w:sz w:val="32"/>
    </w:rPr>
  </w:style>
  <w:style w:type="paragraph" w:styleId="8">
    <w:name w:val="heading 4"/>
    <w:basedOn w:val="1"/>
    <w:next w:val="1"/>
    <w:link w:val="69"/>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9">
    <w:name w:val="heading 5"/>
    <w:basedOn w:val="1"/>
    <w:next w:val="1"/>
    <w:link w:val="70"/>
    <w:unhideWhenUsed/>
    <w:qFormat/>
    <w:uiPriority w:val="0"/>
    <w:pPr>
      <w:keepNext/>
      <w:keepLines/>
      <w:numPr>
        <w:ilvl w:val="4"/>
        <w:numId w:val="3"/>
      </w:numPr>
      <w:spacing w:before="280" w:after="290" w:line="372" w:lineRule="auto"/>
      <w:outlineLvl w:val="4"/>
    </w:pPr>
    <w:rPr>
      <w:b/>
      <w:sz w:val="28"/>
    </w:rPr>
  </w:style>
  <w:style w:type="paragraph" w:styleId="10">
    <w:name w:val="heading 6"/>
    <w:basedOn w:val="1"/>
    <w:next w:val="1"/>
    <w:link w:val="71"/>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1">
    <w:name w:val="heading 7"/>
    <w:basedOn w:val="1"/>
    <w:next w:val="1"/>
    <w:link w:val="72"/>
    <w:unhideWhenUsed/>
    <w:qFormat/>
    <w:uiPriority w:val="0"/>
    <w:pPr>
      <w:keepNext/>
      <w:keepLines/>
      <w:numPr>
        <w:ilvl w:val="6"/>
        <w:numId w:val="3"/>
      </w:numPr>
      <w:spacing w:before="240" w:after="64" w:line="317" w:lineRule="auto"/>
      <w:outlineLvl w:val="6"/>
    </w:pPr>
    <w:rPr>
      <w:b/>
    </w:rPr>
  </w:style>
  <w:style w:type="paragraph" w:styleId="12">
    <w:name w:val="heading 8"/>
    <w:basedOn w:val="1"/>
    <w:next w:val="1"/>
    <w:link w:val="73"/>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3">
    <w:name w:val="heading 9"/>
    <w:basedOn w:val="1"/>
    <w:next w:val="1"/>
    <w:link w:val="74"/>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5"/>
    <w:qFormat/>
    <w:uiPriority w:val="0"/>
    <w:pPr>
      <w:spacing w:after="120" w:line="240" w:lineRule="auto"/>
      <w:ind w:firstLine="420" w:firstLineChars="0"/>
      <w:jc w:val="both"/>
    </w:pPr>
    <w:rPr>
      <w:rFonts w:eastAsia="方正仿宋简体" w:asciiTheme="minorHAnsi" w:hAnsiTheme="minorHAnsi"/>
      <w:kern w:val="0"/>
      <w:sz w:val="20"/>
    </w:rPr>
  </w:style>
  <w:style w:type="paragraph" w:styleId="3">
    <w:name w:val="Body Text"/>
    <w:basedOn w:val="1"/>
    <w:next w:val="1"/>
    <w:link w:val="64"/>
    <w:qFormat/>
    <w:uiPriority w:val="0"/>
    <w:pPr>
      <w:jc w:val="left"/>
    </w:pPr>
    <w:rPr>
      <w:rFonts w:ascii="Copperplate Gothic Bold" w:hAnsi="Copperplate Gothic Bold"/>
      <w:sz w:val="28"/>
    </w:rPr>
  </w:style>
  <w:style w:type="paragraph" w:styleId="6">
    <w:name w:val="Normal Indent"/>
    <w:basedOn w:val="1"/>
    <w:next w:val="1"/>
    <w:link w:val="66"/>
    <w:qFormat/>
    <w:uiPriority w:val="0"/>
    <w:pPr>
      <w:ind w:firstLine="420"/>
    </w:pPr>
  </w:style>
  <w:style w:type="paragraph" w:styleId="14">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5">
    <w:name w:val="caption"/>
    <w:basedOn w:val="1"/>
    <w:next w:val="1"/>
    <w:qFormat/>
    <w:uiPriority w:val="35"/>
    <w:pPr>
      <w:spacing w:beforeLines="50" w:afterLines="50"/>
      <w:ind w:firstLine="0" w:firstLineChars="0"/>
      <w:jc w:val="center"/>
    </w:pPr>
    <w:rPr>
      <w:rFonts w:ascii="Cambria" w:hAnsi="Cambria" w:eastAsia="黑体" w:cs="Times New Roman"/>
      <w:szCs w:val="20"/>
    </w:rPr>
  </w:style>
  <w:style w:type="paragraph" w:styleId="16">
    <w:name w:val="Document Map"/>
    <w:basedOn w:val="1"/>
    <w:link w:val="97"/>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1"/>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5"/>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5"/>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6"/>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4"/>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90"/>
    <w:qFormat/>
    <w:uiPriority w:val="0"/>
    <w:pPr>
      <w:spacing w:after="120" w:line="480" w:lineRule="auto"/>
      <w:ind w:left="420" w:leftChars="200"/>
    </w:pPr>
  </w:style>
  <w:style w:type="paragraph" w:styleId="29">
    <w:name w:val="Balloon Text"/>
    <w:basedOn w:val="1"/>
    <w:link w:val="77"/>
    <w:qFormat/>
    <w:uiPriority w:val="99"/>
    <w:pPr>
      <w:spacing w:line="240" w:lineRule="auto"/>
    </w:pPr>
    <w:rPr>
      <w:sz w:val="18"/>
      <w:szCs w:val="18"/>
    </w:rPr>
  </w:style>
  <w:style w:type="paragraph" w:styleId="30">
    <w:name w:val="footer"/>
    <w:basedOn w:val="1"/>
    <w:link w:val="78"/>
    <w:qFormat/>
    <w:uiPriority w:val="99"/>
    <w:pPr>
      <w:tabs>
        <w:tab w:val="center" w:pos="4153"/>
        <w:tab w:val="right" w:pos="8306"/>
      </w:tabs>
      <w:snapToGrid w:val="0"/>
      <w:jc w:val="left"/>
    </w:pPr>
    <w:rPr>
      <w:sz w:val="18"/>
    </w:rPr>
  </w:style>
  <w:style w:type="paragraph" w:styleId="31">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3"/>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9"/>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6"/>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80"/>
    <w:qFormat/>
    <w:uiPriority w:val="0"/>
    <w:rPr>
      <w:rFonts w:ascii="楷体_GB2312" w:hAnsi="Copperplate Gothic Bold" w:eastAsia="楷体_GB2312"/>
      <w:sz w:val="28"/>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link w:val="92"/>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7"/>
    <w:next w:val="17"/>
    <w:link w:val="98"/>
    <w:unhideWhenUsed/>
    <w:qFormat/>
    <w:uiPriority w:val="0"/>
    <w:pPr>
      <w:adjustRightInd/>
      <w:spacing w:line="240" w:lineRule="auto"/>
    </w:pPr>
    <w:rPr>
      <w:b/>
      <w:bCs/>
      <w:kern w:val="2"/>
      <w:sz w:val="21"/>
      <w:szCs w:val="24"/>
    </w:rPr>
  </w:style>
  <w:style w:type="paragraph" w:styleId="46">
    <w:name w:val="Body Text First Indent 2"/>
    <w:basedOn w:val="19"/>
    <w:next w:val="1"/>
    <w:link w:val="230"/>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列出段落1"/>
    <w:basedOn w:val="1"/>
    <w:qFormat/>
    <w:uiPriority w:val="34"/>
    <w:pPr>
      <w:spacing w:line="240" w:lineRule="auto"/>
      <w:ind w:firstLine="420"/>
    </w:pPr>
    <w:rPr>
      <w:rFonts w:ascii="Calibri" w:hAnsi="Calibri" w:eastAsia="宋体" w:cs="Calibri"/>
      <w:sz w:val="21"/>
      <w:szCs w:val="21"/>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HTML 预设格式1"/>
    <w:basedOn w:val="1"/>
    <w:qFormat/>
    <w:uiPriority w:val="0"/>
    <w:rPr>
      <w:rFonts w:ascii="Courier New" w:hAnsi="Courier New"/>
      <w:sz w:val="20"/>
    </w:rPr>
  </w:style>
  <w:style w:type="character" w:customStyle="1" w:styleId="64">
    <w:name w:val="正文文本 Char"/>
    <w:basedOn w:val="49"/>
    <w:link w:val="3"/>
    <w:qFormat/>
    <w:uiPriority w:val="0"/>
    <w:rPr>
      <w:rFonts w:ascii="Copperplate Gothic Bold" w:hAnsi="Copperplate Gothic Bold" w:eastAsia="楷体" w:cstheme="minorBidi"/>
      <w:kern w:val="2"/>
      <w:sz w:val="28"/>
      <w:szCs w:val="24"/>
    </w:rPr>
  </w:style>
  <w:style w:type="character" w:customStyle="1" w:styleId="65">
    <w:name w:val="标题 1 Char"/>
    <w:link w:val="4"/>
    <w:qFormat/>
    <w:uiPriority w:val="9"/>
    <w:rPr>
      <w:rFonts w:eastAsia="楷体" w:asciiTheme="minorHAnsi" w:hAnsiTheme="minorHAnsi" w:cstheme="minorBidi"/>
      <w:b/>
      <w:kern w:val="44"/>
      <w:sz w:val="44"/>
      <w:szCs w:val="24"/>
    </w:rPr>
  </w:style>
  <w:style w:type="character" w:customStyle="1" w:styleId="66">
    <w:name w:val="正文缩进 Char"/>
    <w:link w:val="6"/>
    <w:qFormat/>
    <w:locked/>
    <w:uiPriority w:val="0"/>
    <w:rPr>
      <w:rFonts w:eastAsia="楷体" w:asciiTheme="minorHAnsi" w:hAnsiTheme="minorHAnsi" w:cstheme="minorBidi"/>
      <w:kern w:val="2"/>
      <w:sz w:val="24"/>
      <w:szCs w:val="24"/>
    </w:rPr>
  </w:style>
  <w:style w:type="character" w:customStyle="1" w:styleId="67">
    <w:name w:val="标题 2 Char"/>
    <w:link w:val="5"/>
    <w:qFormat/>
    <w:uiPriority w:val="9"/>
    <w:rPr>
      <w:rFonts w:ascii="Arial" w:hAnsi="Arial" w:eastAsia="楷体" w:cstheme="minorBidi"/>
      <w:b/>
      <w:kern w:val="2"/>
      <w:sz w:val="28"/>
      <w:szCs w:val="24"/>
    </w:rPr>
  </w:style>
  <w:style w:type="character" w:customStyle="1" w:styleId="68">
    <w:name w:val="标题 3 Char"/>
    <w:basedOn w:val="49"/>
    <w:link w:val="7"/>
    <w:qFormat/>
    <w:uiPriority w:val="9"/>
    <w:rPr>
      <w:rFonts w:eastAsia="楷体" w:asciiTheme="minorHAnsi" w:hAnsiTheme="minorHAnsi" w:cstheme="minorBidi"/>
      <w:b/>
      <w:kern w:val="2"/>
      <w:sz w:val="32"/>
      <w:szCs w:val="24"/>
    </w:rPr>
  </w:style>
  <w:style w:type="character" w:customStyle="1" w:styleId="69">
    <w:name w:val="标题 4 Char"/>
    <w:basedOn w:val="49"/>
    <w:link w:val="8"/>
    <w:qFormat/>
    <w:uiPriority w:val="0"/>
    <w:rPr>
      <w:rFonts w:ascii="Arial" w:hAnsi="Arial" w:eastAsia="黑体" w:cstheme="minorBidi"/>
      <w:b/>
      <w:kern w:val="2"/>
      <w:sz w:val="28"/>
      <w:szCs w:val="24"/>
    </w:rPr>
  </w:style>
  <w:style w:type="character" w:customStyle="1" w:styleId="70">
    <w:name w:val="标题 5 Char"/>
    <w:basedOn w:val="49"/>
    <w:link w:val="9"/>
    <w:qFormat/>
    <w:uiPriority w:val="0"/>
    <w:rPr>
      <w:rFonts w:eastAsia="楷体" w:asciiTheme="minorHAnsi" w:hAnsiTheme="minorHAnsi" w:cstheme="minorBidi"/>
      <w:b/>
      <w:kern w:val="2"/>
      <w:sz w:val="28"/>
      <w:szCs w:val="24"/>
    </w:rPr>
  </w:style>
  <w:style w:type="character" w:customStyle="1" w:styleId="71">
    <w:name w:val="标题 6 Char"/>
    <w:basedOn w:val="49"/>
    <w:link w:val="10"/>
    <w:qFormat/>
    <w:uiPriority w:val="0"/>
    <w:rPr>
      <w:rFonts w:ascii="Arial" w:hAnsi="Arial" w:eastAsia="黑体" w:cstheme="minorBidi"/>
      <w:b/>
      <w:kern w:val="2"/>
      <w:sz w:val="24"/>
      <w:szCs w:val="24"/>
    </w:rPr>
  </w:style>
  <w:style w:type="character" w:customStyle="1" w:styleId="72">
    <w:name w:val="标题 7 Char"/>
    <w:basedOn w:val="49"/>
    <w:link w:val="11"/>
    <w:qFormat/>
    <w:uiPriority w:val="0"/>
    <w:rPr>
      <w:rFonts w:eastAsia="楷体" w:asciiTheme="minorHAnsi" w:hAnsiTheme="minorHAnsi" w:cstheme="minorBidi"/>
      <w:b/>
      <w:kern w:val="2"/>
      <w:sz w:val="24"/>
      <w:szCs w:val="24"/>
    </w:rPr>
  </w:style>
  <w:style w:type="character" w:customStyle="1" w:styleId="73">
    <w:name w:val="标题 8 Char"/>
    <w:basedOn w:val="49"/>
    <w:link w:val="12"/>
    <w:qFormat/>
    <w:uiPriority w:val="0"/>
    <w:rPr>
      <w:rFonts w:ascii="Arial" w:hAnsi="Arial" w:eastAsia="黑体" w:cstheme="minorBidi"/>
      <w:kern w:val="2"/>
      <w:sz w:val="24"/>
      <w:szCs w:val="24"/>
    </w:rPr>
  </w:style>
  <w:style w:type="character" w:customStyle="1" w:styleId="74">
    <w:name w:val="标题 9 Char"/>
    <w:basedOn w:val="49"/>
    <w:link w:val="13"/>
    <w:qFormat/>
    <w:uiPriority w:val="0"/>
    <w:rPr>
      <w:rFonts w:ascii="Arial" w:hAnsi="Arial" w:eastAsia="黑体" w:cstheme="minorBidi"/>
      <w:kern w:val="2"/>
      <w:sz w:val="21"/>
      <w:szCs w:val="24"/>
    </w:rPr>
  </w:style>
  <w:style w:type="character" w:customStyle="1" w:styleId="75">
    <w:name w:val="正文文本缩进 Char"/>
    <w:basedOn w:val="49"/>
    <w:link w:val="19"/>
    <w:qFormat/>
    <w:uiPriority w:val="0"/>
    <w:rPr>
      <w:rFonts w:eastAsia="楷体" w:asciiTheme="minorHAnsi" w:hAnsiTheme="minorHAnsi" w:cstheme="minorBidi"/>
      <w:kern w:val="2"/>
      <w:sz w:val="24"/>
      <w:szCs w:val="24"/>
    </w:rPr>
  </w:style>
  <w:style w:type="character" w:customStyle="1" w:styleId="76">
    <w:name w:val="纯文本 Char"/>
    <w:basedOn w:val="49"/>
    <w:link w:val="25"/>
    <w:qFormat/>
    <w:uiPriority w:val="99"/>
    <w:rPr>
      <w:rFonts w:ascii="宋体" w:hAnsi="Courier New" w:eastAsia="楷体" w:cstheme="minorBidi"/>
      <w:kern w:val="2"/>
      <w:sz w:val="24"/>
      <w:szCs w:val="21"/>
    </w:rPr>
  </w:style>
  <w:style w:type="character" w:customStyle="1" w:styleId="77">
    <w:name w:val="批注框文本 Char"/>
    <w:basedOn w:val="49"/>
    <w:link w:val="29"/>
    <w:qFormat/>
    <w:uiPriority w:val="99"/>
    <w:rPr>
      <w:rFonts w:eastAsia="楷体"/>
      <w:kern w:val="2"/>
      <w:sz w:val="18"/>
      <w:szCs w:val="18"/>
    </w:rPr>
  </w:style>
  <w:style w:type="character" w:customStyle="1" w:styleId="78">
    <w:name w:val="页脚 Char"/>
    <w:basedOn w:val="49"/>
    <w:link w:val="30"/>
    <w:qFormat/>
    <w:uiPriority w:val="99"/>
    <w:rPr>
      <w:rFonts w:eastAsia="楷体"/>
      <w:kern w:val="2"/>
      <w:sz w:val="18"/>
      <w:szCs w:val="24"/>
    </w:rPr>
  </w:style>
  <w:style w:type="character" w:customStyle="1" w:styleId="79">
    <w:name w:val="页眉 Char"/>
    <w:basedOn w:val="49"/>
    <w:link w:val="31"/>
    <w:qFormat/>
    <w:uiPriority w:val="99"/>
    <w:rPr>
      <w:rFonts w:eastAsia="楷体" w:asciiTheme="minorHAnsi" w:hAnsiTheme="minorHAnsi" w:cstheme="minorBidi"/>
      <w:kern w:val="2"/>
      <w:sz w:val="18"/>
      <w:szCs w:val="24"/>
    </w:rPr>
  </w:style>
  <w:style w:type="character" w:customStyle="1" w:styleId="80">
    <w:name w:val="正文文本 2 Char"/>
    <w:basedOn w:val="49"/>
    <w:link w:val="41"/>
    <w:qFormat/>
    <w:uiPriority w:val="0"/>
    <w:rPr>
      <w:rFonts w:ascii="楷体_GB2312" w:hAnsi="Copperplate Gothic Bold" w:eastAsia="楷体_GB2312" w:cstheme="minorBidi"/>
      <w:kern w:val="2"/>
      <w:sz w:val="28"/>
      <w:szCs w:val="24"/>
    </w:rPr>
  </w:style>
  <w:style w:type="paragraph" w:styleId="81">
    <w:name w:val="List Paragraph"/>
    <w:basedOn w:val="1"/>
    <w:qFormat/>
    <w:uiPriority w:val="34"/>
    <w:pPr>
      <w:ind w:firstLine="420"/>
    </w:p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title1"/>
    <w:basedOn w:val="1"/>
    <w:qFormat/>
    <w:uiPriority w:val="0"/>
    <w:pPr>
      <w:spacing w:before="150"/>
      <w:ind w:firstLine="0"/>
      <w:jc w:val="left"/>
    </w:pPr>
    <w:rPr>
      <w:rFonts w:cs="Times New Roman"/>
      <w:b/>
      <w:kern w:val="0"/>
      <w:sz w:val="22"/>
      <w:szCs w:val="22"/>
    </w:rPr>
  </w:style>
  <w:style w:type="paragraph" w:customStyle="1" w:styleId="85">
    <w:name w:val="_Style 2"/>
    <w:basedOn w:val="1"/>
    <w:qFormat/>
    <w:uiPriority w:val="34"/>
    <w:pPr>
      <w:ind w:firstLine="420"/>
    </w:pPr>
  </w:style>
  <w:style w:type="character" w:customStyle="1" w:styleId="86">
    <w:name w:val="font21"/>
    <w:basedOn w:val="49"/>
    <w:qFormat/>
    <w:uiPriority w:val="0"/>
    <w:rPr>
      <w:rFonts w:hint="eastAsia" w:ascii="宋体" w:hAnsi="宋体" w:eastAsia="宋体" w:cs="宋体"/>
      <w:color w:val="000000"/>
      <w:sz w:val="16"/>
      <w:szCs w:val="16"/>
      <w:u w:val="none"/>
    </w:rPr>
  </w:style>
  <w:style w:type="character" w:customStyle="1" w:styleId="87">
    <w:name w:val="font31"/>
    <w:basedOn w:val="49"/>
    <w:qFormat/>
    <w:uiPriority w:val="0"/>
    <w:rPr>
      <w:rFonts w:hint="eastAsia" w:ascii="宋体" w:hAnsi="宋体" w:eastAsia="宋体" w:cs="宋体"/>
      <w:color w:val="000000"/>
      <w:sz w:val="16"/>
      <w:szCs w:val="16"/>
      <w:u w:val="none"/>
    </w:rPr>
  </w:style>
  <w:style w:type="paragraph" w:customStyle="1" w:styleId="88">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9">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90">
    <w:name w:val="正文文本缩进 2 Char"/>
    <w:basedOn w:val="49"/>
    <w:link w:val="28"/>
    <w:qFormat/>
    <w:uiPriority w:val="0"/>
    <w:rPr>
      <w:rFonts w:eastAsia="楷体" w:asciiTheme="minorHAnsi" w:hAnsiTheme="minorHAnsi" w:cstheme="minorBidi"/>
      <w:kern w:val="2"/>
      <w:sz w:val="24"/>
      <w:szCs w:val="24"/>
    </w:rPr>
  </w:style>
  <w:style w:type="character" w:customStyle="1" w:styleId="91">
    <w:name w:val="批注文字 Char"/>
    <w:basedOn w:val="49"/>
    <w:link w:val="17"/>
    <w:qFormat/>
    <w:uiPriority w:val="0"/>
    <w:rPr>
      <w:sz w:val="24"/>
    </w:rPr>
  </w:style>
  <w:style w:type="character" w:customStyle="1" w:styleId="92">
    <w:name w:val="标题 Char"/>
    <w:basedOn w:val="49"/>
    <w:link w:val="44"/>
    <w:qFormat/>
    <w:uiPriority w:val="10"/>
    <w:rPr>
      <w:rFonts w:ascii="Arial" w:hAnsi="Arial" w:eastAsia="楷体_GB2312" w:cs="Arial"/>
      <w:b/>
      <w:sz w:val="32"/>
      <w:szCs w:val="32"/>
    </w:rPr>
  </w:style>
  <w:style w:type="character" w:customStyle="1" w:styleId="93">
    <w:name w:val="副标题 Char"/>
    <w:basedOn w:val="49"/>
    <w:link w:val="34"/>
    <w:qFormat/>
    <w:uiPriority w:val="0"/>
    <w:rPr>
      <w:rFonts w:ascii="Cambria" w:hAnsi="Cambria"/>
      <w:b/>
      <w:bCs/>
      <w:kern w:val="28"/>
      <w:sz w:val="32"/>
      <w:szCs w:val="32"/>
    </w:rPr>
  </w:style>
  <w:style w:type="character" w:customStyle="1" w:styleId="94">
    <w:name w:val="日期 Char"/>
    <w:basedOn w:val="49"/>
    <w:link w:val="27"/>
    <w:qFormat/>
    <w:uiPriority w:val="99"/>
    <w:rPr>
      <w:kern w:val="2"/>
      <w:sz w:val="21"/>
      <w:szCs w:val="24"/>
    </w:rPr>
  </w:style>
  <w:style w:type="character" w:customStyle="1" w:styleId="95">
    <w:name w:val="正文文本 3 Char"/>
    <w:basedOn w:val="49"/>
    <w:link w:val="18"/>
    <w:qFormat/>
    <w:uiPriority w:val="0"/>
    <w:rPr>
      <w:sz w:val="16"/>
      <w:szCs w:val="16"/>
    </w:rPr>
  </w:style>
  <w:style w:type="character" w:customStyle="1" w:styleId="96">
    <w:name w:val="正文文本缩进 3 Char"/>
    <w:basedOn w:val="49"/>
    <w:link w:val="37"/>
    <w:qFormat/>
    <w:uiPriority w:val="0"/>
    <w:rPr>
      <w:rFonts w:ascii="黑体" w:eastAsia="黑体"/>
      <w:kern w:val="2"/>
      <w:sz w:val="30"/>
      <w:szCs w:val="28"/>
    </w:rPr>
  </w:style>
  <w:style w:type="character" w:customStyle="1" w:styleId="97">
    <w:name w:val="文档结构图 Char"/>
    <w:basedOn w:val="49"/>
    <w:link w:val="16"/>
    <w:qFormat/>
    <w:uiPriority w:val="99"/>
    <w:rPr>
      <w:kern w:val="2"/>
      <w:sz w:val="21"/>
      <w:szCs w:val="24"/>
      <w:shd w:val="clear" w:color="auto" w:fill="000080"/>
    </w:rPr>
  </w:style>
  <w:style w:type="character" w:customStyle="1" w:styleId="98">
    <w:name w:val="批注主题 Char"/>
    <w:basedOn w:val="91"/>
    <w:link w:val="45"/>
    <w:qFormat/>
    <w:uiPriority w:val="0"/>
    <w:rPr>
      <w:b/>
      <w:bCs/>
      <w:kern w:val="2"/>
      <w:sz w:val="21"/>
      <w:szCs w:val="24"/>
    </w:rPr>
  </w:style>
  <w:style w:type="paragraph" w:styleId="99">
    <w:name w:val="No Spacing"/>
    <w:link w:val="232"/>
    <w:qFormat/>
    <w:uiPriority w:val="1"/>
    <w:pPr>
      <w:widowControl w:val="0"/>
      <w:jc w:val="both"/>
    </w:pPr>
    <w:rPr>
      <w:rFonts w:ascii="Calibri" w:hAnsi="Calibri" w:eastAsia="宋体" w:cs="Times New Roman"/>
      <w:kern w:val="2"/>
      <w:sz w:val="21"/>
      <w:szCs w:val="22"/>
      <w:lang w:val="en-US" w:eastAsia="zh-CN" w:bidi="ar-SA"/>
    </w:rPr>
  </w:style>
  <w:style w:type="paragraph" w:styleId="100">
    <w:name w:val="Quote"/>
    <w:basedOn w:val="1"/>
    <w:next w:val="1"/>
    <w:link w:val="101"/>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1">
    <w:name w:val="引用 Char"/>
    <w:basedOn w:val="49"/>
    <w:link w:val="100"/>
    <w:qFormat/>
    <w:uiPriority w:val="29"/>
    <w:rPr>
      <w:i/>
      <w:iCs/>
      <w:color w:val="000000"/>
      <w:kern w:val="2"/>
      <w:sz w:val="21"/>
      <w:szCs w:val="22"/>
    </w:rPr>
  </w:style>
  <w:style w:type="paragraph" w:styleId="102">
    <w:name w:val="Intense Quote"/>
    <w:basedOn w:val="1"/>
    <w:next w:val="1"/>
    <w:link w:val="103"/>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3">
    <w:name w:val="明显引用 Char"/>
    <w:basedOn w:val="49"/>
    <w:link w:val="102"/>
    <w:qFormat/>
    <w:uiPriority w:val="0"/>
    <w:rPr>
      <w:b/>
      <w:bCs/>
      <w:i/>
      <w:iCs/>
      <w:color w:val="4F81BD"/>
      <w:kern w:val="2"/>
      <w:sz w:val="21"/>
      <w:szCs w:val="22"/>
    </w:rPr>
  </w:style>
  <w:style w:type="character" w:customStyle="1" w:styleId="104">
    <w:name w:val="Blockquote Char"/>
    <w:link w:val="105"/>
    <w:qFormat/>
    <w:locked/>
    <w:uiPriority w:val="0"/>
    <w:rPr>
      <w:sz w:val="24"/>
    </w:rPr>
  </w:style>
  <w:style w:type="paragraph" w:customStyle="1" w:styleId="105">
    <w:name w:val="Blockquote"/>
    <w:basedOn w:val="1"/>
    <w:link w:val="104"/>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6">
    <w:name w:val="标题5 Char Char"/>
    <w:link w:val="107"/>
    <w:qFormat/>
    <w:locked/>
    <w:uiPriority w:val="0"/>
    <w:rPr>
      <w:rFonts w:ascii="Arial" w:hAnsi="Arial" w:cs="Arial"/>
      <w:b/>
      <w:bCs/>
      <w:sz w:val="24"/>
      <w:szCs w:val="32"/>
    </w:rPr>
  </w:style>
  <w:style w:type="paragraph" w:customStyle="1" w:styleId="107">
    <w:name w:val="标题5"/>
    <w:basedOn w:val="7"/>
    <w:link w:val="106"/>
    <w:qFormat/>
    <w:uiPriority w:val="0"/>
    <w:pPr>
      <w:numPr>
        <w:ilvl w:val="0"/>
        <w:numId w:val="0"/>
      </w:numPr>
      <w:spacing w:line="412" w:lineRule="auto"/>
    </w:pPr>
    <w:rPr>
      <w:rFonts w:ascii="Arial" w:hAnsi="Arial" w:eastAsia="宋体" w:cs="Arial"/>
      <w:bCs/>
      <w:kern w:val="0"/>
      <w:sz w:val="24"/>
      <w:szCs w:val="32"/>
    </w:rPr>
  </w:style>
  <w:style w:type="character" w:customStyle="1" w:styleId="108">
    <w:name w:val="p0 Char"/>
    <w:link w:val="109"/>
    <w:qFormat/>
    <w:locked/>
    <w:uiPriority w:val="0"/>
    <w:rPr>
      <w:sz w:val="21"/>
      <w:szCs w:val="21"/>
    </w:rPr>
  </w:style>
  <w:style w:type="paragraph" w:customStyle="1" w:styleId="109">
    <w:name w:val="p0"/>
    <w:basedOn w:val="1"/>
    <w:link w:val="108"/>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10">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3">
    <w:name w:val="Char Char Char"/>
    <w:basedOn w:val="1"/>
    <w:qFormat/>
    <w:uiPriority w:val="0"/>
    <w:pPr>
      <w:ind w:firstLine="0" w:firstLineChars="0"/>
      <w:jc w:val="center"/>
    </w:pPr>
    <w:rPr>
      <w:rFonts w:ascii="Tahoma" w:hAnsi="Tahoma" w:eastAsia="宋体" w:cs="Times New Roman"/>
      <w:szCs w:val="20"/>
    </w:rPr>
  </w:style>
  <w:style w:type="paragraph" w:customStyle="1" w:styleId="114">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5">
    <w:name w:val="正文首行缩进两字符"/>
    <w:basedOn w:val="1"/>
    <w:qFormat/>
    <w:uiPriority w:val="0"/>
    <w:pPr>
      <w:ind w:firstLine="200"/>
    </w:pPr>
    <w:rPr>
      <w:rFonts w:ascii="Times New Roman" w:hAnsi="Times New Roman" w:eastAsia="宋体" w:cs="Times New Roman"/>
      <w:sz w:val="21"/>
    </w:rPr>
  </w:style>
  <w:style w:type="paragraph" w:customStyle="1" w:styleId="116">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7">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8">
    <w:name w:val="样式 标题 3 + (中文) 黑体 小四 非加粗 段前: 7.8 磅 段后: 0 磅 行距: 固定值 20 磅"/>
    <w:basedOn w:val="7"/>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0">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1">
    <w:name w:val="正文1"/>
    <w:link w:val="22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2">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3">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4">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8">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9">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0">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1">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2">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4">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6">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7">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8">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9">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40">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1">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3">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4">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5">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6">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7">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8">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9">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50">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不明显强调1"/>
    <w:qFormat/>
    <w:uiPriority w:val="19"/>
    <w:rPr>
      <w:i/>
      <w:iCs/>
      <w:color w:val="808080"/>
    </w:rPr>
  </w:style>
  <w:style w:type="character" w:customStyle="1" w:styleId="153">
    <w:name w:val="明显强调1"/>
    <w:qFormat/>
    <w:uiPriority w:val="21"/>
    <w:rPr>
      <w:b/>
      <w:bCs/>
      <w:i/>
      <w:iCs/>
      <w:color w:val="4F81BD"/>
    </w:rPr>
  </w:style>
  <w:style w:type="character" w:customStyle="1" w:styleId="154">
    <w:name w:val="不明显参考1"/>
    <w:qFormat/>
    <w:uiPriority w:val="0"/>
    <w:rPr>
      <w:smallCaps/>
      <w:color w:val="C0504D"/>
      <w:u w:val="single"/>
    </w:rPr>
  </w:style>
  <w:style w:type="character" w:customStyle="1" w:styleId="155">
    <w:name w:val="明显参考1"/>
    <w:qFormat/>
    <w:uiPriority w:val="0"/>
    <w:rPr>
      <w:b/>
      <w:bCs/>
      <w:smallCaps/>
      <w:color w:val="C0504D"/>
      <w:spacing w:val="5"/>
      <w:u w:val="single"/>
    </w:rPr>
  </w:style>
  <w:style w:type="character" w:customStyle="1" w:styleId="156">
    <w:name w:val="书籍标题1"/>
    <w:qFormat/>
    <w:uiPriority w:val="33"/>
    <w:rPr>
      <w:b/>
      <w:bCs/>
      <w:smallCaps/>
      <w:spacing w:val="5"/>
    </w:rPr>
  </w:style>
  <w:style w:type="character" w:customStyle="1" w:styleId="157">
    <w:name w:val="hover3"/>
    <w:qFormat/>
    <w:uiPriority w:val="0"/>
    <w:rPr>
      <w:shd w:val="clear" w:color="auto" w:fill="EEEEEE"/>
    </w:rPr>
  </w:style>
  <w:style w:type="character" w:customStyle="1" w:styleId="158">
    <w:name w:val="引用 Char1"/>
    <w:qFormat/>
    <w:uiPriority w:val="29"/>
    <w:rPr>
      <w:i/>
      <w:iCs/>
      <w:color w:val="000000"/>
      <w:kern w:val="2"/>
      <w:sz w:val="21"/>
      <w:szCs w:val="24"/>
    </w:rPr>
  </w:style>
  <w:style w:type="character" w:customStyle="1" w:styleId="159">
    <w:name w:val="副标题 Char1"/>
    <w:qFormat/>
    <w:uiPriority w:val="0"/>
    <w:rPr>
      <w:rFonts w:hint="default" w:ascii="Cambria" w:hAnsi="Cambria" w:cs="Times New Roman"/>
      <w:b/>
      <w:bCs/>
      <w:kern w:val="28"/>
      <w:sz w:val="32"/>
      <w:szCs w:val="32"/>
    </w:rPr>
  </w:style>
  <w:style w:type="character" w:customStyle="1" w:styleId="160">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61">
    <w:name w:val="批注文字 Char1"/>
    <w:basedOn w:val="49"/>
    <w:qFormat/>
    <w:uiPriority w:val="99"/>
    <w:rPr>
      <w:kern w:val="2"/>
      <w:sz w:val="21"/>
      <w:szCs w:val="24"/>
    </w:rPr>
  </w:style>
  <w:style w:type="character" w:customStyle="1" w:styleId="162">
    <w:name w:val="日期 Char1"/>
    <w:basedOn w:val="49"/>
    <w:qFormat/>
    <w:uiPriority w:val="99"/>
    <w:rPr>
      <w:kern w:val="2"/>
      <w:sz w:val="21"/>
      <w:szCs w:val="24"/>
    </w:rPr>
  </w:style>
  <w:style w:type="character" w:customStyle="1" w:styleId="163">
    <w:name w:val="副标题 Char2"/>
    <w:basedOn w:val="49"/>
    <w:qFormat/>
    <w:uiPriority w:val="11"/>
    <w:rPr>
      <w:rFonts w:hint="default" w:asciiTheme="majorHAnsi" w:hAnsiTheme="majorHAnsi" w:cstheme="majorBidi"/>
      <w:b/>
      <w:bCs/>
      <w:kern w:val="28"/>
      <w:sz w:val="32"/>
      <w:szCs w:val="32"/>
    </w:rPr>
  </w:style>
  <w:style w:type="character" w:customStyle="1" w:styleId="164">
    <w:name w:val="文档结构图 Char1"/>
    <w:qFormat/>
    <w:uiPriority w:val="99"/>
    <w:rPr>
      <w:rFonts w:hint="eastAsia" w:ascii="宋体" w:hAnsi="宋体" w:eastAsia="宋体"/>
      <w:kern w:val="2"/>
      <w:sz w:val="18"/>
      <w:szCs w:val="18"/>
    </w:rPr>
  </w:style>
  <w:style w:type="character" w:customStyle="1" w:styleId="165">
    <w:name w:val="批注框文本 Char1"/>
    <w:qFormat/>
    <w:uiPriority w:val="99"/>
    <w:rPr>
      <w:kern w:val="2"/>
      <w:sz w:val="18"/>
      <w:szCs w:val="18"/>
    </w:rPr>
  </w:style>
  <w:style w:type="character" w:customStyle="1" w:styleId="166">
    <w:name w:val="button"/>
    <w:basedOn w:val="49"/>
    <w:qFormat/>
    <w:uiPriority w:val="0"/>
  </w:style>
  <w:style w:type="character" w:customStyle="1" w:styleId="167">
    <w:name w:val="标题4 Char Char"/>
    <w:qFormat/>
    <w:uiPriority w:val="0"/>
    <w:rPr>
      <w:rFonts w:hint="default" w:ascii="Arial" w:hAnsi="Arial" w:cs="Arial"/>
      <w:b/>
      <w:bCs/>
      <w:sz w:val="24"/>
      <w:szCs w:val="32"/>
    </w:rPr>
  </w:style>
  <w:style w:type="character" w:customStyle="1" w:styleId="168">
    <w:name w:val="标题 Char1"/>
    <w:basedOn w:val="49"/>
    <w:qFormat/>
    <w:uiPriority w:val="10"/>
    <w:rPr>
      <w:rFonts w:hint="default" w:asciiTheme="majorHAnsi" w:hAnsiTheme="majorHAnsi" w:cstheme="majorBidi"/>
      <w:b/>
      <w:bCs/>
      <w:kern w:val="2"/>
      <w:sz w:val="32"/>
      <w:szCs w:val="32"/>
    </w:rPr>
  </w:style>
  <w:style w:type="character" w:customStyle="1" w:styleId="169">
    <w:name w:val="bds_nopic2"/>
    <w:qFormat/>
    <w:uiPriority w:val="0"/>
    <w:rPr>
      <w:rFonts w:hint="default" w:ascii="Times New Roman" w:hAnsi="Times New Roman" w:eastAsia="宋体" w:cs="Times New Roman"/>
    </w:rPr>
  </w:style>
  <w:style w:type="character" w:customStyle="1" w:styleId="170">
    <w:name w:val="tmpztreemove_arrow"/>
    <w:qFormat/>
    <w:uiPriority w:val="0"/>
    <w:rPr>
      <w:shd w:val="clear" w:color="auto" w:fill="FFFFFF"/>
    </w:rPr>
  </w:style>
  <w:style w:type="character" w:customStyle="1" w:styleId="171">
    <w:name w:val="批注文字 Char Char"/>
    <w:qFormat/>
    <w:uiPriority w:val="0"/>
    <w:rPr>
      <w:rFonts w:hint="eastAsia" w:ascii="宋体" w:hAnsi="Times New Roman" w:eastAsia="宋体" w:cs="Times New Roman"/>
      <w:sz w:val="28"/>
      <w:szCs w:val="20"/>
    </w:rPr>
  </w:style>
  <w:style w:type="character" w:customStyle="1" w:styleId="172">
    <w:name w:val="正文文本 Char1"/>
    <w:basedOn w:val="49"/>
    <w:qFormat/>
    <w:uiPriority w:val="0"/>
    <w:rPr>
      <w:kern w:val="2"/>
      <w:sz w:val="21"/>
      <w:szCs w:val="24"/>
    </w:rPr>
  </w:style>
  <w:style w:type="character" w:customStyle="1" w:styleId="173">
    <w:name w:val="Char Char Char Char Char Char Char Char Char"/>
    <w:qFormat/>
    <w:uiPriority w:val="0"/>
    <w:rPr>
      <w:sz w:val="18"/>
      <w:szCs w:val="18"/>
    </w:rPr>
  </w:style>
  <w:style w:type="character" w:customStyle="1" w:styleId="174">
    <w:name w:val="glyphicon4"/>
    <w:basedOn w:val="49"/>
    <w:qFormat/>
    <w:uiPriority w:val="0"/>
  </w:style>
  <w:style w:type="character" w:customStyle="1" w:styleId="175">
    <w:name w:val="hour_pm"/>
    <w:basedOn w:val="49"/>
    <w:qFormat/>
    <w:uiPriority w:val="0"/>
  </w:style>
  <w:style w:type="character" w:customStyle="1" w:styleId="176">
    <w:name w:val="rili11"/>
    <w:qFormat/>
    <w:uiPriority w:val="0"/>
    <w:rPr>
      <w:sz w:val="21"/>
      <w:szCs w:val="21"/>
    </w:rPr>
  </w:style>
  <w:style w:type="character" w:customStyle="1" w:styleId="177">
    <w:name w:val="普通文字1 Char"/>
    <w:qFormat/>
    <w:uiPriority w:val="0"/>
    <w:rPr>
      <w:rFonts w:hint="eastAsia" w:ascii="宋体" w:hAnsi="Courier New" w:eastAsia="宋体"/>
      <w:kern w:val="2"/>
      <w:sz w:val="21"/>
      <w:lang w:val="en-US" w:eastAsia="zh-CN" w:bidi="ar-SA"/>
    </w:rPr>
  </w:style>
  <w:style w:type="character" w:customStyle="1" w:styleId="178">
    <w:name w:val="hour_am"/>
    <w:basedOn w:val="49"/>
    <w:qFormat/>
    <w:uiPriority w:val="0"/>
  </w:style>
  <w:style w:type="character" w:customStyle="1" w:styleId="179">
    <w:name w:val="Char Char"/>
    <w:qFormat/>
    <w:uiPriority w:val="0"/>
    <w:rPr>
      <w:sz w:val="18"/>
      <w:szCs w:val="18"/>
    </w:rPr>
  </w:style>
  <w:style w:type="character" w:customStyle="1" w:styleId="180">
    <w:name w:val="old"/>
    <w:qFormat/>
    <w:uiPriority w:val="0"/>
    <w:rPr>
      <w:color w:val="999999"/>
    </w:rPr>
  </w:style>
  <w:style w:type="character" w:customStyle="1" w:styleId="181">
    <w:name w:val="批注主题 Char1"/>
    <w:qFormat/>
    <w:uiPriority w:val="99"/>
    <w:rPr>
      <w:b/>
      <w:bCs/>
      <w:kern w:val="2"/>
      <w:sz w:val="21"/>
      <w:szCs w:val="22"/>
    </w:rPr>
  </w:style>
  <w:style w:type="character" w:customStyle="1" w:styleId="182">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3">
    <w:name w:val="Blockquote Char Char"/>
    <w:qFormat/>
    <w:locked/>
    <w:uiPriority w:val="0"/>
    <w:rPr>
      <w:sz w:val="24"/>
    </w:rPr>
  </w:style>
  <w:style w:type="character" w:customStyle="1" w:styleId="184">
    <w:name w:val="textcontents"/>
    <w:qFormat/>
    <w:uiPriority w:val="0"/>
    <w:rPr>
      <w:rFonts w:hint="default" w:ascii="Times New Roman" w:hAnsi="Times New Roman" w:cs="Times New Roman"/>
    </w:rPr>
  </w:style>
  <w:style w:type="character" w:customStyle="1" w:styleId="185">
    <w:name w:val="indent"/>
    <w:basedOn w:val="49"/>
    <w:qFormat/>
    <w:uiPriority w:val="0"/>
  </w:style>
  <w:style w:type="paragraph" w:customStyle="1" w:styleId="186">
    <w:name w:val="title11"/>
    <w:basedOn w:val="1"/>
    <w:qFormat/>
    <w:uiPriority w:val="0"/>
    <w:pPr>
      <w:spacing w:before="150" w:line="450" w:lineRule="atLeast"/>
      <w:jc w:val="left"/>
    </w:pPr>
    <w:rPr>
      <w:rFonts w:cs="Times New Roman"/>
      <w:b/>
      <w:kern w:val="0"/>
    </w:rPr>
  </w:style>
  <w:style w:type="character" w:customStyle="1" w:styleId="187">
    <w:name w:val="span-long"/>
    <w:basedOn w:val="49"/>
    <w:qFormat/>
    <w:uiPriority w:val="0"/>
  </w:style>
  <w:style w:type="character" w:customStyle="1" w:styleId="188">
    <w:name w:val="stclosebtn"/>
    <w:basedOn w:val="49"/>
    <w:qFormat/>
    <w:uiPriority w:val="0"/>
  </w:style>
  <w:style w:type="character" w:customStyle="1" w:styleId="189">
    <w:name w:val="proollist"/>
    <w:basedOn w:val="49"/>
    <w:qFormat/>
    <w:uiPriority w:val="0"/>
  </w:style>
  <w:style w:type="character" w:customStyle="1" w:styleId="190">
    <w:name w:val="input-direction"/>
    <w:basedOn w:val="49"/>
    <w:qFormat/>
    <w:uiPriority w:val="0"/>
    <w:rPr>
      <w:color w:val="FF6600"/>
    </w:rPr>
  </w:style>
  <w:style w:type="character" w:customStyle="1" w:styleId="191">
    <w:name w:val="beforeinfotext"/>
    <w:basedOn w:val="49"/>
    <w:qFormat/>
    <w:uiPriority w:val="0"/>
    <w:rPr>
      <w:color w:val="666666"/>
    </w:rPr>
  </w:style>
  <w:style w:type="character" w:customStyle="1" w:styleId="192">
    <w:name w:val="hilite6"/>
    <w:basedOn w:val="49"/>
    <w:qFormat/>
    <w:uiPriority w:val="0"/>
    <w:rPr>
      <w:color w:val="FFFFFF"/>
      <w:shd w:val="clear" w:color="auto" w:fill="666677"/>
    </w:rPr>
  </w:style>
  <w:style w:type="character" w:customStyle="1" w:styleId="193">
    <w:name w:val="phone"/>
    <w:basedOn w:val="49"/>
    <w:qFormat/>
    <w:uiPriority w:val="0"/>
    <w:rPr>
      <w:color w:val="FF8833"/>
      <w:sz w:val="18"/>
      <w:szCs w:val="18"/>
    </w:rPr>
  </w:style>
  <w:style w:type="character" w:customStyle="1" w:styleId="194">
    <w:name w:val="number"/>
    <w:basedOn w:val="49"/>
    <w:qFormat/>
    <w:uiPriority w:val="0"/>
    <w:rPr>
      <w:color w:val="FF8833"/>
      <w:sz w:val="18"/>
      <w:szCs w:val="18"/>
    </w:rPr>
  </w:style>
  <w:style w:type="character" w:customStyle="1" w:styleId="195">
    <w:name w:val="active6"/>
    <w:basedOn w:val="49"/>
    <w:qFormat/>
    <w:uiPriority w:val="0"/>
    <w:rPr>
      <w:color w:val="00FF00"/>
      <w:shd w:val="clear" w:color="auto" w:fill="000000"/>
    </w:rPr>
  </w:style>
  <w:style w:type="character" w:customStyle="1" w:styleId="196">
    <w:name w:val="hilite"/>
    <w:basedOn w:val="49"/>
    <w:qFormat/>
    <w:uiPriority w:val="0"/>
    <w:rPr>
      <w:color w:val="FFFFFF"/>
      <w:shd w:val="clear" w:color="auto" w:fill="666677"/>
    </w:rPr>
  </w:style>
  <w:style w:type="character" w:customStyle="1" w:styleId="197">
    <w:name w:val="active"/>
    <w:basedOn w:val="49"/>
    <w:qFormat/>
    <w:uiPriority w:val="0"/>
    <w:rPr>
      <w:color w:val="00FF00"/>
      <w:shd w:val="clear" w:color="auto" w:fill="000000"/>
    </w:rPr>
  </w:style>
  <w:style w:type="paragraph" w:customStyle="1" w:styleId="198">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9">
    <w:name w:val="脚注文本 Char"/>
    <w:link w:val="35"/>
    <w:qFormat/>
    <w:uiPriority w:val="99"/>
    <w:rPr>
      <w:rFonts w:ascii="Calibri" w:hAnsi="Calibri"/>
      <w:sz w:val="18"/>
      <w:szCs w:val="18"/>
    </w:rPr>
  </w:style>
  <w:style w:type="character" w:customStyle="1" w:styleId="200">
    <w:name w:val="脚注文本 Char1"/>
    <w:basedOn w:val="49"/>
    <w:qFormat/>
    <w:uiPriority w:val="99"/>
    <w:rPr>
      <w:rFonts w:eastAsia="楷体"/>
      <w:kern w:val="2"/>
      <w:sz w:val="18"/>
      <w:szCs w:val="18"/>
    </w:rPr>
  </w:style>
  <w:style w:type="character" w:customStyle="1" w:styleId="201">
    <w:name w:val="要点小标题 Char"/>
    <w:link w:val="202"/>
    <w:qFormat/>
    <w:locked/>
    <w:uiPriority w:val="0"/>
    <w:rPr>
      <w:rFonts w:hAnsi="宋体"/>
      <w:sz w:val="28"/>
      <w:szCs w:val="28"/>
    </w:rPr>
  </w:style>
  <w:style w:type="paragraph" w:customStyle="1" w:styleId="202">
    <w:name w:val="要点小标题"/>
    <w:basedOn w:val="1"/>
    <w:link w:val="201"/>
    <w:qFormat/>
    <w:uiPriority w:val="0"/>
    <w:pPr>
      <w:spacing w:beforeLines="50" w:afterLines="50"/>
      <w:ind w:firstLine="0" w:firstLineChars="0"/>
      <w:jc w:val="left"/>
    </w:pPr>
    <w:rPr>
      <w:rFonts w:hAnsi="宋体" w:eastAsiaTheme="minorEastAsia"/>
      <w:kern w:val="0"/>
      <w:sz w:val="28"/>
      <w:szCs w:val="28"/>
    </w:rPr>
  </w:style>
  <w:style w:type="character" w:customStyle="1" w:styleId="203">
    <w:name w:val="不明显强调2"/>
    <w:qFormat/>
    <w:uiPriority w:val="19"/>
    <w:rPr>
      <w:i/>
      <w:iCs/>
      <w:color w:val="808080"/>
    </w:rPr>
  </w:style>
  <w:style w:type="character" w:customStyle="1" w:styleId="204">
    <w:name w:val="书籍标题2"/>
    <w:qFormat/>
    <w:uiPriority w:val="33"/>
    <w:rPr>
      <w:b/>
      <w:bCs/>
      <w:smallCaps/>
      <w:spacing w:val="5"/>
    </w:rPr>
  </w:style>
  <w:style w:type="character" w:customStyle="1" w:styleId="205">
    <w:name w:val="正文文本缩进 Char2"/>
    <w:qFormat/>
    <w:uiPriority w:val="0"/>
    <w:rPr>
      <w:rFonts w:ascii="方正仿宋简体" w:eastAsia="方正仿宋简体"/>
      <w:spacing w:val="30"/>
      <w:w w:val="80"/>
      <w:sz w:val="32"/>
    </w:rPr>
  </w:style>
  <w:style w:type="character" w:customStyle="1" w:styleId="206">
    <w:name w:val="正文文本缩进 Char1"/>
    <w:basedOn w:val="49"/>
    <w:qFormat/>
    <w:uiPriority w:val="0"/>
  </w:style>
  <w:style w:type="character" w:customStyle="1" w:styleId="207">
    <w:name w:val="抽查正文 Char Char"/>
    <w:link w:val="208"/>
    <w:qFormat/>
    <w:uiPriority w:val="0"/>
    <w:rPr>
      <w:rFonts w:ascii="宋体" w:hAnsi="宋体"/>
      <w:sz w:val="28"/>
    </w:rPr>
  </w:style>
  <w:style w:type="paragraph" w:customStyle="1" w:styleId="208">
    <w:name w:val="抽查正文"/>
    <w:basedOn w:val="1"/>
    <w:link w:val="207"/>
    <w:qFormat/>
    <w:uiPriority w:val="0"/>
    <w:pPr>
      <w:ind w:firstLine="560"/>
    </w:pPr>
    <w:rPr>
      <w:rFonts w:ascii="宋体" w:hAnsi="宋体" w:eastAsiaTheme="minorEastAsia"/>
      <w:kern w:val="0"/>
      <w:sz w:val="28"/>
      <w:szCs w:val="20"/>
    </w:rPr>
  </w:style>
  <w:style w:type="character" w:customStyle="1" w:styleId="209">
    <w:name w:val="纯文本 Char1"/>
    <w:semiHidden/>
    <w:qFormat/>
    <w:uiPriority w:val="99"/>
    <w:rPr>
      <w:rFonts w:ascii="宋体" w:hAnsi="Courier New" w:cs="Courier New"/>
      <w:kern w:val="2"/>
      <w:sz w:val="21"/>
      <w:szCs w:val="21"/>
    </w:rPr>
  </w:style>
  <w:style w:type="character" w:customStyle="1" w:styleId="210">
    <w:name w:val="国抽表 Char"/>
    <w:link w:val="211"/>
    <w:qFormat/>
    <w:locked/>
    <w:uiPriority w:val="0"/>
    <w:rPr>
      <w:rFonts w:ascii="宋体" w:hAnsi="宋体"/>
      <w:sz w:val="24"/>
      <w:szCs w:val="24"/>
    </w:rPr>
  </w:style>
  <w:style w:type="paragraph" w:customStyle="1" w:styleId="211">
    <w:name w:val="国抽表"/>
    <w:basedOn w:val="1"/>
    <w:link w:val="210"/>
    <w:qFormat/>
    <w:uiPriority w:val="0"/>
    <w:pPr>
      <w:spacing w:beforeLines="50" w:line="240" w:lineRule="auto"/>
      <w:ind w:firstLine="0" w:firstLineChars="0"/>
      <w:jc w:val="center"/>
    </w:pPr>
    <w:rPr>
      <w:rFonts w:ascii="宋体" w:hAnsi="宋体" w:eastAsiaTheme="minorEastAsia"/>
      <w:kern w:val="0"/>
    </w:rPr>
  </w:style>
  <w:style w:type="character" w:customStyle="1" w:styleId="212">
    <w:name w:val="表名 Char"/>
    <w:link w:val="213"/>
    <w:qFormat/>
    <w:locked/>
    <w:uiPriority w:val="0"/>
    <w:rPr>
      <w:rFonts w:ascii="黑体" w:eastAsia="黑体"/>
      <w:sz w:val="24"/>
      <w:szCs w:val="24"/>
    </w:rPr>
  </w:style>
  <w:style w:type="paragraph" w:customStyle="1" w:styleId="213">
    <w:name w:val="表名"/>
    <w:basedOn w:val="1"/>
    <w:link w:val="212"/>
    <w:qFormat/>
    <w:uiPriority w:val="0"/>
    <w:pPr>
      <w:spacing w:beforeLines="50" w:afterLines="50"/>
      <w:ind w:firstLine="0" w:firstLineChars="0"/>
      <w:jc w:val="center"/>
    </w:pPr>
    <w:rPr>
      <w:rFonts w:ascii="黑体" w:eastAsia="黑体"/>
      <w:kern w:val="0"/>
    </w:rPr>
  </w:style>
  <w:style w:type="character" w:customStyle="1" w:styleId="214">
    <w:name w:val="headlinewhite1"/>
    <w:qFormat/>
    <w:uiPriority w:val="0"/>
    <w:rPr>
      <w:rFonts w:hint="default" w:ascii="Verdana" w:hAnsi="Verdana"/>
      <w:b/>
      <w:bCs/>
      <w:color w:val="FFFFFF"/>
      <w:sz w:val="18"/>
      <w:szCs w:val="18"/>
    </w:rPr>
  </w:style>
  <w:style w:type="character" w:customStyle="1" w:styleId="215">
    <w:name w:val="正文首行缩进 Char"/>
    <w:link w:val="2"/>
    <w:qFormat/>
    <w:uiPriority w:val="0"/>
    <w:rPr>
      <w:rFonts w:eastAsia="方正仿宋简体"/>
      <w:szCs w:val="24"/>
    </w:rPr>
  </w:style>
  <w:style w:type="character" w:customStyle="1" w:styleId="216">
    <w:name w:val="正文首行缩进 Char1"/>
    <w:basedOn w:val="64"/>
    <w:qFormat/>
    <w:uiPriority w:val="99"/>
    <w:rPr>
      <w:rFonts w:ascii="Copperplate Gothic Bold" w:hAnsi="Copperplate Gothic Bold" w:eastAsia="楷体" w:cstheme="minorBidi"/>
      <w:kern w:val="2"/>
      <w:sz w:val="24"/>
      <w:szCs w:val="24"/>
    </w:rPr>
  </w:style>
  <w:style w:type="character" w:customStyle="1" w:styleId="217">
    <w:name w:val="图名 Char"/>
    <w:link w:val="218"/>
    <w:qFormat/>
    <w:locked/>
    <w:uiPriority w:val="0"/>
    <w:rPr>
      <w:rFonts w:eastAsia="黑体"/>
      <w:sz w:val="24"/>
      <w:szCs w:val="24"/>
    </w:rPr>
  </w:style>
  <w:style w:type="paragraph" w:customStyle="1" w:styleId="218">
    <w:name w:val="图名"/>
    <w:basedOn w:val="1"/>
    <w:link w:val="217"/>
    <w:qFormat/>
    <w:uiPriority w:val="0"/>
    <w:pPr>
      <w:spacing w:beforeLines="50" w:afterLines="50"/>
      <w:ind w:firstLine="0" w:firstLineChars="0"/>
      <w:jc w:val="center"/>
    </w:pPr>
    <w:rPr>
      <w:rFonts w:eastAsia="黑体"/>
      <w:kern w:val="0"/>
    </w:rPr>
  </w:style>
  <w:style w:type="character" w:customStyle="1" w:styleId="219">
    <w:name w:val="国抽图 Char"/>
    <w:link w:val="220"/>
    <w:qFormat/>
    <w:locked/>
    <w:uiPriority w:val="0"/>
    <w:rPr>
      <w:rFonts w:ascii="宋体" w:hAnsi="宋体" w:eastAsia="黑体"/>
      <w:sz w:val="24"/>
      <w:szCs w:val="24"/>
    </w:rPr>
  </w:style>
  <w:style w:type="paragraph" w:customStyle="1" w:styleId="220">
    <w:name w:val="国抽图"/>
    <w:basedOn w:val="1"/>
    <w:link w:val="219"/>
    <w:qFormat/>
    <w:uiPriority w:val="0"/>
    <w:pPr>
      <w:spacing w:beforeLines="50" w:afterLines="50" w:line="240" w:lineRule="auto"/>
      <w:ind w:firstLine="0" w:firstLineChars="0"/>
      <w:jc w:val="center"/>
    </w:pPr>
    <w:rPr>
      <w:rFonts w:ascii="宋体" w:hAnsi="宋体" w:eastAsia="黑体"/>
      <w:kern w:val="0"/>
    </w:rPr>
  </w:style>
  <w:style w:type="character" w:customStyle="1" w:styleId="221">
    <w:name w:val="标题 4 字符1"/>
    <w:qFormat/>
    <w:uiPriority w:val="0"/>
    <w:rPr>
      <w:rFonts w:ascii="Cambria" w:hAnsi="Cambria" w:eastAsia="宋体" w:cs="Times New Roman"/>
      <w:b/>
      <w:bCs/>
      <w:sz w:val="28"/>
      <w:szCs w:val="28"/>
    </w:rPr>
  </w:style>
  <w:style w:type="character" w:customStyle="1" w:styleId="222">
    <w:name w:val="正文1 Char Char"/>
    <w:link w:val="121"/>
    <w:qFormat/>
    <w:locked/>
    <w:uiPriority w:val="0"/>
    <w:rPr>
      <w:rFonts w:ascii="宋体" w:hAnsi="Times New Roman" w:eastAsia="宋体" w:cs="Times New Roman"/>
      <w:sz w:val="34"/>
    </w:rPr>
  </w:style>
  <w:style w:type="character" w:customStyle="1" w:styleId="223">
    <w:name w:val="No Spacing Char"/>
    <w:link w:val="224"/>
    <w:qFormat/>
    <w:locked/>
    <w:uiPriority w:val="1"/>
    <w:rPr>
      <w:rFonts w:ascii="Calibri" w:hAnsi="Calibri"/>
      <w:sz w:val="22"/>
    </w:rPr>
  </w:style>
  <w:style w:type="paragraph" w:customStyle="1" w:styleId="224">
    <w:name w:val="无间隔1"/>
    <w:link w:val="223"/>
    <w:qFormat/>
    <w:uiPriority w:val="1"/>
    <w:pPr>
      <w:jc w:val="both"/>
    </w:pPr>
    <w:rPr>
      <w:rFonts w:ascii="Calibri" w:hAnsi="Calibri" w:eastAsiaTheme="minorEastAsia" w:cstheme="minorBidi"/>
      <w:sz w:val="22"/>
      <w:lang w:val="en-US" w:eastAsia="zh-CN" w:bidi="ar-SA"/>
    </w:rPr>
  </w:style>
  <w:style w:type="character" w:customStyle="1" w:styleId="225">
    <w:name w:val="Quote Char"/>
    <w:link w:val="226"/>
    <w:qFormat/>
    <w:locked/>
    <w:uiPriority w:val="29"/>
    <w:rPr>
      <w:rFonts w:ascii="Calibri" w:hAnsi="Calibri"/>
      <w:i/>
      <w:iCs/>
      <w:color w:val="000000"/>
    </w:rPr>
  </w:style>
  <w:style w:type="paragraph" w:customStyle="1" w:styleId="226">
    <w:name w:val="引用1"/>
    <w:basedOn w:val="1"/>
    <w:next w:val="1"/>
    <w:link w:val="225"/>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7">
    <w:name w:val="标题 字符1"/>
    <w:qFormat/>
    <w:uiPriority w:val="10"/>
    <w:rPr>
      <w:rFonts w:ascii="Cambria" w:hAnsi="Cambria" w:eastAsia="宋体" w:cs="Times New Roman"/>
      <w:b/>
      <w:bCs/>
      <w:sz w:val="32"/>
      <w:szCs w:val="32"/>
    </w:rPr>
  </w:style>
  <w:style w:type="character" w:customStyle="1" w:styleId="228">
    <w:name w:val="正文文本 2 Char1"/>
    <w:basedOn w:val="49"/>
    <w:semiHidden/>
    <w:qFormat/>
    <w:uiPriority w:val="99"/>
  </w:style>
  <w:style w:type="character" w:customStyle="1" w:styleId="229">
    <w:name w:val="正文文本 3 Char1"/>
    <w:basedOn w:val="49"/>
    <w:semiHidden/>
    <w:qFormat/>
    <w:uiPriority w:val="99"/>
    <w:rPr>
      <w:sz w:val="16"/>
      <w:szCs w:val="16"/>
    </w:rPr>
  </w:style>
  <w:style w:type="character" w:customStyle="1" w:styleId="230">
    <w:name w:val="正文首行缩进 2 Char"/>
    <w:link w:val="46"/>
    <w:qFormat/>
    <w:uiPriority w:val="0"/>
    <w:rPr>
      <w:rFonts w:eastAsia="楷体"/>
      <w:kern w:val="2"/>
      <w:sz w:val="24"/>
      <w:szCs w:val="24"/>
    </w:rPr>
  </w:style>
  <w:style w:type="character" w:customStyle="1" w:styleId="231">
    <w:name w:val="正文首行缩进 2 Char1"/>
    <w:basedOn w:val="206"/>
    <w:semiHidden/>
    <w:qFormat/>
    <w:uiPriority w:val="99"/>
  </w:style>
  <w:style w:type="character" w:customStyle="1" w:styleId="232">
    <w:name w:val="无间隔 Char"/>
    <w:link w:val="99"/>
    <w:qFormat/>
    <w:uiPriority w:val="1"/>
    <w:rPr>
      <w:rFonts w:ascii="Calibri" w:hAnsi="Calibri" w:eastAsia="宋体" w:cs="Times New Roman"/>
      <w:kern w:val="2"/>
      <w:sz w:val="21"/>
      <w:szCs w:val="22"/>
    </w:rPr>
  </w:style>
  <w:style w:type="character" w:customStyle="1" w:styleId="233">
    <w:name w:val="明显强调2"/>
    <w:qFormat/>
    <w:uiPriority w:val="21"/>
    <w:rPr>
      <w:b/>
      <w:bCs/>
      <w:i/>
      <w:iCs/>
      <w:color w:val="4F81BD"/>
    </w:rPr>
  </w:style>
  <w:style w:type="character" w:customStyle="1" w:styleId="234">
    <w:name w:val="明显强调11"/>
    <w:qFormat/>
    <w:uiPriority w:val="0"/>
    <w:rPr>
      <w:rFonts w:cs="Times New Roman"/>
      <w:b/>
      <w:bCs/>
      <w:i/>
      <w:iCs/>
      <w:color w:val="4F81BD"/>
    </w:rPr>
  </w:style>
  <w:style w:type="character" w:customStyle="1" w:styleId="235">
    <w:name w:val="书籍标题11"/>
    <w:qFormat/>
    <w:uiPriority w:val="0"/>
    <w:rPr>
      <w:rFonts w:cs="Times New Roman"/>
      <w:b/>
      <w:bCs/>
      <w:smallCaps/>
      <w:spacing w:val="5"/>
    </w:rPr>
  </w:style>
  <w:style w:type="character" w:customStyle="1" w:styleId="236">
    <w:name w:val="不明显强调11"/>
    <w:qFormat/>
    <w:uiPriority w:val="0"/>
    <w:rPr>
      <w:rFonts w:cs="Times New Roman"/>
      <w:i/>
      <w:iCs/>
      <w:color w:val="7F7F7F"/>
    </w:rPr>
  </w:style>
  <w:style w:type="character" w:customStyle="1" w:styleId="237">
    <w:name w:val="No Spacing Char1"/>
    <w:link w:val="238"/>
    <w:qFormat/>
    <w:locked/>
    <w:uiPriority w:val="0"/>
    <w:rPr>
      <w:rFonts w:ascii="Calibri" w:hAnsi="Calibri"/>
      <w:sz w:val="22"/>
    </w:rPr>
  </w:style>
  <w:style w:type="paragraph" w:customStyle="1" w:styleId="238">
    <w:name w:val="无间隔2"/>
    <w:link w:val="237"/>
    <w:qFormat/>
    <w:uiPriority w:val="0"/>
    <w:pPr>
      <w:jc w:val="both"/>
    </w:pPr>
    <w:rPr>
      <w:rFonts w:ascii="Calibri" w:hAnsi="Calibri" w:eastAsiaTheme="minorEastAsia" w:cstheme="minorBidi"/>
      <w:sz w:val="22"/>
      <w:lang w:val="en-US" w:eastAsia="zh-CN" w:bidi="ar-SA"/>
    </w:rPr>
  </w:style>
  <w:style w:type="character" w:customStyle="1" w:styleId="239">
    <w:name w:val="明显强调21"/>
    <w:qFormat/>
    <w:uiPriority w:val="0"/>
    <w:rPr>
      <w:rFonts w:cs="Times New Roman"/>
      <w:b/>
      <w:bCs/>
      <w:i/>
      <w:iCs/>
      <w:color w:val="4F81BD"/>
    </w:rPr>
  </w:style>
  <w:style w:type="character" w:customStyle="1" w:styleId="240">
    <w:name w:val="书籍标题21"/>
    <w:qFormat/>
    <w:uiPriority w:val="0"/>
    <w:rPr>
      <w:rFonts w:cs="Times New Roman"/>
      <w:b/>
      <w:bCs/>
      <w:smallCaps/>
      <w:spacing w:val="5"/>
    </w:rPr>
  </w:style>
  <w:style w:type="character" w:customStyle="1" w:styleId="241">
    <w:name w:val="Quote Char1"/>
    <w:link w:val="242"/>
    <w:qFormat/>
    <w:locked/>
    <w:uiPriority w:val="0"/>
    <w:rPr>
      <w:rFonts w:ascii="Calibri" w:hAnsi="Calibri"/>
      <w:i/>
      <w:iCs/>
      <w:color w:val="000000"/>
    </w:rPr>
  </w:style>
  <w:style w:type="paragraph" w:customStyle="1" w:styleId="242">
    <w:name w:val="引用2"/>
    <w:basedOn w:val="1"/>
    <w:next w:val="1"/>
    <w:link w:val="241"/>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3">
    <w:name w:val="不明显强调21"/>
    <w:qFormat/>
    <w:uiPriority w:val="0"/>
    <w:rPr>
      <w:rFonts w:cs="Times New Roman"/>
      <w:i/>
      <w:iCs/>
      <w:color w:val="808080"/>
    </w:rPr>
  </w:style>
  <w:style w:type="character" w:customStyle="1" w:styleId="244">
    <w:name w:val="font61"/>
    <w:qFormat/>
    <w:uiPriority w:val="0"/>
    <w:rPr>
      <w:rFonts w:hint="default" w:ascii="Times New Roman" w:hAnsi="Times New Roman" w:cs="Times New Roman"/>
      <w:b/>
      <w:color w:val="000000"/>
      <w:sz w:val="21"/>
      <w:szCs w:val="21"/>
      <w:u w:val="none"/>
    </w:rPr>
  </w:style>
  <w:style w:type="character" w:customStyle="1" w:styleId="245">
    <w:name w:val="font51"/>
    <w:qFormat/>
    <w:uiPriority w:val="0"/>
    <w:rPr>
      <w:rFonts w:hint="default" w:ascii="Times New Roman" w:hAnsi="Times New Roman" w:cs="Times New Roman"/>
      <w:color w:val="000000"/>
      <w:sz w:val="24"/>
      <w:szCs w:val="24"/>
      <w:u w:val="none"/>
    </w:rPr>
  </w:style>
  <w:style w:type="character" w:customStyle="1" w:styleId="246">
    <w:name w:val="font41"/>
    <w:basedOn w:val="49"/>
    <w:qFormat/>
    <w:uiPriority w:val="0"/>
    <w:rPr>
      <w:rFonts w:hint="eastAsia" w:ascii="宋体" w:hAnsi="宋体" w:eastAsia="宋体" w:cs="宋体"/>
      <w:b/>
      <w:color w:val="000000"/>
      <w:sz w:val="24"/>
      <w:szCs w:val="24"/>
      <w:u w:val="none"/>
    </w:rPr>
  </w:style>
  <w:style w:type="character" w:customStyle="1" w:styleId="247">
    <w:name w:val="font11"/>
    <w:basedOn w:val="49"/>
    <w:qFormat/>
    <w:uiPriority w:val="0"/>
    <w:rPr>
      <w:rFonts w:hint="default" w:ascii="Times New Roman" w:hAnsi="Times New Roman" w:cs="Times New Roman"/>
      <w:color w:val="000000"/>
      <w:sz w:val="24"/>
      <w:szCs w:val="24"/>
      <w:u w:val="none"/>
    </w:rPr>
  </w:style>
  <w:style w:type="character" w:customStyle="1" w:styleId="248">
    <w:name w:val="font01"/>
    <w:qFormat/>
    <w:uiPriority w:val="0"/>
    <w:rPr>
      <w:rFonts w:hint="default" w:ascii="Times New Roman" w:hAnsi="Times New Roman" w:cs="Times New Roman"/>
      <w:color w:val="000000"/>
      <w:sz w:val="24"/>
      <w:szCs w:val="24"/>
      <w:u w:val="none"/>
    </w:rPr>
  </w:style>
  <w:style w:type="paragraph" w:customStyle="1" w:styleId="249">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标题1"/>
    <w:basedOn w:val="4"/>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1"/>
    <w:basedOn w:val="4"/>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样式10"/>
    <w:basedOn w:val="1"/>
    <w:qFormat/>
    <w:uiPriority w:val="0"/>
    <w:pPr>
      <w:numPr>
        <w:ilvl w:val="0"/>
        <w:numId w:val="5"/>
      </w:numPr>
      <w:tabs>
        <w:tab w:val="left" w:pos="425"/>
        <w:tab w:val="left" w:pos="632"/>
      </w:tabs>
      <w:jc w:val="left"/>
    </w:pPr>
    <w:rPr>
      <w:rFonts w:ascii="宋体" w:hAnsi="宋体"/>
      <w:sz w:val="28"/>
      <w:szCs w:val="28"/>
    </w:rPr>
  </w:style>
  <w:style w:type="paragraph" w:customStyle="1" w:styleId="289">
    <w:name w:val="Body text|3"/>
    <w:basedOn w:val="1"/>
    <w:qFormat/>
    <w:uiPriority w:val="0"/>
    <w:pPr>
      <w:spacing w:after="460" w:line="487" w:lineRule="exact"/>
    </w:pPr>
    <w:rPr>
      <w:rFonts w:ascii="宋体" w:hAnsi="宋体" w:eastAsia="宋体" w:cs="宋体"/>
      <w:sz w:val="30"/>
      <w:szCs w:val="30"/>
      <w:lang w:val="zh-TW" w:eastAsia="zh-TW" w:bidi="zh-TW"/>
    </w:rPr>
  </w:style>
  <w:style w:type="paragraph" w:customStyle="1" w:styleId="290">
    <w:name w:val="Body text|4"/>
    <w:basedOn w:val="1"/>
    <w:qFormat/>
    <w:uiPriority w:val="0"/>
    <w:pPr>
      <w:spacing w:after="120"/>
      <w:jc w:val="center"/>
    </w:pPr>
    <w:rPr>
      <w:sz w:val="28"/>
      <w:szCs w:val="28"/>
    </w:rPr>
  </w:style>
  <w:style w:type="paragraph" w:customStyle="1" w:styleId="291">
    <w:name w:val="Heading #2|1"/>
    <w:basedOn w:val="1"/>
    <w:qFormat/>
    <w:uiPriority w:val="0"/>
    <w:pPr>
      <w:spacing w:after="380"/>
      <w:jc w:val="center"/>
      <w:outlineLvl w:val="1"/>
    </w:pPr>
    <w:rPr>
      <w:rFonts w:ascii="宋体" w:hAnsi="宋体" w:eastAsia="宋体" w:cs="宋体"/>
      <w:sz w:val="30"/>
      <w:szCs w:val="30"/>
      <w:lang w:val="zh-TW" w:eastAsia="zh-TW" w:bidi="zh-TW"/>
    </w:rPr>
  </w:style>
  <w:style w:type="paragraph" w:customStyle="1" w:styleId="292">
    <w:name w:val="Body text|1"/>
    <w:basedOn w:val="1"/>
    <w:qFormat/>
    <w:uiPriority w:val="0"/>
    <w:pPr>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24440-69F4-410F-AA82-DDB54E8577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25689</Words>
  <Characters>27506</Characters>
  <Lines>214</Lines>
  <Paragraphs>60</Paragraphs>
  <TotalTime>3</TotalTime>
  <ScaleCrop>false</ScaleCrop>
  <LinksUpToDate>false</LinksUpToDate>
  <CharactersWithSpaces>28524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2023-03-15T01:34:00Z</dcterms:created>
  <dc:creator>Administrator</dc:creator>
  <cp:lastModifiedBy>李</cp:lastModifiedBy>
  <cp:lastPrinted>2022-12-13T07:23:00Z</cp:lastPrinted>
  <dcterms:modified xsi:type="dcterms:W3CDTF">2023-03-17T08:46:11Z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ECDBEC986CEA41C5AE10564C760556E5</vt:lpwstr>
  </property>
</Properties>
</file>