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Style w:val="6"/>
          <w:rFonts w:ascii="宋体" w:hAnsi="宋体" w:eastAsia="宋体"/>
          <w:sz w:val="36"/>
          <w:szCs w:val="36"/>
        </w:rPr>
      </w:pPr>
      <w:bookmarkStart w:id="0" w:name="_GoBack"/>
      <w:r>
        <w:rPr>
          <w:rStyle w:val="6"/>
          <w:rFonts w:hint="eastAsia" w:ascii="宋体" w:hAnsi="宋体" w:eastAsia="宋体"/>
          <w:sz w:val="36"/>
          <w:szCs w:val="36"/>
        </w:rPr>
        <w:t>采购内容及要求</w:t>
      </w:r>
    </w:p>
    <w:bookmarkEnd w:id="0"/>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项目概况</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lang w:eastAsia="zh-CN"/>
        </w:rPr>
        <w:t>按照《西安市建筑垃圾清运市场秩序综合整治工作领导小组办公室关于进一步明确出土（拆迁）工地管理工作有关事宜的通知》(市建筑垃圾整治办发(2017)5号)文件要求，出土工地出入口配备人员负责做好曲江新区出土工地出入口容貌监督工作，加强治污减霾工作，落实“六个百分百”（施工工地周边100%围挡；物料堆放100%覆盖；出入车辆100%冲洗；施工现场地面100%硬化；拆迁工地100%湿法作业；渣土车辆100%密闭运输）和“七个到位”（出土工地和拆迁工地应做到施工围挡到位；出入口道路混凝土路面硬化到位；基坑坡道硬化处理到位；全自动冲洗设备安装和使用到位；建筑垃圾运输车辆密闭到位；拆迁工地拆除过程中使用专业降尘设施湿法作业到位；拆迁工地暂不开挖的裸露地面和2日内不清运的拆迁垃圾覆盖到位；杜绝高尖装载、带泥上路等违规清运行为，为营造良好的建筑垃圾清运秩序）</w:t>
      </w:r>
      <w:r>
        <w:rPr>
          <w:rFonts w:hint="eastAsia" w:ascii="仿宋" w:hAnsi="仿宋" w:eastAsia="仿宋"/>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ZjBiZTM2NDgyMjNmOTEzZGQ2MWVhNjc1MzdmYTcifQ=="/>
  </w:docVars>
  <w:rsids>
    <w:rsidRoot w:val="00000000"/>
    <w:rsid w:val="64BA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ahoma" w:hAnsi="Tahoma"/>
    </w:rPr>
  </w:style>
  <w:style w:type="paragraph" w:styleId="3">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6">
    <w:name w:val="标题 1 Char1"/>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2023-10-25T00:58:48Z</dcterms:created>
  <dc:creator>LIXINYANG</dc:creator>
  <cp:lastModifiedBy>℡Autism ミ</cp:lastModifiedBy>
  <dcterms:modified xsi:type="dcterms:W3CDTF">2023-10-25T01:01:25Z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143FC13D64864ECFAD195AF1191B4B14_12</vt:lpwstr>
  </property>
</Properties>
</file>