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</w:rPr>
        <w:t>项目概述：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项目内容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西安曲江新区管理委员会机房及相关设备运行稳定包年维护服务；对办公园区内700多台电脑设备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300多台打印机外设设备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000个网络信息点（包括电子政务内外网、相应的非涉密业务信息系统等）安全稳定运行进行保障维护；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</w:rPr>
        <w:t>维护内容：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日常故障维修；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定期设备、系统、线路巡检；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突发应急故障处理；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应急事务现场保障；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整体系统、子系统软硬件维护；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数据安全备份；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灾难性故障应急预案；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备用件的提供；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常用系统软件的维护升级；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随时随地提供服务技术支持与培训；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11.</w:t>
      </w:r>
      <w:r>
        <w:rPr>
          <w:rFonts w:hint="eastAsia"/>
          <w:sz w:val="28"/>
          <w:szCs w:val="28"/>
        </w:rPr>
        <w:t>提供简单的维护材料及维修电子元器件等；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</w:rPr>
        <w:t>维护要求：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 xml:space="preserve">需要提供5名驻场高级技术工程师和1名应急备份技术维护工程师采用驻场方式现场维护；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随时因为工作需要以最快速度赶到现场进行保障或应急维修，响应时间为1小时以内；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驻场技术人员或到现场维修人员进行严格遵守本单位各项管理规定，现场维修相关事务需要严格按照本单位相关人员的安排；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在维护服务期间，必须严格遵守国家有关安全、隐私方面的所有法律法规和采购人对于安全方面的相关规定；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驻场技术人员不定期业务培训、技能培训加强提高，以适应维护工作的需要；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</w:t>
      </w:r>
      <w:r>
        <w:rPr>
          <w:rFonts w:hint="eastAsia"/>
          <w:b/>
          <w:bCs/>
          <w:sz w:val="32"/>
          <w:szCs w:val="32"/>
        </w:rPr>
        <w:t>维保服务目标：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保障各个系统软硬件的稳定性和可靠性；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保障各个系统内软硬件的安全性和可恢复性；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故障的及时响应与快速修复；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突发事件的快速妥善处理；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驻场技术人员的技术培训服务； 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信息化建设规划、方案制定等咨询服务；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</w:t>
      </w:r>
      <w:r>
        <w:rPr>
          <w:rFonts w:hint="eastAsia"/>
          <w:b/>
          <w:bCs/>
          <w:sz w:val="32"/>
          <w:szCs w:val="32"/>
        </w:rPr>
        <w:t>主要服务方式：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驻场：一周内专职工程师至少5名驻场，随时响应客户服务请求，处理系统或设备故障，同时后备1-2名工程师处理应急事项，并可随时服从客户的加班要求；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供应商技术组24小时响应，随时到现场处理突发事故，或为突发事件提供有效保障；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电话技术支持，7X24小时；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远程网络服务支持；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联系寻求厂方技术支持；</w:t>
      </w:r>
    </w:p>
    <w:p>
      <w:pPr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六、维护内容：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1.管委会办公设备维护：主要包括管委会各部门计算机550多台，打印机210多台，座机400多台，服务器、防火墙、交换机等网络设备100多台等。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政务中心办公设备维护：主要包括政务中心办事大厅一、二楼台式电脑130台、一体机70台、显示器240台、笔记本电脑6台、激光打印机124台、一体式打印机11台、服务器2台、防火墙7台、存储设备1台、核心交换机6台、精密空调6台、传真机16台、电话机180部、录音电话100部、抽号机2台、呼叫器94台、评价器94台、电视机35台、LED条屏14块等设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3BD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2023-05-09T05:46:39Z</dcterms:created>
  <dc:creator>华为</dc:creator>
  <cp:lastModifiedBy>小鹿</cp:lastModifiedBy>
  <dcterms:modified xsi:type="dcterms:W3CDTF">2023-05-09T05:47:23Z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FF63BFBF2F5049968C2B7F3AAE724364_12</vt:lpwstr>
  </property>
</Properties>
</file>