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8"/>
          <w:szCs w:val="48"/>
          <w:bdr w:val="none" w:color="auto" w:sz="0" w:space="0"/>
        </w:rPr>
        <w:t>残疾人福利性单位声明函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86" w:rightChars="0" w:firstLine="480" w:firstLineChars="200"/>
        <w:rPr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本单位郑重声明，根据《财政部 民政部 中国残疾人联合会关于促进残疾人就业政府采购政策的通知》（财库〔2017〕 141号）的规定，本单位为符合条件的残疾人福利性单位，且本单位参加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bdr w:val="none" w:color="auto" w:sz="0" w:space="0"/>
        </w:rPr>
        <w:t>{采购单位名称}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单位的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bdr w:val="none" w:color="auto" w:sz="0" w:space="0"/>
        </w:rPr>
        <w:t>{项目名称}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项目采购活动由本单位承接服务。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840" w:firstLine="480" w:firstLineChars="200"/>
        <w:rPr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本单位对上述声明的真实性负责。如有虚假，将依法承担相应责任。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45" w:beforeAutospacing="0" w:after="255" w:afterAutospacing="0"/>
        <w:ind w:left="840" w:right="840" w:firstLine="0"/>
        <w:jc w:val="center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单位名称（签章）：{供应</w:t>
      </w:r>
      <w:bookmarkStart w:id="0" w:name="_GoBack"/>
      <w:bookmarkEnd w:id="0"/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商名称}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日 期: {当前日期}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840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注：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840" w:firstLine="480" w:firstLineChars="200"/>
        <w:rPr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1.残疾人福利性单位视同小型、微型企业，享受预留份额、评审中价格扣除等促进中小企业发展的政府采购政策。残疾人福利性单位本身属于小型、微型企业或者监狱企业的，不重复享受政策。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lang w:val="en-US" w:eastAsia="zh-CN"/>
        </w:rPr>
        <w:t xml:space="preserve">   2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.供应商不属于残疾人福利性单位的，不提供此声明。</w:t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2MzFiNzNiNDVlOTg1OGI4NmNlOGY0ZWZmYmY2MmMifQ=="/>
  </w:docVars>
  <w:rsids>
    <w:rsidRoot w:val="00000000"/>
    <w:rsid w:val="75BD0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2023-12-06T07:59:43Z</dcterms:created>
  <dc:creator>Administrator</dc:creator>
  <cp:lastModifiedBy>A   ☆彡……丶猫猫er</cp:lastModifiedBy>
  <dcterms:modified xsi:type="dcterms:W3CDTF">2023-12-06T08:00:36Z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A6E127A7950744368A2919BD4BC1450F_12</vt:lpwstr>
  </property>
</Properties>
</file>