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0A82E5"/>
          <w:sz w:val="36"/>
          <w:szCs w:val="36"/>
        </w:rPr>
      </w:pPr>
      <w:r>
        <w:rPr>
          <w:rFonts w:ascii="宋体" w:hAnsi="宋体" w:eastAsia="宋体" w:cs="宋体"/>
          <w:b/>
          <w:bCs/>
          <w:color w:val="0A82E5"/>
          <w:kern w:val="0"/>
          <w:sz w:val="36"/>
          <w:szCs w:val="36"/>
          <w:bdr w:val="none" w:color="auto" w:sz="0" w:space="0"/>
          <w:lang w:val="en-US" w:eastAsia="zh-CN" w:bidi="ar"/>
        </w:rPr>
        <w:t>宜君法院2023年焦坪科技法庭设备及软件采购项目竞争性磋商公告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宜君法院2023年焦坪科技法庭设备及软件采购项目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陕西省铜川市新区长虹南路山水雅庭6栋1单元301室</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2023年06月13日 09时30分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项目编号：ZJDZCG-2023-38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项目名称：宜君法院2023年焦坪科技法庭设备及软件采购项目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预算金额：392,000.00元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合同包1(宜君法院2023年焦坪科技法庭设备及软件采购项目):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合同包预算金额：392,000.00元</w:t>
      </w:r>
    </w:p>
    <w:tbl>
      <w:tblPr>
        <w:tblW w:w="929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95"/>
        <w:gridCol w:w="2130"/>
        <w:gridCol w:w="1448"/>
        <w:gridCol w:w="1439"/>
        <w:gridCol w:w="1499"/>
        <w:gridCol w:w="1290"/>
        <w:gridCol w:w="89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59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13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44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4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49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2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89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计算机终端安全设备</w:t>
            </w:r>
          </w:p>
        </w:tc>
        <w:tc>
          <w:tcPr>
            <w:tcW w:w="144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19800</w:t>
            </w:r>
          </w:p>
        </w:tc>
        <w:tc>
          <w:tcPr>
            <w:tcW w:w="14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1(套)</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19,800.00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其他信息化设备</w:t>
            </w:r>
          </w:p>
        </w:tc>
        <w:tc>
          <w:tcPr>
            <w:tcW w:w="144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332000</w:t>
            </w:r>
          </w:p>
        </w:tc>
        <w:tc>
          <w:tcPr>
            <w:tcW w:w="14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1(套)</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332,000.00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其他信息化设备</w:t>
            </w:r>
          </w:p>
        </w:tc>
        <w:tc>
          <w:tcPr>
            <w:tcW w:w="144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40200</w:t>
            </w:r>
          </w:p>
        </w:tc>
        <w:tc>
          <w:tcPr>
            <w:tcW w:w="14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1(套)</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40,200.00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合同履行期限：合同签订之日起15日历天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合同包1(宜君法院2023年焦坪科技法庭设备及软件采购项目)落实政府采购政策需满足的资格要求如下: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2、《财政部司法部关于政府采购支持监狱企业发展有关问题的通知》（财库【2014】68号）；3、《国务院办公厅关于建立政府强制采购节能产品制度的通知》（国发办【2007】51号）；4、《节能产品政府采购实施意见》（财库【2004】185号）；5、《环境标志产品政府采购实施的意见》（财库【2006】90号）；6、《三部门联合发布关于促进残疾人就业政府采购政策的通知》（财库【2017】141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合同包1(宜君法院2023年焦坪科技法庭设备及软件采购项目)特定资格要求如下: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的能力，提供法人或者其他组织的营业执照等证明文件，自然人参与的提供其有效身份证明；2、法定代表人授权书（附法定代表人、被授权人身份证复印件）及被授权人身份证（法定代表人直接参加磋商，须提供法定代表人身份证明及身份证原件）；3、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4、本项目不接受联合体磋商；5、本项目专门面向中小企业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2023年06月02日 至 2023年06月08日 ，每天上午 09:00:00 至 12:00:00 ，下午 14:30:00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陕西省铜川市新区长虹南路山水雅庭6栋1单元301室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2023年06月13日 09时30分00秒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铜川市新区布尔玛国际酒店7楼会议室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2023年06月13日 09时30分00秒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铜川市新区布尔玛国际酒店7楼会议室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hint="eastAsia" w:ascii="宋体" w:hAnsi="宋体" w:eastAsia="宋体" w:cs="宋体"/>
          <w:i w:val="0"/>
          <w:iCs w:val="0"/>
          <w:caps w:val="0"/>
          <w:color w:val="222222"/>
          <w:spacing w:val="0"/>
          <w:sz w:val="21"/>
          <w:szCs w:val="21"/>
          <w:bdr w:val="none" w:color="auto" w:sz="0" w:space="0"/>
          <w:shd w:val="clear" w:fill="FFFFFF"/>
        </w:rPr>
        <w:t>1、领取采购文件请携带单位介绍信原件、授权代表身份证原件及复印件加盖供应商公章，授权代表本单位证明（出具本单位购买文件前二个月养老保险缴纳证明）2、法人前来领取采购文件需提供法人身份证原件及盖有红色印鉴的身份证复印件与营业执照复印件。工作时间（上午9:00-12:00下午14:30:-17: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宜君县人民法院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宜君县兴宜路11号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0919-5281117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中建鼎正项目管理有限公司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西安市高新区科技路创业广场B座15楼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18991595778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杨东辉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18991595778</w:t>
      </w:r>
    </w:p>
    <w:p>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1NTE1MmI1NmQ1MzlmZjU0MTY2ZDg1MDhiMTc0M2EifQ=="/>
  </w:docVars>
  <w:rsids>
    <w:rsidRoot w:val="00000000"/>
    <w:rsid w:val="18B00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1411</Words>
  <Characters>1697</Characters>
  <Lines>0</Lines>
  <Paragraphs>0</Paragraphs>
  <TotalTime>0</TotalTime>
  <ScaleCrop>false</ScaleCrop>
  <LinksUpToDate>false</LinksUpToDate>
  <CharactersWithSpaces>1719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2023-06-01T09:25:03Z</dcterms:created>
  <dc:creator>123</dc:creator>
  <cp:lastModifiedBy> </cp:lastModifiedBy>
  <dcterms:modified xsi:type="dcterms:W3CDTF">2023-06-01T09:25:33Z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D42FC007934C4CF48393F1004CEBBC24_12</vt:lpwstr>
  </property>
</Properties>
</file>