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20" w:rsidRDefault="008F1920" w:rsidP="008F1920">
      <w:pPr>
        <w:pStyle w:val="1"/>
        <w:spacing w:before="0" w:after="0" w:line="480" w:lineRule="auto"/>
        <w:jc w:val="center"/>
        <w:rPr>
          <w:rFonts w:hint="eastAsia"/>
        </w:rPr>
      </w:pPr>
      <w:bookmarkStart w:id="0" w:name="_Toc458848829"/>
      <w:bookmarkStart w:id="1" w:name="_Toc80110846"/>
      <w:bookmarkStart w:id="2" w:name="_Toc458848744"/>
      <w:r>
        <w:rPr>
          <w:rFonts w:ascii="宋体" w:hAnsi="宋体" w:cs="宋体" w:hint="eastAsia"/>
          <w:kern w:val="0"/>
        </w:rPr>
        <w:t>采购内容及技术要求</w:t>
      </w:r>
      <w:bookmarkEnd w:id="0"/>
      <w:bookmarkEnd w:id="1"/>
      <w:bookmarkEnd w:id="2"/>
    </w:p>
    <w:p w:rsidR="008F1920" w:rsidRDefault="008F1920" w:rsidP="008F1920">
      <w:pPr>
        <w:pStyle w:val="2"/>
        <w:numPr>
          <w:ilvl w:val="0"/>
          <w:numId w:val="2"/>
        </w:numPr>
        <w:spacing w:before="0" w:after="0" w:line="480" w:lineRule="exact"/>
        <w:rPr>
          <w:rFonts w:ascii="宋体" w:eastAsia="宋体" w:hAnsi="宋体" w:cs="宋体"/>
          <w:sz w:val="28"/>
          <w:szCs w:val="28"/>
        </w:rPr>
      </w:pPr>
      <w:bookmarkStart w:id="3" w:name="_Toc80110847"/>
      <w:r>
        <w:rPr>
          <w:rFonts w:ascii="宋体" w:eastAsia="宋体" w:hAnsi="宋体" w:cs="宋体" w:hint="eastAsia"/>
          <w:sz w:val="28"/>
          <w:szCs w:val="28"/>
        </w:rPr>
        <w:t>产品需求清单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820"/>
        <w:gridCol w:w="2138"/>
        <w:gridCol w:w="2053"/>
      </w:tblGrid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设备名称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数量（台）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是否允许进口</w:t>
            </w:r>
          </w:p>
        </w:tc>
      </w:tr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生物安全柜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恒温摇床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超微量紫外分光光度计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电热恒温培养箱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全自动五分类血液分析仪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凝胶成像分析系统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磁珠分选系统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</w:tr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磁珠分选系统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</w:tr>
      <w:tr w:rsidR="008F1920" w:rsidTr="00D52342">
        <w:trPr>
          <w:trHeight w:val="567"/>
        </w:trPr>
        <w:tc>
          <w:tcPr>
            <w:tcW w:w="1463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32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离心机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8F1920" w:rsidRDefault="008F1920" w:rsidP="00D5234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</w:tbl>
    <w:p w:rsidR="008F1920" w:rsidRDefault="008F1920" w:rsidP="008F1920">
      <w:pPr>
        <w:rPr>
          <w:rFonts w:hint="eastAsia"/>
        </w:rPr>
      </w:pPr>
    </w:p>
    <w:p w:rsidR="008F1920" w:rsidRDefault="008F1920" w:rsidP="008F1920">
      <w:pPr>
        <w:pStyle w:val="2"/>
        <w:numPr>
          <w:ilvl w:val="0"/>
          <w:numId w:val="2"/>
        </w:numPr>
        <w:spacing w:before="0" w:after="0" w:line="480" w:lineRule="exact"/>
        <w:rPr>
          <w:rFonts w:ascii="宋体" w:eastAsia="宋体" w:hAnsi="宋体" w:cs="宋体"/>
          <w:sz w:val="28"/>
          <w:szCs w:val="28"/>
        </w:rPr>
      </w:pPr>
      <w:bookmarkStart w:id="4" w:name="_Toc80110848"/>
      <w:r>
        <w:rPr>
          <w:rFonts w:ascii="宋体" w:eastAsia="宋体" w:hAnsi="宋体" w:cs="宋体" w:hint="eastAsia"/>
          <w:sz w:val="28"/>
          <w:szCs w:val="28"/>
        </w:rPr>
        <w:t>技术参数</w:t>
      </w:r>
      <w:bookmarkEnd w:id="4"/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（一）、生物安全柜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1.1、100%外排 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1.2、风速：平均下降风速：0.35±0.05m/s； 平均吸入口风速0.55±0.05m/s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1.3、系统排风总量：≥1</w:t>
      </w:r>
      <w:r>
        <w:rPr>
          <w:rFonts w:ascii="宋体" w:hAnsi="宋体" w:cs="宋体"/>
          <w:sz w:val="24"/>
        </w:rPr>
        <w:t>000</w:t>
      </w:r>
      <w:r>
        <w:rPr>
          <w:rFonts w:ascii="宋体" w:hAnsi="宋体" w:cs="宋体" w:hint="eastAsia"/>
          <w:sz w:val="24"/>
        </w:rPr>
        <w:t xml:space="preserve"> m³/h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1.4、额定功率：≥1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00W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1.5、噪音等级：≤70dB（A）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1.6、照明：≥1000lx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*1.7、过滤效率:送风和排风过滤器均采用硼硅酸盐玻璃纤维材质的高效过滤器，对0.12μm颗粒过滤效率≥99.9995%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1.8、最大同时使用人数：≥1人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2、生物安全性：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2.1、人员安全性：用碘化钾（KI）法测试，前窗操作口的保护因子应≥1×</w:t>
      </w:r>
      <w:r>
        <w:rPr>
          <w:rFonts w:ascii="宋体" w:hAnsi="宋体" w:cs="宋体" w:hint="eastAsia"/>
          <w:sz w:val="24"/>
        </w:rPr>
        <w:lastRenderedPageBreak/>
        <w:t>10</w:t>
      </w:r>
      <w:r>
        <w:rPr>
          <w:rFonts w:ascii="宋体" w:hAnsi="宋体" w:cs="宋体"/>
          <w:sz w:val="24"/>
          <w:vertAlign w:val="superscript"/>
        </w:rPr>
        <w:t>5</w:t>
      </w:r>
      <w:r>
        <w:rPr>
          <w:rFonts w:ascii="宋体" w:hAnsi="宋体" w:cs="宋体" w:hint="eastAsia"/>
          <w:sz w:val="24"/>
        </w:rPr>
        <w:t xml:space="preserve"> 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2.2、产品安全性：菌落数≤5CFU/次 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2.3、交叉污染安全性：菌落数≤2CFU/次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（二）、恒温摇床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1、振荡方式 回旋式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2、控温范围℃ 4～60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3、显示方式≥ 5.0寸触摸屏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4、摇板尺寸mm ≥720*450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5、驱动方式 单轴平衡驱动式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6、转速范围r/min 涵盖30～300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7、转速精度r/min ±1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8、温度分辨精度℃ ≤0.1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9、温度波动度℃ ≤±0.5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10、温度均匀度℃ ≤±1（37℃时）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11、对流方式 强制对流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12、定时范围min 0～999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13、内腔材料 优质304镜面不锈钢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14、容积 L≥150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（三）、超微量紫外分光光度计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1、≥1.5寸电容触摸屏，具备APP软件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2、样本量：0.5μl-2μl的微量样品可进行纯度与浓度测量，样品可回收。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*3、光程：1mm/0.5mm/0.1mm/0.05mm/0.02mm自动切换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4、波长范围：185-910nm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5、波长精度：≤1 nm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6、波长分辨率：≤3nm（FWHM 在 Hg 253.7nm）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7、核酸检测范围：2-38800ng/ul(dsDNA) 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8、蛋白检测范围：0.06-820mg/ml(BSA)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9、数据输出方式：USB、SD-RAM卡 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10、精密步进电机升降臂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11、吸光度精准度：≤0.002Abs（1mm 光程）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12、吸光度准确度：±1%以内（含±1%）（7.332 Abs at 260nm）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13、吸光度范围：0-550A (等效10mm光程)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14、比色皿模式(oD600测量)：0~4A  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*15、检测器：≥3600像素线性CCD阵列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16、全息凹面光栅光谱仪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17、光源：氙气闪光灯系统（寿命≥10年）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18、测量时间：&lt;5 秒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19、样本检测平台材质：304 不锈钢和石英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*20、内置≥6800mA移动便携锂电池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*21、内置热敏打印机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*22、荧光检测：激发波长460nm,发射波长525nm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（四）、电热恒温培养箱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1、≥ 3.5寸触摸显示屏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2、不锈钢内胆，四角圆弧过渡，隔板可自由拆卸调节高度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3、箱体侧面标配直径为35mm（±5）的测试孔，可根据实际需求检测工作室内温度。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4、配置钢化玻璃门（透视窗）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5、具备超温报警：可设置超温报警温度（0~10℃）。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6、当工作室温度超过指定温度时，设备将自动断电，防止温度过高对仪器产生损害。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7、开门报警，在工作状态下，开门报警时间一栏可设置开门后到报警的时间，按下确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定按键后设置数值生效。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8、具有定时功能，声光报警提示。    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（五）、全自动五分类血液分析仪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*1.仪器检测原理：采用三角度半导体激光流式细胞术结合化学染色进行白细胞分类检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测，光学法进行红细胞及血小板计数，无氰化物试剂结合比色法检测血红蛋白浓度，采用乳胶免疫散射比浊法进行C-反应蛋白（CRP）测定。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2.报告参数≥27项（不含研究参数、直方图及散点图），研究参数≥6项，包含两项特定蛋白参数：CRP、Hs-CRP。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*3.输出4个散点图，包括1个三维可旋转散点图，3个二维散点图；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4.输出3个直方图：WBC直方图、RBC直方图、PLT直方图。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5.提供五种检测模式：至少包含CBC+DIFF、CRP、CBC+CRP、CBC+DIFF+CRP模式。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6.血样模式：静脉全血、末梢预稀释血、末梢全血。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7.进样方式：自动进样、开放进样。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*</w:t>
      </w:r>
      <w:r>
        <w:rPr>
          <w:rFonts w:ascii="宋体" w:hAnsi="宋体" w:cs="宋体" w:hint="eastAsia"/>
          <w:sz w:val="24"/>
        </w:rPr>
        <w:t>8.样本用量：≤20μl。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*9.检测速度：CBC+DIFF≥80样本/小时；CBC+DIFF+CRP≥60个样本/小时。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10.采样针有防抵死功能。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11.提供一键维护功能，包括更换试剂、液路灌注、排堵、整机清洗、打包、排空、清洗液浸泡等操作一键完成。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*12. WBC线性范围：0-400×10</w:t>
      </w:r>
      <w:r>
        <w:rPr>
          <w:rFonts w:ascii="宋体" w:hAnsi="宋体" w:cs="宋体" w:hint="eastAsia"/>
          <w:sz w:val="24"/>
          <w:vertAlign w:val="superscript"/>
        </w:rPr>
        <w:t>9</w:t>
      </w:r>
      <w:r>
        <w:rPr>
          <w:rFonts w:ascii="宋体" w:hAnsi="宋体" w:cs="宋体" w:hint="eastAsia"/>
          <w:sz w:val="24"/>
        </w:rPr>
        <w:t>/L。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*13. PLT线性范围：0-5000×10</w:t>
      </w:r>
      <w:r>
        <w:rPr>
          <w:rFonts w:ascii="宋体" w:hAnsi="宋体" w:cs="宋体" w:hint="eastAsia"/>
          <w:sz w:val="24"/>
          <w:vertAlign w:val="superscript"/>
        </w:rPr>
        <w:t>9</w:t>
      </w:r>
      <w:r>
        <w:rPr>
          <w:rFonts w:ascii="宋体" w:hAnsi="宋体" w:cs="宋体" w:hint="eastAsia"/>
          <w:sz w:val="24"/>
        </w:rPr>
        <w:t>/L。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14.具备异常细胞实时报警功能。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15具有可视化的方式监测仪器关键器部件或状态的自检功能；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16.分析仪器能够存储≥10万条样本记录（包含散点图、直方图、患者信息）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17.≥10英寸彩色液晶触摸屏，同时显示全部检测结果。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18.数据管理：≥4 个 USB 接口，支持链接打印机、鼠标、键盘等。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19.操作系统：全中文操作分析报告软件。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20.质控品和校准品：定期提供原厂配套的高、中、低三个水平的质控品和原厂配套的校准品；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21.中文操作界面。支持LIS传输功能，并支持远程维护和升级。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（六）、凝胶成像分析系统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1、箱体设计以及紫外灯箱装置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*1.1箱体两侧切胶口双开门设计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1.2配有安全使用装置，拉开抽屉即可自动关闭光源。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*1.3含紫外灯箱，白光反射板，紫外二组反射，波长：紫外透射滤色片≥210×250mm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光源300nm，白光板面积≥210×300mm两侧反射滤色片≥200×50mm，反射光源254nm、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365nm，两侧白光反射装置。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1.4观察口：可自动关闭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2、CCD及镜头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2.1 CCD 分辨率</w:t>
      </w:r>
      <w:bookmarkStart w:id="5" w:name="OLE_LINK3"/>
      <w:r>
        <w:rPr>
          <w:rFonts w:ascii="宋体" w:hAnsi="宋体" w:cs="宋体" w:hint="eastAsia"/>
          <w:sz w:val="24"/>
        </w:rPr>
        <w:t>≥</w:t>
      </w:r>
      <w:bookmarkEnd w:id="5"/>
      <w:r>
        <w:rPr>
          <w:rFonts w:ascii="宋体" w:hAnsi="宋体" w:cs="宋体" w:hint="eastAsia"/>
          <w:sz w:val="24"/>
        </w:rPr>
        <w:t>2592(H)×1944(V)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2.2像素密度：≥16bit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2.3镜头型号光学变焦8～48mm　光圈1.2自动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2.4可通过软件或机箱面板进行镜头的变焦、聚焦、光圈、透射紫外灯及反射灯的全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自动控制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2.5灵敏度：＜20pgEB染色双链的DNA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检测信噪比≥55db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3、图像采集分析软件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3.1软件：JP-GLE 1D或2D双向电泳凝胶分析软件分析软件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3.2定时保护功能：10分钟（±5分钟）内没有输入任何命令，全部光源自动关闭.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3.3关闭操作软件：系统同时自动关闭全部光源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3.4图像功能：调整图像大小、亮度、灰度、对比度、角度，条带校准、反色、裁切、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旋转、缩放、加注文字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3.5分析软件和图像获取软件一体化：图像拍摄、分析电泳凝胶、斑点印迹、</w:t>
      </w:r>
      <w:r>
        <w:rPr>
          <w:rFonts w:ascii="宋体" w:hAnsi="宋体" w:cs="宋体" w:hint="eastAsia"/>
          <w:sz w:val="24"/>
        </w:rPr>
        <w:lastRenderedPageBreak/>
        <w:t>狭线印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迹和菌落计数等在同一界面完成。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*3.6条带水平度和垂直度可调：可手动调节条带的水平度和垂直度，以求获得更加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精准的数据，具有多幅图像合并显示及分析功能。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（七）、</w:t>
      </w:r>
      <w:r>
        <w:rPr>
          <w:rFonts w:ascii="宋体" w:hAnsi="宋体" w:cs="宋体"/>
          <w:b/>
          <w:sz w:val="24"/>
        </w:rPr>
        <w:t>磁珠分选系统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1、分选柱：至少包含MS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2、分选策略：阳性分选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3、最大上样细胞量：≥8*2*10</w:t>
      </w:r>
      <w:r>
        <w:rPr>
          <w:rFonts w:ascii="宋体" w:hAnsi="宋体" w:cs="宋体" w:hint="eastAsia"/>
          <w:sz w:val="24"/>
          <w:vertAlign w:val="superscript"/>
        </w:rPr>
        <w:t>8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4、最大目的细胞吸附量：≥8*10</w:t>
      </w:r>
      <w:r>
        <w:rPr>
          <w:rFonts w:ascii="宋体" w:hAnsi="宋体" w:cs="宋体" w:hint="eastAsia"/>
          <w:sz w:val="24"/>
          <w:vertAlign w:val="superscript"/>
        </w:rPr>
        <w:t>7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8、样本数量：≥8个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（八）</w:t>
      </w:r>
      <w:r>
        <w:rPr>
          <w:rFonts w:ascii="宋体" w:hAnsi="宋体" w:cs="宋体"/>
          <w:b/>
          <w:sz w:val="24"/>
        </w:rPr>
        <w:t>磁珠分选系统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1、分选柱：至少包含LS/LD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2、分选策略：阳性分选/阴性分选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3、最大上样细胞量：≥4*2*10</w:t>
      </w:r>
      <w:r>
        <w:rPr>
          <w:rFonts w:ascii="宋体" w:hAnsi="宋体" w:cs="宋体" w:hint="eastAsia"/>
          <w:sz w:val="24"/>
          <w:vertAlign w:val="superscript"/>
        </w:rPr>
        <w:t>9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4、最大目的细胞吸附量：≥4*10</w:t>
      </w:r>
      <w:r>
        <w:rPr>
          <w:rFonts w:ascii="宋体" w:hAnsi="宋体" w:cs="宋体" w:hint="eastAsia"/>
          <w:sz w:val="24"/>
          <w:vertAlign w:val="superscript"/>
        </w:rPr>
        <w:t>8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5、样本数量：≥4个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（九）、离心机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1、最高转速 Max Speed≥4500r/min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2、最大相对离心力 Max Rcf≥ 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200×g</w:t>
      </w:r>
    </w:p>
    <w:p w:rsidR="008F1920" w:rsidRDefault="008F1920" w:rsidP="008F1920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3、最大容量 Max Capacity≥4×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00ml</w:t>
      </w:r>
    </w:p>
    <w:p w:rsidR="00CB4693" w:rsidRDefault="00CB4693" w:rsidP="008F1920">
      <w:bookmarkStart w:id="6" w:name="_GoBack"/>
      <w:bookmarkEnd w:id="6"/>
    </w:p>
    <w:sectPr w:rsidR="00CB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8D" w:rsidRDefault="003E6C8D" w:rsidP="008F1920">
      <w:r>
        <w:separator/>
      </w:r>
    </w:p>
  </w:endnote>
  <w:endnote w:type="continuationSeparator" w:id="0">
    <w:p w:rsidR="003E6C8D" w:rsidRDefault="003E6C8D" w:rsidP="008F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8D" w:rsidRDefault="003E6C8D" w:rsidP="008F1920">
      <w:r>
        <w:separator/>
      </w:r>
    </w:p>
  </w:footnote>
  <w:footnote w:type="continuationSeparator" w:id="0">
    <w:p w:rsidR="003E6C8D" w:rsidRDefault="003E6C8D" w:rsidP="008F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3855EE"/>
    <w:multiLevelType w:val="singleLevel"/>
    <w:tmpl w:val="DA3855EE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44DB4B47"/>
    <w:multiLevelType w:val="multilevel"/>
    <w:tmpl w:val="44DB4B47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4D"/>
    <w:rsid w:val="003E6C8D"/>
    <w:rsid w:val="008F1920"/>
    <w:rsid w:val="00B4554D"/>
    <w:rsid w:val="00C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08EAE"/>
  <w15:chartTrackingRefBased/>
  <w15:docId w15:val="{7A210A14-27E3-4A1E-8763-1510509A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F1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192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F1920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1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F19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1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F1920"/>
    <w:rPr>
      <w:sz w:val="18"/>
      <w:szCs w:val="18"/>
    </w:rPr>
  </w:style>
  <w:style w:type="character" w:customStyle="1" w:styleId="10">
    <w:name w:val="标题 1 字符"/>
    <w:basedOn w:val="a1"/>
    <w:link w:val="1"/>
    <w:rsid w:val="008F192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8F1920"/>
    <w:rPr>
      <w:rFonts w:ascii="Arial" w:eastAsia="黑体" w:hAnsi="Arial" w:cs="Arial"/>
      <w:b/>
      <w:bCs/>
      <w:sz w:val="32"/>
      <w:szCs w:val="32"/>
    </w:rPr>
  </w:style>
  <w:style w:type="paragraph" w:styleId="a0">
    <w:name w:val="Message Header"/>
    <w:basedOn w:val="a"/>
    <w:link w:val="a8"/>
    <w:uiPriority w:val="99"/>
    <w:semiHidden/>
    <w:unhideWhenUsed/>
    <w:rsid w:val="008F1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8">
    <w:name w:val="信息标题 字符"/>
    <w:basedOn w:val="a1"/>
    <w:link w:val="a0"/>
    <w:uiPriority w:val="99"/>
    <w:semiHidden/>
    <w:rsid w:val="008F1920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SZC-033</dc:creator>
  <cp:keywords/>
  <dc:description/>
  <cp:lastModifiedBy>SZC-033</cp:lastModifiedBy>
  <cp:revision>2</cp:revision>
  <dcterms:created xsi:type="dcterms:W3CDTF">2023-06-27T03:52:00Z</dcterms:created>
  <dcterms:modified xsi:type="dcterms:W3CDTF">2023-06-27T03:53:00Z</dcterms:modified>
</cp:coreProperties>
</file>