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9" w:line="219" w:lineRule="auto"/>
        <w:jc w:val="center"/>
        <w:outlineLvl w:val="1"/>
        <w:rPr>
          <w:rFonts w:ascii="宋体" w:hAnsi="宋体" w:eastAsia="宋体" w:cs="宋体"/>
          <w:sz w:val="28"/>
          <w:szCs w:val="28"/>
        </w:rPr>
      </w:pPr>
      <w:r>
        <w:rPr>
          <w:rFonts w:hint="eastAsia" w:ascii="宋体" w:hAnsi="宋体" w:eastAsia="宋体" w:cs="宋体"/>
          <w:sz w:val="28"/>
          <w:szCs w:val="28"/>
          <w:lang w:eastAsia="zh-CN"/>
          <w14:textOutline w14:w="5103" w14:cap="sq" w14:cmpd="sng">
            <w14:solidFill>
              <w14:srgbClr w14:val="000000"/>
            </w14:solidFill>
            <w14:prstDash w14:val="solid"/>
            <w14:bevel/>
          </w14:textOutline>
        </w:rPr>
        <w:t>金台太极源文化景区南广场除险维修加固项目</w:t>
      </w:r>
      <w:r>
        <w:rPr>
          <w:rFonts w:ascii="宋体" w:hAnsi="宋体" w:eastAsia="宋体" w:cs="宋体"/>
          <w:sz w:val="28"/>
          <w:szCs w:val="28"/>
          <w14:textOutline w14:w="5103" w14:cap="sq" w14:cmpd="sng">
            <w14:solidFill>
              <w14:srgbClr w14:val="000000"/>
            </w14:solidFill>
            <w14:prstDash w14:val="solid"/>
            <w14:bevel/>
          </w14:textOutline>
        </w:rPr>
        <w:t>招标公告</w:t>
      </w:r>
    </w:p>
    <w:p>
      <w:pPr>
        <w:spacing w:before="140" w:line="360" w:lineRule="auto"/>
        <w:ind w:left="112"/>
        <w:outlineLvl w:val="1"/>
        <w:rPr>
          <w:rFonts w:ascii="宋体" w:hAnsi="宋体" w:eastAsia="宋体" w:cs="宋体"/>
          <w:sz w:val="20"/>
          <w:szCs w:val="20"/>
        </w:rPr>
      </w:pPr>
      <w:bookmarkStart w:id="0" w:name="_Toc6930"/>
      <w:r>
        <w:rPr>
          <w:rFonts w:ascii="宋体" w:hAnsi="宋体" w:eastAsia="宋体" w:cs="宋体"/>
          <w:spacing w:val="7"/>
          <w:sz w:val="20"/>
          <w:szCs w:val="20"/>
          <w14:textOutline w14:w="3795" w14:cap="sq" w14:cmpd="sng">
            <w14:solidFill>
              <w14:srgbClr w14:val="000000"/>
            </w14:solidFill>
            <w14:prstDash w14:val="solid"/>
            <w14:bevel/>
          </w14:textOutline>
        </w:rPr>
        <w:t>项目概况</w:t>
      </w:r>
      <w:bookmarkEnd w:id="0"/>
    </w:p>
    <w:p>
      <w:pPr>
        <w:spacing w:before="258" w:line="360" w:lineRule="auto"/>
        <w:ind w:left="107" w:right="87" w:firstLine="387"/>
        <w:jc w:val="both"/>
        <w:rPr>
          <w:rFonts w:ascii="宋体" w:hAnsi="宋体" w:eastAsia="宋体" w:cs="宋体"/>
          <w:sz w:val="20"/>
          <w:szCs w:val="20"/>
        </w:rPr>
      </w:pPr>
      <w:r>
        <w:rPr>
          <w:rFonts w:hint="eastAsia" w:ascii="宋体" w:hAnsi="宋体" w:eastAsia="宋体" w:cs="宋体"/>
          <w:spacing w:val="14"/>
          <w:sz w:val="20"/>
          <w:szCs w:val="20"/>
          <w:lang w:eastAsia="zh-CN"/>
        </w:rPr>
        <w:t>金台太极源文化景区南广场除险维修加固项目</w:t>
      </w:r>
      <w:r>
        <w:rPr>
          <w:rFonts w:ascii="宋体" w:hAnsi="宋体" w:eastAsia="宋体" w:cs="宋体"/>
          <w:spacing w:val="14"/>
          <w:sz w:val="20"/>
          <w:szCs w:val="20"/>
        </w:rPr>
        <w:t>招标项目的潜在</w:t>
      </w:r>
      <w:r>
        <w:rPr>
          <w:rFonts w:hint="eastAsia" w:ascii="宋体" w:hAnsi="宋体" w:eastAsia="宋体" w:cs="宋体"/>
          <w:spacing w:val="14"/>
          <w:sz w:val="20"/>
          <w:szCs w:val="20"/>
          <w:lang w:eastAsia="zh-CN"/>
        </w:rPr>
        <w:t>供应商</w:t>
      </w:r>
      <w:r>
        <w:rPr>
          <w:rFonts w:ascii="宋体" w:hAnsi="宋体" w:eastAsia="宋体" w:cs="宋体"/>
          <w:spacing w:val="14"/>
          <w:sz w:val="20"/>
          <w:szCs w:val="20"/>
        </w:rPr>
        <w:t>应在全国公共资源交易</w:t>
      </w:r>
      <w:r>
        <w:rPr>
          <w:rFonts w:ascii="宋体" w:hAnsi="宋体" w:eastAsia="宋体" w:cs="宋体"/>
          <w:spacing w:val="6"/>
          <w:sz w:val="20"/>
          <w:szCs w:val="20"/>
        </w:rPr>
        <w:t>平台（陕西省·宝鸡市）获取招标文件，</w:t>
      </w:r>
      <w:r>
        <w:rPr>
          <w:rFonts w:ascii="宋体" w:hAnsi="宋体" w:eastAsia="宋体" w:cs="宋体"/>
          <w:spacing w:val="6"/>
          <w:sz w:val="20"/>
          <w:szCs w:val="20"/>
          <w:highlight w:val="none"/>
        </w:rPr>
        <w:t>并于</w:t>
      </w:r>
      <w:r>
        <w:rPr>
          <w:rFonts w:hint="eastAsia" w:ascii="宋体" w:hAnsi="宋体" w:eastAsia="宋体" w:cs="宋体"/>
          <w:spacing w:val="14"/>
          <w:sz w:val="20"/>
          <w:szCs w:val="20"/>
          <w:highlight w:val="none"/>
          <w:lang w:eastAsia="zh-CN"/>
        </w:rPr>
        <w:t>202</w:t>
      </w:r>
      <w:r>
        <w:rPr>
          <w:rFonts w:hint="eastAsia" w:ascii="宋体" w:hAnsi="宋体" w:eastAsia="宋体" w:cs="宋体"/>
          <w:spacing w:val="14"/>
          <w:sz w:val="20"/>
          <w:szCs w:val="20"/>
          <w:highlight w:val="none"/>
          <w:lang w:val="en-US" w:eastAsia="zh-CN"/>
        </w:rPr>
        <w:t>4</w:t>
      </w:r>
      <w:r>
        <w:rPr>
          <w:rFonts w:hint="eastAsia" w:ascii="宋体" w:hAnsi="宋体" w:eastAsia="宋体" w:cs="宋体"/>
          <w:spacing w:val="14"/>
          <w:sz w:val="20"/>
          <w:szCs w:val="20"/>
          <w:highlight w:val="none"/>
          <w:lang w:eastAsia="zh-CN"/>
        </w:rPr>
        <w:t>年</w:t>
      </w:r>
      <w:r>
        <w:rPr>
          <w:rFonts w:hint="eastAsia" w:ascii="宋体" w:hAnsi="宋体" w:eastAsia="宋体" w:cs="宋体"/>
          <w:spacing w:val="14"/>
          <w:sz w:val="20"/>
          <w:szCs w:val="20"/>
          <w:highlight w:val="none"/>
          <w:lang w:val="en-US" w:eastAsia="zh-CN"/>
        </w:rPr>
        <w:t>01</w:t>
      </w:r>
      <w:r>
        <w:rPr>
          <w:rFonts w:hint="eastAsia" w:ascii="宋体" w:hAnsi="宋体" w:eastAsia="宋体" w:cs="宋体"/>
          <w:spacing w:val="14"/>
          <w:sz w:val="20"/>
          <w:szCs w:val="20"/>
          <w:highlight w:val="none"/>
          <w:lang w:eastAsia="zh-CN"/>
        </w:rPr>
        <w:t>月</w:t>
      </w:r>
      <w:r>
        <w:rPr>
          <w:rFonts w:hint="eastAsia" w:ascii="宋体" w:hAnsi="宋体" w:eastAsia="宋体" w:cs="宋体"/>
          <w:spacing w:val="14"/>
          <w:sz w:val="20"/>
          <w:szCs w:val="20"/>
          <w:highlight w:val="none"/>
          <w:lang w:val="en-US" w:eastAsia="zh-CN"/>
        </w:rPr>
        <w:t>16</w:t>
      </w:r>
      <w:r>
        <w:rPr>
          <w:rFonts w:hint="eastAsia" w:ascii="宋体" w:hAnsi="宋体" w:eastAsia="宋体" w:cs="宋体"/>
          <w:spacing w:val="14"/>
          <w:sz w:val="20"/>
          <w:szCs w:val="20"/>
          <w:highlight w:val="none"/>
          <w:lang w:eastAsia="zh-CN"/>
        </w:rPr>
        <w:t>日</w:t>
      </w:r>
      <w:r>
        <w:rPr>
          <w:rFonts w:hint="eastAsia" w:ascii="宋体" w:hAnsi="宋体" w:eastAsia="宋体" w:cs="宋体"/>
          <w:spacing w:val="14"/>
          <w:sz w:val="20"/>
          <w:szCs w:val="20"/>
          <w:highlight w:val="none"/>
          <w:lang w:val="en-US" w:eastAsia="zh-CN"/>
        </w:rPr>
        <w:t>14</w:t>
      </w:r>
      <w:r>
        <w:rPr>
          <w:rFonts w:hint="eastAsia" w:ascii="宋体" w:hAnsi="宋体" w:eastAsia="宋体" w:cs="宋体"/>
          <w:spacing w:val="14"/>
          <w:sz w:val="20"/>
          <w:szCs w:val="20"/>
          <w:highlight w:val="none"/>
          <w:lang w:eastAsia="zh-CN"/>
        </w:rPr>
        <w:t>时00</w:t>
      </w:r>
      <w:r>
        <w:rPr>
          <w:rFonts w:ascii="宋体" w:hAnsi="宋体" w:eastAsia="宋体" w:cs="宋体"/>
          <w:spacing w:val="5"/>
          <w:sz w:val="20"/>
          <w:szCs w:val="20"/>
          <w:highlight w:val="none"/>
        </w:rPr>
        <w:t>分（</w:t>
      </w:r>
      <w:r>
        <w:rPr>
          <w:rFonts w:ascii="宋体" w:hAnsi="宋体" w:eastAsia="宋体" w:cs="宋体"/>
          <w:spacing w:val="5"/>
          <w:sz w:val="20"/>
          <w:szCs w:val="20"/>
        </w:rPr>
        <w:t>北京时间）前递交投</w:t>
      </w:r>
      <w:r>
        <w:rPr>
          <w:rFonts w:ascii="宋体" w:hAnsi="宋体" w:eastAsia="宋体" w:cs="宋体"/>
          <w:spacing w:val="4"/>
          <w:sz w:val="20"/>
          <w:szCs w:val="20"/>
        </w:rPr>
        <w:t>标文件。</w:t>
      </w:r>
    </w:p>
    <w:p>
      <w:pPr>
        <w:spacing w:before="147" w:line="360" w:lineRule="auto"/>
        <w:ind w:left="112"/>
        <w:outlineLvl w:val="1"/>
        <w:rPr>
          <w:rFonts w:ascii="宋体" w:hAnsi="宋体" w:eastAsia="宋体" w:cs="宋体"/>
          <w:sz w:val="20"/>
          <w:szCs w:val="20"/>
        </w:rPr>
      </w:pPr>
      <w:bookmarkStart w:id="1" w:name="_Toc5109"/>
      <w:r>
        <w:rPr>
          <w:rFonts w:ascii="宋体" w:hAnsi="宋体" w:eastAsia="宋体" w:cs="宋体"/>
          <w:spacing w:val="9"/>
          <w:sz w:val="20"/>
          <w:szCs w:val="20"/>
          <w14:textOutline w14:w="3795" w14:cap="sq" w14:cmpd="sng">
            <w14:solidFill>
              <w14:srgbClr w14:val="000000"/>
            </w14:solidFill>
            <w14:prstDash w14:val="solid"/>
            <w14:bevel/>
          </w14:textOutline>
        </w:rPr>
        <w:t>一、项目基本情况</w:t>
      </w:r>
      <w:bookmarkEnd w:id="1"/>
    </w:p>
    <w:p>
      <w:pPr>
        <w:spacing w:before="258" w:line="240" w:lineRule="auto"/>
        <w:ind w:left="496"/>
        <w:rPr>
          <w:rFonts w:hint="eastAsia" w:ascii="宋体" w:hAnsi="宋体" w:eastAsia="宋体" w:cs="宋体"/>
          <w:sz w:val="20"/>
          <w:szCs w:val="20"/>
          <w:lang w:eastAsia="zh-CN"/>
        </w:rPr>
      </w:pPr>
      <w:r>
        <w:rPr>
          <w:rFonts w:ascii="宋体" w:hAnsi="宋体" w:eastAsia="宋体" w:cs="宋体"/>
          <w:spacing w:val="7"/>
          <w:sz w:val="20"/>
          <w:szCs w:val="20"/>
        </w:rPr>
        <w:t>项目编号：</w:t>
      </w:r>
      <w:r>
        <w:rPr>
          <w:rFonts w:hint="eastAsia" w:ascii="宋体" w:hAnsi="宋体" w:eastAsia="宋体" w:cs="宋体"/>
          <w:sz w:val="20"/>
          <w:szCs w:val="20"/>
          <w:lang w:eastAsia="zh-CN"/>
        </w:rPr>
        <w:t>JQZB(2023)032号</w:t>
      </w:r>
    </w:p>
    <w:p>
      <w:pPr>
        <w:spacing w:before="137" w:line="240" w:lineRule="auto"/>
        <w:ind w:left="496"/>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金台太极源文化景区南广场除险维修加固项目</w:t>
      </w:r>
    </w:p>
    <w:p>
      <w:pPr>
        <w:spacing w:before="138" w:line="240" w:lineRule="auto"/>
        <w:ind w:left="491"/>
        <w:rPr>
          <w:rFonts w:ascii="宋体" w:hAnsi="宋体" w:eastAsia="宋体" w:cs="宋体"/>
          <w:sz w:val="20"/>
          <w:szCs w:val="20"/>
        </w:rPr>
      </w:pPr>
      <w:r>
        <w:rPr>
          <w:rFonts w:ascii="宋体" w:hAnsi="宋体" w:eastAsia="宋体" w:cs="宋体"/>
          <w:spacing w:val="9"/>
          <w:sz w:val="20"/>
          <w:szCs w:val="20"/>
        </w:rPr>
        <w:t>采购方式：公开招标</w:t>
      </w:r>
    </w:p>
    <w:p>
      <w:pPr>
        <w:spacing w:before="138" w:line="240" w:lineRule="auto"/>
        <w:ind w:left="494"/>
        <w:rPr>
          <w:rFonts w:ascii="宋体" w:hAnsi="宋体" w:eastAsia="宋体" w:cs="宋体"/>
          <w:sz w:val="20"/>
          <w:szCs w:val="20"/>
          <w:highlight w:val="none"/>
        </w:rPr>
      </w:pPr>
      <w:r>
        <w:rPr>
          <w:rFonts w:ascii="宋体" w:hAnsi="宋体" w:eastAsia="宋体" w:cs="宋体"/>
          <w:spacing w:val="5"/>
          <w:sz w:val="20"/>
          <w:szCs w:val="20"/>
        </w:rPr>
        <w:t>预算金额</w:t>
      </w:r>
      <w:r>
        <w:rPr>
          <w:rFonts w:ascii="宋体" w:hAnsi="宋体" w:eastAsia="宋体" w:cs="宋体"/>
          <w:spacing w:val="5"/>
          <w:sz w:val="20"/>
          <w:szCs w:val="20"/>
          <w:highlight w:val="none"/>
        </w:rPr>
        <w:t>：</w:t>
      </w:r>
      <w:r>
        <w:rPr>
          <w:rFonts w:hint="eastAsia" w:ascii="宋体" w:hAnsi="宋体" w:eastAsia="宋体" w:cs="宋体"/>
          <w:spacing w:val="6"/>
          <w:sz w:val="20"/>
          <w:szCs w:val="20"/>
          <w:highlight w:val="none"/>
          <w:lang w:val="en-US" w:eastAsia="zh-CN"/>
        </w:rPr>
        <w:t>5000000.00</w:t>
      </w:r>
      <w:r>
        <w:rPr>
          <w:rFonts w:ascii="宋体" w:hAnsi="宋体" w:eastAsia="宋体" w:cs="宋体"/>
          <w:spacing w:val="5"/>
          <w:sz w:val="20"/>
          <w:szCs w:val="20"/>
          <w:highlight w:val="none"/>
        </w:rPr>
        <w:t>元</w:t>
      </w:r>
    </w:p>
    <w:p>
      <w:pPr>
        <w:spacing w:before="140" w:line="240" w:lineRule="auto"/>
        <w:ind w:left="491"/>
        <w:rPr>
          <w:rFonts w:ascii="宋体" w:hAnsi="宋体" w:eastAsia="宋体" w:cs="宋体"/>
          <w:sz w:val="20"/>
          <w:szCs w:val="20"/>
          <w:highlight w:val="none"/>
        </w:rPr>
      </w:pPr>
      <w:r>
        <w:rPr>
          <w:rFonts w:ascii="宋体" w:hAnsi="宋体" w:eastAsia="宋体" w:cs="宋体"/>
          <w:spacing w:val="6"/>
          <w:sz w:val="20"/>
          <w:szCs w:val="20"/>
          <w:highlight w:val="none"/>
        </w:rPr>
        <w:t>采购需求：</w:t>
      </w:r>
    </w:p>
    <w:p>
      <w:pPr>
        <w:spacing w:before="138" w:line="240" w:lineRule="auto"/>
        <w:ind w:left="493"/>
        <w:rPr>
          <w:rFonts w:ascii="宋体" w:hAnsi="宋体" w:eastAsia="宋体" w:cs="宋体"/>
          <w:sz w:val="20"/>
          <w:szCs w:val="20"/>
          <w:highlight w:val="none"/>
        </w:rPr>
      </w:pPr>
      <w:r>
        <w:rPr>
          <w:rFonts w:ascii="宋体" w:hAnsi="宋体" w:eastAsia="宋体" w:cs="宋体"/>
          <w:spacing w:val="8"/>
          <w:sz w:val="20"/>
          <w:szCs w:val="20"/>
          <w:highlight w:val="none"/>
        </w:rPr>
        <w:t>合同包</w:t>
      </w:r>
      <w:r>
        <w:rPr>
          <w:rFonts w:ascii="宋体" w:hAnsi="宋体" w:eastAsia="宋体" w:cs="宋体"/>
          <w:spacing w:val="-23"/>
          <w:sz w:val="20"/>
          <w:szCs w:val="20"/>
          <w:highlight w:val="none"/>
        </w:rPr>
        <w:t xml:space="preserve"> </w:t>
      </w:r>
      <w:r>
        <w:rPr>
          <w:rFonts w:ascii="宋体" w:hAnsi="宋体" w:eastAsia="宋体" w:cs="宋体"/>
          <w:spacing w:val="8"/>
          <w:sz w:val="20"/>
          <w:szCs w:val="20"/>
          <w:highlight w:val="none"/>
        </w:rPr>
        <w:t>1(</w:t>
      </w:r>
      <w:r>
        <w:rPr>
          <w:rFonts w:hint="eastAsia" w:ascii="宋体" w:hAnsi="宋体" w:eastAsia="宋体" w:cs="宋体"/>
          <w:spacing w:val="8"/>
          <w:sz w:val="20"/>
          <w:szCs w:val="20"/>
          <w:highlight w:val="none"/>
          <w:lang w:eastAsia="zh-CN"/>
        </w:rPr>
        <w:t>金台太极源文化景区南广场除险维修加固项目</w:t>
      </w:r>
      <w:r>
        <w:rPr>
          <w:rFonts w:ascii="宋体" w:hAnsi="宋体" w:eastAsia="宋体" w:cs="宋体"/>
          <w:spacing w:val="7"/>
          <w:sz w:val="20"/>
          <w:szCs w:val="20"/>
          <w:highlight w:val="none"/>
        </w:rPr>
        <w:t>)</w:t>
      </w:r>
      <w:r>
        <w:rPr>
          <w:rFonts w:ascii="宋体" w:hAnsi="宋体" w:eastAsia="宋体" w:cs="宋体"/>
          <w:spacing w:val="-60"/>
          <w:sz w:val="20"/>
          <w:szCs w:val="20"/>
          <w:highlight w:val="none"/>
        </w:rPr>
        <w:t xml:space="preserve"> </w:t>
      </w:r>
      <w:r>
        <w:rPr>
          <w:rFonts w:ascii="宋体" w:hAnsi="宋体" w:eastAsia="宋体" w:cs="宋体"/>
          <w:spacing w:val="7"/>
          <w:sz w:val="20"/>
          <w:szCs w:val="20"/>
          <w:highlight w:val="none"/>
        </w:rPr>
        <w:t>:</w:t>
      </w:r>
    </w:p>
    <w:p>
      <w:pPr>
        <w:spacing w:before="138" w:line="240" w:lineRule="auto"/>
        <w:ind w:left="613"/>
        <w:rPr>
          <w:rFonts w:ascii="宋体" w:hAnsi="宋体" w:eastAsia="宋体" w:cs="宋体"/>
          <w:sz w:val="20"/>
          <w:szCs w:val="20"/>
          <w:highlight w:val="none"/>
        </w:rPr>
      </w:pPr>
      <w:r>
        <w:rPr>
          <w:rFonts w:ascii="宋体" w:hAnsi="宋体" w:eastAsia="宋体" w:cs="宋体"/>
          <w:spacing w:val="6"/>
          <w:sz w:val="20"/>
          <w:szCs w:val="20"/>
          <w:highlight w:val="none"/>
        </w:rPr>
        <w:t>合同包预算金额：</w:t>
      </w:r>
      <w:r>
        <w:rPr>
          <w:rFonts w:hint="eastAsia" w:ascii="宋体" w:hAnsi="宋体" w:eastAsia="宋体" w:cs="宋体"/>
          <w:spacing w:val="6"/>
          <w:sz w:val="20"/>
          <w:szCs w:val="20"/>
          <w:highlight w:val="none"/>
          <w:lang w:val="en-US" w:eastAsia="zh-CN"/>
        </w:rPr>
        <w:t>5000000.00</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元</w:t>
      </w:r>
    </w:p>
    <w:p>
      <w:pPr>
        <w:spacing w:before="140" w:line="240" w:lineRule="auto"/>
        <w:ind w:left="613"/>
        <w:rPr>
          <w:rFonts w:ascii="宋体" w:hAnsi="宋体" w:eastAsia="宋体" w:cs="宋体"/>
          <w:sz w:val="20"/>
          <w:szCs w:val="20"/>
          <w:highlight w:val="none"/>
        </w:rPr>
      </w:pPr>
      <w:r>
        <w:rPr>
          <w:rFonts w:ascii="宋体" w:hAnsi="宋体" w:eastAsia="宋体" w:cs="宋体"/>
          <w:spacing w:val="6"/>
          <w:sz w:val="20"/>
          <w:szCs w:val="20"/>
          <w:highlight w:val="none"/>
        </w:rPr>
        <w:t>合同包最高限价：</w:t>
      </w:r>
      <w:r>
        <w:rPr>
          <w:rFonts w:hint="eastAsia" w:ascii="宋体" w:hAnsi="宋体" w:eastAsia="宋体" w:cs="宋体"/>
          <w:spacing w:val="6"/>
          <w:sz w:val="20"/>
          <w:szCs w:val="20"/>
          <w:highlight w:val="none"/>
          <w:lang w:val="en-US" w:eastAsia="zh-CN"/>
        </w:rPr>
        <w:t>4976569.36</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元</w:t>
      </w:r>
    </w:p>
    <w:tbl>
      <w:tblPr>
        <w:tblStyle w:val="8"/>
        <w:tblW w:w="9798"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654"/>
        <w:gridCol w:w="1844"/>
        <w:gridCol w:w="1707"/>
        <w:gridCol w:w="939"/>
        <w:gridCol w:w="1324"/>
        <w:gridCol w:w="1592"/>
        <w:gridCol w:w="1738"/>
      </w:tblGrid>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55" w:hRule="atLeast"/>
        </w:trPr>
        <w:tc>
          <w:tcPr>
            <w:tcW w:w="654" w:type="dxa"/>
            <w:vAlign w:val="top"/>
          </w:tcPr>
          <w:p>
            <w:pPr>
              <w:pStyle w:val="7"/>
              <w:spacing w:before="189" w:line="360" w:lineRule="auto"/>
              <w:ind w:left="233" w:right="114" w:hanging="93"/>
              <w:rPr>
                <w:highlight w:val="none"/>
              </w:rPr>
            </w:pPr>
            <w:r>
              <w:rPr>
                <w:spacing w:val="-3"/>
                <w:highlight w:val="none"/>
                <w14:textOutline w14:w="3795" w14:cap="sq" w14:cmpd="sng">
                  <w14:solidFill>
                    <w14:srgbClr w14:val="000000"/>
                  </w14:solidFill>
                  <w14:prstDash w14:val="solid"/>
                  <w14:bevel/>
                </w14:textOutline>
              </w:rPr>
              <w:t>品目</w:t>
            </w:r>
            <w:r>
              <w:rPr>
                <w:highlight w:val="none"/>
              </w:rPr>
              <w:t xml:space="preserve"> </w:t>
            </w:r>
            <w:r>
              <w:rPr>
                <w:highlight w:val="none"/>
                <w14:textOutline w14:w="3795" w14:cap="sq" w14:cmpd="sng">
                  <w14:solidFill>
                    <w14:srgbClr w14:val="000000"/>
                  </w14:solidFill>
                  <w14:prstDash w14:val="solid"/>
                  <w14:bevel/>
                </w14:textOutline>
              </w:rPr>
              <w:t>号</w:t>
            </w:r>
          </w:p>
        </w:tc>
        <w:tc>
          <w:tcPr>
            <w:tcW w:w="1844" w:type="dxa"/>
            <w:vAlign w:val="top"/>
          </w:tcPr>
          <w:p>
            <w:pPr>
              <w:spacing w:line="360" w:lineRule="auto"/>
              <w:rPr>
                <w:rFonts w:ascii="Arial"/>
                <w:sz w:val="21"/>
                <w:highlight w:val="none"/>
              </w:rPr>
            </w:pPr>
          </w:p>
          <w:p>
            <w:pPr>
              <w:pStyle w:val="7"/>
              <w:spacing w:before="65" w:line="360" w:lineRule="auto"/>
              <w:ind w:left="522"/>
              <w:rPr>
                <w:highlight w:val="none"/>
              </w:rPr>
            </w:pPr>
            <w:r>
              <w:rPr>
                <w:spacing w:val="4"/>
                <w:highlight w:val="none"/>
                <w14:textOutline w14:w="3795" w14:cap="sq" w14:cmpd="sng">
                  <w14:solidFill>
                    <w14:srgbClr w14:val="000000"/>
                  </w14:solidFill>
                  <w14:prstDash w14:val="solid"/>
                  <w14:bevel/>
                </w14:textOutline>
              </w:rPr>
              <w:t>品目名称</w:t>
            </w:r>
          </w:p>
        </w:tc>
        <w:tc>
          <w:tcPr>
            <w:tcW w:w="1707" w:type="dxa"/>
            <w:vAlign w:val="top"/>
          </w:tcPr>
          <w:p>
            <w:pPr>
              <w:spacing w:line="360" w:lineRule="auto"/>
              <w:rPr>
                <w:rFonts w:ascii="Arial"/>
                <w:sz w:val="21"/>
                <w:highlight w:val="none"/>
              </w:rPr>
            </w:pPr>
          </w:p>
          <w:p>
            <w:pPr>
              <w:pStyle w:val="7"/>
              <w:spacing w:before="65" w:line="360" w:lineRule="auto"/>
              <w:ind w:left="436"/>
              <w:rPr>
                <w:highlight w:val="none"/>
              </w:rPr>
            </w:pPr>
            <w:r>
              <w:rPr>
                <w:spacing w:val="8"/>
                <w:highlight w:val="none"/>
                <w14:textOutline w14:w="3795" w14:cap="sq" w14:cmpd="sng">
                  <w14:solidFill>
                    <w14:srgbClr w14:val="000000"/>
                  </w14:solidFill>
                  <w14:prstDash w14:val="solid"/>
                  <w14:bevel/>
                </w14:textOutline>
              </w:rPr>
              <w:t>采购标的</w:t>
            </w:r>
          </w:p>
        </w:tc>
        <w:tc>
          <w:tcPr>
            <w:tcW w:w="939" w:type="dxa"/>
            <w:vAlign w:val="top"/>
          </w:tcPr>
          <w:p>
            <w:pPr>
              <w:pStyle w:val="7"/>
              <w:spacing w:before="188" w:line="360" w:lineRule="auto"/>
              <w:ind w:left="113" w:right="16" w:firstLine="152"/>
              <w:rPr>
                <w:highlight w:val="none"/>
              </w:rPr>
            </w:pPr>
            <w:r>
              <w:rPr>
                <w:spacing w:val="5"/>
                <w:highlight w:val="none"/>
                <w14:textOutline w14:w="3795" w14:cap="sq" w14:cmpd="sng">
                  <w14:solidFill>
                    <w14:srgbClr w14:val="000000"/>
                  </w14:solidFill>
                  <w14:prstDash w14:val="solid"/>
                  <w14:bevel/>
                </w14:textOutline>
              </w:rPr>
              <w:t>数量</w:t>
            </w:r>
            <w:r>
              <w:rPr>
                <w:highlight w:val="none"/>
              </w:rPr>
              <w:t xml:space="preserve">   </w:t>
            </w:r>
            <w:r>
              <w:rPr>
                <w:highlight w:val="none"/>
                <w14:textOutline w14:w="3795" w14:cap="sq" w14:cmpd="sng">
                  <w14:solidFill>
                    <w14:srgbClr w14:val="000000"/>
                  </w14:solidFill>
                  <w14:prstDash w14:val="solid"/>
                  <w14:bevel/>
                </w14:textOutline>
              </w:rPr>
              <w:t>（单位）</w:t>
            </w:r>
          </w:p>
        </w:tc>
        <w:tc>
          <w:tcPr>
            <w:tcW w:w="1324" w:type="dxa"/>
            <w:vAlign w:val="top"/>
          </w:tcPr>
          <w:p>
            <w:pPr>
              <w:pStyle w:val="7"/>
              <w:spacing w:before="187" w:line="360" w:lineRule="auto"/>
              <w:ind w:left="144" w:right="132"/>
              <w:rPr>
                <w:highlight w:val="none"/>
              </w:rPr>
            </w:pPr>
            <w:r>
              <w:rPr>
                <w:spacing w:val="8"/>
                <w:highlight w:val="none"/>
                <w14:textOutline w14:w="3795" w14:cap="sq" w14:cmpd="sng">
                  <w14:solidFill>
                    <w14:srgbClr w14:val="000000"/>
                  </w14:solidFill>
                  <w14:prstDash w14:val="solid"/>
                  <w14:bevel/>
                </w14:textOutline>
              </w:rPr>
              <w:t>技术规格、</w:t>
            </w:r>
            <w:r>
              <w:rPr>
                <w:spacing w:val="1"/>
                <w:highlight w:val="none"/>
              </w:rPr>
              <w:t xml:space="preserve"> </w:t>
            </w:r>
            <w:r>
              <w:rPr>
                <w:spacing w:val="8"/>
                <w:highlight w:val="none"/>
                <w14:textOutline w14:w="3795" w14:cap="sq" w14:cmpd="sng">
                  <w14:solidFill>
                    <w14:srgbClr w14:val="000000"/>
                  </w14:solidFill>
                  <w14:prstDash w14:val="solid"/>
                  <w14:bevel/>
                </w14:textOutline>
              </w:rPr>
              <w:t>参数及要求</w:t>
            </w:r>
          </w:p>
        </w:tc>
        <w:tc>
          <w:tcPr>
            <w:tcW w:w="1592" w:type="dxa"/>
            <w:vAlign w:val="top"/>
          </w:tcPr>
          <w:p>
            <w:pPr>
              <w:pStyle w:val="7"/>
              <w:spacing w:before="187" w:line="360" w:lineRule="auto"/>
              <w:ind w:left="329"/>
              <w:rPr>
                <w:highlight w:val="none"/>
              </w:rPr>
            </w:pPr>
            <w:r>
              <w:rPr>
                <w:spacing w:val="4"/>
                <w:highlight w:val="none"/>
                <w14:textOutline w14:w="3795" w14:cap="sq" w14:cmpd="sng">
                  <w14:solidFill>
                    <w14:srgbClr w14:val="000000"/>
                  </w14:solidFill>
                  <w14:prstDash w14:val="solid"/>
                  <w14:bevel/>
                </w14:textOutline>
              </w:rPr>
              <w:t>品目预算</w:t>
            </w:r>
          </w:p>
          <w:p>
            <w:pPr>
              <w:pStyle w:val="7"/>
              <w:spacing w:before="41" w:line="360" w:lineRule="auto"/>
              <w:ind w:left="560"/>
              <w:rPr>
                <w:highlight w:val="none"/>
              </w:rPr>
            </w:pPr>
            <w:r>
              <w:rPr>
                <w:spacing w:val="-9"/>
                <w:highlight w:val="none"/>
                <w14:textOutline w14:w="3795" w14:cap="sq" w14:cmpd="sng">
                  <w14:solidFill>
                    <w14:srgbClr w14:val="000000"/>
                  </w14:solidFill>
                  <w14:prstDash w14:val="solid"/>
                  <w14:bevel/>
                </w14:textOutline>
              </w:rPr>
              <w:t>(元)</w:t>
            </w:r>
          </w:p>
        </w:tc>
        <w:tc>
          <w:tcPr>
            <w:tcW w:w="1738" w:type="dxa"/>
            <w:vAlign w:val="top"/>
          </w:tcPr>
          <w:p>
            <w:pPr>
              <w:pStyle w:val="7"/>
              <w:spacing w:before="188" w:line="360" w:lineRule="auto"/>
              <w:ind w:left="316"/>
              <w:rPr>
                <w:highlight w:val="none"/>
              </w:rPr>
            </w:pPr>
            <w:r>
              <w:rPr>
                <w:spacing w:val="7"/>
                <w:highlight w:val="none"/>
                <w14:textOutline w14:w="3795" w14:cap="sq" w14:cmpd="sng">
                  <w14:solidFill>
                    <w14:srgbClr w14:val="000000"/>
                  </w14:solidFill>
                  <w14:prstDash w14:val="solid"/>
                  <w14:bevel/>
                </w14:textOutline>
              </w:rPr>
              <w:t>最高限价</w:t>
            </w:r>
          </w:p>
          <w:p>
            <w:pPr>
              <w:pStyle w:val="7"/>
              <w:spacing w:before="43" w:line="360" w:lineRule="auto"/>
              <w:ind w:left="561"/>
              <w:rPr>
                <w:highlight w:val="none"/>
              </w:rPr>
            </w:pPr>
            <w:r>
              <w:rPr>
                <w:spacing w:val="-9"/>
                <w:highlight w:val="none"/>
                <w14:textOutline w14:w="3795" w14:cap="sq" w14:cmpd="sng">
                  <w14:solidFill>
                    <w14:srgbClr w14:val="000000"/>
                  </w14:solidFill>
                  <w14:prstDash w14:val="solid"/>
                  <w14:bevel/>
                </w14:textOutline>
              </w:rPr>
              <w:t>(元)</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991" w:hRule="atLeast"/>
        </w:trPr>
        <w:tc>
          <w:tcPr>
            <w:tcW w:w="654" w:type="dxa"/>
            <w:vAlign w:val="top"/>
          </w:tcPr>
          <w:p>
            <w:pPr>
              <w:spacing w:line="360" w:lineRule="auto"/>
              <w:jc w:val="center"/>
              <w:rPr>
                <w:rFonts w:ascii="Arial"/>
                <w:sz w:val="21"/>
                <w:highlight w:val="none"/>
              </w:rPr>
            </w:pPr>
          </w:p>
          <w:p>
            <w:pPr>
              <w:pStyle w:val="7"/>
              <w:spacing w:before="65" w:line="360" w:lineRule="auto"/>
              <w:ind w:left="191"/>
              <w:jc w:val="center"/>
              <w:rPr>
                <w:highlight w:val="none"/>
              </w:rPr>
            </w:pPr>
            <w:r>
              <w:rPr>
                <w:spacing w:val="3"/>
                <w:highlight w:val="none"/>
              </w:rPr>
              <w:t>1-1</w:t>
            </w:r>
          </w:p>
        </w:tc>
        <w:tc>
          <w:tcPr>
            <w:tcW w:w="1844" w:type="dxa"/>
            <w:vAlign w:val="top"/>
          </w:tcPr>
          <w:p>
            <w:pPr>
              <w:spacing w:line="360" w:lineRule="auto"/>
              <w:jc w:val="center"/>
              <w:rPr>
                <w:rFonts w:ascii="Arial"/>
                <w:sz w:val="21"/>
                <w:highlight w:val="none"/>
              </w:rPr>
            </w:pPr>
          </w:p>
          <w:p>
            <w:pPr>
              <w:pStyle w:val="7"/>
              <w:spacing w:before="65" w:line="360" w:lineRule="auto"/>
              <w:ind w:left="296"/>
              <w:jc w:val="center"/>
              <w:rPr>
                <w:rFonts w:hint="eastAsia" w:eastAsia="宋体"/>
                <w:highlight w:val="none"/>
                <w:lang w:val="en-US" w:eastAsia="zh-CN"/>
              </w:rPr>
            </w:pPr>
            <w:r>
              <w:rPr>
                <w:rFonts w:hint="eastAsia"/>
                <w:highlight w:val="none"/>
                <w:lang w:val="en-US" w:eastAsia="zh-CN"/>
              </w:rPr>
              <w:t>其他建筑物、构筑物修缮</w:t>
            </w:r>
          </w:p>
        </w:tc>
        <w:tc>
          <w:tcPr>
            <w:tcW w:w="1707" w:type="dxa"/>
            <w:vAlign w:val="top"/>
          </w:tcPr>
          <w:p>
            <w:pPr>
              <w:pStyle w:val="7"/>
              <w:spacing w:before="41" w:line="360" w:lineRule="auto"/>
              <w:jc w:val="center"/>
              <w:rPr>
                <w:rFonts w:hint="eastAsia"/>
                <w:spacing w:val="7"/>
                <w:highlight w:val="none"/>
                <w:lang w:val="en-US" w:eastAsia="zh-CN"/>
              </w:rPr>
            </w:pPr>
          </w:p>
          <w:p>
            <w:pPr>
              <w:pStyle w:val="7"/>
              <w:spacing w:before="41" w:line="360" w:lineRule="auto"/>
              <w:jc w:val="center"/>
              <w:rPr>
                <w:rFonts w:hint="default"/>
                <w:highlight w:val="none"/>
                <w:lang w:val="en-US"/>
              </w:rPr>
            </w:pPr>
            <w:r>
              <w:rPr>
                <w:rFonts w:hint="eastAsia"/>
                <w:highlight w:val="none"/>
                <w:lang w:val="en-US" w:eastAsia="zh-CN"/>
              </w:rPr>
              <w:t>其他建筑物、构筑物修缮</w:t>
            </w:r>
          </w:p>
        </w:tc>
        <w:tc>
          <w:tcPr>
            <w:tcW w:w="939" w:type="dxa"/>
            <w:vAlign w:val="top"/>
          </w:tcPr>
          <w:p>
            <w:pPr>
              <w:spacing w:line="360" w:lineRule="auto"/>
              <w:jc w:val="center"/>
              <w:rPr>
                <w:rFonts w:ascii="Arial"/>
                <w:sz w:val="21"/>
                <w:highlight w:val="none"/>
              </w:rPr>
            </w:pPr>
          </w:p>
          <w:p>
            <w:pPr>
              <w:pStyle w:val="7"/>
              <w:spacing w:before="65" w:line="360" w:lineRule="auto"/>
              <w:ind w:left="229"/>
              <w:jc w:val="center"/>
              <w:rPr>
                <w:highlight w:val="none"/>
              </w:rPr>
            </w:pPr>
            <w:r>
              <w:rPr>
                <w:highlight w:val="none"/>
              </w:rPr>
              <w:t>1(项)</w:t>
            </w:r>
          </w:p>
        </w:tc>
        <w:tc>
          <w:tcPr>
            <w:tcW w:w="1324" w:type="dxa"/>
            <w:vAlign w:val="top"/>
          </w:tcPr>
          <w:p>
            <w:pPr>
              <w:pStyle w:val="7"/>
              <w:spacing w:before="251" w:line="360" w:lineRule="auto"/>
              <w:ind w:left="562" w:right="134" w:hanging="416"/>
              <w:jc w:val="center"/>
              <w:rPr>
                <w:highlight w:val="none"/>
              </w:rPr>
            </w:pPr>
            <w:r>
              <w:rPr>
                <w:spacing w:val="7"/>
                <w:highlight w:val="none"/>
              </w:rPr>
              <w:t>详见采购文</w:t>
            </w:r>
            <w:r>
              <w:rPr>
                <w:spacing w:val="2"/>
                <w:highlight w:val="none"/>
              </w:rPr>
              <w:t xml:space="preserve"> </w:t>
            </w:r>
            <w:r>
              <w:rPr>
                <w:spacing w:val="1"/>
                <w:highlight w:val="none"/>
              </w:rPr>
              <w:t>件</w:t>
            </w:r>
          </w:p>
        </w:tc>
        <w:tc>
          <w:tcPr>
            <w:tcW w:w="1592" w:type="dxa"/>
            <w:vAlign w:val="top"/>
          </w:tcPr>
          <w:p>
            <w:pPr>
              <w:spacing w:line="360" w:lineRule="auto"/>
              <w:jc w:val="center"/>
              <w:rPr>
                <w:rFonts w:ascii="Arial"/>
                <w:sz w:val="21"/>
                <w:highlight w:val="none"/>
              </w:rPr>
            </w:pPr>
          </w:p>
          <w:p>
            <w:pPr>
              <w:pStyle w:val="7"/>
              <w:spacing w:before="65" w:line="360" w:lineRule="auto"/>
              <w:ind w:left="108"/>
              <w:jc w:val="center"/>
              <w:rPr>
                <w:rFonts w:hint="default" w:eastAsia="宋体"/>
                <w:highlight w:val="none"/>
                <w:lang w:val="en-US" w:eastAsia="zh-CN"/>
              </w:rPr>
            </w:pPr>
            <w:r>
              <w:rPr>
                <w:rFonts w:hint="eastAsia" w:cs="宋体"/>
                <w:spacing w:val="6"/>
                <w:sz w:val="20"/>
                <w:szCs w:val="20"/>
                <w:highlight w:val="none"/>
                <w:lang w:val="en-US" w:eastAsia="zh-CN"/>
              </w:rPr>
              <w:t>5000000.00</w:t>
            </w:r>
          </w:p>
        </w:tc>
        <w:tc>
          <w:tcPr>
            <w:tcW w:w="1738" w:type="dxa"/>
            <w:vAlign w:val="top"/>
          </w:tcPr>
          <w:p>
            <w:pPr>
              <w:spacing w:line="360" w:lineRule="auto"/>
              <w:rPr>
                <w:rFonts w:ascii="Arial"/>
                <w:sz w:val="21"/>
                <w:highlight w:val="yellow"/>
              </w:rPr>
            </w:pPr>
          </w:p>
          <w:p>
            <w:pPr>
              <w:pStyle w:val="7"/>
              <w:spacing w:before="65" w:line="360" w:lineRule="auto"/>
              <w:ind w:left="106"/>
              <w:rPr>
                <w:highlight w:val="yellow"/>
              </w:rPr>
            </w:pPr>
            <w:r>
              <w:rPr>
                <w:rFonts w:hint="eastAsia" w:ascii="宋体" w:hAnsi="宋体" w:eastAsia="宋体" w:cs="宋体"/>
                <w:spacing w:val="6"/>
                <w:sz w:val="20"/>
                <w:szCs w:val="20"/>
                <w:highlight w:val="none"/>
                <w:lang w:val="en-US" w:eastAsia="zh-CN"/>
              </w:rPr>
              <w:t>4976569.36</w:t>
            </w:r>
            <w:r>
              <w:rPr>
                <w:rFonts w:ascii="宋体" w:hAnsi="宋体" w:eastAsia="宋体" w:cs="宋体"/>
                <w:spacing w:val="-34"/>
                <w:sz w:val="20"/>
                <w:szCs w:val="20"/>
                <w:highlight w:val="none"/>
              </w:rPr>
              <w:t xml:space="preserve"> </w:t>
            </w:r>
          </w:p>
        </w:tc>
      </w:tr>
    </w:tbl>
    <w:p>
      <w:pPr>
        <w:spacing w:before="144" w:line="360" w:lineRule="auto"/>
        <w:ind w:left="613"/>
        <w:rPr>
          <w:rFonts w:ascii="宋体" w:hAnsi="宋体" w:eastAsia="宋体" w:cs="宋体"/>
          <w:sz w:val="20"/>
          <w:szCs w:val="20"/>
        </w:rPr>
      </w:pPr>
      <w:r>
        <w:rPr>
          <w:rFonts w:ascii="宋体" w:hAnsi="宋体" w:eastAsia="宋体" w:cs="宋体"/>
          <w:spacing w:val="9"/>
          <w:position w:val="13"/>
          <w:sz w:val="20"/>
          <w:szCs w:val="20"/>
        </w:rPr>
        <w:t>本合同包不接受联合体投标</w:t>
      </w:r>
    </w:p>
    <w:p>
      <w:pPr>
        <w:spacing w:line="360" w:lineRule="auto"/>
        <w:ind w:left="613"/>
        <w:rPr>
          <w:rFonts w:ascii="宋体" w:hAnsi="宋体" w:eastAsia="宋体" w:cs="宋体"/>
          <w:sz w:val="20"/>
          <w:szCs w:val="20"/>
        </w:rPr>
      </w:pPr>
      <w:r>
        <w:rPr>
          <w:rFonts w:ascii="宋体" w:hAnsi="宋体" w:eastAsia="宋体" w:cs="宋体"/>
          <w:spacing w:val="4"/>
          <w:sz w:val="20"/>
          <w:szCs w:val="20"/>
        </w:rPr>
        <w:t>合同履行期限</w:t>
      </w:r>
      <w:r>
        <w:rPr>
          <w:rFonts w:ascii="宋体" w:hAnsi="宋体" w:eastAsia="宋体" w:cs="宋体"/>
          <w:spacing w:val="4"/>
          <w:sz w:val="20"/>
          <w:szCs w:val="20"/>
          <w:highlight w:val="none"/>
        </w:rPr>
        <w:t>：</w:t>
      </w:r>
      <w:r>
        <w:rPr>
          <w:rFonts w:hint="eastAsia" w:ascii="宋体" w:hAnsi="宋体" w:eastAsia="宋体" w:cs="宋体"/>
          <w:spacing w:val="4"/>
          <w:sz w:val="20"/>
          <w:szCs w:val="20"/>
          <w:highlight w:val="none"/>
          <w:lang w:val="en-US" w:eastAsia="zh-CN"/>
        </w:rPr>
        <w:t>120</w:t>
      </w:r>
      <w:r>
        <w:rPr>
          <w:rFonts w:ascii="宋体" w:hAnsi="宋体" w:eastAsia="宋体" w:cs="宋体"/>
          <w:spacing w:val="4"/>
          <w:sz w:val="20"/>
          <w:szCs w:val="20"/>
          <w:highlight w:val="none"/>
        </w:rPr>
        <w:t xml:space="preserve"> 日历日</w:t>
      </w:r>
    </w:p>
    <w:p>
      <w:pPr>
        <w:spacing w:before="144" w:line="360" w:lineRule="auto"/>
        <w:ind w:left="112"/>
        <w:outlineLvl w:val="1"/>
        <w:rPr>
          <w:rFonts w:ascii="宋体" w:hAnsi="宋体" w:eastAsia="宋体" w:cs="宋体"/>
          <w:sz w:val="20"/>
          <w:szCs w:val="20"/>
        </w:rPr>
      </w:pPr>
      <w:bookmarkStart w:id="2" w:name="_Toc16053"/>
      <w:r>
        <w:rPr>
          <w:rFonts w:ascii="宋体" w:hAnsi="宋体" w:eastAsia="宋体" w:cs="宋体"/>
          <w:spacing w:val="4"/>
          <w:sz w:val="20"/>
          <w:szCs w:val="20"/>
          <w14:textOutline w14:w="3795" w14:cap="sq" w14:cmpd="sng">
            <w14:solidFill>
              <w14:srgbClr w14:val="000000"/>
            </w14:solidFill>
            <w14:prstDash w14:val="solid"/>
            <w14:bevel/>
          </w14:textOutline>
        </w:rPr>
        <w:t>二、</w:t>
      </w:r>
      <w:r>
        <w:rPr>
          <w:rFonts w:ascii="宋体" w:hAnsi="宋体" w:eastAsia="宋体" w:cs="宋体"/>
          <w:spacing w:val="-50"/>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申请人的资格要求：</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合同包 1(</w:t>
      </w:r>
      <w:r>
        <w:rPr>
          <w:rFonts w:hint="eastAsia" w:ascii="宋体" w:hAnsi="宋体" w:eastAsia="宋体" w:cs="宋体"/>
          <w:sz w:val="20"/>
          <w:szCs w:val="20"/>
          <w:lang w:eastAsia="zh-CN"/>
        </w:rPr>
        <w:t>金台太极源文化景区南广场除险维修加固项目</w:t>
      </w:r>
      <w:r>
        <w:rPr>
          <w:rFonts w:hint="eastAsia" w:ascii="宋体" w:hAnsi="宋体" w:eastAsia="宋体" w:cs="宋体"/>
          <w:sz w:val="20"/>
          <w:szCs w:val="20"/>
        </w:rPr>
        <w:t>)落实政府采购政策需满足的资</w:t>
      </w:r>
      <w:r>
        <w:rPr>
          <w:rFonts w:hint="eastAsia" w:ascii="宋体" w:hAnsi="宋体" w:eastAsia="宋体" w:cs="宋体"/>
          <w:sz w:val="20"/>
          <w:szCs w:val="20"/>
          <w:lang w:eastAsia="zh-CN"/>
        </w:rPr>
        <w:t>格要求如下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（1）《政府采购促进中小企业发展管理办法》（财库〔2020〕46 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sz w:val="20"/>
          <w:szCs w:val="20"/>
        </w:rPr>
      </w:pPr>
      <w:r>
        <w:rPr>
          <w:rFonts w:hint="eastAsia" w:ascii="宋体" w:hAnsi="宋体" w:eastAsia="宋体" w:cs="宋体"/>
          <w:sz w:val="20"/>
          <w:szCs w:val="20"/>
        </w:rPr>
        <w:t xml:space="preserve">（2）《财政部司法部关于政府采购支持监狱企业发展有关问题的通知》（财库〔2014〕68 号）；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sz w:val="20"/>
          <w:szCs w:val="20"/>
        </w:rPr>
      </w:pPr>
      <w:r>
        <w:rPr>
          <w:rFonts w:hint="eastAsia" w:ascii="宋体" w:hAnsi="宋体" w:eastAsia="宋体" w:cs="宋体"/>
          <w:sz w:val="20"/>
          <w:szCs w:val="20"/>
        </w:rPr>
        <w:t>（3）《国务院办公厅关于建立政府强制采购节能产品制度的通知》（国办发〔2007〕51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（4）《节能产品政府采购实施意见》（财库〔2004〕185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（5）《环境标志产品政府采购实施的意见》（财库〔2006〕90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（6）《三部门联合发布关于促进残疾人就业政府采购政策的通知》（财库〔2017〕141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（7）《关于促进残疾人就业政府采购政策的通知》（财库〔2017〕141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（8）陕西省财政厅关于印发《陕西省中小企业政府采购信用融资办法》（陕财办采〔2018〕23号）；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（9）《财政部发展改革委生态环境部市场监管总局关于调整优化节能产品、环境标志产品政府采购执行机制的通知》（财库（2019）9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（10）《关于运用政府采购政策支持乡村产业振兴的通知》（财库（2021）19 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（11）《关于进一步加大政府采购支持中小企业力度的通知》(财库〔2022〕19 号)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bookmarkStart w:id="3" w:name="_Toc31793"/>
      <w:r>
        <w:rPr>
          <w:rFonts w:hint="eastAsia" w:ascii="宋体" w:hAnsi="宋体" w:eastAsia="宋体" w:cs="宋体"/>
          <w:sz w:val="20"/>
          <w:szCs w:val="20"/>
        </w:rPr>
        <w:t>（12）其他需要落实的政府采购政策；</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合同包 1(</w:t>
      </w:r>
      <w:r>
        <w:rPr>
          <w:rFonts w:hint="eastAsia" w:ascii="宋体" w:hAnsi="宋体" w:eastAsia="宋体" w:cs="宋体"/>
          <w:sz w:val="20"/>
          <w:szCs w:val="20"/>
          <w:lang w:eastAsia="zh-CN"/>
        </w:rPr>
        <w:t>金台太极源文化景区南广场除险维修加固项目</w:t>
      </w:r>
      <w:r>
        <w:rPr>
          <w:rFonts w:hint="eastAsia" w:ascii="宋体" w:hAnsi="宋体" w:eastAsia="宋体" w:cs="宋体"/>
          <w:sz w:val="20"/>
          <w:szCs w:val="20"/>
        </w:rPr>
        <w:t>)特定资格要求如下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（1）财务状况报告：提供</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2022 年度的财务报告（至少包括资产负债表和利润表，成立时间至提交响应文件截止时间不足一年的可提供成立后任意时段的资产负债表），或其基本存款账户开户银行出具的资信证明及基本存款账户信息；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eastAsia="zh-CN"/>
        </w:rPr>
      </w:pPr>
      <w:r>
        <w:rPr>
          <w:rFonts w:hint="eastAsia" w:ascii="宋体" w:hAnsi="宋体" w:eastAsia="宋体" w:cs="宋体"/>
          <w:sz w:val="20"/>
          <w:szCs w:val="20"/>
        </w:rPr>
        <w:t>（2）</w:t>
      </w:r>
      <w:r>
        <w:rPr>
          <w:rFonts w:hint="eastAsia" w:ascii="宋体" w:hAnsi="宋体" w:eastAsia="宋体" w:cs="宋体"/>
          <w:sz w:val="20"/>
          <w:szCs w:val="20"/>
          <w:lang w:eastAsia="zh-CN"/>
        </w:rPr>
        <w:t>社保缴纳证明：提供参加本次政府采购活动前一年内（2022年12月至今）本单位已缴纳的至少连续六个月的社会保障资金缴纳证明，供应商注册时间不满六个月的，应当提供注册时至参加政府采购活动时相应期限内本单位缴纳社会保障资金的清单。(依法不需要缴纳社会保障资金的应提供相关文件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eastAsia="zh-CN"/>
        </w:rPr>
        <w:t>税收缴纳证明：提供参加本次政府采购活动前一年内(2022年12月至今)本单位已缴纳的至少连续六个月的完税凭证或完税证明(依法免税的单位应提供相关证明材料)；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（4）具有独立承担民事责任能力的法人、其他组织或自然人，并出具合法有效的营业执照或事业单位法人证书等国家规定的相关证明，自然人参与的提供其身份证明；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（5）</w:t>
      </w:r>
      <w:r>
        <w:rPr>
          <w:rFonts w:hint="eastAsia" w:ascii="宋体" w:hAnsi="宋体" w:eastAsia="宋体" w:cs="宋体"/>
          <w:sz w:val="20"/>
          <w:szCs w:val="20"/>
          <w:lang w:eastAsia="zh-CN"/>
        </w:rPr>
        <w:t>供应商</w:t>
      </w:r>
      <w:r>
        <w:rPr>
          <w:rFonts w:hint="eastAsia" w:ascii="宋体" w:hAnsi="宋体" w:eastAsia="宋体" w:cs="宋体"/>
          <w:sz w:val="20"/>
          <w:szCs w:val="20"/>
        </w:rPr>
        <w:t>应授权合法的人员参加投标，法定代表人直接参加的，须出具法定代表人资格证明书和身份证，并与营业执照上信息一致；授权代表参加的，须出具法定代表人授权委托书及被授权人身份证；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（6）</w:t>
      </w:r>
      <w:r>
        <w:rPr>
          <w:rFonts w:hint="eastAsia" w:ascii="宋体" w:hAnsi="宋体" w:eastAsia="宋体" w:cs="宋体"/>
          <w:sz w:val="20"/>
          <w:szCs w:val="20"/>
          <w:lang w:eastAsia="zh-CN"/>
        </w:rPr>
        <w:t>供应商</w:t>
      </w:r>
      <w:r>
        <w:rPr>
          <w:rFonts w:hint="eastAsia" w:ascii="宋体" w:hAnsi="宋体" w:eastAsia="宋体" w:cs="宋体"/>
          <w:sz w:val="20"/>
          <w:szCs w:val="20"/>
        </w:rPr>
        <w:t>具有相关建设项目所必需的人员、资金、设备和专业技术能力；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（7）书面声明：参加本次政府采购活动前三年内在经营活动中没有重大违纪，以及未被列入失信被执行人、重大税收违法失信主体、中国政府采购网政府采购严重违法失信行为记录名单的书面声明；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（8）</w:t>
      </w:r>
      <w:r>
        <w:rPr>
          <w:rFonts w:hint="eastAsia" w:ascii="宋体" w:hAnsi="宋体" w:eastAsia="宋体" w:cs="宋体"/>
          <w:sz w:val="20"/>
          <w:szCs w:val="20"/>
          <w:lang w:eastAsia="zh-CN"/>
        </w:rPr>
        <w:t>供应商</w:t>
      </w:r>
      <w:r>
        <w:rPr>
          <w:rFonts w:hint="eastAsia" w:ascii="宋体" w:hAnsi="宋体" w:eastAsia="宋体" w:cs="宋体"/>
          <w:sz w:val="20"/>
          <w:szCs w:val="20"/>
        </w:rPr>
        <w:t>不得为“信用中国”网站（www.creditchina.gov.cn）中列入失信被执行人和重大税收违法失信主体的</w:t>
      </w:r>
      <w:r>
        <w:rPr>
          <w:rFonts w:hint="eastAsia" w:ascii="宋体" w:hAnsi="宋体" w:eastAsia="宋体" w:cs="宋体"/>
          <w:sz w:val="20"/>
          <w:szCs w:val="20"/>
          <w:lang w:eastAsia="zh-CN"/>
        </w:rPr>
        <w:t>供应商</w:t>
      </w:r>
      <w:r>
        <w:rPr>
          <w:rFonts w:hint="eastAsia" w:ascii="宋体" w:hAnsi="宋体" w:eastAsia="宋体" w:cs="宋体"/>
          <w:sz w:val="20"/>
          <w:szCs w:val="20"/>
        </w:rPr>
        <w:t>，不得为中国政府采购网（www.ccgp.gov.cn）政府采购严重违法失信行为记录名单中被财政部门禁止参加政府采购活动的</w:t>
      </w:r>
      <w:r>
        <w:rPr>
          <w:rFonts w:hint="eastAsia" w:ascii="宋体" w:hAnsi="宋体" w:eastAsia="宋体" w:cs="宋体"/>
          <w:sz w:val="20"/>
          <w:szCs w:val="20"/>
          <w:lang w:eastAsia="zh-CN"/>
        </w:rPr>
        <w:t>供应商，供应商</w:t>
      </w:r>
      <w:r>
        <w:rPr>
          <w:rFonts w:hint="eastAsia" w:ascii="宋体" w:hAnsi="宋体" w:eastAsia="宋体" w:cs="宋体"/>
          <w:sz w:val="20"/>
          <w:szCs w:val="20"/>
          <w:lang w:val="en-US" w:eastAsia="zh-CN"/>
        </w:rPr>
        <w:t>及</w:t>
      </w:r>
      <w:r>
        <w:rPr>
          <w:rFonts w:hint="eastAsia" w:ascii="宋体" w:hAnsi="宋体" w:eastAsia="宋体" w:cs="宋体"/>
          <w:sz w:val="20"/>
          <w:szCs w:val="20"/>
        </w:rPr>
        <w:t>法定代表人不得有行贿犯罪记录(通过http://wenshu.court.gov.cn 查询)（提供查询结果网页截图并加盖</w:t>
      </w:r>
      <w:r>
        <w:rPr>
          <w:rFonts w:hint="eastAsia" w:ascii="宋体" w:hAnsi="宋体" w:eastAsia="宋体" w:cs="宋体"/>
          <w:sz w:val="20"/>
          <w:szCs w:val="20"/>
          <w:lang w:eastAsia="zh-CN"/>
        </w:rPr>
        <w:t>供应商</w:t>
      </w:r>
      <w:r>
        <w:rPr>
          <w:rFonts w:hint="eastAsia" w:ascii="宋体" w:hAnsi="宋体" w:eastAsia="宋体" w:cs="宋体"/>
          <w:sz w:val="20"/>
          <w:szCs w:val="20"/>
        </w:rPr>
        <w:t>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（9）</w:t>
      </w:r>
      <w:r>
        <w:rPr>
          <w:rFonts w:hint="eastAsia" w:ascii="宋体" w:hAnsi="宋体" w:eastAsia="宋体" w:cs="宋体"/>
          <w:sz w:val="20"/>
          <w:szCs w:val="20"/>
          <w:highlight w:val="none"/>
          <w:lang w:eastAsia="zh-CN"/>
        </w:rPr>
        <w:t>供应商</w:t>
      </w:r>
      <w:r>
        <w:rPr>
          <w:rFonts w:hint="eastAsia" w:ascii="宋体" w:hAnsi="宋体" w:eastAsia="宋体" w:cs="宋体"/>
          <w:sz w:val="20"/>
          <w:szCs w:val="20"/>
          <w:highlight w:val="none"/>
        </w:rPr>
        <w:t>须具备</w:t>
      </w:r>
      <w:r>
        <w:rPr>
          <w:rFonts w:hint="eastAsia" w:ascii="宋体" w:hAnsi="宋体" w:eastAsia="宋体" w:cs="宋体"/>
          <w:sz w:val="20"/>
          <w:szCs w:val="20"/>
          <w:highlight w:val="none"/>
          <w:lang w:eastAsia="zh-CN"/>
        </w:rPr>
        <w:t>建筑工程施工总承包三级（含）及以上资质</w:t>
      </w:r>
      <w:r>
        <w:rPr>
          <w:rFonts w:hint="eastAsia" w:ascii="宋体" w:hAnsi="宋体" w:eastAsia="宋体" w:cs="宋体"/>
          <w:sz w:val="20"/>
          <w:szCs w:val="20"/>
          <w:highlight w:val="none"/>
        </w:rPr>
        <w:t>，合格有效安全生产许可证且企业无不良记录；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（10）拟派的项目经理须为本单位注册人员，持有建筑工程二级及以上注册建造师执业资格，并具有有效的安全生产考核合格证书，</w:t>
      </w:r>
      <w:r>
        <w:rPr>
          <w:rFonts w:hint="eastAsia" w:ascii="宋体" w:hAnsi="宋体" w:eastAsia="宋体" w:cs="宋体"/>
          <w:sz w:val="20"/>
          <w:szCs w:val="20"/>
          <w:highlight w:val="none"/>
          <w:lang w:val="en-US" w:eastAsia="zh-CN"/>
        </w:rPr>
        <w:t>在</w:t>
      </w:r>
      <w:r>
        <w:rPr>
          <w:rFonts w:hint="eastAsia" w:ascii="宋体" w:hAnsi="宋体" w:eastAsia="宋体" w:cs="宋体"/>
          <w:sz w:val="20"/>
          <w:szCs w:val="20"/>
          <w:highlight w:val="none"/>
        </w:rPr>
        <w:t>本投标企业近一年内养老保险缴纳凭证（养老保险需可查且真实有效）</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且无在建项目（提供无在建项目承诺书）；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（11）供应商单位负责人为同一人或者存在直接控股、管理关系的，不得参加同一合同项下的政府采购活动（提供书面承诺）；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（12）本项目专门面向中小企业采购，</w:t>
      </w:r>
      <w:r>
        <w:rPr>
          <w:rFonts w:hint="eastAsia" w:ascii="宋体" w:hAnsi="宋体" w:eastAsia="宋体" w:cs="宋体"/>
          <w:sz w:val="20"/>
          <w:szCs w:val="20"/>
          <w:lang w:eastAsia="zh-CN"/>
        </w:rPr>
        <w:t>供应商</w:t>
      </w:r>
      <w:r>
        <w:rPr>
          <w:rFonts w:hint="eastAsia" w:ascii="宋体" w:hAnsi="宋体" w:eastAsia="宋体" w:cs="宋体"/>
          <w:sz w:val="20"/>
          <w:szCs w:val="20"/>
        </w:rPr>
        <w:t>须提供中小企业声明函（如有虚假，将依法承担相应责任）；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bookmarkStart w:id="4" w:name="_Toc20664"/>
      <w:r>
        <w:rPr>
          <w:rFonts w:hint="eastAsia" w:ascii="宋体" w:hAnsi="宋体" w:eastAsia="宋体" w:cs="宋体"/>
          <w:sz w:val="20"/>
          <w:szCs w:val="20"/>
        </w:rPr>
        <w:t>（13）本项目不接受联合体投标。</w:t>
      </w:r>
      <w:bookmarkEnd w:id="4"/>
    </w:p>
    <w:p>
      <w:pPr>
        <w:spacing w:before="144" w:line="360" w:lineRule="auto"/>
        <w:ind w:left="7"/>
        <w:outlineLvl w:val="1"/>
        <w:rPr>
          <w:rFonts w:ascii="宋体" w:hAnsi="宋体" w:eastAsia="宋体" w:cs="宋体"/>
          <w:sz w:val="20"/>
          <w:szCs w:val="20"/>
        </w:rPr>
      </w:pPr>
      <w:bookmarkStart w:id="5" w:name="_Toc6557"/>
      <w:r>
        <w:rPr>
          <w:rFonts w:ascii="宋体" w:hAnsi="宋体" w:eastAsia="宋体" w:cs="宋体"/>
          <w:spacing w:val="9"/>
          <w:sz w:val="20"/>
          <w:szCs w:val="20"/>
          <w14:textOutline w14:w="3795" w14:cap="sq" w14:cmpd="sng">
            <w14:solidFill>
              <w14:srgbClr w14:val="000000"/>
            </w14:solidFill>
            <w14:prstDash w14:val="solid"/>
            <w14:bevel/>
          </w14:textOutline>
        </w:rPr>
        <w:t>三、获取招标文件</w:t>
      </w:r>
      <w:bookmarkEnd w:id="5"/>
    </w:p>
    <w:p>
      <w:pPr>
        <w:spacing w:before="258" w:line="360" w:lineRule="auto"/>
        <w:ind w:right="15" w:firstLine="408" w:firstLineChars="200"/>
        <w:jc w:val="both"/>
        <w:rPr>
          <w:rFonts w:ascii="宋体" w:hAnsi="宋体" w:eastAsia="宋体" w:cs="宋体"/>
          <w:sz w:val="20"/>
          <w:szCs w:val="20"/>
          <w:highlight w:val="none"/>
        </w:rPr>
      </w:pPr>
      <w:r>
        <w:rPr>
          <w:rFonts w:ascii="宋体" w:hAnsi="宋体" w:eastAsia="宋体" w:cs="宋体"/>
          <w:spacing w:val="2"/>
          <w:position w:val="13"/>
          <w:sz w:val="20"/>
          <w:szCs w:val="20"/>
          <w:highlight w:val="none"/>
        </w:rPr>
        <w:t>时间：2023</w:t>
      </w:r>
      <w:r>
        <w:rPr>
          <w:rFonts w:hint="eastAsia" w:ascii="宋体" w:hAnsi="宋体" w:eastAsia="宋体" w:cs="宋体"/>
          <w:spacing w:val="2"/>
          <w:position w:val="13"/>
          <w:sz w:val="20"/>
          <w:szCs w:val="20"/>
          <w:highlight w:val="none"/>
          <w:lang w:val="en-US" w:eastAsia="zh-CN"/>
        </w:rPr>
        <w:t xml:space="preserve"> </w:t>
      </w:r>
      <w:r>
        <w:rPr>
          <w:rFonts w:ascii="宋体" w:hAnsi="宋体" w:eastAsia="宋体" w:cs="宋体"/>
          <w:spacing w:val="2"/>
          <w:position w:val="13"/>
          <w:sz w:val="20"/>
          <w:szCs w:val="20"/>
          <w:highlight w:val="none"/>
        </w:rPr>
        <w:t>年</w:t>
      </w:r>
      <w:r>
        <w:rPr>
          <w:rFonts w:hint="eastAsia" w:ascii="宋体" w:hAnsi="宋体" w:eastAsia="宋体" w:cs="宋体"/>
          <w:spacing w:val="2"/>
          <w:position w:val="13"/>
          <w:sz w:val="20"/>
          <w:szCs w:val="20"/>
          <w:highlight w:val="none"/>
          <w:lang w:val="en-US" w:eastAsia="zh-CN"/>
        </w:rPr>
        <w:t xml:space="preserve"> </w:t>
      </w:r>
      <w:r>
        <w:rPr>
          <w:rFonts w:hint="eastAsia" w:ascii="宋体" w:hAnsi="宋体" w:eastAsia="宋体" w:cs="宋体"/>
          <w:spacing w:val="-35"/>
          <w:position w:val="13"/>
          <w:sz w:val="20"/>
          <w:szCs w:val="20"/>
          <w:highlight w:val="none"/>
          <w:lang w:val="en-US" w:eastAsia="zh-CN"/>
        </w:rPr>
        <w:t xml:space="preserve">12  </w:t>
      </w:r>
      <w:r>
        <w:rPr>
          <w:rFonts w:ascii="宋体" w:hAnsi="宋体" w:eastAsia="宋体" w:cs="宋体"/>
          <w:spacing w:val="2"/>
          <w:position w:val="13"/>
          <w:sz w:val="20"/>
          <w:szCs w:val="20"/>
          <w:highlight w:val="none"/>
        </w:rPr>
        <w:t>月</w:t>
      </w:r>
      <w:r>
        <w:rPr>
          <w:rFonts w:hint="eastAsia" w:ascii="宋体" w:hAnsi="宋体" w:eastAsia="宋体" w:cs="宋体"/>
          <w:spacing w:val="2"/>
          <w:position w:val="13"/>
          <w:sz w:val="20"/>
          <w:szCs w:val="20"/>
          <w:highlight w:val="none"/>
          <w:lang w:val="en-US" w:eastAsia="zh-CN"/>
        </w:rPr>
        <w:t xml:space="preserve"> </w:t>
      </w:r>
      <w:r>
        <w:rPr>
          <w:rFonts w:hint="eastAsia" w:ascii="宋体" w:hAnsi="宋体" w:eastAsia="宋体" w:cs="宋体"/>
          <w:spacing w:val="-21"/>
          <w:position w:val="13"/>
          <w:sz w:val="20"/>
          <w:szCs w:val="20"/>
          <w:highlight w:val="none"/>
          <w:lang w:val="en-US" w:eastAsia="zh-CN"/>
        </w:rPr>
        <w:t>27</w:t>
      </w:r>
      <w:r>
        <w:rPr>
          <w:rFonts w:ascii="宋体" w:hAnsi="宋体" w:eastAsia="宋体" w:cs="宋体"/>
          <w:spacing w:val="2"/>
          <w:position w:val="13"/>
          <w:sz w:val="20"/>
          <w:szCs w:val="20"/>
          <w:highlight w:val="none"/>
        </w:rPr>
        <w:t xml:space="preserve"> 日至</w:t>
      </w:r>
      <w:r>
        <w:rPr>
          <w:rFonts w:ascii="宋体" w:hAnsi="宋体" w:eastAsia="宋体" w:cs="宋体"/>
          <w:spacing w:val="-37"/>
          <w:position w:val="13"/>
          <w:sz w:val="20"/>
          <w:szCs w:val="20"/>
          <w:highlight w:val="none"/>
        </w:rPr>
        <w:t xml:space="preserve"> </w:t>
      </w:r>
      <w:r>
        <w:rPr>
          <w:rFonts w:ascii="宋体" w:hAnsi="宋体" w:eastAsia="宋体" w:cs="宋体"/>
          <w:spacing w:val="2"/>
          <w:position w:val="13"/>
          <w:sz w:val="20"/>
          <w:szCs w:val="20"/>
          <w:highlight w:val="none"/>
        </w:rPr>
        <w:t>20</w:t>
      </w:r>
      <w:r>
        <w:rPr>
          <w:rFonts w:hint="eastAsia" w:ascii="宋体" w:hAnsi="宋体" w:eastAsia="宋体" w:cs="宋体"/>
          <w:spacing w:val="2"/>
          <w:position w:val="13"/>
          <w:sz w:val="20"/>
          <w:szCs w:val="20"/>
          <w:highlight w:val="none"/>
          <w:lang w:val="en-US" w:eastAsia="zh-CN"/>
        </w:rPr>
        <w:t>24</w:t>
      </w:r>
      <w:r>
        <w:rPr>
          <w:rFonts w:ascii="宋体" w:hAnsi="宋体" w:eastAsia="宋体" w:cs="宋体"/>
          <w:spacing w:val="-37"/>
          <w:position w:val="13"/>
          <w:sz w:val="20"/>
          <w:szCs w:val="20"/>
          <w:highlight w:val="none"/>
        </w:rPr>
        <w:t xml:space="preserve"> </w:t>
      </w:r>
      <w:r>
        <w:rPr>
          <w:rFonts w:ascii="宋体" w:hAnsi="宋体" w:eastAsia="宋体" w:cs="宋体"/>
          <w:spacing w:val="2"/>
          <w:position w:val="13"/>
          <w:sz w:val="20"/>
          <w:szCs w:val="20"/>
          <w:highlight w:val="none"/>
        </w:rPr>
        <w:t>年</w:t>
      </w:r>
      <w:r>
        <w:rPr>
          <w:rFonts w:hint="eastAsia" w:ascii="宋体" w:hAnsi="宋体" w:eastAsia="宋体" w:cs="宋体"/>
          <w:spacing w:val="2"/>
          <w:position w:val="13"/>
          <w:sz w:val="20"/>
          <w:szCs w:val="20"/>
          <w:highlight w:val="none"/>
          <w:lang w:val="en-US" w:eastAsia="zh-CN"/>
        </w:rPr>
        <w:t xml:space="preserve"> </w:t>
      </w:r>
      <w:r>
        <w:rPr>
          <w:rFonts w:hint="eastAsia" w:ascii="宋体" w:hAnsi="宋体" w:eastAsia="宋体" w:cs="宋体"/>
          <w:spacing w:val="-35"/>
          <w:position w:val="13"/>
          <w:sz w:val="20"/>
          <w:szCs w:val="20"/>
          <w:highlight w:val="none"/>
          <w:lang w:val="en-US" w:eastAsia="zh-CN"/>
        </w:rPr>
        <w:t xml:space="preserve">01  </w:t>
      </w:r>
      <w:r>
        <w:rPr>
          <w:rFonts w:ascii="宋体" w:hAnsi="宋体" w:eastAsia="宋体" w:cs="宋体"/>
          <w:spacing w:val="2"/>
          <w:position w:val="13"/>
          <w:sz w:val="20"/>
          <w:szCs w:val="20"/>
          <w:highlight w:val="none"/>
        </w:rPr>
        <w:t>月</w:t>
      </w:r>
      <w:r>
        <w:rPr>
          <w:rFonts w:hint="eastAsia" w:ascii="宋体" w:hAnsi="宋体" w:eastAsia="宋体" w:cs="宋体"/>
          <w:spacing w:val="2"/>
          <w:position w:val="13"/>
          <w:sz w:val="20"/>
          <w:szCs w:val="20"/>
          <w:highlight w:val="none"/>
          <w:lang w:val="en-US" w:eastAsia="zh-CN"/>
        </w:rPr>
        <w:t xml:space="preserve"> </w:t>
      </w:r>
      <w:r>
        <w:rPr>
          <w:rFonts w:hint="eastAsia" w:ascii="宋体" w:hAnsi="宋体" w:eastAsia="宋体" w:cs="宋体"/>
          <w:spacing w:val="-37"/>
          <w:position w:val="13"/>
          <w:sz w:val="20"/>
          <w:szCs w:val="20"/>
          <w:highlight w:val="none"/>
          <w:lang w:val="en-US" w:eastAsia="zh-CN"/>
        </w:rPr>
        <w:t>03</w:t>
      </w:r>
      <w:r>
        <w:rPr>
          <w:rFonts w:ascii="宋体" w:hAnsi="宋体" w:eastAsia="宋体" w:cs="宋体"/>
          <w:spacing w:val="2"/>
          <w:position w:val="13"/>
          <w:sz w:val="20"/>
          <w:szCs w:val="20"/>
          <w:highlight w:val="none"/>
        </w:rPr>
        <w:t xml:space="preserve"> 日，每天上午</w:t>
      </w:r>
      <w:r>
        <w:rPr>
          <w:rFonts w:ascii="宋体" w:hAnsi="宋体" w:eastAsia="宋体" w:cs="宋体"/>
          <w:spacing w:val="-35"/>
          <w:position w:val="13"/>
          <w:sz w:val="20"/>
          <w:szCs w:val="20"/>
          <w:highlight w:val="none"/>
        </w:rPr>
        <w:t xml:space="preserve"> </w:t>
      </w:r>
      <w:r>
        <w:rPr>
          <w:rFonts w:ascii="宋体" w:hAnsi="宋体" w:eastAsia="宋体" w:cs="宋体"/>
          <w:spacing w:val="2"/>
          <w:position w:val="13"/>
          <w:sz w:val="20"/>
          <w:szCs w:val="20"/>
          <w:highlight w:val="none"/>
        </w:rPr>
        <w:t>09:00:00</w:t>
      </w:r>
      <w:r>
        <w:rPr>
          <w:rFonts w:ascii="宋体" w:hAnsi="宋体" w:eastAsia="宋体" w:cs="宋体"/>
          <w:spacing w:val="-34"/>
          <w:position w:val="13"/>
          <w:sz w:val="20"/>
          <w:szCs w:val="20"/>
          <w:highlight w:val="none"/>
        </w:rPr>
        <w:t xml:space="preserve"> </w:t>
      </w:r>
      <w:r>
        <w:rPr>
          <w:rFonts w:ascii="宋体" w:hAnsi="宋体" w:eastAsia="宋体" w:cs="宋体"/>
          <w:spacing w:val="2"/>
          <w:position w:val="13"/>
          <w:sz w:val="20"/>
          <w:szCs w:val="20"/>
          <w:highlight w:val="none"/>
        </w:rPr>
        <w:t>至</w:t>
      </w:r>
      <w:r>
        <w:rPr>
          <w:rFonts w:ascii="宋体" w:hAnsi="宋体" w:eastAsia="宋体" w:cs="宋体"/>
          <w:spacing w:val="-24"/>
          <w:position w:val="13"/>
          <w:sz w:val="20"/>
          <w:szCs w:val="20"/>
          <w:highlight w:val="none"/>
        </w:rPr>
        <w:t xml:space="preserve"> </w:t>
      </w:r>
      <w:r>
        <w:rPr>
          <w:rFonts w:ascii="宋体" w:hAnsi="宋体" w:eastAsia="宋体" w:cs="宋体"/>
          <w:spacing w:val="2"/>
          <w:position w:val="13"/>
          <w:sz w:val="20"/>
          <w:szCs w:val="20"/>
          <w:highlight w:val="none"/>
        </w:rPr>
        <w:t>12:00:00</w:t>
      </w:r>
      <w:r>
        <w:rPr>
          <w:rFonts w:ascii="宋体" w:hAnsi="宋体" w:eastAsia="宋体" w:cs="宋体"/>
          <w:spacing w:val="1"/>
          <w:position w:val="13"/>
          <w:sz w:val="20"/>
          <w:szCs w:val="20"/>
          <w:highlight w:val="none"/>
        </w:rPr>
        <w:t>，下午</w:t>
      </w:r>
      <w:r>
        <w:rPr>
          <w:rFonts w:ascii="宋体" w:hAnsi="宋体" w:eastAsia="宋体" w:cs="宋体"/>
          <w:spacing w:val="-24"/>
          <w:position w:val="13"/>
          <w:sz w:val="20"/>
          <w:szCs w:val="20"/>
          <w:highlight w:val="none"/>
        </w:rPr>
        <w:t xml:space="preserve"> </w:t>
      </w:r>
      <w:r>
        <w:rPr>
          <w:rFonts w:ascii="宋体" w:hAnsi="宋体" w:eastAsia="宋体" w:cs="宋体"/>
          <w:spacing w:val="1"/>
          <w:position w:val="13"/>
          <w:sz w:val="20"/>
          <w:szCs w:val="20"/>
          <w:highlight w:val="none"/>
        </w:rPr>
        <w:t>14:00:</w:t>
      </w:r>
    </w:p>
    <w:p>
      <w:pPr>
        <w:spacing w:before="1" w:line="360" w:lineRule="auto"/>
        <w:ind w:left="9"/>
        <w:outlineLvl w:val="2"/>
        <w:rPr>
          <w:rFonts w:ascii="宋体" w:hAnsi="宋体" w:eastAsia="宋体" w:cs="宋体"/>
          <w:sz w:val="20"/>
          <w:szCs w:val="20"/>
          <w:highlight w:val="none"/>
        </w:rPr>
      </w:pPr>
      <w:bookmarkStart w:id="6" w:name="_Toc25392"/>
      <w:r>
        <w:rPr>
          <w:rFonts w:ascii="宋体" w:hAnsi="宋体" w:eastAsia="宋体" w:cs="宋体"/>
          <w:spacing w:val="3"/>
          <w:sz w:val="20"/>
          <w:szCs w:val="20"/>
          <w:highlight w:val="none"/>
        </w:rPr>
        <w:t>00</w:t>
      </w:r>
      <w:r>
        <w:rPr>
          <w:rFonts w:ascii="宋体" w:hAnsi="宋体" w:eastAsia="宋体" w:cs="宋体"/>
          <w:spacing w:val="-26"/>
          <w:sz w:val="20"/>
          <w:szCs w:val="20"/>
          <w:highlight w:val="none"/>
        </w:rPr>
        <w:t xml:space="preserve"> </w:t>
      </w:r>
      <w:r>
        <w:rPr>
          <w:rFonts w:ascii="宋体" w:hAnsi="宋体" w:eastAsia="宋体" w:cs="宋体"/>
          <w:spacing w:val="3"/>
          <w:sz w:val="20"/>
          <w:szCs w:val="20"/>
          <w:highlight w:val="none"/>
        </w:rPr>
        <w:t>至</w:t>
      </w:r>
      <w:r>
        <w:rPr>
          <w:rFonts w:ascii="宋体" w:hAnsi="宋体" w:eastAsia="宋体" w:cs="宋体"/>
          <w:spacing w:val="-22"/>
          <w:sz w:val="20"/>
          <w:szCs w:val="20"/>
          <w:highlight w:val="none"/>
        </w:rPr>
        <w:t xml:space="preserve"> </w:t>
      </w:r>
      <w:r>
        <w:rPr>
          <w:rFonts w:ascii="宋体" w:hAnsi="宋体" w:eastAsia="宋体" w:cs="宋体"/>
          <w:spacing w:val="3"/>
          <w:sz w:val="20"/>
          <w:szCs w:val="20"/>
          <w:highlight w:val="none"/>
        </w:rPr>
        <w:t>17:00:00（北京时间）</w:t>
      </w:r>
      <w:bookmarkEnd w:id="6"/>
    </w:p>
    <w:p>
      <w:pPr>
        <w:spacing w:before="137" w:line="360" w:lineRule="auto"/>
        <w:ind w:left="391"/>
        <w:rPr>
          <w:rFonts w:ascii="宋体" w:hAnsi="宋体" w:eastAsia="宋体" w:cs="宋体"/>
          <w:sz w:val="20"/>
          <w:szCs w:val="20"/>
        </w:rPr>
      </w:pPr>
      <w:r>
        <w:rPr>
          <w:rFonts w:ascii="宋体" w:hAnsi="宋体" w:eastAsia="宋体" w:cs="宋体"/>
          <w:spacing w:val="9"/>
          <w:sz w:val="20"/>
          <w:szCs w:val="20"/>
        </w:rPr>
        <w:t>途径：全国公共资源交易平台（陕西省·宝鸡市）</w:t>
      </w:r>
    </w:p>
    <w:p>
      <w:pPr>
        <w:spacing w:before="137" w:line="360" w:lineRule="auto"/>
        <w:ind w:left="392"/>
        <w:rPr>
          <w:rFonts w:ascii="宋体" w:hAnsi="宋体" w:eastAsia="宋体" w:cs="宋体"/>
          <w:sz w:val="20"/>
          <w:szCs w:val="20"/>
          <w:highlight w:val="none"/>
        </w:rPr>
      </w:pPr>
      <w:r>
        <w:rPr>
          <w:rFonts w:ascii="宋体" w:hAnsi="宋体" w:eastAsia="宋体" w:cs="宋体"/>
          <w:spacing w:val="8"/>
          <w:position w:val="13"/>
          <w:sz w:val="20"/>
          <w:szCs w:val="20"/>
          <w:highlight w:val="none"/>
        </w:rPr>
        <w:t>方式：在线获取</w:t>
      </w:r>
    </w:p>
    <w:p>
      <w:pPr>
        <w:spacing w:line="360" w:lineRule="auto"/>
        <w:ind w:left="391"/>
        <w:rPr>
          <w:rFonts w:ascii="宋体" w:hAnsi="宋体" w:eastAsia="宋体" w:cs="宋体"/>
          <w:sz w:val="20"/>
          <w:szCs w:val="20"/>
          <w:highlight w:val="none"/>
        </w:rPr>
      </w:pPr>
      <w:r>
        <w:rPr>
          <w:rFonts w:ascii="宋体" w:hAnsi="宋体" w:eastAsia="宋体" w:cs="宋体"/>
          <w:spacing w:val="5"/>
          <w:sz w:val="20"/>
          <w:szCs w:val="20"/>
          <w:highlight w:val="none"/>
        </w:rPr>
        <w:t>售价：</w:t>
      </w:r>
      <w:r>
        <w:rPr>
          <w:rFonts w:hint="eastAsia" w:ascii="宋体" w:hAnsi="宋体" w:eastAsia="宋体" w:cs="宋体"/>
          <w:spacing w:val="5"/>
          <w:sz w:val="20"/>
          <w:szCs w:val="20"/>
          <w:highlight w:val="none"/>
          <w:lang w:val="en-US" w:eastAsia="zh-CN"/>
        </w:rPr>
        <w:t>0</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元</w:t>
      </w:r>
    </w:p>
    <w:p>
      <w:pPr>
        <w:spacing w:before="148" w:line="360" w:lineRule="auto"/>
        <w:ind w:left="27"/>
        <w:outlineLvl w:val="1"/>
        <w:rPr>
          <w:rFonts w:ascii="宋体" w:hAnsi="宋体" w:eastAsia="宋体" w:cs="宋体"/>
          <w:sz w:val="20"/>
          <w:szCs w:val="20"/>
        </w:rPr>
      </w:pPr>
      <w:bookmarkStart w:id="7" w:name="_Toc29346"/>
      <w:r>
        <w:rPr>
          <w:rFonts w:ascii="宋体" w:hAnsi="宋体" w:eastAsia="宋体" w:cs="宋体"/>
          <w:spacing w:val="9"/>
          <w:sz w:val="20"/>
          <w:szCs w:val="20"/>
          <w14:textOutline w14:w="3795" w14:cap="sq" w14:cmpd="sng">
            <w14:solidFill>
              <w14:srgbClr w14:val="000000"/>
            </w14:solidFill>
            <w14:prstDash w14:val="solid"/>
            <w14:bevel/>
          </w14:textOutline>
        </w:rPr>
        <w:t>四、提交投标文件截止时间、开标时间和地点</w:t>
      </w:r>
      <w:bookmarkEnd w:id="7"/>
    </w:p>
    <w:p>
      <w:pPr>
        <w:spacing w:before="257" w:line="360" w:lineRule="auto"/>
        <w:ind w:left="401"/>
        <w:rPr>
          <w:rFonts w:ascii="宋体" w:hAnsi="宋体" w:eastAsia="宋体" w:cs="宋体"/>
          <w:sz w:val="20"/>
          <w:szCs w:val="20"/>
        </w:rPr>
      </w:pPr>
      <w:r>
        <w:rPr>
          <w:rFonts w:ascii="宋体" w:hAnsi="宋体" w:eastAsia="宋体" w:cs="宋体"/>
          <w:spacing w:val="2"/>
          <w:sz w:val="20"/>
          <w:szCs w:val="20"/>
          <w:highlight w:val="none"/>
        </w:rPr>
        <w:t>时间：20</w:t>
      </w:r>
      <w:r>
        <w:rPr>
          <w:rFonts w:hint="eastAsia" w:ascii="宋体" w:hAnsi="宋体" w:eastAsia="宋体" w:cs="宋体"/>
          <w:spacing w:val="2"/>
          <w:sz w:val="20"/>
          <w:szCs w:val="20"/>
          <w:highlight w:val="none"/>
          <w:lang w:val="en-US" w:eastAsia="zh-CN"/>
        </w:rPr>
        <w:t>24</w:t>
      </w:r>
      <w:r>
        <w:rPr>
          <w:rFonts w:ascii="宋体" w:hAnsi="宋体" w:eastAsia="宋体" w:cs="宋体"/>
          <w:spacing w:val="-40"/>
          <w:sz w:val="20"/>
          <w:szCs w:val="20"/>
          <w:highlight w:val="none"/>
        </w:rPr>
        <w:t xml:space="preserve"> </w:t>
      </w:r>
      <w:r>
        <w:rPr>
          <w:rFonts w:ascii="宋体" w:hAnsi="宋体" w:eastAsia="宋体" w:cs="宋体"/>
          <w:spacing w:val="2"/>
          <w:sz w:val="20"/>
          <w:szCs w:val="20"/>
          <w:highlight w:val="none"/>
        </w:rPr>
        <w:t>年</w:t>
      </w:r>
      <w:r>
        <w:rPr>
          <w:rFonts w:hint="eastAsia" w:ascii="宋体" w:hAnsi="宋体" w:eastAsia="宋体" w:cs="宋体"/>
          <w:spacing w:val="2"/>
          <w:sz w:val="20"/>
          <w:szCs w:val="20"/>
          <w:highlight w:val="none"/>
          <w:lang w:val="en-US" w:eastAsia="zh-CN"/>
        </w:rPr>
        <w:t xml:space="preserve"> 01</w:t>
      </w:r>
      <w:r>
        <w:rPr>
          <w:rFonts w:hint="eastAsia" w:ascii="宋体" w:hAnsi="宋体" w:eastAsia="宋体" w:cs="宋体"/>
          <w:spacing w:val="-35"/>
          <w:sz w:val="20"/>
          <w:szCs w:val="20"/>
          <w:highlight w:val="none"/>
          <w:lang w:val="en-US" w:eastAsia="zh-CN"/>
        </w:rPr>
        <w:t xml:space="preserve">  </w:t>
      </w:r>
      <w:r>
        <w:rPr>
          <w:rFonts w:ascii="宋体" w:hAnsi="宋体" w:eastAsia="宋体" w:cs="宋体"/>
          <w:spacing w:val="2"/>
          <w:sz w:val="20"/>
          <w:szCs w:val="20"/>
          <w:highlight w:val="none"/>
        </w:rPr>
        <w:t>月</w:t>
      </w:r>
      <w:r>
        <w:rPr>
          <w:rFonts w:ascii="宋体" w:hAnsi="宋体" w:eastAsia="宋体" w:cs="宋体"/>
          <w:spacing w:val="-36"/>
          <w:sz w:val="20"/>
          <w:szCs w:val="20"/>
          <w:highlight w:val="none"/>
        </w:rPr>
        <w:t xml:space="preserve"> </w:t>
      </w:r>
      <w:r>
        <w:rPr>
          <w:rFonts w:hint="eastAsia" w:ascii="宋体" w:hAnsi="宋体" w:eastAsia="宋体" w:cs="宋体"/>
          <w:spacing w:val="2"/>
          <w:sz w:val="20"/>
          <w:szCs w:val="20"/>
          <w:highlight w:val="none"/>
          <w:lang w:val="en-US" w:eastAsia="zh-CN"/>
        </w:rPr>
        <w:t xml:space="preserve">16 </w:t>
      </w:r>
      <w:r>
        <w:rPr>
          <w:rFonts w:ascii="宋体" w:hAnsi="宋体" w:eastAsia="宋体" w:cs="宋体"/>
          <w:spacing w:val="2"/>
          <w:sz w:val="20"/>
          <w:szCs w:val="20"/>
          <w:highlight w:val="none"/>
        </w:rPr>
        <w:t xml:space="preserve">日 </w:t>
      </w:r>
      <w:r>
        <w:rPr>
          <w:rFonts w:hint="eastAsia" w:ascii="宋体" w:hAnsi="宋体" w:eastAsia="宋体" w:cs="宋体"/>
          <w:spacing w:val="2"/>
          <w:sz w:val="20"/>
          <w:szCs w:val="20"/>
          <w:highlight w:val="none"/>
          <w:lang w:val="en-US" w:eastAsia="zh-CN"/>
        </w:rPr>
        <w:t>14</w:t>
      </w:r>
      <w:r>
        <w:rPr>
          <w:rFonts w:ascii="宋体" w:hAnsi="宋体" w:eastAsia="宋体" w:cs="宋体"/>
          <w:spacing w:val="-28"/>
          <w:sz w:val="20"/>
          <w:szCs w:val="20"/>
          <w:highlight w:val="none"/>
        </w:rPr>
        <w:t xml:space="preserve"> </w:t>
      </w:r>
      <w:r>
        <w:rPr>
          <w:rFonts w:ascii="宋体" w:hAnsi="宋体" w:eastAsia="宋体" w:cs="宋体"/>
          <w:spacing w:val="2"/>
          <w:sz w:val="20"/>
          <w:szCs w:val="20"/>
          <w:highlight w:val="none"/>
        </w:rPr>
        <w:t>时</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38"/>
          <w:sz w:val="20"/>
          <w:szCs w:val="20"/>
          <w:highlight w:val="none"/>
        </w:rPr>
        <w:t xml:space="preserve"> </w:t>
      </w:r>
      <w:r>
        <w:rPr>
          <w:rFonts w:ascii="宋体" w:hAnsi="宋体" w:eastAsia="宋体" w:cs="宋体"/>
          <w:spacing w:val="2"/>
          <w:sz w:val="20"/>
          <w:szCs w:val="20"/>
          <w:highlight w:val="none"/>
        </w:rPr>
        <w:t>分</w:t>
      </w:r>
      <w:r>
        <w:rPr>
          <w:rFonts w:ascii="宋体" w:hAnsi="宋体" w:eastAsia="宋体" w:cs="宋体"/>
          <w:spacing w:val="-38"/>
          <w:sz w:val="20"/>
          <w:szCs w:val="20"/>
          <w:highlight w:val="none"/>
        </w:rPr>
        <w:t xml:space="preserve"> </w:t>
      </w:r>
      <w:r>
        <w:rPr>
          <w:rFonts w:ascii="宋体" w:hAnsi="宋体" w:eastAsia="宋体" w:cs="宋体"/>
          <w:spacing w:val="1"/>
          <w:sz w:val="20"/>
          <w:szCs w:val="20"/>
          <w:highlight w:val="none"/>
        </w:rPr>
        <w:t>00</w:t>
      </w:r>
      <w:r>
        <w:rPr>
          <w:rFonts w:ascii="宋体" w:hAnsi="宋体" w:eastAsia="宋体" w:cs="宋体"/>
          <w:spacing w:val="-39"/>
          <w:sz w:val="20"/>
          <w:szCs w:val="20"/>
          <w:highlight w:val="none"/>
        </w:rPr>
        <w:t xml:space="preserve"> </w:t>
      </w:r>
      <w:r>
        <w:rPr>
          <w:rFonts w:ascii="宋体" w:hAnsi="宋体" w:eastAsia="宋体" w:cs="宋体"/>
          <w:spacing w:val="1"/>
          <w:sz w:val="20"/>
          <w:szCs w:val="20"/>
          <w:highlight w:val="none"/>
        </w:rPr>
        <w:t xml:space="preserve">秒  </w:t>
      </w:r>
      <w:r>
        <w:rPr>
          <w:rFonts w:ascii="宋体" w:hAnsi="宋体" w:eastAsia="宋体" w:cs="宋体"/>
          <w:spacing w:val="1"/>
          <w:sz w:val="20"/>
          <w:szCs w:val="20"/>
        </w:rPr>
        <w:t>（北京时间）</w:t>
      </w:r>
    </w:p>
    <w:p>
      <w:pPr>
        <w:spacing w:before="137" w:line="360" w:lineRule="auto"/>
        <w:ind w:left="392"/>
        <w:rPr>
          <w:rFonts w:hint="eastAsia" w:ascii="宋体" w:hAnsi="宋体" w:eastAsia="宋体" w:cs="宋体"/>
          <w:sz w:val="20"/>
          <w:szCs w:val="20"/>
          <w:lang w:eastAsia="zh-CN"/>
        </w:rPr>
      </w:pPr>
      <w:r>
        <w:rPr>
          <w:rFonts w:ascii="宋体" w:hAnsi="宋体" w:eastAsia="宋体" w:cs="宋体"/>
          <w:spacing w:val="8"/>
          <w:sz w:val="20"/>
          <w:szCs w:val="20"/>
        </w:rPr>
        <w:t>提交投标文件地点：</w:t>
      </w:r>
      <w:r>
        <w:rPr>
          <w:rFonts w:hint="eastAsia" w:ascii="宋体" w:hAnsi="宋体" w:eastAsia="宋体" w:cs="宋体"/>
          <w:spacing w:val="8"/>
          <w:sz w:val="20"/>
          <w:szCs w:val="20"/>
          <w:lang w:eastAsia="zh-CN"/>
        </w:rPr>
        <w:t>宝鸡市公共资源交易中心五楼第</w:t>
      </w:r>
      <w:r>
        <w:rPr>
          <w:rFonts w:hint="eastAsia" w:ascii="宋体" w:hAnsi="宋体" w:eastAsia="宋体" w:cs="宋体"/>
          <w:spacing w:val="8"/>
          <w:sz w:val="20"/>
          <w:szCs w:val="20"/>
          <w:lang w:val="en-US" w:eastAsia="zh-CN"/>
        </w:rPr>
        <w:t>7</w:t>
      </w:r>
      <w:r>
        <w:rPr>
          <w:rFonts w:hint="eastAsia" w:ascii="宋体" w:hAnsi="宋体" w:eastAsia="宋体" w:cs="宋体"/>
          <w:spacing w:val="8"/>
          <w:sz w:val="20"/>
          <w:szCs w:val="20"/>
          <w:lang w:eastAsia="zh-CN"/>
        </w:rPr>
        <w:t>开标室（不见面开标）</w:t>
      </w:r>
    </w:p>
    <w:p>
      <w:pPr>
        <w:spacing w:before="137" w:line="360" w:lineRule="auto"/>
        <w:ind w:left="392"/>
        <w:rPr>
          <w:rFonts w:ascii="宋体" w:hAnsi="宋体" w:eastAsia="宋体" w:cs="宋体"/>
          <w:sz w:val="20"/>
          <w:szCs w:val="20"/>
        </w:rPr>
      </w:pPr>
      <w:r>
        <w:rPr>
          <w:rFonts w:ascii="宋体" w:hAnsi="宋体" w:eastAsia="宋体" w:cs="宋体"/>
          <w:spacing w:val="7"/>
          <w:sz w:val="20"/>
          <w:szCs w:val="20"/>
        </w:rPr>
        <w:t>开标地点：宝鸡市公共资源交易中心五楼</w:t>
      </w:r>
      <w:bookmarkStart w:id="14" w:name="_GoBack"/>
      <w:r>
        <w:rPr>
          <w:rFonts w:ascii="宋体" w:hAnsi="宋体" w:eastAsia="宋体" w:cs="宋体"/>
          <w:spacing w:val="7"/>
          <w:sz w:val="20"/>
          <w:szCs w:val="20"/>
        </w:rPr>
        <w:t>第</w:t>
      </w:r>
      <w:r>
        <w:rPr>
          <w:rFonts w:hint="eastAsia" w:ascii="宋体" w:hAnsi="宋体" w:eastAsia="宋体" w:cs="宋体"/>
          <w:spacing w:val="-14"/>
          <w:sz w:val="20"/>
          <w:szCs w:val="20"/>
          <w:lang w:val="en-US" w:eastAsia="zh-CN"/>
        </w:rPr>
        <w:t>7</w:t>
      </w:r>
      <w:r>
        <w:rPr>
          <w:rFonts w:hint="eastAsia" w:ascii="宋体" w:hAnsi="宋体" w:eastAsia="宋体" w:cs="宋体"/>
          <w:spacing w:val="7"/>
          <w:sz w:val="20"/>
          <w:szCs w:val="20"/>
          <w:lang w:val="en-US" w:eastAsia="zh-CN"/>
        </w:rPr>
        <w:t xml:space="preserve"> </w:t>
      </w:r>
      <w:r>
        <w:rPr>
          <w:rFonts w:ascii="宋体" w:hAnsi="宋体" w:eastAsia="宋体" w:cs="宋体"/>
          <w:spacing w:val="7"/>
          <w:sz w:val="20"/>
          <w:szCs w:val="20"/>
        </w:rPr>
        <w:t>开标室</w:t>
      </w:r>
      <w:bookmarkEnd w:id="14"/>
      <w:r>
        <w:rPr>
          <w:rFonts w:ascii="宋体" w:hAnsi="宋体" w:eastAsia="宋体" w:cs="宋体"/>
          <w:spacing w:val="7"/>
          <w:sz w:val="20"/>
          <w:szCs w:val="20"/>
        </w:rPr>
        <w:t>（不见面开标）</w:t>
      </w:r>
    </w:p>
    <w:p>
      <w:pPr>
        <w:spacing w:before="145" w:line="360" w:lineRule="auto"/>
        <w:ind w:left="11"/>
        <w:outlineLvl w:val="1"/>
        <w:rPr>
          <w:rFonts w:ascii="宋体" w:hAnsi="宋体" w:eastAsia="宋体" w:cs="宋体"/>
          <w:sz w:val="20"/>
          <w:szCs w:val="20"/>
        </w:rPr>
      </w:pPr>
      <w:bookmarkStart w:id="8" w:name="_Toc13561"/>
      <w:r>
        <w:rPr>
          <w:rFonts w:ascii="宋体" w:hAnsi="宋体" w:eastAsia="宋体" w:cs="宋体"/>
          <w:spacing w:val="8"/>
          <w:sz w:val="20"/>
          <w:szCs w:val="20"/>
          <w14:textOutline w14:w="3795" w14:cap="sq" w14:cmpd="sng">
            <w14:solidFill>
              <w14:srgbClr w14:val="000000"/>
            </w14:solidFill>
            <w14:prstDash w14:val="solid"/>
            <w14:bevel/>
          </w14:textOutline>
        </w:rPr>
        <w:t>五、公告期限</w:t>
      </w:r>
      <w:bookmarkEnd w:id="8"/>
    </w:p>
    <w:p>
      <w:pPr>
        <w:spacing w:before="262" w:line="360" w:lineRule="auto"/>
        <w:ind w:left="426"/>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ascii="宋体" w:hAnsi="宋体" w:eastAsia="宋体" w:cs="宋体"/>
          <w:spacing w:val="4"/>
          <w:sz w:val="20"/>
          <w:szCs w:val="20"/>
        </w:rPr>
        <w:t>5</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pPr>
        <w:spacing w:before="146" w:line="360" w:lineRule="auto"/>
        <w:ind w:left="9"/>
        <w:outlineLvl w:val="1"/>
        <w:rPr>
          <w:rFonts w:ascii="宋体" w:hAnsi="宋体" w:eastAsia="宋体" w:cs="宋体"/>
          <w:sz w:val="20"/>
          <w:szCs w:val="20"/>
        </w:rPr>
      </w:pPr>
      <w:bookmarkStart w:id="9" w:name="_Toc15453"/>
      <w:r>
        <w:rPr>
          <w:rFonts w:ascii="宋体" w:hAnsi="宋体" w:eastAsia="宋体" w:cs="宋体"/>
          <w:spacing w:val="9"/>
          <w:sz w:val="20"/>
          <w:szCs w:val="20"/>
          <w14:textOutline w14:w="3795" w14:cap="sq" w14:cmpd="sng">
            <w14:solidFill>
              <w14:srgbClr w14:val="000000"/>
            </w14:solidFill>
            <w14:prstDash w14:val="solid"/>
            <w14:bevel/>
          </w14:textOutline>
        </w:rPr>
        <w:t>六、其他补充事宜</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1、请</w:t>
      </w:r>
      <w:r>
        <w:rPr>
          <w:rFonts w:hint="eastAsia" w:ascii="宋体" w:hAnsi="宋体" w:eastAsia="宋体" w:cs="宋体"/>
          <w:sz w:val="20"/>
          <w:szCs w:val="20"/>
          <w:lang w:eastAsia="zh-CN"/>
        </w:rPr>
        <w:t>供应商</w:t>
      </w:r>
      <w:r>
        <w:rPr>
          <w:rFonts w:hint="eastAsia" w:ascii="宋体" w:hAnsi="宋体" w:eastAsia="宋体" w:cs="宋体"/>
          <w:sz w:val="20"/>
          <w:szCs w:val="20"/>
        </w:rPr>
        <w:t>按照陕西省财政厅关于政府采购</w:t>
      </w:r>
      <w:r>
        <w:rPr>
          <w:rFonts w:hint="eastAsia" w:ascii="宋体" w:hAnsi="宋体" w:eastAsia="宋体" w:cs="宋体"/>
          <w:sz w:val="20"/>
          <w:szCs w:val="20"/>
          <w:lang w:eastAsia="zh-CN"/>
        </w:rPr>
        <w:t>供应商</w:t>
      </w:r>
      <w:r>
        <w:rPr>
          <w:rFonts w:hint="eastAsia" w:ascii="宋体" w:hAnsi="宋体" w:eastAsia="宋体" w:cs="宋体"/>
          <w:sz w:val="20"/>
          <w:szCs w:val="20"/>
        </w:rPr>
        <w:t>注册登记有关事项的通知中的要求，通过陕西省政府采购网（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"http://www.ccgp-shaanxi.gov.cn/" </w:instrText>
      </w:r>
      <w:r>
        <w:rPr>
          <w:rFonts w:hint="eastAsia" w:ascii="宋体" w:hAnsi="宋体" w:eastAsia="宋体" w:cs="宋体"/>
          <w:sz w:val="20"/>
          <w:szCs w:val="20"/>
        </w:rPr>
        <w:fldChar w:fldCharType="separate"/>
      </w:r>
      <w:r>
        <w:rPr>
          <w:rFonts w:hint="eastAsia" w:ascii="宋体" w:hAnsi="宋体" w:eastAsia="宋体" w:cs="宋体"/>
          <w:sz w:val="20"/>
          <w:szCs w:val="20"/>
        </w:rPr>
        <w:t>http://www.ccgp-shaanxi.gov.cn/</w:t>
      </w:r>
      <w:r>
        <w:rPr>
          <w:rFonts w:hint="eastAsia" w:ascii="宋体" w:hAnsi="宋体" w:eastAsia="宋体" w:cs="宋体"/>
          <w:sz w:val="20"/>
          <w:szCs w:val="20"/>
        </w:rPr>
        <w:fldChar w:fldCharType="end"/>
      </w:r>
      <w:r>
        <w:rPr>
          <w:rFonts w:hint="eastAsia" w:ascii="宋体" w:hAnsi="宋体" w:eastAsia="宋体" w:cs="宋体"/>
          <w:sz w:val="20"/>
          <w:szCs w:val="20"/>
        </w:rPr>
        <w:t>）注册登记加入陕西省政府采购</w:t>
      </w:r>
      <w:r>
        <w:rPr>
          <w:rFonts w:hint="eastAsia" w:ascii="宋体" w:hAnsi="宋体" w:eastAsia="宋体" w:cs="宋体"/>
          <w:sz w:val="20"/>
          <w:szCs w:val="20"/>
          <w:lang w:eastAsia="zh-CN"/>
        </w:rPr>
        <w:t>供应商</w:t>
      </w:r>
      <w:r>
        <w:rPr>
          <w:rFonts w:hint="eastAsia" w:ascii="宋体" w:hAnsi="宋体" w:eastAsia="宋体" w:cs="宋体"/>
          <w:sz w:val="20"/>
          <w:szCs w:val="20"/>
        </w:rPr>
        <w:t>库及办理</w:t>
      </w:r>
      <w:r>
        <w:rPr>
          <w:rFonts w:hint="eastAsia" w:ascii="宋体" w:hAnsi="宋体" w:eastAsia="宋体" w:cs="宋体"/>
          <w:sz w:val="20"/>
          <w:szCs w:val="20"/>
          <w:lang w:eastAsia="zh-CN"/>
        </w:rPr>
        <w:t>供应商</w:t>
      </w:r>
      <w:r>
        <w:rPr>
          <w:rFonts w:hint="eastAsia" w:ascii="宋体" w:hAnsi="宋体" w:eastAsia="宋体" w:cs="宋体"/>
          <w:sz w:val="20"/>
          <w:szCs w:val="20"/>
        </w:rPr>
        <w:t>入库申请并及时办理CA数字证书（陕西CA锁）；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2、有意向参与本项目投标的</w:t>
      </w:r>
      <w:r>
        <w:rPr>
          <w:rFonts w:hint="eastAsia" w:ascii="宋体" w:hAnsi="宋体" w:eastAsia="宋体" w:cs="宋体"/>
          <w:sz w:val="20"/>
          <w:szCs w:val="20"/>
          <w:lang w:eastAsia="zh-CN"/>
        </w:rPr>
        <w:t>供应商</w:t>
      </w:r>
      <w:r>
        <w:rPr>
          <w:rFonts w:hint="eastAsia" w:ascii="宋体" w:hAnsi="宋体" w:eastAsia="宋体" w:cs="宋体"/>
          <w:sz w:val="20"/>
          <w:szCs w:val="20"/>
        </w:rPr>
        <w:t>须登录全国公共资源交易平台（陕西省宝鸡市）宝鸡市公共资源交易中心（</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"http://bj.sxggzyjy.cn/" </w:instrText>
      </w:r>
      <w:r>
        <w:rPr>
          <w:rFonts w:hint="eastAsia" w:ascii="宋体" w:hAnsi="宋体" w:eastAsia="宋体" w:cs="宋体"/>
          <w:sz w:val="20"/>
          <w:szCs w:val="20"/>
        </w:rPr>
        <w:fldChar w:fldCharType="separate"/>
      </w:r>
      <w:r>
        <w:rPr>
          <w:rFonts w:hint="eastAsia" w:ascii="宋体" w:hAnsi="宋体" w:eastAsia="宋体" w:cs="宋体"/>
          <w:sz w:val="20"/>
          <w:szCs w:val="20"/>
        </w:rPr>
        <w:t>http://bj.sxggzyjy.cn/</w:t>
      </w:r>
      <w:r>
        <w:rPr>
          <w:rFonts w:hint="eastAsia" w:ascii="宋体" w:hAnsi="宋体" w:eastAsia="宋体" w:cs="宋体"/>
          <w:sz w:val="20"/>
          <w:szCs w:val="20"/>
        </w:rPr>
        <w:fldChar w:fldCharType="end"/>
      </w:r>
      <w:r>
        <w:rPr>
          <w:rFonts w:hint="eastAsia" w:ascii="宋体" w:hAnsi="宋体" w:eastAsia="宋体" w:cs="宋体"/>
          <w:sz w:val="20"/>
          <w:szCs w:val="20"/>
        </w:rPr>
        <w:t>），交易平台〖首页〉电子交易平台〉企业端〗后，在〖招标公告/出让公告〗模块中选择有意向的项目点击“我要投标”，进入界面后完善相关信息并打印回执单。报名成功后即可从〖我的项目〉项目流程〉交易文件下载〗中下载电子招标文件（*.SXSZF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3、本项目采用不见面开标方式，各</w:t>
      </w:r>
      <w:r>
        <w:rPr>
          <w:rFonts w:hint="eastAsia" w:ascii="宋体" w:hAnsi="宋体" w:eastAsia="宋体" w:cs="宋体"/>
          <w:sz w:val="20"/>
          <w:szCs w:val="20"/>
          <w:lang w:eastAsia="zh-CN"/>
        </w:rPr>
        <w:t>供应商</w:t>
      </w:r>
      <w:r>
        <w:rPr>
          <w:rFonts w:hint="eastAsia" w:ascii="宋体" w:hAnsi="宋体" w:eastAsia="宋体" w:cs="宋体"/>
          <w:sz w:val="20"/>
          <w:szCs w:val="20"/>
        </w:rPr>
        <w:t>可登录全国公共资源交易平台（陕西省·宝鸡市）宝鸡市公共资源交易中心（</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"http://bj.sxggzyjy.cn/" </w:instrText>
      </w:r>
      <w:r>
        <w:rPr>
          <w:rFonts w:hint="eastAsia" w:ascii="宋体" w:hAnsi="宋体" w:eastAsia="宋体" w:cs="宋体"/>
          <w:sz w:val="20"/>
          <w:szCs w:val="20"/>
        </w:rPr>
        <w:fldChar w:fldCharType="separate"/>
      </w:r>
      <w:r>
        <w:rPr>
          <w:rFonts w:hint="eastAsia" w:ascii="宋体" w:hAnsi="宋体" w:eastAsia="宋体" w:cs="宋体"/>
          <w:sz w:val="20"/>
          <w:szCs w:val="20"/>
        </w:rPr>
        <w:t>http://bj.sxggzyjy.cn/</w:t>
      </w:r>
      <w:r>
        <w:rPr>
          <w:rFonts w:hint="eastAsia" w:ascii="宋体" w:hAnsi="宋体" w:eastAsia="宋体" w:cs="宋体"/>
          <w:sz w:val="20"/>
          <w:szCs w:val="20"/>
        </w:rPr>
        <w:fldChar w:fldCharType="end"/>
      </w:r>
      <w:r>
        <w:rPr>
          <w:rFonts w:hint="eastAsia" w:ascii="宋体" w:hAnsi="宋体" w:eastAsia="宋体" w:cs="宋体"/>
          <w:sz w:val="20"/>
          <w:szCs w:val="20"/>
        </w:rPr>
        <w:t>）下载《政府采购电子标书制作工具》、《政府采购投标单位操作手册》和《宝鸡市不见面大厅</w:t>
      </w:r>
      <w:r>
        <w:rPr>
          <w:rFonts w:hint="eastAsia" w:ascii="宋体" w:hAnsi="宋体" w:eastAsia="宋体" w:cs="宋体"/>
          <w:sz w:val="20"/>
          <w:szCs w:val="20"/>
          <w:lang w:eastAsia="zh-CN"/>
        </w:rPr>
        <w:t>供应商</w:t>
      </w:r>
      <w:r>
        <w:rPr>
          <w:rFonts w:hint="eastAsia" w:ascii="宋体" w:hAnsi="宋体" w:eastAsia="宋体" w:cs="宋体"/>
          <w:sz w:val="20"/>
          <w:szCs w:val="20"/>
        </w:rPr>
        <w:t>操作手册》,按照流程制作电子标书并在投标截止时间前上传电子投标文件。为了保证远程不见面开标顺利进行，</w:t>
      </w:r>
      <w:r>
        <w:rPr>
          <w:rFonts w:hint="eastAsia" w:ascii="宋体" w:hAnsi="宋体" w:eastAsia="宋体" w:cs="宋体"/>
          <w:sz w:val="20"/>
          <w:szCs w:val="20"/>
          <w:lang w:eastAsia="zh-CN"/>
        </w:rPr>
        <w:t>供应商</w:t>
      </w:r>
      <w:r>
        <w:rPr>
          <w:rFonts w:hint="eastAsia" w:ascii="宋体" w:hAnsi="宋体" w:eastAsia="宋体" w:cs="宋体"/>
          <w:sz w:val="20"/>
          <w:szCs w:val="20"/>
        </w:rPr>
        <w:t>需使用配备相关设备的电脑提前一小时登录网络开标大厅。因</w:t>
      </w:r>
      <w:r>
        <w:rPr>
          <w:rFonts w:hint="eastAsia" w:ascii="宋体" w:hAnsi="宋体" w:eastAsia="宋体" w:cs="宋体"/>
          <w:sz w:val="20"/>
          <w:szCs w:val="20"/>
          <w:lang w:eastAsia="zh-CN"/>
        </w:rPr>
        <w:t>供应商</w:t>
      </w:r>
      <w:r>
        <w:rPr>
          <w:rFonts w:hint="eastAsia" w:ascii="宋体" w:hAnsi="宋体" w:eastAsia="宋体" w:cs="宋体"/>
          <w:sz w:val="20"/>
          <w:szCs w:val="20"/>
        </w:rPr>
        <w:t>自身设施故障或自身原因导致无法完成投标的，由</w:t>
      </w:r>
      <w:r>
        <w:rPr>
          <w:rFonts w:hint="eastAsia" w:ascii="宋体" w:hAnsi="宋体" w:eastAsia="宋体" w:cs="宋体"/>
          <w:sz w:val="20"/>
          <w:szCs w:val="20"/>
          <w:lang w:eastAsia="zh-CN"/>
        </w:rPr>
        <w:t>供应商</w:t>
      </w:r>
      <w:r>
        <w:rPr>
          <w:rFonts w:hint="eastAsia" w:ascii="宋体" w:hAnsi="宋体" w:eastAsia="宋体" w:cs="宋体"/>
          <w:sz w:val="20"/>
          <w:szCs w:val="20"/>
        </w:rPr>
        <w:t>自行承担后果。本项目相关变更、澄清、补遗、说明等附件均上传至【全国公共资源交易平台（陕西省·宝鸡市）】（http://bj.sxggzyjy.cn），</w:t>
      </w:r>
      <w:r>
        <w:rPr>
          <w:rFonts w:hint="eastAsia" w:ascii="宋体" w:hAnsi="宋体" w:eastAsia="宋体" w:cs="宋体"/>
          <w:sz w:val="20"/>
          <w:szCs w:val="20"/>
          <w:lang w:eastAsia="zh-CN"/>
        </w:rPr>
        <w:t>供应商</w:t>
      </w:r>
      <w:r>
        <w:rPr>
          <w:rFonts w:hint="eastAsia" w:ascii="宋体" w:hAnsi="宋体" w:eastAsia="宋体" w:cs="宋体"/>
          <w:sz w:val="20"/>
          <w:szCs w:val="20"/>
        </w:rPr>
        <w:t>应及时关注并下载相关附件，因</w:t>
      </w:r>
      <w:r>
        <w:rPr>
          <w:rFonts w:hint="eastAsia" w:ascii="宋体" w:hAnsi="宋体" w:eastAsia="宋体" w:cs="宋体"/>
          <w:sz w:val="20"/>
          <w:szCs w:val="20"/>
          <w:lang w:eastAsia="zh-CN"/>
        </w:rPr>
        <w:t>供应商</w:t>
      </w:r>
      <w:r>
        <w:rPr>
          <w:rFonts w:hint="eastAsia" w:ascii="宋体" w:hAnsi="宋体" w:eastAsia="宋体" w:cs="宋体"/>
          <w:sz w:val="20"/>
          <w:szCs w:val="20"/>
        </w:rPr>
        <w:t>未及时下载或自身原因导致无法完成投标的，由</w:t>
      </w:r>
      <w:r>
        <w:rPr>
          <w:rFonts w:hint="eastAsia" w:ascii="宋体" w:hAnsi="宋体" w:eastAsia="宋体" w:cs="宋体"/>
          <w:sz w:val="20"/>
          <w:szCs w:val="20"/>
          <w:lang w:eastAsia="zh-CN"/>
        </w:rPr>
        <w:t>供应商</w:t>
      </w:r>
      <w:r>
        <w:rPr>
          <w:rFonts w:hint="eastAsia" w:ascii="宋体" w:hAnsi="宋体" w:eastAsia="宋体" w:cs="宋体"/>
          <w:sz w:val="20"/>
          <w:szCs w:val="20"/>
        </w:rPr>
        <w:t>自行承担后果；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4、未在规定期限内通过【全国公共资源交易平台（陕西省·宝鸡市）】获取招标文件的投标无效；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5、</w:t>
      </w:r>
      <w:r>
        <w:rPr>
          <w:rFonts w:hint="eastAsia" w:ascii="宋体" w:hAnsi="宋体" w:eastAsia="宋体" w:cs="宋体"/>
          <w:sz w:val="20"/>
          <w:szCs w:val="20"/>
          <w:lang w:eastAsia="zh-CN"/>
        </w:rPr>
        <w:t>供应商</w:t>
      </w:r>
      <w:r>
        <w:rPr>
          <w:rFonts w:hint="eastAsia" w:ascii="宋体" w:hAnsi="宋体" w:eastAsia="宋体" w:cs="宋体"/>
          <w:sz w:val="20"/>
          <w:szCs w:val="20"/>
        </w:rPr>
        <w:t>在网上填写单位信息（单位名称、营业执照相关信息）时应与招标文件要求及后期上传的电子投标文件中相关信息一致，否则造成资格审查不通过的后果自负；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6、递交电子投标文件，登录全国公共资源交易中心平台（陕西省）http://www..sxggzyjy.cn/），选择“电子交易平台-陕西政府采购企业端”进行登录，登录后选择“交易乙方”身份进入，进入菜单“采购业务--我的项目--项目流程--上传投标文件”，上传加密的电子投标文件成功后，电子化平台将予以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7、如有技术性问题，请先翻阅操作手册或致电软件开发商，技术支持热线：4009280095、4009980000；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8、本次公开招标公告在《陕西省政府采购网》、《全国公共资源交易平台（陕西省·宝鸡市）》发布。</w:t>
      </w:r>
    </w:p>
    <w:p>
      <w:pPr>
        <w:spacing w:before="145" w:line="360" w:lineRule="auto"/>
        <w:ind w:left="7"/>
        <w:outlineLvl w:val="1"/>
        <w:rPr>
          <w:rFonts w:ascii="宋体" w:hAnsi="宋体" w:eastAsia="宋体" w:cs="宋体"/>
          <w:sz w:val="20"/>
          <w:szCs w:val="20"/>
        </w:rPr>
      </w:pPr>
      <w:bookmarkStart w:id="10" w:name="_Toc6570"/>
      <w:r>
        <w:rPr>
          <w:rFonts w:ascii="宋体" w:hAnsi="宋体" w:eastAsia="宋体" w:cs="宋体"/>
          <w:spacing w:val="9"/>
          <w:sz w:val="20"/>
          <w:szCs w:val="20"/>
          <w14:textOutline w14:w="3795" w14:cap="sq" w14:cmpd="sng">
            <w14:solidFill>
              <w14:srgbClr w14:val="000000"/>
            </w14:solidFill>
            <w14:prstDash w14:val="solid"/>
            <w14:bevel/>
          </w14:textOutline>
        </w:rPr>
        <w:t>七、对本次招标提出询问，请按以下方式联系。</w:t>
      </w:r>
      <w:bookmarkEnd w:id="10"/>
    </w:p>
    <w:p>
      <w:pPr>
        <w:spacing w:before="1" w:line="360" w:lineRule="auto"/>
        <w:ind w:left="487"/>
        <w:rPr>
          <w:rFonts w:ascii="宋体" w:hAnsi="宋体" w:eastAsia="宋体" w:cs="宋体"/>
          <w:spacing w:val="8"/>
          <w:sz w:val="20"/>
          <w:szCs w:val="20"/>
        </w:rPr>
      </w:pPr>
      <w:bookmarkStart w:id="11" w:name="_Toc19273"/>
      <w:r>
        <w:rPr>
          <w:rFonts w:ascii="宋体" w:hAnsi="宋体" w:eastAsia="宋体" w:cs="宋体"/>
          <w:spacing w:val="5"/>
          <w:sz w:val="20"/>
          <w:szCs w:val="20"/>
        </w:rPr>
        <w:t>1.采购人信息</w:t>
      </w:r>
      <w:bookmarkEnd w:id="11"/>
    </w:p>
    <w:p>
      <w:pPr>
        <w:spacing w:before="138" w:line="360" w:lineRule="auto"/>
        <w:ind w:left="490"/>
        <w:rPr>
          <w:rFonts w:hint="eastAsia" w:ascii="宋体" w:hAnsi="宋体" w:eastAsia="宋体" w:cs="宋体"/>
          <w:spacing w:val="9"/>
          <w:position w:val="13"/>
          <w:sz w:val="20"/>
          <w:szCs w:val="20"/>
          <w:lang w:eastAsia="zh-CN"/>
        </w:rPr>
      </w:pPr>
      <w:r>
        <w:rPr>
          <w:rFonts w:ascii="宋体" w:hAnsi="宋体" w:eastAsia="宋体" w:cs="宋体"/>
          <w:spacing w:val="9"/>
          <w:position w:val="13"/>
          <w:sz w:val="20"/>
          <w:szCs w:val="20"/>
        </w:rPr>
        <w:t>名称：</w:t>
      </w:r>
      <w:r>
        <w:rPr>
          <w:rFonts w:hint="eastAsia" w:ascii="宋体" w:hAnsi="宋体" w:eastAsia="宋体" w:cs="宋体"/>
          <w:spacing w:val="9"/>
          <w:position w:val="13"/>
          <w:sz w:val="20"/>
          <w:szCs w:val="20"/>
          <w:lang w:val="en-US" w:eastAsia="zh-CN"/>
        </w:rPr>
        <w:t>宝鸡市金台区文化和旅游局</w:t>
      </w:r>
    </w:p>
    <w:p>
      <w:pPr>
        <w:spacing w:before="138" w:line="360" w:lineRule="auto"/>
        <w:ind w:left="490"/>
        <w:rPr>
          <w:rFonts w:hint="default" w:ascii="宋体" w:hAnsi="宋体" w:eastAsia="宋体" w:cs="宋体"/>
          <w:spacing w:val="9"/>
          <w:position w:val="13"/>
          <w:sz w:val="20"/>
          <w:szCs w:val="20"/>
          <w:lang w:val="en-US" w:eastAsia="zh-CN"/>
        </w:rPr>
      </w:pPr>
      <w:r>
        <w:rPr>
          <w:rFonts w:ascii="宋体" w:hAnsi="宋体" w:eastAsia="宋体" w:cs="宋体"/>
          <w:spacing w:val="9"/>
          <w:position w:val="13"/>
          <w:sz w:val="20"/>
          <w:szCs w:val="20"/>
        </w:rPr>
        <w:t>地址：</w:t>
      </w:r>
      <w:r>
        <w:rPr>
          <w:rFonts w:hint="eastAsia" w:ascii="宋体" w:hAnsi="宋体" w:eastAsia="宋体" w:cs="宋体"/>
          <w:spacing w:val="9"/>
          <w:position w:val="13"/>
          <w:sz w:val="20"/>
          <w:szCs w:val="20"/>
          <w:lang w:val="en-US" w:eastAsia="zh-CN"/>
        </w:rPr>
        <w:t>宝鸡市金台区大庆路金台市民中心6楼</w:t>
      </w:r>
    </w:p>
    <w:p>
      <w:pPr>
        <w:spacing w:before="100" w:beforeAutospacing="1" w:line="240" w:lineRule="exact"/>
        <w:ind w:firstLine="420"/>
        <w:rPr>
          <w:rFonts w:ascii="宋体" w:hAnsi="宋体" w:eastAsia="宋体" w:cs="宋体"/>
          <w:spacing w:val="9"/>
          <w:position w:val="13"/>
          <w:sz w:val="20"/>
          <w:szCs w:val="20"/>
        </w:rPr>
      </w:pPr>
      <w:r>
        <w:rPr>
          <w:rFonts w:ascii="宋体" w:hAnsi="宋体" w:eastAsia="宋体" w:cs="宋体"/>
          <w:spacing w:val="9"/>
          <w:position w:val="13"/>
          <w:sz w:val="20"/>
          <w:szCs w:val="20"/>
        </w:rPr>
        <w:t>联系方式：</w:t>
      </w:r>
      <w:r>
        <w:rPr>
          <w:rFonts w:hint="eastAsia" w:ascii="宋体" w:hAnsi="宋体" w:eastAsia="宋体" w:cs="宋体"/>
          <w:spacing w:val="9"/>
          <w:position w:val="13"/>
          <w:sz w:val="20"/>
          <w:szCs w:val="20"/>
          <w:lang w:val="en-US" w:eastAsia="zh-CN"/>
        </w:rPr>
        <w:t>0917-3270695</w:t>
      </w:r>
    </w:p>
    <w:p>
      <w:pPr>
        <w:spacing w:before="1" w:line="360" w:lineRule="auto"/>
        <w:ind w:left="10"/>
        <w:outlineLvl w:val="2"/>
        <w:rPr>
          <w:rFonts w:ascii="宋体" w:hAnsi="宋体" w:eastAsia="宋体" w:cs="宋体"/>
          <w:sz w:val="20"/>
          <w:szCs w:val="20"/>
        </w:rPr>
      </w:pPr>
      <w:bookmarkStart w:id="12" w:name="_Toc11781"/>
      <w:r>
        <w:rPr>
          <w:rFonts w:ascii="宋体" w:hAnsi="宋体" w:eastAsia="宋体" w:cs="宋体"/>
          <w:spacing w:val="7"/>
          <w:sz w:val="20"/>
          <w:szCs w:val="20"/>
        </w:rPr>
        <w:t>2.采购代理机构信息</w:t>
      </w:r>
      <w:bookmarkEnd w:id="12"/>
    </w:p>
    <w:p>
      <w:pPr>
        <w:spacing w:before="138" w:line="360" w:lineRule="auto"/>
        <w:ind w:left="490"/>
        <w:rPr>
          <w:rFonts w:hint="eastAsia" w:ascii="宋体" w:hAnsi="宋体" w:eastAsia="宋体" w:cs="宋体"/>
          <w:sz w:val="20"/>
          <w:szCs w:val="20"/>
          <w:lang w:eastAsia="zh-CN"/>
        </w:rPr>
      </w:pPr>
      <w:r>
        <w:rPr>
          <w:rFonts w:ascii="宋体" w:hAnsi="宋体" w:eastAsia="宋体" w:cs="宋体"/>
          <w:spacing w:val="9"/>
          <w:position w:val="13"/>
          <w:sz w:val="20"/>
          <w:szCs w:val="20"/>
        </w:rPr>
        <w:t>名称：</w:t>
      </w:r>
      <w:r>
        <w:rPr>
          <w:rFonts w:hint="eastAsia" w:ascii="宋体" w:hAnsi="宋体" w:eastAsia="宋体" w:cs="宋体"/>
          <w:spacing w:val="9"/>
          <w:position w:val="13"/>
          <w:sz w:val="20"/>
          <w:szCs w:val="20"/>
          <w:lang w:eastAsia="zh-CN"/>
        </w:rPr>
        <w:t>泾清项目管理有限公司</w:t>
      </w:r>
    </w:p>
    <w:p>
      <w:pPr>
        <w:spacing w:before="1" w:line="360" w:lineRule="auto"/>
        <w:ind w:left="487"/>
        <w:rPr>
          <w:rFonts w:hint="default" w:ascii="宋体" w:hAnsi="宋体" w:eastAsia="宋体" w:cs="宋体"/>
          <w:sz w:val="20"/>
          <w:szCs w:val="20"/>
          <w:lang w:val="en-US" w:eastAsia="zh-CN"/>
        </w:rPr>
      </w:pPr>
      <w:r>
        <w:rPr>
          <w:rFonts w:ascii="宋体" w:hAnsi="宋体" w:eastAsia="宋体" w:cs="宋体"/>
          <w:spacing w:val="6"/>
          <w:sz w:val="20"/>
          <w:szCs w:val="20"/>
        </w:rPr>
        <w:t>地址：</w:t>
      </w:r>
      <w:r>
        <w:rPr>
          <w:rFonts w:hint="eastAsia" w:ascii="宋体" w:hAnsi="宋体" w:eastAsia="宋体" w:cs="宋体"/>
          <w:spacing w:val="6"/>
          <w:sz w:val="20"/>
          <w:szCs w:val="20"/>
          <w:lang w:eastAsia="zh-CN"/>
        </w:rPr>
        <w:t>宝鸡市渭滨区蟠龙路九龙新城</w:t>
      </w:r>
      <w:r>
        <w:rPr>
          <w:rFonts w:hint="eastAsia" w:ascii="宋体" w:hAnsi="宋体" w:eastAsia="宋体" w:cs="宋体"/>
          <w:spacing w:val="6"/>
          <w:sz w:val="20"/>
          <w:szCs w:val="20"/>
          <w:lang w:val="en-US" w:eastAsia="zh-CN"/>
        </w:rPr>
        <w:t>9号楼1单元0601</w:t>
      </w:r>
    </w:p>
    <w:p>
      <w:pPr>
        <w:spacing w:before="137" w:line="360" w:lineRule="auto"/>
        <w:ind w:left="488"/>
        <w:rPr>
          <w:rFonts w:hint="default" w:ascii="宋体" w:hAnsi="宋体" w:eastAsia="宋体" w:cs="宋体"/>
          <w:sz w:val="20"/>
          <w:szCs w:val="20"/>
          <w:lang w:val="en-US" w:eastAsia="zh-CN"/>
        </w:rPr>
      </w:pPr>
      <w:r>
        <w:rPr>
          <w:rFonts w:ascii="宋体" w:hAnsi="宋体" w:eastAsia="宋体" w:cs="宋体"/>
          <w:spacing w:val="5"/>
          <w:sz w:val="20"/>
          <w:szCs w:val="20"/>
        </w:rPr>
        <w:t>联系方式：</w:t>
      </w:r>
      <w:r>
        <w:rPr>
          <w:rFonts w:hint="eastAsia" w:ascii="宋体" w:hAnsi="宋体" w:eastAsia="宋体" w:cs="宋体"/>
          <w:spacing w:val="5"/>
          <w:sz w:val="20"/>
          <w:szCs w:val="20"/>
          <w:lang w:val="en-US" w:eastAsia="zh-CN"/>
        </w:rPr>
        <w:t>0917-3122233</w:t>
      </w:r>
    </w:p>
    <w:p>
      <w:pPr>
        <w:spacing w:before="136" w:line="360" w:lineRule="auto"/>
        <w:ind w:left="12"/>
        <w:outlineLvl w:val="2"/>
        <w:rPr>
          <w:rFonts w:ascii="宋体" w:hAnsi="宋体" w:eastAsia="宋体" w:cs="宋体"/>
          <w:sz w:val="20"/>
          <w:szCs w:val="20"/>
        </w:rPr>
      </w:pPr>
      <w:bookmarkStart w:id="13" w:name="_Toc25204"/>
      <w:r>
        <w:rPr>
          <w:rFonts w:ascii="宋体" w:hAnsi="宋体" w:eastAsia="宋体" w:cs="宋体"/>
          <w:spacing w:val="7"/>
          <w:sz w:val="20"/>
          <w:szCs w:val="20"/>
        </w:rPr>
        <w:t>3.项目联系方式</w:t>
      </w:r>
      <w:bookmarkEnd w:id="13"/>
    </w:p>
    <w:p>
      <w:pPr>
        <w:spacing w:before="137" w:line="360" w:lineRule="auto"/>
        <w:ind w:left="491"/>
        <w:rPr>
          <w:rFonts w:hint="eastAsia" w:ascii="宋体" w:hAnsi="宋体" w:eastAsia="宋体" w:cs="宋体"/>
          <w:sz w:val="20"/>
          <w:szCs w:val="20"/>
          <w:lang w:eastAsia="zh-CN"/>
        </w:rPr>
      </w:pPr>
      <w:r>
        <w:rPr>
          <w:rFonts w:ascii="宋体" w:hAnsi="宋体" w:eastAsia="宋体" w:cs="宋体"/>
          <w:spacing w:val="8"/>
          <w:sz w:val="20"/>
          <w:szCs w:val="20"/>
        </w:rPr>
        <w:t>项目联系人：</w:t>
      </w:r>
      <w:r>
        <w:rPr>
          <w:rFonts w:hint="eastAsia" w:ascii="宋体" w:hAnsi="宋体" w:eastAsia="宋体" w:cs="宋体"/>
          <w:spacing w:val="8"/>
          <w:sz w:val="20"/>
          <w:szCs w:val="20"/>
          <w:lang w:eastAsia="zh-CN"/>
        </w:rPr>
        <w:t>贾女士</w:t>
      </w:r>
    </w:p>
    <w:p>
      <w:pPr>
        <w:spacing w:before="137" w:line="360" w:lineRule="auto"/>
        <w:ind w:left="512"/>
        <w:rPr>
          <w:rFonts w:hint="default" w:ascii="宋体" w:hAnsi="宋体" w:eastAsia="宋体" w:cs="宋体"/>
          <w:sz w:val="20"/>
          <w:szCs w:val="20"/>
          <w:lang w:val="en-US" w:eastAsia="zh-CN"/>
        </w:rPr>
      </w:pPr>
      <w:r>
        <w:rPr>
          <w:rFonts w:ascii="宋体" w:hAnsi="宋体" w:eastAsia="宋体" w:cs="宋体"/>
          <w:spacing w:val="3"/>
          <w:sz w:val="20"/>
          <w:szCs w:val="20"/>
        </w:rPr>
        <w:t>电话：</w:t>
      </w:r>
      <w:r>
        <w:rPr>
          <w:rFonts w:hint="eastAsia" w:ascii="宋体" w:hAnsi="宋体" w:eastAsia="宋体" w:cs="宋体"/>
          <w:spacing w:val="3"/>
          <w:sz w:val="20"/>
          <w:szCs w:val="20"/>
          <w:lang w:val="en-US" w:eastAsia="zh-CN"/>
        </w:rPr>
        <w:t>0917-3122233</w:t>
      </w:r>
    </w:p>
    <w:p>
      <w:pPr>
        <w:pStyle w:val="4"/>
        <w:spacing w:line="250" w:lineRule="auto"/>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2UyNDExYzk5ZjUxMjg3OGM1M2JjZjM2ZmRmMmIifQ=="/>
  </w:docVars>
  <w:rsids>
    <w:rsidRoot w:val="3D3B6374"/>
    <w:rsid w:val="2C362D97"/>
    <w:rsid w:val="3D3B6374"/>
    <w:rsid w:val="59DC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2"/>
    <w:qFormat/>
    <w:uiPriority w:val="0"/>
    <w:pPr>
      <w:ind w:left="42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customStyle="1" w:styleId="7">
    <w:name w:val="Table Text"/>
    <w:basedOn w:val="1"/>
    <w:autoRedefine/>
    <w:semiHidden/>
    <w:qFormat/>
    <w:uiPriority w:val="0"/>
    <w:rPr>
      <w:rFonts w:ascii="宋体" w:hAnsi="宋体" w:eastAsia="宋体" w:cs="宋体"/>
      <w:sz w:val="20"/>
      <w:szCs w:val="20"/>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2023-12-26T04:31:00Z</dcterms:created>
  <dc:creator>Administrator</dc:creator>
  <cp:lastModifiedBy>Administrator</cp:lastModifiedBy>
  <dcterms:modified xsi:type="dcterms:W3CDTF">2023-12-26T08:54:00Z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A8339CAA9515442EB72DF238AF754B29_11</vt:lpwstr>
  </property>
</Properties>
</file>