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snapToGrid/>
          <w:color w:val="auto"/>
          <w:spacing w:val="0"/>
          <w:kern w:val="0"/>
          <w:sz w:val="36"/>
          <w:szCs w:val="36"/>
          <w:bdr w:val="none" w:color="auto" w:sz="0" w:space="0"/>
          <w:shd w:val="clear" w:fill="FFFFFF"/>
          <w:lang w:val="en-US" w:eastAsia="zh-CN" w:bidi="ar"/>
        </w:rPr>
      </w:pPr>
      <w:r>
        <w:rPr>
          <w:rFonts w:hint="eastAsia" w:ascii="宋体" w:hAnsi="宋体" w:eastAsia="宋体" w:cs="宋体"/>
          <w:b/>
          <w:bCs/>
          <w:i w:val="0"/>
          <w:iCs w:val="0"/>
          <w:caps w:val="0"/>
          <w:snapToGrid/>
          <w:color w:val="auto"/>
          <w:spacing w:val="0"/>
          <w:kern w:val="0"/>
          <w:sz w:val="36"/>
          <w:szCs w:val="36"/>
          <w:bdr w:val="none" w:color="auto" w:sz="0" w:space="0"/>
          <w:shd w:val="clear" w:fill="FFFFFF"/>
          <w:lang w:val="en-US" w:eastAsia="zh-CN" w:bidi="ar"/>
        </w:rPr>
        <w:t>宝鸡市金台区金陵湾第三幼儿园教玩具设备采购项目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snapToGrid/>
          <w:color w:val="auto"/>
          <w:spacing w:val="0"/>
          <w:kern w:val="0"/>
          <w:sz w:val="36"/>
          <w:szCs w:val="36"/>
          <w:bdr w:val="none" w:color="auto" w:sz="0" w:space="0"/>
          <w:shd w:val="clear" w:fill="FFFFFF"/>
          <w:lang w:val="en-US" w:eastAsia="zh-CN" w:bidi="ar"/>
        </w:rPr>
        <w:t>招标公告</w:t>
      </w: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962"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Style w:val="8"/>
                <w:rFonts w:hint="eastAsia" w:ascii="宋体" w:hAnsi="宋体" w:eastAsia="宋体" w:cs="宋体"/>
                <w:b/>
                <w:bCs/>
                <w:i w:val="0"/>
                <w:iCs w:val="0"/>
                <w:caps w:val="0"/>
                <w:color w:val="auto"/>
                <w:spacing w:val="0"/>
                <w:sz w:val="21"/>
                <w:szCs w:val="21"/>
                <w:bdr w:val="none" w:color="auto" w:sz="0" w:space="0"/>
                <w:shd w:val="clear" w:fill="FFFFFF"/>
                <w:vertAlign w:val="baseline"/>
              </w:rPr>
            </w:pPr>
            <w:r>
              <w:rPr>
                <w:rFonts w:hint="eastAsia" w:ascii="宋体" w:hAnsi="宋体" w:eastAsia="宋体" w:cs="宋体"/>
                <w:i w:val="0"/>
                <w:iCs w:val="0"/>
                <w:caps w:val="0"/>
                <w:color w:val="auto"/>
                <w:spacing w:val="0"/>
                <w:sz w:val="21"/>
                <w:szCs w:val="21"/>
                <w:shd w:val="clear" w:fill="FFFFFF"/>
              </w:rPr>
              <w:t>宝鸡金台区金陵湾第三幼儿园教玩具设备采购项目</w:t>
            </w:r>
            <w:r>
              <w:rPr>
                <w:rFonts w:hint="eastAsia" w:ascii="宋体" w:hAnsi="宋体" w:eastAsia="宋体" w:cs="宋体"/>
                <w:i w:val="0"/>
                <w:iCs w:val="0"/>
                <w:caps w:val="0"/>
                <w:color w:val="auto"/>
                <w:spacing w:val="0"/>
                <w:sz w:val="21"/>
                <w:szCs w:val="21"/>
                <w:shd w:val="clear" w:fill="FFFFFF"/>
              </w:rPr>
              <w:t>招标项目的潜在投标人应在</w:t>
            </w:r>
            <w:r>
              <w:rPr>
                <w:rFonts w:hint="eastAsia" w:ascii="宋体" w:hAnsi="宋体" w:eastAsia="宋体" w:cs="宋体"/>
                <w:i w:val="0"/>
                <w:iCs w:val="0"/>
                <w:caps w:val="0"/>
                <w:color w:val="auto"/>
                <w:spacing w:val="0"/>
                <w:sz w:val="21"/>
                <w:szCs w:val="21"/>
                <w:shd w:val="clear" w:fill="FFFFFF"/>
              </w:rPr>
              <w:t>全国公共资源交易平台（陕西省·宝鸡市）宝鸡市公共资源交易中心（http://bj.sxggzyjy.cn/）网上下载</w:t>
            </w:r>
            <w:r>
              <w:rPr>
                <w:rFonts w:hint="eastAsia" w:ascii="宋体" w:hAnsi="宋体" w:eastAsia="宋体" w:cs="宋体"/>
                <w:i w:val="0"/>
                <w:iCs w:val="0"/>
                <w:caps w:val="0"/>
                <w:color w:val="auto"/>
                <w:spacing w:val="0"/>
                <w:sz w:val="21"/>
                <w:szCs w:val="21"/>
                <w:shd w:val="clear" w:fill="FFFFFF"/>
              </w:rPr>
              <w:t>获取招标文件，并于2023年07月06日 09时00分（北京时间）前递交投标文件。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项目编号：LHZBZC2023087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项目名称：宝鸡金台区金陵湾第三幼儿园教玩具设备采购项目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预算金额：2,113,231.00元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合同包1(宝鸡市金台区金陵湾第三幼儿园教玩具设备采购项目):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合同包预算金额：2,113,231.00元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合同包最高限价：2,113,231.00元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0"/>
        <w:gridCol w:w="665"/>
        <w:gridCol w:w="2878"/>
        <w:gridCol w:w="1105"/>
        <w:gridCol w:w="154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品目号</w:t>
            </w:r>
          </w:p>
        </w:tc>
        <w:tc>
          <w:tcPr>
            <w:tcW w:w="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napToGrid/>
                <w:color w:val="auto"/>
                <w:kern w:val="0"/>
                <w:sz w:val="21"/>
                <w:szCs w:val="21"/>
                <w:bdr w:val="none" w:color="auto" w:sz="0" w:space="0"/>
                <w:lang w:val="en-US" w:eastAsia="zh-CN" w:bidi="ar"/>
              </w:rPr>
            </w:pPr>
            <w:r>
              <w:rPr>
                <w:rFonts w:hint="eastAsia" w:ascii="宋体" w:hAnsi="宋体" w:eastAsia="宋体" w:cs="宋体"/>
                <w:b/>
                <w:bCs/>
                <w:snapToGrid/>
                <w:color w:val="auto"/>
                <w:kern w:val="0"/>
                <w:sz w:val="21"/>
                <w:szCs w:val="21"/>
                <w:bdr w:val="none" w:color="auto" w:sz="0" w:space="0"/>
                <w:lang w:val="en-US" w:eastAsia="zh-CN" w:bidi="ar"/>
              </w:rPr>
              <w:t>品目预算</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napToGrid/>
                <w:color w:val="auto"/>
                <w:kern w:val="0"/>
                <w:sz w:val="21"/>
                <w:szCs w:val="21"/>
                <w:bdr w:val="none" w:color="auto" w:sz="0" w:space="0"/>
                <w:lang w:val="en-US" w:eastAsia="zh-CN" w:bidi="ar"/>
              </w:rPr>
            </w:pPr>
            <w:r>
              <w:rPr>
                <w:rFonts w:hint="eastAsia" w:ascii="宋体" w:hAnsi="宋体" w:eastAsia="宋体" w:cs="宋体"/>
                <w:b/>
                <w:bCs/>
                <w:snapToGrid/>
                <w:color w:val="auto"/>
                <w:kern w:val="0"/>
                <w:sz w:val="21"/>
                <w:szCs w:val="21"/>
                <w:bdr w:val="none" w:color="auto" w:sz="0" w:space="0"/>
                <w:lang w:val="en-US" w:eastAsia="zh-CN" w:bidi="ar"/>
              </w:rPr>
              <w:t>最高限价</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snapToGrid/>
                <w:color w:val="auto"/>
                <w:kern w:val="0"/>
                <w:sz w:val="21"/>
                <w:szCs w:val="21"/>
                <w:bdr w:val="none" w:color="auto" w:sz="0" w:space="0"/>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1-1</w:t>
            </w:r>
          </w:p>
        </w:tc>
        <w:tc>
          <w:tcPr>
            <w:tcW w:w="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教具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宝鸡市金台区金陵湾第三幼儿园教玩具设备采购项目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2,113,231.00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snapToGrid/>
                <w:color w:val="auto"/>
                <w:kern w:val="0"/>
                <w:sz w:val="21"/>
                <w:szCs w:val="21"/>
                <w:bdr w:val="none" w:color="auto" w:sz="0" w:space="0"/>
                <w:lang w:val="en-US" w:eastAsia="zh-CN" w:bidi="ar"/>
              </w:rPr>
              <w:t>2,113,231.00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合同履行期限：15日历天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合同包1(宝鸡市金台区金陵湾第三幼儿园教玩具设备采购项目)落实政府采购政策需满足的资格要求如下: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关于进一步加大政府采购支持中小企业力度的通知》（财库〔2022〕19号）；（6）《财政部司法部关于政府采购支持监狱企业发展有关问题的通知》（财库〔2014〕68号）；（7）《三部门联合发布关于促进残疾人就业政府采购政策的通知》（财库〔2017〕141号）；（8）《财政部发展改革委生态环境部市场监管总局关于调整优化节能产品、环境标志产品政府采购执行机制的通知》（财库〔2019〕9号）；（9）《财政部农业农村部国家乡村振兴局关于运用政府采购政策支持乡村产业振兴的通知》财库〔2021〕19号；（10）《陕西省财政厅关于印发陕西省中小企业政府采购信用融资办法》（陕财办采〔2018〕23号）；（11）其他需要落实的最新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合同包1(宝鸡市金台区金陵湾第三幼儿园教玩具设备采购项目)特定资格要求如下: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投标人具有独立承担民事责任的能力（包括企业法人、事业法人、其他组织或自然人，企业法人应提供具有统一社会信用代码的营业执照等证明文件；事业法人应提供事业单位法人证等证明文件；其他组织应提供合法证明文件；自然人提供身份证明文件）；</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投标人应授权合法的人员参加投标全过程，其中法定代表人直接参加投标的，须出具法定代表人身份证明，并与营业执照上信息一致；法定代表人授权代表参加投标的，须出具法定代表人授权书（附法定代表人、被授权代表身份证复印件）及被授权代表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（3）投标人须提供2022年6月至今已缴纳的至少三个月的纳税证明或完税证明，依法免税的单位应提供相关证明材料；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投标人须提供2021年或2022年度完整的财务审计报告（至少包括资产负债表和利润表，成立时间至提交投标文件截止时间不足一年的可提供成立后任意时段的资产负债表）或提供投标截止时间前三个月内其基本开户银行出具的资信证明（附开户许可证或开户备案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（5）投标人须提供2022年6月至今已缴存的至少三个月的社会保险参保缴费情况证明，依法不需要缴纳社会保障资金的单位应提供相关证明材料；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（6）投标人须提供参加政府采购活动近3年内，在经营活动中没有重大违法记录的书面声明；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（7）投标人须提供具备履行合同所必须的设备和专业技术能力的书面声明；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不得为“信用中国”网站（www.creditchina.gov.cn）中列入失信被执行人和重大税收违法失信主体的投标人；不得为“中国政府采购网”（www.ccgp.gov.cn）政府采购严重违法失信行为记录名单中被财政部门禁止参加政府采购活动的投标人。（提供查询结果网页截图并加盖单位公章、以网上实时查询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时间：2023年06月16日至2023年06月25日，每天上午09:00:00至12:00:00，下午14:00:00至17:00:00（北京时间）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全国公共资源交易平台（陕西省·宝鸡市）宝鸡市公共资源交易中心（http://bj.sxggzyjy.cn/）网上下载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时间：2023年07月06日 09时00分00秒（北京时间）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全国公共资源交易平台（陕西省·宝鸡市）（http：//bj.sxggzyjy.cn）线上提交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宝鸡市公共资源交易中心五楼第11开标室（不见面开标室）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5</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0" w:afterAutospacing="0" w:line="480" w:lineRule="atLeast"/>
        <w:ind w:left="16" w:right="0" w:firstLine="492"/>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w:t>
      </w:r>
      <w:r>
        <w:rPr>
          <w:rFonts w:hint="eastAsia" w:ascii="宋体" w:hAnsi="宋体" w:eastAsia="宋体" w:cs="宋体"/>
          <w:i w:val="0"/>
          <w:iCs w:val="0"/>
          <w:caps w:val="0"/>
          <w:color w:val="auto"/>
          <w:spacing w:val="0"/>
          <w:sz w:val="21"/>
          <w:szCs w:val="21"/>
          <w:bdr w:val="none" w:color="auto" w:sz="0" w:space="0"/>
          <w:shd w:val="clear" w:fill="FFFFFF"/>
        </w:rPr>
        <w:t>、请投标人按照陕西省财政厅关于政府采购供应商注册登记有关事项的通知中的要求，通过陕西省政府采购网</w:t>
      </w:r>
      <w:r>
        <w:rPr>
          <w:rFonts w:hint="eastAsia" w:ascii="宋体" w:hAnsi="宋体" w:eastAsia="宋体" w:cs="宋体"/>
          <w:i w:val="0"/>
          <w:iCs w:val="0"/>
          <w:caps w:val="0"/>
          <w:color w:val="auto"/>
          <w:spacing w:val="0"/>
          <w:sz w:val="21"/>
          <w:szCs w:val="21"/>
          <w:bdr w:val="none" w:color="auto" w:sz="0" w:space="0"/>
          <w:shd w:val="clear" w:fill="FFFFFF"/>
        </w:rPr>
        <w:t>(http://www.ccgp-shaanxi.gov.cn/)</w:t>
      </w:r>
      <w:r>
        <w:rPr>
          <w:rFonts w:hint="eastAsia" w:ascii="宋体" w:hAnsi="宋体" w:eastAsia="宋体" w:cs="宋体"/>
          <w:i w:val="0"/>
          <w:iCs w:val="0"/>
          <w:caps w:val="0"/>
          <w:color w:val="auto"/>
          <w:spacing w:val="0"/>
          <w:sz w:val="21"/>
          <w:szCs w:val="21"/>
          <w:bdr w:val="none" w:color="auto" w:sz="0" w:space="0"/>
          <w:shd w:val="clear" w:fill="FFFFFF"/>
        </w:rPr>
        <w:t>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6" w:right="0" w:firstLine="493"/>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、招标文件获取：投标人使用捆绑</w:t>
      </w:r>
      <w:r>
        <w:rPr>
          <w:rFonts w:hint="eastAsia" w:ascii="宋体" w:hAnsi="宋体" w:eastAsia="宋体" w:cs="宋体"/>
          <w:i w:val="0"/>
          <w:iCs w:val="0"/>
          <w:caps w:val="0"/>
          <w:color w:val="auto"/>
          <w:spacing w:val="0"/>
          <w:sz w:val="21"/>
          <w:szCs w:val="21"/>
          <w:bdr w:val="none" w:color="auto" w:sz="0" w:space="0"/>
          <w:shd w:val="clear" w:fill="FFFFFF"/>
        </w:rPr>
        <w:t>CA</w:t>
      </w:r>
      <w:r>
        <w:rPr>
          <w:rFonts w:hint="eastAsia" w:ascii="宋体" w:hAnsi="宋体" w:eastAsia="宋体" w:cs="宋体"/>
          <w:i w:val="0"/>
          <w:iCs w:val="0"/>
          <w:caps w:val="0"/>
          <w:color w:val="auto"/>
          <w:spacing w:val="0"/>
          <w:sz w:val="21"/>
          <w:szCs w:val="21"/>
          <w:bdr w:val="none" w:color="auto" w:sz="0" w:space="0"/>
          <w:shd w:val="clear" w:fill="FFFFFF"/>
        </w:rPr>
        <w:t>证书登录全国公共资源交易平台</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陕西省</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宝鸡市</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宝鸡市公共资源交易中心</w:t>
      </w:r>
      <w:r>
        <w:rPr>
          <w:rFonts w:hint="eastAsia" w:ascii="宋体" w:hAnsi="宋体" w:eastAsia="宋体" w:cs="宋体"/>
          <w:i w:val="0"/>
          <w:iCs w:val="0"/>
          <w:caps w:val="0"/>
          <w:color w:val="auto"/>
          <w:spacing w:val="0"/>
          <w:sz w:val="21"/>
          <w:szCs w:val="21"/>
          <w:bdr w:val="none" w:color="auto" w:sz="0" w:space="0"/>
          <w:shd w:val="clear" w:fill="FFFFFF"/>
        </w:rPr>
        <w:t>(http://bj.sxggzyjy.cn/)</w:t>
      </w:r>
      <w:r>
        <w:rPr>
          <w:rFonts w:hint="eastAsia" w:ascii="宋体" w:hAnsi="宋体" w:eastAsia="宋体" w:cs="宋体"/>
          <w:i w:val="0"/>
          <w:iCs w:val="0"/>
          <w:caps w:val="0"/>
          <w:color w:val="auto"/>
          <w:spacing w:val="0"/>
          <w:sz w:val="21"/>
          <w:szCs w:val="21"/>
          <w:bdr w:val="none" w:color="auto" w:sz="0" w:space="0"/>
          <w:shd w:val="clear" w:fill="FFFFFF"/>
        </w:rPr>
        <w:t>，选择电子交易平台中的陕西政府采购交易系统</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企业端进行登录，登录后选择</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交易乙方</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身份进入投标人界面进行报名，网上报名成功后经办人须携带企业介绍信、网上报名回执单、经办人身份证原件及加盖公章的复印件至宝鸡市金台区宝虢路</w:t>
      </w:r>
      <w:r>
        <w:rPr>
          <w:rFonts w:hint="eastAsia" w:ascii="宋体" w:hAnsi="宋体" w:eastAsia="宋体" w:cs="宋体"/>
          <w:i w:val="0"/>
          <w:iCs w:val="0"/>
          <w:caps w:val="0"/>
          <w:color w:val="auto"/>
          <w:spacing w:val="0"/>
          <w:sz w:val="21"/>
          <w:szCs w:val="21"/>
          <w:bdr w:val="none" w:color="auto" w:sz="0" w:space="0"/>
          <w:shd w:val="clear" w:fill="FFFFFF"/>
        </w:rPr>
        <w:t>8</w:t>
      </w:r>
      <w:r>
        <w:rPr>
          <w:rFonts w:hint="eastAsia" w:ascii="宋体" w:hAnsi="宋体" w:eastAsia="宋体" w:cs="宋体"/>
          <w:i w:val="0"/>
          <w:iCs w:val="0"/>
          <w:caps w:val="0"/>
          <w:color w:val="auto"/>
          <w:spacing w:val="0"/>
          <w:sz w:val="21"/>
          <w:szCs w:val="21"/>
          <w:bdr w:val="none" w:color="auto" w:sz="0" w:space="0"/>
          <w:shd w:val="clear" w:fill="FFFFFF"/>
        </w:rPr>
        <w:t>号院</w:t>
      </w:r>
      <w:r>
        <w:rPr>
          <w:rFonts w:hint="eastAsia" w:ascii="宋体" w:hAnsi="宋体" w:eastAsia="宋体" w:cs="宋体"/>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幢</w:t>
      </w:r>
      <w:r>
        <w:rPr>
          <w:rFonts w:hint="eastAsia" w:ascii="宋体" w:hAnsi="宋体" w:eastAsia="宋体" w:cs="宋体"/>
          <w:i w:val="0"/>
          <w:iCs w:val="0"/>
          <w:caps w:val="0"/>
          <w:color w:val="auto"/>
          <w:spacing w:val="0"/>
          <w:sz w:val="21"/>
          <w:szCs w:val="21"/>
          <w:bdr w:val="none" w:color="auto" w:sz="0" w:space="0"/>
          <w:shd w:val="clear" w:fill="FFFFFF"/>
        </w:rPr>
        <w:t>1304</w:t>
      </w:r>
      <w:r>
        <w:rPr>
          <w:rFonts w:hint="eastAsia" w:ascii="宋体" w:hAnsi="宋体" w:eastAsia="宋体" w:cs="宋体"/>
          <w:i w:val="0"/>
          <w:iCs w:val="0"/>
          <w:caps w:val="0"/>
          <w:color w:val="auto"/>
          <w:spacing w:val="0"/>
          <w:sz w:val="21"/>
          <w:szCs w:val="21"/>
          <w:bdr w:val="none" w:color="auto" w:sz="0" w:space="0"/>
          <w:shd w:val="clear" w:fill="FFFFFF"/>
        </w:rPr>
        <w:t>室进行确认报名，代理机构确认后投标人应在招标文件获取时间内下载招标文件（</w:t>
      </w:r>
      <w:r>
        <w:rPr>
          <w:rFonts w:hint="eastAsia" w:ascii="宋体" w:hAnsi="宋体" w:eastAsia="宋体" w:cs="宋体"/>
          <w:i w:val="0"/>
          <w:iCs w:val="0"/>
          <w:caps w:val="0"/>
          <w:color w:val="auto"/>
          <w:spacing w:val="0"/>
          <w:sz w:val="21"/>
          <w:szCs w:val="21"/>
          <w:bdr w:val="none" w:color="auto" w:sz="0" w:space="0"/>
          <w:shd w:val="clear" w:fill="FFFFFF"/>
        </w:rPr>
        <w:t>*.SXSZF</w:t>
      </w:r>
      <w:r>
        <w:rPr>
          <w:rFonts w:hint="eastAsia" w:ascii="宋体" w:hAnsi="宋体" w:eastAsia="宋体" w:cs="宋体"/>
          <w:i w:val="0"/>
          <w:iCs w:val="0"/>
          <w:caps w:val="0"/>
          <w:color w:val="auto"/>
          <w:spacing w:val="0"/>
          <w:sz w:val="21"/>
          <w:szCs w:val="21"/>
          <w:bdr w:val="none" w:color="auto" w:sz="0" w:space="0"/>
          <w:shd w:val="clear" w:fill="FFFFFF"/>
        </w:rPr>
        <w:t>格式），逾期下载通道将关闭，未及时下载招标文件将会影响后续开评标活动，一切后果及损失投标人自行承担。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6" w:right="0" w:firstLine="49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w:t>
      </w:r>
      <w:r>
        <w:rPr>
          <w:rFonts w:hint="eastAsia" w:ascii="宋体" w:hAnsi="宋体" w:eastAsia="宋体" w:cs="宋体"/>
          <w:i w:val="0"/>
          <w:iCs w:val="0"/>
          <w:caps w:val="0"/>
          <w:color w:val="auto"/>
          <w:spacing w:val="0"/>
          <w:sz w:val="21"/>
          <w:szCs w:val="21"/>
          <w:bdr w:val="none" w:color="auto" w:sz="0" w:space="0"/>
          <w:shd w:val="clear" w:fill="FFFFFF"/>
        </w:rPr>
        <w:t>CA</w:t>
      </w:r>
      <w:r>
        <w:rPr>
          <w:rFonts w:hint="eastAsia" w:ascii="宋体" w:hAnsi="宋体" w:eastAsia="宋体" w:cs="宋体"/>
          <w:i w:val="0"/>
          <w:iCs w:val="0"/>
          <w:caps w:val="0"/>
          <w:color w:val="auto"/>
          <w:spacing w:val="0"/>
          <w:sz w:val="21"/>
          <w:szCs w:val="21"/>
          <w:bdr w:val="none" w:color="auto" w:sz="0" w:space="0"/>
          <w:shd w:val="clear" w:fill="FFFFFF"/>
        </w:rPr>
        <w:t>锁办理地址及流程：宝鸡市金台区行政大道</w:t>
      </w:r>
      <w:r>
        <w:rPr>
          <w:rFonts w:hint="eastAsia" w:ascii="宋体" w:hAnsi="宋体" w:eastAsia="宋体" w:cs="宋体"/>
          <w:i w:val="0"/>
          <w:iCs w:val="0"/>
          <w:caps w:val="0"/>
          <w:color w:val="auto"/>
          <w:spacing w:val="0"/>
          <w:sz w:val="21"/>
          <w:szCs w:val="21"/>
          <w:bdr w:val="none" w:color="auto" w:sz="0" w:space="0"/>
          <w:shd w:val="clear" w:fill="FFFFFF"/>
        </w:rPr>
        <w:t>8</w:t>
      </w:r>
      <w:r>
        <w:rPr>
          <w:rFonts w:hint="eastAsia" w:ascii="宋体" w:hAnsi="宋体" w:eastAsia="宋体" w:cs="宋体"/>
          <w:i w:val="0"/>
          <w:iCs w:val="0"/>
          <w:caps w:val="0"/>
          <w:color w:val="auto"/>
          <w:spacing w:val="0"/>
          <w:sz w:val="21"/>
          <w:szCs w:val="21"/>
          <w:bdr w:val="none" w:color="auto" w:sz="0" w:space="0"/>
          <w:shd w:val="clear" w:fill="FFFFFF"/>
        </w:rPr>
        <w:t>号海棠风尚宝鸡市公共资源交易中心</w:t>
      </w:r>
      <w:r>
        <w:rPr>
          <w:rFonts w:hint="eastAsia" w:ascii="宋体" w:hAnsi="宋体" w:eastAsia="宋体" w:cs="宋体"/>
          <w:i w:val="0"/>
          <w:iCs w:val="0"/>
          <w:caps w:val="0"/>
          <w:color w:val="auto"/>
          <w:spacing w:val="0"/>
          <w:sz w:val="21"/>
          <w:szCs w:val="21"/>
          <w:bdr w:val="none" w:color="auto" w:sz="0" w:space="0"/>
          <w:shd w:val="clear" w:fill="FFFFFF"/>
        </w:rPr>
        <w:t>4</w:t>
      </w:r>
      <w:r>
        <w:rPr>
          <w:rFonts w:hint="eastAsia" w:ascii="宋体" w:hAnsi="宋体" w:eastAsia="宋体" w:cs="宋体"/>
          <w:i w:val="0"/>
          <w:iCs w:val="0"/>
          <w:caps w:val="0"/>
          <w:color w:val="auto"/>
          <w:spacing w:val="0"/>
          <w:sz w:val="21"/>
          <w:szCs w:val="21"/>
          <w:bdr w:val="none" w:color="auto" w:sz="0" w:space="0"/>
          <w:shd w:val="clear" w:fill="FFFFFF"/>
        </w:rPr>
        <w:t>楼</w:t>
      </w:r>
      <w:r>
        <w:rPr>
          <w:rFonts w:hint="eastAsia" w:ascii="宋体" w:hAnsi="宋体" w:eastAsia="宋体" w:cs="宋体"/>
          <w:i w:val="0"/>
          <w:iCs w:val="0"/>
          <w:caps w:val="0"/>
          <w:color w:val="auto"/>
          <w:spacing w:val="0"/>
          <w:sz w:val="21"/>
          <w:szCs w:val="21"/>
          <w:bdr w:val="none" w:color="auto" w:sz="0" w:space="0"/>
          <w:shd w:val="clear" w:fill="FFFFFF"/>
        </w:rPr>
        <w:t>2</w:t>
      </w:r>
      <w:r>
        <w:rPr>
          <w:rFonts w:hint="eastAsia" w:ascii="宋体" w:hAnsi="宋体" w:eastAsia="宋体" w:cs="宋体"/>
          <w:i w:val="0"/>
          <w:iCs w:val="0"/>
          <w:caps w:val="0"/>
          <w:color w:val="auto"/>
          <w:spacing w:val="0"/>
          <w:sz w:val="21"/>
          <w:szCs w:val="21"/>
          <w:bdr w:val="none" w:color="auto" w:sz="0" w:space="0"/>
          <w:shd w:val="clear" w:fill="FFFFFF"/>
        </w:rPr>
        <w:t>号窗口（办理流程：</w:t>
      </w:r>
      <w:r>
        <w:rPr>
          <w:rFonts w:hint="eastAsia" w:ascii="宋体" w:hAnsi="宋体" w:eastAsia="宋体" w:cs="宋体"/>
          <w:i w:val="0"/>
          <w:iCs w:val="0"/>
          <w:caps w:val="0"/>
          <w:color w:val="auto"/>
          <w:spacing w:val="0"/>
          <w:sz w:val="21"/>
          <w:szCs w:val="21"/>
          <w:bdr w:val="none" w:color="auto" w:sz="0" w:space="0"/>
          <w:shd w:val="clear" w:fill="FFFFFF"/>
        </w:rPr>
        <w:t>http://ggzy.baoji.gov.cn/fwzn/004002/20220524/05ccf80e-6a61-43e9-90e9-ebdd8da75241.html</w:t>
      </w:r>
      <w:r>
        <w:rPr>
          <w:rFonts w:hint="eastAsia" w:ascii="宋体" w:hAnsi="宋体" w:eastAsia="宋体" w:cs="宋体"/>
          <w:i w:val="0"/>
          <w:iCs w:val="0"/>
          <w:caps w:val="0"/>
          <w:color w:val="auto"/>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宝鸡市金台区金陵湾第三幼儿园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宝鸡市金台区金陵西路20号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13468635325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凌辉建设工程咨询有限公司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西安市未央区太华北路甲字88号大明宫中央广场1幢1单元22层12201、12202号房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19815237679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张哈媚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19815237679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凌辉建设工程咨询有限公司</w:t>
      </w:r>
    </w:p>
    <w:p>
      <w:pPr>
        <w:rPr>
          <w:rFonts w:hint="eastAsia" w:ascii="宋体" w:hAnsi="宋体" w:eastAsia="宋体" w:cs="宋体"/>
          <w:color w:val="auto"/>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MWZlNDlmZGUwZDFmODcwMTBiYmFiZTcxZTkzNzMifQ=="/>
  </w:docVars>
  <w:rsids>
    <w:rsidRoot w:val="00000000"/>
    <w:rsid w:val="2E976800"/>
    <w:rsid w:val="7357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color w:val="000000"/>
      <w:kern w:val="0"/>
      <w:sz w:val="24"/>
      <w:szCs w:val="24"/>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2022-09-27T01:02:00Z</dcterms:created>
  <dc:creator>Administrator</dc:creator>
  <cp:lastModifiedBy>迪瑞盈</cp:lastModifiedBy>
  <dcterms:modified xsi:type="dcterms:W3CDTF">2023-06-15T01:51:03Z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F6728DA9FAA6446AB6879266FE0578CE</vt:lpwstr>
  </property>
</Properties>
</file>