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宝鸡市陈仓区贾村镇农事服务中心项目招标公告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宝鸡市陈仓区贾村镇农事服务中心项目招标项目的潜在投标人应在全国公共资源交易平台（陕西省·宝鸡市）获取招标文件，并于 2023年06月12日 09时00分（北京时间）前递交投标文件。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项目编号：DXY2023-031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项目名称：宝鸡市陈仓区贾村镇农事服务中心项目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预算金额：4,800,000.00元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合同包1(宝鸡市陈仓区贾村镇农事服务中心项目):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合同包预算金额：4,800,000.00元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合同包最高限价：4,799,911.69元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5"/>
        <w:gridCol w:w="2012"/>
        <w:gridCol w:w="2012"/>
        <w:gridCol w:w="635"/>
        <w:gridCol w:w="1340"/>
        <w:gridCol w:w="1453"/>
        <w:gridCol w:w="14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11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11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42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79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56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5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333"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11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仓储用房施工</w:t>
            </w:r>
          </w:p>
        </w:tc>
        <w:tc>
          <w:tcPr>
            <w:tcW w:w="1158"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陈仓区贾村镇农事服务中心</w:t>
            </w:r>
          </w:p>
        </w:tc>
        <w:tc>
          <w:tcPr>
            <w:tcW w:w="424"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799"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561"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4,800,000.00</w:t>
            </w:r>
          </w:p>
        </w:tc>
        <w:tc>
          <w:tcPr>
            <w:tcW w:w="562" w:type="pct"/>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4,799,911.69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合同履行期限：90日历日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合同包1(宝鸡市陈仓区贾村镇农事服务中心项目)落实政府采购政策需满足的资格要求如下: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（10）《关于运用政府采购政策支持乡村产业振兴的通知》（财库（2021）19号），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（11）《关于进一步加大政府采购支持中小企业力度的通知》 (财库〔2022〕19 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合同包1(宝鸡市陈仓区贾村镇农事服务中心项目)特定资格要求如下: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财务状况报告：提供2021年或2022年度的财务报告（至少包括资产负债表和利润表，成立时间至提交响应文件截止时间不足一年的可提供成立后任意时段的资产负债表），或其基本存款账户开户银行出具的资信证明及基本存款账户信息；</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社保缴纳证明：提供参加本次政府采购活动前一年内（2022年4月至今）本单位已缴纳的至少连续六个月的社会保障资金缴纳证明，供应商注册时间不满六个月的，应当提供注册时至参加政府采购活动时相应期限内本单位缴纳社会保障资金的清单。(依法不需要缴纳社会保障资金的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（3）税收缴纳证明：提供参加本次政府采购活动前一年内(2022年4月至今)本单位已缴纳的至少连续六个月的完税凭证或完税证明(依法免税的单位应提供相关证明材料)；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（5）投标人应授权合法的人员参加投标，法定代表人直接参加的，须出具法定代表人资格证明书和身份证，并与营业执照上信息一致；授权代表参加的，须出具法定代表人授权委托书及被授权人身份证；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（6）投标人具有相关建设项目所必需的人员、资金、设备和专业技术能力；</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（7）书面声明：参加本次政府采购活动前三年内在经营活动中没有重大违纪，以及未被列入失信被执行人、重大税收违法失信主体、中国政府采购网政府采购严重违法失信行为记录名单的书面声明；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投标人不得为“信用中国”网站（www.creditchina.gov.cn）中列入失信被执行人和重大税收违法失信主体的投标人，不得为中国政府采购网（www.ccgp.gov.cn）政府采购严重违法失信行为记录名单中被财政部门禁止参加政府采购活动的投标人（提供查询结果网页截图并加盖投标人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（9）投标人须具备建筑工程施工总承包三级（含）及以上资质、合格有效安全生产许可证且企业无不良记录；</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（10）拟派的项目经理须为本单位注册人员，持有建筑工程二级及以上注册建造师执业资格，并具有有效的安全生产考核合格证书，且无在建项目（提供无在建项目承诺书）；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（11）供应商单位负责人为同一人或者存在直接控股、管理关系的，不得参加同一合同项下的政府采购活动（提供书面承诺）；</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（12）本项目专门面向中小企业采购，投标人须提供中小企业声明函（如有虚假，将依法承担相应责任）；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时间：2023年05月22日至2023年05月26日，每天上午09:00:00至12:00:00，下午14:00:00至17:00:00（北京时间）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途径：全国公共资源交易平台（陕西省·宝鸡市）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时间：2023年06月12日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提交投标文件地点：宝鸡市公共资源交易中心五楼第11开标室（不见面开标室席位1）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开标地点：宝鸡市公共资源交易中心五楼第11开标室（不见面开标室席位1）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请投标人按照陕西省财政厅关于政府采购投标人注册登记有关事项的通知中的要求，通过陕西省政府采购网（http://www.ccgp-shaanxi.gov.cn/）注册登记加入陕西省政府采购投标人库及办理投标人入库申请并及时办理CA数字证书（陕西CA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本项目有意向投标投标人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内持网上回执单、单位介绍信原件，经办人身份证原件及加盖投标人公章的身份证复印件到陕西鼎祥越工程造价咨询有限公司（宝鸡市行政中心海棠风尚1510室）确认报名信息，报名成功后即可从〖我的项目〉项目流程〉交易文件下载〗中下载电子招标文件（*.SXSZF 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本项目相关变更、澄清、补遗、说明等附件均上传至【全国公共资源交易平台（陕西省·宝鸡市）】（http://bj.sxggzyjy.cn），投标人应及时关注并下载相关附件，因投标人未及时下载或自身原因导致无法完成投标的，由投标人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4、未在规定期限内通过【全国公共资源交易平台（陕西省·宝鸡市）】获取招标文件的投标无效；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5、投标人在网上填写单位信息（单位名称、营业执照相关信息）时应与招标文件要求及后期上传的电子投标文件中相关信息一致，否则造成资格审查不通过的后果自负；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6、递交电子投标文件，登录全国公共资源交易中心平台（陕西省）http://www..sxggzyjy.cn/），选择“电子交易平台-陕西政府采购企业端”进行登录，登录后选择“交易乙方”身份进入，进入菜单“采购业务--我的项目--项目流程--上传投标文件”，上传加密的电子投标文件成功后，电子化平台将予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7、如有技术性问题，请先翻阅操作手册或致电软件开发商，技术支持热线：4009280095、4009980000；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8、本次公开招标公告在《陕西省政府采购网》、《全国公共资源交易平台（陕西省·宝鸡市）》发布。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名称：宝鸡市陈仓区贾村镇人民政府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地址：陈仓区贾村镇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联系方式：0917-6556682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名称：陕西鼎祥越工程造价咨询有限公司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地址：宝鸡市行政中心海棠风尚1510室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联系方式：0917-3807560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电话：0917-3807560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陕西鼎祥越工程造价咨询有限公司</w:t>
      </w:r>
    </w:p>
    <w:p>
      <w:pPr>
        <w:rPr>
          <w:rFonts w:hint="eastAsia" w:ascii="宋体" w:hAnsi="宋体" w:eastAsia="宋体" w:cs="宋体"/>
          <w:color w:val="auto"/>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RhM2JlYWIzYTgxZmMzNDQ1NzczOGRiZDNlNzMifQ=="/>
  </w:docVars>
  <w:rsids>
    <w:rsidRoot w:val="00000000"/>
    <w:rsid w:val="231924C0"/>
    <w:rsid w:val="240410B9"/>
    <w:rsid w:val="362D194C"/>
    <w:rsid w:val="38E46619"/>
    <w:rsid w:val="4BD72A88"/>
    <w:rsid w:val="5DAD3C82"/>
    <w:rsid w:val="5DCF35BF"/>
    <w:rsid w:val="69366BE8"/>
    <w:rsid w:val="69FF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3186</Words>
  <Characters>3576</Characters>
  <Lines>0</Lines>
  <Paragraphs>0</Paragraphs>
  <TotalTime>10</TotalTime>
  <ScaleCrop>false</ScaleCrop>
  <LinksUpToDate>false</LinksUpToDate>
  <CharactersWithSpaces>3595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2023-05-16T02:35:00Z</dcterms:created>
  <dc:creator>Administrator</dc:creator>
  <cp:lastModifiedBy>A彩虹小姐姐</cp:lastModifiedBy>
  <dcterms:modified xsi:type="dcterms:W3CDTF">2023-05-19T03:00:02Z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76FD70AD5AE94D9698A69AAF33A36119_12</vt:lpwstr>
  </property>
</Properties>
</file>