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世行贷款城乡塑料垃圾减量项目（二期）凤翔区子项目稳评、安评采购项目(二次)竞争性磋商公告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世行贷款城乡塑料垃圾减量项目（二期）凤翔区子项目稳评、安评采购项目(二次)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西安市雁塔区朱雀大街南段69号长丰园三区5号楼9层9006室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2023年10月31日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项目编号：ZBZB-2023-2227.1B1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项目名称：世行贷款城乡塑料垃圾减量项目（二期）凤翔区子项目稳评、安评采购项目(二次)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合同包1(行贷款城乡塑料垃圾减量项目（二期）凤翔区子项目安评单位采购项目):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合同包最高限价：60,000.00元</w:t>
      </w:r>
    </w:p>
    <w:tbl>
      <w:tblPr>
        <w:tblStyle w:val="5"/>
        <w:tblpPr w:leftFromText="180" w:rightFromText="180" w:vertAnchor="text" w:horzAnchor="page" w:tblpX="1011" w:tblpY="247"/>
        <w:tblOverlap w:val="never"/>
        <w:tblW w:w="1082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87"/>
        <w:gridCol w:w="2101"/>
        <w:gridCol w:w="1470"/>
        <w:gridCol w:w="1755"/>
        <w:gridCol w:w="1845"/>
        <w:gridCol w:w="1350"/>
        <w:gridCol w:w="15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1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8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w:t>
            </w:r>
            <w:bookmarkStart w:id="0" w:name="_GoBack"/>
            <w:bookmarkEnd w:id="0"/>
            <w:r>
              <w:rPr>
                <w:rFonts w:ascii="宋体" w:hAnsi="宋体" w:eastAsia="宋体" w:cs="宋体"/>
                <w:b/>
                <w:bCs/>
                <w:kern w:val="0"/>
                <w:sz w:val="21"/>
                <w:szCs w:val="21"/>
                <w:lang w:val="en-US" w:eastAsia="zh-CN" w:bidi="ar"/>
              </w:rPr>
              <w:t>及要求</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21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其他工程管理服务</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60000</w:t>
            </w:r>
          </w:p>
        </w:tc>
        <w:tc>
          <w:tcPr>
            <w:tcW w:w="1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1(标段)</w:t>
            </w:r>
          </w:p>
        </w:tc>
        <w:tc>
          <w:tcPr>
            <w:tcW w:w="18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60,000.00</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合同包1(行贷款城乡塑料垃圾减量项目（二期）凤翔区子项目安评单位采购项目)落实政府采购政策需满足的资格要求如下: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2.4《财政部 国家发展改革委 信息产业部 关于印发无线局域网产品政府采购实施意见的通知》（财库〔2005〕366号）、《财政部 工业和信息化部 质检总局 认监委关于信息安全产品实施政府采购的通知》（财库〔2010〕48号）；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2.5《陕西省财政厅关于加快推进我省中小企业政府采购信用融资工作的通知》（陕财办采〔2020〕15 号）、陕西省财政厅关于印发《陕西省中小企业政府采购信用融资办法》（陕财办采〔2018〕23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合同包1(行贷款城乡塑料垃圾减量项目（二期）凤翔区子项目安评单位采购项目)特定资格要求如下: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（2）法定代表人授权书（附法定代表人身份证复印件）及被授权人身份证原件及复印件（法定代表人直接参加投标须出具法定代表人证明书及法定代表人身份证原件）；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2021或2022的财务审计报告（至少包括资产负债表和利润表，成立时间至提交投标文件截止时间不足一年的可提供成立后任意时段的资产负债表），或开标前六个月内其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（4）税收缴纳证明：提供2022年9月至今已缴纳的至少三个月的纳税证明或完税证明，依法免税的单位应提供相关证明材料。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（5）社会保障资金缴纳证明：提供2022年9月至今已缴存的至少三个月的社会保障资金缴存单据或社保机构开具的社会保险参保缴费情况证明，依法不需要缴纳社会保障资金的单位应提供相关证明材料。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（6）供应商参加本次采购活动近三年内，在经营活动中没有重大违法记录声明；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（7）供应商须在市应急管理局网上推荐名录之中。</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（8）提供具有履行合同所必需的设备和专业技术能力的承诺函（格式自拟）；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（9）单位负责人为同一人或者存在直接控股、管理关系的不同供应商（承包商），不得同时参加本项目的投标（须提供声明函）。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应在磋商文件发售期至投标截止时间前通过中国政府采购网（www.ccgp.gov.cn）查询相关主体政府采购严重违法失信行为记录及“信用中国”网站（www.creditchina.gov.cn）查询的信用报告（网站查询的截图，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（11）供应商保证金交纳凭证银行汇（存）款回执单（复印件须加盖供应商公章）或磋商担保函；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（12）本项目专门面向中小企业（须提供声明函）。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（13）本项目不接受联合体磋商（须提供声明函）。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2023年10月17日 至 2023年10月24日 ，每天上午 08:00:00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西安市雁塔区朱雀大街南段69号长丰园三区5号楼9层9006室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2023年10月31日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宝鸡市财政局路西鹏博财富中心7号楼1302室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2023年10月31日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宝鸡市财政局路西鹏博财富中心7号楼1302室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本项目磋商公告仅在《陕西省政府采购网》上发布。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宝鸡市凤翔区城市管理执法局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宝鸡市凤翔区城关镇东大街39号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13335491000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陕西正邦招标有限责任公司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西安市雁塔区朱雀大街南段69号长丰园三区5号楼9层9006室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029-85578186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029-85578186转831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陕西正邦招标有限责任公司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ODkxYjA0YzkzNzgxYWZiYTEzNzQ5MTg5ZmVhNGUifQ=="/>
  </w:docVars>
  <w:rsids>
    <w:rsidRoot w:val="00000000"/>
    <w:rsid w:val="7523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2023-10-17T09:01:57Z</dcterms:created>
  <dc:creator>Administrator</dc:creator>
  <cp:lastModifiedBy>Administrator</cp:lastModifiedBy>
  <dcterms:modified xsi:type="dcterms:W3CDTF">2023-10-17T09:02:46Z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F16E135DB8E84FE29038D39507FCB7CF_12</vt:lpwstr>
  </property>
</Properties>
</file>