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宝鸡市凤翔区城市管理执法局世行贷款城乡塑料垃圾减量项目（二期）凤翔区子项目勘察设计单位采购项目（二次）招标公告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项目概况</w:t>
      </w:r>
    </w:p>
    <w:tbl>
      <w:tblPr>
        <w:tblStyle w:val="6"/>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34" w:hRule="atLeast"/>
        </w:trPr>
        <w:tc>
          <w:tcPr>
            <w:tcW w:w="8840"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ascii="微软雅黑" w:hAnsi="微软雅黑" w:eastAsia="微软雅黑" w:cs="微软雅黑"/>
                <w:i w:val="0"/>
                <w:iCs w:val="0"/>
                <w:caps w:val="0"/>
                <w:color w:val="333333"/>
                <w:spacing w:val="0"/>
                <w:sz w:val="21"/>
                <w:szCs w:val="21"/>
                <w:bdr w:val="none" w:color="auto" w:sz="0" w:space="0"/>
                <w:shd w:val="clear" w:fill="FFFFFF"/>
                <w:vertAlign w:val="baseline"/>
              </w:rPr>
            </w:pPr>
            <w:r>
              <w:rPr>
                <w:rFonts w:ascii="微软雅黑" w:hAnsi="微软雅黑" w:eastAsia="微软雅黑" w:cs="微软雅黑"/>
                <w:i w:val="0"/>
                <w:iCs w:val="0"/>
                <w:caps w:val="0"/>
                <w:color w:val="333333"/>
                <w:spacing w:val="0"/>
                <w:sz w:val="21"/>
                <w:szCs w:val="21"/>
                <w:shd w:val="clear" w:fill="FFFFFF"/>
              </w:rPr>
              <w:t>世行贷款城乡塑料垃圾减量项目（二期）凤翔区子项目勘察设计单位采购项目（二次）</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各供应商凭数字证书（陕西CA锁）自行登录【全国公共资源交易平台（陕西省·宝鸡市）】（http://bj.sxggzyjy.cn）</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2023年06月12日 09时00分</w:t>
            </w:r>
            <w:r>
              <w:rPr>
                <w:rFonts w:hint="eastAsia" w:ascii="微软雅黑" w:hAnsi="微软雅黑" w:eastAsia="微软雅黑" w:cs="微软雅黑"/>
                <w:i w:val="0"/>
                <w:iCs w:val="0"/>
                <w:caps w:val="0"/>
                <w:color w:val="333333"/>
                <w:spacing w:val="0"/>
                <w:sz w:val="21"/>
                <w:szCs w:val="21"/>
                <w:shd w:val="clear" w:fill="FFFFFF"/>
              </w:rPr>
              <w:t>（北京时间）前递交投标文件。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项目编号：SXMRYG2023-1038-1号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项目名称：世行贷款城乡塑料垃圾减量项目（二期）凤翔区子项目勘察设计单位采购项目（二次）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预算金额：1,912,100.00元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合同包1(宝鸡市凤翔区城市管理执法局世行贷款城乡塑料垃圾减量项目（二期）凤翔区子项目勘察设计单位采购项目（二次）):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合同包预算金额：1,912,100.00元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合同包最高限价：1,912,100.00元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p>
    <w:tbl>
      <w:tblPr>
        <w:tblW w:w="959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7"/>
        <w:gridCol w:w="1838"/>
        <w:gridCol w:w="1569"/>
        <w:gridCol w:w="1077"/>
        <w:gridCol w:w="1495"/>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24" w:hRule="atLeast"/>
          <w:tblHeader/>
          <w:jc w:val="center"/>
        </w:trPr>
        <w:tc>
          <w:tcPr>
            <w:tcW w:w="6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8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5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0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ascii="宋体" w:hAnsi="宋体" w:eastAsia="宋体" w:cs="宋体"/>
                <w:b/>
                <w:bCs/>
                <w:kern w:val="0"/>
                <w:sz w:val="21"/>
                <w:szCs w:val="21"/>
                <w:bdr w:val="none" w:color="auto" w:sz="0" w:space="0"/>
                <w:lang w:val="en-US" w:eastAsia="zh-CN" w:bidi="ar"/>
              </w:rPr>
            </w:pPr>
            <w:r>
              <w:rPr>
                <w:rFonts w:ascii="宋体" w:hAnsi="宋体" w:eastAsia="宋体" w:cs="宋体"/>
                <w:b/>
                <w:bCs/>
                <w:kern w:val="0"/>
                <w:sz w:val="21"/>
                <w:szCs w:val="21"/>
                <w:bdr w:val="none" w:color="auto" w:sz="0" w:space="0"/>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（单位）</w:t>
            </w:r>
          </w:p>
        </w:tc>
        <w:tc>
          <w:tcPr>
            <w:tcW w:w="14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2"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工程设计服务</w:t>
            </w:r>
          </w:p>
        </w:tc>
        <w:tc>
          <w:tcPr>
            <w:tcW w:w="15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1912100</w:t>
            </w:r>
          </w:p>
        </w:tc>
        <w:tc>
          <w:tcPr>
            <w:tcW w:w="10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1,912,100.00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1,912,100.00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合同履行期限：自合同签订后6个月完成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合同包1(宝鸡市凤翔区城市管理执法局世行贷款城乡塑料垃圾减量项目（二期）凤翔区子项目勘察设计单位采购项目（二次）)落实政府采购政策需满足的资格要求如下: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若享受以上政策优惠的企业，须提供相应声明函或品目清单范围内产品的有效认证证书。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合同包1(宝鸡市凤翔区城市管理执法局世行贷款城乡塑料垃圾减量项目（二期）凤翔区子项目勘察设计单位采购项目（二次）)特定资格要求如下: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（1）投标供应商具有独立承担民事责任能力的法人、其他组织或自然人，并出具合法有效的统一社会信用代码的营业执照或事业单位法人证书等国家规定的相关证明，自然人参与的提供其身份证明；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（2）法定代表人授权书及被授权人身份证（法人参加只需提供附有身份证的资格证明）；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（3）投标供应商须同时具备：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①设计资质：投标供应商须具备行政主管部门颁发的环境工程设计专项（水污染防治工程、固体废物处理处置工程）乙级及以上资质或市政行业(环境卫生工程)专业乙级及以上资质,或市政行业(燃气工程、轨道交通工程除外)乙级及以上资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②勘察资质：投标供应商须具备行政主管部门颁发的工程勘察专业资质岩土工程勘察乙级及以上资质。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（4）拟派项目负责人：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①设计项目负责人：须具备有效的二级注册建筑师及以上执业资格，且在本单位注册；</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②勘察项目负责人：须具备有效的注册土木工程师（岩土）执业资格，且在本单位注册。</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务状况报告：提供上年度或2021年度的财务审计报告（至少包括资产负债表和利润表，成立时间至提交投标文件截止时间不足一年的可提供成立后任意时段的资产负债表），或提供投标截止时间前三个月内其基本开户银行出具的资信证明及基本账户开户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（6）税收缴纳证明：提供已缴纳的本年度任意一个月的缴税凭证，依法免税的应提供相关文件证明；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（7）社会保障资金缴纳证明：提供已缴纳的本年度任意一个月的社会保障资金缴存单据或社保机构开具的社会保险参保缴费情况证明，依法不需要缴纳社会保障资金的单位应提供相关证明材料；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供应商不得为“信用中国”网站（www.creditchina.gov.cn）中列入失信被执行人和重大税收违法失信主体的投标供应商，不得为中国政府采购网（www.ccgp.gov.cn）政府采购严重违法失信行为记录名单中被财政部门禁止参加政府采购活动的投标供应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（10）本项目允许联合体投标：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①联合体成员不超过2家；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②联合体牵头人须为设计单位，联合体各方应签订联合体投标协议书，明确联合体牵头人和各方权利义务；</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③联合体各方不得再以自己名义单独或参加其他联合体在本招标项目中投标。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（11）本项目不专门面向中小企业采购。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2023年05月19日至2023年05月25日，每天上午09:00:00至12:00:00，下午14:00:00至17:00:00（北京时间）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各供应商凭数字证书（陕西CA锁）自行登录【全国公共资源交易平台（陕西省·宝鸡市）】（http://bj.sxggzyjy.cn）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2023年06月12日 09时00分00秒</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【全国公共资源交易平台（陕西省·宝鸡市）】（http：//bj.sxggzyjy.cn）线上提交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【全国公共资源交易平台（陕西省·宝鸡市）】不见面开标大厅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80"/>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1、投标单位初次使用交易平台，须先完成诚信入库登记、CA锁认证及企业信息绑定。CA锁办理地址及流程：宝鸡市金台区行政大道8号海棠风尚宝鸡市公共资源交易中心4楼2号窗口（办理流程：http://ggzy.baoji.gov.cn/fwzn/004002/20220524/05ccf80e-6a61-43e9-90e9-ebdd8da75241.html），相关操作流程详见全国公共资源交易平台(陕西省) 网站首页“服务指南”下载专区中的《陕西省公共资源交易中心政府采购项目投标指南》。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80"/>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2、本项目采用不见面开标的方式，投标单位使用CA锁对投标文件进行制作、签封、加密、递交、解密等相关招投标事宜。电子投标文件制作软件技术支持热线：咨询电话:400-636-9888、029-88661267、029-88661266。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80"/>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3、报名登记：本项目有意向投标供应商使用捆绑 CA 证书登录全国公共资源交易平台(陕西省·宝鸡市)宝鸡市公共资源交易中心(http://bj.sxggzyjy.cn/)，选择电子交易平台中的陕西政府采购交易系统企业端进行登录，登录后选择“交易乙方”身份进入投标人界面进行报名并打印回执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80"/>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4、投标成功后，持加盖公章网上回执单、单位介绍信原件、经办人身份证原件及加盖公章的身份证复印件（谢绝邮寄）到采购代理机构现场及时确认，确认后及时下载招标文件，逾期下载通道将关闭，未及时下载招标文件将会影响后续开评标活动，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宝鸡市凤翔区城市管理执法局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宝鸡市凤翔区城关镇东大街39号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w:t>
      </w:r>
      <w:r>
        <w:rPr>
          <w:rFonts w:hint="eastAsia" w:ascii="微软雅黑" w:hAnsi="微软雅黑" w:eastAsia="微软雅黑" w:cs="微软雅黑"/>
          <w:i w:val="0"/>
          <w:iCs w:val="0"/>
          <w:caps w:val="0"/>
          <w:color w:val="0A82E5"/>
          <w:spacing w:val="0"/>
          <w:sz w:val="21"/>
          <w:szCs w:val="21"/>
          <w:bdr w:val="none" w:color="auto" w:sz="0" w:space="0"/>
          <w:shd w:val="clear" w:fill="FFFFFF"/>
          <w:lang w:val="en-US" w:eastAsia="zh-CN"/>
        </w:rPr>
        <w:t>-</w:t>
      </w:r>
      <w:r>
        <w:rPr>
          <w:rFonts w:hint="eastAsia" w:ascii="微软雅黑" w:hAnsi="微软雅黑" w:eastAsia="微软雅黑" w:cs="微软雅黑"/>
          <w:i w:val="0"/>
          <w:iCs w:val="0"/>
          <w:caps w:val="0"/>
          <w:color w:val="0A82E5"/>
          <w:spacing w:val="0"/>
          <w:sz w:val="21"/>
          <w:szCs w:val="21"/>
          <w:bdr w:val="none" w:color="auto" w:sz="0" w:space="0"/>
          <w:shd w:val="clear" w:fill="FFFFFF"/>
        </w:rPr>
        <w:t>7218303</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陕西明芮阳招标有限公司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宝鸡市金台区金台大道华煤高层706室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0917-3312898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周女士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0917-3312898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陕西明芮阳招标有限公司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2023年5月18日</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MmY4MzEzNjI2ODE4YThlMDMwNWQ5Njc3NWEzMGIifQ=="/>
  </w:docVars>
  <w:rsids>
    <w:rsidRoot w:val="00000000"/>
    <w:rsid w:val="34E67898"/>
    <w:rsid w:val="3D624A2B"/>
    <w:rsid w:val="4F2B762F"/>
    <w:rsid w:val="4FA26F09"/>
    <w:rsid w:val="5339586F"/>
    <w:rsid w:val="53D144FC"/>
    <w:rsid w:val="581A7F84"/>
    <w:rsid w:val="5D9A56C3"/>
    <w:rsid w:val="64D771FD"/>
    <w:rsid w:val="683F2971"/>
    <w:rsid w:val="751378BC"/>
    <w:rsid w:val="783C2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2738</Words>
  <Characters>3218</Characters>
  <Lines>0</Lines>
  <Paragraphs>0</Paragraphs>
  <TotalTime>18</TotalTime>
  <ScaleCrop>false</ScaleCrop>
  <LinksUpToDate>false</LinksUpToDate>
  <CharactersWithSpaces>3223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2023-05-18T01:34:15Z</dcterms:created>
  <dc:creator>Administrator</dc:creator>
  <cp:lastModifiedBy>悠悠果</cp:lastModifiedBy>
  <dcterms:modified xsi:type="dcterms:W3CDTF">2023-05-18T01:52:40Z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3B58E75EEC014DA0B9873CB372787C1D_12</vt:lpwstr>
  </property>
</Properties>
</file>