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widowControl/>
        <w:spacing w:line="240" w:lineRule="auto"/>
        <w:ind w:firstLine="0"/>
        <w:rPr>
          <w:rFonts w:hint="eastAsia" w:ascii="宋体" w:hAnsi="宋体" w:cs="宋体"/>
          <w:b/>
          <w:sz w:val="24"/>
        </w:rPr>
      </w:pPr>
      <w:r>
        <w:rPr>
          <w:rFonts w:hint="eastAsia" w:ascii="宋体" w:hAnsi="宋体" w:cs="宋体"/>
          <w:b/>
          <w:sz w:val="24"/>
        </w:rPr>
        <w:t>政府采购项目</w:t>
      </w:r>
    </w:p>
    <w:p>
      <w:pPr>
        <w:pStyle w:val="29"/>
        <w:widowControl/>
        <w:spacing w:line="240" w:lineRule="auto"/>
        <w:ind w:firstLine="0"/>
        <w:rPr>
          <w:rFonts w:hint="default" w:ascii="宋体" w:hAnsi="宋体" w:eastAsia="宋体" w:cs="宋体"/>
          <w:b/>
          <w:sz w:val="24"/>
          <w:lang w:val="en-US" w:eastAsia="zh-CN"/>
        </w:rPr>
      </w:pPr>
      <w:r>
        <w:rPr>
          <w:rFonts w:hint="eastAsia" w:ascii="宋体" w:hAnsi="宋体" w:cs="宋体"/>
          <w:b/>
          <w:sz w:val="24"/>
        </w:rPr>
        <w:t>项目编号：</w:t>
      </w:r>
      <w:r>
        <w:rPr>
          <w:rFonts w:hint="eastAsia" w:ascii="宋体" w:hAnsi="宋体" w:cs="宋体"/>
          <w:b/>
          <w:sz w:val="24"/>
          <w:lang w:val="en-US" w:eastAsia="zh-CN"/>
        </w:rPr>
        <w:t>BLSC23-0616C</w:t>
      </w:r>
    </w:p>
    <w:p>
      <w:pPr>
        <w:jc w:val="center"/>
        <w:rPr>
          <w:rFonts w:hint="eastAsia" w:ascii="宋体" w:hAnsi="宋体" w:eastAsia="宋体" w:cs="宋体"/>
          <w:b/>
          <w:bCs w:val="0"/>
          <w:sz w:val="36"/>
          <w:szCs w:val="36"/>
          <w:lang w:eastAsia="zh-CN"/>
        </w:rPr>
      </w:pPr>
    </w:p>
    <w:p>
      <w:pPr>
        <w:pStyle w:val="6"/>
        <w:ind w:left="0" w:leftChars="0" w:firstLine="0" w:firstLineChars="0"/>
        <w:rPr>
          <w:rFonts w:hint="eastAsia" w:ascii="宋体" w:hAnsi="宋体" w:eastAsia="宋体" w:cs="宋体"/>
          <w:b/>
          <w:bCs w:val="0"/>
          <w:sz w:val="36"/>
          <w:szCs w:val="36"/>
          <w:lang w:eastAsia="zh-CN"/>
        </w:rPr>
      </w:pPr>
    </w:p>
    <w:p>
      <w:pPr>
        <w:pStyle w:val="6"/>
        <w:rPr>
          <w:rFonts w:hint="eastAsia"/>
          <w:lang w:eastAsia="zh-CN"/>
        </w:rPr>
      </w:pPr>
    </w:p>
    <w:p>
      <w:pPr>
        <w:tabs>
          <w:tab w:val="left" w:pos="5670"/>
        </w:tabs>
        <w:autoSpaceDE w:val="0"/>
        <w:autoSpaceDN w:val="0"/>
        <w:adjustRightInd w:val="0"/>
        <w:snapToGrid w:val="0"/>
        <w:spacing w:line="360" w:lineRule="auto"/>
        <w:jc w:val="both"/>
        <w:rPr>
          <w:rFonts w:hint="eastAsia" w:ascii="宋体" w:hAnsi="宋体" w:cs="宋体"/>
          <w:b/>
          <w:bCs/>
          <w:sz w:val="72"/>
          <w:szCs w:val="72"/>
          <w:lang w:val="zh-CN"/>
        </w:rPr>
      </w:pPr>
      <w:r>
        <w:rPr>
          <w:rFonts w:hint="eastAsia" w:ascii="宋体" w:hAnsi="宋体" w:cs="宋体"/>
          <w:b/>
          <w:bCs w:val="0"/>
          <w:sz w:val="40"/>
          <w:szCs w:val="40"/>
          <w:lang w:eastAsia="zh-CN"/>
        </w:rPr>
        <w:t>凤翔区城关镇西街小学高质量数字智慧教室建设项目</w:t>
      </w:r>
    </w:p>
    <w:p>
      <w:pPr>
        <w:pStyle w:val="5"/>
        <w:rPr>
          <w:rFonts w:hint="eastAsia"/>
          <w:lang w:val="zh-CN"/>
        </w:rPr>
      </w:pPr>
    </w:p>
    <w:p>
      <w:pPr>
        <w:tabs>
          <w:tab w:val="left" w:pos="5670"/>
        </w:tabs>
        <w:autoSpaceDE w:val="0"/>
        <w:autoSpaceDN w:val="0"/>
        <w:adjustRightInd w:val="0"/>
        <w:snapToGrid w:val="0"/>
        <w:spacing w:line="360" w:lineRule="auto"/>
        <w:jc w:val="center"/>
        <w:rPr>
          <w:rFonts w:hint="eastAsia" w:ascii="宋体" w:hAnsi="宋体" w:cs="宋体"/>
          <w:b/>
          <w:bCs/>
          <w:sz w:val="56"/>
          <w:szCs w:val="56"/>
          <w:lang w:val="zh-CN"/>
        </w:rPr>
      </w:pPr>
      <w:r>
        <w:rPr>
          <w:rFonts w:hint="eastAsia" w:ascii="宋体" w:hAnsi="宋体" w:cs="宋体"/>
          <w:b/>
          <w:bCs/>
          <w:sz w:val="56"/>
          <w:szCs w:val="56"/>
          <w:lang w:val="zh-CN"/>
        </w:rPr>
        <w:t>公开招标文件</w:t>
      </w: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pStyle w:val="6"/>
        <w:ind w:left="0" w:leftChars="0" w:firstLine="0" w:firstLineChars="0"/>
        <w:rPr>
          <w:rFonts w:hint="eastAsia" w:ascii="宋体" w:hAnsi="宋体" w:cs="宋体"/>
          <w:b/>
          <w:bCs/>
          <w:sz w:val="28"/>
          <w:szCs w:val="28"/>
        </w:rPr>
      </w:pPr>
    </w:p>
    <w:p>
      <w:pPr>
        <w:pStyle w:val="6"/>
        <w:ind w:left="0" w:leftChars="0" w:firstLine="0" w:firstLineChars="0"/>
        <w:rPr>
          <w:rFonts w:hint="eastAsia" w:ascii="宋体" w:hAnsi="宋体" w:cs="宋体"/>
          <w:b/>
          <w:bCs/>
          <w:sz w:val="28"/>
          <w:szCs w:val="28"/>
        </w:rPr>
      </w:pPr>
    </w:p>
    <w:p>
      <w:pPr>
        <w:pStyle w:val="6"/>
        <w:rPr>
          <w:rFonts w:hint="eastAsia" w:ascii="宋体" w:hAnsi="宋体" w:cs="宋体"/>
          <w:b/>
          <w:bCs/>
          <w:sz w:val="28"/>
          <w:szCs w:val="28"/>
        </w:rPr>
      </w:pPr>
    </w:p>
    <w:p>
      <w:pPr>
        <w:pStyle w:val="6"/>
        <w:rPr>
          <w:rFonts w:hint="eastAsia" w:ascii="宋体" w:hAnsi="宋体" w:cs="宋体"/>
          <w:b/>
          <w:bCs/>
          <w:sz w:val="28"/>
          <w:szCs w:val="28"/>
        </w:rPr>
      </w:pPr>
    </w:p>
    <w:p>
      <w:pPr>
        <w:pStyle w:val="6"/>
        <w:rPr>
          <w:rFonts w:hint="eastAsia" w:ascii="宋体" w:hAnsi="宋体" w:cs="宋体"/>
          <w:b/>
          <w:bCs/>
          <w:sz w:val="28"/>
          <w:szCs w:val="28"/>
        </w:rPr>
      </w:pPr>
    </w:p>
    <w:p>
      <w:pPr>
        <w:pStyle w:val="5"/>
        <w:rPr>
          <w:rFonts w:hint="eastAsia"/>
        </w:rPr>
      </w:pPr>
    </w:p>
    <w:p>
      <w:pPr>
        <w:rPr>
          <w:rFonts w:hint="eastAsia"/>
        </w:rPr>
      </w:pPr>
    </w:p>
    <w:p>
      <w:pPr>
        <w:pStyle w:val="6"/>
        <w:ind w:left="0" w:leftChars="0" w:firstLine="0" w:firstLineChars="0"/>
        <w:rPr>
          <w:rFonts w:hint="eastAsia" w:ascii="宋体" w:hAnsi="宋体" w:cs="宋体"/>
          <w:b/>
          <w:bCs/>
          <w:sz w:val="28"/>
          <w:szCs w:val="28"/>
        </w:rPr>
      </w:pPr>
    </w:p>
    <w:p>
      <w:pPr>
        <w:spacing w:line="480" w:lineRule="auto"/>
        <w:ind w:firstLine="1968" w:firstLineChars="700"/>
        <w:jc w:val="both"/>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采购单位：宝鸡市凤翔区城关镇西街小学</w:t>
      </w:r>
    </w:p>
    <w:p>
      <w:pPr>
        <w:spacing w:line="480" w:lineRule="auto"/>
        <w:jc w:val="center"/>
        <w:rPr>
          <w:rFonts w:hint="eastAsia" w:ascii="宋体" w:hAnsi="宋体" w:cs="宋体"/>
          <w:b/>
          <w:bCs/>
          <w:sz w:val="28"/>
          <w:szCs w:val="28"/>
        </w:rPr>
      </w:pPr>
    </w:p>
    <w:p>
      <w:pPr>
        <w:spacing w:line="480" w:lineRule="auto"/>
        <w:jc w:val="center"/>
        <w:rPr>
          <w:rFonts w:hint="eastAsia" w:ascii="宋体" w:hAnsi="宋体" w:cs="宋体"/>
          <w:b/>
          <w:color w:val="000000"/>
          <w:kern w:val="0"/>
          <w:sz w:val="28"/>
          <w:szCs w:val="28"/>
        </w:rPr>
      </w:pPr>
      <w:r>
        <w:rPr>
          <w:rFonts w:hint="eastAsia" w:ascii="宋体" w:hAnsi="宋体" w:cs="宋体"/>
          <w:b/>
          <w:bCs/>
          <w:sz w:val="28"/>
          <w:szCs w:val="28"/>
        </w:rPr>
        <w:t>采购代理机构：</w:t>
      </w:r>
      <w:r>
        <w:rPr>
          <w:rFonts w:hint="eastAsia" w:ascii="宋体" w:hAnsi="宋体" w:cs="宋体"/>
          <w:b/>
          <w:color w:val="000000"/>
          <w:kern w:val="0"/>
          <w:sz w:val="28"/>
          <w:szCs w:val="28"/>
        </w:rPr>
        <w:t>陕西博兰盛创项目管理有限公司</w:t>
      </w:r>
    </w:p>
    <w:p>
      <w:pPr>
        <w:spacing w:line="240" w:lineRule="auto"/>
        <w:jc w:val="center"/>
        <w:rPr>
          <w:rFonts w:hint="eastAsia" w:ascii="宋体" w:hAnsi="宋体" w:cs="宋体"/>
          <w:b/>
          <w:color w:val="000000"/>
          <w:kern w:val="0"/>
          <w:sz w:val="28"/>
          <w:szCs w:val="28"/>
        </w:rPr>
      </w:pPr>
    </w:p>
    <w:p>
      <w:pPr>
        <w:spacing w:line="240" w:lineRule="auto"/>
        <w:jc w:val="center"/>
        <w:rPr>
          <w:rFonts w:hint="eastAsia" w:ascii="宋体" w:hAnsi="宋体" w:cs="宋体"/>
          <w:b/>
          <w:bCs/>
          <w:sz w:val="28"/>
          <w:szCs w:val="28"/>
          <w:lang w:val="zh-CN"/>
        </w:rPr>
      </w:pPr>
    </w:p>
    <w:p>
      <w:pPr>
        <w:spacing w:line="240" w:lineRule="auto"/>
        <w:jc w:val="center"/>
        <w:rPr>
          <w:rFonts w:hint="eastAsia" w:ascii="宋体" w:hAnsi="宋体" w:cs="宋体"/>
          <w:b/>
          <w:bCs/>
          <w:sz w:val="28"/>
          <w:szCs w:val="28"/>
          <w:lang w:val="zh-CN"/>
        </w:rPr>
      </w:pPr>
    </w:p>
    <w:p>
      <w:pPr>
        <w:spacing w:line="240" w:lineRule="auto"/>
        <w:jc w:val="center"/>
        <w:rPr>
          <w:rFonts w:hint="eastAsia" w:ascii="宋体" w:hAnsi="宋体" w:cs="宋体"/>
          <w:b/>
          <w:bCs/>
          <w:sz w:val="28"/>
          <w:szCs w:val="28"/>
          <w:lang w:val="zh-CN"/>
        </w:rPr>
      </w:pPr>
      <w:r>
        <w:rPr>
          <w:rFonts w:hint="eastAsia" w:ascii="宋体" w:hAnsi="宋体" w:cs="宋体"/>
          <w:b/>
          <w:bCs/>
          <w:sz w:val="28"/>
          <w:szCs w:val="28"/>
          <w:lang w:val="zh-CN"/>
        </w:rPr>
        <w:t>二〇二三年六月</w:t>
      </w:r>
    </w:p>
    <w:p>
      <w:pPr>
        <w:pStyle w:val="6"/>
      </w:pPr>
    </w:p>
    <w:p>
      <w:pPr>
        <w:autoSpaceDE w:val="0"/>
        <w:autoSpaceDN w:val="0"/>
        <w:adjustRightInd w:val="0"/>
        <w:snapToGrid w:val="0"/>
        <w:spacing w:line="360" w:lineRule="auto"/>
        <w:jc w:val="both"/>
        <w:rPr>
          <w:rFonts w:hint="eastAsia" w:ascii="宋体" w:hAnsi="宋体" w:cs="宋体"/>
          <w:b/>
          <w:sz w:val="44"/>
          <w:szCs w:val="44"/>
          <w:lang w:val="zh-CN"/>
        </w:rPr>
        <w:sectPr>
          <w:pgSz w:w="11906" w:h="16838"/>
          <w:pgMar w:top="1440" w:right="1080" w:bottom="1440" w:left="1080" w:header="851" w:footer="992" w:gutter="0"/>
          <w:cols w:space="720" w:num="1"/>
          <w:docGrid w:linePitch="318" w:charSpace="0"/>
        </w:sectPr>
      </w:pPr>
    </w:p>
    <w:p>
      <w:pPr>
        <w:pStyle w:val="5"/>
        <w:rPr>
          <w:rFonts w:hint="eastAsia"/>
          <w:lang w:val="zh-CN"/>
        </w:rPr>
      </w:pPr>
    </w:p>
    <w:p>
      <w:pPr>
        <w:autoSpaceDE w:val="0"/>
        <w:autoSpaceDN w:val="0"/>
        <w:adjustRightInd w:val="0"/>
        <w:snapToGrid w:val="0"/>
        <w:spacing w:line="360" w:lineRule="auto"/>
        <w:jc w:val="center"/>
        <w:rPr>
          <w:rFonts w:hint="eastAsia" w:ascii="宋体" w:hAnsi="宋体" w:cs="宋体"/>
          <w:b/>
          <w:sz w:val="28"/>
          <w:szCs w:val="36"/>
        </w:rPr>
      </w:pPr>
      <w:r>
        <w:rPr>
          <w:rFonts w:hint="eastAsia" w:ascii="宋体" w:hAnsi="宋体" w:cs="宋体"/>
          <w:b/>
          <w:sz w:val="44"/>
          <w:szCs w:val="44"/>
          <w:lang w:val="zh-CN"/>
        </w:rPr>
        <w:t>目</w:t>
      </w:r>
      <w:r>
        <w:rPr>
          <w:rFonts w:hint="eastAsia" w:ascii="宋体" w:hAnsi="宋体" w:cs="宋体"/>
          <w:b/>
          <w:sz w:val="44"/>
          <w:szCs w:val="44"/>
        </w:rPr>
        <w:t xml:space="preserve">   </w:t>
      </w:r>
      <w:r>
        <w:rPr>
          <w:rFonts w:hint="eastAsia" w:ascii="宋体" w:hAnsi="宋体" w:cs="宋体"/>
          <w:b/>
          <w:sz w:val="44"/>
          <w:szCs w:val="44"/>
          <w:lang w:val="zh-CN"/>
        </w:rPr>
        <w:t>录</w:t>
      </w:r>
    </w:p>
    <w:p>
      <w:pPr>
        <w:autoSpaceDE w:val="0"/>
        <w:autoSpaceDN w:val="0"/>
        <w:adjustRightInd w:val="0"/>
        <w:snapToGrid w:val="0"/>
        <w:spacing w:line="500" w:lineRule="exact"/>
        <w:ind w:firstLine="1038" w:firstLineChars="323"/>
        <w:rPr>
          <w:rFonts w:hint="eastAsia" w:ascii="宋体" w:hAnsi="宋体" w:cs="宋体"/>
          <w:b/>
          <w:sz w:val="32"/>
          <w:szCs w:val="32"/>
          <w:lang w:val="zh-CN"/>
        </w:rPr>
      </w:pP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_Toc6494 </w:instrText>
      </w:r>
      <w:r>
        <w:rPr>
          <w:sz w:val="28"/>
          <w:szCs w:val="28"/>
        </w:rPr>
        <w:fldChar w:fldCharType="separate"/>
      </w:r>
      <w:r>
        <w:rPr>
          <w:rFonts w:hint="eastAsia" w:ascii="宋体" w:hAnsi="宋体" w:cs="宋体"/>
          <w:sz w:val="28"/>
          <w:szCs w:val="28"/>
        </w:rPr>
        <w:t>第一章   招标公告</w:t>
      </w:r>
      <w:r>
        <w:rPr>
          <w:sz w:val="28"/>
          <w:szCs w:val="28"/>
        </w:rPr>
        <w:tab/>
      </w:r>
      <w:r>
        <w:rPr>
          <w:sz w:val="28"/>
          <w:szCs w:val="28"/>
        </w:rPr>
        <w:fldChar w:fldCharType="begin"/>
      </w:r>
      <w:r>
        <w:rPr>
          <w:sz w:val="28"/>
          <w:szCs w:val="28"/>
        </w:rPr>
        <w:instrText xml:space="preserve"> PAGEREF _Toc6494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_Toc17152 </w:instrText>
      </w:r>
      <w:r>
        <w:rPr>
          <w:sz w:val="28"/>
          <w:szCs w:val="28"/>
        </w:rPr>
        <w:fldChar w:fldCharType="separate"/>
      </w:r>
      <w:r>
        <w:rPr>
          <w:rFonts w:hint="eastAsia" w:ascii="宋体" w:hAnsi="宋体" w:cs="宋体"/>
          <w:sz w:val="28"/>
          <w:szCs w:val="28"/>
        </w:rPr>
        <w:t xml:space="preserve">第二章 </w:t>
      </w:r>
      <w:r>
        <w:rPr>
          <w:rFonts w:hint="eastAsia" w:ascii="宋体" w:hAnsi="宋体" w:cs="宋体"/>
          <w:sz w:val="28"/>
          <w:szCs w:val="28"/>
          <w:lang w:val="en-US" w:eastAsia="zh-CN"/>
        </w:rPr>
        <w:t xml:space="preserve">  </w:t>
      </w:r>
      <w:r>
        <w:rPr>
          <w:rFonts w:hint="eastAsia" w:ascii="宋体" w:hAnsi="宋体" w:cs="宋体"/>
          <w:sz w:val="28"/>
          <w:szCs w:val="28"/>
        </w:rPr>
        <w:t>投标人须知</w:t>
      </w:r>
      <w:r>
        <w:rPr>
          <w:sz w:val="28"/>
          <w:szCs w:val="28"/>
        </w:rPr>
        <w:tab/>
      </w:r>
      <w:r>
        <w:rPr>
          <w:sz w:val="28"/>
          <w:szCs w:val="28"/>
        </w:rPr>
        <w:fldChar w:fldCharType="begin"/>
      </w:r>
      <w:r>
        <w:rPr>
          <w:sz w:val="28"/>
          <w:szCs w:val="28"/>
        </w:rPr>
        <w:instrText xml:space="preserve"> PAGEREF _Toc17152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_Toc14204 </w:instrText>
      </w:r>
      <w:r>
        <w:rPr>
          <w:sz w:val="28"/>
          <w:szCs w:val="28"/>
        </w:rPr>
        <w:fldChar w:fldCharType="separate"/>
      </w:r>
      <w:r>
        <w:rPr>
          <w:rFonts w:hint="eastAsia"/>
          <w:sz w:val="28"/>
          <w:szCs w:val="28"/>
        </w:rPr>
        <w:t xml:space="preserve">第三章 </w:t>
      </w:r>
      <w:r>
        <w:rPr>
          <w:rFonts w:hint="eastAsia"/>
          <w:sz w:val="28"/>
          <w:szCs w:val="28"/>
          <w:lang w:val="en-US" w:eastAsia="zh-CN"/>
        </w:rPr>
        <w:t xml:space="preserve">  </w:t>
      </w:r>
      <w:r>
        <w:rPr>
          <w:rFonts w:hint="eastAsia"/>
          <w:sz w:val="28"/>
          <w:szCs w:val="28"/>
        </w:rPr>
        <w:t>评标办法</w:t>
      </w:r>
      <w:r>
        <w:rPr>
          <w:sz w:val="28"/>
          <w:szCs w:val="28"/>
        </w:rPr>
        <w:tab/>
      </w:r>
      <w:r>
        <w:rPr>
          <w:sz w:val="28"/>
          <w:szCs w:val="28"/>
        </w:rPr>
        <w:fldChar w:fldCharType="begin"/>
      </w:r>
      <w:r>
        <w:rPr>
          <w:sz w:val="28"/>
          <w:szCs w:val="28"/>
        </w:rPr>
        <w:instrText xml:space="preserve"> PAGEREF _Toc14204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_Toc13585 </w:instrText>
      </w:r>
      <w:r>
        <w:rPr>
          <w:sz w:val="28"/>
          <w:szCs w:val="28"/>
        </w:rPr>
        <w:fldChar w:fldCharType="separate"/>
      </w:r>
      <w:r>
        <w:rPr>
          <w:rFonts w:hint="eastAsia" w:ascii="宋体" w:hAnsi="宋体" w:eastAsia="宋体" w:cs="宋体"/>
          <w:bCs/>
          <w:sz w:val="28"/>
          <w:szCs w:val="28"/>
          <w:lang w:val="zh-CN"/>
        </w:rPr>
        <w:t>第</w:t>
      </w:r>
      <w:r>
        <w:rPr>
          <w:rFonts w:hint="eastAsia" w:cs="宋体"/>
          <w:bCs/>
          <w:sz w:val="28"/>
          <w:szCs w:val="28"/>
          <w:lang w:val="zh-CN"/>
        </w:rPr>
        <w:t>四</w:t>
      </w:r>
      <w:r>
        <w:rPr>
          <w:rFonts w:hint="eastAsia" w:ascii="宋体" w:hAnsi="宋体" w:eastAsia="宋体" w:cs="宋体"/>
          <w:bCs/>
          <w:sz w:val="28"/>
          <w:szCs w:val="28"/>
          <w:lang w:val="zh-CN"/>
        </w:rPr>
        <w:t>章</w:t>
      </w:r>
      <w:r>
        <w:rPr>
          <w:rFonts w:hint="eastAsia" w:ascii="宋体" w:hAnsi="宋体" w:eastAsia="宋体" w:cs="宋体"/>
          <w:bCs/>
          <w:sz w:val="28"/>
          <w:szCs w:val="28"/>
          <w:lang w:val="en-US" w:eastAsia="zh-CN"/>
        </w:rPr>
        <w:t xml:space="preserve"> </w:t>
      </w:r>
      <w:r>
        <w:rPr>
          <w:rFonts w:hint="eastAsia" w:cs="宋体"/>
          <w:bCs/>
          <w:sz w:val="28"/>
          <w:szCs w:val="28"/>
          <w:lang w:val="en-US" w:eastAsia="zh-CN"/>
        </w:rPr>
        <w:t xml:space="preserve">  </w:t>
      </w:r>
      <w:r>
        <w:rPr>
          <w:rFonts w:hint="eastAsia" w:cs="宋体"/>
          <w:bCs/>
          <w:sz w:val="28"/>
          <w:szCs w:val="28"/>
          <w:lang w:val="zh-CN"/>
        </w:rPr>
        <w:t>采购</w:t>
      </w:r>
      <w:r>
        <w:rPr>
          <w:rFonts w:hint="eastAsia" w:ascii="宋体" w:hAnsi="宋体" w:eastAsia="宋体" w:cs="宋体"/>
          <w:bCs/>
          <w:sz w:val="28"/>
          <w:szCs w:val="28"/>
          <w:lang w:val="zh-CN"/>
        </w:rPr>
        <w:t>内容及</w:t>
      </w:r>
      <w:r>
        <w:rPr>
          <w:rFonts w:hint="eastAsia" w:cs="宋体"/>
          <w:bCs/>
          <w:sz w:val="28"/>
          <w:szCs w:val="28"/>
          <w:lang w:val="zh-CN"/>
        </w:rPr>
        <w:t>技术</w:t>
      </w:r>
      <w:r>
        <w:rPr>
          <w:rFonts w:hint="eastAsia" w:ascii="宋体" w:hAnsi="宋体" w:eastAsia="宋体" w:cs="宋体"/>
          <w:bCs/>
          <w:sz w:val="28"/>
          <w:szCs w:val="28"/>
          <w:lang w:val="zh-CN"/>
        </w:rPr>
        <w:t>要求</w:t>
      </w:r>
      <w:r>
        <w:rPr>
          <w:sz w:val="28"/>
          <w:szCs w:val="28"/>
        </w:rPr>
        <w:tab/>
      </w:r>
      <w:r>
        <w:rPr>
          <w:sz w:val="28"/>
          <w:szCs w:val="28"/>
        </w:rPr>
        <w:fldChar w:fldCharType="begin"/>
      </w:r>
      <w:r>
        <w:rPr>
          <w:sz w:val="28"/>
          <w:szCs w:val="28"/>
        </w:rPr>
        <w:instrText xml:space="preserve"> PAGEREF _Toc13585 \h </w:instrText>
      </w:r>
      <w:r>
        <w:rPr>
          <w:sz w:val="28"/>
          <w:szCs w:val="28"/>
        </w:rPr>
        <w:fldChar w:fldCharType="separate"/>
      </w:r>
      <w:r>
        <w:rPr>
          <w:sz w:val="28"/>
          <w:szCs w:val="28"/>
        </w:rPr>
        <w:t>28</w:t>
      </w:r>
      <w:r>
        <w:rPr>
          <w:sz w:val="28"/>
          <w:szCs w:val="28"/>
        </w:rPr>
        <w:fldChar w:fldCharType="end"/>
      </w:r>
      <w:r>
        <w:rPr>
          <w:sz w:val="28"/>
          <w:szCs w:val="28"/>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rPr>
          <w:sz w:val="28"/>
          <w:szCs w:val="28"/>
        </w:rPr>
      </w:pPr>
      <w:r>
        <w:rPr>
          <w:sz w:val="28"/>
          <w:szCs w:val="28"/>
        </w:rPr>
        <w:fldChar w:fldCharType="begin"/>
      </w:r>
      <w:r>
        <w:rPr>
          <w:sz w:val="28"/>
          <w:szCs w:val="28"/>
        </w:rPr>
        <w:instrText xml:space="preserve"> HYPERLINK \l _Toc23971 </w:instrText>
      </w:r>
      <w:r>
        <w:rPr>
          <w:sz w:val="28"/>
          <w:szCs w:val="28"/>
        </w:rPr>
        <w:fldChar w:fldCharType="separate"/>
      </w:r>
      <w:r>
        <w:rPr>
          <w:rFonts w:hint="eastAsia" w:ascii="宋体" w:hAnsi="宋体" w:eastAsia="宋体" w:cs="宋体"/>
          <w:bCs/>
          <w:kern w:val="2"/>
          <w:sz w:val="28"/>
          <w:szCs w:val="28"/>
          <w:lang w:val="zh-CN" w:eastAsia="zh-CN" w:bidi="zh-CN"/>
        </w:rPr>
        <w:t>第五章   合同主要条款（仅供参考）</w:t>
      </w:r>
      <w:r>
        <w:rPr>
          <w:sz w:val="28"/>
          <w:szCs w:val="28"/>
        </w:rPr>
        <w:tab/>
      </w:r>
      <w:r>
        <w:rPr>
          <w:sz w:val="28"/>
          <w:szCs w:val="28"/>
        </w:rPr>
        <w:fldChar w:fldCharType="begin"/>
      </w:r>
      <w:r>
        <w:rPr>
          <w:sz w:val="28"/>
          <w:szCs w:val="28"/>
        </w:rPr>
        <w:instrText xml:space="preserve"> PAGEREF _Toc23971 \h </w:instrText>
      </w:r>
      <w:r>
        <w:rPr>
          <w:sz w:val="28"/>
          <w:szCs w:val="28"/>
        </w:rPr>
        <w:fldChar w:fldCharType="separate"/>
      </w:r>
      <w:r>
        <w:rPr>
          <w:sz w:val="28"/>
          <w:szCs w:val="28"/>
        </w:rPr>
        <w:t>38</w:t>
      </w:r>
      <w:r>
        <w:rPr>
          <w:sz w:val="28"/>
          <w:szCs w:val="28"/>
        </w:rPr>
        <w:fldChar w:fldCharType="end"/>
      </w:r>
      <w:r>
        <w:rPr>
          <w:sz w:val="28"/>
          <w:szCs w:val="28"/>
        </w:rPr>
        <w:fldChar w:fldCharType="end"/>
      </w:r>
    </w:p>
    <w:p>
      <w:pPr>
        <w:pStyle w:val="12"/>
        <w:keepNext w:val="0"/>
        <w:keepLines w:val="0"/>
        <w:pageBreakBefore w:val="0"/>
        <w:widowControl w:val="0"/>
        <w:tabs>
          <w:tab w:val="right" w:leader="dot" w:pos="9746"/>
        </w:tabs>
        <w:kinsoku/>
        <w:wordWrap/>
        <w:overflowPunct/>
        <w:topLinePunct w:val="0"/>
        <w:autoSpaceDE/>
        <w:autoSpaceDN/>
        <w:bidi w:val="0"/>
        <w:adjustRightInd/>
        <w:snapToGrid/>
        <w:spacing w:line="480" w:lineRule="auto"/>
        <w:textAlignment w:val="auto"/>
      </w:pPr>
      <w:r>
        <w:rPr>
          <w:sz w:val="28"/>
          <w:szCs w:val="28"/>
        </w:rPr>
        <w:fldChar w:fldCharType="begin"/>
      </w:r>
      <w:r>
        <w:rPr>
          <w:sz w:val="28"/>
          <w:szCs w:val="28"/>
        </w:rPr>
        <w:instrText xml:space="preserve"> HYPERLINK \l _Toc10406 </w:instrText>
      </w:r>
      <w:r>
        <w:rPr>
          <w:sz w:val="28"/>
          <w:szCs w:val="28"/>
        </w:rPr>
        <w:fldChar w:fldCharType="separate"/>
      </w:r>
      <w:r>
        <w:rPr>
          <w:rFonts w:hint="eastAsia" w:ascii="宋体" w:hAnsi="宋体" w:eastAsia="宋体" w:cs="宋体"/>
          <w:bCs/>
          <w:kern w:val="2"/>
          <w:sz w:val="28"/>
          <w:szCs w:val="28"/>
          <w:lang w:val="zh-CN" w:eastAsia="zh-CN" w:bidi="zh-CN"/>
        </w:rPr>
        <w:t>第六章   投标文件格式</w:t>
      </w:r>
      <w:r>
        <w:rPr>
          <w:sz w:val="28"/>
          <w:szCs w:val="28"/>
        </w:rPr>
        <w:tab/>
      </w:r>
      <w:r>
        <w:rPr>
          <w:sz w:val="28"/>
          <w:szCs w:val="28"/>
        </w:rPr>
        <w:fldChar w:fldCharType="begin"/>
      </w:r>
      <w:r>
        <w:rPr>
          <w:sz w:val="28"/>
          <w:szCs w:val="28"/>
        </w:rPr>
        <w:instrText xml:space="preserve"> PAGEREF _Toc10406 \h </w:instrText>
      </w:r>
      <w:r>
        <w:rPr>
          <w:sz w:val="28"/>
          <w:szCs w:val="28"/>
        </w:rPr>
        <w:fldChar w:fldCharType="separate"/>
      </w:r>
      <w:r>
        <w:rPr>
          <w:sz w:val="28"/>
          <w:szCs w:val="28"/>
        </w:rPr>
        <w:t>42</w:t>
      </w:r>
      <w:r>
        <w:rPr>
          <w:sz w:val="28"/>
          <w:szCs w:val="28"/>
        </w:rPr>
        <w:fldChar w:fldCharType="end"/>
      </w:r>
      <w:r>
        <w:rPr>
          <w:sz w:val="28"/>
          <w:szCs w:val="28"/>
        </w:rPr>
        <w:fldChar w:fldCharType="end"/>
      </w:r>
    </w:p>
    <w:p>
      <w:pPr>
        <w:pStyle w:val="6"/>
      </w:pPr>
      <w:r>
        <w:fldChar w:fldCharType="end"/>
      </w: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pStyle w:val="6"/>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outlineLvl w:val="0"/>
        <w:rPr>
          <w:rFonts w:hint="eastAsia" w:ascii="宋体" w:hAnsi="宋体" w:cs="宋体"/>
          <w:b/>
          <w:sz w:val="32"/>
          <w:szCs w:val="32"/>
        </w:rPr>
      </w:pPr>
      <w:bookmarkStart w:id="0" w:name="_Toc6494"/>
      <w:r>
        <w:rPr>
          <w:rFonts w:hint="eastAsia" w:ascii="宋体" w:hAnsi="宋体" w:cs="宋体"/>
          <w:b/>
          <w:sz w:val="32"/>
          <w:szCs w:val="32"/>
        </w:rPr>
        <w:t>第一章   招标公告</w:t>
      </w:r>
      <w:bookmarkEnd w:id="0"/>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
          <w:bCs/>
          <w:kern w:val="0"/>
          <w:sz w:val="24"/>
          <w:szCs w:val="24"/>
          <w:lang w:eastAsia="zh-CN"/>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新宋体" w:hAnsi="新宋体" w:eastAsia="新宋体" w:cs="新宋体"/>
          <w:b/>
          <w:bCs/>
          <w:kern w:val="0"/>
          <w:sz w:val="22"/>
          <w:szCs w:val="22"/>
          <w:lang w:eastAsia="zh-CN"/>
        </w:rPr>
      </w:pPr>
      <w:r>
        <w:rPr>
          <w:rFonts w:hint="eastAsia" w:ascii="新宋体" w:hAnsi="新宋体" w:eastAsia="新宋体" w:cs="新宋体"/>
          <w:b/>
          <w:bCs/>
          <w:kern w:val="0"/>
          <w:sz w:val="22"/>
          <w:szCs w:val="22"/>
          <w:lang w:eastAsia="zh-CN"/>
        </w:rPr>
        <w:t>凤翔区城关镇西街小学高质量数字智慧教室建设项目招标公告</w:t>
      </w:r>
    </w:p>
    <w:p>
      <w:pPr>
        <w:pStyle w:val="6"/>
        <w:rPr>
          <w:rFonts w:hint="eastAsia"/>
          <w:sz w:val="22"/>
          <w:szCs w:val="22"/>
          <w:lang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kern w:val="0"/>
          <w:sz w:val="22"/>
          <w:szCs w:val="22"/>
          <w:lang w:eastAsia="zh-CN"/>
        </w:rPr>
      </w:pPr>
      <w:r>
        <w:rPr>
          <w:rFonts w:hint="eastAsia" w:ascii="新宋体" w:hAnsi="新宋体" w:eastAsia="新宋体" w:cs="新宋体"/>
          <w:b/>
          <w:bCs/>
          <w:kern w:val="0"/>
          <w:sz w:val="22"/>
          <w:szCs w:val="22"/>
          <w:lang w:eastAsia="zh-CN"/>
        </w:rPr>
        <w:t>项目概况</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lang w:eastAsia="zh-CN"/>
        </w:rPr>
      </w:pPr>
      <w:r>
        <w:rPr>
          <w:rFonts w:hint="eastAsia" w:ascii="新宋体" w:hAnsi="新宋体" w:eastAsia="新宋体" w:cs="新宋体"/>
          <w:b w:val="0"/>
          <w:bCs w:val="0"/>
          <w:kern w:val="0"/>
          <w:sz w:val="22"/>
          <w:szCs w:val="22"/>
          <w:lang w:eastAsia="zh-CN"/>
        </w:rPr>
        <w:t>凤翔区城关镇西街小学高质量数字智慧教室建设项目的潜在投标人应在全国公共资源交易平台（陕西省•宝鸡市）获取招标文件，并于202</w:t>
      </w:r>
      <w:r>
        <w:rPr>
          <w:rFonts w:hint="eastAsia" w:ascii="新宋体" w:hAnsi="新宋体" w:eastAsia="新宋体" w:cs="新宋体"/>
          <w:b w:val="0"/>
          <w:bCs w:val="0"/>
          <w:kern w:val="0"/>
          <w:sz w:val="22"/>
          <w:szCs w:val="22"/>
          <w:lang w:val="en-US" w:eastAsia="zh-CN"/>
        </w:rPr>
        <w:t>3</w:t>
      </w:r>
      <w:r>
        <w:rPr>
          <w:rFonts w:hint="eastAsia" w:ascii="新宋体" w:hAnsi="新宋体" w:eastAsia="新宋体" w:cs="新宋体"/>
          <w:b w:val="0"/>
          <w:bCs w:val="0"/>
          <w:kern w:val="0"/>
          <w:sz w:val="22"/>
          <w:szCs w:val="22"/>
          <w:lang w:eastAsia="zh-CN"/>
        </w:rPr>
        <w:t>年0</w:t>
      </w:r>
      <w:r>
        <w:rPr>
          <w:rFonts w:hint="eastAsia" w:ascii="新宋体" w:hAnsi="新宋体" w:eastAsia="新宋体" w:cs="新宋体"/>
          <w:b w:val="0"/>
          <w:bCs w:val="0"/>
          <w:kern w:val="0"/>
          <w:sz w:val="22"/>
          <w:szCs w:val="22"/>
          <w:lang w:val="en-US" w:eastAsia="zh-CN"/>
        </w:rPr>
        <w:t>7</w:t>
      </w:r>
      <w:r>
        <w:rPr>
          <w:rFonts w:hint="eastAsia" w:ascii="新宋体" w:hAnsi="新宋体" w:eastAsia="新宋体" w:cs="新宋体"/>
          <w:b w:val="0"/>
          <w:bCs w:val="0"/>
          <w:kern w:val="0"/>
          <w:sz w:val="22"/>
          <w:szCs w:val="22"/>
          <w:lang w:eastAsia="zh-CN"/>
        </w:rPr>
        <w:t>月</w:t>
      </w:r>
      <w:r>
        <w:rPr>
          <w:rFonts w:hint="eastAsia" w:ascii="新宋体" w:hAnsi="新宋体" w:eastAsia="新宋体" w:cs="新宋体"/>
          <w:b w:val="0"/>
          <w:bCs w:val="0"/>
          <w:kern w:val="0"/>
          <w:sz w:val="22"/>
          <w:szCs w:val="22"/>
          <w:lang w:val="en-US" w:eastAsia="zh-CN"/>
        </w:rPr>
        <w:t>10</w:t>
      </w:r>
      <w:r>
        <w:rPr>
          <w:rFonts w:hint="eastAsia" w:ascii="新宋体" w:hAnsi="新宋体" w:eastAsia="新宋体" w:cs="新宋体"/>
          <w:b w:val="0"/>
          <w:bCs w:val="0"/>
          <w:kern w:val="0"/>
          <w:sz w:val="22"/>
          <w:szCs w:val="22"/>
          <w:lang w:eastAsia="zh-CN"/>
        </w:rPr>
        <w:t>日 09时00分（北京时间）前递交投标文件。</w:t>
      </w:r>
    </w:p>
    <w:p>
      <w:pPr>
        <w:keepNext w:val="0"/>
        <w:keepLines w:val="0"/>
        <w:pageBreakBefore w:val="0"/>
        <w:kinsoku/>
        <w:wordWrap/>
        <w:overflowPunct/>
        <w:topLinePunct w:val="0"/>
        <w:autoSpaceDE/>
        <w:autoSpaceDN/>
        <w:bidi w:val="0"/>
        <w:adjustRightInd/>
        <w:snapToGrid/>
        <w:spacing w:line="360" w:lineRule="auto"/>
        <w:textAlignment w:val="auto"/>
        <w:rPr>
          <w:rFonts w:ascii="新宋体" w:hAnsi="新宋体" w:eastAsia="新宋体" w:cs="新宋体"/>
          <w:b/>
          <w:bCs/>
          <w:kern w:val="0"/>
          <w:sz w:val="22"/>
          <w:szCs w:val="22"/>
        </w:rPr>
      </w:pPr>
      <w:r>
        <w:rPr>
          <w:rFonts w:hint="eastAsia" w:ascii="新宋体" w:hAnsi="新宋体" w:eastAsia="新宋体" w:cs="新宋体"/>
          <w:b/>
          <w:bCs/>
          <w:kern w:val="0"/>
          <w:sz w:val="22"/>
          <w:szCs w:val="22"/>
        </w:rPr>
        <w:t>一、项目基本情况</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项目编号：BLSC23-0616C</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项目名称：凤翔区城关镇西街小学高质量数字智慧教室建设项目</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采购方式：公开招标</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预算金额：1,600,000.00元</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采购需求：</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合同包1(凤翔区城关镇西街小学高质量数字智慧教室建设项目):</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合同包预算金额：1,600,000.00元</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合同包最高限价：1,600,000.00元</w:t>
      </w:r>
    </w:p>
    <w:tbl>
      <w:tblPr>
        <w:tblStyle w:val="15"/>
        <w:tblW w:w="9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4"/>
        <w:gridCol w:w="1638"/>
        <w:gridCol w:w="1638"/>
        <w:gridCol w:w="1450"/>
        <w:gridCol w:w="1485"/>
        <w:gridCol w:w="1425"/>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40" w:hRule="atLeast"/>
          <w:tblHeader/>
        </w:trPr>
        <w:tc>
          <w:tcPr>
            <w:tcW w:w="56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目号</w:t>
            </w:r>
          </w:p>
        </w:tc>
        <w:tc>
          <w:tcPr>
            <w:tcW w:w="16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品目名称</w:t>
            </w:r>
          </w:p>
        </w:tc>
        <w:tc>
          <w:tcPr>
            <w:tcW w:w="163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采购标的</w:t>
            </w:r>
          </w:p>
        </w:tc>
        <w:tc>
          <w:tcPr>
            <w:tcW w:w="14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数量（单位）</w:t>
            </w:r>
          </w:p>
        </w:tc>
        <w:tc>
          <w:tcPr>
            <w:tcW w:w="14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技术规格、参数及要求</w:t>
            </w:r>
          </w:p>
        </w:tc>
        <w:tc>
          <w:tcPr>
            <w:tcW w:w="14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品目预算(元)</w:t>
            </w:r>
          </w:p>
        </w:tc>
        <w:tc>
          <w:tcPr>
            <w:tcW w:w="15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1"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电子白板</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智慧黑板等</w:t>
            </w:r>
          </w:p>
        </w:tc>
        <w:tc>
          <w:tcPr>
            <w:tcW w:w="145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cs="宋体"/>
                <w:kern w:val="0"/>
                <w:sz w:val="21"/>
                <w:szCs w:val="21"/>
                <w:lang w:val="en-US" w:eastAsia="zh-CN" w:bidi="ar"/>
              </w:rPr>
              <w:t>1</w:t>
            </w:r>
            <w:r>
              <w:rPr>
                <w:rFonts w:hint="eastAsia" w:ascii="宋体" w:hAnsi="宋体" w:eastAsia="宋体" w:cs="宋体"/>
                <w:kern w:val="0"/>
                <w:sz w:val="21"/>
                <w:szCs w:val="21"/>
                <w:lang w:val="en-US" w:eastAsia="zh-CN" w:bidi="ar"/>
              </w:rPr>
              <w:t>(</w:t>
            </w:r>
            <w:r>
              <w:rPr>
                <w:rFonts w:hint="eastAsia" w:ascii="宋体" w:hAnsi="宋体" w:cs="宋体"/>
                <w:kern w:val="0"/>
                <w:sz w:val="21"/>
                <w:szCs w:val="21"/>
                <w:lang w:val="en-US" w:eastAsia="zh-CN" w:bidi="ar"/>
              </w:rPr>
              <w:t>批</w:t>
            </w:r>
            <w:r>
              <w:rPr>
                <w:rFonts w:hint="eastAsia" w:ascii="宋体" w:hAnsi="宋体" w:eastAsia="宋体" w:cs="宋体"/>
                <w:kern w:val="0"/>
                <w:sz w:val="21"/>
                <w:szCs w:val="21"/>
                <w:lang w:val="en-US" w:eastAsia="zh-CN" w:bidi="ar"/>
              </w:rPr>
              <w:t>)</w:t>
            </w:r>
          </w:p>
        </w:tc>
        <w:tc>
          <w:tcPr>
            <w:tcW w:w="148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详见采购文件</w:t>
            </w:r>
          </w:p>
        </w:tc>
        <w:tc>
          <w:tcPr>
            <w:tcW w:w="14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新宋体" w:hAnsi="新宋体" w:eastAsia="新宋体" w:cs="新宋体"/>
                <w:b w:val="0"/>
                <w:bCs w:val="0"/>
                <w:kern w:val="0"/>
                <w:sz w:val="22"/>
                <w:szCs w:val="22"/>
                <w:lang w:val="en-US" w:eastAsia="zh-CN"/>
              </w:rPr>
              <w:t>16</w:t>
            </w:r>
            <w:r>
              <w:rPr>
                <w:rFonts w:hint="eastAsia" w:ascii="新宋体" w:hAnsi="新宋体" w:eastAsia="新宋体" w:cs="新宋体"/>
                <w:b w:val="0"/>
                <w:bCs w:val="0"/>
                <w:kern w:val="0"/>
                <w:sz w:val="22"/>
                <w:szCs w:val="22"/>
              </w:rPr>
              <w:t>0000</w:t>
            </w:r>
            <w:r>
              <w:rPr>
                <w:rFonts w:hint="eastAsia" w:ascii="新宋体" w:hAnsi="新宋体" w:eastAsia="新宋体" w:cs="新宋体"/>
                <w:b w:val="0"/>
                <w:bCs w:val="0"/>
                <w:kern w:val="0"/>
                <w:sz w:val="22"/>
                <w:szCs w:val="22"/>
                <w:lang w:val="en-US" w:eastAsia="zh-CN"/>
              </w:rPr>
              <w:t>0</w:t>
            </w:r>
            <w:r>
              <w:rPr>
                <w:rFonts w:hint="eastAsia" w:ascii="新宋体" w:hAnsi="新宋体" w:eastAsia="新宋体" w:cs="新宋体"/>
                <w:b w:val="0"/>
                <w:bCs w:val="0"/>
                <w:kern w:val="0"/>
                <w:sz w:val="22"/>
                <w:szCs w:val="22"/>
              </w:rPr>
              <w:t>.00</w:t>
            </w:r>
          </w:p>
        </w:tc>
        <w:tc>
          <w:tcPr>
            <w:tcW w:w="157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ascii="宋体" w:hAnsi="宋体" w:eastAsia="宋体" w:cs="宋体"/>
                <w:kern w:val="0"/>
                <w:sz w:val="21"/>
                <w:szCs w:val="21"/>
                <w:lang w:val="en-US" w:eastAsia="zh-CN" w:bidi="ar"/>
              </w:rPr>
            </w:pPr>
            <w:r>
              <w:rPr>
                <w:rFonts w:hint="eastAsia" w:ascii="新宋体" w:hAnsi="新宋体" w:eastAsia="新宋体" w:cs="新宋体"/>
                <w:b w:val="0"/>
                <w:bCs w:val="0"/>
                <w:kern w:val="0"/>
                <w:sz w:val="22"/>
                <w:szCs w:val="22"/>
                <w:lang w:val="en-US" w:eastAsia="zh-CN"/>
              </w:rPr>
              <w:t>16</w:t>
            </w:r>
            <w:r>
              <w:rPr>
                <w:rFonts w:hint="eastAsia" w:ascii="新宋体" w:hAnsi="新宋体" w:eastAsia="新宋体" w:cs="新宋体"/>
                <w:b w:val="0"/>
                <w:bCs w:val="0"/>
                <w:kern w:val="0"/>
                <w:sz w:val="22"/>
                <w:szCs w:val="22"/>
              </w:rPr>
              <w:t>0000</w:t>
            </w:r>
            <w:r>
              <w:rPr>
                <w:rFonts w:hint="eastAsia" w:ascii="新宋体" w:hAnsi="新宋体" w:eastAsia="新宋体" w:cs="新宋体"/>
                <w:b w:val="0"/>
                <w:bCs w:val="0"/>
                <w:kern w:val="0"/>
                <w:sz w:val="22"/>
                <w:szCs w:val="22"/>
                <w:lang w:val="en-US" w:eastAsia="zh-CN"/>
              </w:rPr>
              <w:t>0</w:t>
            </w:r>
            <w:r>
              <w:rPr>
                <w:rFonts w:hint="eastAsia" w:ascii="新宋体" w:hAnsi="新宋体" w:eastAsia="新宋体" w:cs="新宋体"/>
                <w:b w:val="0"/>
                <w:bCs w:val="0"/>
                <w:kern w:val="0"/>
                <w:sz w:val="22"/>
                <w:szCs w:val="22"/>
              </w:rPr>
              <w:t>.00</w:t>
            </w:r>
          </w:p>
        </w:tc>
      </w:tr>
    </w:tbl>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本合同包不接受联合体投标</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lang w:val="en-US" w:eastAsia="zh-CN"/>
        </w:rPr>
      </w:pPr>
      <w:r>
        <w:rPr>
          <w:rFonts w:hint="eastAsia" w:ascii="新宋体" w:hAnsi="新宋体" w:eastAsia="新宋体" w:cs="新宋体"/>
          <w:b w:val="0"/>
          <w:bCs w:val="0"/>
          <w:kern w:val="0"/>
          <w:sz w:val="22"/>
          <w:szCs w:val="22"/>
        </w:rPr>
        <w:t>合同履行期限：</w:t>
      </w:r>
      <w:r>
        <w:rPr>
          <w:rFonts w:hint="eastAsia" w:ascii="新宋体" w:hAnsi="新宋体" w:eastAsia="新宋体" w:cs="新宋体"/>
          <w:b w:val="0"/>
          <w:bCs w:val="0"/>
          <w:kern w:val="0"/>
          <w:sz w:val="22"/>
          <w:szCs w:val="22"/>
          <w:lang w:eastAsia="zh-CN"/>
        </w:rPr>
        <w:t>自</w:t>
      </w:r>
      <w:r>
        <w:rPr>
          <w:rFonts w:hint="eastAsia" w:ascii="新宋体" w:hAnsi="新宋体" w:eastAsia="新宋体" w:cs="新宋体"/>
          <w:b w:val="0"/>
          <w:bCs w:val="0"/>
          <w:kern w:val="0"/>
          <w:sz w:val="22"/>
          <w:szCs w:val="22"/>
        </w:rPr>
        <w:t>合同签订</w:t>
      </w:r>
      <w:r>
        <w:rPr>
          <w:rFonts w:hint="eastAsia" w:ascii="新宋体" w:hAnsi="新宋体" w:eastAsia="新宋体" w:cs="新宋体"/>
          <w:b w:val="0"/>
          <w:bCs w:val="0"/>
          <w:kern w:val="0"/>
          <w:sz w:val="22"/>
          <w:szCs w:val="22"/>
          <w:lang w:eastAsia="zh-CN"/>
        </w:rPr>
        <w:t>之日起</w:t>
      </w:r>
      <w:r>
        <w:rPr>
          <w:rFonts w:hint="eastAsia" w:ascii="新宋体" w:hAnsi="新宋体" w:eastAsia="新宋体" w:cs="新宋体"/>
          <w:b w:val="0"/>
          <w:bCs w:val="0"/>
          <w:kern w:val="0"/>
          <w:sz w:val="22"/>
          <w:szCs w:val="22"/>
          <w:lang w:val="en-US" w:eastAsia="zh-CN"/>
        </w:rPr>
        <w:t>20</w:t>
      </w:r>
      <w:r>
        <w:rPr>
          <w:rFonts w:hint="eastAsia" w:ascii="新宋体" w:hAnsi="新宋体" w:eastAsia="新宋体" w:cs="新宋体"/>
          <w:b w:val="0"/>
          <w:bCs w:val="0"/>
          <w:kern w:val="0"/>
          <w:sz w:val="22"/>
          <w:szCs w:val="22"/>
          <w:lang w:eastAsia="zh-CN"/>
        </w:rPr>
        <w:t>天</w:t>
      </w:r>
      <w:r>
        <w:rPr>
          <w:rFonts w:hint="eastAsia" w:ascii="新宋体" w:hAnsi="新宋体" w:eastAsia="新宋体" w:cs="新宋体"/>
          <w:b w:val="0"/>
          <w:bCs w:val="0"/>
          <w:kern w:val="0"/>
          <w:sz w:val="22"/>
          <w:szCs w:val="22"/>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ascii="新宋体" w:hAnsi="新宋体" w:eastAsia="新宋体" w:cs="新宋体"/>
          <w:b/>
          <w:bCs/>
          <w:kern w:val="0"/>
          <w:sz w:val="22"/>
          <w:szCs w:val="22"/>
        </w:rPr>
      </w:pPr>
      <w:r>
        <w:rPr>
          <w:rFonts w:hint="eastAsia" w:ascii="新宋体" w:hAnsi="新宋体" w:eastAsia="新宋体" w:cs="新宋体"/>
          <w:b/>
          <w:bCs/>
          <w:kern w:val="0"/>
          <w:sz w:val="22"/>
          <w:szCs w:val="22"/>
        </w:rPr>
        <w:t>二、 申请人的资格要求：</w:t>
      </w:r>
    </w:p>
    <w:p>
      <w:pPr>
        <w:pStyle w:val="6"/>
        <w:numPr>
          <w:ilvl w:val="0"/>
          <w:numId w:val="0"/>
        </w:numPr>
        <w:ind w:firstLine="440" w:firstLineChars="2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 xml:space="preserve">1.满足《中华人民共和国政府采购法》第二十二条规定； </w:t>
      </w:r>
    </w:p>
    <w:p>
      <w:pPr>
        <w:pStyle w:val="6"/>
        <w:numPr>
          <w:ilvl w:val="0"/>
          <w:numId w:val="0"/>
        </w:numPr>
        <w:ind w:firstLine="440" w:firstLineChars="2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 xml:space="preserve">2.落实政府采购政策需满足的资格要求：  </w:t>
      </w:r>
    </w:p>
    <w:p>
      <w:pPr>
        <w:pStyle w:val="6"/>
        <w:numPr>
          <w:ilvl w:val="0"/>
          <w:numId w:val="0"/>
        </w:numPr>
        <w:ind w:firstLine="440" w:firstLineChars="200"/>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bidi="ar-SA"/>
        </w:rPr>
        <w:t>合同包1(凤翔区城关镇西街小学高质量数字智慧教室建设项目)落实政府采购政策需满足的资格要求如下：</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（1）《政府采购促进中小企业发展管理办法》的通知--财库[2020]46号</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（2）财政部司法部关于政府采购支持监狱企业发展有关问题的通知--财库〔2014〕68号</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（3）《国务院办公厅关于建立政府强制采购节能产品制度的通知》--国办发〔2007〕51号 </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（4）《财政部发展改革委生态环境部市场监督总局关于调整优化节能产品、环境标志产品政府采购执行机制的通知》--（财库[2019]9号） </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（5）《关于印发环境标志产品政府采购品目清单的通知》--（财库〔2019〕18号） </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（6）《关于印发节能产品政府采购品目清单的通知》--（财库〔2019〕19号）</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（7）《财政部民政部中国残疾人联合会关于促进残疾人就业政府采购政策的通知》--（财库〔2017〕141号）</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（8）《关于运用政府采购政策支持乡村产业振兴的通知》（财库〔2021〕19号）</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（9）陕西省财政厅关于印发《陕西省中小企业政府采购信用融资办法》（陕财办采〔2018〕23号） </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（10）《陕西省财政厅关于加快推进我省中小企业政府采购信用融资工作的通知》（陕财办采〔2020〕15号）</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（11）《关于进一步加强政府绿色采购有关问题的通知》（陕财办采〔2021〕29号）</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（12）《陕西省财政厅关于进一步落实政府采购支持中小企业相关政策的通知》（陕财办采〔2023〕3号）</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（13）《陕西省财政厅关于进一步优化政府采购营商环境有关事项的通知》（陕财办采〔2023〕4号）</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highlight w:val="none"/>
          <w:lang w:val="en-US" w:eastAsia="zh-CN" w:bidi="ar-SA"/>
        </w:rPr>
      </w:pPr>
      <w:r>
        <w:rPr>
          <w:rFonts w:hint="eastAsia" w:ascii="新宋体" w:hAnsi="新宋体" w:eastAsia="新宋体" w:cs="新宋体"/>
          <w:kern w:val="0"/>
          <w:sz w:val="22"/>
          <w:szCs w:val="22"/>
          <w:lang w:val="en-US" w:eastAsia="zh-CN" w:bidi="ar-SA"/>
        </w:rPr>
        <w:t>（</w:t>
      </w:r>
      <w:r>
        <w:rPr>
          <w:rFonts w:hint="eastAsia" w:ascii="新宋体" w:hAnsi="新宋体" w:eastAsia="新宋体" w:cs="新宋体"/>
          <w:kern w:val="0"/>
          <w:sz w:val="22"/>
          <w:szCs w:val="22"/>
          <w:highlight w:val="none"/>
          <w:lang w:val="en-US" w:eastAsia="zh-CN" w:bidi="ar-SA"/>
        </w:rPr>
        <w:t>14） 本项目专门面向中小企业采购，供应商应为中型企业或小型、微型企业或监狱企业或残疾人福利性单位。</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bidi="ar-SA"/>
        </w:rPr>
      </w:pPr>
      <w:r>
        <w:rPr>
          <w:rFonts w:hint="eastAsia" w:ascii="新宋体" w:hAnsi="新宋体" w:eastAsia="新宋体" w:cs="新宋体"/>
          <w:kern w:val="0"/>
          <w:sz w:val="22"/>
          <w:szCs w:val="22"/>
          <w:lang w:val="en-US" w:eastAsia="zh-CN"/>
        </w:rPr>
        <w:t>若享受以上政策优惠的企业，提供相应声明函或品目范围内产品有效认证证书。</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kern w:val="0"/>
          <w:sz w:val="22"/>
          <w:szCs w:val="22"/>
        </w:rPr>
      </w:pPr>
      <w:r>
        <w:rPr>
          <w:rFonts w:hint="eastAsia" w:ascii="新宋体" w:hAnsi="新宋体" w:eastAsia="新宋体" w:cs="新宋体"/>
          <w:kern w:val="0"/>
          <w:sz w:val="22"/>
          <w:szCs w:val="22"/>
        </w:rPr>
        <w:t>3、本项目的特定资格要求：</w:t>
      </w:r>
    </w:p>
    <w:p>
      <w:pPr>
        <w:pStyle w:val="6"/>
        <w:rPr>
          <w:sz w:val="22"/>
          <w:szCs w:val="22"/>
        </w:rPr>
      </w:pPr>
      <w:r>
        <w:rPr>
          <w:rFonts w:hint="eastAsia" w:ascii="新宋体" w:hAnsi="新宋体" w:eastAsia="新宋体" w:cs="新宋体"/>
          <w:kern w:val="0"/>
          <w:sz w:val="22"/>
          <w:szCs w:val="22"/>
          <w:lang w:val="en-US" w:eastAsia="zh-CN" w:bidi="ar-SA"/>
        </w:rPr>
        <w:t>合同包1(</w:t>
      </w:r>
      <w:r>
        <w:rPr>
          <w:rFonts w:hint="eastAsia" w:ascii="新宋体" w:hAnsi="新宋体" w:eastAsia="新宋体" w:cs="新宋体"/>
          <w:b w:val="0"/>
          <w:bCs w:val="0"/>
          <w:color w:val="auto"/>
          <w:kern w:val="0"/>
          <w:sz w:val="22"/>
          <w:szCs w:val="22"/>
          <w:lang w:val="en-US" w:eastAsia="zh-CN" w:bidi="ar-SA"/>
        </w:rPr>
        <w:t>凤翔区城关镇西街小学高质量数字智慧教室建设项目</w:t>
      </w:r>
      <w:r>
        <w:rPr>
          <w:rFonts w:hint="eastAsia" w:ascii="新宋体" w:hAnsi="新宋体" w:eastAsia="新宋体" w:cs="新宋体"/>
          <w:kern w:val="0"/>
          <w:sz w:val="22"/>
          <w:szCs w:val="22"/>
          <w:lang w:val="en-US" w:eastAsia="zh-CN" w:bidi="ar-SA"/>
        </w:rPr>
        <w:t>)特定资格要求如下:</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（1）具有独立承担民事责任能力的法人、其他组织或自然人，并出具合法有效的营业执照或事业单位法人证书等国家规定的相关证明，自然人参与的提供其身份证明书；</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提供2022年度经审计的财务报告（成立时间至提交投标文件截止时间不足一年的可提供成立后任意时段的资产负债表），或提交自2022年12月1日以来银行出具的资信证明，或信用担保机构出具的投标担保函，或承诺书（以上四种形式的资料提供任何一种即可）；其他组织和自然人提供银行出具的资信证明或财务报表或承诺书；</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（3）提供投标截止之日前近六个月内至少一个月的纳税证明或完税证明（增值税，印花税，城市维护建设费，企业所得税等一种或多种税种），依法免税的单位应提供相关证明材料；</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（4）提供投标截止之日前近六个月内至少一个月的社会保障资金缴存单据或社保机构开具的社会保险参保缴费情况证明，依法不需要缴纳社会保障资金的单位应提供相关证明材料；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（5）出具参加政府采购活动前3年内在经营活动中没有重大违法记录的书面声明；</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（6）须提供法定代表人授权书（法定代表人或负责人直接投标，须提交法定代表人证明书)；</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7）投标人应在信用中国（www.creditchina.gov.cn）未被列入重大违法税收失信主体、在“中国执行信息公开网”（http://zxgk.court.gov.cn/shixin/）未被列入失信被执行人、在中国政府采购（www.ccgp.gov.cn）未被列入政府采购严重违法失信行为记录名单（处罚期限届满的除外，如相关失信记录已失效，投标人需提供相关证明资料）；</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220" w:firstLineChars="100"/>
        <w:jc w:val="left"/>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（8）本项目不接受联合体投标。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kern w:val="0"/>
          <w:sz w:val="22"/>
          <w:szCs w:val="22"/>
          <w:lang w:val="en-US" w:eastAsia="zh-CN" w:bidi="ar-SA"/>
        </w:rPr>
      </w:pPr>
      <w:r>
        <w:rPr>
          <w:rFonts w:hint="eastAsia" w:ascii="新宋体" w:hAnsi="新宋体" w:eastAsia="新宋体" w:cs="新宋体"/>
          <w:b/>
          <w:bCs/>
          <w:kern w:val="0"/>
          <w:sz w:val="22"/>
          <w:szCs w:val="22"/>
          <w:lang w:val="en-US" w:eastAsia="zh-CN" w:bidi="ar-SA"/>
        </w:rPr>
        <w:t>三、 获取招标方式</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时间：202</w:t>
      </w:r>
      <w:r>
        <w:rPr>
          <w:rFonts w:hint="eastAsia" w:ascii="新宋体" w:hAnsi="新宋体" w:eastAsia="新宋体" w:cs="新宋体"/>
          <w:kern w:val="0"/>
          <w:sz w:val="22"/>
          <w:szCs w:val="22"/>
          <w:highlight w:val="none"/>
          <w:lang w:val="en-US" w:eastAsia="zh-CN"/>
        </w:rPr>
        <w:t>3</w:t>
      </w:r>
      <w:r>
        <w:rPr>
          <w:rFonts w:hint="eastAsia" w:ascii="新宋体" w:hAnsi="新宋体" w:eastAsia="新宋体" w:cs="新宋体"/>
          <w:kern w:val="0"/>
          <w:sz w:val="22"/>
          <w:szCs w:val="22"/>
          <w:highlight w:val="none"/>
        </w:rPr>
        <w:t>年0</w:t>
      </w:r>
      <w:r>
        <w:rPr>
          <w:rFonts w:hint="eastAsia" w:ascii="新宋体" w:hAnsi="新宋体" w:eastAsia="新宋体" w:cs="新宋体"/>
          <w:kern w:val="0"/>
          <w:sz w:val="22"/>
          <w:szCs w:val="22"/>
          <w:highlight w:val="none"/>
          <w:lang w:val="en-US" w:eastAsia="zh-CN"/>
        </w:rPr>
        <w:t>6</w:t>
      </w:r>
      <w:r>
        <w:rPr>
          <w:rFonts w:hint="eastAsia" w:ascii="新宋体" w:hAnsi="新宋体" w:eastAsia="新宋体" w:cs="新宋体"/>
          <w:kern w:val="0"/>
          <w:sz w:val="22"/>
          <w:szCs w:val="22"/>
          <w:highlight w:val="none"/>
        </w:rPr>
        <w:t>月</w:t>
      </w:r>
      <w:r>
        <w:rPr>
          <w:rFonts w:hint="eastAsia" w:ascii="新宋体" w:hAnsi="新宋体" w:eastAsia="新宋体" w:cs="新宋体"/>
          <w:kern w:val="0"/>
          <w:sz w:val="22"/>
          <w:szCs w:val="22"/>
          <w:highlight w:val="none"/>
          <w:lang w:val="en-US" w:eastAsia="zh-CN"/>
        </w:rPr>
        <w:t>19</w:t>
      </w:r>
      <w:r>
        <w:rPr>
          <w:rFonts w:hint="eastAsia" w:ascii="新宋体" w:hAnsi="新宋体" w:eastAsia="新宋体" w:cs="新宋体"/>
          <w:kern w:val="0"/>
          <w:sz w:val="22"/>
          <w:szCs w:val="22"/>
          <w:highlight w:val="none"/>
        </w:rPr>
        <w:t>日至202</w:t>
      </w:r>
      <w:r>
        <w:rPr>
          <w:rFonts w:hint="eastAsia" w:ascii="新宋体" w:hAnsi="新宋体" w:eastAsia="新宋体" w:cs="新宋体"/>
          <w:kern w:val="0"/>
          <w:sz w:val="22"/>
          <w:szCs w:val="22"/>
          <w:highlight w:val="none"/>
          <w:lang w:val="en-US" w:eastAsia="zh-CN"/>
        </w:rPr>
        <w:t>3</w:t>
      </w:r>
      <w:r>
        <w:rPr>
          <w:rFonts w:hint="eastAsia" w:ascii="新宋体" w:hAnsi="新宋体" w:eastAsia="新宋体" w:cs="新宋体"/>
          <w:kern w:val="0"/>
          <w:sz w:val="22"/>
          <w:szCs w:val="22"/>
          <w:highlight w:val="none"/>
        </w:rPr>
        <w:t>年0</w:t>
      </w:r>
      <w:r>
        <w:rPr>
          <w:rFonts w:hint="eastAsia" w:ascii="新宋体" w:hAnsi="新宋体" w:eastAsia="新宋体" w:cs="新宋体"/>
          <w:kern w:val="0"/>
          <w:sz w:val="22"/>
          <w:szCs w:val="22"/>
          <w:highlight w:val="none"/>
          <w:lang w:val="en-US" w:eastAsia="zh-CN"/>
        </w:rPr>
        <w:t>6</w:t>
      </w:r>
      <w:r>
        <w:rPr>
          <w:rFonts w:hint="eastAsia" w:ascii="新宋体" w:hAnsi="新宋体" w:eastAsia="新宋体" w:cs="新宋体"/>
          <w:kern w:val="0"/>
          <w:sz w:val="22"/>
          <w:szCs w:val="22"/>
          <w:highlight w:val="none"/>
        </w:rPr>
        <w:t>月</w:t>
      </w:r>
      <w:r>
        <w:rPr>
          <w:rFonts w:hint="eastAsia" w:ascii="新宋体" w:hAnsi="新宋体" w:eastAsia="新宋体" w:cs="新宋体"/>
          <w:kern w:val="0"/>
          <w:sz w:val="22"/>
          <w:szCs w:val="22"/>
          <w:highlight w:val="none"/>
          <w:lang w:val="en-US" w:eastAsia="zh-CN"/>
        </w:rPr>
        <w:t>26</w:t>
      </w:r>
      <w:r>
        <w:rPr>
          <w:rFonts w:hint="eastAsia" w:ascii="新宋体" w:hAnsi="新宋体" w:eastAsia="新宋体" w:cs="新宋体"/>
          <w:kern w:val="0"/>
          <w:sz w:val="22"/>
          <w:szCs w:val="22"/>
          <w:highlight w:val="none"/>
        </w:rPr>
        <w:t>日</w:t>
      </w:r>
      <w:r>
        <w:rPr>
          <w:rFonts w:hint="eastAsia" w:ascii="新宋体" w:hAnsi="新宋体" w:eastAsia="新宋体" w:cs="新宋体"/>
          <w:kern w:val="0"/>
          <w:sz w:val="22"/>
          <w:szCs w:val="22"/>
          <w:highlight w:val="none"/>
          <w:lang w:val="en-US" w:eastAsia="zh-CN"/>
        </w:rPr>
        <w:t>，</w:t>
      </w:r>
      <w:r>
        <w:rPr>
          <w:rFonts w:hint="eastAsia" w:ascii="新宋体" w:hAnsi="新宋体" w:eastAsia="新宋体" w:cs="新宋体"/>
          <w:kern w:val="0"/>
          <w:sz w:val="22"/>
          <w:szCs w:val="22"/>
          <w:highlight w:val="none"/>
        </w:rPr>
        <w:t>每天上午09:00:00至11:30:00</w:t>
      </w:r>
      <w:r>
        <w:rPr>
          <w:rFonts w:hint="eastAsia" w:ascii="新宋体" w:hAnsi="新宋体" w:eastAsia="新宋体" w:cs="新宋体"/>
          <w:kern w:val="0"/>
          <w:sz w:val="22"/>
          <w:szCs w:val="22"/>
          <w:highlight w:val="none"/>
          <w:lang w:val="en-US" w:eastAsia="zh-CN"/>
        </w:rPr>
        <w:t>,</w:t>
      </w:r>
      <w:r>
        <w:rPr>
          <w:rFonts w:hint="eastAsia" w:ascii="新宋体" w:hAnsi="新宋体" w:eastAsia="新宋体" w:cs="新宋体"/>
          <w:kern w:val="0"/>
          <w:sz w:val="22"/>
          <w:szCs w:val="22"/>
          <w:highlight w:val="none"/>
        </w:rPr>
        <w:t>，下午14:</w:t>
      </w:r>
      <w:r>
        <w:rPr>
          <w:rFonts w:hint="eastAsia" w:ascii="新宋体" w:hAnsi="新宋体" w:eastAsia="新宋体" w:cs="新宋体"/>
          <w:kern w:val="0"/>
          <w:sz w:val="22"/>
          <w:szCs w:val="22"/>
          <w:highlight w:val="none"/>
          <w:lang w:val="en-US" w:eastAsia="zh-CN"/>
        </w:rPr>
        <w:t>0</w:t>
      </w:r>
      <w:r>
        <w:rPr>
          <w:rFonts w:hint="eastAsia" w:ascii="新宋体" w:hAnsi="新宋体" w:eastAsia="新宋体" w:cs="新宋体"/>
          <w:kern w:val="0"/>
          <w:sz w:val="22"/>
          <w:szCs w:val="22"/>
          <w:highlight w:val="none"/>
        </w:rPr>
        <w:t>0:00至17:00:00（北京时间,法定节假日除外）</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kern w:val="0"/>
          <w:sz w:val="22"/>
          <w:szCs w:val="22"/>
        </w:rPr>
      </w:pPr>
      <w:r>
        <w:rPr>
          <w:rFonts w:hint="eastAsia" w:ascii="新宋体" w:hAnsi="新宋体" w:eastAsia="新宋体" w:cs="新宋体"/>
          <w:kern w:val="0"/>
          <w:sz w:val="22"/>
          <w:szCs w:val="22"/>
        </w:rPr>
        <w:t>地点：全国公共资源交易平台（陕西省·宝鸡市）</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新宋体" w:hAnsi="新宋体" w:eastAsia="新宋体" w:cs="新宋体"/>
          <w:kern w:val="0"/>
          <w:sz w:val="22"/>
          <w:szCs w:val="22"/>
        </w:rPr>
      </w:pPr>
      <w:r>
        <w:rPr>
          <w:rFonts w:hint="eastAsia" w:ascii="新宋体" w:hAnsi="新宋体" w:eastAsia="新宋体" w:cs="新宋体"/>
          <w:kern w:val="0"/>
          <w:sz w:val="22"/>
          <w:szCs w:val="22"/>
        </w:rPr>
        <w:t>方式：在线获取</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售价：</w:t>
      </w:r>
      <w:r>
        <w:rPr>
          <w:rFonts w:hint="eastAsia" w:ascii="新宋体" w:hAnsi="新宋体" w:eastAsia="新宋体" w:cs="新宋体"/>
          <w:b w:val="0"/>
          <w:bCs w:val="0"/>
          <w:kern w:val="0"/>
          <w:sz w:val="22"/>
          <w:szCs w:val="22"/>
          <w:lang w:val="en-US" w:eastAsia="zh-CN"/>
        </w:rPr>
        <w:t>0元</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jc w:val="left"/>
        <w:textAlignment w:val="auto"/>
        <w:rPr>
          <w:rFonts w:hint="eastAsia" w:ascii="新宋体" w:hAnsi="新宋体" w:eastAsia="新宋体" w:cs="新宋体"/>
          <w:b/>
          <w:bCs/>
          <w:kern w:val="0"/>
          <w:sz w:val="22"/>
          <w:szCs w:val="22"/>
          <w:lang w:val="en-US" w:eastAsia="zh-CN"/>
        </w:rPr>
      </w:pPr>
      <w:r>
        <w:rPr>
          <w:rFonts w:hint="eastAsia" w:ascii="新宋体" w:hAnsi="新宋体" w:eastAsia="新宋体" w:cs="新宋体"/>
          <w:b/>
          <w:bCs/>
          <w:kern w:val="0"/>
          <w:sz w:val="22"/>
          <w:szCs w:val="22"/>
          <w:lang w:val="en-US" w:eastAsia="zh-CN"/>
        </w:rPr>
        <w:t>四、提交投标文件截止时间、开标时间和地点</w:t>
      </w:r>
    </w:p>
    <w:p>
      <w:pPr>
        <w:keepNext w:val="0"/>
        <w:keepLines w:val="0"/>
        <w:pageBreakBefore w:val="0"/>
        <w:widowControl/>
        <w:numPr>
          <w:ilvl w:val="0"/>
          <w:numId w:val="0"/>
        </w:numPr>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kern w:val="0"/>
          <w:sz w:val="22"/>
          <w:szCs w:val="22"/>
          <w:highlight w:val="none"/>
          <w:lang w:val="en-US" w:eastAsia="zh-CN"/>
        </w:rPr>
      </w:pPr>
      <w:r>
        <w:rPr>
          <w:rFonts w:hint="eastAsia" w:ascii="新宋体" w:hAnsi="新宋体" w:eastAsia="新宋体" w:cs="新宋体"/>
          <w:kern w:val="0"/>
          <w:sz w:val="22"/>
          <w:szCs w:val="22"/>
          <w:highlight w:val="none"/>
          <w:lang w:val="en-US" w:eastAsia="zh-CN"/>
        </w:rPr>
        <w:t>2023年07月10日 9时00分00秒（北京时间）</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color w:val="000000" w:themeColor="text1"/>
          <w:kern w:val="0"/>
          <w:sz w:val="22"/>
          <w:szCs w:val="22"/>
          <w:highlight w:val="none"/>
          <w:lang w:val="en-US" w:eastAsia="zh-CN"/>
          <w14:textFill>
            <w14:solidFill>
              <w14:schemeClr w14:val="tx1"/>
            </w14:solidFill>
          </w14:textFill>
        </w:rPr>
      </w:pPr>
      <w:r>
        <w:rPr>
          <w:rFonts w:hint="eastAsia" w:ascii="新宋体" w:hAnsi="新宋体" w:eastAsia="新宋体" w:cs="新宋体"/>
          <w:kern w:val="0"/>
          <w:sz w:val="22"/>
          <w:szCs w:val="22"/>
          <w:highlight w:val="none"/>
        </w:rPr>
        <w:t>地点</w:t>
      </w:r>
      <w:r>
        <w:rPr>
          <w:rFonts w:hint="eastAsia" w:ascii="新宋体" w:hAnsi="新宋体" w:eastAsia="新宋体" w:cs="新宋体"/>
          <w:color w:val="000000" w:themeColor="text1"/>
          <w:kern w:val="0"/>
          <w:sz w:val="22"/>
          <w:szCs w:val="22"/>
          <w:highlight w:val="none"/>
          <w14:textFill>
            <w14:solidFill>
              <w14:schemeClr w14:val="tx1"/>
            </w14:solidFill>
          </w14:textFill>
        </w:rPr>
        <w:t>：宝鸡市</w:t>
      </w:r>
      <w:r>
        <w:rPr>
          <w:rFonts w:hint="eastAsia" w:ascii="新宋体" w:hAnsi="新宋体" w:eastAsia="新宋体" w:cs="新宋体"/>
          <w:color w:val="000000" w:themeColor="text1"/>
          <w:kern w:val="0"/>
          <w:sz w:val="22"/>
          <w:szCs w:val="22"/>
          <w:highlight w:val="none"/>
          <w:lang w:eastAsia="zh-CN"/>
          <w14:textFill>
            <w14:solidFill>
              <w14:schemeClr w14:val="tx1"/>
            </w14:solidFill>
          </w14:textFill>
        </w:rPr>
        <w:t>公共资源交易中心五楼第</w:t>
      </w:r>
      <w:r>
        <w:rPr>
          <w:rFonts w:hint="eastAsia" w:ascii="新宋体" w:hAnsi="新宋体" w:eastAsia="新宋体" w:cs="新宋体"/>
          <w:color w:val="000000" w:themeColor="text1"/>
          <w:kern w:val="0"/>
          <w:sz w:val="22"/>
          <w:szCs w:val="22"/>
          <w:highlight w:val="none"/>
          <w:lang w:val="en-US" w:eastAsia="zh-CN"/>
          <w14:textFill>
            <w14:solidFill>
              <w14:schemeClr w14:val="tx1"/>
            </w14:solidFill>
          </w14:textFill>
        </w:rPr>
        <w:t>11开标室(不见面开标室席位1）</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新宋体" w:hAnsi="新宋体" w:eastAsia="新宋体" w:cs="新宋体"/>
          <w:b/>
          <w:bCs/>
          <w:kern w:val="0"/>
          <w:sz w:val="22"/>
          <w:szCs w:val="22"/>
        </w:rPr>
      </w:pPr>
      <w:r>
        <w:rPr>
          <w:rFonts w:hint="eastAsia" w:ascii="新宋体" w:hAnsi="新宋体" w:eastAsia="新宋体" w:cs="新宋体"/>
          <w:b/>
          <w:bCs/>
          <w:kern w:val="0"/>
          <w:sz w:val="22"/>
          <w:szCs w:val="22"/>
          <w:lang w:eastAsia="zh-CN"/>
        </w:rPr>
        <w:t>五、</w:t>
      </w:r>
      <w:r>
        <w:rPr>
          <w:rFonts w:hint="eastAsia" w:ascii="新宋体" w:hAnsi="新宋体" w:eastAsia="新宋体" w:cs="新宋体"/>
          <w:b/>
          <w:bCs/>
          <w:kern w:val="0"/>
          <w:sz w:val="22"/>
          <w:szCs w:val="22"/>
        </w:rPr>
        <w:t>公告期限</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ascii="新宋体" w:hAnsi="新宋体" w:eastAsia="新宋体" w:cs="新宋体"/>
          <w:kern w:val="0"/>
          <w:sz w:val="22"/>
          <w:szCs w:val="22"/>
        </w:rPr>
      </w:pPr>
      <w:r>
        <w:rPr>
          <w:rFonts w:hint="eastAsia" w:ascii="新宋体" w:hAnsi="新宋体" w:eastAsia="新宋体" w:cs="新宋体"/>
          <w:kern w:val="0"/>
          <w:sz w:val="22"/>
          <w:szCs w:val="22"/>
        </w:rPr>
        <w:t>自本公告发布之日起</w:t>
      </w:r>
      <w:r>
        <w:rPr>
          <w:rFonts w:hint="eastAsia" w:ascii="新宋体" w:hAnsi="新宋体" w:eastAsia="新宋体" w:cs="新宋体"/>
          <w:kern w:val="0"/>
          <w:sz w:val="22"/>
          <w:szCs w:val="22"/>
          <w:lang w:val="en-US" w:eastAsia="zh-CN"/>
        </w:rPr>
        <w:t>5</w:t>
      </w:r>
      <w:r>
        <w:rPr>
          <w:rFonts w:hint="eastAsia" w:ascii="新宋体" w:hAnsi="新宋体" w:eastAsia="新宋体" w:cs="新宋体"/>
          <w:kern w:val="0"/>
          <w:sz w:val="22"/>
          <w:szCs w:val="22"/>
        </w:rPr>
        <w:t>个工作日。</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2"/>
          <w:szCs w:val="22"/>
          <w:lang w:val="en-US" w:eastAsia="zh-CN"/>
        </w:rPr>
      </w:pPr>
      <w:r>
        <w:rPr>
          <w:rFonts w:hint="eastAsia" w:ascii="新宋体" w:hAnsi="新宋体" w:eastAsia="新宋体" w:cs="新宋体"/>
          <w:b/>
          <w:bCs/>
          <w:kern w:val="0"/>
          <w:sz w:val="22"/>
          <w:szCs w:val="22"/>
          <w:lang w:eastAsia="zh-CN"/>
        </w:rPr>
        <w:t>六、</w:t>
      </w:r>
      <w:r>
        <w:rPr>
          <w:rFonts w:hint="eastAsia" w:ascii="新宋体" w:hAnsi="新宋体" w:eastAsia="新宋体" w:cs="新宋体"/>
          <w:b/>
          <w:bCs/>
          <w:kern w:val="0"/>
          <w:sz w:val="22"/>
          <w:szCs w:val="22"/>
        </w:rPr>
        <w:t>其他补充事宜</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请投标人按照陕西省财政厅关于政府采购供应商注册登记有关事项的通知中的要求，通过陕西省政府采购网（http://www.ccgp-shaanxi.gov.cn/）注册登记加入陕西省政府采购供应商库并及时办理CA数字证书（陕西CA锁）。</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新宋体" w:hAnsi="新宋体" w:eastAsia="新宋体" w:cs="新宋体"/>
          <w:kern w:val="0"/>
          <w:sz w:val="22"/>
          <w:szCs w:val="22"/>
          <w:lang w:val="en-US" w:eastAsia="zh-CN"/>
        </w:rPr>
      </w:pPr>
      <w:r>
        <w:rPr>
          <w:rFonts w:hint="eastAsia" w:ascii="宋体" w:hAnsi="宋体" w:eastAsia="宋体" w:cs="宋体"/>
          <w:sz w:val="22"/>
          <w:szCs w:val="22"/>
          <w:lang w:val="en-US" w:eastAsia="zh-CN"/>
        </w:rPr>
        <w:t>2、本项目有意向投标供应商须登录全国公共资源交易平台（陕西省宝鸡市）宝鸡市公共资源交易中心（http://bj.sxggzyjy.cn/），交易平台〖首页〉电子交易平台〉企业端〗后，在〖招标公告/出让公告〗模块中选择有意向的项目点击“我要投标”，进入界面后完善相关信息并打印回执单。在招标文件</w:t>
      </w:r>
      <w:r>
        <w:rPr>
          <w:rFonts w:hint="eastAsia" w:ascii="宋体" w:hAnsi="宋体" w:eastAsia="宋体" w:cs="宋体"/>
          <w:sz w:val="22"/>
          <w:szCs w:val="22"/>
          <w:highlight w:val="none"/>
          <w:lang w:val="en-US" w:eastAsia="zh-CN"/>
        </w:rPr>
        <w:t>发售期2023年06月19日至2023年06月26日每日上</w:t>
      </w:r>
      <w:r>
        <w:rPr>
          <w:rFonts w:hint="eastAsia" w:ascii="宋体" w:hAnsi="宋体" w:eastAsia="宋体" w:cs="宋体"/>
          <w:sz w:val="22"/>
          <w:szCs w:val="22"/>
          <w:lang w:val="en-US" w:eastAsia="zh-CN"/>
        </w:rPr>
        <w:t>午09:00:00至11:30:00，下午14:00:00至17:00:00（北京时间，法定节假日除外）持网上回执单、</w:t>
      </w:r>
      <w:r>
        <w:rPr>
          <w:rFonts w:hint="eastAsia" w:ascii="新宋体" w:hAnsi="新宋体" w:eastAsia="新宋体" w:cs="新宋体"/>
          <w:kern w:val="0"/>
          <w:sz w:val="22"/>
          <w:szCs w:val="22"/>
          <w:lang w:val="en-US" w:eastAsia="zh-CN"/>
        </w:rPr>
        <w:t>单位介绍信原件，经办人身份证原件及加盖投标人公章的身份证复印件到陕西博兰盛创项目管理有限公司（陕西省宝鸡市金台区卧龙寺街道办事处行政西路社区宝虢路80号院6幢7层）确认报名信息，报名成功后即可从〖我的项目〉项目流程〉交易文件下载〗中下载电子招标文件（*.SXSZF 格式）。</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3、投标人在网上填写的单位信息（单位名称、营业执照相关信息）应与招标文件要求及后期上传的电子投标文件中相关信息一致，否则造成资格审查不通过的后果投标人自负。</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本项目采用不见面开标方式，各投标人可登录全国公共资源交易平台（陕西省·宝鸡市）宝鸡市公共资源交易中心（http://bj.sxggzyjy.cn/）下载《政府采购电子标书制作工具》、《政府采购投标单位操作手册》和《宝鸡市不见面大厅投标人操作手册》,按照流程制作电子标书并在投标截止时间前上传电子投标文件。为了保证远程不见面开标顺利进行，投标人需使用配备相关设备的电脑提前一小时登录网络开标大厅。因投标人自身设施故障或自身原因导致无法完成投标的，由投标人自行承担后果。</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2" w:firstLineChars="200"/>
        <w:jc w:val="left"/>
        <w:textAlignment w:val="auto"/>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5、</w:t>
      </w:r>
      <w:r>
        <w:rPr>
          <w:rFonts w:hint="eastAsia" w:ascii="宋体" w:hAnsi="宋体" w:eastAsia="宋体" w:cs="宋体"/>
          <w:b/>
          <w:bCs/>
          <w:sz w:val="22"/>
          <w:szCs w:val="22"/>
          <w:lang w:val="en-US" w:eastAsia="zh-CN"/>
        </w:rPr>
        <w:t>未完成网上投标或未经采购代理公司确认或未在规定时间内在平台上下载电子</w:t>
      </w:r>
      <w:r>
        <w:rPr>
          <w:rFonts w:hint="eastAsia" w:ascii="宋体" w:hAnsi="宋体" w:cs="宋体"/>
          <w:b/>
          <w:bCs/>
          <w:sz w:val="22"/>
          <w:szCs w:val="22"/>
          <w:lang w:val="en-US" w:eastAsia="zh-CN"/>
        </w:rPr>
        <w:t>招标</w:t>
      </w:r>
      <w:r>
        <w:rPr>
          <w:rFonts w:hint="eastAsia" w:ascii="宋体" w:hAnsi="宋体" w:eastAsia="宋体" w:cs="宋体"/>
          <w:b/>
          <w:bCs/>
          <w:sz w:val="22"/>
          <w:szCs w:val="22"/>
          <w:lang w:val="en-US" w:eastAsia="zh-CN"/>
        </w:rPr>
        <w:t>文件的，导致无法完成后续流程的责任自负；</w:t>
      </w:r>
    </w:p>
    <w:p>
      <w:pPr>
        <w:keepNext w:val="0"/>
        <w:keepLines w:val="0"/>
        <w:pageBreakBefore w:val="0"/>
        <w:widowControl/>
        <w:tabs>
          <w:tab w:val="left" w:pos="1620"/>
        </w:tabs>
        <w:kinsoku/>
        <w:wordWrap/>
        <w:overflowPunct/>
        <w:topLinePunct w:val="0"/>
        <w:autoSpaceDE/>
        <w:autoSpaceDN/>
        <w:bidi w:val="0"/>
        <w:adjustRightInd/>
        <w:snapToGrid/>
        <w:spacing w:line="360" w:lineRule="auto"/>
        <w:ind w:right="-197" w:rightChars="-94" w:firstLine="440" w:firstLineChars="200"/>
        <w:jc w:val="left"/>
        <w:textAlignment w:val="auto"/>
        <w:rPr>
          <w:rFonts w:hint="eastAsia" w:ascii="宋体" w:hAnsi="宋体" w:eastAsia="宋体" w:cs="宋体"/>
          <w:sz w:val="22"/>
          <w:szCs w:val="22"/>
          <w:lang w:val="en-US" w:eastAsia="zh-CN"/>
        </w:rPr>
      </w:pPr>
      <w:r>
        <w:rPr>
          <w:rFonts w:hint="eastAsia" w:ascii="宋体" w:hAnsi="宋体" w:cs="宋体"/>
          <w:sz w:val="22"/>
          <w:szCs w:val="22"/>
          <w:lang w:val="en-US" w:eastAsia="zh-CN"/>
        </w:rPr>
        <w:t>6、</w:t>
      </w:r>
      <w:r>
        <w:rPr>
          <w:rFonts w:hint="eastAsia" w:ascii="宋体" w:hAnsi="宋体" w:eastAsia="宋体" w:cs="宋体"/>
          <w:sz w:val="22"/>
          <w:szCs w:val="22"/>
          <w:lang w:val="en-US" w:eastAsia="zh-CN"/>
        </w:rPr>
        <w:t>如有技术性问题，请先翻阅操作手册或致电软件开发商，技术支持热线：4009280095、4009980000；</w:t>
      </w:r>
    </w:p>
    <w:p>
      <w:pPr>
        <w:keepNext w:val="0"/>
        <w:keepLines w:val="0"/>
        <w:pageBreakBefore w:val="0"/>
        <w:kinsoku/>
        <w:wordWrap/>
        <w:overflowPunct/>
        <w:topLinePunct w:val="0"/>
        <w:autoSpaceDE/>
        <w:autoSpaceDN/>
        <w:bidi w:val="0"/>
        <w:adjustRightInd/>
        <w:snapToGrid/>
        <w:spacing w:line="360" w:lineRule="auto"/>
        <w:textAlignment w:val="auto"/>
        <w:rPr>
          <w:rFonts w:ascii="新宋体" w:hAnsi="新宋体" w:eastAsia="新宋体" w:cs="新宋体"/>
          <w:b/>
          <w:bCs/>
          <w:kern w:val="0"/>
          <w:sz w:val="22"/>
          <w:szCs w:val="22"/>
        </w:rPr>
      </w:pPr>
      <w:r>
        <w:rPr>
          <w:rFonts w:hint="eastAsia" w:ascii="新宋体" w:hAnsi="新宋体" w:eastAsia="新宋体" w:cs="新宋体"/>
          <w:b/>
          <w:bCs/>
          <w:kern w:val="0"/>
          <w:sz w:val="22"/>
          <w:szCs w:val="22"/>
          <w:lang w:eastAsia="zh-CN"/>
        </w:rPr>
        <w:t>七、对本次招标提出询问，请按以下方式联系。</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kern w:val="0"/>
          <w:sz w:val="22"/>
          <w:szCs w:val="22"/>
        </w:rPr>
      </w:pPr>
      <w:r>
        <w:rPr>
          <w:rFonts w:hint="eastAsia" w:ascii="新宋体" w:hAnsi="新宋体" w:eastAsia="新宋体" w:cs="新宋体"/>
          <w:kern w:val="0"/>
          <w:sz w:val="22"/>
          <w:szCs w:val="22"/>
        </w:rPr>
        <w:t>1、采购人信息：</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kern w:val="0"/>
          <w:sz w:val="22"/>
          <w:szCs w:val="22"/>
          <w:lang w:eastAsia="zh-CN"/>
        </w:rPr>
      </w:pPr>
      <w:r>
        <w:rPr>
          <w:rFonts w:hint="eastAsia" w:ascii="新宋体" w:hAnsi="新宋体" w:eastAsia="新宋体" w:cs="新宋体"/>
          <w:color w:val="auto"/>
          <w:kern w:val="0"/>
          <w:sz w:val="22"/>
          <w:szCs w:val="22"/>
        </w:rPr>
        <w:t>名称：</w:t>
      </w:r>
      <w:r>
        <w:rPr>
          <w:rFonts w:hint="eastAsia" w:ascii="新宋体" w:hAnsi="新宋体" w:eastAsia="新宋体" w:cs="新宋体"/>
          <w:color w:val="auto"/>
          <w:kern w:val="0"/>
          <w:sz w:val="22"/>
          <w:szCs w:val="22"/>
          <w:lang w:eastAsia="zh-CN"/>
        </w:rPr>
        <w:t>宝鸡市凤翔区城关镇西街小学</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kern w:val="0"/>
          <w:sz w:val="22"/>
          <w:szCs w:val="22"/>
          <w:lang w:eastAsia="zh-CN"/>
        </w:rPr>
      </w:pPr>
      <w:r>
        <w:rPr>
          <w:rFonts w:hint="eastAsia" w:ascii="新宋体" w:hAnsi="新宋体" w:eastAsia="新宋体" w:cs="新宋体"/>
          <w:b w:val="0"/>
          <w:bCs w:val="0"/>
          <w:kern w:val="0"/>
          <w:sz w:val="22"/>
          <w:szCs w:val="22"/>
          <w:highlight w:val="none"/>
        </w:rPr>
        <w:t>地址：</w:t>
      </w:r>
      <w:r>
        <w:rPr>
          <w:rFonts w:hint="eastAsia" w:ascii="新宋体" w:hAnsi="新宋体" w:eastAsia="新宋体" w:cs="新宋体"/>
          <w:color w:val="auto"/>
          <w:kern w:val="0"/>
          <w:sz w:val="22"/>
          <w:szCs w:val="22"/>
          <w:lang w:eastAsia="zh-CN"/>
        </w:rPr>
        <w:t>宝鸡市凤翔区城关镇</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b w:val="0"/>
          <w:bCs w:val="0"/>
          <w:kern w:val="0"/>
          <w:sz w:val="22"/>
          <w:szCs w:val="22"/>
          <w:highlight w:val="none"/>
          <w:lang w:val="en-US" w:eastAsia="zh-CN"/>
        </w:rPr>
      </w:pPr>
      <w:r>
        <w:rPr>
          <w:rFonts w:hint="eastAsia" w:ascii="新宋体" w:hAnsi="新宋体" w:eastAsia="新宋体" w:cs="新宋体"/>
          <w:b w:val="0"/>
          <w:bCs w:val="0"/>
          <w:kern w:val="0"/>
          <w:sz w:val="22"/>
          <w:szCs w:val="22"/>
          <w:highlight w:val="none"/>
        </w:rPr>
        <w:t>联系方式：13991571919</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2.釆购代理机构信息</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名称：陕西博兰盛创项目管理有限公司</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地址：陕西省宝鸡市金台区卧龙寺街道办事处行政西路社区宝虢路80号院6幢7层</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b w:val="0"/>
          <w:bCs w:val="0"/>
          <w:kern w:val="0"/>
          <w:sz w:val="22"/>
          <w:szCs w:val="22"/>
          <w:lang w:val="en-US" w:eastAsia="zh-CN"/>
        </w:rPr>
      </w:pPr>
      <w:r>
        <w:rPr>
          <w:rFonts w:hint="eastAsia" w:ascii="新宋体" w:hAnsi="新宋体" w:eastAsia="新宋体" w:cs="新宋体"/>
          <w:b w:val="0"/>
          <w:bCs w:val="0"/>
          <w:kern w:val="0"/>
          <w:sz w:val="22"/>
          <w:szCs w:val="22"/>
        </w:rPr>
        <w:t>联系方式：</w:t>
      </w:r>
      <w:r>
        <w:rPr>
          <w:rFonts w:hint="eastAsia" w:ascii="新宋体" w:hAnsi="新宋体" w:eastAsia="新宋体" w:cs="新宋体"/>
          <w:b w:val="0"/>
          <w:bCs w:val="0"/>
          <w:kern w:val="0"/>
          <w:sz w:val="22"/>
          <w:szCs w:val="22"/>
          <w:lang w:val="en-US" w:eastAsia="zh-CN"/>
        </w:rPr>
        <w:t>0917-3365556</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rPr>
      </w:pPr>
      <w:r>
        <w:rPr>
          <w:rFonts w:hint="eastAsia" w:ascii="新宋体" w:hAnsi="新宋体" w:eastAsia="新宋体" w:cs="新宋体"/>
          <w:b w:val="0"/>
          <w:bCs w:val="0"/>
          <w:kern w:val="0"/>
          <w:sz w:val="22"/>
          <w:szCs w:val="22"/>
        </w:rPr>
        <w:t>3.项目联系方式</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kern w:val="0"/>
          <w:sz w:val="22"/>
          <w:szCs w:val="22"/>
          <w:lang w:eastAsia="zh-CN"/>
        </w:rPr>
      </w:pPr>
      <w:r>
        <w:rPr>
          <w:rFonts w:hint="eastAsia" w:ascii="新宋体" w:hAnsi="新宋体" w:eastAsia="新宋体" w:cs="新宋体"/>
          <w:b w:val="0"/>
          <w:bCs w:val="0"/>
          <w:kern w:val="0"/>
          <w:sz w:val="22"/>
          <w:szCs w:val="22"/>
        </w:rPr>
        <w:t>项目联系人：</w:t>
      </w:r>
      <w:r>
        <w:rPr>
          <w:rFonts w:hint="eastAsia" w:ascii="新宋体" w:hAnsi="新宋体" w:eastAsia="新宋体" w:cs="新宋体"/>
          <w:b w:val="0"/>
          <w:bCs w:val="0"/>
          <w:kern w:val="0"/>
          <w:sz w:val="22"/>
          <w:szCs w:val="22"/>
          <w:lang w:eastAsia="zh-CN"/>
        </w:rPr>
        <w:t>高工</w:t>
      </w:r>
    </w:p>
    <w:p>
      <w:pPr>
        <w:keepNext w:val="0"/>
        <w:keepLines w:val="0"/>
        <w:pageBreakBefore w:val="0"/>
        <w:kinsoku/>
        <w:wordWrap/>
        <w:overflowPunct/>
        <w:topLinePunct w:val="0"/>
        <w:autoSpaceDE/>
        <w:autoSpaceDN/>
        <w:bidi w:val="0"/>
        <w:adjustRightInd/>
        <w:snapToGrid/>
        <w:spacing w:line="360" w:lineRule="auto"/>
        <w:ind w:firstLine="440" w:firstLineChars="200"/>
        <w:textAlignment w:val="auto"/>
        <w:rPr>
          <w:rFonts w:hint="default" w:ascii="新宋体" w:hAnsi="新宋体" w:eastAsia="新宋体" w:cs="新宋体"/>
          <w:b w:val="0"/>
          <w:bCs w:val="0"/>
          <w:kern w:val="0"/>
          <w:sz w:val="22"/>
          <w:szCs w:val="22"/>
          <w:lang w:val="en-US" w:eastAsia="zh-CN"/>
        </w:rPr>
      </w:pPr>
      <w:r>
        <w:rPr>
          <w:rFonts w:hint="eastAsia" w:ascii="新宋体" w:hAnsi="新宋体" w:eastAsia="新宋体" w:cs="新宋体"/>
          <w:b w:val="0"/>
          <w:bCs w:val="0"/>
          <w:kern w:val="0"/>
          <w:sz w:val="22"/>
          <w:szCs w:val="22"/>
        </w:rPr>
        <w:t>电话：</w:t>
      </w:r>
      <w:r>
        <w:rPr>
          <w:rFonts w:hint="eastAsia" w:ascii="新宋体" w:hAnsi="新宋体" w:eastAsia="新宋体" w:cs="新宋体"/>
          <w:b w:val="0"/>
          <w:bCs w:val="0"/>
          <w:kern w:val="0"/>
          <w:sz w:val="22"/>
          <w:szCs w:val="22"/>
          <w:lang w:val="en-US" w:eastAsia="zh-CN"/>
        </w:rPr>
        <w:t>0917-3365556</w:t>
      </w:r>
    </w:p>
    <w:p>
      <w:pPr>
        <w:keepNext w:val="0"/>
        <w:keepLines w:val="0"/>
        <w:pageBreakBefore w:val="0"/>
        <w:kinsoku/>
        <w:wordWrap/>
        <w:overflowPunct/>
        <w:topLinePunct w:val="0"/>
        <w:autoSpaceDE/>
        <w:autoSpaceDN/>
        <w:bidi w:val="0"/>
        <w:adjustRightInd/>
        <w:snapToGrid/>
        <w:spacing w:line="360" w:lineRule="auto"/>
        <w:ind w:firstLine="4400" w:firstLineChars="2000"/>
        <w:textAlignment w:val="auto"/>
        <w:rPr>
          <w:rFonts w:hint="eastAsia" w:ascii="新宋体" w:hAnsi="新宋体" w:eastAsia="新宋体" w:cs="新宋体"/>
          <w:kern w:val="0"/>
          <w:sz w:val="22"/>
          <w:szCs w:val="22"/>
        </w:rPr>
      </w:pPr>
    </w:p>
    <w:p>
      <w:pPr>
        <w:keepNext w:val="0"/>
        <w:keepLines w:val="0"/>
        <w:pageBreakBefore w:val="0"/>
        <w:kinsoku/>
        <w:wordWrap/>
        <w:overflowPunct/>
        <w:topLinePunct w:val="0"/>
        <w:autoSpaceDE/>
        <w:autoSpaceDN/>
        <w:bidi w:val="0"/>
        <w:adjustRightInd/>
        <w:snapToGrid/>
        <w:spacing w:line="360" w:lineRule="auto"/>
        <w:ind w:firstLine="5280" w:firstLineChars="2400"/>
        <w:textAlignment w:val="auto"/>
        <w:rPr>
          <w:rFonts w:hint="eastAsia" w:ascii="新宋体" w:hAnsi="新宋体" w:eastAsia="新宋体" w:cs="新宋体"/>
          <w:kern w:val="0"/>
          <w:sz w:val="22"/>
          <w:szCs w:val="22"/>
        </w:rPr>
      </w:pPr>
      <w:r>
        <w:rPr>
          <w:rFonts w:hint="eastAsia" w:ascii="新宋体" w:hAnsi="新宋体" w:eastAsia="新宋体" w:cs="新宋体"/>
          <w:kern w:val="0"/>
          <w:sz w:val="22"/>
          <w:szCs w:val="22"/>
        </w:rPr>
        <w:t>陕西博兰盛创项目管理有限公司</w:t>
      </w:r>
    </w:p>
    <w:p>
      <w:pPr>
        <w:keepNext w:val="0"/>
        <w:keepLines w:val="0"/>
        <w:pageBreakBefore w:val="0"/>
        <w:kinsoku/>
        <w:wordWrap/>
        <w:overflowPunct/>
        <w:topLinePunct w:val="0"/>
        <w:autoSpaceDE/>
        <w:autoSpaceDN/>
        <w:bidi w:val="0"/>
        <w:adjustRightInd/>
        <w:snapToGrid/>
        <w:spacing w:line="360" w:lineRule="auto"/>
        <w:ind w:firstLine="5940" w:firstLineChars="2700"/>
        <w:textAlignment w:val="auto"/>
        <w:rPr>
          <w:rFonts w:hint="eastAsia"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2023年06月16日</w:t>
      </w:r>
    </w:p>
    <w:p/>
    <w:p>
      <w:pPr>
        <w:pStyle w:val="6"/>
      </w:pPr>
    </w:p>
    <w:p/>
    <w:p>
      <w:pPr>
        <w:jc w:val="center"/>
        <w:outlineLvl w:val="0"/>
        <w:rPr>
          <w:rFonts w:hint="eastAsia" w:ascii="宋体" w:hAnsi="宋体" w:cs="宋体"/>
          <w:b/>
          <w:sz w:val="32"/>
          <w:szCs w:val="32"/>
        </w:rPr>
      </w:pPr>
      <w:bookmarkStart w:id="1" w:name="_Toc29378"/>
      <w:bookmarkStart w:id="2" w:name="_Toc459049890"/>
      <w:bookmarkStart w:id="3" w:name="_Toc459049721"/>
      <w:bookmarkStart w:id="4" w:name="_Toc5874"/>
      <w:bookmarkStart w:id="5" w:name="_Toc17152"/>
      <w:bookmarkStart w:id="6" w:name="_Toc7051"/>
    </w:p>
    <w:p>
      <w:pPr>
        <w:jc w:val="center"/>
        <w:outlineLvl w:val="0"/>
        <w:rPr>
          <w:rFonts w:hint="eastAsia" w:ascii="宋体" w:hAnsi="宋体" w:cs="宋体"/>
          <w:b/>
          <w:sz w:val="32"/>
          <w:szCs w:val="32"/>
        </w:rPr>
      </w:pPr>
    </w:p>
    <w:p>
      <w:pPr>
        <w:jc w:val="center"/>
        <w:outlineLvl w:val="0"/>
        <w:rPr>
          <w:rFonts w:hint="eastAsia" w:ascii="宋体" w:hAnsi="宋体" w:cs="宋体"/>
          <w:b/>
          <w:sz w:val="32"/>
          <w:szCs w:val="32"/>
        </w:rPr>
      </w:pPr>
      <w:r>
        <w:rPr>
          <w:rFonts w:hint="eastAsia" w:ascii="宋体" w:hAnsi="宋体" w:cs="宋体"/>
          <w:b/>
          <w:sz w:val="32"/>
          <w:szCs w:val="32"/>
        </w:rPr>
        <w:t>第二章 投标人须知</w:t>
      </w:r>
      <w:bookmarkEnd w:id="1"/>
      <w:bookmarkEnd w:id="2"/>
      <w:bookmarkEnd w:id="3"/>
      <w:bookmarkEnd w:id="4"/>
      <w:bookmarkEnd w:id="5"/>
      <w:bookmarkEnd w:id="6"/>
    </w:p>
    <w:p>
      <w:pPr>
        <w:pStyle w:val="4"/>
        <w:spacing w:before="0" w:after="0" w:line="360" w:lineRule="auto"/>
        <w:rPr>
          <w:rFonts w:hint="eastAsia" w:ascii="宋体" w:hAnsi="宋体" w:cs="宋体"/>
          <w:b/>
          <w:sz w:val="15"/>
          <w:szCs w:val="15"/>
        </w:rPr>
      </w:pPr>
      <w:bookmarkStart w:id="7" w:name="_Toc459049722"/>
      <w:bookmarkStart w:id="8" w:name="_Toc29397"/>
      <w:bookmarkStart w:id="9" w:name="_Toc459049891"/>
      <w:bookmarkStart w:id="10" w:name="_Toc14572"/>
      <w:r>
        <w:rPr>
          <w:rFonts w:hint="eastAsia" w:ascii="宋体" w:hAnsi="宋体" w:eastAsia="宋体" w:cs="宋体"/>
          <w:sz w:val="24"/>
          <w:szCs w:val="24"/>
        </w:rPr>
        <w:t>一、投标人须知前附表</w:t>
      </w:r>
      <w:bookmarkEnd w:id="7"/>
      <w:bookmarkEnd w:id="8"/>
      <w:bookmarkEnd w:id="9"/>
      <w:bookmarkEnd w:id="10"/>
    </w:p>
    <w:tbl>
      <w:tblPr>
        <w:tblStyle w:val="15"/>
        <w:tblpPr w:leftFromText="180" w:rightFromText="180" w:vertAnchor="text" w:horzAnchor="margin" w:tblpXSpec="center" w:tblpY="76"/>
        <w:tblOverlap w:val="never"/>
        <w:tblW w:w="10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609"/>
        <w:gridCol w:w="7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81" w:type="dxa"/>
            <w:vAlign w:val="center"/>
          </w:tcPr>
          <w:p>
            <w:pPr>
              <w:spacing w:line="360" w:lineRule="auto"/>
              <w:jc w:val="center"/>
              <w:rPr>
                <w:rFonts w:hint="eastAsia" w:ascii="宋体" w:hAnsi="宋体" w:eastAsia="宋体" w:cs="宋体"/>
                <w:b/>
                <w:bCs/>
                <w:kern w:val="0"/>
                <w:sz w:val="22"/>
                <w:szCs w:val="22"/>
              </w:rPr>
            </w:pPr>
            <w:bookmarkStart w:id="11" w:name="_Toc22202"/>
            <w:bookmarkStart w:id="12" w:name="_Toc459049892"/>
            <w:bookmarkStart w:id="13" w:name="_Toc20036"/>
            <w:bookmarkStart w:id="14" w:name="_Toc459049723"/>
            <w:r>
              <w:rPr>
                <w:rFonts w:hint="eastAsia" w:ascii="宋体" w:hAnsi="宋体" w:eastAsia="宋体" w:cs="宋体"/>
                <w:b/>
                <w:bCs/>
                <w:kern w:val="0"/>
                <w:sz w:val="22"/>
                <w:szCs w:val="22"/>
              </w:rPr>
              <w:t>序号</w:t>
            </w:r>
          </w:p>
        </w:tc>
        <w:tc>
          <w:tcPr>
            <w:tcW w:w="1609" w:type="dxa"/>
            <w:vAlign w:val="center"/>
          </w:tcPr>
          <w:p>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内  容</w:t>
            </w:r>
          </w:p>
        </w:tc>
        <w:tc>
          <w:tcPr>
            <w:tcW w:w="7814" w:type="dxa"/>
            <w:vAlign w:val="center"/>
          </w:tcPr>
          <w:p>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要 求 与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项目名称</w:t>
            </w:r>
          </w:p>
        </w:tc>
        <w:tc>
          <w:tcPr>
            <w:tcW w:w="7814" w:type="dxa"/>
            <w:vAlign w:val="center"/>
          </w:tcPr>
          <w:p>
            <w:pPr>
              <w:spacing w:line="360" w:lineRule="auto"/>
              <w:jc w:val="left"/>
              <w:rPr>
                <w:rFonts w:hint="eastAsia" w:ascii="宋体" w:hAnsi="宋体" w:eastAsia="宋体" w:cs="宋体"/>
                <w:kern w:val="0"/>
                <w:sz w:val="22"/>
                <w:szCs w:val="22"/>
              </w:rPr>
            </w:pPr>
            <w:r>
              <w:rPr>
                <w:rFonts w:hint="eastAsia" w:ascii="新宋体" w:hAnsi="新宋体" w:eastAsia="新宋体" w:cs="新宋体"/>
                <w:b w:val="0"/>
                <w:bCs w:val="0"/>
                <w:color w:val="auto"/>
                <w:kern w:val="0"/>
                <w:sz w:val="22"/>
                <w:szCs w:val="22"/>
                <w:lang w:val="en-US" w:eastAsia="zh-CN" w:bidi="ar-SA"/>
              </w:rPr>
              <w:t>凤翔区城关镇西街小学高质量数字智慧教室建设项目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项目编号</w:t>
            </w:r>
          </w:p>
        </w:tc>
        <w:tc>
          <w:tcPr>
            <w:tcW w:w="7814" w:type="dxa"/>
            <w:vAlign w:val="center"/>
          </w:tcPr>
          <w:p>
            <w:pPr>
              <w:spacing w:line="360" w:lineRule="auto"/>
              <w:jc w:val="left"/>
              <w:rPr>
                <w:rFonts w:hint="eastAsia" w:ascii="宋体" w:hAnsi="宋体" w:eastAsia="新宋体" w:cs="宋体"/>
                <w:kern w:val="0"/>
                <w:sz w:val="22"/>
                <w:szCs w:val="22"/>
                <w:lang w:val="en-US" w:eastAsia="zh-CN"/>
              </w:rPr>
            </w:pPr>
            <w:r>
              <w:rPr>
                <w:rFonts w:hint="eastAsia" w:ascii="新宋体" w:hAnsi="新宋体" w:eastAsia="新宋体" w:cs="新宋体"/>
                <w:b w:val="0"/>
                <w:bCs w:val="0"/>
                <w:kern w:val="0"/>
                <w:sz w:val="22"/>
                <w:szCs w:val="22"/>
                <w:lang w:eastAsia="zh-CN"/>
              </w:rPr>
              <w:t>BLSC23-0616C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采购内容</w:t>
            </w:r>
          </w:p>
        </w:tc>
        <w:tc>
          <w:tcPr>
            <w:tcW w:w="7814" w:type="dxa"/>
            <w:vAlign w:val="center"/>
          </w:tcPr>
          <w:p>
            <w:pPr>
              <w:pStyle w:val="32"/>
              <w:spacing w:line="360" w:lineRule="auto"/>
              <w:ind w:firstLine="0" w:firstLineChars="0"/>
              <w:jc w:val="left"/>
              <w:rPr>
                <w:rFonts w:hint="eastAsia" w:ascii="宋体" w:hAnsi="宋体" w:eastAsia="宋体" w:cs="宋体"/>
                <w:kern w:val="0"/>
                <w:sz w:val="22"/>
                <w:szCs w:val="22"/>
              </w:rPr>
            </w:pPr>
            <w:r>
              <w:rPr>
                <w:rFonts w:hint="eastAsia" w:ascii="新宋体" w:hAnsi="新宋体" w:eastAsia="新宋体" w:cs="新宋体"/>
                <w:b w:val="0"/>
                <w:bCs w:val="0"/>
                <w:color w:val="auto"/>
                <w:kern w:val="0"/>
                <w:sz w:val="22"/>
                <w:szCs w:val="22"/>
                <w:lang w:val="en-US" w:eastAsia="zh-CN" w:bidi="ar-SA"/>
              </w:rPr>
              <w:t>采购智慧黑板等，（</w:t>
            </w:r>
            <w:r>
              <w:rPr>
                <w:rFonts w:hint="eastAsia" w:ascii="新宋体" w:hAnsi="新宋体" w:eastAsia="新宋体" w:cs="新宋体"/>
                <w:b w:val="0"/>
                <w:bCs w:val="0"/>
                <w:color w:val="auto"/>
                <w:kern w:val="0"/>
                <w:sz w:val="22"/>
                <w:szCs w:val="22"/>
                <w:lang w:val="zh-CN" w:eastAsia="zh-CN" w:bidi="ar-SA"/>
              </w:rPr>
              <w:t>具体内容详见招标文件）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供应商</w:t>
            </w:r>
          </w:p>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资格要求</w:t>
            </w:r>
          </w:p>
        </w:tc>
        <w:tc>
          <w:tcPr>
            <w:tcW w:w="7814" w:type="dxa"/>
            <w:vAlign w:val="center"/>
          </w:tcPr>
          <w:p>
            <w:pPr>
              <w:bidi w:val="0"/>
              <w:spacing w:line="360" w:lineRule="auto"/>
              <w:jc w:val="left"/>
              <w:rPr>
                <w:rFonts w:hint="eastAsia" w:ascii="宋体" w:hAnsi="宋体" w:eastAsia="宋体" w:cs="宋体"/>
                <w:kern w:val="0"/>
                <w:sz w:val="22"/>
                <w:szCs w:val="22"/>
                <w:shd w:val="clear" w:color="auto" w:fill="FFFFFF"/>
                <w:lang w:val="en-US" w:eastAsia="zh-CN"/>
              </w:rPr>
            </w:pPr>
            <w:r>
              <w:rPr>
                <w:rFonts w:hint="eastAsia" w:ascii="宋体" w:hAnsi="宋体" w:eastAsia="宋体" w:cs="宋体"/>
                <w:kern w:val="0"/>
                <w:sz w:val="22"/>
                <w:szCs w:val="22"/>
                <w:shd w:val="clear" w:color="auto" w:fill="FFFFFF"/>
                <w:lang w:val="en-US" w:eastAsia="zh-CN"/>
              </w:rPr>
              <w:t>（1）具有独立承担民事责任能力的法人、其他组织或自然人，并出具合法有效的营业执照或事业单位法人证书等国家规定的相关证明，自然人参与的提供其身份证明书；</w:t>
            </w:r>
          </w:p>
          <w:p>
            <w:pPr>
              <w:bidi w:val="0"/>
              <w:spacing w:line="360" w:lineRule="auto"/>
              <w:jc w:val="left"/>
              <w:rPr>
                <w:rFonts w:hint="eastAsia" w:ascii="宋体" w:hAnsi="宋体" w:eastAsia="宋体" w:cs="宋体"/>
                <w:kern w:val="0"/>
                <w:sz w:val="22"/>
                <w:szCs w:val="22"/>
                <w:shd w:val="clear" w:color="auto" w:fill="FFFFFF"/>
                <w:lang w:val="en-US" w:eastAsia="zh-CN"/>
              </w:rPr>
            </w:pPr>
            <w:r>
              <w:rPr>
                <w:rFonts w:hint="eastAsia" w:ascii="宋体" w:hAnsi="宋体" w:eastAsia="宋体" w:cs="宋体"/>
                <w:kern w:val="0"/>
                <w:sz w:val="22"/>
                <w:szCs w:val="22"/>
                <w:shd w:val="clear" w:color="auto" w:fill="FFFFFF"/>
                <w:lang w:val="en-US" w:eastAsia="zh-CN"/>
              </w:rPr>
              <w:t>（2）提供2022年度经审计的财务报告（成立时间至提交投标文件截止时间不足一年的可提供成立后任意时段的资产负债表），或提交自2022年12月1日以来银行出具的资信证明，或信用担保机构出具的投标担保函，或承诺书（以上四种形式的资料提供任何一种即可）；其他组织和自然人提供银行出具的资信证明或财务报表或承诺书；</w:t>
            </w:r>
          </w:p>
          <w:p>
            <w:pPr>
              <w:bidi w:val="0"/>
              <w:spacing w:line="360" w:lineRule="auto"/>
              <w:jc w:val="left"/>
              <w:rPr>
                <w:rFonts w:hint="eastAsia" w:ascii="宋体" w:hAnsi="宋体" w:eastAsia="宋体" w:cs="宋体"/>
                <w:kern w:val="0"/>
                <w:sz w:val="22"/>
                <w:szCs w:val="22"/>
                <w:shd w:val="clear" w:color="auto" w:fill="FFFFFF"/>
                <w:lang w:val="en-US" w:eastAsia="zh-CN"/>
              </w:rPr>
            </w:pPr>
            <w:r>
              <w:rPr>
                <w:rFonts w:hint="eastAsia" w:ascii="宋体" w:hAnsi="宋体" w:eastAsia="宋体" w:cs="宋体"/>
                <w:kern w:val="0"/>
                <w:sz w:val="22"/>
                <w:szCs w:val="22"/>
                <w:shd w:val="clear" w:color="auto" w:fill="FFFFFF"/>
                <w:lang w:val="en-US" w:eastAsia="zh-CN"/>
              </w:rPr>
              <w:t>（3）提供投标截止之日前近六个月内至少一个月的纳税证明或完税证明（增值税，印花税，城市维护建设费，企业所得税等一种或多种税种），依法免税的单位应提供相关证明材料；</w:t>
            </w:r>
          </w:p>
          <w:p>
            <w:pPr>
              <w:bidi w:val="0"/>
              <w:spacing w:line="360" w:lineRule="auto"/>
              <w:jc w:val="left"/>
              <w:rPr>
                <w:rFonts w:hint="eastAsia" w:ascii="宋体" w:hAnsi="宋体" w:eastAsia="宋体" w:cs="宋体"/>
                <w:kern w:val="0"/>
                <w:sz w:val="22"/>
                <w:szCs w:val="22"/>
                <w:shd w:val="clear" w:color="auto" w:fill="FFFFFF"/>
                <w:lang w:val="en-US" w:eastAsia="zh-CN"/>
              </w:rPr>
            </w:pPr>
            <w:r>
              <w:rPr>
                <w:rFonts w:hint="eastAsia" w:ascii="宋体" w:hAnsi="宋体" w:eastAsia="宋体" w:cs="宋体"/>
                <w:kern w:val="0"/>
                <w:sz w:val="22"/>
                <w:szCs w:val="22"/>
                <w:shd w:val="clear" w:color="auto" w:fill="FFFFFF"/>
                <w:lang w:val="en-US" w:eastAsia="zh-CN"/>
              </w:rPr>
              <w:t>（4）提供投标截止之日前近六个月内至少一个月的社会保障资金缴存单据或社保机构开具的社会保险参保缴费情况证明，依法不需要缴纳社会保障资金的单位应提供相关证明材料；</w:t>
            </w:r>
          </w:p>
          <w:p>
            <w:pPr>
              <w:bidi w:val="0"/>
              <w:spacing w:line="360" w:lineRule="auto"/>
              <w:jc w:val="left"/>
              <w:rPr>
                <w:rFonts w:hint="eastAsia" w:ascii="宋体" w:hAnsi="宋体" w:eastAsia="宋体" w:cs="宋体"/>
                <w:kern w:val="0"/>
                <w:sz w:val="22"/>
                <w:szCs w:val="22"/>
                <w:shd w:val="clear" w:color="auto" w:fill="FFFFFF"/>
                <w:lang w:val="en-US" w:eastAsia="zh-CN"/>
              </w:rPr>
            </w:pPr>
            <w:r>
              <w:rPr>
                <w:rFonts w:hint="eastAsia" w:ascii="宋体" w:hAnsi="宋体" w:eastAsia="宋体" w:cs="宋体"/>
                <w:kern w:val="0"/>
                <w:sz w:val="22"/>
                <w:szCs w:val="22"/>
                <w:shd w:val="clear" w:color="auto" w:fill="FFFFFF"/>
                <w:lang w:val="en-US" w:eastAsia="zh-CN"/>
              </w:rPr>
              <w:t>（5）出具参加政府采购活动前3年内在经营活动中没有重大违法记录的书面声明；</w:t>
            </w:r>
          </w:p>
          <w:p>
            <w:pPr>
              <w:bidi w:val="0"/>
              <w:spacing w:line="360" w:lineRule="auto"/>
              <w:jc w:val="left"/>
              <w:rPr>
                <w:rFonts w:hint="eastAsia" w:ascii="宋体" w:hAnsi="宋体" w:eastAsia="宋体" w:cs="宋体"/>
                <w:kern w:val="0"/>
                <w:sz w:val="22"/>
                <w:szCs w:val="22"/>
                <w:shd w:val="clear" w:color="auto" w:fill="FFFFFF"/>
                <w:lang w:val="en-US" w:eastAsia="zh-CN"/>
              </w:rPr>
            </w:pPr>
            <w:r>
              <w:rPr>
                <w:rFonts w:hint="eastAsia" w:ascii="宋体" w:hAnsi="宋体" w:eastAsia="宋体" w:cs="宋体"/>
                <w:kern w:val="0"/>
                <w:sz w:val="22"/>
                <w:szCs w:val="22"/>
                <w:shd w:val="clear" w:color="auto" w:fill="FFFFFF"/>
                <w:lang w:val="en-US" w:eastAsia="zh-CN"/>
              </w:rPr>
              <w:t>（6）须提供法定代表人授权书（法定代表人或负责人直接投标，须提交法定代表人证明书；</w:t>
            </w:r>
          </w:p>
          <w:p>
            <w:pPr>
              <w:bidi w:val="0"/>
              <w:spacing w:line="360" w:lineRule="auto"/>
              <w:jc w:val="left"/>
              <w:rPr>
                <w:rFonts w:hint="eastAsia" w:ascii="宋体" w:hAnsi="宋体" w:eastAsia="宋体" w:cs="宋体"/>
                <w:kern w:val="0"/>
                <w:sz w:val="22"/>
                <w:szCs w:val="22"/>
                <w:shd w:val="clear" w:color="auto" w:fill="FFFFFF"/>
                <w:lang w:val="en-US" w:eastAsia="zh-CN"/>
              </w:rPr>
            </w:pPr>
            <w:r>
              <w:rPr>
                <w:rFonts w:hint="eastAsia" w:ascii="宋体" w:hAnsi="宋体" w:eastAsia="宋体" w:cs="宋体"/>
                <w:kern w:val="0"/>
                <w:sz w:val="22"/>
                <w:szCs w:val="22"/>
                <w:shd w:val="clear" w:color="auto" w:fill="FFFFFF"/>
                <w:lang w:val="en-US" w:eastAsia="zh-CN"/>
              </w:rPr>
              <w:t>（7）投标人应在信用中国（www.creditchina.gov.cn）未被列入重大违法税收失信主体、在“中国执行信息公开网”（http://zxgk.court.gov.cn/shixin/）未被列入失信被执行人、在中国政府采购（www.ccgp.gov.cn）未被列入政府采购严重违法失信行为记录名单（处罚期限届满的除外，如相关失信记录已失效，投标人需提供相关证明资料）；</w:t>
            </w:r>
          </w:p>
          <w:p>
            <w:pPr>
              <w:bidi w:val="0"/>
              <w:spacing w:line="360" w:lineRule="auto"/>
              <w:jc w:val="left"/>
              <w:rPr>
                <w:rFonts w:hint="eastAsia" w:ascii="宋体" w:hAnsi="宋体" w:eastAsia="宋体" w:cs="宋体"/>
                <w:kern w:val="0"/>
                <w:sz w:val="22"/>
                <w:szCs w:val="22"/>
                <w:shd w:val="clear" w:color="auto" w:fill="FFFFFF"/>
                <w:lang w:eastAsia="zh-CN"/>
              </w:rPr>
            </w:pPr>
            <w:r>
              <w:rPr>
                <w:rFonts w:hint="eastAsia" w:ascii="宋体" w:hAnsi="宋体" w:eastAsia="宋体" w:cs="宋体"/>
                <w:kern w:val="0"/>
                <w:sz w:val="22"/>
                <w:szCs w:val="22"/>
                <w:shd w:val="clear" w:color="auto" w:fill="FFFFFF"/>
              </w:rPr>
              <w:t>（</w:t>
            </w:r>
            <w:r>
              <w:rPr>
                <w:rFonts w:hint="eastAsia" w:ascii="宋体" w:hAnsi="宋体" w:cs="宋体"/>
                <w:kern w:val="0"/>
                <w:sz w:val="22"/>
                <w:szCs w:val="22"/>
                <w:shd w:val="clear" w:color="auto" w:fill="FFFFFF"/>
                <w:lang w:val="en-US" w:eastAsia="zh-CN"/>
              </w:rPr>
              <w:t>8</w:t>
            </w:r>
            <w:r>
              <w:rPr>
                <w:rFonts w:hint="eastAsia" w:ascii="宋体" w:hAnsi="宋体" w:eastAsia="宋体" w:cs="宋体"/>
                <w:kern w:val="0"/>
                <w:sz w:val="22"/>
                <w:szCs w:val="22"/>
                <w:shd w:val="clear" w:color="auto" w:fill="FFFFFF"/>
              </w:rPr>
              <w:t>）投标保证金缴纳凭证</w:t>
            </w:r>
            <w:r>
              <w:rPr>
                <w:rFonts w:hint="eastAsia" w:ascii="宋体" w:hAnsi="宋体" w:eastAsia="宋体" w:cs="宋体"/>
                <w:kern w:val="0"/>
                <w:sz w:val="22"/>
                <w:szCs w:val="22"/>
                <w:shd w:val="clear" w:color="auto" w:fill="FFFFFF"/>
                <w:lang w:eastAsia="zh-CN"/>
              </w:rPr>
              <w:t>；</w:t>
            </w:r>
          </w:p>
          <w:p>
            <w:pPr>
              <w:bidi w:val="0"/>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0"/>
                <w:sz w:val="22"/>
                <w:szCs w:val="22"/>
                <w:shd w:val="clear" w:color="auto" w:fill="FFFFFF"/>
              </w:rPr>
              <w:t>（</w:t>
            </w:r>
            <w:r>
              <w:rPr>
                <w:rFonts w:hint="eastAsia" w:ascii="宋体" w:hAnsi="宋体" w:cs="宋体"/>
                <w:kern w:val="0"/>
                <w:sz w:val="22"/>
                <w:szCs w:val="22"/>
                <w:shd w:val="clear" w:color="auto" w:fill="FFFFFF"/>
                <w:lang w:val="en-US" w:eastAsia="zh-CN"/>
              </w:rPr>
              <w:t>9</w:t>
            </w:r>
            <w:r>
              <w:rPr>
                <w:rFonts w:hint="eastAsia" w:ascii="宋体" w:hAnsi="宋体" w:eastAsia="宋体" w:cs="宋体"/>
                <w:kern w:val="0"/>
                <w:sz w:val="22"/>
                <w:szCs w:val="22"/>
                <w:shd w:val="clear" w:color="auto" w:fill="FFFFFF"/>
              </w:rPr>
              <w:t>）</w:t>
            </w:r>
            <w:r>
              <w:rPr>
                <w:rFonts w:hint="eastAsia" w:ascii="宋体" w:hAnsi="宋体" w:eastAsia="宋体" w:cs="宋体"/>
                <w:bCs/>
                <w:sz w:val="22"/>
                <w:szCs w:val="22"/>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采购人</w:t>
            </w:r>
          </w:p>
        </w:tc>
        <w:tc>
          <w:tcPr>
            <w:tcW w:w="7814" w:type="dxa"/>
            <w:vAlign w:val="center"/>
          </w:tcPr>
          <w:p>
            <w:pPr>
              <w:spacing w:line="360" w:lineRule="auto"/>
              <w:rPr>
                <w:rFonts w:hint="eastAsia" w:ascii="宋体" w:hAnsi="宋体" w:eastAsia="宋体" w:cs="宋体"/>
                <w:kern w:val="0"/>
                <w:sz w:val="22"/>
                <w:szCs w:val="22"/>
                <w:lang w:eastAsia="zh-CN"/>
              </w:rPr>
            </w:pPr>
            <w:r>
              <w:rPr>
                <w:rFonts w:hint="eastAsia" w:ascii="新宋体" w:hAnsi="新宋体" w:eastAsia="新宋体" w:cs="新宋体"/>
                <w:color w:val="auto"/>
                <w:kern w:val="0"/>
                <w:sz w:val="22"/>
                <w:szCs w:val="22"/>
                <w:lang w:eastAsia="zh-CN"/>
              </w:rPr>
              <w:t>宝鸡市凤翔区城关镇西街小学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1609" w:type="dxa"/>
            <w:vAlign w:val="center"/>
          </w:tcPr>
          <w:p>
            <w:pPr>
              <w:spacing w:line="360" w:lineRule="auto"/>
              <w:jc w:val="center"/>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eastAsia="zh-CN"/>
                <w14:textFill>
                  <w14:solidFill>
                    <w14:schemeClr w14:val="tx1"/>
                  </w14:solidFill>
                </w14:textFill>
              </w:rPr>
              <w:t>投标</w:t>
            </w:r>
            <w:r>
              <w:rPr>
                <w:rFonts w:hint="eastAsia" w:ascii="宋体" w:hAnsi="宋体" w:eastAsia="宋体" w:cs="宋体"/>
                <w:color w:val="000000" w:themeColor="text1"/>
                <w:kern w:val="0"/>
                <w:sz w:val="22"/>
                <w:szCs w:val="22"/>
                <w14:textFill>
                  <w14:solidFill>
                    <w14:schemeClr w14:val="tx1"/>
                  </w14:solidFill>
                </w14:textFill>
              </w:rPr>
              <w:t>保证金</w:t>
            </w:r>
          </w:p>
        </w:tc>
        <w:tc>
          <w:tcPr>
            <w:tcW w:w="7814" w:type="dxa"/>
            <w:vAlign w:val="center"/>
          </w:tcPr>
          <w:p>
            <w:pPr>
              <w:spacing w:line="360" w:lineRule="auto"/>
              <w:rPr>
                <w:rFonts w:hint="eastAsia" w:ascii="宋体" w:hAnsi="宋体" w:eastAsia="宋体" w:cs="宋体"/>
                <w:b/>
                <w:bCs/>
                <w:kern w:val="0"/>
                <w:sz w:val="22"/>
                <w:szCs w:val="22"/>
                <w:lang w:eastAsia="zh-CN"/>
              </w:rPr>
            </w:pPr>
            <w:r>
              <w:rPr>
                <w:rFonts w:hint="eastAsia" w:ascii="宋体" w:hAnsi="宋体" w:eastAsia="宋体" w:cs="宋体"/>
                <w:b/>
                <w:bCs/>
                <w:kern w:val="0"/>
                <w:sz w:val="22"/>
                <w:szCs w:val="22"/>
              </w:rPr>
              <w:t>人民币</w:t>
            </w:r>
            <w:r>
              <w:rPr>
                <w:rFonts w:hint="eastAsia" w:ascii="宋体" w:hAnsi="宋体" w:cs="宋体"/>
                <w:b/>
                <w:bCs/>
                <w:kern w:val="0"/>
                <w:sz w:val="22"/>
                <w:szCs w:val="22"/>
                <w:lang w:val="en-US" w:eastAsia="zh-CN"/>
              </w:rPr>
              <w:t>30</w:t>
            </w:r>
            <w:r>
              <w:rPr>
                <w:rFonts w:hint="eastAsia" w:ascii="宋体" w:hAnsi="宋体" w:eastAsia="宋体" w:cs="宋体"/>
                <w:b/>
                <w:bCs/>
                <w:kern w:val="0"/>
                <w:sz w:val="22"/>
                <w:szCs w:val="22"/>
              </w:rPr>
              <w:t>000.00元</w:t>
            </w:r>
            <w:r>
              <w:rPr>
                <w:rFonts w:hint="eastAsia" w:ascii="宋体" w:hAnsi="宋体" w:eastAsia="宋体" w:cs="宋体"/>
                <w:b/>
                <w:bCs/>
                <w:kern w:val="0"/>
                <w:sz w:val="22"/>
                <w:szCs w:val="22"/>
                <w:lang w:eastAsia="zh-CN"/>
              </w:rPr>
              <w:t>；</w:t>
            </w:r>
          </w:p>
          <w:p>
            <w:pPr>
              <w:spacing w:line="360" w:lineRule="auto"/>
              <w:rPr>
                <w:rFonts w:hint="eastAsia" w:ascii="宋体" w:hAnsi="宋体" w:eastAsia="宋体" w:cs="宋体"/>
                <w:sz w:val="22"/>
                <w:szCs w:val="22"/>
                <w:lang w:val="en-US" w:eastAsia="zh-CN"/>
              </w:rPr>
            </w:pPr>
            <w:r>
              <w:rPr>
                <w:rFonts w:hint="eastAsia" w:ascii="宋体" w:hAnsi="宋体" w:eastAsia="宋体" w:cs="宋体"/>
                <w:b/>
                <w:bCs/>
                <w:kern w:val="0"/>
                <w:sz w:val="22"/>
                <w:szCs w:val="22"/>
                <w:lang w:eastAsia="zh-CN"/>
              </w:rPr>
              <w:t>转账时注明：</w:t>
            </w:r>
            <w:r>
              <w:rPr>
                <w:rFonts w:hint="eastAsia" w:ascii="新宋体" w:hAnsi="新宋体" w:eastAsia="新宋体" w:cs="新宋体"/>
                <w:b/>
                <w:bCs/>
                <w:color w:val="auto"/>
                <w:kern w:val="0"/>
                <w:sz w:val="22"/>
                <w:szCs w:val="22"/>
                <w:lang w:val="en-US" w:eastAsia="zh-CN" w:bidi="ar-SA"/>
              </w:rPr>
              <w:t>凤翔区城关镇西街小学高质量数字智慧教室建设项目</w:t>
            </w:r>
            <w:r>
              <w:rPr>
                <w:rFonts w:hint="eastAsia" w:ascii="宋体" w:hAnsi="宋体" w:eastAsia="宋体" w:cs="宋体"/>
                <w:b/>
                <w:bCs/>
                <w:kern w:val="0"/>
                <w:sz w:val="22"/>
                <w:szCs w:val="22"/>
                <w:lang w:eastAsia="zh-CN"/>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保证金账户</w:t>
            </w:r>
          </w:p>
        </w:tc>
        <w:tc>
          <w:tcPr>
            <w:tcW w:w="7814"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账户名称</w:t>
            </w:r>
            <w:r>
              <w:rPr>
                <w:rFonts w:hint="eastAsia" w:ascii="宋体" w:hAnsi="宋体" w:cs="宋体"/>
                <w:sz w:val="22"/>
                <w:szCs w:val="22"/>
                <w:lang w:eastAsia="zh-CN"/>
              </w:rPr>
              <w:t>：</w:t>
            </w:r>
            <w:r>
              <w:rPr>
                <w:rFonts w:hint="eastAsia" w:ascii="宋体" w:hAnsi="宋体" w:eastAsia="宋体" w:cs="宋体"/>
                <w:sz w:val="22"/>
                <w:szCs w:val="22"/>
              </w:rPr>
              <w:t>宝鸡市公共资源交易中心保证金专户</w:t>
            </w:r>
          </w:p>
          <w:p>
            <w:pPr>
              <w:spacing w:line="360" w:lineRule="auto"/>
              <w:rPr>
                <w:rFonts w:hint="eastAsia" w:ascii="宋体" w:hAnsi="宋体" w:eastAsia="宋体" w:cs="宋体"/>
                <w:sz w:val="22"/>
                <w:szCs w:val="22"/>
              </w:rPr>
            </w:pPr>
            <w:r>
              <w:rPr>
                <w:rFonts w:hint="eastAsia" w:ascii="宋体" w:hAnsi="宋体" w:eastAsia="宋体" w:cs="宋体"/>
                <w:sz w:val="22"/>
                <w:szCs w:val="22"/>
              </w:rPr>
              <w:t>开户机构</w:t>
            </w:r>
            <w:r>
              <w:rPr>
                <w:rFonts w:hint="eastAsia" w:ascii="宋体" w:hAnsi="宋体" w:eastAsia="宋体" w:cs="宋体"/>
                <w:sz w:val="22"/>
                <w:szCs w:val="22"/>
                <w:lang w:eastAsia="zh-CN"/>
              </w:rPr>
              <w:t>：</w:t>
            </w:r>
            <w:r>
              <w:rPr>
                <w:rFonts w:hint="eastAsia" w:ascii="宋体" w:hAnsi="宋体" w:eastAsia="宋体" w:cs="宋体"/>
                <w:sz w:val="22"/>
                <w:szCs w:val="22"/>
              </w:rPr>
              <w:t>长安银行股份有限公司宝鸡分行营业部</w:t>
            </w:r>
          </w:p>
          <w:p>
            <w:pPr>
              <w:spacing w:line="360" w:lineRule="auto"/>
              <w:rPr>
                <w:rFonts w:hint="eastAsia" w:ascii="宋体" w:hAnsi="宋体" w:eastAsia="宋体" w:cs="宋体"/>
                <w:sz w:val="22"/>
                <w:szCs w:val="22"/>
                <w:lang w:eastAsia="zh-CN"/>
              </w:rPr>
            </w:pPr>
            <w:r>
              <w:rPr>
                <w:rFonts w:hint="eastAsia" w:ascii="宋体" w:hAnsi="宋体" w:eastAsia="宋体" w:cs="宋体"/>
                <w:sz w:val="22"/>
                <w:szCs w:val="22"/>
              </w:rPr>
              <w:t>账 号</w:t>
            </w:r>
            <w:r>
              <w:rPr>
                <w:rFonts w:hint="eastAsia" w:ascii="宋体" w:hAnsi="宋体" w:eastAsia="宋体" w:cs="宋体"/>
                <w:sz w:val="22"/>
                <w:szCs w:val="22"/>
                <w:lang w:eastAsia="zh-CN"/>
              </w:rPr>
              <w:t>：80602000142101980606474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保证金的交纳</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sz w:val="22"/>
                <w:szCs w:val="22"/>
              </w:rPr>
              <w:t>供应商在递交</w:t>
            </w:r>
            <w:r>
              <w:rPr>
                <w:rFonts w:hint="eastAsia" w:ascii="宋体" w:hAnsi="宋体" w:eastAsia="宋体" w:cs="宋体"/>
                <w:sz w:val="22"/>
                <w:szCs w:val="22"/>
                <w:lang w:eastAsia="zh-CN"/>
              </w:rPr>
              <w:t>电子投标</w:t>
            </w:r>
            <w:r>
              <w:rPr>
                <w:rFonts w:hint="eastAsia" w:ascii="宋体" w:hAnsi="宋体" w:eastAsia="宋体" w:cs="宋体"/>
                <w:sz w:val="22"/>
                <w:szCs w:val="22"/>
              </w:rPr>
              <w:t>文件时，不能出具</w:t>
            </w:r>
            <w:r>
              <w:rPr>
                <w:rFonts w:hint="eastAsia" w:ascii="宋体" w:hAnsi="宋体" w:eastAsia="宋体" w:cs="宋体"/>
                <w:sz w:val="22"/>
                <w:szCs w:val="22"/>
                <w:lang w:val="zh-CN"/>
              </w:rPr>
              <w:t>投标保证金转账凭证</w:t>
            </w:r>
            <w:r>
              <w:rPr>
                <w:rFonts w:hint="eastAsia" w:ascii="宋体" w:hAnsi="宋体" w:eastAsia="宋体" w:cs="宋体"/>
                <w:sz w:val="22"/>
                <w:szCs w:val="22"/>
              </w:rPr>
              <w:t>，其</w:t>
            </w:r>
            <w:r>
              <w:rPr>
                <w:rFonts w:hint="eastAsia" w:ascii="宋体" w:hAnsi="宋体" w:eastAsia="宋体" w:cs="宋体"/>
                <w:sz w:val="22"/>
                <w:szCs w:val="22"/>
                <w:lang w:eastAsia="zh-CN"/>
              </w:rPr>
              <w:t>投标</w:t>
            </w:r>
            <w:r>
              <w:rPr>
                <w:rFonts w:hint="eastAsia" w:ascii="宋体" w:hAnsi="宋体" w:eastAsia="宋体" w:cs="宋体"/>
                <w:sz w:val="22"/>
                <w:szCs w:val="22"/>
              </w:rPr>
              <w:t>文件将</w:t>
            </w:r>
            <w:r>
              <w:rPr>
                <w:rFonts w:hint="eastAsia" w:ascii="宋体" w:hAnsi="宋体" w:eastAsia="宋体" w:cs="宋体"/>
                <w:sz w:val="22"/>
                <w:szCs w:val="22"/>
                <w:lang w:eastAsia="zh-CN"/>
              </w:rPr>
              <w:t>按无效投标处理</w:t>
            </w:r>
            <w:r>
              <w:rPr>
                <w:rFonts w:hint="eastAsia" w:ascii="宋体" w:hAnsi="宋体" w:eastAsia="宋体" w:cs="宋体"/>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文件</w:t>
            </w:r>
          </w:p>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有效期</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2"/>
                <w:szCs w:val="22"/>
                <w:highlight w:val="yellow"/>
              </w:rPr>
            </w:pP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文件提交地点及截止时间</w:t>
            </w:r>
          </w:p>
        </w:tc>
        <w:tc>
          <w:tcPr>
            <w:tcW w:w="7814"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地  点：宝鸡市</w:t>
            </w:r>
            <w:r>
              <w:rPr>
                <w:rFonts w:hint="eastAsia" w:ascii="宋体" w:hAnsi="宋体" w:eastAsia="宋体" w:cs="宋体"/>
                <w:sz w:val="22"/>
                <w:szCs w:val="22"/>
                <w:lang w:eastAsia="zh-CN"/>
              </w:rPr>
              <w:t>公共资源交易中心五楼第</w:t>
            </w:r>
            <w:r>
              <w:rPr>
                <w:rFonts w:hint="eastAsia" w:ascii="宋体" w:hAnsi="宋体" w:eastAsia="宋体" w:cs="宋体"/>
                <w:sz w:val="22"/>
                <w:szCs w:val="22"/>
                <w:lang w:val="en-US" w:eastAsia="zh-CN"/>
              </w:rPr>
              <w:t>11开标室(不见面开标室席位1）</w:t>
            </w:r>
          </w:p>
          <w:p>
            <w:pPr>
              <w:spacing w:line="360" w:lineRule="auto"/>
              <w:rPr>
                <w:rFonts w:hint="eastAsia" w:ascii="宋体" w:hAnsi="宋体" w:eastAsia="宋体" w:cs="宋体"/>
                <w:sz w:val="22"/>
                <w:szCs w:val="22"/>
              </w:rPr>
            </w:pPr>
            <w:r>
              <w:rPr>
                <w:rFonts w:hint="eastAsia" w:ascii="宋体" w:hAnsi="宋体" w:eastAsia="宋体" w:cs="宋体"/>
                <w:sz w:val="22"/>
                <w:szCs w:val="22"/>
              </w:rPr>
              <w:t>时  间：</w:t>
            </w:r>
            <w:r>
              <w:rPr>
                <w:rFonts w:hint="eastAsia" w:ascii="宋体" w:hAnsi="宋体" w:cs="宋体"/>
                <w:sz w:val="22"/>
                <w:szCs w:val="22"/>
                <w:lang w:val="en-US" w:eastAsia="zh-CN"/>
              </w:rPr>
              <w:t>2023</w:t>
            </w:r>
            <w:r>
              <w:rPr>
                <w:rFonts w:hint="eastAsia" w:ascii="宋体" w:hAnsi="宋体" w:eastAsia="宋体" w:cs="宋体"/>
                <w:sz w:val="22"/>
                <w:szCs w:val="22"/>
              </w:rPr>
              <w:t>年</w:t>
            </w:r>
            <w:r>
              <w:rPr>
                <w:rFonts w:hint="eastAsia" w:ascii="宋体" w:hAnsi="宋体" w:eastAsia="宋体" w:cs="宋体"/>
                <w:sz w:val="22"/>
                <w:szCs w:val="22"/>
                <w:lang w:val="en-US" w:eastAsia="zh-CN"/>
              </w:rPr>
              <w:t>07</w:t>
            </w:r>
            <w:r>
              <w:rPr>
                <w:rFonts w:hint="eastAsia" w:ascii="宋体" w:hAnsi="宋体" w:eastAsia="宋体" w:cs="宋体"/>
                <w:sz w:val="22"/>
                <w:szCs w:val="22"/>
              </w:rPr>
              <w:t>月</w:t>
            </w:r>
            <w:r>
              <w:rPr>
                <w:rFonts w:hint="eastAsia" w:ascii="宋体" w:hAnsi="宋体" w:eastAsia="宋体" w:cs="宋体"/>
                <w:sz w:val="22"/>
                <w:szCs w:val="22"/>
                <w:lang w:val="en-US" w:eastAsia="zh-CN"/>
              </w:rPr>
              <w:t>10</w:t>
            </w:r>
            <w:r>
              <w:rPr>
                <w:rFonts w:hint="eastAsia" w:ascii="宋体" w:hAnsi="宋体" w:eastAsia="宋体" w:cs="宋体"/>
                <w:sz w:val="22"/>
                <w:szCs w:val="22"/>
              </w:rPr>
              <w:t>日</w:t>
            </w:r>
            <w:r>
              <w:rPr>
                <w:rFonts w:hint="eastAsia" w:ascii="宋体" w:hAnsi="宋体" w:eastAsia="宋体" w:cs="宋体"/>
                <w:sz w:val="22"/>
                <w:szCs w:val="22"/>
                <w:lang w:val="en-US" w:eastAsia="zh-CN"/>
              </w:rPr>
              <w:t>9</w:t>
            </w:r>
            <w:r>
              <w:rPr>
                <w:rFonts w:hint="eastAsia" w:ascii="宋体" w:hAnsi="宋体" w:eastAsia="宋体" w:cs="宋体"/>
                <w:sz w:val="22"/>
                <w:szCs w:val="22"/>
              </w:rPr>
              <w:t>:</w:t>
            </w:r>
            <w:r>
              <w:rPr>
                <w:rFonts w:hint="eastAsia" w:ascii="宋体" w:hAnsi="宋体" w:eastAsia="宋体" w:cs="宋体"/>
                <w:sz w:val="22"/>
                <w:szCs w:val="22"/>
                <w:lang w:val="en-US" w:eastAsia="zh-CN"/>
              </w:rPr>
              <w:t>0</w:t>
            </w:r>
            <w:r>
              <w:rPr>
                <w:rFonts w:hint="eastAsia" w:ascii="宋体" w:hAnsi="宋体" w:eastAsia="宋体" w:cs="宋体"/>
                <w:sz w:val="22"/>
                <w:szCs w:val="22"/>
              </w:rPr>
              <w:t>0分前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11</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lang w:eastAsia="zh-CN"/>
              </w:rPr>
              <w:t>开标</w:t>
            </w:r>
            <w:r>
              <w:rPr>
                <w:rFonts w:hint="eastAsia" w:ascii="宋体" w:hAnsi="宋体" w:eastAsia="宋体" w:cs="宋体"/>
                <w:kern w:val="0"/>
                <w:sz w:val="22"/>
                <w:szCs w:val="22"/>
              </w:rPr>
              <w:t>地点及</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时间</w:t>
            </w:r>
          </w:p>
        </w:tc>
        <w:tc>
          <w:tcPr>
            <w:tcW w:w="7814" w:type="dxa"/>
            <w:vAlign w:val="center"/>
          </w:tcPr>
          <w:p>
            <w:pPr>
              <w:spacing w:line="360" w:lineRule="auto"/>
              <w:rPr>
                <w:rFonts w:hint="eastAsia" w:ascii="宋体" w:hAnsi="宋体" w:eastAsia="宋体" w:cs="宋体"/>
                <w:sz w:val="22"/>
                <w:szCs w:val="22"/>
              </w:rPr>
            </w:pPr>
            <w:r>
              <w:rPr>
                <w:rFonts w:hint="eastAsia" w:ascii="宋体" w:hAnsi="宋体" w:eastAsia="宋体" w:cs="宋体"/>
                <w:sz w:val="22"/>
                <w:szCs w:val="22"/>
              </w:rPr>
              <w:t>地  点：宝鸡市</w:t>
            </w:r>
            <w:r>
              <w:rPr>
                <w:rFonts w:hint="eastAsia" w:ascii="宋体" w:hAnsi="宋体" w:eastAsia="宋体" w:cs="宋体"/>
                <w:sz w:val="22"/>
                <w:szCs w:val="22"/>
                <w:lang w:eastAsia="zh-CN"/>
              </w:rPr>
              <w:t>公共资源交易中心五楼第</w:t>
            </w:r>
            <w:r>
              <w:rPr>
                <w:rFonts w:hint="eastAsia" w:ascii="宋体" w:hAnsi="宋体" w:eastAsia="宋体" w:cs="宋体"/>
                <w:sz w:val="22"/>
                <w:szCs w:val="22"/>
                <w:lang w:val="en-US" w:eastAsia="zh-CN"/>
              </w:rPr>
              <w:t>11开标室(不见面开标室席位1）</w:t>
            </w:r>
          </w:p>
          <w:p>
            <w:pPr>
              <w:spacing w:line="360" w:lineRule="auto"/>
              <w:rPr>
                <w:rFonts w:hint="eastAsia" w:ascii="宋体" w:hAnsi="宋体" w:eastAsia="宋体" w:cs="宋体"/>
                <w:sz w:val="22"/>
                <w:szCs w:val="22"/>
              </w:rPr>
            </w:pPr>
            <w:r>
              <w:rPr>
                <w:rFonts w:hint="eastAsia" w:ascii="宋体" w:hAnsi="宋体" w:eastAsia="宋体" w:cs="宋体"/>
                <w:sz w:val="22"/>
                <w:szCs w:val="22"/>
              </w:rPr>
              <w:t>时</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间：</w:t>
            </w:r>
            <w:r>
              <w:rPr>
                <w:rFonts w:hint="eastAsia" w:ascii="宋体" w:hAnsi="宋体" w:cs="宋体"/>
                <w:sz w:val="22"/>
                <w:szCs w:val="22"/>
                <w:lang w:val="en-US" w:eastAsia="zh-CN"/>
              </w:rPr>
              <w:t>2023</w:t>
            </w:r>
            <w:r>
              <w:rPr>
                <w:rFonts w:hint="eastAsia" w:ascii="宋体" w:hAnsi="宋体" w:eastAsia="宋体" w:cs="宋体"/>
                <w:sz w:val="22"/>
                <w:szCs w:val="22"/>
              </w:rPr>
              <w:t>年</w:t>
            </w:r>
            <w:r>
              <w:rPr>
                <w:rFonts w:hint="eastAsia" w:ascii="宋体" w:hAnsi="宋体" w:eastAsia="宋体" w:cs="宋体"/>
                <w:sz w:val="22"/>
                <w:szCs w:val="22"/>
                <w:lang w:val="en-US" w:eastAsia="zh-CN"/>
              </w:rPr>
              <w:t>07</w:t>
            </w:r>
            <w:r>
              <w:rPr>
                <w:rFonts w:hint="eastAsia" w:ascii="宋体" w:hAnsi="宋体" w:eastAsia="宋体" w:cs="宋体"/>
                <w:sz w:val="22"/>
                <w:szCs w:val="22"/>
              </w:rPr>
              <w:t>月</w:t>
            </w:r>
            <w:r>
              <w:rPr>
                <w:rFonts w:hint="eastAsia" w:ascii="宋体" w:hAnsi="宋体" w:cs="宋体"/>
                <w:sz w:val="22"/>
                <w:szCs w:val="22"/>
                <w:lang w:val="en-US" w:eastAsia="zh-CN"/>
              </w:rPr>
              <w:t>10</w:t>
            </w:r>
            <w:r>
              <w:rPr>
                <w:rFonts w:hint="eastAsia" w:ascii="宋体" w:hAnsi="宋体" w:eastAsia="宋体" w:cs="宋体"/>
                <w:sz w:val="22"/>
                <w:szCs w:val="22"/>
              </w:rPr>
              <w:t>日</w:t>
            </w:r>
            <w:r>
              <w:rPr>
                <w:rFonts w:hint="eastAsia" w:ascii="宋体" w:hAnsi="宋体" w:eastAsia="宋体" w:cs="宋体"/>
                <w:sz w:val="22"/>
                <w:szCs w:val="22"/>
                <w:lang w:val="en-US" w:eastAsia="zh-CN"/>
              </w:rPr>
              <w:t>9</w:t>
            </w:r>
            <w:r>
              <w:rPr>
                <w:rFonts w:hint="eastAsia" w:ascii="宋体" w:hAnsi="宋体" w:eastAsia="宋体" w:cs="宋体"/>
                <w:sz w:val="22"/>
                <w:szCs w:val="22"/>
              </w:rPr>
              <w:t>:</w:t>
            </w:r>
            <w:r>
              <w:rPr>
                <w:rFonts w:hint="eastAsia" w:ascii="宋体" w:hAnsi="宋体" w:eastAsia="宋体" w:cs="宋体"/>
                <w:sz w:val="22"/>
                <w:szCs w:val="22"/>
                <w:lang w:val="en-US" w:eastAsia="zh-CN"/>
              </w:rPr>
              <w:t>0</w:t>
            </w:r>
            <w:r>
              <w:rPr>
                <w:rFonts w:hint="eastAsia" w:ascii="宋体" w:hAnsi="宋体" w:eastAsia="宋体" w:cs="宋体"/>
                <w:sz w:val="22"/>
                <w:szCs w:val="22"/>
              </w:rPr>
              <w:t>0分前</w:t>
            </w:r>
            <w:bookmarkStart w:id="76" w:name="_GoBack"/>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12</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实施地点</w:t>
            </w:r>
          </w:p>
        </w:tc>
        <w:tc>
          <w:tcPr>
            <w:tcW w:w="7814" w:type="dxa"/>
            <w:vAlign w:val="center"/>
          </w:tcPr>
          <w:p>
            <w:pPr>
              <w:spacing w:line="360" w:lineRule="auto"/>
              <w:rPr>
                <w:rFonts w:hint="eastAsia" w:ascii="宋体" w:hAnsi="宋体" w:eastAsia="宋体" w:cs="宋体"/>
                <w:color w:val="0000FF"/>
                <w:kern w:val="0"/>
                <w:sz w:val="22"/>
                <w:szCs w:val="22"/>
                <w:highlight w:val="none"/>
              </w:rPr>
            </w:pPr>
            <w:r>
              <w:rPr>
                <w:rFonts w:hint="eastAsia" w:ascii="宋体" w:hAnsi="宋体" w:cs="宋体"/>
                <w:sz w:val="22"/>
                <w:szCs w:val="22"/>
                <w:lang w:val="zh-CN"/>
              </w:rPr>
              <w:t>宝鸡市凤翔区城关镇西街小学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13</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评审办法</w:t>
            </w:r>
          </w:p>
        </w:tc>
        <w:tc>
          <w:tcPr>
            <w:tcW w:w="7814" w:type="dxa"/>
            <w:vAlign w:val="center"/>
          </w:tcPr>
          <w:p>
            <w:pPr>
              <w:spacing w:line="360" w:lineRule="auto"/>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81" w:type="dxa"/>
            <w:vAlign w:val="center"/>
          </w:tcPr>
          <w:p>
            <w:pPr>
              <w:spacing w:line="360" w:lineRule="auto"/>
              <w:jc w:val="center"/>
              <w:rPr>
                <w:rFonts w:hint="eastAsia" w:ascii="宋体" w:hAnsi="宋体" w:eastAsia="宋体" w:cs="宋体"/>
                <w:sz w:val="22"/>
                <w:szCs w:val="22"/>
                <w:lang w:val="zh-CN"/>
              </w:rPr>
            </w:pPr>
            <w:r>
              <w:rPr>
                <w:rFonts w:hint="eastAsia" w:ascii="宋体" w:hAnsi="宋体" w:eastAsia="宋体" w:cs="宋体"/>
                <w:sz w:val="22"/>
                <w:szCs w:val="22"/>
                <w:lang w:val="zh-CN"/>
              </w:rPr>
              <w:t>14</w:t>
            </w:r>
          </w:p>
        </w:tc>
        <w:tc>
          <w:tcPr>
            <w:tcW w:w="1609" w:type="dxa"/>
            <w:vAlign w:val="center"/>
          </w:tcPr>
          <w:p>
            <w:pPr>
              <w:spacing w:line="360" w:lineRule="auto"/>
              <w:jc w:val="center"/>
              <w:rPr>
                <w:rFonts w:hint="eastAsia" w:ascii="宋体" w:hAnsi="宋体" w:eastAsia="宋体" w:cs="宋体"/>
                <w:sz w:val="22"/>
                <w:szCs w:val="22"/>
                <w:lang w:val="zh-CN"/>
              </w:rPr>
            </w:pPr>
            <w:r>
              <w:rPr>
                <w:rFonts w:hint="eastAsia" w:ascii="宋体" w:hAnsi="宋体" w:eastAsia="宋体" w:cs="宋体"/>
                <w:sz w:val="22"/>
                <w:szCs w:val="22"/>
                <w:lang w:val="zh-CN" w:eastAsia="zh-CN"/>
              </w:rPr>
              <w:t>交货</w:t>
            </w:r>
            <w:r>
              <w:rPr>
                <w:rFonts w:hint="eastAsia" w:ascii="宋体" w:hAnsi="宋体" w:eastAsia="宋体" w:cs="宋体"/>
                <w:sz w:val="22"/>
                <w:szCs w:val="22"/>
                <w:lang w:val="zh-CN"/>
              </w:rPr>
              <w:t>期</w:t>
            </w:r>
          </w:p>
        </w:tc>
        <w:tc>
          <w:tcPr>
            <w:tcW w:w="7814" w:type="dxa"/>
            <w:vAlign w:val="center"/>
          </w:tcPr>
          <w:p>
            <w:pPr>
              <w:spacing w:line="360" w:lineRule="auto"/>
              <w:rPr>
                <w:rFonts w:hint="eastAsia" w:ascii="宋体" w:hAnsi="宋体" w:eastAsia="宋体" w:cs="宋体"/>
                <w:sz w:val="22"/>
                <w:szCs w:val="22"/>
                <w:lang w:val="zh-CN"/>
              </w:rPr>
            </w:pPr>
            <w:r>
              <w:rPr>
                <w:rFonts w:hint="eastAsia" w:ascii="宋体" w:hAnsi="宋体" w:cs="宋体"/>
                <w:sz w:val="22"/>
                <w:szCs w:val="22"/>
                <w:lang w:val="en-US" w:eastAsia="zh-CN"/>
              </w:rPr>
              <w:t>20</w:t>
            </w:r>
            <w:r>
              <w:rPr>
                <w:rFonts w:hint="eastAsia" w:ascii="宋体" w:hAnsi="宋体" w:eastAsia="宋体" w:cs="宋体"/>
                <w:sz w:val="22"/>
                <w:szCs w:val="22"/>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1" w:type="dxa"/>
            <w:vAlign w:val="center"/>
          </w:tcPr>
          <w:p>
            <w:pPr>
              <w:spacing w:line="360" w:lineRule="auto"/>
              <w:jc w:val="center"/>
              <w:rPr>
                <w:rFonts w:hint="eastAsia" w:ascii="宋体" w:hAnsi="宋体" w:eastAsia="宋体" w:cs="宋体"/>
                <w:sz w:val="22"/>
                <w:szCs w:val="22"/>
                <w:lang w:val="zh-CN"/>
              </w:rPr>
            </w:pPr>
            <w:r>
              <w:rPr>
                <w:rFonts w:hint="eastAsia" w:ascii="宋体" w:hAnsi="宋体" w:eastAsia="宋体" w:cs="宋体"/>
                <w:sz w:val="22"/>
                <w:szCs w:val="22"/>
                <w:lang w:val="zh-CN"/>
              </w:rPr>
              <w:t>15</w:t>
            </w:r>
          </w:p>
        </w:tc>
        <w:tc>
          <w:tcPr>
            <w:tcW w:w="1609" w:type="dxa"/>
            <w:vAlign w:val="center"/>
          </w:tcPr>
          <w:p>
            <w:pPr>
              <w:spacing w:line="360" w:lineRule="auto"/>
              <w:jc w:val="center"/>
              <w:rPr>
                <w:rFonts w:hint="eastAsia" w:ascii="宋体" w:hAnsi="宋体" w:eastAsia="宋体" w:cs="宋体"/>
                <w:sz w:val="22"/>
                <w:szCs w:val="22"/>
                <w:lang w:val="zh-CN"/>
              </w:rPr>
            </w:pPr>
            <w:r>
              <w:rPr>
                <w:rFonts w:hint="eastAsia" w:ascii="宋体" w:hAnsi="宋体" w:eastAsia="宋体" w:cs="宋体"/>
                <w:sz w:val="22"/>
                <w:szCs w:val="22"/>
                <w:lang w:val="zh-CN" w:eastAsia="zh-CN"/>
              </w:rPr>
              <w:t>质保期</w:t>
            </w:r>
          </w:p>
        </w:tc>
        <w:tc>
          <w:tcPr>
            <w:tcW w:w="7814" w:type="dxa"/>
            <w:vAlign w:val="center"/>
          </w:tcPr>
          <w:p>
            <w:pPr>
              <w:spacing w:line="360" w:lineRule="auto"/>
              <w:rPr>
                <w:rFonts w:hint="eastAsia" w:ascii="宋体" w:hAnsi="宋体" w:eastAsia="宋体" w:cs="宋体"/>
                <w:sz w:val="22"/>
                <w:szCs w:val="22"/>
                <w:lang w:val="en-US" w:eastAsia="zh-CN"/>
              </w:rPr>
            </w:pPr>
            <w:r>
              <w:rPr>
                <w:rFonts w:hint="eastAsia" w:ascii="宋体" w:hAnsi="宋体" w:cs="宋体"/>
                <w:sz w:val="22"/>
                <w:szCs w:val="22"/>
                <w:lang w:val="en-US" w:eastAsia="zh-CN"/>
              </w:rPr>
              <w:t>3</w:t>
            </w:r>
            <w:r>
              <w:rPr>
                <w:rFonts w:hint="eastAsia" w:ascii="宋体" w:hAnsi="宋体" w:eastAsia="宋体" w:cs="宋体"/>
                <w:sz w:val="22"/>
                <w:szCs w:val="22"/>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1"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6</w:t>
            </w:r>
          </w:p>
        </w:tc>
        <w:tc>
          <w:tcPr>
            <w:tcW w:w="1609"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质量要求</w:t>
            </w:r>
          </w:p>
        </w:tc>
        <w:tc>
          <w:tcPr>
            <w:tcW w:w="7814" w:type="dxa"/>
            <w:vAlign w:val="center"/>
          </w:tcPr>
          <w:p>
            <w:pPr>
              <w:spacing w:line="360" w:lineRule="auto"/>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81"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7</w:t>
            </w:r>
          </w:p>
        </w:tc>
        <w:tc>
          <w:tcPr>
            <w:tcW w:w="1609"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联合体</w:t>
            </w:r>
            <w:r>
              <w:rPr>
                <w:rFonts w:hint="eastAsia" w:ascii="宋体" w:hAnsi="宋体" w:eastAsia="宋体" w:cs="宋体"/>
                <w:kern w:val="0"/>
                <w:sz w:val="22"/>
                <w:szCs w:val="22"/>
                <w:lang w:eastAsia="zh-CN"/>
              </w:rPr>
              <w:t>投标</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1"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rPr>
              <w:t>1</w:t>
            </w:r>
            <w:r>
              <w:rPr>
                <w:rFonts w:hint="eastAsia" w:ascii="宋体" w:hAnsi="宋体" w:eastAsia="宋体" w:cs="宋体"/>
                <w:kern w:val="0"/>
                <w:sz w:val="22"/>
                <w:szCs w:val="22"/>
                <w:lang w:val="en-US" w:eastAsia="zh-CN"/>
              </w:rPr>
              <w:t>8</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现场勘查、标前答疑会</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81" w:type="dxa"/>
            <w:vAlign w:val="center"/>
          </w:tcPr>
          <w:p>
            <w:pPr>
              <w:spacing w:line="360" w:lineRule="auto"/>
              <w:jc w:val="center"/>
              <w:rPr>
                <w:rFonts w:hint="eastAsia" w:ascii="宋体" w:hAnsi="宋体" w:eastAsia="宋体" w:cs="宋体"/>
                <w:kern w:val="0"/>
                <w:sz w:val="22"/>
                <w:szCs w:val="22"/>
                <w:lang w:eastAsia="zh-CN"/>
              </w:rPr>
            </w:pPr>
            <w:r>
              <w:rPr>
                <w:rFonts w:hint="eastAsia" w:ascii="宋体" w:hAnsi="宋体" w:eastAsia="宋体" w:cs="宋体"/>
                <w:kern w:val="0"/>
                <w:sz w:val="22"/>
                <w:szCs w:val="22"/>
                <w:lang w:val="en-US" w:eastAsia="zh-CN"/>
              </w:rPr>
              <w:t>19</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备选</w:t>
            </w: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方案</w:t>
            </w:r>
          </w:p>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和报价</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不接受备选</w:t>
            </w:r>
            <w:r>
              <w:rPr>
                <w:rFonts w:hint="eastAsia" w:ascii="宋体" w:hAnsi="宋体" w:eastAsia="宋体" w:cs="宋体"/>
                <w:kern w:val="0"/>
                <w:sz w:val="22"/>
                <w:szCs w:val="22"/>
                <w:lang w:eastAsia="zh-CN"/>
              </w:rPr>
              <w:t>投标</w:t>
            </w:r>
            <w:r>
              <w:rPr>
                <w:rFonts w:hint="eastAsia" w:ascii="宋体" w:hAnsi="宋体" w:eastAsia="宋体" w:cs="宋体"/>
                <w:kern w:val="0"/>
                <w:sz w:val="22"/>
                <w:szCs w:val="22"/>
              </w:rPr>
              <w:t>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20</w:t>
            </w:r>
          </w:p>
        </w:tc>
        <w:tc>
          <w:tcPr>
            <w:tcW w:w="1609" w:type="dxa"/>
            <w:vAlign w:val="center"/>
          </w:tcPr>
          <w:p>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盖章签字</w:t>
            </w:r>
          </w:p>
        </w:tc>
        <w:tc>
          <w:tcPr>
            <w:tcW w:w="7814" w:type="dxa"/>
            <w:vAlign w:val="center"/>
          </w:tcPr>
          <w:p>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供应商必须按照</w:t>
            </w:r>
            <w:r>
              <w:rPr>
                <w:rFonts w:hint="eastAsia" w:ascii="宋体" w:hAnsi="宋体" w:eastAsia="宋体" w:cs="宋体"/>
                <w:kern w:val="0"/>
                <w:sz w:val="22"/>
                <w:szCs w:val="22"/>
                <w:lang w:eastAsia="zh-CN"/>
              </w:rPr>
              <w:t>招标</w:t>
            </w:r>
            <w:r>
              <w:rPr>
                <w:rFonts w:hint="eastAsia" w:ascii="宋体" w:hAnsi="宋体" w:eastAsia="宋体" w:cs="宋体"/>
                <w:kern w:val="0"/>
                <w:sz w:val="22"/>
                <w:szCs w:val="22"/>
              </w:rPr>
              <w:t>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21</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中标</w:t>
            </w:r>
            <w:r>
              <w:rPr>
                <w:rFonts w:hint="eastAsia" w:ascii="宋体" w:hAnsi="宋体" w:eastAsia="宋体" w:cs="宋体"/>
                <w:kern w:val="0"/>
                <w:sz w:val="22"/>
                <w:szCs w:val="22"/>
              </w:rPr>
              <w:t>服务费</w:t>
            </w:r>
          </w:p>
        </w:tc>
        <w:tc>
          <w:tcPr>
            <w:tcW w:w="7814"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2"/>
                <w:szCs w:val="22"/>
              </w:rPr>
            </w:pPr>
            <w:r>
              <w:rPr>
                <w:rFonts w:hint="eastAsia" w:ascii="宋体" w:hAnsi="宋体" w:eastAsia="宋体" w:cs="宋体"/>
                <w:kern w:val="0"/>
                <w:sz w:val="22"/>
                <w:szCs w:val="22"/>
              </w:rPr>
              <w:t>由</w:t>
            </w:r>
            <w:r>
              <w:rPr>
                <w:rFonts w:hint="eastAsia" w:ascii="宋体" w:hAnsi="宋体" w:eastAsia="宋体" w:cs="宋体"/>
                <w:kern w:val="0"/>
                <w:sz w:val="22"/>
                <w:szCs w:val="22"/>
                <w:lang w:eastAsia="zh-CN"/>
              </w:rPr>
              <w:t>中标</w:t>
            </w:r>
            <w:r>
              <w:rPr>
                <w:rFonts w:hint="eastAsia" w:ascii="宋体" w:hAnsi="宋体" w:eastAsia="宋体" w:cs="宋体"/>
                <w:kern w:val="0"/>
                <w:sz w:val="22"/>
                <w:szCs w:val="22"/>
              </w:rPr>
              <w:t>单位支付，投标</w:t>
            </w:r>
            <w:r>
              <w:rPr>
                <w:rFonts w:hint="eastAsia" w:ascii="宋体" w:hAnsi="宋体" w:eastAsia="宋体" w:cs="宋体"/>
                <w:kern w:val="0"/>
                <w:sz w:val="22"/>
                <w:szCs w:val="22"/>
                <w:lang w:eastAsia="zh-CN"/>
              </w:rPr>
              <w:t>人</w:t>
            </w:r>
            <w:r>
              <w:rPr>
                <w:rFonts w:hint="eastAsia" w:ascii="宋体" w:hAnsi="宋体" w:eastAsia="宋体" w:cs="宋体"/>
                <w:kern w:val="0"/>
                <w:sz w:val="22"/>
                <w:szCs w:val="22"/>
              </w:rPr>
              <w:t>自行考虑计入报价。</w:t>
            </w:r>
            <w:r>
              <w:rPr>
                <w:rFonts w:hint="eastAsia" w:ascii="宋体" w:hAnsi="宋体" w:eastAsia="宋体" w:cs="宋体"/>
                <w:kern w:val="0"/>
                <w:sz w:val="22"/>
                <w:szCs w:val="22"/>
                <w:lang w:eastAsia="zh-CN"/>
              </w:rPr>
              <w:t>中标</w:t>
            </w:r>
            <w:r>
              <w:rPr>
                <w:rFonts w:hint="eastAsia" w:ascii="宋体" w:hAnsi="宋体" w:eastAsia="宋体" w:cs="宋体"/>
                <w:kern w:val="0"/>
                <w:sz w:val="22"/>
                <w:szCs w:val="22"/>
              </w:rPr>
              <w:t>单位在领取</w:t>
            </w:r>
            <w:r>
              <w:rPr>
                <w:rFonts w:hint="eastAsia" w:ascii="宋体" w:hAnsi="宋体" w:eastAsia="宋体" w:cs="宋体"/>
                <w:kern w:val="0"/>
                <w:sz w:val="22"/>
                <w:szCs w:val="22"/>
                <w:lang w:eastAsia="zh-CN"/>
              </w:rPr>
              <w:t>中标</w:t>
            </w:r>
            <w:r>
              <w:rPr>
                <w:rFonts w:hint="eastAsia" w:ascii="宋体" w:hAnsi="宋体" w:eastAsia="宋体" w:cs="宋体"/>
                <w:kern w:val="0"/>
                <w:sz w:val="22"/>
                <w:szCs w:val="22"/>
              </w:rPr>
              <w:t>通知书前向采购代理机构一次性支付。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22</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是否提供纸质投标文件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2"/>
                <w:szCs w:val="22"/>
              </w:rPr>
            </w:pPr>
          </w:p>
        </w:tc>
        <w:tc>
          <w:tcPr>
            <w:tcW w:w="7814"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☑否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kern w:val="0"/>
                <w:sz w:val="22"/>
                <w:szCs w:val="22"/>
              </w:rPr>
            </w:pPr>
            <w:r>
              <w:rPr>
                <w:rFonts w:hint="eastAsia" w:ascii="宋体" w:hAnsi="宋体" w:eastAsia="宋体" w:cs="宋体"/>
                <w:b/>
                <w:bCs/>
                <w:color w:val="000000"/>
                <w:kern w:val="0"/>
                <w:sz w:val="22"/>
                <w:szCs w:val="22"/>
                <w:lang w:val="en-US" w:eastAsia="zh-CN" w:bidi="ar"/>
              </w:rPr>
              <w:t xml:space="preserve">中标人在领取中标通知书前将纸质版投标文件正本 1 册、副本 2 册打印盖章后提交至招标代理公司处，以便招标人进行留存备案等工作，中标人应保持投标文件纸质版内容与电子版内容完全一致，否则将承担一切法律责任。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23</w:t>
            </w:r>
          </w:p>
        </w:tc>
        <w:tc>
          <w:tcPr>
            <w:tcW w:w="1609" w:type="dxa"/>
            <w:vAlign w:val="center"/>
          </w:tcPr>
          <w:p>
            <w:pPr>
              <w:keepNext w:val="0"/>
              <w:keepLines w:val="0"/>
              <w:widowControl/>
              <w:suppressLineNumbers w:val="0"/>
              <w:spacing w:line="360" w:lineRule="auto"/>
              <w:jc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电子投标文件编制要求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p>
        </w:tc>
        <w:tc>
          <w:tcPr>
            <w:tcW w:w="7814" w:type="dxa"/>
            <w:vAlign w:val="center"/>
          </w:tcPr>
          <w:p>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本项目的电子招标文件和电子投标文件必须使用专用工具软件编制，并</w:t>
            </w:r>
            <w:r>
              <w:rPr>
                <w:rFonts w:hint="eastAsia" w:ascii="宋体" w:hAnsi="宋体" w:eastAsia="宋体" w:cs="宋体"/>
                <w:b w:val="0"/>
                <w:bCs w:val="0"/>
                <w:color w:val="000000"/>
                <w:kern w:val="0"/>
                <w:sz w:val="22"/>
                <w:szCs w:val="22"/>
                <w:lang w:val="en-US" w:eastAsia="zh-CN" w:bidi="ar"/>
              </w:rPr>
              <w:t>通过“全国公共资源交易平台（陕西省宝鸡市）宝鸡市公共资源交易中心”完成</w:t>
            </w:r>
            <w:r>
              <w:rPr>
                <w:rFonts w:hint="eastAsia" w:ascii="宋体" w:hAnsi="宋体" w:eastAsia="宋体" w:cs="宋体"/>
                <w:color w:val="000000"/>
                <w:kern w:val="0"/>
                <w:sz w:val="22"/>
                <w:szCs w:val="22"/>
                <w:lang w:val="en-US" w:eastAsia="zh-CN" w:bidi="ar"/>
              </w:rPr>
              <w:t xml:space="preserve">投标过程，投标人在投标文件的编制、加密和递交，应按照电子招标文件的规定进行。如未按照电子招标文件要求编制、加密、递交电子投标文件，将可能导致投标无效，其后果由投标人自负。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24</w:t>
            </w:r>
          </w:p>
        </w:tc>
        <w:tc>
          <w:tcPr>
            <w:tcW w:w="1609" w:type="dxa"/>
            <w:vAlign w:val="center"/>
          </w:tcPr>
          <w:p>
            <w:pPr>
              <w:keepNext w:val="0"/>
              <w:keepLines w:val="0"/>
              <w:widowControl/>
              <w:suppressLineNumbers w:val="0"/>
              <w:spacing w:line="360" w:lineRule="auto"/>
              <w:jc w:val="center"/>
              <w:rPr>
                <w:rFonts w:hint="eastAsia" w:ascii="宋体" w:hAnsi="宋体" w:eastAsia="宋体" w:cs="宋体"/>
                <w:kern w:val="0"/>
                <w:sz w:val="22"/>
                <w:szCs w:val="22"/>
              </w:rPr>
            </w:pPr>
            <w:r>
              <w:rPr>
                <w:rFonts w:hint="eastAsia" w:ascii="宋体" w:hAnsi="宋体" w:eastAsia="宋体" w:cs="宋体"/>
                <w:color w:val="000000"/>
                <w:kern w:val="0"/>
                <w:sz w:val="22"/>
                <w:szCs w:val="22"/>
                <w:lang w:val="en-US" w:eastAsia="zh-CN" w:bidi="ar"/>
              </w:rPr>
              <w:t>电子投标文件签章要求</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电子投标文件中涉及加盖单位公章的地方可使用电子印章或其他电子招标文件约定的方式。 </w:t>
            </w:r>
          </w:p>
          <w:p>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其他要求：</w:t>
            </w:r>
            <w:r>
              <w:rPr>
                <w:rFonts w:hint="eastAsia" w:ascii="宋体" w:hAnsi="宋体" w:eastAsia="宋体" w:cs="宋体"/>
                <w:color w:val="000000"/>
                <w:kern w:val="0"/>
                <w:sz w:val="22"/>
                <w:szCs w:val="22"/>
                <w:u w:val="single"/>
                <w:lang w:val="en-US" w:eastAsia="zh-CN" w:bidi="ar"/>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25</w:t>
            </w:r>
          </w:p>
        </w:tc>
        <w:tc>
          <w:tcPr>
            <w:tcW w:w="1609" w:type="dxa"/>
            <w:vAlign w:val="center"/>
          </w:tcPr>
          <w:p>
            <w:pPr>
              <w:keepNext w:val="0"/>
              <w:keepLines w:val="0"/>
              <w:widowControl/>
              <w:suppressLineNumbers w:val="0"/>
              <w:spacing w:line="360" w:lineRule="auto"/>
              <w:jc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电子投标注意事项</w:t>
            </w:r>
          </w:p>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p>
        </w:tc>
        <w:tc>
          <w:tcPr>
            <w:tcW w:w="7814" w:type="dxa"/>
            <w:vAlign w:val="center"/>
          </w:tcPr>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投标人应及时下载电子招标文件和答疑纪要等相关文件，在投标截止前必须上传电子投标文件；开标时需使用生成（加密）电子投标文件的加密锁（CA 锁），在规定时间内对电子投标文件进行在线解密，因投标人原因造成其电子投标文件无法解密的，按无效投标处理。 </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其他要求：</w:t>
            </w:r>
            <w:r>
              <w:rPr>
                <w:rFonts w:hint="eastAsia" w:ascii="宋体" w:hAnsi="宋体" w:eastAsia="宋体" w:cs="宋体"/>
                <w:color w:val="000000"/>
                <w:kern w:val="0"/>
                <w:sz w:val="22"/>
                <w:szCs w:val="22"/>
                <w:u w:val="single"/>
                <w:lang w:val="en-US" w:eastAsia="zh-CN" w:bidi="ar"/>
              </w:rPr>
              <w:t xml:space="preserve"> 无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spacing w:line="360" w:lineRule="auto"/>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26</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电子投标文件解密失败处理措施</w:t>
            </w:r>
          </w:p>
        </w:tc>
        <w:tc>
          <w:tcPr>
            <w:tcW w:w="7814" w:type="dxa"/>
            <w:vAlign w:val="center"/>
          </w:tcPr>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按无效投标文件处理</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27</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数字证书认证要求</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符合“全国公共资源交易平台（陕西省宝鸡市）宝鸡市公共资源交易中心”的数字证书认证要求。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28</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评标委员会的组</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评标委员会构成：</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cs="宋体"/>
                <w:color w:val="000000"/>
                <w:kern w:val="0"/>
                <w:sz w:val="22"/>
                <w:szCs w:val="22"/>
                <w:u w:val="single"/>
                <w:lang w:val="en-US" w:eastAsia="zh-CN" w:bidi="ar"/>
              </w:rPr>
              <w:t>5</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人，其中招标人代表</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cs="宋体"/>
                <w:color w:val="000000"/>
                <w:kern w:val="0"/>
                <w:sz w:val="22"/>
                <w:szCs w:val="22"/>
                <w:u w:val="single"/>
                <w:lang w:val="en-US" w:eastAsia="zh-CN" w:bidi="ar"/>
              </w:rPr>
              <w:t>1</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人，专家</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cs="宋体"/>
                <w:color w:val="000000"/>
                <w:kern w:val="0"/>
                <w:sz w:val="22"/>
                <w:szCs w:val="22"/>
                <w:u w:val="single"/>
                <w:lang w:val="en-US" w:eastAsia="zh-CN" w:bidi="ar"/>
              </w:rPr>
              <w:t>4</w:t>
            </w:r>
            <w:r>
              <w:rPr>
                <w:rFonts w:hint="eastAsia" w:ascii="宋体" w:hAnsi="宋体" w:eastAsia="宋体" w:cs="宋体"/>
                <w:color w:val="000000"/>
                <w:kern w:val="0"/>
                <w:sz w:val="22"/>
                <w:szCs w:val="22"/>
                <w:u w:val="single"/>
                <w:lang w:val="en-US" w:eastAsia="zh-CN" w:bidi="ar"/>
              </w:rPr>
              <w:t xml:space="preserve"> </w:t>
            </w:r>
            <w:r>
              <w:rPr>
                <w:rFonts w:hint="eastAsia" w:ascii="宋体" w:hAnsi="宋体" w:eastAsia="宋体" w:cs="宋体"/>
                <w:color w:val="000000"/>
                <w:kern w:val="0"/>
                <w:sz w:val="22"/>
                <w:szCs w:val="22"/>
                <w:lang w:val="en-US" w:eastAsia="zh-CN" w:bidi="ar"/>
              </w:rPr>
              <w:t>人；</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评标专家确定方式：开标前半天在</w:t>
            </w:r>
            <w:r>
              <w:rPr>
                <w:rFonts w:hint="eastAsia" w:ascii="宋体" w:hAnsi="宋体" w:cs="宋体"/>
                <w:color w:val="000000"/>
                <w:kern w:val="0"/>
                <w:sz w:val="22"/>
                <w:szCs w:val="22"/>
                <w:lang w:val="en-US" w:eastAsia="zh-CN" w:bidi="ar"/>
              </w:rPr>
              <w:t>陕西省政府采购网专</w:t>
            </w:r>
            <w:r>
              <w:rPr>
                <w:rFonts w:hint="eastAsia" w:ascii="宋体" w:hAnsi="宋体" w:eastAsia="宋体" w:cs="宋体"/>
                <w:color w:val="000000"/>
                <w:kern w:val="0"/>
                <w:sz w:val="22"/>
                <w:szCs w:val="22"/>
                <w:lang w:val="en-US" w:eastAsia="zh-CN" w:bidi="ar"/>
              </w:rPr>
              <w:t>家库中随机抽取技术、经济方面的专家。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29</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中标</w:t>
            </w:r>
            <w:r>
              <w:rPr>
                <w:rFonts w:hint="eastAsia" w:ascii="宋体" w:hAnsi="宋体" w:cs="宋体"/>
                <w:color w:val="000000"/>
                <w:kern w:val="0"/>
                <w:sz w:val="22"/>
                <w:szCs w:val="22"/>
                <w:lang w:val="en-US" w:eastAsia="zh-CN" w:bidi="ar"/>
              </w:rPr>
              <w:t>结果</w:t>
            </w:r>
            <w:r>
              <w:rPr>
                <w:rFonts w:hint="eastAsia" w:ascii="宋体" w:hAnsi="宋体" w:eastAsia="宋体" w:cs="宋体"/>
                <w:color w:val="000000"/>
                <w:kern w:val="0"/>
                <w:sz w:val="22"/>
                <w:szCs w:val="22"/>
                <w:lang w:val="en-US" w:eastAsia="zh-CN" w:bidi="ar"/>
              </w:rPr>
              <w:t>公示媒介及期限</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公示媒介：全国公共资源交易平台（陕西省宝鸡市）宝鸡市公共资源交易中心、陕西省政府采购网</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公示期限：</w:t>
            </w:r>
            <w:r>
              <w:rPr>
                <w:rFonts w:hint="eastAsia" w:ascii="宋体" w:hAnsi="宋体" w:eastAsia="宋体" w:cs="宋体"/>
                <w:color w:val="000000"/>
                <w:kern w:val="0"/>
                <w:sz w:val="22"/>
                <w:szCs w:val="22"/>
                <w:u w:val="single"/>
                <w:lang w:val="en-US" w:eastAsia="zh-CN" w:bidi="ar"/>
              </w:rPr>
              <w:t xml:space="preserve"> 1 </w:t>
            </w:r>
            <w:r>
              <w:rPr>
                <w:rFonts w:hint="eastAsia" w:ascii="宋体" w:hAnsi="宋体" w:eastAsia="宋体" w:cs="宋体"/>
                <w:color w:val="000000"/>
                <w:kern w:val="0"/>
                <w:sz w:val="22"/>
                <w:szCs w:val="22"/>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81" w:type="dxa"/>
            <w:vAlign w:val="center"/>
          </w:tcPr>
          <w:p>
            <w:pPr>
              <w:keepNext w:val="0"/>
              <w:keepLines w:val="0"/>
              <w:widowControl/>
              <w:suppressLineNumbers w:val="0"/>
              <w:spacing w:line="360" w:lineRule="auto"/>
              <w:jc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30</w:t>
            </w:r>
          </w:p>
        </w:tc>
        <w:tc>
          <w:tcPr>
            <w:tcW w:w="1609" w:type="dxa"/>
            <w:vAlign w:val="center"/>
          </w:tcPr>
          <w:p>
            <w:pPr>
              <w:keepNext w:val="0"/>
              <w:keepLines w:val="0"/>
              <w:widowControl/>
              <w:suppressLineNumbers w:val="0"/>
              <w:spacing w:line="360" w:lineRule="auto"/>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是否授权评标委员会确定中标人</w:t>
            </w:r>
          </w:p>
        </w:tc>
        <w:tc>
          <w:tcPr>
            <w:tcW w:w="7814" w:type="dxa"/>
            <w:vAlign w:val="center"/>
          </w:tcPr>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□是 </w:t>
            </w:r>
          </w:p>
          <w:p>
            <w:pPr>
              <w:keepNext w:val="0"/>
              <w:keepLines w:val="0"/>
              <w:widowControl/>
              <w:suppressLineNumbers w:val="0"/>
              <w:spacing w:line="360" w:lineRule="auto"/>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☑否，推荐的中标候选人数：</w:t>
            </w:r>
            <w:r>
              <w:rPr>
                <w:rFonts w:hint="eastAsia" w:ascii="宋体" w:hAnsi="宋体" w:eastAsia="宋体" w:cs="宋体"/>
                <w:color w:val="000000"/>
                <w:kern w:val="0"/>
                <w:sz w:val="22"/>
                <w:szCs w:val="22"/>
                <w:u w:val="single"/>
                <w:lang w:val="en-US" w:eastAsia="zh-CN" w:bidi="ar"/>
              </w:rPr>
              <w:t xml:space="preserve"> 3 </w:t>
            </w:r>
            <w:r>
              <w:rPr>
                <w:rFonts w:hint="eastAsia" w:ascii="宋体" w:hAnsi="宋体" w:eastAsia="宋体" w:cs="宋体"/>
                <w:color w:val="000000"/>
                <w:kern w:val="0"/>
                <w:sz w:val="22"/>
                <w:szCs w:val="22"/>
                <w:lang w:val="en-US" w:eastAsia="zh-CN" w:bidi="ar"/>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204" w:type="dxa"/>
            <w:gridSpan w:val="3"/>
            <w:vAlign w:val="center"/>
          </w:tcPr>
          <w:p>
            <w:pPr>
              <w:spacing w:line="360" w:lineRule="auto"/>
              <w:jc w:val="left"/>
              <w:rPr>
                <w:rFonts w:hint="eastAsia" w:ascii="宋体" w:hAnsi="宋体" w:eastAsia="宋体" w:cs="宋体"/>
                <w:b/>
                <w:bCs/>
                <w:sz w:val="22"/>
                <w:szCs w:val="22"/>
              </w:rPr>
            </w:pPr>
            <w:r>
              <w:rPr>
                <w:rFonts w:hint="eastAsia" w:ascii="宋体" w:hAnsi="宋体" w:eastAsia="宋体" w:cs="宋体"/>
                <w:b/>
                <w:bCs/>
                <w:sz w:val="22"/>
                <w:szCs w:val="22"/>
                <w:lang w:eastAsia="zh-CN"/>
              </w:rPr>
              <w:t>注意事项</w:t>
            </w:r>
            <w:r>
              <w:rPr>
                <w:rFonts w:hint="eastAsia" w:ascii="宋体" w:hAnsi="宋体" w:eastAsia="宋体" w:cs="宋体"/>
                <w:b/>
                <w:bCs/>
                <w:sz w:val="22"/>
                <w:szCs w:val="22"/>
              </w:rPr>
              <w:t>：</w:t>
            </w:r>
          </w:p>
          <w:p>
            <w:pPr>
              <w:keepNext w:val="0"/>
              <w:keepLines w:val="0"/>
              <w:widowControl/>
              <w:suppressLineNumbers w:val="0"/>
              <w:spacing w:line="360" w:lineRule="auto"/>
              <w:jc w:val="left"/>
              <w:rPr>
                <w:rFonts w:hint="eastAsia" w:ascii="宋体" w:hAnsi="宋体" w:eastAsia="宋体" w:cs="宋体"/>
                <w:b/>
                <w:bCs/>
                <w:sz w:val="22"/>
                <w:szCs w:val="22"/>
              </w:rPr>
            </w:pPr>
            <w:r>
              <w:rPr>
                <w:rFonts w:hint="eastAsia" w:ascii="宋体" w:hAnsi="宋体" w:eastAsia="宋体" w:cs="宋体"/>
                <w:b/>
                <w:bCs/>
                <w:color w:val="000000"/>
                <w:kern w:val="0"/>
                <w:sz w:val="22"/>
                <w:szCs w:val="22"/>
                <w:lang w:val="en-US" w:eastAsia="zh-CN" w:bidi="ar"/>
              </w:rPr>
              <w:t xml:space="preserve">1.投标人因网上的投标信息不完善或者错误，造成投标不予通过的责任由投标人自行承担。 </w:t>
            </w:r>
          </w:p>
          <w:p>
            <w:pPr>
              <w:keepNext w:val="0"/>
              <w:keepLines w:val="0"/>
              <w:widowControl/>
              <w:suppressLineNumbers w:val="0"/>
              <w:spacing w:line="360" w:lineRule="auto"/>
              <w:jc w:val="left"/>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2.请</w:t>
            </w:r>
            <w:r>
              <w:rPr>
                <w:rFonts w:hint="eastAsia" w:ascii="宋体" w:hAnsi="宋体" w:cs="宋体"/>
                <w:b/>
                <w:bCs/>
                <w:color w:val="000000"/>
                <w:kern w:val="0"/>
                <w:sz w:val="22"/>
                <w:szCs w:val="22"/>
                <w:lang w:val="en-US" w:eastAsia="zh-CN" w:bidi="ar"/>
              </w:rPr>
              <w:t>各</w:t>
            </w:r>
            <w:r>
              <w:rPr>
                <w:rFonts w:hint="eastAsia" w:ascii="宋体" w:hAnsi="宋体" w:eastAsia="宋体" w:cs="宋体"/>
                <w:b/>
                <w:bCs/>
                <w:color w:val="000000"/>
                <w:kern w:val="0"/>
                <w:sz w:val="22"/>
                <w:szCs w:val="22"/>
                <w:lang w:val="en-US" w:eastAsia="zh-CN" w:bidi="ar"/>
              </w:rPr>
              <w:t>投标人按资格要求在投标文件中附响应证明材料并加盖单位电子签章，有一项不满足按无效文件处理.</w:t>
            </w:r>
          </w:p>
          <w:p>
            <w:pPr>
              <w:keepNext w:val="0"/>
              <w:keepLines w:val="0"/>
              <w:widowControl/>
              <w:suppressLineNumbers w:val="0"/>
              <w:spacing w:line="360" w:lineRule="auto"/>
              <w:jc w:val="left"/>
              <w:rPr>
                <w:rFonts w:hint="eastAsia" w:ascii="宋体" w:hAnsi="宋体" w:eastAsia="宋体" w:cs="宋体"/>
                <w:b/>
                <w:bCs/>
                <w:sz w:val="22"/>
                <w:szCs w:val="22"/>
              </w:rPr>
            </w:pPr>
            <w:r>
              <w:rPr>
                <w:rFonts w:hint="eastAsia" w:ascii="宋体" w:hAnsi="宋体" w:eastAsia="宋体" w:cs="宋体"/>
                <w:b/>
                <w:bCs/>
                <w:color w:val="000000"/>
                <w:kern w:val="0"/>
                <w:sz w:val="22"/>
                <w:szCs w:val="22"/>
                <w:lang w:val="en-US" w:eastAsia="zh-CN" w:bidi="ar"/>
              </w:rPr>
              <w:t xml:space="preserve">3.投标人须在全国公共资源交易平台（陕西省宝鸡市）宝鸡市公共资源交易中心（http://bj.sxggzyjy.cn/）中登记企业信息，然后使用数字认证 CA 锁获取招标文件及其他文件。投标人应使用电子投标工具制作、加密投标文件，并在规定时间上传经过数字证书加密的电子投标文件。 </w:t>
            </w:r>
          </w:p>
          <w:p>
            <w:pPr>
              <w:keepNext w:val="0"/>
              <w:keepLines w:val="0"/>
              <w:widowControl/>
              <w:suppressLineNumbers w:val="0"/>
              <w:spacing w:line="360" w:lineRule="auto"/>
              <w:jc w:val="left"/>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 xml:space="preserve">4.采用不见面开标模式。投标人应在投标截止时间前登录招标文件载明的“不见面开标大厅”网址，按系统提示完成开标流程。因投标人自身设施故障或自身原因导致无法完成投标的，由投标人自行承担后果。 </w:t>
            </w:r>
          </w:p>
        </w:tc>
      </w:tr>
    </w:tbl>
    <w:p>
      <w:pPr>
        <w:rPr>
          <w:rFonts w:hint="eastAsia"/>
        </w:rPr>
      </w:pPr>
    </w:p>
    <w:p>
      <w:pPr>
        <w:pStyle w:val="4"/>
        <w:spacing w:before="0" w:after="0" w:line="360" w:lineRule="auto"/>
        <w:rPr>
          <w:rFonts w:hint="eastAsia" w:ascii="宋体" w:hAnsi="宋体" w:eastAsia="宋体" w:cs="宋体"/>
          <w:sz w:val="24"/>
          <w:szCs w:val="24"/>
        </w:rPr>
      </w:pPr>
      <w:r>
        <w:rPr>
          <w:rFonts w:hint="eastAsia" w:ascii="宋体" w:hAnsi="宋体" w:eastAsia="宋体" w:cs="宋体"/>
          <w:sz w:val="24"/>
          <w:szCs w:val="24"/>
        </w:rPr>
        <w:t>二、名词解释</w:t>
      </w:r>
      <w:bookmarkEnd w:id="11"/>
      <w:bookmarkEnd w:id="12"/>
      <w:bookmarkEnd w:id="13"/>
      <w:bookmarkEnd w:id="14"/>
    </w:p>
    <w:p>
      <w:pPr>
        <w:spacing w:line="360" w:lineRule="auto"/>
        <w:ind w:firstLine="470" w:firstLineChars="196"/>
        <w:rPr>
          <w:rFonts w:hint="eastAsia" w:ascii="新宋体" w:hAnsi="新宋体" w:eastAsia="宋体" w:cs="新宋体"/>
          <w:bCs/>
          <w:kern w:val="0"/>
          <w:sz w:val="24"/>
          <w:szCs w:val="24"/>
          <w:lang w:eastAsia="zh-CN"/>
        </w:rPr>
      </w:pPr>
      <w:r>
        <w:rPr>
          <w:rFonts w:hint="eastAsia" w:ascii="宋体" w:hAnsi="宋体" w:cs="宋体"/>
          <w:bCs/>
          <w:sz w:val="24"/>
          <w:szCs w:val="24"/>
        </w:rPr>
        <w:t xml:space="preserve">1、采购人: </w:t>
      </w:r>
      <w:r>
        <w:rPr>
          <w:rFonts w:hint="eastAsia" w:ascii="新宋体" w:hAnsi="新宋体" w:eastAsia="新宋体" w:cs="新宋体"/>
          <w:kern w:val="0"/>
          <w:sz w:val="24"/>
          <w:szCs w:val="24"/>
          <w:lang w:eastAsia="zh-CN"/>
        </w:rPr>
        <w:t>宝鸡市凤翔区城关镇西街小学</w:t>
      </w:r>
    </w:p>
    <w:p>
      <w:pPr>
        <w:autoSpaceDE w:val="0"/>
        <w:autoSpaceDN w:val="0"/>
        <w:adjustRightInd w:val="0"/>
        <w:spacing w:line="360" w:lineRule="auto"/>
        <w:ind w:firstLine="480" w:firstLineChars="200"/>
        <w:rPr>
          <w:rFonts w:hint="eastAsia"/>
          <w:sz w:val="24"/>
          <w:szCs w:val="24"/>
        </w:rPr>
      </w:pPr>
      <w:r>
        <w:rPr>
          <w:rFonts w:hint="eastAsia" w:ascii="宋体" w:hAnsi="宋体" w:cs="宋体"/>
          <w:bCs/>
          <w:sz w:val="24"/>
          <w:szCs w:val="24"/>
        </w:rPr>
        <w:t>2、采购代理机构：</w:t>
      </w:r>
      <w:r>
        <w:rPr>
          <w:rFonts w:hint="eastAsia" w:ascii="宋体" w:hAnsi="宋体" w:cs="宋体"/>
          <w:kern w:val="0"/>
          <w:sz w:val="24"/>
          <w:szCs w:val="24"/>
        </w:rPr>
        <w:t xml:space="preserve">陕西博兰盛创项目管理有限公司 </w:t>
      </w:r>
    </w:p>
    <w:p>
      <w:pPr>
        <w:spacing w:line="360" w:lineRule="auto"/>
        <w:ind w:firstLine="470" w:firstLineChars="196"/>
        <w:rPr>
          <w:rFonts w:hint="eastAsia" w:ascii="宋体" w:hAnsi="宋体" w:cs="宋体"/>
          <w:bCs/>
          <w:sz w:val="24"/>
          <w:szCs w:val="24"/>
        </w:rPr>
      </w:pPr>
      <w:r>
        <w:rPr>
          <w:rFonts w:hint="eastAsia" w:ascii="宋体" w:hAnsi="宋体" w:cs="宋体"/>
          <w:bCs/>
          <w:sz w:val="24"/>
          <w:szCs w:val="24"/>
        </w:rPr>
        <w:t>3、投标人：响应</w:t>
      </w:r>
      <w:r>
        <w:rPr>
          <w:rFonts w:hint="eastAsia" w:ascii="宋体" w:hAnsi="宋体" w:cs="宋体"/>
          <w:bCs/>
          <w:sz w:val="24"/>
          <w:szCs w:val="24"/>
        </w:rPr>
        <w:fldChar w:fldCharType="begin"/>
      </w:r>
      <w:r>
        <w:rPr>
          <w:rFonts w:hint="eastAsia" w:ascii="宋体" w:hAnsi="宋体" w:cs="宋体"/>
          <w:bCs/>
          <w:sz w:val="24"/>
          <w:szCs w:val="24"/>
        </w:rPr>
        <w:instrText xml:space="preserve"> HYPERLINK "http://baike.baidu.com/view/8707.htm" \t "_blank" </w:instrText>
      </w:r>
      <w:r>
        <w:rPr>
          <w:rFonts w:hint="eastAsia" w:ascii="宋体" w:hAnsi="宋体" w:cs="宋体"/>
          <w:bCs/>
          <w:sz w:val="24"/>
          <w:szCs w:val="24"/>
        </w:rPr>
        <w:fldChar w:fldCharType="separate"/>
      </w:r>
      <w:r>
        <w:rPr>
          <w:rFonts w:hint="eastAsia" w:ascii="宋体" w:hAnsi="宋体" w:cs="宋体"/>
          <w:bCs/>
          <w:sz w:val="24"/>
          <w:szCs w:val="24"/>
        </w:rPr>
        <w:t>招标</w:t>
      </w:r>
      <w:r>
        <w:rPr>
          <w:rFonts w:hint="eastAsia" w:ascii="宋体" w:hAnsi="宋体" w:cs="宋体"/>
          <w:bCs/>
          <w:sz w:val="24"/>
          <w:szCs w:val="24"/>
        </w:rPr>
        <w:fldChar w:fldCharType="end"/>
      </w:r>
      <w:r>
        <w:rPr>
          <w:rFonts w:hint="eastAsia" w:ascii="宋体" w:hAnsi="宋体" w:cs="宋体"/>
          <w:bCs/>
          <w:sz w:val="24"/>
          <w:szCs w:val="24"/>
        </w:rPr>
        <w:t>并且符合招标文件规定资格条件和参加投标竞争的</w:t>
      </w:r>
      <w:r>
        <w:rPr>
          <w:rFonts w:hint="eastAsia" w:ascii="宋体" w:hAnsi="宋体" w:cs="宋体"/>
          <w:kern w:val="0"/>
          <w:sz w:val="24"/>
          <w:szCs w:val="24"/>
        </w:rPr>
        <w:t>法人、其他组织或自然人</w:t>
      </w:r>
      <w:r>
        <w:rPr>
          <w:rFonts w:hint="eastAsia" w:ascii="宋体" w:hAnsi="宋体" w:cs="宋体"/>
          <w:bCs/>
          <w:sz w:val="24"/>
          <w:szCs w:val="24"/>
        </w:rPr>
        <w:t>。</w:t>
      </w:r>
    </w:p>
    <w:p>
      <w:pPr>
        <w:pStyle w:val="4"/>
        <w:spacing w:before="0" w:after="0" w:line="360" w:lineRule="auto"/>
        <w:rPr>
          <w:rFonts w:hint="eastAsia" w:ascii="宋体" w:hAnsi="宋体" w:eastAsia="宋体" w:cs="宋体"/>
          <w:sz w:val="24"/>
          <w:szCs w:val="24"/>
        </w:rPr>
      </w:pPr>
      <w:bookmarkStart w:id="15" w:name="_Toc31017"/>
      <w:bookmarkStart w:id="16" w:name="_Toc459049893"/>
      <w:bookmarkStart w:id="17" w:name="_Toc32348"/>
      <w:bookmarkStart w:id="18" w:name="_Toc459049724"/>
      <w:r>
        <w:rPr>
          <w:rFonts w:hint="eastAsia" w:ascii="宋体" w:hAnsi="宋体" w:eastAsia="宋体" w:cs="宋体"/>
          <w:sz w:val="24"/>
          <w:szCs w:val="24"/>
        </w:rPr>
        <w:t>三、招标文件</w:t>
      </w:r>
      <w:bookmarkEnd w:id="15"/>
      <w:bookmarkEnd w:id="16"/>
      <w:bookmarkEnd w:id="17"/>
      <w:bookmarkEnd w:id="18"/>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1、招标文件的组成：包括目录中所列内容。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投标人应认真审阅和充分理解招标文件所有的事项、格式、条款和规范要求等，在投标文件中对招标文件的各方面都做出实质性的响应，按照招标文件的要求提交全部资料。若投标人的投标文件未按招标文件要求提交全部资料，或没有对招标文件做出实质性响应，将作无效投标处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3、招标文件的澄清或修改：</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3.1提交投标文件截止时间前，采购人、采购代理机构可以以书面形式对招标文件进行必要的澄清或修改，并在原信息发布媒体上发布变更公告。澄清或修改的内容均为招标文件的组成部分，并对采购人及投标人起约束作用。澄清或修改的内容可能影响投标文件编制的，都将于提交投标文件截止时间15日前以书面形式发送给所有参加投标的投标人；不足15日的，采购人、采购代理机构顺延递交投标文件的截止时间。</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3.2投标人若对招标文件有任何疑问要求澄清，或认为有必要与采购人进行技术交流的，投标人在投标截止时间10日前，以书面形式向采购代理机构提出，采购代理机构以书面形式予以答复。在此之后提出的无效，</w:t>
      </w:r>
      <w:bookmarkStart w:id="19" w:name="OLE_LINK6"/>
      <w:r>
        <w:rPr>
          <w:rFonts w:hint="eastAsia" w:ascii="宋体" w:hAnsi="宋体" w:cs="宋体"/>
          <w:sz w:val="24"/>
          <w:szCs w:val="24"/>
        </w:rPr>
        <w:t>因此带来的一切不利后果由投标人自负。</w:t>
      </w:r>
      <w:bookmarkEnd w:id="19"/>
    </w:p>
    <w:p>
      <w:pPr>
        <w:spacing w:line="360" w:lineRule="auto"/>
        <w:ind w:firstLine="480" w:firstLineChars="200"/>
        <w:rPr>
          <w:rFonts w:hint="eastAsia" w:ascii="宋体" w:hAnsi="宋体" w:cs="宋体"/>
          <w:sz w:val="24"/>
          <w:szCs w:val="24"/>
        </w:rPr>
      </w:pPr>
      <w:r>
        <w:rPr>
          <w:rFonts w:hint="eastAsia" w:ascii="宋体" w:hAnsi="宋体" w:cs="宋体"/>
          <w:sz w:val="24"/>
          <w:szCs w:val="24"/>
        </w:rPr>
        <w:t>3.3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3.4在投标截止时间前，根据招标工作进展实际情况，采购代理机构可酌情延长递交投标文件的截止时间，若延长将另行以书面形式通知各投标人并在原信息发布媒体上发布变更公告。采购代理机构和投标人的权利和义务将受到新的截止期的约束。</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3.5投标人必须从采购代理机构购买招标文件，投标人自行转让或复制招标文件视为无效。招标文件售后不退，仅作为本次招标使用。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3.6招标文件的解释权归采购代理机构，如发现招标文件内容与现行法律法规不相符的情况，以现行法律法规为准。</w:t>
      </w:r>
    </w:p>
    <w:p>
      <w:pPr>
        <w:pStyle w:val="4"/>
        <w:spacing w:before="0" w:after="0" w:line="360" w:lineRule="auto"/>
        <w:rPr>
          <w:rFonts w:hint="eastAsia" w:ascii="宋体" w:hAnsi="宋体" w:eastAsia="宋体" w:cs="宋体"/>
          <w:sz w:val="24"/>
          <w:szCs w:val="24"/>
        </w:rPr>
      </w:pPr>
      <w:bookmarkStart w:id="20" w:name="_Toc1617"/>
      <w:bookmarkStart w:id="21" w:name="_Toc459049725"/>
      <w:bookmarkStart w:id="22" w:name="_Toc459049894"/>
      <w:bookmarkStart w:id="23" w:name="_Toc20097"/>
      <w:r>
        <w:rPr>
          <w:rFonts w:hint="eastAsia" w:ascii="宋体" w:hAnsi="宋体" w:eastAsia="宋体" w:cs="宋体"/>
          <w:sz w:val="24"/>
          <w:szCs w:val="24"/>
        </w:rPr>
        <w:t>四、投标文件</w:t>
      </w:r>
      <w:bookmarkEnd w:id="20"/>
      <w:bookmarkEnd w:id="21"/>
      <w:bookmarkEnd w:id="22"/>
      <w:bookmarkEnd w:id="23"/>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1、投标文件的组成：</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1.1各投标人应根据招标文件要求编制投标文件。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1.2投标文件应由资格部分、技术部分、商务部分等内容组成。</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1.3投标文件部分应包括：</w:t>
      </w:r>
    </w:p>
    <w:p>
      <w:pPr>
        <w:tabs>
          <w:tab w:val="left" w:pos="840"/>
        </w:tabs>
        <w:spacing w:line="360" w:lineRule="auto"/>
        <w:ind w:firstLine="720" w:firstLineChars="300"/>
        <w:rPr>
          <w:rFonts w:hint="eastAsia" w:ascii="宋体" w:hAnsi="宋体" w:cs="宋体"/>
          <w:kern w:val="0"/>
          <w:sz w:val="24"/>
          <w:szCs w:val="24"/>
          <w:highlight w:val="none"/>
        </w:rPr>
      </w:pPr>
      <w:r>
        <w:rPr>
          <w:rFonts w:hint="eastAsia" w:ascii="宋体" w:hAnsi="宋体" w:cs="宋体"/>
          <w:kern w:val="0"/>
          <w:sz w:val="24"/>
          <w:szCs w:val="24"/>
          <w:highlight w:val="none"/>
        </w:rPr>
        <w:t>1）投标函</w:t>
      </w:r>
    </w:p>
    <w:p>
      <w:pPr>
        <w:tabs>
          <w:tab w:val="left" w:pos="840"/>
        </w:tabs>
        <w:spacing w:line="360" w:lineRule="auto"/>
        <w:ind w:firstLine="720" w:firstLineChars="300"/>
        <w:rPr>
          <w:rFonts w:hint="eastAsia" w:ascii="宋体" w:hAnsi="宋体" w:cs="宋体"/>
          <w:kern w:val="0"/>
          <w:sz w:val="24"/>
          <w:szCs w:val="24"/>
          <w:highlight w:val="none"/>
        </w:rPr>
      </w:pPr>
      <w:r>
        <w:rPr>
          <w:rFonts w:hint="eastAsia" w:ascii="宋体" w:hAnsi="宋体" w:cs="宋体"/>
          <w:kern w:val="0"/>
          <w:sz w:val="24"/>
          <w:szCs w:val="24"/>
          <w:highlight w:val="none"/>
        </w:rPr>
        <w:t>2）投标报价一览表</w:t>
      </w:r>
    </w:p>
    <w:p>
      <w:pPr>
        <w:tabs>
          <w:tab w:val="left" w:pos="840"/>
        </w:tabs>
        <w:spacing w:line="360" w:lineRule="auto"/>
        <w:ind w:firstLine="720" w:firstLineChars="300"/>
        <w:rPr>
          <w:rFonts w:hint="eastAsia" w:ascii="宋体" w:hAnsi="宋体" w:cs="宋体"/>
          <w:kern w:val="0"/>
          <w:sz w:val="24"/>
          <w:szCs w:val="24"/>
          <w:highlight w:val="none"/>
          <w:lang w:val="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zh-CN"/>
        </w:rPr>
        <w:t>资格证明文件</w:t>
      </w:r>
    </w:p>
    <w:p>
      <w:pPr>
        <w:tabs>
          <w:tab w:val="left" w:pos="840"/>
        </w:tabs>
        <w:spacing w:line="360" w:lineRule="auto"/>
        <w:ind w:firstLine="720" w:firstLineChars="300"/>
        <w:rPr>
          <w:rFonts w:hint="eastAsia" w:ascii="宋体" w:hAnsi="宋体" w:cs="宋体"/>
          <w:kern w:val="0"/>
          <w:sz w:val="24"/>
          <w:szCs w:val="24"/>
          <w:highlight w:val="none"/>
        </w:rPr>
      </w:pPr>
      <w:r>
        <w:rPr>
          <w:rFonts w:hint="eastAsia" w:ascii="宋体" w:hAnsi="宋体" w:cs="宋体"/>
          <w:kern w:val="0"/>
          <w:sz w:val="24"/>
          <w:szCs w:val="24"/>
          <w:highlight w:val="none"/>
        </w:rPr>
        <w:t>4）实施方案</w:t>
      </w:r>
    </w:p>
    <w:p>
      <w:pPr>
        <w:tabs>
          <w:tab w:val="left" w:pos="840"/>
        </w:tabs>
        <w:spacing w:line="360" w:lineRule="auto"/>
        <w:ind w:firstLine="720" w:firstLineChars="300"/>
        <w:rPr>
          <w:rFonts w:hint="eastAsia" w:ascii="宋体" w:hAnsi="宋体" w:cs="宋体"/>
          <w:kern w:val="0"/>
          <w:sz w:val="24"/>
          <w:szCs w:val="24"/>
          <w:highlight w:val="none"/>
        </w:rPr>
      </w:pPr>
      <w:r>
        <w:rPr>
          <w:rFonts w:hint="eastAsia" w:ascii="宋体" w:hAnsi="宋体" w:cs="宋体"/>
          <w:kern w:val="0"/>
          <w:sz w:val="24"/>
          <w:szCs w:val="24"/>
          <w:highlight w:val="none"/>
        </w:rPr>
        <w:t>5）</w:t>
      </w:r>
      <w:r>
        <w:rPr>
          <w:rFonts w:hint="eastAsia" w:ascii="宋体" w:hAnsi="宋体" w:cs="宋体"/>
          <w:kern w:val="0"/>
          <w:sz w:val="24"/>
          <w:szCs w:val="24"/>
          <w:highlight w:val="none"/>
          <w:lang w:val="zh-CN"/>
        </w:rPr>
        <w:t>投标人承诺书及声明函</w:t>
      </w:r>
    </w:p>
    <w:p>
      <w:pPr>
        <w:autoSpaceDE w:val="0"/>
        <w:autoSpaceDN w:val="0"/>
        <w:adjustRightInd w:val="0"/>
        <w:spacing w:line="360" w:lineRule="auto"/>
        <w:ind w:firstLine="240" w:firstLineChars="100"/>
        <w:rPr>
          <w:rFonts w:hint="eastAsia" w:ascii="宋体" w:hAnsi="宋体" w:cs="宋体"/>
          <w:b/>
          <w:sz w:val="24"/>
          <w:szCs w:val="24"/>
        </w:rPr>
      </w:pPr>
      <w:r>
        <w:rPr>
          <w:rFonts w:hint="eastAsia" w:ascii="宋体" w:hAnsi="宋体" w:cs="宋体"/>
          <w:sz w:val="24"/>
          <w:szCs w:val="24"/>
        </w:rPr>
        <w:t>2、</w:t>
      </w:r>
      <w:r>
        <w:rPr>
          <w:rFonts w:hint="eastAsia" w:ascii="宋体" w:hAnsi="宋体" w:cs="宋体"/>
          <w:sz w:val="24"/>
          <w:szCs w:val="24"/>
          <w:lang w:val="zh-CN"/>
        </w:rPr>
        <w:t>投标人应当符合《中华人民共和国政府采购法》第二十二条规定的基本要求，且具有与完成本采购项目相适应的能力。</w:t>
      </w:r>
    </w:p>
    <w:p>
      <w:pPr>
        <w:spacing w:line="360" w:lineRule="auto"/>
        <w:ind w:firstLine="480" w:firstLineChars="200"/>
        <w:rPr>
          <w:rFonts w:hint="eastAsia" w:ascii="宋体" w:hAnsi="宋体" w:cs="宋体"/>
          <w:sz w:val="24"/>
          <w:szCs w:val="24"/>
          <w:lang w:val="zh-CN"/>
        </w:rPr>
      </w:pPr>
      <w:bookmarkStart w:id="24" w:name="_Toc27238"/>
      <w:bookmarkStart w:id="25" w:name="_Toc9472"/>
      <w:r>
        <w:rPr>
          <w:rFonts w:hint="eastAsia" w:ascii="宋体" w:hAnsi="宋体" w:cs="宋体"/>
          <w:sz w:val="24"/>
          <w:szCs w:val="24"/>
        </w:rPr>
        <w:t>3</w:t>
      </w:r>
      <w:r>
        <w:rPr>
          <w:rFonts w:hint="eastAsia" w:ascii="宋体" w:hAnsi="宋体" w:cs="宋体"/>
          <w:sz w:val="24"/>
          <w:szCs w:val="24"/>
          <w:lang w:val="zh-CN"/>
        </w:rPr>
        <w:t>、投标文件的编制：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3-1 投标的所有文件、资料均应使用中文。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3-2 投标使用的计量单位须使用公制单位。</w:t>
      </w:r>
    </w:p>
    <w:p>
      <w:pPr>
        <w:spacing w:line="360" w:lineRule="auto"/>
        <w:ind w:firstLine="480" w:firstLineChars="200"/>
        <w:rPr>
          <w:rFonts w:hint="eastAsia" w:ascii="宋体" w:hAnsi="宋体" w:cs="宋体"/>
          <w:sz w:val="24"/>
          <w:szCs w:val="24"/>
          <w:lang w:val="zh-CN"/>
        </w:rPr>
      </w:pPr>
      <w:r>
        <w:rPr>
          <w:rFonts w:ascii="宋体" w:hAnsi="宋体" w:cs="宋体"/>
          <w:sz w:val="24"/>
          <w:szCs w:val="24"/>
        </w:rPr>
        <w:t>3</w:t>
      </w:r>
      <w:r>
        <w:rPr>
          <w:rFonts w:hint="eastAsia" w:ascii="宋体" w:hAnsi="宋体" w:cs="宋体"/>
          <w:sz w:val="24"/>
          <w:szCs w:val="24"/>
        </w:rPr>
        <w:t>-3</w:t>
      </w:r>
      <w:r>
        <w:rPr>
          <w:rFonts w:ascii="宋体" w:hAnsi="宋体" w:cs="宋体"/>
          <w:sz w:val="24"/>
          <w:szCs w:val="24"/>
        </w:rPr>
        <w:t xml:space="preserve"> </w:t>
      </w:r>
      <w:r>
        <w:rPr>
          <w:rFonts w:hint="eastAsia" w:ascii="宋体" w:hAnsi="宋体" w:cs="宋体"/>
          <w:sz w:val="24"/>
          <w:szCs w:val="24"/>
        </w:rPr>
        <w:t xml:space="preserve">投标文件应按第六章“投标文件格式”进行编写，如有必要，可以增加附页，作为投 标文件的组成部分。其中，投标函附录在满足招标文件实质性要求的基础上，可以提出比招标文件要求更有利于招标人的承诺。 </w:t>
      </w:r>
    </w:p>
    <w:p>
      <w:pPr>
        <w:spacing w:line="360" w:lineRule="auto"/>
        <w:ind w:firstLine="480" w:firstLineChars="200"/>
        <w:rPr>
          <w:rFonts w:hint="eastAsia" w:ascii="宋体" w:hAnsi="宋体" w:cs="宋体"/>
          <w:sz w:val="24"/>
          <w:szCs w:val="24"/>
          <w:lang w:val="zh-CN"/>
        </w:rPr>
      </w:pPr>
      <w:r>
        <w:rPr>
          <w:rFonts w:ascii="宋体" w:hAnsi="宋体" w:cs="宋体"/>
          <w:sz w:val="24"/>
          <w:szCs w:val="24"/>
        </w:rPr>
        <w:t>3</w:t>
      </w:r>
      <w:r>
        <w:rPr>
          <w:rFonts w:hint="eastAsia" w:ascii="宋体" w:hAnsi="宋体" w:cs="宋体"/>
          <w:sz w:val="24"/>
          <w:szCs w:val="24"/>
        </w:rPr>
        <w:t>-4投标文件应当对招标文件有关</w:t>
      </w:r>
      <w:r>
        <w:rPr>
          <w:rFonts w:hint="eastAsia" w:ascii="宋体" w:hAnsi="宋体" w:cs="宋体"/>
          <w:sz w:val="24"/>
          <w:szCs w:val="24"/>
          <w:lang w:eastAsia="zh-CN"/>
        </w:rPr>
        <w:t>交货期</w:t>
      </w:r>
      <w:r>
        <w:rPr>
          <w:rFonts w:hint="eastAsia" w:ascii="宋体" w:hAnsi="宋体" w:cs="宋体"/>
          <w:sz w:val="24"/>
          <w:szCs w:val="24"/>
        </w:rPr>
        <w:t>、投标有效期、</w:t>
      </w:r>
      <w:r>
        <w:rPr>
          <w:rFonts w:hint="eastAsia" w:ascii="宋体" w:hAnsi="宋体" w:cs="宋体"/>
          <w:sz w:val="24"/>
          <w:szCs w:val="24"/>
          <w:lang w:eastAsia="zh-CN"/>
        </w:rPr>
        <w:t>采购</w:t>
      </w:r>
      <w:r>
        <w:rPr>
          <w:rFonts w:hint="eastAsia" w:ascii="宋体" w:hAnsi="宋体" w:cs="宋体"/>
          <w:sz w:val="24"/>
          <w:szCs w:val="24"/>
        </w:rPr>
        <w:t xml:space="preserve">人要求、招标范围等实质性内容作出响应。 </w:t>
      </w:r>
    </w:p>
    <w:p>
      <w:pPr>
        <w:spacing w:line="360" w:lineRule="auto"/>
        <w:ind w:firstLine="480" w:firstLineChars="200"/>
        <w:rPr>
          <w:rFonts w:hint="eastAsia" w:ascii="宋体" w:hAnsi="宋体" w:cs="宋体"/>
          <w:sz w:val="24"/>
          <w:szCs w:val="24"/>
          <w:lang w:val="zh-CN"/>
        </w:rPr>
      </w:pPr>
      <w:r>
        <w:rPr>
          <w:rFonts w:ascii="宋体" w:hAnsi="宋体" w:cs="宋体"/>
          <w:sz w:val="24"/>
          <w:szCs w:val="24"/>
        </w:rPr>
        <w:t>3</w:t>
      </w:r>
      <w:r>
        <w:rPr>
          <w:rFonts w:hint="eastAsia" w:ascii="宋体" w:hAnsi="宋体" w:cs="宋体"/>
          <w:sz w:val="24"/>
          <w:szCs w:val="24"/>
        </w:rPr>
        <w:t xml:space="preserve">-5投标文件全部采用电子文档，电子投标文件的编制要求见投标人须知前附表。 </w:t>
      </w:r>
    </w:p>
    <w:p>
      <w:pPr>
        <w:spacing w:line="360" w:lineRule="auto"/>
        <w:ind w:firstLine="480" w:firstLineChars="200"/>
        <w:rPr>
          <w:rFonts w:hint="eastAsia" w:ascii="宋体" w:hAnsi="宋体" w:cs="宋体"/>
          <w:sz w:val="24"/>
          <w:szCs w:val="24"/>
          <w:lang w:val="zh-CN"/>
        </w:rPr>
      </w:pPr>
      <w:r>
        <w:rPr>
          <w:rFonts w:ascii="宋体" w:hAnsi="宋体" w:cs="宋体"/>
          <w:sz w:val="24"/>
          <w:szCs w:val="24"/>
        </w:rPr>
        <w:t>3</w:t>
      </w:r>
      <w:r>
        <w:rPr>
          <w:rFonts w:hint="eastAsia" w:ascii="宋体" w:hAnsi="宋体" w:cs="宋体"/>
          <w:sz w:val="24"/>
          <w:szCs w:val="24"/>
        </w:rPr>
        <w:t xml:space="preserve">-6除投标人须知前附表另有规定外，投标文件应采用投标人数字证书，按招标文件要求在相应位置加盖电子印章或其他招标文件约定的方式。签字或盖章的具体要求见投标人须知前附表。 </w:t>
      </w:r>
    </w:p>
    <w:p>
      <w:pPr>
        <w:spacing w:line="360" w:lineRule="auto"/>
        <w:ind w:firstLine="480" w:firstLineChars="200"/>
        <w:rPr>
          <w:rFonts w:hint="eastAsia" w:ascii="宋体" w:hAnsi="宋体" w:cs="宋体"/>
          <w:sz w:val="24"/>
          <w:szCs w:val="24"/>
          <w:lang w:val="zh-CN"/>
        </w:rPr>
      </w:pPr>
      <w:r>
        <w:rPr>
          <w:rFonts w:ascii="宋体" w:hAnsi="宋体" w:cs="宋体"/>
          <w:sz w:val="24"/>
          <w:szCs w:val="24"/>
        </w:rPr>
        <w:t>3</w:t>
      </w:r>
      <w:r>
        <w:rPr>
          <w:rFonts w:hint="eastAsia" w:ascii="宋体" w:hAnsi="宋体" w:cs="宋体"/>
          <w:sz w:val="24"/>
          <w:szCs w:val="24"/>
        </w:rPr>
        <w:t>-7</w:t>
      </w:r>
      <w:r>
        <w:rPr>
          <w:rFonts w:ascii="宋体" w:hAnsi="宋体" w:cs="宋体"/>
          <w:sz w:val="24"/>
          <w:szCs w:val="24"/>
        </w:rPr>
        <w:t xml:space="preserve"> </w:t>
      </w:r>
      <w:r>
        <w:rPr>
          <w:rFonts w:hint="eastAsia" w:ascii="宋体" w:hAnsi="宋体" w:cs="宋体"/>
          <w:sz w:val="24"/>
          <w:szCs w:val="24"/>
        </w:rPr>
        <w:t xml:space="preserve">电子投标注意事项见投标人须知前附表。 </w:t>
      </w:r>
    </w:p>
    <w:p>
      <w:pPr>
        <w:spacing w:line="360" w:lineRule="auto"/>
        <w:ind w:firstLine="480" w:firstLineChars="200"/>
        <w:rPr>
          <w:rFonts w:hint="eastAsia" w:ascii="宋体" w:hAnsi="宋体" w:cs="宋体"/>
          <w:sz w:val="24"/>
          <w:szCs w:val="24"/>
        </w:rPr>
      </w:pPr>
      <w:r>
        <w:rPr>
          <w:rFonts w:ascii="宋体" w:hAnsi="宋体" w:cs="宋体"/>
          <w:sz w:val="24"/>
          <w:szCs w:val="24"/>
        </w:rPr>
        <w:t>3</w:t>
      </w:r>
      <w:r>
        <w:rPr>
          <w:rFonts w:hint="eastAsia" w:ascii="宋体" w:hAnsi="宋体" w:cs="宋体"/>
          <w:sz w:val="24"/>
          <w:szCs w:val="24"/>
        </w:rPr>
        <w:t xml:space="preserve">-8 电子投标文件解密失败处理措施见投标人须知前附表。 </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3-9</w:t>
      </w:r>
      <w:r>
        <w:rPr>
          <w:rFonts w:hint="eastAsia" w:ascii="宋体" w:hAnsi="宋体" w:cs="宋体"/>
          <w:sz w:val="24"/>
          <w:szCs w:val="24"/>
          <w:lang w:val="zh-CN"/>
        </w:rPr>
        <w:t>投标投标人在编制投标文件时，应依据招标文件的要求和格式内容编写，对招标文件作出实质性的响应，内容应包括：</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3-9-1 对投标函格式中内容的响应。</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3-9-2 投标报价表及分项报价表。</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w:t>
      </w:r>
      <w:r>
        <w:rPr>
          <w:rFonts w:hint="eastAsia" w:ascii="宋体" w:hAnsi="宋体" w:cs="宋体"/>
          <w:sz w:val="24"/>
          <w:szCs w:val="24"/>
        </w:rPr>
        <w:t>9</w:t>
      </w:r>
      <w:r>
        <w:rPr>
          <w:rFonts w:hint="eastAsia" w:ascii="宋体" w:hAnsi="宋体" w:cs="宋体"/>
          <w:sz w:val="24"/>
          <w:szCs w:val="24"/>
          <w:lang w:val="zh-CN"/>
        </w:rPr>
        <w:t>-3 投标人须出具的资格证明文件，具有良好的商业信誉和健全的财务保障制度。</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w:t>
      </w:r>
      <w:r>
        <w:rPr>
          <w:rFonts w:hint="eastAsia" w:ascii="宋体" w:hAnsi="宋体" w:cs="宋体"/>
          <w:sz w:val="24"/>
          <w:szCs w:val="24"/>
        </w:rPr>
        <w:t>9</w:t>
      </w:r>
      <w:r>
        <w:rPr>
          <w:rFonts w:hint="eastAsia" w:ascii="宋体" w:hAnsi="宋体" w:cs="宋体"/>
          <w:sz w:val="24"/>
          <w:szCs w:val="24"/>
          <w:lang w:val="zh-CN"/>
        </w:rPr>
        <w:t>-4投标人为本次招标采购活动编制的实施方案，具有履行合同所必须的设备和专业技术能力，配备相应的商务和技术人员，项目在组织实施、财务保证、等方面具体做法和保障措施。</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3</w:t>
      </w:r>
      <w:r>
        <w:rPr>
          <w:rFonts w:hint="eastAsia" w:ascii="宋体" w:hAnsi="宋体" w:cs="宋体"/>
          <w:sz w:val="24"/>
          <w:szCs w:val="24"/>
          <w:lang w:val="zh-CN"/>
        </w:rPr>
        <w:t>-</w:t>
      </w:r>
      <w:r>
        <w:rPr>
          <w:rFonts w:hint="eastAsia" w:ascii="宋体" w:hAnsi="宋体" w:cs="宋体"/>
          <w:sz w:val="24"/>
          <w:szCs w:val="24"/>
        </w:rPr>
        <w:t>9</w:t>
      </w:r>
      <w:r>
        <w:rPr>
          <w:rFonts w:hint="eastAsia" w:ascii="宋体" w:hAnsi="宋体" w:cs="宋体"/>
          <w:sz w:val="24"/>
          <w:szCs w:val="24"/>
          <w:lang w:val="zh-CN"/>
        </w:rPr>
        <w:t>-5投标人提供类似业绩，证明其供应经验及能力，以及为采购活动提供的合理化建议。</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、投标报价</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投标人投标报价是以投标人可独立完成本项目，并在通过准确核算后，可满足预期实施效果、验收标准和符合自身合法利益的前提下所作出的综合性合理最终含税报价，对在投标文件和合同书中未有明确列述、投标方案设计遗漏失误、市场剧变、汇率、利率因素和不可预见的费用等均视为已完全考虑到并包括在投标报价之内。投标报价须包括履行本项目所必须的所有成本费用和投标人应承担的一切税费，包括但不仅限于办公、人员、差旅、文件、管理费、交通费及其他管理费用等完成本项目所涉及到的一切费用。</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-1 投标人应在投标文件中的开标一览表（报价表）上按要求标明各项分类报价、投标总价、工期等项，任何有选择的报价采购代理机构不予接受。</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 xml:space="preserve">-2 </w:t>
      </w:r>
      <w:r>
        <w:rPr>
          <w:rFonts w:hint="eastAsia" w:ascii="宋体" w:hAnsi="宋体" w:cs="宋体"/>
          <w:sz w:val="24"/>
          <w:szCs w:val="24"/>
        </w:rPr>
        <w:t>投标报价是完成招标内容所需的全部费用，</w:t>
      </w:r>
      <w:r>
        <w:rPr>
          <w:rFonts w:hint="eastAsia" w:ascii="宋体" w:hAnsi="宋体" w:cs="宋体"/>
          <w:sz w:val="24"/>
          <w:szCs w:val="24"/>
          <w:lang w:val="zh-CN"/>
        </w:rPr>
        <w:t>投标人应在投标文件中的开标一览表（报价表）上按要求标明总价、交货期等。</w:t>
      </w:r>
      <w:r>
        <w:rPr>
          <w:rFonts w:hint="eastAsia" w:ascii="宋体" w:hAnsi="宋体" w:cs="宋体"/>
          <w:sz w:val="24"/>
          <w:szCs w:val="24"/>
        </w:rPr>
        <w:t>采购单位不再单独支付其他任何费用。</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lang w:val="zh-CN"/>
        </w:rPr>
        <w:t>-3 投标报价表中标明的价格，在合同执行过程中，不得以任何理由变更。</w:t>
      </w:r>
    </w:p>
    <w:p>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-4 投标过程中所产生的一切费用由投标人自行承担。</w:t>
      </w:r>
    </w:p>
    <w:p>
      <w:pPr>
        <w:pStyle w:val="4"/>
        <w:spacing w:before="0" w:after="0" w:line="360" w:lineRule="auto"/>
        <w:rPr>
          <w:rFonts w:hint="eastAsia" w:ascii="宋体" w:hAnsi="宋体" w:eastAsia="宋体" w:cs="宋体"/>
          <w:sz w:val="24"/>
          <w:szCs w:val="24"/>
        </w:rPr>
      </w:pPr>
      <w:r>
        <w:rPr>
          <w:rFonts w:hint="eastAsia" w:ascii="宋体" w:hAnsi="宋体" w:eastAsia="宋体" w:cs="宋体"/>
          <w:sz w:val="24"/>
          <w:szCs w:val="24"/>
        </w:rPr>
        <w:t>五、投标保证金</w:t>
      </w:r>
      <w:bookmarkEnd w:id="24"/>
      <w:bookmarkEnd w:id="25"/>
    </w:p>
    <w:p>
      <w:pPr>
        <w:spacing w:line="360" w:lineRule="auto"/>
        <w:ind w:firstLine="480" w:firstLineChars="200"/>
        <w:rPr>
          <w:rFonts w:hint="eastAsia" w:ascii="宋体" w:hAnsi="宋体" w:cs="宋体"/>
          <w:sz w:val="24"/>
          <w:szCs w:val="24"/>
        </w:rPr>
      </w:pPr>
      <w:r>
        <w:rPr>
          <w:rFonts w:hint="eastAsia" w:ascii="宋体" w:hAnsi="宋体" w:cs="宋体"/>
          <w:sz w:val="24"/>
          <w:szCs w:val="24"/>
        </w:rPr>
        <w:t>5-1参与投标的投标人必须在投标截止时间前，按照采购代理机构指定账户以转帐方式交纳保证金。（不接受以个人名义交纳的保证金，交纳保证金的投标人名称须与参与投标的投标人名称一致，否则不予退还。）并将银行转账凭证附在投标文件中，并做为保证金交纳的唯一凭证。</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投标保证金在开标前应交纳到指定专用账户，保证金金额：人民币3</w:t>
      </w:r>
      <w:r>
        <w:rPr>
          <w:rFonts w:hint="eastAsia" w:ascii="宋体" w:hAnsi="宋体" w:cs="宋体"/>
          <w:b/>
          <w:bCs/>
          <w:sz w:val="24"/>
          <w:szCs w:val="24"/>
          <w:lang w:val="en-US" w:eastAsia="zh-CN"/>
        </w:rPr>
        <w:t>0</w:t>
      </w:r>
      <w:r>
        <w:rPr>
          <w:rFonts w:hint="eastAsia" w:ascii="宋体" w:hAnsi="宋体" w:cs="宋体"/>
          <w:b/>
          <w:bCs/>
          <w:sz w:val="24"/>
          <w:szCs w:val="24"/>
        </w:rPr>
        <w:t>000.00 元</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交易中心账户名称:宝鸡市公共资源交易中心保证金专户</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开户机构:长安银行股份有限公司宝鸡分行营业部</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账 号:</w:t>
      </w:r>
      <w:r>
        <w:rPr>
          <w:rFonts w:hint="eastAsia" w:ascii="宋体" w:hAnsi="宋体" w:cs="宋体"/>
          <w:b/>
          <w:bCs/>
          <w:sz w:val="24"/>
          <w:szCs w:val="24"/>
          <w:lang w:eastAsia="zh-CN"/>
        </w:rPr>
        <w:t>80602000142101980606474</w:t>
      </w:r>
    </w:p>
    <w:p>
      <w:pPr>
        <w:adjustRightInd w:val="0"/>
        <w:snapToGrid w:val="0"/>
        <w:spacing w:line="360" w:lineRule="auto"/>
        <w:ind w:firstLine="240" w:firstLineChars="100"/>
        <w:rPr>
          <w:rFonts w:hint="eastAsia" w:ascii="宋体" w:hAnsi="宋体" w:cs="宋体"/>
          <w:b/>
          <w:sz w:val="24"/>
          <w:szCs w:val="24"/>
          <w:lang w:val="zh-CN"/>
        </w:rPr>
      </w:pPr>
      <w:r>
        <w:rPr>
          <w:rFonts w:hint="eastAsia" w:ascii="宋体" w:hAnsi="宋体" w:cs="宋体"/>
          <w:kern w:val="0"/>
          <w:sz w:val="24"/>
          <w:szCs w:val="24"/>
        </w:rPr>
        <w:t>5-2 投标人未交纳、或者未足额交纳、或者未按规定时限交纳保证金的，将被视为自动放弃投标的权利。</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5</w:t>
      </w:r>
      <w:r>
        <w:rPr>
          <w:rFonts w:hint="eastAsia" w:ascii="宋体" w:hAnsi="宋体" w:cs="宋体"/>
          <w:bCs/>
          <w:kern w:val="0"/>
          <w:sz w:val="24"/>
          <w:szCs w:val="24"/>
        </w:rPr>
        <w:t>-3投标人在递交投标文件时，不能出具保证金转账凭证的，其投标文件将被拒绝接收。</w:t>
      </w:r>
    </w:p>
    <w:p>
      <w:pPr>
        <w:autoSpaceDE w:val="0"/>
        <w:autoSpaceDN w:val="0"/>
        <w:adjustRightInd w:val="0"/>
        <w:snapToGrid w:val="0"/>
        <w:spacing w:line="360" w:lineRule="auto"/>
        <w:ind w:firstLine="240" w:firstLineChars="100"/>
        <w:rPr>
          <w:rFonts w:hint="eastAsia" w:ascii="宋体" w:hAnsi="宋体" w:cs="宋体"/>
          <w:bCs/>
          <w:kern w:val="0"/>
          <w:sz w:val="24"/>
          <w:szCs w:val="24"/>
          <w:lang w:val="zh-CN"/>
        </w:rPr>
      </w:pPr>
      <w:r>
        <w:rPr>
          <w:rFonts w:hint="eastAsia" w:ascii="宋体" w:hAnsi="宋体" w:cs="宋体"/>
          <w:kern w:val="0"/>
          <w:sz w:val="24"/>
          <w:szCs w:val="24"/>
        </w:rPr>
        <w:t>5</w:t>
      </w:r>
      <w:r>
        <w:rPr>
          <w:rFonts w:hint="eastAsia" w:ascii="宋体" w:hAnsi="宋体" w:cs="宋体"/>
          <w:sz w:val="24"/>
          <w:szCs w:val="24"/>
          <w:lang w:val="zh-CN"/>
        </w:rPr>
        <w:t>-4 投标保证金应用人民币，</w:t>
      </w:r>
      <w:r>
        <w:rPr>
          <w:rFonts w:hint="eastAsia" w:ascii="宋体" w:hAnsi="宋体" w:cs="宋体"/>
          <w:bCs/>
          <w:kern w:val="0"/>
          <w:sz w:val="24"/>
          <w:szCs w:val="24"/>
          <w:lang w:val="zh-CN"/>
        </w:rPr>
        <w:t>采用银行转帐支票，电汇、银行即期票现金。</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-5 交纳保证金的投标人应当从其基本账户转出。</w:t>
      </w:r>
    </w:p>
    <w:p>
      <w:pPr>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rPr>
        <w:t>-</w:t>
      </w:r>
      <w:r>
        <w:rPr>
          <w:rFonts w:hint="eastAsia" w:ascii="宋体" w:hAnsi="宋体" w:cs="宋体"/>
          <w:sz w:val="24"/>
          <w:szCs w:val="24"/>
          <w:lang w:val="zh-CN"/>
        </w:rPr>
        <w:t>6 保证金的退还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5-6-</w:t>
      </w:r>
      <w:r>
        <w:rPr>
          <w:rFonts w:hint="eastAsia" w:ascii="宋体" w:hAnsi="宋体" w:cs="宋体"/>
          <w:b/>
          <w:bCs/>
          <w:sz w:val="24"/>
          <w:szCs w:val="24"/>
          <w:lang w:val="zh-CN"/>
        </w:rPr>
        <w:t>1</w:t>
      </w:r>
      <w:r>
        <w:rPr>
          <w:rFonts w:hint="eastAsia" w:ascii="宋体" w:hAnsi="宋体" w:cs="宋体"/>
          <w:b/>
          <w:bCs/>
          <w:sz w:val="24"/>
          <w:szCs w:val="24"/>
          <w:u w:val="single"/>
          <w:lang w:val="zh-CN"/>
        </w:rPr>
        <w:t>在投标截止时间前撤回已提交投标文件的投标人的投标保证金，将在采购代理机构收到投标人撤回通知之日起5日内退还。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5-6-2</w:t>
      </w:r>
      <w:r>
        <w:rPr>
          <w:rFonts w:hint="eastAsia" w:ascii="宋体" w:hAnsi="宋体" w:cs="宋体"/>
          <w:b/>
          <w:bCs/>
          <w:sz w:val="24"/>
          <w:szCs w:val="24"/>
          <w:u w:val="single"/>
          <w:lang w:val="zh-CN"/>
        </w:rPr>
        <w:t>所有未中标人的投标保证金，将在中标通知书发出后5日内退还。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5-6-3</w:t>
      </w:r>
      <w:r>
        <w:rPr>
          <w:rFonts w:hint="eastAsia" w:ascii="宋体" w:hAnsi="宋体" w:cs="宋体"/>
          <w:b/>
          <w:bCs/>
          <w:sz w:val="24"/>
          <w:szCs w:val="24"/>
          <w:u w:val="single"/>
          <w:lang w:val="zh-CN"/>
        </w:rPr>
        <w:t>中标人的投标保证金，将在签订合同后5日内执合同予以退还。</w:t>
      </w:r>
    </w:p>
    <w:p>
      <w:pPr>
        <w:snapToGrid w:val="0"/>
        <w:spacing w:line="360" w:lineRule="auto"/>
        <w:ind w:firstLine="241" w:firstLineChars="100"/>
        <w:rPr>
          <w:rFonts w:hint="eastAsia" w:ascii="宋体" w:hAnsi="宋体" w:cs="宋体"/>
          <w:b/>
          <w:bCs/>
          <w:sz w:val="24"/>
          <w:szCs w:val="24"/>
          <w:u w:val="single"/>
          <w:lang w:val="zh-CN"/>
        </w:rPr>
      </w:pPr>
      <w:r>
        <w:rPr>
          <w:rFonts w:hint="eastAsia" w:ascii="宋体" w:hAnsi="宋体" w:cs="宋体"/>
          <w:b/>
          <w:bCs/>
          <w:sz w:val="24"/>
          <w:szCs w:val="24"/>
        </w:rPr>
        <w:t>5-7</w:t>
      </w:r>
      <w:r>
        <w:rPr>
          <w:rFonts w:hint="eastAsia" w:ascii="宋体" w:hAnsi="宋体" w:cs="宋体"/>
          <w:b/>
          <w:bCs/>
          <w:sz w:val="24"/>
          <w:szCs w:val="24"/>
          <w:u w:val="single"/>
          <w:lang w:val="zh-CN"/>
        </w:rPr>
        <w:t>中标人需在合同签订后，将合同纸质版复印件送至代理公司，以此为据办理保证金退还手续，未及时办理退还者，由投标人自行负责。</w:t>
      </w:r>
    </w:p>
    <w:p>
      <w:pPr>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w:t>
      </w:r>
      <w:r>
        <w:rPr>
          <w:rFonts w:hint="eastAsia" w:ascii="宋体" w:hAnsi="宋体" w:cs="宋体"/>
          <w:sz w:val="24"/>
          <w:szCs w:val="24"/>
        </w:rPr>
        <w:t>8</w:t>
      </w:r>
      <w:r>
        <w:rPr>
          <w:rFonts w:hint="eastAsia" w:ascii="宋体" w:hAnsi="宋体" w:cs="宋体"/>
          <w:sz w:val="24"/>
          <w:szCs w:val="24"/>
          <w:lang w:val="zh-CN"/>
        </w:rPr>
        <w:t xml:space="preserve"> 中标人有下列情形之一的，采购代理机构不予退还其交纳的投标保证金；情节严重的，由财政部门将其列入不良行为纪录名单，在一至三年内禁止参加政府采购活动，并予以通报：</w:t>
      </w:r>
    </w:p>
    <w:p>
      <w:pPr>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w:t>
      </w:r>
      <w:r>
        <w:rPr>
          <w:rFonts w:hint="eastAsia" w:ascii="宋体" w:hAnsi="宋体" w:cs="宋体"/>
          <w:sz w:val="24"/>
          <w:szCs w:val="24"/>
        </w:rPr>
        <w:t>8</w:t>
      </w:r>
      <w:r>
        <w:rPr>
          <w:rFonts w:hint="eastAsia" w:ascii="宋体" w:hAnsi="宋体" w:cs="宋体"/>
          <w:sz w:val="24"/>
          <w:szCs w:val="24"/>
          <w:lang w:val="zh-CN"/>
        </w:rPr>
        <w:t xml:space="preserve">-1 中标后无正当理由不与采购人签订合同的； </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w:t>
      </w:r>
      <w:r>
        <w:rPr>
          <w:rFonts w:hint="eastAsia" w:ascii="宋体" w:hAnsi="宋体" w:cs="宋体"/>
          <w:sz w:val="24"/>
          <w:szCs w:val="24"/>
        </w:rPr>
        <w:t>8</w:t>
      </w:r>
      <w:r>
        <w:rPr>
          <w:rFonts w:hint="eastAsia" w:ascii="宋体" w:hAnsi="宋体" w:cs="宋体"/>
          <w:sz w:val="24"/>
          <w:szCs w:val="24"/>
          <w:lang w:val="zh-CN"/>
        </w:rPr>
        <w:t>-2 中标人将中标项目转让给他人，或者在投标文件中未说明，且未经采购人同意，将中标项目分包给他人的；</w:t>
      </w:r>
    </w:p>
    <w:p>
      <w:pPr>
        <w:autoSpaceDE w:val="0"/>
        <w:autoSpaceDN w:val="0"/>
        <w:adjustRightInd w:val="0"/>
        <w:snapToGrid w:val="0"/>
        <w:spacing w:line="360" w:lineRule="auto"/>
        <w:ind w:firstLine="240" w:firstLineChars="100"/>
        <w:rPr>
          <w:rFonts w:hint="eastAsia" w:ascii="宋体" w:hAnsi="宋体" w:cs="宋体"/>
          <w:spacing w:val="-20"/>
          <w:sz w:val="24"/>
          <w:szCs w:val="24"/>
          <w:lang w:val="zh-CN"/>
        </w:rPr>
      </w:pPr>
      <w:r>
        <w:rPr>
          <w:rFonts w:hint="eastAsia" w:ascii="宋体" w:hAnsi="宋体" w:cs="宋体"/>
          <w:kern w:val="0"/>
          <w:sz w:val="24"/>
          <w:szCs w:val="24"/>
        </w:rPr>
        <w:t>5-8-3 在投标文件有效期内，撤回投标文件或者擅自退出</w:t>
      </w:r>
      <w:r>
        <w:rPr>
          <w:rFonts w:hint="eastAsia" w:ascii="宋体" w:hAnsi="宋体" w:cs="宋体"/>
          <w:spacing w:val="-20"/>
          <w:kern w:val="0"/>
          <w:sz w:val="24"/>
          <w:szCs w:val="24"/>
        </w:rPr>
        <w:t>投标活动的；</w:t>
      </w:r>
    </w:p>
    <w:p>
      <w:pPr>
        <w:overflowPunct w:val="0"/>
        <w:topLinePunct/>
        <w:spacing w:line="360" w:lineRule="auto"/>
        <w:ind w:firstLine="240" w:firstLineChars="100"/>
        <w:rPr>
          <w:rFonts w:hint="eastAsia"/>
          <w:sz w:val="24"/>
          <w:szCs w:val="24"/>
        </w:rPr>
      </w:pPr>
      <w:r>
        <w:rPr>
          <w:rFonts w:hint="eastAsia" w:ascii="宋体" w:hAnsi="宋体" w:cs="宋体"/>
          <w:kern w:val="0"/>
          <w:sz w:val="24"/>
          <w:szCs w:val="24"/>
        </w:rPr>
        <w:t>5</w:t>
      </w:r>
      <w:r>
        <w:rPr>
          <w:rFonts w:hint="eastAsia" w:ascii="宋体" w:hAnsi="宋体" w:cs="宋体"/>
          <w:bCs/>
          <w:sz w:val="24"/>
          <w:szCs w:val="24"/>
        </w:rPr>
        <w:t>-8-4 投标人提供伪造、套改、虚假资料参加投标的。</w:t>
      </w:r>
    </w:p>
    <w:p>
      <w:pPr>
        <w:pStyle w:val="4"/>
        <w:spacing w:before="0" w:after="0" w:line="360" w:lineRule="auto"/>
        <w:rPr>
          <w:rFonts w:hint="eastAsia" w:ascii="宋体" w:hAnsi="宋体" w:eastAsia="宋体" w:cs="宋体"/>
          <w:sz w:val="24"/>
          <w:szCs w:val="24"/>
        </w:rPr>
      </w:pPr>
      <w:bookmarkStart w:id="26" w:name="_Toc26476"/>
      <w:bookmarkStart w:id="27" w:name="_Toc3438"/>
      <w:r>
        <w:rPr>
          <w:rFonts w:hint="eastAsia" w:ascii="宋体" w:hAnsi="宋体" w:eastAsia="宋体" w:cs="宋体"/>
          <w:sz w:val="24"/>
          <w:szCs w:val="24"/>
        </w:rPr>
        <w:t>六、投标</w:t>
      </w:r>
      <w:bookmarkEnd w:id="26"/>
      <w:bookmarkEnd w:id="27"/>
    </w:p>
    <w:p>
      <w:pPr>
        <w:spacing w:line="360" w:lineRule="auto"/>
        <w:ind w:firstLine="240" w:firstLineChars="100"/>
        <w:rPr>
          <w:rFonts w:hint="eastAsia" w:ascii="宋体" w:hAnsi="宋体" w:cs="宋体"/>
          <w:sz w:val="24"/>
          <w:szCs w:val="24"/>
        </w:rPr>
      </w:pPr>
      <w:r>
        <w:rPr>
          <w:rFonts w:hint="eastAsia" w:ascii="宋体" w:hAnsi="宋体" w:cs="宋体"/>
          <w:sz w:val="24"/>
          <w:szCs w:val="24"/>
        </w:rPr>
        <w:t>1、投标文件的制作、签署</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（1）投标文件的各项资料均应遵守本条规定。</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（2）投标人应填写全称，由法定代表人或被授权人签字或盖章，如有遗漏，将被视为无效投标。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投标文件应按招标文件给定的投标文件格式填写相关内容。除明确允许投标人可以自行编写的外，投标人不得以“投标文件格式”规定之外的方式填写相关内容。否则，将被视为无效投标。要求加盖投标人公章和经法定代表人或被授权人签字（或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（4）除投标人对错误处需修改外，全套投标文件应无涂改或行间插字或增删。如有修改，修改处应加盖投标人公章和法定代表人或被授权人签字（或盖章）确认。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（5）投标文件的正本和副本均需打印或用不褪色、不变质的墨水书写。因字迹潦草或表达不清所引起的后果由投标人自行负责。</w:t>
      </w:r>
    </w:p>
    <w:p>
      <w:pPr>
        <w:spacing w:line="360" w:lineRule="auto"/>
        <w:ind w:firstLine="480" w:firstLineChars="200"/>
        <w:rPr>
          <w:rFonts w:hint="eastAsia" w:ascii="宋体" w:hAnsi="宋体" w:cs="宋体"/>
          <w:b/>
          <w:sz w:val="24"/>
          <w:szCs w:val="24"/>
        </w:rPr>
      </w:pPr>
      <w:r>
        <w:rPr>
          <w:rFonts w:hint="eastAsia" w:ascii="宋体" w:hAnsi="宋体" w:cs="宋体"/>
          <w:sz w:val="24"/>
          <w:szCs w:val="24"/>
        </w:rPr>
        <w:t>（6）投标文件电子版内容须与投标文件纸质版中的内容一致，电子版中包含资质证明文件等材料的扫描件。否则，将被视为无效投标。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2、投标文件的递交：</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（1）投标人递交投标文件截止时间：见投标人须知前附表。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（2）投标人递交投标文件的地点：见投标人须知前附表。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（3）除投标人须知前附表另有规定外，投标人所递交的投标文件不予退还。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（4）电子投标文件未在投标截止前完成上传的视为逾期送达。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（5）逾期送达的或者未送达指定地点的投标文件，招标人不予受理。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3、投标文件的有效性：</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（1）开标时，投标文件出现下列情形之一的，应当作为无效投标文件，不得进入评标：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a、投标文件、投标函未按要求加盖投标人公章和未经法定代表人或被授权人签字（或盖章）；</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b、投标文件的关键内容字迹模糊、无法辨认的；</w:t>
      </w:r>
    </w:p>
    <w:p>
      <w:pPr>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rPr>
        <w:t>c、投标人名称或组织机构与获取文件时不一致的；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d、投标文件附有采购人不能接受的条件的；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e、不符合招标文件规定的其他实质性要求的。</w:t>
      </w:r>
    </w:p>
    <w:p>
      <w:pPr>
        <w:pStyle w:val="31"/>
        <w:spacing w:line="360" w:lineRule="auto"/>
        <w:ind w:firstLine="480"/>
        <w:rPr>
          <w:rFonts w:hint="eastAsia" w:ascii="宋体" w:hAnsi="宋体" w:cs="宋体"/>
          <w:spacing w:val="-4"/>
          <w:sz w:val="24"/>
          <w:szCs w:val="24"/>
        </w:rPr>
      </w:pPr>
      <w:r>
        <w:rPr>
          <w:rFonts w:hint="eastAsia" w:ascii="宋体" w:hAnsi="宋体" w:cs="宋体"/>
          <w:sz w:val="24"/>
          <w:szCs w:val="24"/>
        </w:rPr>
        <w:t>（2）</w:t>
      </w:r>
      <w:r>
        <w:rPr>
          <w:rFonts w:hint="eastAsia" w:ascii="宋体" w:hAnsi="宋体" w:cs="宋体"/>
          <w:spacing w:val="-4"/>
          <w:sz w:val="24"/>
          <w:szCs w:val="24"/>
        </w:rPr>
        <w:t>投标有效期：</w:t>
      </w:r>
    </w:p>
    <w:p>
      <w:pPr>
        <w:pStyle w:val="31"/>
        <w:spacing w:line="360" w:lineRule="auto"/>
        <w:ind w:firstLine="464"/>
        <w:rPr>
          <w:rFonts w:hint="eastAsia" w:ascii="宋体" w:hAnsi="宋体" w:cs="宋体"/>
          <w:kern w:val="2"/>
          <w:sz w:val="24"/>
          <w:szCs w:val="24"/>
        </w:rPr>
      </w:pPr>
      <w:r>
        <w:rPr>
          <w:rFonts w:hint="eastAsia" w:ascii="宋体" w:hAnsi="宋体" w:cs="宋体"/>
          <w:spacing w:val="-4"/>
          <w:sz w:val="24"/>
          <w:szCs w:val="24"/>
        </w:rPr>
        <w:t>a、自开标之日起算90个日历日。投标人投标有效期短于招标文件规定</w:t>
      </w:r>
      <w:r>
        <w:rPr>
          <w:rFonts w:hint="eastAsia" w:ascii="宋体" w:hAnsi="宋体" w:cs="宋体"/>
          <w:kern w:val="2"/>
          <w:sz w:val="24"/>
          <w:szCs w:val="24"/>
        </w:rPr>
        <w:t>的投标有效期，按无效投标处理。中标单位的投标有效期延长至合同执行完毕。</w:t>
      </w:r>
    </w:p>
    <w:p>
      <w:pPr>
        <w:spacing w:line="360" w:lineRule="auto"/>
        <w:ind w:firstLine="464" w:firstLineChars="200"/>
        <w:rPr>
          <w:rFonts w:hint="eastAsia" w:ascii="宋体" w:hAnsi="宋体" w:cs="宋体"/>
          <w:spacing w:val="-4"/>
          <w:kern w:val="0"/>
          <w:sz w:val="24"/>
          <w:szCs w:val="24"/>
        </w:rPr>
      </w:pPr>
      <w:r>
        <w:rPr>
          <w:rFonts w:hint="eastAsia" w:ascii="宋体" w:hAnsi="宋体" w:cs="宋体"/>
          <w:spacing w:val="-4"/>
          <w:kern w:val="0"/>
          <w:sz w:val="24"/>
          <w:szCs w:val="24"/>
        </w:rPr>
        <w:t>b、在原投标有效期结束前，采购代理机构可要求投标人延长投标有效期。</w:t>
      </w:r>
    </w:p>
    <w:p>
      <w:pPr>
        <w:pStyle w:val="4"/>
        <w:spacing w:before="0" w:after="0" w:line="360" w:lineRule="auto"/>
        <w:rPr>
          <w:rFonts w:hint="eastAsia" w:ascii="宋体" w:hAnsi="宋体" w:eastAsia="宋体" w:cs="宋体"/>
          <w:sz w:val="24"/>
          <w:szCs w:val="24"/>
        </w:rPr>
      </w:pPr>
      <w:bookmarkStart w:id="28" w:name="_Toc459049895"/>
      <w:bookmarkStart w:id="29" w:name="_Toc459049726"/>
      <w:bookmarkStart w:id="30" w:name="_Toc11555"/>
      <w:bookmarkStart w:id="31" w:name="_Toc12781"/>
      <w:r>
        <w:rPr>
          <w:rFonts w:hint="eastAsia" w:ascii="宋体" w:hAnsi="宋体" w:eastAsia="宋体" w:cs="宋体"/>
          <w:sz w:val="24"/>
          <w:szCs w:val="24"/>
        </w:rPr>
        <w:t>七、开标</w:t>
      </w:r>
      <w:bookmarkEnd w:id="28"/>
      <w:bookmarkEnd w:id="29"/>
      <w:bookmarkEnd w:id="30"/>
      <w:bookmarkEnd w:id="31"/>
    </w:p>
    <w:p>
      <w:pPr>
        <w:spacing w:line="360" w:lineRule="auto"/>
        <w:ind w:firstLine="480" w:firstLineChars="200"/>
        <w:rPr>
          <w:rFonts w:hint="eastAsia" w:ascii="宋体" w:hAnsi="宋体" w:cs="宋体"/>
          <w:sz w:val="24"/>
          <w:szCs w:val="24"/>
        </w:rPr>
      </w:pPr>
      <w:r>
        <w:rPr>
          <w:rFonts w:hint="eastAsia" w:ascii="宋体" w:hAnsi="宋体" w:cs="宋体"/>
          <w:bCs/>
          <w:sz w:val="24"/>
          <w:szCs w:val="24"/>
        </w:rPr>
        <w:t>1、开标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招标人在本章前附表规定的投标截止时间（开标时间）,通过全国公共资源交易平台（陕西省宝鸡市）宝鸡市公共资源交易中心“不见面”开标大厅公开开标，所有投标人的法定代表人或其委托代理人应当准时参加。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2、开标程序： </w:t>
      </w:r>
    </w:p>
    <w:p>
      <w:pPr>
        <w:widowControl/>
        <w:spacing w:line="360" w:lineRule="auto"/>
        <w:ind w:firstLine="240" w:firstLineChars="1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 xml:space="preserve">）所有投标人应在开标时间前登录交易平台不见面开标大厅进行在线签到并上传电子 投标文件，开标时间到后宣布开标会开始。 </w:t>
      </w:r>
    </w:p>
    <w:p>
      <w:pPr>
        <w:widowControl/>
        <w:spacing w:line="360" w:lineRule="auto"/>
        <w:ind w:firstLine="240" w:firstLineChars="1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 xml:space="preserve">）介绍参加开标的招标人、招标代理机构、监督管理部门等各方工作人员，并通过开标大厅宣布开标纪律。 </w:t>
      </w:r>
    </w:p>
    <w:p>
      <w:pPr>
        <w:widowControl/>
        <w:spacing w:line="360" w:lineRule="auto"/>
        <w:ind w:firstLine="240" w:firstLineChars="1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 xml:space="preserve">）公示所有投标人的投标状态，包括投标保证金递交方式、投标保证金递交状态、投标文件递交状态等。 </w:t>
      </w:r>
    </w:p>
    <w:p>
      <w:pPr>
        <w:widowControl/>
        <w:spacing w:line="360" w:lineRule="auto"/>
        <w:ind w:firstLine="240" w:firstLineChars="1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 xml:space="preserve">）发起解密环节，投标人按指示在规定时间内完成投标文件解密。 </w:t>
      </w:r>
    </w:p>
    <w:p>
      <w:pPr>
        <w:widowControl/>
        <w:spacing w:line="360" w:lineRule="auto"/>
        <w:ind w:firstLine="240" w:firstLineChars="1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）开启所有投标人的全部电子投标文件，公布投标人名称、投标报价、</w:t>
      </w:r>
      <w:r>
        <w:rPr>
          <w:rFonts w:hint="eastAsia" w:ascii="宋体" w:hAnsi="宋体" w:cs="宋体"/>
          <w:sz w:val="24"/>
          <w:szCs w:val="24"/>
          <w:lang w:eastAsia="zh-CN"/>
        </w:rPr>
        <w:t>供货</w:t>
      </w:r>
      <w:r>
        <w:rPr>
          <w:rFonts w:hint="eastAsia" w:ascii="宋体" w:hAnsi="宋体" w:cs="宋体"/>
          <w:sz w:val="24"/>
          <w:szCs w:val="24"/>
        </w:rPr>
        <w:t xml:space="preserve">期等招标文件和有关要求规定公示的信息。 </w:t>
      </w:r>
    </w:p>
    <w:p>
      <w:pPr>
        <w:widowControl/>
        <w:spacing w:line="360" w:lineRule="auto"/>
        <w:ind w:firstLine="240" w:firstLineChars="1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 xml:space="preserve">）发起异议，投标人可按要求在线提出异议，招标人或其委托的招标代理机构应对异议进行及时答复并进行记录。 </w:t>
      </w:r>
    </w:p>
    <w:p>
      <w:pPr>
        <w:widowControl/>
        <w:spacing w:line="360" w:lineRule="auto"/>
        <w:ind w:firstLine="240" w:firstLineChars="1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 xml:space="preserve">）投标人提出的所有异议均处理完毕后，对开标结果进行公示，各投标人对开标结果进行最终确认。 </w:t>
      </w:r>
    </w:p>
    <w:p>
      <w:pPr>
        <w:widowControl/>
        <w:spacing w:line="360" w:lineRule="auto"/>
        <w:ind w:firstLine="240" w:firstLineChars="100"/>
        <w:rPr>
          <w:rFonts w:hint="eastAsia"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 xml:space="preserve">）宣布开标会结束，进入评审环节。 </w:t>
      </w:r>
    </w:p>
    <w:p>
      <w:pPr>
        <w:widowControl/>
        <w:spacing w:line="360" w:lineRule="auto"/>
        <w:ind w:firstLine="480" w:firstLineChars="200"/>
        <w:rPr>
          <w:rFonts w:hint="eastAsia" w:ascii="宋体" w:hAnsi="宋体" w:cs="宋体"/>
          <w:sz w:val="24"/>
          <w:szCs w:val="24"/>
        </w:rPr>
      </w:pPr>
      <w:r>
        <w:rPr>
          <w:rFonts w:hint="eastAsia" w:ascii="宋体" w:hAnsi="宋体" w:cs="宋体"/>
          <w:sz w:val="24"/>
          <w:szCs w:val="24"/>
        </w:rPr>
        <w:t>各投标人在项目开标、评标期间应保持在线状态，对未在规定时间和要求范围内完成签到、解密、答复、确认、澄清等指令的，视为其放弃，由投标人自行承担相应后果。</w:t>
      </w:r>
    </w:p>
    <w:p>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八、评标</w:t>
      </w:r>
    </w:p>
    <w:p>
      <w:pPr>
        <w:spacing w:line="360" w:lineRule="auto"/>
        <w:ind w:firstLine="240" w:firstLineChars="100"/>
        <w:rPr>
          <w:rFonts w:hint="eastAsia" w:ascii="宋体" w:hAns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240" w:firstLineChars="100"/>
        <w:rPr>
          <w:rFonts w:hint="eastAsia" w:ascii="宋体" w:hAnsi="宋体" w:cs="宋体"/>
          <w:bCs/>
          <w:sz w:val="24"/>
          <w:szCs w:val="24"/>
        </w:rPr>
      </w:pPr>
      <w:r>
        <w:rPr>
          <w:rFonts w:hint="eastAsia" w:ascii="宋体" w:hAnsi="宋体" w:cs="宋体"/>
          <w:sz w:val="24"/>
          <w:szCs w:val="24"/>
        </w:rPr>
        <w:t xml:space="preserve">评标过程中，评标委员会成员有回避事由、擅离职守或者因健康等原因不能继续评标的，招标人有权更换。被更换的评标委员会成员作出的评审结论无效，由更换后的评标委员会成员重新进行评审。 </w:t>
      </w:r>
    </w:p>
    <w:p>
      <w:pPr>
        <w:widowControl/>
        <w:spacing w:line="360" w:lineRule="auto"/>
        <w:ind w:firstLine="240" w:firstLineChars="100"/>
        <w:rPr>
          <w:rFonts w:hint="eastAsia" w:ascii="宋体" w:hAnsi="宋体" w:cs="宋体"/>
          <w:kern w:val="0"/>
          <w:sz w:val="24"/>
          <w:szCs w:val="24"/>
        </w:rPr>
      </w:pPr>
      <w:r>
        <w:rPr>
          <w:rFonts w:hint="eastAsia" w:ascii="宋体" w:hAnsi="宋体" w:cs="宋体"/>
          <w:bCs/>
          <w:sz w:val="24"/>
          <w:szCs w:val="24"/>
        </w:rPr>
        <w:t>1-1、评标委员会</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1-2 评标委员会独立履行下列职责：</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1-2-1审查投标文件是否符合招标文件要求，并作出评价；</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1-2-2 要求投标人对投标文件有关事项作出解释或者澄清；</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1-2-3 推荐中标候选人名单；</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1-3 向采购代理机构或者有关部门报告非法干预评标工作的行为。</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1-4 本项目确定采用的具体评标方法详见《评标方法》章节的规定。</w:t>
      </w:r>
    </w:p>
    <w:p>
      <w:pPr>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3、评标过程中若出现特殊情况，评标委员会可以根据政府采购法和国家的</w:t>
      </w:r>
      <w:r>
        <w:rPr>
          <w:rFonts w:hint="eastAsia" w:ascii="宋体" w:hAnsi="宋体" w:cs="宋体"/>
          <w:iCs/>
          <w:kern w:val="0"/>
          <w:sz w:val="24"/>
          <w:szCs w:val="24"/>
        </w:rPr>
        <w:t>相关法律、法规等</w:t>
      </w:r>
      <w:r>
        <w:rPr>
          <w:rFonts w:hint="eastAsia" w:ascii="宋体" w:hAnsi="宋体" w:cs="宋体"/>
          <w:kern w:val="0"/>
          <w:sz w:val="24"/>
          <w:szCs w:val="24"/>
        </w:rPr>
        <w:t>规定，提出处理意见，经采购人、采购代理机构同意后,由评标委员会作出书面决议。</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4、评标保密工作</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4-1 采购代理机构必须采取必要措施，保证评标工作在严格保密的情况下进行。任何单位和个人不得非法干预、影响评标过程和结果。</w:t>
      </w:r>
    </w:p>
    <w:p>
      <w:pPr>
        <w:widowControl/>
        <w:spacing w:line="360" w:lineRule="auto"/>
        <w:ind w:firstLine="240" w:firstLineChars="100"/>
        <w:rPr>
          <w:rFonts w:hint="eastAsia" w:ascii="宋体" w:hAnsi="宋体" w:cs="宋体"/>
          <w:kern w:val="0"/>
          <w:sz w:val="24"/>
          <w:szCs w:val="24"/>
        </w:rPr>
      </w:pPr>
      <w:r>
        <w:rPr>
          <w:rFonts w:hint="eastAsia" w:ascii="宋体" w:hAnsi="宋体" w:cs="宋体"/>
          <w:kern w:val="0"/>
          <w:sz w:val="24"/>
          <w:szCs w:val="24"/>
        </w:rPr>
        <w:t>4-2 评标委员会成员及全体与会工作人员不得将有关投标文件的评审、中标候选人的推荐以及与评标有关的其他情况，泄露给投标人或与评标无关的其他人员，违者依法追究其责任。</w:t>
      </w:r>
    </w:p>
    <w:p>
      <w:pPr>
        <w:widowControl/>
        <w:spacing w:line="360" w:lineRule="auto"/>
        <w:ind w:firstLine="240" w:firstLineChars="100"/>
        <w:rPr>
          <w:rFonts w:hint="eastAsia" w:ascii="宋体" w:hAnsi="宋体" w:cs="宋体"/>
          <w:sz w:val="24"/>
          <w:szCs w:val="24"/>
          <w:lang w:val="zh-CN"/>
        </w:rPr>
      </w:pPr>
      <w:r>
        <w:rPr>
          <w:rFonts w:hint="eastAsia" w:ascii="宋体" w:hAnsi="宋体" w:cs="宋体"/>
          <w:kern w:val="0"/>
          <w:sz w:val="24"/>
          <w:szCs w:val="24"/>
        </w:rPr>
        <w:t>5、</w:t>
      </w:r>
      <w:r>
        <w:rPr>
          <w:rFonts w:hint="eastAsia" w:ascii="宋体" w:hAnsi="宋体" w:cs="宋体"/>
          <w:sz w:val="24"/>
          <w:szCs w:val="24"/>
          <w:lang w:val="zh-CN"/>
        </w:rPr>
        <w:t>投标文件资格性审查：详见评标办法</w:t>
      </w:r>
    </w:p>
    <w:p>
      <w:pPr>
        <w:widowControl/>
        <w:spacing w:line="360" w:lineRule="auto"/>
        <w:ind w:firstLine="240" w:firstLineChars="100"/>
        <w:rPr>
          <w:rFonts w:hint="eastAsia" w:ascii="宋体" w:hAnsi="宋体" w:cs="宋体"/>
          <w:kern w:val="0"/>
          <w:sz w:val="24"/>
          <w:szCs w:val="24"/>
        </w:rPr>
      </w:pPr>
      <w:r>
        <w:rPr>
          <w:rFonts w:hint="eastAsia" w:ascii="宋体" w:hAnsi="宋体" w:cs="宋体"/>
          <w:sz w:val="24"/>
          <w:szCs w:val="24"/>
          <w:lang w:val="zh-CN"/>
        </w:rPr>
        <w:t>5-1 依据法律法规和招标文件的规定，对投标文件中的资格证明文件、投标保证金等进行审查，以确保投标人</w:t>
      </w:r>
      <w:r>
        <w:rPr>
          <w:rFonts w:hint="eastAsia" w:ascii="宋体" w:hAnsi="宋体" w:cs="宋体"/>
          <w:sz w:val="24"/>
          <w:szCs w:val="24"/>
        </w:rPr>
        <w:t>资质证明文件的合法性及有效性</w:t>
      </w:r>
      <w:r>
        <w:rPr>
          <w:rFonts w:hint="eastAsia" w:ascii="宋体" w:hAnsi="宋体" w:cs="宋体"/>
          <w:sz w:val="24"/>
          <w:szCs w:val="24"/>
          <w:lang w:val="zh-CN"/>
        </w:rPr>
        <w:t>。</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lang w:val="zh-CN"/>
        </w:rPr>
        <w:t>6、投标文件符合性审查：详见评标办法</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lang w:val="zh-CN"/>
        </w:rPr>
        <w:t>7、投标文件的澄清</w:t>
      </w:r>
    </w:p>
    <w:p>
      <w:pPr>
        <w:autoSpaceDE w:val="0"/>
        <w:autoSpaceDN w:val="0"/>
        <w:adjustRightInd w:val="0"/>
        <w:snapToGrid w:val="0"/>
        <w:spacing w:line="360" w:lineRule="auto"/>
        <w:ind w:firstLine="240" w:firstLineChars="100"/>
        <w:rPr>
          <w:rFonts w:hint="eastAsia" w:ascii="宋体" w:hAnsi="宋体" w:cs="宋体"/>
          <w:spacing w:val="-20"/>
          <w:sz w:val="24"/>
          <w:szCs w:val="24"/>
        </w:rPr>
      </w:pPr>
      <w:r>
        <w:rPr>
          <w:rFonts w:hint="eastAsia" w:ascii="宋体" w:hAnsi="宋体" w:cs="宋体"/>
          <w:sz w:val="24"/>
          <w:szCs w:val="24"/>
          <w:lang w:val="zh-CN"/>
        </w:rPr>
        <w:t>7-1 为了有助于对投标文件的审查、评价和比较，评标委员会可分别要求投标人对其</w:t>
      </w:r>
      <w:r>
        <w:rPr>
          <w:rFonts w:hint="eastAsia" w:ascii="宋体" w:hAnsi="宋体" w:cs="宋体"/>
          <w:sz w:val="24"/>
          <w:szCs w:val="24"/>
        </w:rPr>
        <w:t>投标文件中含义不明确，同类问题表述不一致或者有明显文字和计算错误的内容，作出必要的澄清、说明或者纠正，投标人澄清、说明或者补正采用电子形式</w:t>
      </w:r>
      <w:r>
        <w:rPr>
          <w:rFonts w:hint="eastAsia" w:ascii="宋体" w:hAnsi="宋体" w:cs="宋体"/>
          <w:sz w:val="24"/>
          <w:szCs w:val="24"/>
          <w:lang w:val="zh-CN"/>
        </w:rPr>
        <w:t>（包括电传、传真）</w:t>
      </w:r>
      <w:r>
        <w:rPr>
          <w:rFonts w:hint="eastAsia" w:ascii="宋体" w:hAnsi="宋体" w:cs="宋体"/>
          <w:sz w:val="24"/>
          <w:szCs w:val="24"/>
        </w:rPr>
        <w:t>，由其法定代表人（或被授权代表）签字，并不得超出投标文件的范围或者改变投标文件的实</w:t>
      </w:r>
      <w:r>
        <w:rPr>
          <w:rFonts w:hint="eastAsia" w:ascii="宋体" w:hAnsi="宋体" w:cs="宋体"/>
          <w:spacing w:val="-20"/>
          <w:sz w:val="24"/>
          <w:szCs w:val="24"/>
        </w:rPr>
        <w:t>质性内容。</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7-2 招标文件、投标文件作为评标的依据，澄清、补正、说明的内容只作为评标参考。询标澄清时投标人只作说明和解释，不得借此对投标报价、交货期限等实质性内容做任何修改。如澄清、补正、说明的内容与投标文件内容有重大相悖或矛盾，将被认定为无效标。</w:t>
      </w:r>
    </w:p>
    <w:p>
      <w:pPr>
        <w:autoSpaceDE w:val="0"/>
        <w:autoSpaceDN w:val="0"/>
        <w:adjustRightInd w:val="0"/>
        <w:snapToGrid w:val="0"/>
        <w:spacing w:line="360" w:lineRule="auto"/>
        <w:rPr>
          <w:rFonts w:hint="eastAsia" w:ascii="宋体" w:hAnsi="宋体" w:cs="宋体"/>
          <w:b/>
          <w:bCs/>
          <w:spacing w:val="-20"/>
          <w:sz w:val="24"/>
          <w:szCs w:val="24"/>
        </w:rPr>
      </w:pPr>
      <w:r>
        <w:rPr>
          <w:rFonts w:hint="eastAsia" w:ascii="宋体" w:hAnsi="宋体" w:cs="宋体"/>
          <w:b/>
          <w:bCs/>
          <w:sz w:val="24"/>
          <w:szCs w:val="24"/>
        </w:rPr>
        <w:t>8、比较与评价</w:t>
      </w:r>
    </w:p>
    <w:p>
      <w:pPr>
        <w:autoSpaceDE w:val="0"/>
        <w:autoSpaceDN w:val="0"/>
        <w:adjustRightInd w:val="0"/>
        <w:snapToGrid w:val="0"/>
        <w:spacing w:line="360" w:lineRule="auto"/>
        <w:ind w:firstLine="240" w:firstLineChars="100"/>
        <w:rPr>
          <w:rFonts w:hint="eastAsia" w:ascii="宋体" w:hAnsi="宋体" w:cs="宋体"/>
          <w:sz w:val="24"/>
          <w:szCs w:val="24"/>
          <w:lang w:val="zh-CN"/>
        </w:rPr>
      </w:pPr>
      <w:r>
        <w:rPr>
          <w:rFonts w:hint="eastAsia" w:ascii="宋体" w:hAnsi="宋体" w:cs="宋体"/>
          <w:sz w:val="24"/>
          <w:szCs w:val="24"/>
          <w:lang w:val="zh-CN"/>
        </w:rPr>
        <w:t>8-1 评标委员会在评标过程中，发现投标文件出现下列情况之一者，按以下原则修正：</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8-1-1、开标一览表(报价表)内容与投标文件中明细表内容不一致的，以开标一览表(报价表)为准；</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8-1-2、大写金额和小写金额不一致的，以大写金额为准；</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8-1-3、总价金额与按单价汇总金额不一致的，以单价金额计算的汇总结果为准；</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8-1-4、单价金额小数点有明显错位的，应以总价为准，并修改单价；</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8-1-5、对不同文字文本投标文件的解释发生异议的，以中文文本为准；</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8-1-6、</w:t>
      </w:r>
      <w:r>
        <w:rPr>
          <w:rFonts w:hint="eastAsia" w:ascii="宋体" w:hAnsi="宋体" w:cs="宋体"/>
          <w:sz w:val="24"/>
          <w:szCs w:val="24"/>
          <w:lang w:val="zh-CN"/>
        </w:rPr>
        <w:t>文字与图表不一致的，以文字为准；</w:t>
      </w:r>
    </w:p>
    <w:p>
      <w:pPr>
        <w:autoSpaceDE w:val="0"/>
        <w:autoSpaceDN w:val="0"/>
        <w:adjustRightInd w:val="0"/>
        <w:snapToGrid w:val="0"/>
        <w:spacing w:line="360" w:lineRule="auto"/>
        <w:ind w:firstLine="240" w:firstLineChars="100"/>
        <w:rPr>
          <w:rFonts w:hint="eastAsia" w:ascii="宋体" w:hAnsi="宋体" w:cs="宋体"/>
          <w:sz w:val="24"/>
          <w:szCs w:val="24"/>
        </w:rPr>
      </w:pPr>
      <w:r>
        <w:rPr>
          <w:rFonts w:hint="eastAsia" w:ascii="宋体" w:hAnsi="宋体" w:cs="宋体"/>
          <w:sz w:val="24"/>
          <w:szCs w:val="24"/>
        </w:rPr>
        <w:t>8-2 按照招标文件规定的评标方法和标准，对资格性审查和符合性审查合格的文件进行综合比较和评审，最低报价不做为中标的唯一条件。</w:t>
      </w:r>
    </w:p>
    <w:p>
      <w:pPr>
        <w:pStyle w:val="6"/>
        <w:spacing w:line="360" w:lineRule="auto"/>
        <w:ind w:firstLine="240" w:firstLineChars="100"/>
        <w:rPr>
          <w:sz w:val="24"/>
          <w:szCs w:val="24"/>
        </w:rPr>
      </w:pPr>
      <w:r>
        <w:rPr>
          <w:rFonts w:hint="eastAsia" w:ascii="宋体" w:hAnsi="宋体" w:eastAsia="宋体" w:cs="宋体"/>
          <w:kern w:val="2"/>
          <w:sz w:val="24"/>
          <w:szCs w:val="24"/>
          <w:lang w:val="en-US" w:eastAsia="zh-CN" w:bidi="ar-SA"/>
        </w:rPr>
        <w:t>8-3评审小组认为投标人的报价明显低于其他通过符合性审查投标人的报价，有可能影响</w:t>
      </w:r>
      <w:r>
        <w:rPr>
          <w:rFonts w:hint="eastAsia" w:ascii="宋体" w:hAnsi="宋体" w:cs="宋体"/>
          <w:kern w:val="2"/>
          <w:sz w:val="24"/>
          <w:szCs w:val="24"/>
          <w:lang w:val="en-US" w:eastAsia="zh-CN" w:bidi="ar-SA"/>
        </w:rPr>
        <w:t>货物</w:t>
      </w:r>
      <w:r>
        <w:rPr>
          <w:rFonts w:hint="eastAsia" w:ascii="宋体" w:hAnsi="宋体" w:eastAsia="宋体" w:cs="宋体"/>
          <w:kern w:val="2"/>
          <w:sz w:val="24"/>
          <w:szCs w:val="24"/>
          <w:lang w:val="en-US" w:eastAsia="zh-CN" w:bidi="ar-SA"/>
        </w:rPr>
        <w:t>质量或者不能诚信履约的，应当要求其在评审现场合理的时间内提供书面说明，必要时提交相关证明材料；投标人不能证明其报价合理性的，评审小组应当将其作为无效投标文件处理。</w:t>
      </w:r>
    </w:p>
    <w:p>
      <w:pPr>
        <w:autoSpaceDE w:val="0"/>
        <w:autoSpaceDN w:val="0"/>
        <w:adjustRightInd w:val="0"/>
        <w:snapToGrid w:val="0"/>
        <w:spacing w:line="360" w:lineRule="auto"/>
        <w:rPr>
          <w:rFonts w:hint="eastAsia" w:ascii="宋体" w:hAnsi="宋体" w:cs="宋体"/>
          <w:b/>
          <w:bCs/>
          <w:sz w:val="24"/>
          <w:szCs w:val="24"/>
          <w:lang w:val="zh-CN"/>
        </w:rPr>
      </w:pPr>
      <w:r>
        <w:rPr>
          <w:rFonts w:hint="eastAsia" w:ascii="宋体" w:hAnsi="宋体" w:cs="宋体"/>
          <w:b/>
          <w:bCs/>
          <w:sz w:val="24"/>
          <w:szCs w:val="24"/>
        </w:rPr>
        <w:t>9、</w:t>
      </w:r>
      <w:r>
        <w:rPr>
          <w:rFonts w:hint="eastAsia" w:ascii="宋体" w:hAnsi="宋体" w:cs="宋体"/>
          <w:b/>
          <w:bCs/>
          <w:sz w:val="24"/>
          <w:szCs w:val="24"/>
          <w:lang w:val="zh-CN"/>
        </w:rPr>
        <w:t>评标程序</w:t>
      </w:r>
    </w:p>
    <w:p>
      <w:pPr>
        <w:autoSpaceDE w:val="0"/>
        <w:autoSpaceDN w:val="0"/>
        <w:adjustRightInd w:val="0"/>
        <w:snapToGrid w:val="0"/>
        <w:spacing w:line="360" w:lineRule="auto"/>
        <w:ind w:firstLine="480" w:firstLineChars="200"/>
        <w:rPr>
          <w:sz w:val="24"/>
          <w:szCs w:val="24"/>
        </w:rPr>
      </w:pPr>
      <w:r>
        <w:rPr>
          <w:rFonts w:hint="eastAsia" w:ascii="宋体" w:hAnsi="宋体" w:cs="宋体"/>
          <w:sz w:val="24"/>
          <w:szCs w:val="24"/>
          <w:lang w:val="zh-CN"/>
        </w:rPr>
        <w:t>采取逐项分步评审方式，每一步评审不符合者，不进入下一步评审，全部评审合格的投标人进行最后的综合评审和打分，按最终得分由高向低进行排序，推荐中标候选单位。</w:t>
      </w:r>
    </w:p>
    <w:p>
      <w:pPr>
        <w:autoSpaceDE w:val="0"/>
        <w:autoSpaceDN w:val="0"/>
        <w:adjustRightInd w:val="0"/>
        <w:snapToGrid w:val="0"/>
        <w:spacing w:line="360" w:lineRule="auto"/>
        <w:rPr>
          <w:rFonts w:hint="eastAsia" w:ascii="仿宋" w:hAnsi="仿宋" w:eastAsia="仿宋" w:cs="仿宋"/>
          <w:b/>
          <w:sz w:val="24"/>
          <w:szCs w:val="24"/>
        </w:rPr>
      </w:pP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lang w:eastAsia="zh-CN"/>
        </w:rPr>
        <w:t>、</w:t>
      </w:r>
      <w:r>
        <w:rPr>
          <w:rFonts w:hint="eastAsia" w:ascii="宋体" w:hAnsi="宋体" w:eastAsia="宋体" w:cs="宋体"/>
          <w:b/>
          <w:sz w:val="24"/>
          <w:szCs w:val="24"/>
          <w:highlight w:val="none"/>
        </w:rPr>
        <w:t>政策性</w:t>
      </w:r>
      <w:r>
        <w:rPr>
          <w:rFonts w:hint="eastAsia" w:ascii="宋体" w:hAnsi="宋体" w:eastAsia="宋体" w:cs="宋体"/>
          <w:b/>
          <w:sz w:val="24"/>
          <w:szCs w:val="24"/>
        </w:rPr>
        <w:t>价格优惠折扣规定</w:t>
      </w:r>
    </w:p>
    <w:p>
      <w:pPr>
        <w:autoSpaceDE w:val="0"/>
        <w:autoSpaceDN w:val="0"/>
        <w:adjustRightInd w:val="0"/>
        <w:snapToGrid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lang w:val="zh-CN"/>
        </w:rPr>
        <w:t>1关于印发《政府采购促进中小企业发展管理办法》的通知--财库〔2020〕46号</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在政府采购活动中，</w:t>
      </w:r>
      <w:r>
        <w:rPr>
          <w:rFonts w:hint="eastAsia" w:ascii="宋体" w:hAnsi="宋体" w:eastAsia="宋体" w:cs="宋体"/>
          <w:sz w:val="24"/>
          <w:szCs w:val="24"/>
          <w:lang w:val="zh-CN" w:eastAsia="zh-CN"/>
        </w:rPr>
        <w:t>投标人</w:t>
      </w:r>
      <w:r>
        <w:rPr>
          <w:rFonts w:hint="eastAsia" w:ascii="宋体" w:hAnsi="宋体" w:eastAsia="宋体" w:cs="宋体"/>
          <w:sz w:val="24"/>
          <w:szCs w:val="24"/>
          <w:lang w:val="zh-CN"/>
        </w:rPr>
        <w:t>提供的货物、工程或者服务符合下列情形的，享受《办法》规定的中小企业扶持政策:</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(一)在货物采购项目中，货物由中小企业制造，即货物由中小企业生产且使用该中小企业商号或者注册商标；</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(二)在工程采购项目中，工程由中小企业承建，即工程施工单位为中小企业；</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(三)在服务采购项目中，服务由中小企业承接，即提供服务的人员为中小企业依照《中华人民共和国民法典》订立劳动合同的从业人员。</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在货物采购项目中，</w:t>
      </w:r>
      <w:r>
        <w:rPr>
          <w:rFonts w:hint="eastAsia" w:ascii="宋体" w:hAnsi="宋体" w:eastAsia="宋体" w:cs="宋体"/>
          <w:sz w:val="24"/>
          <w:szCs w:val="24"/>
          <w:lang w:val="zh-CN" w:eastAsia="zh-CN"/>
        </w:rPr>
        <w:t>投标人</w:t>
      </w:r>
      <w:r>
        <w:rPr>
          <w:rFonts w:hint="eastAsia" w:ascii="宋体" w:hAnsi="宋体" w:eastAsia="宋体" w:cs="宋体"/>
          <w:sz w:val="24"/>
          <w:szCs w:val="24"/>
          <w:lang w:val="zh-CN"/>
        </w:rPr>
        <w:t>提供的货物既有中小企业制造货物，也有大型企业制造货物的，不享受《办法》规定的中小企业扶持政策。</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以联合体形式参加政府采购活动，联合体各方均为中小企业的，联合体视同中小企业。其中，联合体各方均为小微企业的，联合体视同小微企业。</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依据《办法》规定享受扶持政策获得政府采购合同的，小微企业不得将合同分包给大中型企业，中型企业不得将合同分包给大型企业。</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根据《政府采购促进中小企业发展管理办法》的通知（财库〔2020〕46号）规定，参加政府采购活动的中小企业应当提供《中小企业声明函》（见附件）。</w:t>
      </w:r>
      <w:r>
        <w:rPr>
          <w:rFonts w:hint="eastAsia" w:ascii="宋体" w:hAnsi="宋体" w:eastAsia="宋体" w:cs="宋体"/>
          <w:sz w:val="24"/>
          <w:szCs w:val="24"/>
          <w:lang w:val="zh-CN" w:eastAsia="zh-CN"/>
        </w:rPr>
        <w:t>投标人</w:t>
      </w:r>
      <w:r>
        <w:rPr>
          <w:rFonts w:hint="eastAsia" w:ascii="宋体" w:hAnsi="宋体" w:eastAsia="宋体" w:cs="宋体"/>
          <w:sz w:val="24"/>
          <w:szCs w:val="24"/>
          <w:lang w:val="zh-CN"/>
        </w:rPr>
        <w:t>提供的《中小企业声明函》资料必须真实，否则，按照有关规定予以处理。</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评标委员会根据《政府采购促进中小企业发展管理办法》的相关规定，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autoSpaceDE w:val="0"/>
        <w:autoSpaceDN w:val="0"/>
        <w:adjustRightInd w:val="0"/>
        <w:snapToGrid w:val="0"/>
        <w:spacing w:line="360" w:lineRule="auto"/>
        <w:ind w:firstLine="482" w:firstLineChars="200"/>
        <w:rPr>
          <w:rFonts w:hint="eastAsia" w:ascii="宋体" w:hAnsi="宋体" w:eastAsia="宋体" w:cs="宋体"/>
          <w:b/>
          <w:bCs/>
          <w:sz w:val="24"/>
          <w:szCs w:val="24"/>
          <w:lang w:val="zh-CN"/>
        </w:rPr>
      </w:pPr>
      <w:r>
        <w:rPr>
          <w:rFonts w:hint="eastAsia" w:ascii="宋体" w:hAnsi="宋体" w:cs="宋体"/>
          <w:b/>
          <w:bCs/>
          <w:sz w:val="24"/>
          <w:szCs w:val="24"/>
          <w:lang w:val="en-US" w:eastAsia="zh-CN"/>
        </w:rPr>
        <w:t>10.</w:t>
      </w:r>
      <w:r>
        <w:rPr>
          <w:rFonts w:hint="eastAsia" w:ascii="宋体" w:hAnsi="宋体" w:eastAsia="宋体" w:cs="宋体"/>
          <w:b/>
          <w:bCs/>
          <w:sz w:val="24"/>
          <w:szCs w:val="24"/>
          <w:lang w:val="zh-CN"/>
        </w:rPr>
        <w:t>2关于印发《关于进一步加大政府采购支持中小企业力度的通知》--财库[2022]19号</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w:t>
      </w:r>
    </w:p>
    <w:p>
      <w:pPr>
        <w:autoSpaceDE w:val="0"/>
        <w:autoSpaceDN w:val="0"/>
        <w:adjustRightInd w:val="0"/>
        <w:snapToGrid w:val="0"/>
        <w:spacing w:line="360" w:lineRule="auto"/>
        <w:ind w:firstLine="482" w:firstLineChars="200"/>
        <w:rPr>
          <w:rFonts w:hint="eastAsia" w:ascii="宋体" w:hAnsi="宋体" w:eastAsia="宋体" w:cs="宋体"/>
          <w:b/>
          <w:bCs/>
          <w:sz w:val="24"/>
          <w:szCs w:val="24"/>
          <w:lang w:val="zh-CN"/>
        </w:rPr>
      </w:pPr>
      <w:r>
        <w:rPr>
          <w:rFonts w:hint="eastAsia" w:ascii="宋体" w:hAnsi="宋体" w:cs="宋体"/>
          <w:b/>
          <w:bCs/>
          <w:sz w:val="24"/>
          <w:szCs w:val="24"/>
          <w:lang w:val="en-US" w:eastAsia="zh-CN"/>
        </w:rPr>
        <w:t xml:space="preserve">10.3 </w:t>
      </w:r>
      <w:r>
        <w:rPr>
          <w:rFonts w:hint="eastAsia" w:ascii="宋体" w:hAnsi="宋体" w:eastAsia="宋体" w:cs="宋体"/>
          <w:b/>
          <w:bCs/>
          <w:sz w:val="24"/>
          <w:szCs w:val="24"/>
          <w:lang w:val="zh-CN"/>
        </w:rPr>
        <w:t xml:space="preserve">财政部司法部关于政府采购支持监狱企业发展有关问题的通知--财库〔2014〕68号 </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根据《关于政府采购支持监狱企业发展有关问题的通知》（财库（2014）68号）规定，在政府采购活动中，监狱企业视同小型、微型企业，享受政府采购促进中小企业发展的政府采购政策。监狱企业参加政府采购活动时。</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评标小组对监狱企业的价格给予10%的扣除，用扣除后的价格参与评审。</w:t>
      </w:r>
    </w:p>
    <w:p>
      <w:pPr>
        <w:autoSpaceDE w:val="0"/>
        <w:autoSpaceDN w:val="0"/>
        <w:adjustRightInd w:val="0"/>
        <w:snapToGrid w:val="0"/>
        <w:spacing w:line="360" w:lineRule="auto"/>
        <w:ind w:firstLine="482" w:firstLineChars="200"/>
        <w:rPr>
          <w:rFonts w:hint="eastAsia" w:ascii="宋体" w:hAnsi="宋体" w:eastAsia="宋体" w:cs="宋体"/>
          <w:b/>
          <w:bCs/>
          <w:sz w:val="24"/>
          <w:szCs w:val="24"/>
          <w:lang w:val="zh-CN"/>
        </w:rPr>
      </w:pPr>
      <w:r>
        <w:rPr>
          <w:rFonts w:hint="eastAsia" w:ascii="宋体" w:hAnsi="宋体" w:cs="宋体"/>
          <w:b/>
          <w:bCs/>
          <w:sz w:val="24"/>
          <w:szCs w:val="24"/>
          <w:lang w:val="en-US" w:eastAsia="zh-CN"/>
        </w:rPr>
        <w:t>10</w:t>
      </w:r>
      <w:r>
        <w:rPr>
          <w:rFonts w:hint="eastAsia" w:ascii="宋体" w:hAnsi="宋体" w:eastAsia="宋体" w:cs="宋体"/>
          <w:b/>
          <w:bCs/>
          <w:sz w:val="24"/>
          <w:szCs w:val="24"/>
          <w:lang w:val="zh-CN"/>
        </w:rPr>
        <w:t>.4《关于政府采购优先购买福利性企业产品和服务的意见》（陕民发（2015）1号）</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根据《关于政府采购优先购买福利性企业产品和服务的意见》（陕民发（2015）1号）规定，在政府采购活动中，本省福利性企业享受我省规定的采购扶持政策。</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根据相关规定，对福利企业的价格给予10%的扣除，用扣除后的价格参与评审。</w:t>
      </w:r>
    </w:p>
    <w:p>
      <w:pPr>
        <w:autoSpaceDE w:val="0"/>
        <w:autoSpaceDN w:val="0"/>
        <w:adjustRightInd w:val="0"/>
        <w:snapToGrid w:val="0"/>
        <w:spacing w:line="360" w:lineRule="auto"/>
        <w:ind w:firstLine="482" w:firstLineChars="200"/>
        <w:rPr>
          <w:rFonts w:hint="eastAsia" w:ascii="宋体" w:hAnsi="宋体" w:eastAsia="宋体" w:cs="宋体"/>
          <w:b/>
          <w:bCs/>
          <w:sz w:val="24"/>
          <w:szCs w:val="24"/>
          <w:lang w:val="zh-CN"/>
        </w:rPr>
      </w:pPr>
      <w:r>
        <w:rPr>
          <w:rFonts w:hint="eastAsia" w:ascii="宋体" w:hAnsi="宋体" w:cs="宋体"/>
          <w:b/>
          <w:bCs/>
          <w:sz w:val="24"/>
          <w:szCs w:val="24"/>
          <w:lang w:val="en-US" w:eastAsia="zh-CN"/>
        </w:rPr>
        <w:t>10</w:t>
      </w:r>
      <w:r>
        <w:rPr>
          <w:rFonts w:hint="eastAsia" w:ascii="宋体" w:hAnsi="宋体" w:eastAsia="宋体" w:cs="宋体"/>
          <w:b/>
          <w:bCs/>
          <w:sz w:val="24"/>
          <w:szCs w:val="24"/>
          <w:lang w:val="zh-CN"/>
        </w:rPr>
        <w:t xml:space="preserve">.5《关于调整优化节能产品、环境标志产品政府采购执行机制的通知》--（财库[2019]9号） </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根据《关于调整优化节能产品、环境标志产品政府采购执行机制的通知》--（财库[2019]9号）规定，政府采购属于品目清单中产品时，在技术、服务等指标同等条件下，应当优先采购品目清单所列的产品。</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在招标时</w:t>
      </w:r>
      <w:r>
        <w:rPr>
          <w:rFonts w:hint="eastAsia" w:ascii="宋体" w:hAnsi="宋体" w:eastAsia="宋体" w:cs="宋体"/>
          <w:sz w:val="24"/>
          <w:szCs w:val="24"/>
          <w:lang w:val="zh-CN" w:eastAsia="zh-CN"/>
        </w:rPr>
        <w:t>投标人</w:t>
      </w:r>
      <w:r>
        <w:rPr>
          <w:rFonts w:hint="eastAsia" w:ascii="宋体" w:hAnsi="宋体" w:eastAsia="宋体" w:cs="宋体"/>
          <w:sz w:val="24"/>
          <w:szCs w:val="24"/>
          <w:lang w:val="zh-CN"/>
        </w:rPr>
        <w:t>应提供有效证明材料（证明材料须加盖</w:t>
      </w:r>
      <w:r>
        <w:rPr>
          <w:rFonts w:hint="eastAsia" w:ascii="宋体" w:hAnsi="宋体" w:eastAsia="宋体" w:cs="宋体"/>
          <w:sz w:val="24"/>
          <w:szCs w:val="24"/>
          <w:lang w:val="zh-CN" w:eastAsia="zh-CN"/>
        </w:rPr>
        <w:t>投标人</w:t>
      </w:r>
      <w:r>
        <w:rPr>
          <w:rFonts w:hint="eastAsia" w:ascii="宋体" w:hAnsi="宋体" w:eastAsia="宋体" w:cs="宋体"/>
          <w:sz w:val="24"/>
          <w:szCs w:val="24"/>
          <w:lang w:val="zh-CN"/>
        </w:rPr>
        <w:t>红色公章）。（注：节能产品、环境标志产品是指政府优先采购和强制采购的产品类别及所依据的相关标准规范的“品目清单”中的有效期内的产品）。</w:t>
      </w:r>
    </w:p>
    <w:p>
      <w:pPr>
        <w:autoSpaceDE w:val="0"/>
        <w:autoSpaceDN w:val="0"/>
        <w:adjustRightInd w:val="0"/>
        <w:snapToGrid w:val="0"/>
        <w:spacing w:line="360" w:lineRule="auto"/>
        <w:ind w:firstLine="482" w:firstLineChars="200"/>
        <w:rPr>
          <w:rFonts w:hint="eastAsia" w:ascii="宋体" w:hAnsi="宋体" w:eastAsia="宋体" w:cs="宋体"/>
          <w:b/>
          <w:bCs/>
          <w:sz w:val="24"/>
          <w:szCs w:val="24"/>
          <w:lang w:val="zh-CN"/>
        </w:rPr>
      </w:pPr>
      <w:r>
        <w:rPr>
          <w:rFonts w:hint="eastAsia" w:ascii="宋体" w:hAnsi="宋体" w:cs="宋体"/>
          <w:b/>
          <w:bCs/>
          <w:sz w:val="24"/>
          <w:szCs w:val="24"/>
          <w:lang w:val="en-US" w:eastAsia="zh-CN"/>
        </w:rPr>
        <w:t>10</w:t>
      </w:r>
      <w:r>
        <w:rPr>
          <w:rFonts w:hint="eastAsia" w:ascii="宋体" w:hAnsi="宋体" w:eastAsia="宋体" w:cs="宋体"/>
          <w:b/>
          <w:bCs/>
          <w:sz w:val="24"/>
          <w:szCs w:val="24"/>
          <w:lang w:val="zh-CN"/>
        </w:rPr>
        <w:t>.6《环境标志产品政府采购实施的意见》--财库[2006]90号</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根据《环境标志产品政府采购实施的意见》--财库[2006]90号规定，采购人采购的产品在品目清单中并具有认证证书的，在性能、技术、服务等指标同等条件下，应当优先采购清单中的产品。</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产品属于品目清单范围中实施政府强制采购的，需提供依据国家确定的认证机构出具的、处于有效期之内的节能产品、环境标志产品认证证书，属于品目清单范围中实施政府优先采购的，依据提供的品目清单和认证证书实施政府优先采购。</w:t>
      </w:r>
    </w:p>
    <w:p>
      <w:pPr>
        <w:autoSpaceDE w:val="0"/>
        <w:autoSpaceDN w:val="0"/>
        <w:adjustRightInd w:val="0"/>
        <w:snapToGrid w:val="0"/>
        <w:spacing w:line="360" w:lineRule="auto"/>
        <w:ind w:firstLine="482" w:firstLineChars="200"/>
        <w:rPr>
          <w:rFonts w:hint="eastAsia" w:ascii="宋体" w:hAnsi="宋体" w:eastAsia="宋体" w:cs="宋体"/>
          <w:b/>
          <w:bCs/>
          <w:sz w:val="24"/>
          <w:szCs w:val="24"/>
          <w:lang w:val="zh-CN"/>
        </w:rPr>
      </w:pPr>
      <w:r>
        <w:rPr>
          <w:rFonts w:hint="eastAsia" w:ascii="宋体" w:hAnsi="宋体" w:cs="宋体"/>
          <w:b/>
          <w:bCs/>
          <w:sz w:val="24"/>
          <w:szCs w:val="24"/>
          <w:lang w:val="en-US" w:eastAsia="zh-CN"/>
        </w:rPr>
        <w:t>10</w:t>
      </w:r>
      <w:r>
        <w:rPr>
          <w:rFonts w:hint="eastAsia" w:ascii="宋体" w:hAnsi="宋体" w:eastAsia="宋体" w:cs="宋体"/>
          <w:b/>
          <w:bCs/>
          <w:sz w:val="24"/>
          <w:szCs w:val="24"/>
          <w:lang w:val="zh-CN"/>
        </w:rPr>
        <w:t>.7《关于促进残疾人就业政府采购政策的通知》--财库〔2017〕141号</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符合条件的残疾人福利性单位在参加政府采购活动时，应提供本通知规定的《残疾人福利性单位声明函》，并对声明的真实性负责。</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autoSpaceDE w:val="0"/>
        <w:autoSpaceDN w:val="0"/>
        <w:adjustRightInd w:val="0"/>
        <w:snapToGrid w:val="0"/>
        <w:spacing w:line="360" w:lineRule="auto"/>
        <w:ind w:firstLine="482" w:firstLineChars="200"/>
        <w:rPr>
          <w:rFonts w:hint="eastAsia" w:ascii="宋体" w:hAnsi="宋体" w:eastAsia="宋体" w:cs="宋体"/>
          <w:b/>
          <w:bCs/>
          <w:sz w:val="24"/>
          <w:szCs w:val="24"/>
          <w:lang w:val="zh-CN"/>
        </w:rPr>
      </w:pPr>
      <w:r>
        <w:rPr>
          <w:rFonts w:hint="eastAsia" w:ascii="宋体" w:hAnsi="宋体" w:cs="宋体"/>
          <w:b/>
          <w:bCs/>
          <w:sz w:val="24"/>
          <w:szCs w:val="24"/>
          <w:lang w:val="en-US" w:eastAsia="zh-CN"/>
        </w:rPr>
        <w:t>10</w:t>
      </w:r>
      <w:r>
        <w:rPr>
          <w:rFonts w:hint="eastAsia" w:ascii="宋体" w:hAnsi="宋体" w:eastAsia="宋体" w:cs="宋体"/>
          <w:b/>
          <w:bCs/>
          <w:sz w:val="24"/>
          <w:szCs w:val="24"/>
          <w:lang w:val="zh-CN"/>
        </w:rPr>
        <w:t>.8根据《财政部国务院扶贫办关于运用政府采购政策支持脱贫攻坚的通知》--财库〔2019〕27号规定，在政府采购活动中应落实以下政策：</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1、各级预算单位要充分认识运用好政府采购政策支持打赢脱贫攻坚战的重要性，运用好政府采购这一财政调控手段支持打赢脱贫攻坚战，优先采购贫困地区农副产品和物业服务。</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各预算单位采购农副产品的，同等条件下应优先采购贫困地区农副产品。使用财政资金采购物业服务的，有条件的应当优先采购注册地在832个国家级贫困县域内，且聘用建档立卡贫困县人员物业公司提供的物业服务。</w:t>
      </w:r>
    </w:p>
    <w:p>
      <w:pPr>
        <w:autoSpaceDE w:val="0"/>
        <w:autoSpaceDN w:val="0"/>
        <w:adjustRightInd w:val="0"/>
        <w:snapToGrid w:val="0"/>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10</w:t>
      </w:r>
      <w:r>
        <w:rPr>
          <w:rFonts w:hint="eastAsia" w:ascii="宋体" w:hAnsi="宋体" w:eastAsia="宋体" w:cs="宋体"/>
          <w:b/>
          <w:bCs/>
          <w:sz w:val="24"/>
          <w:szCs w:val="24"/>
          <w:lang w:val="en-US" w:eastAsia="zh-CN"/>
        </w:rPr>
        <w:t>.9其他政策</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eastAsia="zh-CN"/>
        </w:rPr>
      </w:pPr>
      <w:r>
        <w:rPr>
          <w:rFonts w:hint="eastAsia" w:ascii="宋体" w:hAnsi="宋体" w:cs="宋体"/>
          <w:sz w:val="24"/>
          <w:szCs w:val="24"/>
          <w:lang w:val="en-US" w:eastAsia="zh-CN"/>
        </w:rPr>
        <w:t>1、</w:t>
      </w:r>
      <w:r>
        <w:rPr>
          <w:rFonts w:hint="eastAsia" w:ascii="宋体" w:hAnsi="宋体" w:eastAsia="宋体" w:cs="宋体"/>
          <w:sz w:val="24"/>
          <w:szCs w:val="24"/>
          <w:lang w:val="zh-CN" w:eastAsia="zh-CN"/>
        </w:rPr>
        <w:t>陕西省财政厅关于印发《陕西省中小企业政府采购信用融资办法》</w:t>
      </w:r>
    </w:p>
    <w:p>
      <w:pPr>
        <w:autoSpaceDE w:val="0"/>
        <w:autoSpaceDN w:val="0"/>
        <w:adjustRightInd w:val="0"/>
        <w:snapToGrid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en-US" w:eastAsia="zh-CN"/>
        </w:rPr>
        <w:t>陕西省财政厅关于印发《陕西省中小企业政府采购信用融资办法》（陕财办采〔2018〕23号）和《陕西省财政厅关于加快推进我省中小企业政府采购信用融资工作的通知》（陕财办采〔2020〕15号）文件精神，有融资需求的投标人可根据自身情况，在陕西省政府采购信用融资平台（含各市分平台）自主选择金融机构及其融资产品，凭政府采购中标（成交）通知书或政府采购合同向金融机构提出融资申请。</w:t>
      </w:r>
    </w:p>
    <w:p>
      <w:pPr>
        <w:numPr>
          <w:ilvl w:val="0"/>
          <w:numId w:val="0"/>
        </w:numPr>
        <w:autoSpaceDE w:val="0"/>
        <w:autoSpaceDN w:val="0"/>
        <w:adjustRightInd w:val="0"/>
        <w:snapToGrid w:val="0"/>
        <w:spacing w:line="360" w:lineRule="auto"/>
        <w:rPr>
          <w:rFonts w:hint="eastAsia" w:ascii="宋体" w:hAnsi="宋体" w:eastAsia="宋体" w:cs="宋体"/>
          <w:b/>
          <w:bCs/>
          <w:sz w:val="24"/>
          <w:szCs w:val="24"/>
        </w:rPr>
      </w:pPr>
    </w:p>
    <w:p>
      <w:pPr>
        <w:numPr>
          <w:ilvl w:val="0"/>
          <w:numId w:val="0"/>
        </w:numPr>
        <w:autoSpaceDE w:val="0"/>
        <w:autoSpaceDN w:val="0"/>
        <w:adjustRightInd w:val="0"/>
        <w:snapToGrid w:val="0"/>
        <w:spacing w:line="360" w:lineRule="auto"/>
        <w:rPr>
          <w:rFonts w:hint="eastAsia" w:ascii="宋体" w:hAnsi="宋体" w:eastAsia="宋体" w:cs="宋体"/>
          <w:sz w:val="24"/>
          <w:szCs w:val="24"/>
        </w:rPr>
      </w:pPr>
    </w:p>
    <w:p>
      <w:pPr>
        <w:numPr>
          <w:ilvl w:val="0"/>
          <w:numId w:val="0"/>
        </w:numPr>
        <w:autoSpaceDE w:val="0"/>
        <w:autoSpaceDN w:val="0"/>
        <w:adjustRightInd w:val="0"/>
        <w:snapToGrid w:val="0"/>
        <w:spacing w:line="360" w:lineRule="auto"/>
        <w:rPr>
          <w:rFonts w:hint="eastAsia" w:ascii="宋体" w:hAnsi="宋体" w:eastAsia="宋体" w:cs="宋体"/>
          <w:sz w:val="24"/>
          <w:szCs w:val="24"/>
        </w:rPr>
      </w:pPr>
    </w:p>
    <w:p>
      <w:pPr>
        <w:numPr>
          <w:ilvl w:val="0"/>
          <w:numId w:val="0"/>
        </w:numPr>
        <w:autoSpaceDE w:val="0"/>
        <w:autoSpaceDN w:val="0"/>
        <w:adjustRightInd w:val="0"/>
        <w:snapToGrid w:val="0"/>
        <w:spacing w:line="360" w:lineRule="auto"/>
        <w:rPr>
          <w:rFonts w:hint="eastAsia" w:ascii="宋体" w:hAnsi="宋体" w:eastAsia="宋体" w:cs="宋体"/>
          <w:sz w:val="24"/>
          <w:szCs w:val="24"/>
        </w:rPr>
      </w:pPr>
    </w:p>
    <w:p>
      <w:pPr>
        <w:autoSpaceDE w:val="0"/>
        <w:autoSpaceDN w:val="0"/>
        <w:adjustRightInd w:val="0"/>
        <w:snapToGrid w:val="0"/>
        <w:spacing w:line="360" w:lineRule="auto"/>
        <w:jc w:val="left"/>
        <w:rPr>
          <w:rFonts w:hint="eastAsia" w:ascii="宋体" w:hAnsi="宋体" w:eastAsia="宋体" w:cs="宋体"/>
          <w:b/>
          <w:bCs/>
          <w:sz w:val="24"/>
          <w:szCs w:val="24"/>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rFonts w:hint="eastAsia" w:ascii="宋体" w:hAnsi="宋体" w:cs="宋体"/>
          <w:color w:val="000000" w:themeColor="text1"/>
          <w:sz w:val="24"/>
          <w:szCs w:val="24"/>
          <w:highlight w:val="none"/>
          <w14:textFill>
            <w14:solidFill>
              <w14:schemeClr w14:val="tx1"/>
            </w14:solidFill>
          </w14:textFill>
        </w:rPr>
      </w:pPr>
    </w:p>
    <w:p>
      <w:pPr>
        <w:autoSpaceDE w:val="0"/>
        <w:autoSpaceDN w:val="0"/>
        <w:adjustRightInd w:val="0"/>
        <w:snapToGrid w:val="0"/>
        <w:spacing w:line="360" w:lineRule="auto"/>
        <w:jc w:val="left"/>
        <w:outlineLvl w:val="9"/>
        <w:rPr>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附件一</w:t>
      </w:r>
    </w:p>
    <w:p>
      <w:pPr>
        <w:pStyle w:val="3"/>
        <w:ind w:left="0" w:leftChars="0" w:firstLine="0" w:firstLineChars="0"/>
        <w:jc w:val="center"/>
        <w:rPr>
          <w:rFonts w:hint="eastAsia" w:eastAsia="宋体"/>
          <w:b w:val="0"/>
          <w:bCs w:val="0"/>
          <w:sz w:val="24"/>
          <w:szCs w:val="24"/>
          <w:highlight w:val="none"/>
          <w:lang w:eastAsia="zh-CN"/>
        </w:rPr>
      </w:pPr>
      <w:r>
        <w:rPr>
          <w:b w:val="0"/>
          <w:bCs w:val="0"/>
          <w:sz w:val="24"/>
          <w:szCs w:val="24"/>
          <w:highlight w:val="none"/>
        </w:rPr>
        <w:t>中小企业声明函</w:t>
      </w:r>
      <w:r>
        <w:rPr>
          <w:rFonts w:hint="eastAsia"/>
          <w:b w:val="0"/>
          <w:bCs w:val="0"/>
          <w:sz w:val="24"/>
          <w:szCs w:val="24"/>
          <w:highlight w:val="none"/>
          <w:lang w:eastAsia="zh-CN"/>
        </w:rPr>
        <w:t>（货物）</w:t>
      </w:r>
    </w:p>
    <w:p>
      <w:pPr>
        <w:pStyle w:val="7"/>
        <w:spacing w:line="480" w:lineRule="auto"/>
        <w:ind w:left="0" w:leftChars="0" w:right="415" w:firstLine="0" w:firstLineChars="0"/>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spacing w:line="560" w:lineRule="exact"/>
        <w:ind w:right="415" w:firstLine="64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本公司（联合体）郑重声明，根据《政府采购促进中小企业发展管理办法》（财库﹝2020﹞46 号）的规定，本公司</w:t>
      </w:r>
      <w:r>
        <w:rPr>
          <w:rFonts w:hint="eastAsia" w:ascii="宋体" w:hAnsi="宋体" w:eastAsia="宋体" w:cs="宋体"/>
          <w:color w:val="000000" w:themeColor="text1"/>
          <w:kern w:val="2"/>
          <w:sz w:val="24"/>
          <w:szCs w:val="24"/>
          <w:highlight w:val="none"/>
          <w:u w:val="none"/>
          <w:lang w:val="zh-CN" w:eastAsia="zh-CN" w:bidi="ar-SA"/>
          <w14:textFill>
            <w14:solidFill>
              <w14:schemeClr w14:val="tx1"/>
            </w14:solidFill>
          </w14:textFill>
        </w:rPr>
        <w:t>（联合体）</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参加</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（单位名称）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的</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（项目名称）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32"/>
        <w:keepNext w:val="0"/>
        <w:keepLines w:val="0"/>
        <w:pageBreakBefore w:val="0"/>
        <w:widowControl w:val="0"/>
        <w:numPr>
          <w:ilvl w:val="0"/>
          <w:numId w:val="2"/>
        </w:numPr>
        <w:tabs>
          <w:tab w:val="left" w:pos="1243"/>
        </w:tabs>
        <w:kinsoku/>
        <w:wordWrap/>
        <w:overflowPunct/>
        <w:topLinePunct w:val="0"/>
        <w:autoSpaceDE/>
        <w:autoSpaceDN/>
        <w:bidi w:val="0"/>
        <w:adjustRightInd/>
        <w:snapToGrid/>
        <w:spacing w:before="0" w:after="0" w:line="560" w:lineRule="exact"/>
        <w:ind w:leftChars="200" w:right="0" w:rightChars="0" w:firstLine="480" w:firstLineChars="200"/>
        <w:jc w:val="left"/>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（标的名称）</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宋体" w:hAnsi="宋体" w:cs="宋体"/>
          <w:color w:val="000000" w:themeColor="text1"/>
          <w:kern w:val="2"/>
          <w:sz w:val="24"/>
          <w:szCs w:val="24"/>
          <w:highlight w:val="none"/>
          <w:u w:val="single"/>
          <w:lang w:val="zh-CN" w:eastAsia="zh-CN" w:bidi="ar-SA"/>
          <w14:textFill>
            <w14:solidFill>
              <w14:schemeClr w14:val="tx1"/>
            </w14:solidFill>
          </w14:textFill>
        </w:rPr>
        <w:t>行业；</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制造商</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（企业名称）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，从业人员</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人，营业收入为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ab/>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万元，资产总额为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ab/>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万元</w:t>
      </w:r>
      <w:r>
        <w:rPr>
          <w:sz w:val="24"/>
          <w:szCs w:val="24"/>
        </w:rPr>
        <w:fldChar w:fldCharType="begin"/>
      </w:r>
      <w:r>
        <w:rPr>
          <w:sz w:val="24"/>
          <w:szCs w:val="24"/>
        </w:rPr>
        <w:instrText xml:space="preserve"> HYPERLINK \l "_bookmark1" </w:instrText>
      </w:r>
      <w:r>
        <w:rPr>
          <w:sz w:val="24"/>
          <w:szCs w:val="24"/>
        </w:rPr>
        <w:fldChar w:fldCharType="separate"/>
      </w:r>
      <w:r>
        <w:rPr>
          <w:w w:val="95"/>
          <w:position w:val="16"/>
          <w:sz w:val="24"/>
          <w:szCs w:val="24"/>
        </w:rPr>
        <w:t>1</w:t>
      </w:r>
      <w:r>
        <w:rPr>
          <w:w w:val="95"/>
          <w:position w:val="16"/>
          <w:sz w:val="24"/>
          <w:szCs w:val="24"/>
        </w:rPr>
        <w:fldChar w:fldCharType="end"/>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32"/>
        <w:keepNext w:val="0"/>
        <w:keepLines w:val="0"/>
        <w:pageBreakBefore w:val="0"/>
        <w:widowControl w:val="0"/>
        <w:numPr>
          <w:ilvl w:val="0"/>
          <w:numId w:val="2"/>
        </w:numPr>
        <w:tabs>
          <w:tab w:val="left" w:pos="1243"/>
          <w:tab w:val="left" w:pos="1806"/>
          <w:tab w:val="left" w:pos="5005"/>
          <w:tab w:val="left" w:pos="7213"/>
        </w:tabs>
        <w:kinsoku/>
        <w:wordWrap/>
        <w:overflowPunct/>
        <w:topLinePunct w:val="0"/>
        <w:autoSpaceDE/>
        <w:autoSpaceDN/>
        <w:bidi w:val="0"/>
        <w:adjustRightInd/>
        <w:snapToGrid/>
        <w:spacing w:before="0" w:after="0" w:line="560" w:lineRule="exact"/>
        <w:ind w:left="420" w:leftChars="200" w:right="258" w:rightChars="0" w:firstLine="480" w:firstLineChars="200"/>
        <w:jc w:val="left"/>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（标的名称）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（采购文件中明确的所属行业）</w:t>
      </w:r>
      <w:r>
        <w:rPr>
          <w:rFonts w:hint="eastAsia" w:ascii="宋体" w:hAnsi="宋体" w:cs="宋体"/>
          <w:color w:val="000000" w:themeColor="text1"/>
          <w:kern w:val="2"/>
          <w:sz w:val="24"/>
          <w:szCs w:val="24"/>
          <w:highlight w:val="none"/>
          <w:u w:val="single"/>
          <w:lang w:val="zh-CN" w:eastAsia="zh-CN" w:bidi="ar-SA"/>
          <w14:textFill>
            <w14:solidFill>
              <w14:schemeClr w14:val="tx1"/>
            </w14:solidFill>
          </w14:textFill>
        </w:rPr>
        <w:t>行业；</w:t>
      </w:r>
      <w:r>
        <w:rPr>
          <w:rFonts w:hint="eastAsia" w:ascii="宋体" w:hAnsi="宋体" w:cs="宋体"/>
          <w:color w:val="000000" w:themeColor="text1"/>
          <w:kern w:val="2"/>
          <w:sz w:val="24"/>
          <w:szCs w:val="24"/>
          <w:highlight w:val="none"/>
          <w:lang w:val="zh-CN" w:eastAsia="zh-CN" w:bidi="ar-SA"/>
          <w14:textFill>
            <w14:solidFill>
              <w14:schemeClr w14:val="tx1"/>
            </w14:solidFill>
          </w14:textFill>
        </w:rPr>
        <w:t>制造商</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为</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（企业名称）</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，从业人员</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人，营业收入为</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万元，资产总额为</w:t>
      </w:r>
      <w:r>
        <w:rPr>
          <w:rFonts w:hint="eastAsia" w:ascii="宋体" w:hAnsi="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万元，属于</w:t>
      </w:r>
      <w:r>
        <w:rPr>
          <w:rFonts w:hint="eastAsia" w:ascii="宋体" w:hAnsi="宋体" w:eastAsia="宋体" w:cs="宋体"/>
          <w:color w:val="000000" w:themeColor="text1"/>
          <w:kern w:val="2"/>
          <w:sz w:val="24"/>
          <w:szCs w:val="24"/>
          <w:highlight w:val="none"/>
          <w:u w:val="single"/>
          <w:lang w:val="zh-CN"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before="11" w:line="560" w:lineRule="exact"/>
        <w:ind w:left="86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before="108" w:line="560" w:lineRule="exact"/>
        <w:ind w:right="417" w:firstLine="645"/>
        <w:jc w:val="both"/>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以上企业，不属于大企业的分支机构，不存在控股股东为大企业的情形，也不存在与大企业的负责人为同一人的情形。</w:t>
      </w:r>
    </w:p>
    <w:p>
      <w:pPr>
        <w:pStyle w:val="7"/>
        <w:keepNext w:val="0"/>
        <w:keepLines w:val="0"/>
        <w:pageBreakBefore w:val="0"/>
        <w:widowControl w:val="0"/>
        <w:kinsoku/>
        <w:wordWrap/>
        <w:overflowPunct/>
        <w:topLinePunct w:val="0"/>
        <w:autoSpaceDE/>
        <w:autoSpaceDN/>
        <w:bidi w:val="0"/>
        <w:adjustRightInd/>
        <w:snapToGrid/>
        <w:spacing w:line="560" w:lineRule="exact"/>
        <w:ind w:right="375" w:firstLine="640"/>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本企业对上述声明内容的真实性负责。如有虚假，将依法承担相应责任。</w:t>
      </w:r>
    </w:p>
    <w:p>
      <w:pPr>
        <w:pStyle w:val="6"/>
        <w:spacing w:line="480" w:lineRule="auto"/>
        <w:ind w:firstLineChars="0"/>
        <w:jc w:val="right"/>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pStyle w:val="6"/>
        <w:spacing w:line="480" w:lineRule="auto"/>
        <w:ind w:firstLineChars="0"/>
        <w:jc w:val="center"/>
        <w:outlineLvl w:val="9"/>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企业名称（盖章）：</w:t>
      </w:r>
    </w:p>
    <w:p>
      <w:pPr>
        <w:pStyle w:val="6"/>
        <w:spacing w:line="480" w:lineRule="auto"/>
        <w:ind w:firstLineChars="0"/>
        <w:jc w:val="center"/>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日期：</w:t>
      </w:r>
    </w:p>
    <w:p>
      <w:pPr>
        <w:pStyle w:val="6"/>
        <w:spacing w:line="480" w:lineRule="auto"/>
        <w:ind w:firstLineChars="0"/>
        <w:jc w:val="center"/>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pStyle w:val="6"/>
        <w:spacing w:line="480" w:lineRule="auto"/>
        <w:ind w:firstLineChars="0"/>
        <w:jc w:val="center"/>
        <w:outlineLvl w:val="9"/>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p>
    <w:p>
      <w:pPr>
        <w:spacing w:before="0" w:line="360" w:lineRule="auto"/>
        <w:ind w:left="20" w:right="0" w:firstLine="0"/>
        <w:jc w:val="left"/>
        <w:rPr>
          <w:rFonts w:hint="eastAsia" w:ascii="宋体" w:eastAsia="宋体"/>
          <w:sz w:val="24"/>
          <w:szCs w:val="24"/>
        </w:rPr>
      </w:pPr>
      <w:r>
        <w:rPr>
          <w:sz w:val="24"/>
          <w:szCs w:val="24"/>
        </w:rPr>
        <w:fldChar w:fldCharType="begin"/>
      </w:r>
      <w:r>
        <w:rPr>
          <w:sz w:val="24"/>
          <w:szCs w:val="24"/>
        </w:rPr>
        <w:instrText xml:space="preserve"> HYPERLINK \l "_bookmark1" </w:instrText>
      </w:r>
      <w:r>
        <w:rPr>
          <w:sz w:val="24"/>
          <w:szCs w:val="24"/>
        </w:rPr>
        <w:fldChar w:fldCharType="separate"/>
      </w:r>
      <w:r>
        <w:rPr>
          <w:w w:val="95"/>
          <w:position w:val="16"/>
          <w:sz w:val="24"/>
          <w:szCs w:val="24"/>
        </w:rPr>
        <w:t>1</w:t>
      </w:r>
      <w:r>
        <w:rPr>
          <w:w w:val="95"/>
          <w:position w:val="16"/>
          <w:sz w:val="24"/>
          <w:szCs w:val="24"/>
        </w:rPr>
        <w:fldChar w:fldCharType="end"/>
      </w:r>
      <w:r>
        <w:rPr>
          <w:rFonts w:hint="eastAsia" w:ascii="宋体" w:eastAsia="宋体"/>
          <w:sz w:val="24"/>
          <w:szCs w:val="24"/>
        </w:rPr>
        <w:t>从业人员、营业收入、资产总额填报上一年度数据，无上一年度数据的新成立企业可不填报。</w:t>
      </w:r>
    </w:p>
    <w:p>
      <w:pPr>
        <w:pStyle w:val="13"/>
        <w:snapToGrid w:val="0"/>
        <w:spacing w:line="600" w:lineRule="exact"/>
        <w:jc w:val="both"/>
        <w:rPr>
          <w:rFonts w:hint="eastAsia" w:ascii="宋体" w:hAnsi="宋体" w:eastAsia="宋体" w:cs="宋体"/>
          <w:color w:val="000000" w:themeColor="text1"/>
          <w:kern w:val="2"/>
          <w:sz w:val="24"/>
          <w:szCs w:val="24"/>
          <w:lang w:val="zh-CN"/>
          <w14:textFill>
            <w14:solidFill>
              <w14:schemeClr w14:val="tx1"/>
            </w14:solidFill>
          </w14:textFill>
        </w:rPr>
      </w:pPr>
      <w:r>
        <w:rPr>
          <w:rFonts w:hint="eastAsia" w:ascii="宋体" w:hAnsi="宋体" w:eastAsia="宋体" w:cs="宋体"/>
          <w:color w:val="000000" w:themeColor="text1"/>
          <w:kern w:val="2"/>
          <w:sz w:val="24"/>
          <w:szCs w:val="24"/>
          <w:lang w:val="zh-CN"/>
          <w14:textFill>
            <w14:solidFill>
              <w14:schemeClr w14:val="tx1"/>
            </w14:solidFill>
          </w14:textFill>
        </w:rPr>
        <w:t>附件二</w:t>
      </w:r>
    </w:p>
    <w:p>
      <w:pPr>
        <w:pStyle w:val="6"/>
        <w:spacing w:line="480" w:lineRule="auto"/>
        <w:ind w:firstLine="480"/>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残疾人福利性单位声明函</w:t>
      </w: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本单位郑重声明，根据</w:t>
      </w:r>
      <w:r>
        <w:rPr>
          <w:rFonts w:hint="eastAsia" w:ascii="宋体" w:hAnsi="宋体" w:eastAsia="宋体" w:cs="宋体"/>
          <w:color w:val="000000" w:themeColor="text1"/>
          <w:sz w:val="24"/>
          <w:szCs w:val="24"/>
          <w14:textFill>
            <w14:solidFill>
              <w14:schemeClr w14:val="tx1"/>
            </w14:solidFill>
          </w14:textFill>
        </w:rPr>
        <w:t>《财政部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单位的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项目采购活动提供本单位制造的货物（由本单位承担工程/提供服务），或者提供其他残疾人福利性单位知道的货物（不包括使用非残疾人福利性单位注册商标的货物）。</w:t>
      </w: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本单位对上述声明的真实性负责。如有虚假，将依法承担相应责任。</w:t>
      </w: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p>
    <w:p>
      <w:pPr>
        <w:pStyle w:val="6"/>
        <w:spacing w:line="480" w:lineRule="auto"/>
        <w:ind w:firstLine="480"/>
        <w:rPr>
          <w:rFonts w:hint="eastAsia" w:ascii="宋体" w:hAnsi="宋体" w:eastAsia="宋体" w:cs="宋体"/>
          <w:color w:val="000000" w:themeColor="text1"/>
          <w:sz w:val="24"/>
          <w:szCs w:val="24"/>
          <w14:textFill>
            <w14:solidFill>
              <w14:schemeClr w14:val="tx1"/>
            </w14:solidFill>
          </w14:textFill>
        </w:rPr>
      </w:pPr>
    </w:p>
    <w:p>
      <w:pPr>
        <w:pStyle w:val="6"/>
        <w:spacing w:line="480" w:lineRule="auto"/>
        <w:ind w:firstLineChars="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供应商名称（公章）：</w:t>
      </w:r>
    </w:p>
    <w:p>
      <w:pPr>
        <w:pStyle w:val="5"/>
        <w:ind w:firstLine="7440" w:firstLineChars="3100"/>
        <w:rPr>
          <w:rFonts w:hint="eastAsia" w:ascii="宋体" w:hAnsi="宋体" w:eastAsia="宋体" w:cs="宋体"/>
          <w:b w:val="0"/>
          <w:bCs/>
          <w:sz w:val="24"/>
          <w:szCs w:val="24"/>
        </w:rPr>
      </w:pPr>
      <w:r>
        <w:rPr>
          <w:rFonts w:hint="eastAsia" w:ascii="宋体" w:hAnsi="宋体" w:eastAsia="宋体" w:cs="宋体"/>
          <w:b w:val="0"/>
          <w:bCs/>
          <w:color w:val="000000" w:themeColor="text1"/>
          <w:sz w:val="24"/>
          <w:szCs w:val="24"/>
          <w14:textFill>
            <w14:solidFill>
              <w14:schemeClr w14:val="tx1"/>
            </w14:solidFill>
          </w14:textFill>
        </w:rPr>
        <w:t>日            期：</w:t>
      </w:r>
    </w:p>
    <w:p>
      <w:pPr>
        <w:rPr>
          <w:rFonts w:hint="eastAsia" w:ascii="宋体" w:hAnsi="宋体" w:cs="宋体"/>
          <w:b/>
          <w:bCs/>
          <w:sz w:val="24"/>
          <w:szCs w:val="24"/>
        </w:rPr>
      </w:pPr>
    </w:p>
    <w:p>
      <w:pPr>
        <w:pStyle w:val="5"/>
        <w:rPr>
          <w:rFonts w:hint="eastAsia" w:ascii="宋体" w:hAnsi="宋体" w:cs="宋体"/>
          <w:b/>
          <w:bCs/>
          <w:sz w:val="24"/>
          <w:szCs w:val="24"/>
        </w:rPr>
      </w:pPr>
    </w:p>
    <w:p>
      <w:pPr>
        <w:rPr>
          <w:rFonts w:hint="eastAsia" w:ascii="宋体" w:hAnsi="宋体" w:cs="宋体"/>
          <w:b/>
          <w:bCs/>
          <w:sz w:val="24"/>
          <w:szCs w:val="24"/>
        </w:rPr>
      </w:pPr>
    </w:p>
    <w:p>
      <w:pPr>
        <w:pStyle w:val="5"/>
        <w:rPr>
          <w:rFonts w:hint="eastAsia"/>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autoSpaceDE w:val="0"/>
        <w:autoSpaceDN w:val="0"/>
        <w:adjustRightInd w:val="0"/>
        <w:snapToGrid w:val="0"/>
        <w:spacing w:line="360" w:lineRule="auto"/>
        <w:rPr>
          <w:rFonts w:hint="eastAsia" w:ascii="宋体" w:hAnsi="宋体" w:cs="宋体"/>
          <w:b/>
          <w:bCs/>
          <w:sz w:val="24"/>
          <w:szCs w:val="24"/>
        </w:rPr>
      </w:pPr>
    </w:p>
    <w:p>
      <w:pPr>
        <w:tabs>
          <w:tab w:val="left" w:pos="547"/>
        </w:tabs>
        <w:spacing w:line="240" w:lineRule="exact"/>
        <w:rPr>
          <w:rFonts w:hint="eastAsia" w:ascii="宋体" w:hAnsi="宋体" w:cs="仿宋_GB2312"/>
          <w:bCs/>
          <w:sz w:val="24"/>
          <w:szCs w:val="24"/>
        </w:rPr>
      </w:pPr>
    </w:p>
    <w:p>
      <w:pPr>
        <w:autoSpaceDE w:val="0"/>
        <w:autoSpaceDN w:val="0"/>
        <w:adjustRightInd w:val="0"/>
        <w:snapToGrid w:val="0"/>
        <w:spacing w:line="360" w:lineRule="auto"/>
        <w:rPr>
          <w:rFonts w:hint="eastAsia" w:ascii="宋体" w:hAnsi="宋体" w:cs="宋体"/>
          <w:b/>
          <w:sz w:val="24"/>
          <w:szCs w:val="24"/>
          <w:lang w:val="zh-CN"/>
        </w:rPr>
      </w:pPr>
      <w:r>
        <w:rPr>
          <w:rFonts w:hint="eastAsia" w:ascii="宋体" w:hAnsi="宋体" w:cs="宋体"/>
          <w:b/>
          <w:sz w:val="24"/>
          <w:szCs w:val="24"/>
          <w:lang w:val="zh-CN"/>
        </w:rPr>
        <w:t>九、定标</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1、定标程序</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（1）评标委员会依据评标办法，经过初审、澄清、比较与评价等程序后，在最大限度满足招标文件实质性要求前提下进行综合评审，以评标总得分由高到低的顺序推荐3名中标候选人，并编写评标报告。</w:t>
      </w:r>
    </w:p>
    <w:p>
      <w:pPr>
        <w:spacing w:line="500" w:lineRule="exact"/>
        <w:rPr>
          <w:rFonts w:hint="eastAsia" w:ascii="宋体" w:hAnsi="宋体" w:cs="宋体"/>
          <w:sz w:val="24"/>
          <w:szCs w:val="24"/>
        </w:rPr>
      </w:pPr>
      <w:r>
        <w:rPr>
          <w:rFonts w:hint="eastAsia" w:ascii="宋体" w:hAnsi="宋体" w:cs="宋体"/>
          <w:sz w:val="24"/>
          <w:szCs w:val="24"/>
        </w:rPr>
        <w:t xml:space="preserve">    （2）</w:t>
      </w:r>
      <w:bookmarkStart w:id="32" w:name="OLE_LINK18"/>
      <w:r>
        <w:rPr>
          <w:rFonts w:hint="eastAsia" w:ascii="宋体" w:hAnsi="宋体" w:cs="宋体"/>
          <w:sz w:val="24"/>
          <w:szCs w:val="24"/>
        </w:rPr>
        <w:t>评标委员会成员应当在评标报告上签字，对自己的评审意见承担法律责任。评标报告应当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（3）</w:t>
      </w:r>
      <w:bookmarkEnd w:id="32"/>
      <w:r>
        <w:rPr>
          <w:rFonts w:hint="eastAsia" w:ascii="宋体" w:hAnsi="宋体" w:cs="宋体"/>
          <w:sz w:val="24"/>
          <w:szCs w:val="24"/>
        </w:rPr>
        <w:t>采购代理机构应当自评审结束之日起2个工作日内将评标报告送交采购人，采购人应当自收到评标报告5个工作日内，从评审报告推荐的中标候选人中，以评标总分最高的投标人作为中标投标人，向采购代理机构出具《定标复函》；采购人逾期未确定中标单位且不提出异议的，视为确定评标报告推荐的评标得分最高的投标人为中标投标人。</w:t>
      </w:r>
    </w:p>
    <w:p>
      <w:pPr>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4）采购代理机构应当自中标、成交投标人确定之日起2个工作日内，将中标结果在陕西省政府采购网上进行公告。公告发布1个工作日，其他投标人若有异议，按《中华人民共和国招标投标法》有关规定执行。若无异议，采购代理机构向中标单位发出中标通知书。</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2、中标投标人确定后，采购人和采购代理机构对未中标原因不作任何解释，投标文件不予退还（含纸质及电子版文件）。</w:t>
      </w:r>
    </w:p>
    <w:p>
      <w:pPr>
        <w:spacing w:line="480" w:lineRule="exact"/>
        <w:ind w:firstLine="482" w:firstLineChars="200"/>
        <w:rPr>
          <w:rFonts w:hint="eastAsia" w:ascii="宋体" w:hAnsi="宋体" w:cs="宋体"/>
          <w:sz w:val="24"/>
          <w:szCs w:val="24"/>
        </w:rPr>
      </w:pPr>
      <w:r>
        <w:rPr>
          <w:rFonts w:hint="eastAsia" w:ascii="宋体" w:hAnsi="宋体" w:cs="宋体"/>
          <w:b/>
          <w:sz w:val="24"/>
          <w:szCs w:val="24"/>
        </w:rPr>
        <w:t>3、中标通知书</w:t>
      </w:r>
    </w:p>
    <w:p>
      <w:pPr>
        <w:adjustRightInd w:val="0"/>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中标</w:t>
      </w:r>
      <w:r>
        <w:rPr>
          <w:rFonts w:hint="eastAsia" w:ascii="宋体" w:hAnsi="宋体" w:cs="宋体"/>
          <w:sz w:val="24"/>
          <w:szCs w:val="24"/>
        </w:rPr>
        <w:t>通知书将在</w:t>
      </w:r>
      <w:r>
        <w:rPr>
          <w:rFonts w:hint="eastAsia" w:ascii="宋体" w:hAnsi="宋体" w:cs="宋体"/>
          <w:sz w:val="24"/>
          <w:szCs w:val="24"/>
          <w:lang w:eastAsia="zh-CN"/>
        </w:rPr>
        <w:t>中标</w:t>
      </w:r>
      <w:r>
        <w:rPr>
          <w:rFonts w:hint="eastAsia" w:ascii="宋体" w:hAnsi="宋体" w:cs="宋体"/>
          <w:sz w:val="24"/>
          <w:szCs w:val="24"/>
        </w:rPr>
        <w:t>公告发布的同时由采购代理机构发出。</w:t>
      </w:r>
    </w:p>
    <w:p>
      <w:pPr>
        <w:tabs>
          <w:tab w:val="left" w:pos="2700"/>
        </w:tabs>
        <w:spacing w:line="500" w:lineRule="exact"/>
        <w:ind w:firstLine="480" w:firstLineChars="200"/>
        <w:rPr>
          <w:rFonts w:hint="eastAsia" w:ascii="宋体" w:hAnsi="宋体" w:cs="宋体"/>
          <w:sz w:val="24"/>
          <w:szCs w:val="24"/>
        </w:rPr>
      </w:pPr>
      <w:r>
        <w:rPr>
          <w:rFonts w:hint="eastAsia" w:ascii="宋体" w:hAnsi="宋体" w:cs="宋体"/>
          <w:sz w:val="24"/>
          <w:szCs w:val="24"/>
        </w:rPr>
        <w:t>（2）中标人应在接到采购代理机构通知之日起七日内领取中标通知书。</w:t>
      </w:r>
    </w:p>
    <w:p>
      <w:pPr>
        <w:tabs>
          <w:tab w:val="left" w:pos="1050"/>
        </w:tabs>
        <w:autoSpaceDE w:val="0"/>
        <w:autoSpaceDN w:val="0"/>
        <w:adjustRightInd w:val="0"/>
        <w:snapToGrid w:val="0"/>
        <w:spacing w:line="360" w:lineRule="auto"/>
        <w:rPr>
          <w:rFonts w:hint="eastAsia" w:ascii="宋体" w:hAnsi="宋体" w:cs="宋体"/>
          <w:sz w:val="24"/>
          <w:szCs w:val="24"/>
          <w:lang w:val="zh-CN"/>
        </w:rPr>
      </w:pPr>
      <w:r>
        <w:rPr>
          <w:rFonts w:hint="eastAsia" w:ascii="宋体" w:hAnsi="宋体" w:cs="宋体"/>
          <w:b/>
          <w:sz w:val="24"/>
          <w:szCs w:val="24"/>
          <w:lang w:val="zh-CN"/>
        </w:rPr>
        <w:t>十、</w:t>
      </w:r>
      <w:r>
        <w:rPr>
          <w:rFonts w:hint="eastAsia" w:ascii="宋体" w:hAnsi="宋体" w:cs="宋体"/>
          <w:b/>
          <w:bCs/>
          <w:sz w:val="24"/>
          <w:szCs w:val="24"/>
          <w:lang w:val="zh-CN"/>
        </w:rPr>
        <w:t>合同</w:t>
      </w:r>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1、中标人在收到中标通知书后</w:t>
      </w:r>
      <w:r>
        <w:rPr>
          <w:rFonts w:hint="eastAsia" w:ascii="宋体" w:hAnsi="宋体" w:cs="宋体"/>
          <w:sz w:val="24"/>
          <w:szCs w:val="24"/>
          <w:lang w:val="zh-CN"/>
        </w:rPr>
        <w:t>二十五日</w:t>
      </w:r>
      <w:r>
        <w:rPr>
          <w:rFonts w:hint="eastAsia" w:ascii="宋体" w:hAnsi="宋体" w:eastAsia="宋体" w:cs="宋体"/>
          <w:sz w:val="24"/>
          <w:szCs w:val="24"/>
        </w:rPr>
        <w:t>内，应按招标文件的要求与采购人签订合同。中标人因自身原因不按规定与采购人签订服务合同或者拒绝与采购人签订合同的，则采购人将废除授标。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中标人因不可抗力或者自身原因不能履行采购合同的，采购人可以与排位在中标人之后第一位的中标候选投标人签订采购合同，以此类推，也可以重新开展招标活动。拒绝签订采购合同的中标人不得参加对该项目重新开展的招标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3、中标通知书将是合同的重要组成部分。招标文件、中标人的投标文件及评议过程中有关的澄清文件均作为合同附件。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bookmarkStart w:id="33" w:name="_Toc459049897"/>
      <w:bookmarkStart w:id="34" w:name="_Toc459049728"/>
      <w:r>
        <w:rPr>
          <w:rFonts w:hint="eastAsia" w:ascii="宋体" w:hAnsi="宋体" w:eastAsia="宋体" w:cs="宋体"/>
          <w:sz w:val="24"/>
          <w:szCs w:val="24"/>
        </w:rPr>
        <w:t>中标后，中标人应按照合同约定履行义务，完成招标项目的</w:t>
      </w:r>
      <w:r>
        <w:rPr>
          <w:rFonts w:hint="eastAsia" w:ascii="宋体" w:hAnsi="宋体" w:eastAsia="宋体" w:cs="宋体"/>
          <w:sz w:val="24"/>
          <w:szCs w:val="24"/>
          <w:lang w:eastAsia="zh-CN"/>
        </w:rPr>
        <w:t>实施</w:t>
      </w:r>
      <w:r>
        <w:rPr>
          <w:rFonts w:hint="eastAsia" w:ascii="宋体" w:hAnsi="宋体" w:eastAsia="宋体" w:cs="宋体"/>
          <w:sz w:val="24"/>
          <w:szCs w:val="24"/>
        </w:rPr>
        <w:t>，经采购人同意，中标人可以依法采取分包方式履行合同。分包部分为中标项目的部分非主体、非关键性工作。接受分包的投标人应当具备相应的资格条件，并不得再次分包。分包履行的，中标人就采购项目和分包项目向采购人负责，分包投标人就分包项目承担责任。</w:t>
      </w:r>
    </w:p>
    <w:p>
      <w:pPr>
        <w:spacing w:line="360" w:lineRule="auto"/>
        <w:ind w:firstLine="480" w:firstLineChars="200"/>
        <w:rPr>
          <w:rFonts w:hint="eastAsia" w:ascii="宋体" w:hAnsi="宋体" w:cs="宋体"/>
          <w:sz w:val="24"/>
          <w:szCs w:val="24"/>
          <w:lang w:val="zh-CN"/>
        </w:rPr>
      </w:pPr>
      <w:r>
        <w:rPr>
          <w:rFonts w:hint="eastAsia" w:ascii="宋体" w:hAnsi="宋体" w:eastAsia="宋体" w:cs="宋体"/>
          <w:sz w:val="24"/>
          <w:szCs w:val="24"/>
        </w:rPr>
        <w:t>5、采购人需要向原中标人采购服务，否则将影响工作或者功能配套要求的，可以不进行招标。</w:t>
      </w:r>
      <w:bookmarkEnd w:id="33"/>
      <w:bookmarkEnd w:id="34"/>
    </w:p>
    <w:p>
      <w:pPr>
        <w:pStyle w:val="4"/>
        <w:spacing w:before="0" w:after="0" w:line="500" w:lineRule="exact"/>
        <w:rPr>
          <w:rFonts w:hint="eastAsia" w:ascii="宋体" w:hAnsi="宋体" w:eastAsia="宋体" w:cs="宋体"/>
          <w:sz w:val="24"/>
          <w:szCs w:val="24"/>
        </w:rPr>
      </w:pPr>
      <w:bookmarkStart w:id="35" w:name="_Toc5061"/>
      <w:bookmarkStart w:id="36" w:name="_Toc30692"/>
      <w:bookmarkStart w:id="37" w:name="_Toc26077"/>
      <w:bookmarkStart w:id="38" w:name="_Toc458617463"/>
      <w:bookmarkStart w:id="39" w:name="_Toc458617740"/>
      <w:bookmarkStart w:id="40" w:name="_Toc458617742"/>
      <w:bookmarkStart w:id="41" w:name="_Toc459049899"/>
      <w:bookmarkStart w:id="42" w:name="_Toc459049730"/>
      <w:bookmarkStart w:id="43" w:name="_Toc458617465"/>
      <w:bookmarkStart w:id="44" w:name="_Toc458617793"/>
      <w:r>
        <w:rPr>
          <w:rFonts w:hint="eastAsia" w:ascii="宋体" w:hAnsi="宋体" w:eastAsia="宋体" w:cs="宋体"/>
          <w:sz w:val="24"/>
          <w:szCs w:val="24"/>
          <w:lang w:eastAsia="zh-CN"/>
        </w:rPr>
        <w:t>十一</w:t>
      </w:r>
      <w:r>
        <w:rPr>
          <w:rFonts w:hint="eastAsia" w:ascii="宋体" w:hAnsi="宋体" w:eastAsia="宋体" w:cs="宋体"/>
          <w:sz w:val="24"/>
          <w:szCs w:val="24"/>
        </w:rPr>
        <w:t>、招标代理服务费</w:t>
      </w:r>
      <w:bookmarkEnd w:id="35"/>
      <w:bookmarkEnd w:id="36"/>
      <w:bookmarkEnd w:id="37"/>
      <w:bookmarkEnd w:id="38"/>
      <w:bookmarkEnd w:id="39"/>
    </w:p>
    <w:p>
      <w:pPr>
        <w:spacing w:line="500" w:lineRule="exact"/>
        <w:ind w:firstLine="480" w:firstLineChars="200"/>
        <w:rPr>
          <w:rFonts w:hint="eastAsia" w:ascii="宋体" w:hAnsi="宋体" w:cs="宋体"/>
          <w:sz w:val="24"/>
          <w:szCs w:val="24"/>
        </w:rPr>
      </w:pPr>
      <w:r>
        <w:rPr>
          <w:rFonts w:hint="eastAsia" w:ascii="宋体" w:hAnsi="宋体" w:cs="宋体"/>
          <w:sz w:val="24"/>
          <w:szCs w:val="24"/>
        </w:rPr>
        <w:t>1、</w:t>
      </w:r>
      <w:bookmarkStart w:id="45" w:name="_Toc188808820"/>
      <w:bookmarkStart w:id="46" w:name="_Toc193187089"/>
      <w:bookmarkStart w:id="47" w:name="_Toc193126874"/>
      <w:bookmarkStart w:id="48" w:name="_Toc194663910"/>
      <w:r>
        <w:rPr>
          <w:rFonts w:hint="eastAsia" w:ascii="宋体" w:hAnsi="宋体" w:cs="宋体"/>
          <w:sz w:val="24"/>
          <w:szCs w:val="24"/>
        </w:rPr>
        <w:t>参考国家发展计划委员会计价格[2002]1980号、发改办价格［2003］857号规定，依据发改价格[2015]299号文件规定标准计取该项目的招标代理服务费，经双方协商，由中标人支付招标代理服务费，发放中标通知书时由中标人一次性付清。</w:t>
      </w:r>
    </w:p>
    <w:p>
      <w:pPr>
        <w:pStyle w:val="4"/>
        <w:spacing w:before="0" w:after="0" w:line="500" w:lineRule="exact"/>
        <w:rPr>
          <w:rFonts w:hint="eastAsia" w:ascii="宋体" w:hAnsi="宋体" w:eastAsia="宋体" w:cs="宋体"/>
          <w:sz w:val="24"/>
          <w:szCs w:val="24"/>
        </w:rPr>
      </w:pPr>
      <w:bookmarkStart w:id="49" w:name="_Toc1934"/>
      <w:bookmarkStart w:id="50" w:name="_Toc21804"/>
      <w:bookmarkStart w:id="51" w:name="_Toc458617741"/>
      <w:bookmarkStart w:id="52" w:name="_Toc25885"/>
      <w:bookmarkStart w:id="53" w:name="_Toc458617464"/>
      <w:r>
        <w:rPr>
          <w:rFonts w:hint="eastAsia" w:ascii="宋体" w:hAnsi="宋体" w:eastAsia="宋体" w:cs="宋体"/>
          <w:sz w:val="24"/>
          <w:szCs w:val="24"/>
        </w:rPr>
        <w:t>十</w:t>
      </w:r>
      <w:r>
        <w:rPr>
          <w:rFonts w:hint="eastAsia" w:ascii="宋体" w:hAnsi="宋体" w:eastAsia="宋体" w:cs="宋体"/>
          <w:sz w:val="24"/>
          <w:szCs w:val="24"/>
          <w:lang w:eastAsia="zh-CN"/>
        </w:rPr>
        <w:t>二</w:t>
      </w:r>
      <w:r>
        <w:rPr>
          <w:rFonts w:hint="eastAsia" w:ascii="宋体" w:hAnsi="宋体" w:eastAsia="宋体" w:cs="宋体"/>
          <w:sz w:val="24"/>
          <w:szCs w:val="24"/>
        </w:rPr>
        <w:t>、变更采购方式</w:t>
      </w:r>
      <w:bookmarkEnd w:id="45"/>
      <w:bookmarkEnd w:id="46"/>
      <w:bookmarkEnd w:id="47"/>
      <w:bookmarkEnd w:id="48"/>
      <w:bookmarkEnd w:id="49"/>
      <w:bookmarkEnd w:id="50"/>
      <w:bookmarkEnd w:id="51"/>
      <w:bookmarkEnd w:id="52"/>
      <w:bookmarkEnd w:id="53"/>
    </w:p>
    <w:p>
      <w:pPr>
        <w:spacing w:line="500" w:lineRule="exact"/>
        <w:ind w:firstLine="480" w:firstLineChars="200"/>
        <w:rPr>
          <w:rFonts w:hint="eastAsia" w:ascii="宋体" w:hAnsi="宋体" w:cs="宋体"/>
          <w:sz w:val="24"/>
          <w:szCs w:val="24"/>
        </w:rPr>
      </w:pPr>
      <w:r>
        <w:rPr>
          <w:rFonts w:hint="eastAsia" w:ascii="宋体" w:hAnsi="宋体" w:cs="宋体"/>
          <w:sz w:val="24"/>
          <w:szCs w:val="24"/>
        </w:rPr>
        <w:t>如果发生下列情况之一，采购人和采购代理机构将按《中华人民共和国政府采购法》等有关规定重新组织采购或报请监督管理机构批准变更招标方式：</w:t>
      </w:r>
    </w:p>
    <w:p>
      <w:pPr>
        <w:spacing w:line="500" w:lineRule="exact"/>
        <w:rPr>
          <w:rFonts w:hint="eastAsia" w:ascii="宋体" w:hAnsi="宋体" w:cs="宋体"/>
          <w:kern w:val="96"/>
          <w:sz w:val="24"/>
          <w:szCs w:val="24"/>
        </w:rPr>
      </w:pPr>
      <w:r>
        <w:rPr>
          <w:rFonts w:hint="eastAsia" w:ascii="宋体" w:hAnsi="宋体" w:cs="宋体"/>
          <w:kern w:val="96"/>
          <w:sz w:val="24"/>
          <w:szCs w:val="24"/>
        </w:rPr>
        <w:t xml:space="preserve">    （1）因重大变故，采购任务取消的；</w:t>
      </w:r>
    </w:p>
    <w:p>
      <w:pPr>
        <w:spacing w:line="500" w:lineRule="exact"/>
        <w:ind w:firstLine="480" w:firstLineChars="200"/>
        <w:rPr>
          <w:rFonts w:hint="eastAsia" w:ascii="宋体" w:hAnsi="宋体" w:cs="宋体"/>
          <w:sz w:val="24"/>
          <w:szCs w:val="24"/>
        </w:rPr>
      </w:pPr>
      <w:r>
        <w:rPr>
          <w:rFonts w:hint="eastAsia" w:ascii="宋体" w:hAnsi="宋体" w:cs="宋体"/>
          <w:kern w:val="96"/>
          <w:sz w:val="24"/>
          <w:szCs w:val="24"/>
        </w:rPr>
        <w:t>（2）</w:t>
      </w:r>
      <w:r>
        <w:rPr>
          <w:rFonts w:hint="eastAsia" w:ascii="宋体" w:hAnsi="宋体" w:cs="宋体"/>
          <w:sz w:val="24"/>
          <w:szCs w:val="24"/>
        </w:rPr>
        <w:t>出现影响采购公正的违法、违规行为的；</w:t>
      </w:r>
    </w:p>
    <w:p>
      <w:pPr>
        <w:spacing w:line="500" w:lineRule="exact"/>
        <w:ind w:firstLine="480" w:firstLineChars="200"/>
        <w:rPr>
          <w:rFonts w:hint="eastAsia" w:ascii="宋体" w:hAnsi="宋体" w:cs="宋体"/>
          <w:kern w:val="96"/>
          <w:sz w:val="24"/>
          <w:szCs w:val="24"/>
        </w:rPr>
      </w:pPr>
      <w:r>
        <w:rPr>
          <w:rFonts w:hint="eastAsia" w:ascii="宋体" w:hAnsi="宋体" w:cs="宋体"/>
          <w:sz w:val="24"/>
          <w:szCs w:val="24"/>
        </w:rPr>
        <w:t>（3）符合专业条件的投标人或者对招标文件实质响应的投标人不足三家的；</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（4）所有投标人的报价均超出采购预算限额，采购人不能支付的。</w:t>
      </w:r>
    </w:p>
    <w:bookmarkEnd w:id="40"/>
    <w:bookmarkEnd w:id="41"/>
    <w:bookmarkEnd w:id="42"/>
    <w:bookmarkEnd w:id="43"/>
    <w:bookmarkEnd w:id="44"/>
    <w:p>
      <w:pPr>
        <w:pStyle w:val="4"/>
        <w:spacing w:before="0" w:after="0" w:line="500" w:lineRule="exact"/>
        <w:rPr>
          <w:rFonts w:hint="eastAsia" w:ascii="宋体" w:hAnsi="宋体" w:eastAsia="宋体" w:cs="宋体"/>
          <w:sz w:val="24"/>
          <w:szCs w:val="24"/>
        </w:rPr>
      </w:pPr>
      <w:bookmarkStart w:id="54" w:name="_Toc27906"/>
      <w:bookmarkStart w:id="55" w:name="_Toc23540"/>
      <w:bookmarkStart w:id="56" w:name="_Toc12217"/>
      <w:r>
        <w:rPr>
          <w:rFonts w:hint="eastAsia" w:ascii="宋体" w:hAnsi="宋体" w:eastAsia="宋体" w:cs="宋体"/>
          <w:sz w:val="24"/>
          <w:szCs w:val="24"/>
        </w:rPr>
        <w:t>十</w:t>
      </w:r>
      <w:r>
        <w:rPr>
          <w:rFonts w:hint="eastAsia" w:ascii="宋体" w:hAnsi="宋体" w:eastAsia="宋体" w:cs="宋体"/>
          <w:sz w:val="24"/>
          <w:szCs w:val="24"/>
          <w:lang w:eastAsia="zh-CN"/>
        </w:rPr>
        <w:t>三</w:t>
      </w:r>
      <w:r>
        <w:rPr>
          <w:rFonts w:hint="eastAsia" w:ascii="宋体" w:hAnsi="宋体" w:eastAsia="宋体" w:cs="宋体"/>
          <w:sz w:val="24"/>
          <w:szCs w:val="24"/>
        </w:rPr>
        <w:t>、质疑与投诉</w:t>
      </w:r>
      <w:bookmarkEnd w:id="54"/>
      <w:bookmarkEnd w:id="55"/>
      <w:bookmarkEnd w:id="56"/>
    </w:p>
    <w:p>
      <w:pPr>
        <w:spacing w:line="500" w:lineRule="exact"/>
        <w:ind w:firstLine="480" w:firstLineChars="200"/>
        <w:rPr>
          <w:rFonts w:hint="eastAsia" w:ascii="宋体" w:hAnsi="宋体" w:cs="宋体"/>
          <w:sz w:val="24"/>
          <w:szCs w:val="24"/>
        </w:rPr>
      </w:pPr>
      <w:bookmarkStart w:id="57" w:name="_Toc458617743"/>
      <w:bookmarkStart w:id="58" w:name="_Toc2290"/>
      <w:bookmarkStart w:id="59" w:name="_Toc458617466"/>
      <w:r>
        <w:rPr>
          <w:rFonts w:hint="eastAsia" w:ascii="宋体" w:hAnsi="宋体" w:cs="宋体"/>
          <w:sz w:val="24"/>
          <w:szCs w:val="24"/>
        </w:rPr>
        <w:t>1、质疑</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投标人认为招标文件、招标过程和中标结果使自己的权益受到损害的，可以按《中华人民共和国政府采购法》第52条有关规定及《中华人民共和国财政部令第94号》规定执行。质疑须提供法定代表人授权书、质疑函、相关证明材料。</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2、投诉</w:t>
      </w:r>
    </w:p>
    <w:p>
      <w:pPr>
        <w:spacing w:line="500" w:lineRule="exact"/>
        <w:ind w:firstLine="480" w:firstLineChars="200"/>
        <w:rPr>
          <w:rFonts w:hint="eastAsia" w:ascii="宋体" w:hAnsi="宋体" w:cs="宋体"/>
          <w:sz w:val="24"/>
          <w:szCs w:val="24"/>
        </w:rPr>
      </w:pPr>
      <w:r>
        <w:rPr>
          <w:rFonts w:hint="eastAsia" w:ascii="宋体" w:hAnsi="宋体" w:cs="宋体"/>
          <w:sz w:val="24"/>
          <w:szCs w:val="24"/>
        </w:rPr>
        <w:t>质疑投标人对采购人、采购代理机构的答复不满意或者采购人、采购代理机构未在规定的时间内作出答复的，可按《政府采购法》第55条等有关规定执行。</w:t>
      </w:r>
    </w:p>
    <w:p>
      <w:pPr>
        <w:pStyle w:val="4"/>
        <w:spacing w:before="0" w:after="0" w:line="500" w:lineRule="exact"/>
        <w:rPr>
          <w:rFonts w:hint="eastAsia" w:ascii="宋体" w:hAnsi="宋体" w:eastAsia="宋体" w:cs="宋体"/>
          <w:sz w:val="24"/>
          <w:szCs w:val="24"/>
        </w:rPr>
      </w:pPr>
      <w:bookmarkStart w:id="60" w:name="_Toc32472"/>
      <w:bookmarkStart w:id="61" w:name="_Toc531"/>
      <w:r>
        <w:rPr>
          <w:rFonts w:hint="eastAsia" w:ascii="宋体" w:hAnsi="宋体" w:eastAsia="宋体" w:cs="宋体"/>
          <w:sz w:val="24"/>
          <w:szCs w:val="24"/>
        </w:rPr>
        <w:t>十</w:t>
      </w:r>
      <w:r>
        <w:rPr>
          <w:rFonts w:hint="eastAsia" w:ascii="宋体" w:hAnsi="宋体" w:eastAsia="宋体" w:cs="宋体"/>
          <w:sz w:val="24"/>
          <w:szCs w:val="24"/>
          <w:lang w:eastAsia="zh-CN"/>
        </w:rPr>
        <w:t>四</w:t>
      </w:r>
      <w:r>
        <w:rPr>
          <w:rFonts w:hint="eastAsia" w:ascii="宋体" w:hAnsi="宋体" w:eastAsia="宋体" w:cs="宋体"/>
          <w:sz w:val="24"/>
          <w:szCs w:val="24"/>
        </w:rPr>
        <w:t>、拒绝商业贿赂</w:t>
      </w:r>
      <w:bookmarkEnd w:id="57"/>
      <w:bookmarkEnd w:id="58"/>
      <w:bookmarkEnd w:id="59"/>
      <w:bookmarkEnd w:id="60"/>
      <w:bookmarkEnd w:id="61"/>
    </w:p>
    <w:p>
      <w:pPr>
        <w:spacing w:line="500" w:lineRule="exact"/>
        <w:ind w:firstLine="480" w:firstLineChars="200"/>
        <w:rPr>
          <w:rFonts w:hint="eastAsia" w:ascii="宋体" w:hAnsi="宋体" w:cs="宋体"/>
          <w:sz w:val="24"/>
          <w:szCs w:val="24"/>
        </w:rPr>
      </w:pPr>
      <w:r>
        <w:rPr>
          <w:rFonts w:hint="eastAsia" w:ascii="宋体" w:hAnsi="宋体" w:cs="宋体"/>
          <w:sz w:val="24"/>
          <w:szCs w:val="24"/>
        </w:rPr>
        <w:t>1、遵照陕西省财政厅的规定，采购人、采购代理机构和评审专家在招投标活动中，都要签订相应的《拒绝政府采购领域商业贿赂承诺书》，并对违反承诺的行为承担全部责任。</w:t>
      </w: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6"/>
        <w:rPr>
          <w:sz w:val="24"/>
          <w:szCs w:val="24"/>
        </w:rPr>
      </w:pPr>
    </w:p>
    <w:p>
      <w:pPr>
        <w:rPr>
          <w:sz w:val="24"/>
          <w:szCs w:val="24"/>
        </w:rPr>
      </w:pPr>
    </w:p>
    <w:p>
      <w:pPr>
        <w:pStyle w:val="3"/>
        <w:spacing w:line="240" w:lineRule="auto"/>
        <w:ind w:left="0" w:leftChars="0" w:firstLine="0" w:firstLineChars="0"/>
        <w:jc w:val="center"/>
        <w:outlineLvl w:val="0"/>
        <w:rPr>
          <w:rFonts w:hint="eastAsia"/>
          <w:sz w:val="32"/>
          <w:szCs w:val="32"/>
        </w:rPr>
      </w:pPr>
      <w:bookmarkStart w:id="62" w:name="_Toc14204"/>
      <w:r>
        <w:rPr>
          <w:rFonts w:hint="eastAsia"/>
          <w:sz w:val="32"/>
          <w:szCs w:val="32"/>
        </w:rPr>
        <w:t>第三章 评标办法</w:t>
      </w:r>
      <w:bookmarkEnd w:id="62"/>
    </w:p>
    <w:p>
      <w:pPr>
        <w:spacing w:line="440" w:lineRule="exact"/>
        <w:jc w:val="center"/>
        <w:outlineLvl w:val="1"/>
        <w:rPr>
          <w:b/>
          <w:color w:val="000000"/>
          <w:sz w:val="24"/>
          <w:szCs w:val="24"/>
        </w:rPr>
      </w:pPr>
      <w:bookmarkStart w:id="63" w:name="_Toc75385976"/>
      <w:bookmarkStart w:id="64" w:name="_Toc8111"/>
      <w:bookmarkStart w:id="65" w:name="_Toc82445619"/>
      <w:r>
        <w:rPr>
          <w:rFonts w:hint="eastAsia"/>
          <w:b/>
          <w:color w:val="000000"/>
          <w:sz w:val="24"/>
          <w:szCs w:val="24"/>
          <w:lang w:val="en-US" w:eastAsia="zh-CN"/>
        </w:rPr>
        <w:t>1.</w:t>
      </w:r>
      <w:r>
        <w:rPr>
          <w:b/>
          <w:color w:val="000000"/>
          <w:sz w:val="24"/>
          <w:szCs w:val="24"/>
        </w:rPr>
        <w:t>评标方法</w:t>
      </w:r>
      <w:bookmarkEnd w:id="63"/>
      <w:bookmarkEnd w:id="64"/>
      <w:bookmarkEnd w:id="65"/>
    </w:p>
    <w:p>
      <w:pPr>
        <w:spacing w:line="440" w:lineRule="exact"/>
        <w:ind w:firstLine="480" w:firstLineChars="200"/>
        <w:rPr>
          <w:rFonts w:hint="eastAsia"/>
          <w:b/>
          <w:color w:val="000000"/>
          <w:sz w:val="24"/>
          <w:szCs w:val="24"/>
        </w:rPr>
      </w:pPr>
      <w:r>
        <w:rPr>
          <w:color w:val="000000"/>
          <w:sz w:val="24"/>
          <w:szCs w:val="24"/>
        </w:rPr>
        <w:t>按照《中华人民共和国政府采购法》、中华人民共和国2015年第658号国务院令--《中华人民共和国政府采购法实施条例》和中华人民共和国财政部2017年第87号部长令--《政府采购货物和服务招标投标管理办法》的规定，本次评标采用综合评分法，即在最大限度地满足招标文件实质性要求前提下，按照招标文件中规定的各项因素和相应的权重分值进行综合评审后，</w:t>
      </w:r>
      <w:bookmarkStart w:id="66" w:name="_Hlk55477152"/>
      <w:r>
        <w:rPr>
          <w:rFonts w:hint="eastAsia"/>
          <w:color w:val="000000"/>
          <w:sz w:val="24"/>
          <w:szCs w:val="24"/>
        </w:rPr>
        <w:t>推荐</w:t>
      </w:r>
      <w:r>
        <w:rPr>
          <w:color w:val="000000"/>
          <w:sz w:val="24"/>
          <w:szCs w:val="24"/>
        </w:rPr>
        <w:t>以总得分</w:t>
      </w:r>
      <w:r>
        <w:rPr>
          <w:rFonts w:hint="eastAsia"/>
          <w:color w:val="000000"/>
          <w:sz w:val="24"/>
          <w:szCs w:val="24"/>
        </w:rPr>
        <w:t>前三的投标人作为</w:t>
      </w:r>
      <w:r>
        <w:rPr>
          <w:color w:val="000000"/>
          <w:sz w:val="24"/>
          <w:szCs w:val="24"/>
        </w:rPr>
        <w:t>中标候选人</w:t>
      </w:r>
      <w:r>
        <w:rPr>
          <w:rFonts w:hint="eastAsia"/>
          <w:color w:val="000000"/>
          <w:sz w:val="24"/>
          <w:szCs w:val="24"/>
        </w:rPr>
        <w:t>名单。</w:t>
      </w:r>
      <w:bookmarkEnd w:id="66"/>
      <w:bookmarkStart w:id="67" w:name="_Toc14313"/>
    </w:p>
    <w:p>
      <w:pPr>
        <w:numPr>
          <w:ilvl w:val="0"/>
          <w:numId w:val="0"/>
        </w:numPr>
        <w:spacing w:line="360" w:lineRule="auto"/>
        <w:jc w:val="center"/>
        <w:outlineLvl w:val="1"/>
        <w:rPr>
          <w:sz w:val="24"/>
          <w:szCs w:val="24"/>
        </w:rPr>
      </w:pPr>
      <w:r>
        <w:rPr>
          <w:rFonts w:hint="eastAsia"/>
          <w:b/>
          <w:color w:val="000000"/>
          <w:sz w:val="24"/>
          <w:szCs w:val="24"/>
          <w:lang w:val="en-US" w:eastAsia="zh-CN"/>
        </w:rPr>
        <w:t>2.</w:t>
      </w:r>
      <w:r>
        <w:rPr>
          <w:rFonts w:hint="eastAsia"/>
          <w:b/>
          <w:color w:val="000000"/>
          <w:sz w:val="24"/>
          <w:szCs w:val="24"/>
        </w:rPr>
        <w:t>资格和符合性评审</w:t>
      </w:r>
      <w:r>
        <w:rPr>
          <w:b/>
          <w:color w:val="000000"/>
          <w:sz w:val="24"/>
          <w:szCs w:val="24"/>
        </w:rPr>
        <w:t>标准</w:t>
      </w:r>
      <w:bookmarkEnd w:id="67"/>
    </w:p>
    <w:tbl>
      <w:tblPr>
        <w:tblStyle w:val="1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232"/>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1255" w:type="dxa"/>
            <w:noWrap w:val="0"/>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条款号</w:t>
            </w:r>
          </w:p>
        </w:tc>
        <w:tc>
          <w:tcPr>
            <w:tcW w:w="1232" w:type="dxa"/>
            <w:noWrap w:val="0"/>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评审因素</w:t>
            </w:r>
          </w:p>
        </w:tc>
        <w:tc>
          <w:tcPr>
            <w:tcW w:w="6992" w:type="dxa"/>
            <w:noWrap w:val="0"/>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5" w:type="dxa"/>
            <w:vMerge w:val="restart"/>
            <w:noWrap w:val="0"/>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资格评审</w:t>
            </w:r>
          </w:p>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标准</w:t>
            </w:r>
          </w:p>
        </w:tc>
        <w:tc>
          <w:tcPr>
            <w:tcW w:w="1232" w:type="dxa"/>
            <w:vMerge w:val="restart"/>
            <w:noWrap w:val="0"/>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资格条件</w:t>
            </w:r>
          </w:p>
          <w:p>
            <w:pPr>
              <w:tabs>
                <w:tab w:val="left" w:pos="0"/>
              </w:tabs>
              <w:adjustRightInd w:val="0"/>
              <w:snapToGrid w:val="0"/>
              <w:jc w:val="center"/>
              <w:rPr>
                <w:rFonts w:hint="eastAsia" w:ascii="宋体" w:hAnsi="宋体" w:eastAsia="宋体" w:cs="宋体"/>
                <w:bCs/>
                <w:sz w:val="24"/>
                <w:szCs w:val="24"/>
              </w:rPr>
            </w:pPr>
          </w:p>
        </w:tc>
        <w:tc>
          <w:tcPr>
            <w:tcW w:w="6992" w:type="dxa"/>
            <w:noWrap w:val="0"/>
            <w:vAlign w:val="center"/>
          </w:tcPr>
          <w:p>
            <w:pPr>
              <w:rPr>
                <w:rFonts w:hint="eastAsia" w:ascii="宋体" w:hAnsi="宋体" w:eastAsia="宋体" w:cs="宋体"/>
                <w:bCs/>
                <w:sz w:val="24"/>
                <w:szCs w:val="24"/>
              </w:rPr>
            </w:pPr>
            <w:r>
              <w:rPr>
                <w:rFonts w:hint="eastAsia" w:ascii="宋体" w:hAnsi="宋体" w:eastAsia="宋体" w:cs="宋体"/>
                <w:kern w:val="0"/>
                <w:sz w:val="24"/>
                <w:szCs w:val="24"/>
                <w:shd w:val="clear" w:color="auto" w:fill="FFFFFF"/>
              </w:rPr>
              <w:t>（1）具有独立承担民事责任能力的法人、其他组织或自然人，并出具合法有效的营业执照或事业单位法人证书等国家规定的相关证明，自然人参与的提供其身份证明书；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jc w:val="center"/>
        </w:trPr>
        <w:tc>
          <w:tcPr>
            <w:tcW w:w="1255"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1232"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6992" w:type="dxa"/>
            <w:noWrap w:val="0"/>
            <w:vAlign w:val="center"/>
          </w:tcPr>
          <w:p>
            <w:pPr>
              <w:rPr>
                <w:rFonts w:hint="eastAsia" w:ascii="宋体" w:hAnsi="宋体" w:eastAsia="宋体" w:cs="宋体"/>
                <w:bCs/>
                <w:sz w:val="24"/>
                <w:szCs w:val="24"/>
              </w:rPr>
            </w:pPr>
            <w:r>
              <w:rPr>
                <w:rFonts w:hint="eastAsia" w:ascii="宋体" w:hAnsi="宋体" w:eastAsia="宋体" w:cs="宋体"/>
                <w:kern w:val="0"/>
                <w:sz w:val="24"/>
                <w:szCs w:val="24"/>
                <w:shd w:val="clear" w:color="auto" w:fill="FFFFFF"/>
              </w:rPr>
              <w:t>（2）提供2022年度经审计的财务报告（成立时间至提交投标文件截止时间不足一年的可提供成立后任意时段的资产负债表），或提交自2022年12月1日以来银行出具的资信证明，或信用担保机构出具的投标担保函，或承诺书（以上四种形式的资料提供任何一种即可）；其他组织和自然人提供银行出具的资信证明或财务报表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255"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1232"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6992" w:type="dxa"/>
            <w:noWrap w:val="0"/>
            <w:vAlign w:val="center"/>
          </w:tcPr>
          <w:p>
            <w:pPr>
              <w:rPr>
                <w:rFonts w:hint="eastAsia" w:ascii="宋体" w:hAnsi="宋体" w:eastAsia="宋体" w:cs="宋体"/>
                <w:bCs/>
                <w:sz w:val="24"/>
                <w:szCs w:val="24"/>
              </w:rPr>
            </w:pPr>
            <w:r>
              <w:rPr>
                <w:rFonts w:hint="eastAsia" w:ascii="宋体" w:hAnsi="宋体" w:eastAsia="宋体" w:cs="宋体"/>
                <w:kern w:val="0"/>
                <w:sz w:val="24"/>
                <w:szCs w:val="24"/>
                <w:shd w:val="clear" w:color="auto" w:fill="FFFFFF"/>
              </w:rPr>
              <w:t>（3）提供投标截止之日前近六个月内至少一个月的纳税证明或完税证明（增值税，印花税，城市维护建设费，企业所得税等一种或多种税种），依法免税的单位应提供相关证明材料；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255"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1232"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6992" w:type="dxa"/>
            <w:noWrap w:val="0"/>
            <w:vAlign w:val="center"/>
          </w:tcPr>
          <w:p>
            <w:pPr>
              <w:rPr>
                <w:rFonts w:hint="eastAsia" w:ascii="宋体" w:hAnsi="宋体" w:eastAsia="宋体" w:cs="宋体"/>
                <w:sz w:val="24"/>
                <w:szCs w:val="24"/>
              </w:rPr>
            </w:pPr>
            <w:r>
              <w:rPr>
                <w:rFonts w:hint="eastAsia" w:ascii="宋体" w:hAnsi="宋体" w:eastAsia="宋体" w:cs="宋体"/>
                <w:kern w:val="0"/>
                <w:sz w:val="24"/>
                <w:szCs w:val="24"/>
                <w:shd w:val="clear" w:color="auto" w:fill="FFFFFF"/>
              </w:rPr>
              <w:t>（4）提供投标截止之日前近六个月内至少一个月的社会保障资金缴存单据或社保机构开具的社会保险参保缴费情况证明，依法不需要缴纳社会保障资金的单位应提供相关证明材料；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255"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1232"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6992" w:type="dxa"/>
            <w:noWrap w:val="0"/>
            <w:vAlign w:val="center"/>
          </w:tcPr>
          <w:p>
            <w:pPr>
              <w:rPr>
                <w:rFonts w:hint="eastAsia" w:ascii="宋体" w:hAnsi="宋体" w:eastAsia="宋体" w:cs="宋体"/>
                <w:bCs/>
                <w:sz w:val="24"/>
                <w:szCs w:val="24"/>
              </w:rPr>
            </w:pPr>
            <w:r>
              <w:rPr>
                <w:rFonts w:hint="eastAsia" w:ascii="宋体" w:hAnsi="宋体" w:eastAsia="宋体" w:cs="宋体"/>
                <w:kern w:val="0"/>
                <w:sz w:val="24"/>
                <w:szCs w:val="24"/>
                <w:shd w:val="clear" w:color="auto" w:fill="FFFFFF"/>
              </w:rPr>
              <w:t>（</w:t>
            </w:r>
            <w:r>
              <w:rPr>
                <w:rFonts w:hint="eastAsia" w:ascii="宋体" w:hAnsi="宋体" w:cs="宋体"/>
                <w:kern w:val="0"/>
                <w:sz w:val="24"/>
                <w:szCs w:val="24"/>
                <w:shd w:val="clear" w:color="auto" w:fill="FFFFFF"/>
                <w:lang w:val="en-US" w:eastAsia="zh-CN"/>
              </w:rPr>
              <w:t>5</w:t>
            </w:r>
            <w:r>
              <w:rPr>
                <w:rFonts w:hint="eastAsia" w:ascii="宋体" w:hAnsi="宋体" w:eastAsia="宋体" w:cs="宋体"/>
                <w:kern w:val="0"/>
                <w:sz w:val="24"/>
                <w:szCs w:val="24"/>
                <w:shd w:val="clear" w:color="auto" w:fill="FFFFFF"/>
              </w:rPr>
              <w:t>）出具参加政府采购活动前3年内在经营活动中没有重大违法记录的书面声明；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55"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1232"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6992" w:type="dxa"/>
            <w:noWrap w:val="0"/>
            <w:vAlign w:val="center"/>
          </w:tcPr>
          <w:p>
            <w:pPr>
              <w:rPr>
                <w:rFonts w:hint="eastAsia" w:ascii="宋体" w:hAnsi="宋体" w:eastAsia="宋体" w:cs="宋体"/>
                <w:bCs/>
                <w:sz w:val="24"/>
                <w:szCs w:val="24"/>
              </w:rPr>
            </w:pPr>
            <w:r>
              <w:rPr>
                <w:rFonts w:hint="eastAsia" w:ascii="宋体" w:hAnsi="宋体" w:eastAsia="宋体" w:cs="宋体"/>
                <w:kern w:val="0"/>
                <w:sz w:val="24"/>
                <w:szCs w:val="24"/>
                <w:shd w:val="clear" w:color="auto" w:fill="FFFFFF"/>
              </w:rPr>
              <w:t>（</w:t>
            </w:r>
            <w:r>
              <w:rPr>
                <w:rFonts w:hint="eastAsia" w:ascii="宋体" w:hAnsi="宋体" w:cs="宋体"/>
                <w:kern w:val="0"/>
                <w:sz w:val="24"/>
                <w:szCs w:val="24"/>
                <w:shd w:val="clear" w:color="auto" w:fill="FFFFFF"/>
                <w:lang w:val="en-US" w:eastAsia="zh-CN"/>
              </w:rPr>
              <w:t>6</w:t>
            </w:r>
            <w:r>
              <w:rPr>
                <w:rFonts w:hint="eastAsia" w:ascii="宋体" w:hAnsi="宋体" w:eastAsia="宋体" w:cs="宋体"/>
                <w:kern w:val="0"/>
                <w:sz w:val="24"/>
                <w:szCs w:val="24"/>
                <w:shd w:val="clear" w:color="auto" w:fill="FFFFFF"/>
              </w:rPr>
              <w:t>）</w:t>
            </w:r>
            <w:r>
              <w:rPr>
                <w:rFonts w:hint="eastAsia" w:ascii="宋体" w:hAnsi="宋体" w:eastAsia="宋体" w:cs="宋体"/>
                <w:kern w:val="0"/>
                <w:sz w:val="24"/>
                <w:szCs w:val="24"/>
              </w:rPr>
              <w:t>须提供法定代表人授权书（法定代表人或负责人直接投标，须提交法定代表人证明书</w:t>
            </w:r>
            <w:r>
              <w:rPr>
                <w:rFonts w:hint="eastAsia" w:ascii="宋体" w:hAnsi="宋体" w:eastAsia="宋体" w:cs="宋体"/>
                <w:kern w:val="0"/>
                <w:sz w:val="24"/>
                <w:szCs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55"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1232"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6992" w:type="dxa"/>
            <w:noWrap w:val="0"/>
            <w:vAlign w:val="center"/>
          </w:tcPr>
          <w:p>
            <w:pPr>
              <w:rPr>
                <w:rFonts w:hint="eastAsia" w:ascii="宋体" w:hAnsi="宋体" w:eastAsia="宋体" w:cs="宋体"/>
                <w:bCs/>
                <w:sz w:val="24"/>
                <w:szCs w:val="24"/>
              </w:rPr>
            </w:pPr>
            <w:r>
              <w:rPr>
                <w:rFonts w:hint="eastAsia" w:ascii="宋体" w:hAnsi="宋体" w:eastAsia="宋体" w:cs="宋体"/>
                <w:kern w:val="0"/>
                <w:sz w:val="24"/>
                <w:szCs w:val="24"/>
                <w:highlight w:val="none"/>
                <w:shd w:val="clear" w:color="auto" w:fill="FFFFFF"/>
              </w:rPr>
              <w:t>（</w:t>
            </w:r>
            <w:r>
              <w:rPr>
                <w:rFonts w:hint="eastAsia" w:ascii="宋体" w:hAnsi="宋体" w:cs="宋体"/>
                <w:kern w:val="0"/>
                <w:sz w:val="24"/>
                <w:szCs w:val="24"/>
                <w:highlight w:val="none"/>
                <w:shd w:val="clear" w:color="auto" w:fill="FFFFFF"/>
                <w:lang w:val="en-US" w:eastAsia="zh-CN"/>
              </w:rPr>
              <w:t>7</w:t>
            </w:r>
            <w:r>
              <w:rPr>
                <w:rFonts w:hint="eastAsia" w:ascii="宋体" w:hAnsi="宋体" w:eastAsia="宋体" w:cs="宋体"/>
                <w:kern w:val="0"/>
                <w:sz w:val="24"/>
                <w:szCs w:val="24"/>
                <w:highlight w:val="none"/>
                <w:shd w:val="clear" w:color="auto" w:fill="FFFFFF"/>
              </w:rPr>
              <w:t>）</w:t>
            </w:r>
            <w:r>
              <w:rPr>
                <w:rFonts w:hint="eastAsia" w:ascii="宋体" w:hAnsi="宋体" w:eastAsia="宋体" w:cs="宋体"/>
                <w:kern w:val="0"/>
                <w:sz w:val="24"/>
                <w:szCs w:val="24"/>
                <w:shd w:val="clear" w:color="auto" w:fill="FFFFFF"/>
              </w:rPr>
              <w:t>投标人应在信用中国（www.creditchina.gov.cn）未被列入重大违法税收失信主体、在“中国执行信息公开网”（http://zxgk.court.gov.cn/shixin/）未被列入失信被执行人、在中国政府采购（www.ccgp.gov.cn）未被列入政府采购严重违法失信行为记录名单（处罚期限届满的除外，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255"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1232"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6992" w:type="dxa"/>
            <w:noWrap w:val="0"/>
            <w:vAlign w:val="center"/>
          </w:tcPr>
          <w:p>
            <w:pPr>
              <w:rPr>
                <w:rFonts w:hint="eastAsia" w:ascii="宋体" w:hAnsi="宋体" w:eastAsia="宋体" w:cs="宋体"/>
                <w:bCs/>
                <w:sz w:val="24"/>
                <w:szCs w:val="24"/>
                <w:lang w:eastAsia="zh-CN"/>
              </w:rPr>
            </w:pPr>
            <w:r>
              <w:rPr>
                <w:rFonts w:hint="eastAsia" w:ascii="宋体" w:hAnsi="宋体" w:eastAsia="宋体" w:cs="宋体"/>
                <w:kern w:val="0"/>
                <w:sz w:val="24"/>
                <w:szCs w:val="24"/>
                <w:shd w:val="clear" w:color="auto" w:fill="FFFFFF"/>
              </w:rPr>
              <w:t>（</w:t>
            </w:r>
            <w:r>
              <w:rPr>
                <w:rFonts w:hint="eastAsia" w:ascii="宋体" w:hAnsi="宋体" w:cs="宋体"/>
                <w:kern w:val="0"/>
                <w:sz w:val="24"/>
                <w:szCs w:val="24"/>
                <w:shd w:val="clear" w:color="auto" w:fill="FFFFFF"/>
                <w:lang w:val="en-US" w:eastAsia="zh-CN"/>
              </w:rPr>
              <w:t>8</w:t>
            </w:r>
            <w:r>
              <w:rPr>
                <w:rFonts w:hint="eastAsia" w:ascii="宋体" w:hAnsi="宋体" w:eastAsia="宋体" w:cs="宋体"/>
                <w:kern w:val="0"/>
                <w:sz w:val="24"/>
                <w:szCs w:val="24"/>
                <w:shd w:val="clear" w:color="auto" w:fill="FFFFFF"/>
              </w:rPr>
              <w:t>）投标保证金缴纳凭证</w:t>
            </w:r>
            <w:r>
              <w:rPr>
                <w:rFonts w:hint="eastAsia" w:ascii="宋体" w:hAnsi="宋体" w:cs="宋体"/>
                <w:kern w:val="0"/>
                <w:sz w:val="24"/>
                <w:szCs w:val="24"/>
                <w:shd w:val="clear" w:color="auto" w:fill="FFFFFF"/>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255"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1232" w:type="dxa"/>
            <w:vMerge w:val="continue"/>
            <w:noWrap w:val="0"/>
            <w:vAlign w:val="center"/>
          </w:tcPr>
          <w:p>
            <w:pPr>
              <w:tabs>
                <w:tab w:val="left" w:pos="0"/>
              </w:tabs>
              <w:adjustRightInd w:val="0"/>
              <w:snapToGrid w:val="0"/>
              <w:jc w:val="center"/>
              <w:rPr>
                <w:rFonts w:hint="eastAsia" w:ascii="宋体" w:hAnsi="宋体" w:eastAsia="宋体" w:cs="宋体"/>
                <w:bCs/>
                <w:sz w:val="24"/>
                <w:szCs w:val="24"/>
              </w:rPr>
            </w:pPr>
          </w:p>
        </w:tc>
        <w:tc>
          <w:tcPr>
            <w:tcW w:w="6992" w:type="dxa"/>
            <w:noWrap w:val="0"/>
            <w:vAlign w:val="center"/>
          </w:tcPr>
          <w:p>
            <w:pPr>
              <w:rPr>
                <w:rFonts w:hint="eastAsia" w:ascii="宋体" w:hAnsi="宋体" w:eastAsia="宋体" w:cs="宋体"/>
                <w:sz w:val="24"/>
                <w:szCs w:val="24"/>
              </w:rPr>
            </w:pPr>
            <w:r>
              <w:rPr>
                <w:rFonts w:hint="eastAsia" w:ascii="宋体" w:hAnsi="宋体" w:eastAsia="宋体" w:cs="宋体"/>
                <w:kern w:val="0"/>
                <w:sz w:val="24"/>
                <w:szCs w:val="24"/>
                <w:shd w:val="clear" w:color="auto" w:fill="FFFFFF"/>
              </w:rPr>
              <w:t>（</w:t>
            </w:r>
            <w:r>
              <w:rPr>
                <w:rFonts w:hint="eastAsia" w:ascii="宋体" w:hAnsi="宋体" w:cs="宋体"/>
                <w:kern w:val="0"/>
                <w:sz w:val="24"/>
                <w:szCs w:val="24"/>
                <w:shd w:val="clear" w:color="auto" w:fill="FFFFFF"/>
                <w:lang w:val="en-US" w:eastAsia="zh-CN"/>
              </w:rPr>
              <w:t>9</w:t>
            </w:r>
            <w:r>
              <w:rPr>
                <w:rFonts w:hint="eastAsia" w:ascii="宋体" w:hAnsi="宋体" w:eastAsia="宋体" w:cs="宋体"/>
                <w:kern w:val="0"/>
                <w:sz w:val="24"/>
                <w:szCs w:val="24"/>
                <w:shd w:val="clear" w:color="auto" w:fill="FFFFFF"/>
              </w:rPr>
              <w:t>）</w:t>
            </w:r>
            <w:r>
              <w:rPr>
                <w:rFonts w:hint="eastAsia" w:ascii="宋体" w:hAnsi="宋体" w:eastAsia="宋体" w:cs="宋体"/>
                <w:bCs/>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79" w:type="dxa"/>
            <w:gridSpan w:val="3"/>
            <w:noWrap w:val="0"/>
            <w:vAlign w:val="center"/>
          </w:tcPr>
          <w:p>
            <w:pPr>
              <w:pStyle w:val="7"/>
              <w:rPr>
                <w:rFonts w:hint="eastAsia" w:ascii="宋体" w:hAnsi="宋体" w:eastAsia="宋体" w:cs="宋体"/>
                <w:bCs/>
                <w:sz w:val="24"/>
                <w:szCs w:val="24"/>
              </w:rPr>
            </w:pPr>
            <w:r>
              <w:rPr>
                <w:rFonts w:hint="eastAsia" w:ascii="宋体" w:hAnsi="宋体" w:eastAsia="宋体" w:cs="宋体"/>
                <w:b/>
                <w:sz w:val="24"/>
                <w:szCs w:val="24"/>
              </w:rPr>
              <w:t>注：以上为必备资格条件，缺一项或某项达不到要求，按无效文件处理。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55" w:type="dxa"/>
            <w:vMerge w:val="restart"/>
            <w:noWrap w:val="0"/>
            <w:vAlign w:val="center"/>
          </w:tcPr>
          <w:p>
            <w:pPr>
              <w:tabs>
                <w:tab w:val="left" w:pos="0"/>
              </w:tabs>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符合性评审标准</w:t>
            </w:r>
          </w:p>
        </w:tc>
        <w:tc>
          <w:tcPr>
            <w:tcW w:w="8224" w:type="dxa"/>
            <w:gridSpan w:val="2"/>
            <w:noWrap w:val="0"/>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sz w:val="24"/>
                <w:szCs w:val="24"/>
              </w:rPr>
              <w:t>投标文件、投标函未按要求加盖投标人公章和未经法定代表人或被授权人签字（或盖章）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55" w:type="dxa"/>
            <w:vMerge w:val="continue"/>
            <w:noWrap w:val="0"/>
            <w:vAlign w:val="top"/>
          </w:tcPr>
          <w:p>
            <w:pPr>
              <w:tabs>
                <w:tab w:val="left" w:pos="0"/>
              </w:tabs>
              <w:adjustRightInd w:val="0"/>
              <w:snapToGrid w:val="0"/>
              <w:rPr>
                <w:rFonts w:hint="eastAsia" w:ascii="宋体" w:hAnsi="宋体" w:eastAsia="宋体" w:cs="宋体"/>
                <w:bCs/>
                <w:sz w:val="24"/>
                <w:szCs w:val="24"/>
              </w:rPr>
            </w:pPr>
          </w:p>
        </w:tc>
        <w:tc>
          <w:tcPr>
            <w:tcW w:w="8224" w:type="dxa"/>
            <w:gridSpan w:val="2"/>
            <w:noWrap w:val="0"/>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sz w:val="24"/>
                <w:szCs w:val="24"/>
                <w:lang w:val="zh-CN"/>
              </w:rPr>
              <w:t>投标文件封面、投标函、法定代表人授权委托书三处的项目名称、项目编号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55" w:type="dxa"/>
            <w:vMerge w:val="continue"/>
            <w:noWrap w:val="0"/>
            <w:vAlign w:val="top"/>
          </w:tcPr>
          <w:p>
            <w:pPr>
              <w:tabs>
                <w:tab w:val="left" w:pos="0"/>
              </w:tabs>
              <w:adjustRightInd w:val="0"/>
              <w:snapToGrid w:val="0"/>
              <w:rPr>
                <w:rFonts w:hint="eastAsia" w:ascii="宋体" w:hAnsi="宋体" w:eastAsia="宋体" w:cs="宋体"/>
                <w:bCs/>
                <w:sz w:val="24"/>
                <w:szCs w:val="24"/>
              </w:rPr>
            </w:pPr>
          </w:p>
        </w:tc>
        <w:tc>
          <w:tcPr>
            <w:tcW w:w="8224" w:type="dxa"/>
            <w:gridSpan w:val="2"/>
            <w:noWrap w:val="0"/>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sz w:val="24"/>
                <w:szCs w:val="24"/>
                <w:lang w:val="zh-CN"/>
              </w:rPr>
              <w:t>投标文件组成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55" w:type="dxa"/>
            <w:vMerge w:val="continue"/>
            <w:noWrap w:val="0"/>
            <w:vAlign w:val="top"/>
          </w:tcPr>
          <w:p>
            <w:pPr>
              <w:tabs>
                <w:tab w:val="left" w:pos="0"/>
              </w:tabs>
              <w:adjustRightInd w:val="0"/>
              <w:snapToGrid w:val="0"/>
              <w:rPr>
                <w:rFonts w:hint="eastAsia" w:ascii="宋体" w:hAnsi="宋体" w:eastAsia="宋体" w:cs="宋体"/>
                <w:bCs/>
                <w:sz w:val="24"/>
                <w:szCs w:val="24"/>
              </w:rPr>
            </w:pPr>
          </w:p>
        </w:tc>
        <w:tc>
          <w:tcPr>
            <w:tcW w:w="8224" w:type="dxa"/>
            <w:gridSpan w:val="2"/>
            <w:noWrap w:val="0"/>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zh-CN"/>
              </w:rPr>
              <w:t>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55" w:type="dxa"/>
            <w:vMerge w:val="continue"/>
            <w:noWrap w:val="0"/>
            <w:vAlign w:val="top"/>
          </w:tcPr>
          <w:p>
            <w:pPr>
              <w:tabs>
                <w:tab w:val="left" w:pos="0"/>
              </w:tabs>
              <w:adjustRightInd w:val="0"/>
              <w:snapToGrid w:val="0"/>
              <w:rPr>
                <w:rFonts w:hint="eastAsia" w:ascii="宋体" w:hAnsi="宋体" w:eastAsia="宋体" w:cs="宋体"/>
                <w:bCs/>
                <w:sz w:val="24"/>
                <w:szCs w:val="24"/>
              </w:rPr>
            </w:pPr>
          </w:p>
        </w:tc>
        <w:tc>
          <w:tcPr>
            <w:tcW w:w="8224" w:type="dxa"/>
            <w:gridSpan w:val="2"/>
            <w:noWrap w:val="0"/>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bCs/>
                <w:sz w:val="24"/>
                <w:szCs w:val="24"/>
                <w:lang w:val="zh-CN"/>
              </w:rPr>
              <w:t>投标保证金的有效性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55" w:type="dxa"/>
            <w:vMerge w:val="continue"/>
            <w:noWrap w:val="0"/>
            <w:vAlign w:val="top"/>
          </w:tcPr>
          <w:p>
            <w:pPr>
              <w:tabs>
                <w:tab w:val="left" w:pos="0"/>
              </w:tabs>
              <w:adjustRightInd w:val="0"/>
              <w:snapToGrid w:val="0"/>
              <w:rPr>
                <w:rFonts w:hint="eastAsia" w:ascii="宋体" w:hAnsi="宋体" w:eastAsia="宋体" w:cs="宋体"/>
                <w:bCs/>
                <w:sz w:val="24"/>
                <w:szCs w:val="24"/>
              </w:rPr>
            </w:pPr>
          </w:p>
        </w:tc>
        <w:tc>
          <w:tcPr>
            <w:tcW w:w="8224" w:type="dxa"/>
            <w:gridSpan w:val="2"/>
            <w:noWrap w:val="0"/>
            <w:vAlign w:val="center"/>
          </w:tcPr>
          <w:p>
            <w:pPr>
              <w:tabs>
                <w:tab w:val="left" w:pos="0"/>
              </w:tabs>
              <w:adjustRightInd w:val="0"/>
              <w:snapToGrid w:val="0"/>
              <w:rPr>
                <w:rFonts w:hint="eastAsia" w:ascii="宋体" w:hAnsi="宋体" w:eastAsia="宋体" w:cs="宋体"/>
                <w:bCs/>
                <w:sz w:val="24"/>
                <w:szCs w:val="24"/>
              </w:rPr>
            </w:pPr>
            <w:r>
              <w:rPr>
                <w:rFonts w:hint="eastAsia" w:ascii="宋体" w:hAnsi="宋体" w:eastAsia="宋体" w:cs="宋体"/>
                <w:sz w:val="24"/>
                <w:szCs w:val="24"/>
                <w:lang w:val="zh-CN"/>
              </w:rPr>
              <w:t>开标一览表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255" w:type="dxa"/>
            <w:vMerge w:val="continue"/>
            <w:noWrap w:val="0"/>
            <w:vAlign w:val="top"/>
          </w:tcPr>
          <w:p>
            <w:pPr>
              <w:tabs>
                <w:tab w:val="left" w:pos="0"/>
              </w:tabs>
              <w:adjustRightInd w:val="0"/>
              <w:snapToGrid w:val="0"/>
              <w:rPr>
                <w:rFonts w:hint="eastAsia" w:ascii="宋体" w:hAnsi="宋体" w:eastAsia="宋体" w:cs="宋体"/>
                <w:bCs/>
                <w:sz w:val="24"/>
                <w:szCs w:val="24"/>
              </w:rPr>
            </w:pPr>
          </w:p>
        </w:tc>
        <w:tc>
          <w:tcPr>
            <w:tcW w:w="8224" w:type="dxa"/>
            <w:gridSpan w:val="2"/>
            <w:noWrap w:val="0"/>
            <w:vAlign w:val="center"/>
          </w:tcPr>
          <w:p>
            <w:pPr>
              <w:tabs>
                <w:tab w:val="left" w:pos="0"/>
              </w:tabs>
              <w:adjustRightInd w:val="0"/>
              <w:snapToGrid w:val="0"/>
              <w:rPr>
                <w:rFonts w:hint="eastAsia" w:ascii="宋体" w:hAnsi="宋体" w:eastAsia="宋体" w:cs="宋体"/>
                <w:sz w:val="24"/>
                <w:szCs w:val="24"/>
                <w:lang w:val="zh-CN"/>
              </w:rPr>
            </w:pPr>
            <w:r>
              <w:rPr>
                <w:rFonts w:hint="eastAsia" w:ascii="宋体" w:hAnsi="宋体" w:eastAsia="宋体" w:cs="宋体"/>
                <w:sz w:val="24"/>
                <w:szCs w:val="24"/>
                <w:lang w:val="zh-CN"/>
              </w:rPr>
              <w:t>无其他招标文件或法规明确规定响应无效的事项</w:t>
            </w:r>
          </w:p>
        </w:tc>
      </w:tr>
    </w:tbl>
    <w:p>
      <w:pPr>
        <w:jc w:val="both"/>
        <w:rPr>
          <w:rFonts w:hint="eastAsia"/>
          <w:b/>
          <w:color w:val="000000"/>
          <w:sz w:val="24"/>
          <w:szCs w:val="24"/>
          <w:lang w:val="en-US" w:eastAsia="zh-CN"/>
        </w:rPr>
      </w:pPr>
    </w:p>
    <w:p>
      <w:pPr>
        <w:jc w:val="center"/>
        <w:rPr>
          <w:b/>
          <w:color w:val="000000"/>
          <w:sz w:val="24"/>
          <w:szCs w:val="24"/>
        </w:rPr>
      </w:pPr>
      <w:r>
        <w:rPr>
          <w:rFonts w:hint="eastAsia"/>
          <w:b/>
          <w:color w:val="000000"/>
          <w:sz w:val="24"/>
          <w:szCs w:val="24"/>
          <w:lang w:val="en-US" w:eastAsia="zh-CN"/>
        </w:rPr>
        <w:t>3.</w:t>
      </w:r>
      <w:r>
        <w:rPr>
          <w:rFonts w:hint="eastAsia"/>
          <w:b/>
          <w:color w:val="000000"/>
          <w:sz w:val="24"/>
          <w:szCs w:val="24"/>
        </w:rPr>
        <w:t>评审要素及分值一览表</w:t>
      </w:r>
    </w:p>
    <w:tbl>
      <w:tblPr>
        <w:tblStyle w:val="15"/>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25"/>
        <w:gridCol w:w="8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评分</w:t>
            </w:r>
          </w:p>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项目</w:t>
            </w:r>
          </w:p>
        </w:tc>
        <w:tc>
          <w:tcPr>
            <w:tcW w:w="725" w:type="dxa"/>
            <w:tcBorders>
              <w:top w:val="single" w:color="auto" w:sz="4" w:space="0"/>
              <w:left w:val="single" w:color="auto" w:sz="4" w:space="0"/>
              <w:bottom w:val="single" w:color="auto" w:sz="4" w:space="0"/>
              <w:right w:val="single" w:color="auto" w:sz="4" w:space="0"/>
            </w:tcBorders>
            <w:noWrap/>
            <w:vAlign w:val="center"/>
          </w:tcPr>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分值</w:t>
            </w:r>
          </w:p>
        </w:tc>
        <w:tc>
          <w:tcPr>
            <w:tcW w:w="8005" w:type="dxa"/>
            <w:tcBorders>
              <w:top w:val="single" w:color="auto" w:sz="4" w:space="0"/>
              <w:left w:val="single" w:color="auto" w:sz="4" w:space="0"/>
              <w:bottom w:val="single" w:color="auto" w:sz="4" w:space="0"/>
              <w:right w:val="single" w:color="auto" w:sz="4" w:space="0"/>
            </w:tcBorders>
            <w:noWrap/>
            <w:vAlign w:val="center"/>
          </w:tcPr>
          <w:p>
            <w:pPr>
              <w:jc w:val="center"/>
              <w:rPr>
                <w:rFonts w:ascii="新宋体" w:hAnsi="新宋体" w:eastAsia="新宋体" w:cs="新宋体"/>
                <w:b/>
                <w:bCs/>
                <w:color w:val="auto"/>
                <w:sz w:val="24"/>
                <w:szCs w:val="24"/>
              </w:rPr>
            </w:pPr>
            <w:r>
              <w:rPr>
                <w:rFonts w:hint="eastAsia" w:ascii="新宋体" w:hAnsi="新宋体" w:eastAsia="新宋体" w:cs="新宋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投标</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 w:val="24"/>
                <w:szCs w:val="24"/>
                <w:highlight w:val="red"/>
              </w:rPr>
            </w:pPr>
            <w:r>
              <w:rPr>
                <w:rFonts w:hint="eastAsia" w:ascii="新宋体" w:hAnsi="新宋体" w:eastAsia="新宋体" w:cs="新宋体"/>
                <w:color w:val="auto"/>
                <w:sz w:val="24"/>
                <w:szCs w:val="24"/>
              </w:rPr>
              <w:t>报价</w:t>
            </w:r>
          </w:p>
        </w:tc>
        <w:tc>
          <w:tcPr>
            <w:tcW w:w="7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新宋体" w:hAnsi="新宋体" w:eastAsia="新宋体" w:cs="新宋体"/>
                <w:color w:val="auto"/>
                <w:sz w:val="24"/>
                <w:szCs w:val="24"/>
                <w:highlight w:val="red"/>
              </w:rPr>
            </w:pPr>
            <w:r>
              <w:rPr>
                <w:rFonts w:hint="eastAsia" w:ascii="新宋体" w:hAnsi="新宋体" w:eastAsia="新宋体" w:cs="新宋体"/>
                <w:color w:val="auto"/>
                <w:sz w:val="24"/>
                <w:szCs w:val="24"/>
              </w:rPr>
              <w:t>45分</w:t>
            </w:r>
          </w:p>
        </w:tc>
        <w:tc>
          <w:tcPr>
            <w:tcW w:w="80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color w:val="auto"/>
                <w:sz w:val="24"/>
                <w:szCs w:val="24"/>
              </w:rPr>
            </w:pPr>
            <w:r>
              <w:rPr>
                <w:rFonts w:hint="eastAsia" w:ascii="新宋体" w:hAnsi="新宋体" w:eastAsia="新宋体" w:cs="新宋体"/>
                <w:color w:val="auto"/>
                <w:sz w:val="24"/>
                <w:szCs w:val="24"/>
              </w:rPr>
              <w:t>价格分采用低价优先法计算，即满足在招标文件要求且投标报价最低的投标报价为评标基准价，其价格分为满分，共计45分；其他各供应商的报价按下列公式计算：（基准价/供应商的投标报价）*45=报价得分。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总体</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方案</w:t>
            </w:r>
          </w:p>
        </w:tc>
        <w:tc>
          <w:tcPr>
            <w:tcW w:w="7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en-US" w:eastAsia="zh-CN"/>
              </w:rPr>
              <w:t>30</w:t>
            </w:r>
            <w:r>
              <w:rPr>
                <w:rFonts w:hint="eastAsia" w:ascii="新宋体" w:hAnsi="新宋体" w:eastAsia="新宋体" w:cs="新宋体"/>
                <w:color w:val="auto"/>
                <w:sz w:val="24"/>
                <w:szCs w:val="24"/>
              </w:rPr>
              <w:t>分</w:t>
            </w:r>
          </w:p>
        </w:tc>
        <w:tc>
          <w:tcPr>
            <w:tcW w:w="80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1、根据所投设备（产品）参数、规格型号、性能等技术说明资料，产品彩页、所投产品质量证明材料（</w:t>
            </w:r>
            <w:r>
              <w:rPr>
                <w:rFonts w:hint="eastAsia" w:ascii="新宋体" w:hAnsi="新宋体" w:eastAsia="新宋体" w:cs="新宋体"/>
                <w:color w:val="auto"/>
                <w:sz w:val="24"/>
                <w:szCs w:val="24"/>
                <w:lang w:val="en-US" w:eastAsia="zh-CN"/>
              </w:rPr>
              <w:t>包括但不限于测试报告、官网和功能截图等</w:t>
            </w:r>
            <w:r>
              <w:rPr>
                <w:rFonts w:hint="eastAsia" w:ascii="新宋体" w:hAnsi="新宋体" w:eastAsia="新宋体" w:cs="新宋体"/>
                <w:color w:val="auto"/>
                <w:sz w:val="24"/>
                <w:szCs w:val="24"/>
              </w:rPr>
              <w:t>）等技术说明资料表述清楚明确、充分，满足招标文件要求</w:t>
            </w:r>
            <w:r>
              <w:rPr>
                <w:rFonts w:hint="eastAsia" w:ascii="新宋体" w:hAnsi="新宋体" w:eastAsia="新宋体" w:cs="新宋体"/>
                <w:color w:val="auto"/>
                <w:sz w:val="24"/>
                <w:szCs w:val="24"/>
                <w:lang w:val="en-US" w:eastAsia="zh-CN"/>
              </w:rPr>
              <w:t>,</w:t>
            </w:r>
            <w:r>
              <w:rPr>
                <w:rFonts w:hint="eastAsia" w:ascii="新宋体" w:hAnsi="新宋体" w:eastAsia="新宋体" w:cs="新宋体"/>
                <w:color w:val="auto"/>
                <w:sz w:val="24"/>
                <w:szCs w:val="24"/>
              </w:rPr>
              <w:t>计（0-</w:t>
            </w:r>
            <w:r>
              <w:rPr>
                <w:rFonts w:hint="eastAsia" w:ascii="新宋体" w:hAnsi="新宋体" w:eastAsia="新宋体" w:cs="新宋体"/>
                <w:color w:val="auto"/>
                <w:sz w:val="24"/>
                <w:szCs w:val="24"/>
                <w:lang w:val="en-US" w:eastAsia="zh-CN"/>
              </w:rPr>
              <w:t>15</w:t>
            </w:r>
            <w:r>
              <w:rPr>
                <w:rFonts w:hint="eastAsia" w:ascii="新宋体" w:hAnsi="新宋体" w:eastAsia="新宋体" w:cs="新宋体"/>
                <w:color w:val="auto"/>
                <w:sz w:val="24"/>
                <w:szCs w:val="24"/>
              </w:rPr>
              <w:t>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2、项目组织供货计划完整可行，资金等保障措施可靠，能够保证按期供货，具有明确的项目组织机构</w:t>
            </w:r>
            <w:r>
              <w:rPr>
                <w:rFonts w:hint="eastAsia" w:ascii="新宋体" w:hAnsi="新宋体" w:eastAsia="新宋体" w:cs="新宋体"/>
                <w:color w:val="auto"/>
                <w:sz w:val="24"/>
                <w:szCs w:val="24"/>
                <w:lang w:val="en-US" w:eastAsia="zh-CN"/>
              </w:rPr>
              <w:t>,</w:t>
            </w:r>
            <w:r>
              <w:rPr>
                <w:rFonts w:hint="eastAsia" w:ascii="新宋体" w:hAnsi="新宋体" w:eastAsia="新宋体" w:cs="新宋体"/>
                <w:color w:val="auto"/>
                <w:sz w:val="24"/>
                <w:szCs w:val="24"/>
              </w:rPr>
              <w:t>计（0-5分）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3、备货、供货进度及保证措施</w:t>
            </w:r>
            <w:r>
              <w:rPr>
                <w:rFonts w:hint="eastAsia" w:ascii="新宋体" w:hAnsi="新宋体" w:eastAsia="新宋体" w:cs="新宋体"/>
                <w:color w:val="auto"/>
                <w:sz w:val="24"/>
                <w:szCs w:val="24"/>
                <w:lang w:val="en-US" w:eastAsia="zh-CN"/>
              </w:rPr>
              <w:t>,</w:t>
            </w:r>
            <w:r>
              <w:rPr>
                <w:rFonts w:hint="eastAsia" w:ascii="新宋体" w:hAnsi="新宋体" w:eastAsia="新宋体" w:cs="新宋体"/>
                <w:color w:val="auto"/>
                <w:sz w:val="24"/>
                <w:szCs w:val="24"/>
              </w:rPr>
              <w:t>计（0-5分）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color w:val="0000FF"/>
                <w:sz w:val="24"/>
                <w:szCs w:val="24"/>
              </w:rPr>
            </w:pPr>
            <w:r>
              <w:rPr>
                <w:rFonts w:hint="eastAsia" w:ascii="新宋体" w:hAnsi="新宋体" w:eastAsia="新宋体" w:cs="新宋体"/>
                <w:color w:val="auto"/>
                <w:sz w:val="24"/>
                <w:szCs w:val="24"/>
              </w:rPr>
              <w:t>4、产品安装、检测、调试等方面保证措施</w:t>
            </w:r>
            <w:r>
              <w:rPr>
                <w:rFonts w:hint="eastAsia" w:ascii="新宋体" w:hAnsi="新宋体" w:eastAsia="新宋体" w:cs="新宋体"/>
                <w:color w:val="auto"/>
                <w:sz w:val="24"/>
                <w:szCs w:val="24"/>
                <w:lang w:val="en-US" w:eastAsia="zh-CN"/>
              </w:rPr>
              <w:t>,</w:t>
            </w:r>
            <w:r>
              <w:rPr>
                <w:rFonts w:hint="eastAsia" w:ascii="新宋体" w:hAnsi="新宋体" w:eastAsia="新宋体" w:cs="新宋体"/>
                <w:color w:val="auto"/>
                <w:sz w:val="24"/>
                <w:szCs w:val="24"/>
              </w:rPr>
              <w:t>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质量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保证</w:t>
            </w:r>
          </w:p>
        </w:tc>
        <w:tc>
          <w:tcPr>
            <w:tcW w:w="7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en-US" w:eastAsia="zh-CN"/>
              </w:rPr>
              <w:t>10</w:t>
            </w:r>
            <w:r>
              <w:rPr>
                <w:rFonts w:hint="eastAsia" w:ascii="新宋体" w:hAnsi="新宋体" w:eastAsia="新宋体" w:cs="新宋体"/>
                <w:color w:val="auto"/>
                <w:sz w:val="24"/>
                <w:szCs w:val="24"/>
              </w:rPr>
              <w:t>分</w:t>
            </w:r>
          </w:p>
        </w:tc>
        <w:tc>
          <w:tcPr>
            <w:tcW w:w="80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新宋体" w:hAnsi="新宋体" w:eastAsia="新宋体" w:cs="新宋体"/>
                <w:color w:val="0000FF"/>
                <w:sz w:val="24"/>
                <w:szCs w:val="24"/>
              </w:rPr>
            </w:pPr>
            <w:r>
              <w:rPr>
                <w:rFonts w:hint="eastAsia" w:ascii="新宋体" w:hAnsi="新宋体" w:eastAsia="新宋体" w:cs="新宋体"/>
                <w:color w:val="auto"/>
                <w:sz w:val="24"/>
                <w:szCs w:val="24"/>
              </w:rPr>
              <w:t>所投产品制造厂家有可靠、完善的管理制度，所投产品符合国际、国内相关标准，有具体可行的质量保证措施，保证使用单位能熟练操作维护和正常使用，计0-</w:t>
            </w:r>
            <w:r>
              <w:rPr>
                <w:rFonts w:hint="eastAsia" w:ascii="新宋体" w:hAnsi="新宋体" w:eastAsia="新宋体" w:cs="新宋体"/>
                <w:color w:val="auto"/>
                <w:sz w:val="24"/>
                <w:szCs w:val="24"/>
                <w:lang w:val="en-US" w:eastAsia="zh-CN"/>
              </w:rPr>
              <w:t>10</w:t>
            </w:r>
            <w:r>
              <w:rPr>
                <w:rFonts w:hint="eastAsia" w:ascii="新宋体" w:hAnsi="新宋体" w:eastAsia="新宋体" w:cs="新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产品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渠道</w:t>
            </w:r>
          </w:p>
        </w:tc>
        <w:tc>
          <w:tcPr>
            <w:tcW w:w="7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5分</w:t>
            </w:r>
          </w:p>
        </w:tc>
        <w:tc>
          <w:tcPr>
            <w:tcW w:w="80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能提供所投产品的合法来源渠道证明文件（包括但不限于产品制造商授权、销售协议、代理协议、原厂授权及质量体系认证、环境体系认证、经营许可证等），</w:t>
            </w:r>
            <w:r>
              <w:rPr>
                <w:rFonts w:hint="eastAsia" w:ascii="新宋体" w:hAnsi="新宋体" w:eastAsia="新宋体" w:cs="新宋体"/>
                <w:color w:val="auto"/>
                <w:sz w:val="24"/>
                <w:szCs w:val="24"/>
              </w:rPr>
              <w:t>根据满足程度及描述赋分，计0-</w:t>
            </w:r>
            <w:r>
              <w:rPr>
                <w:rFonts w:hint="eastAsia" w:ascii="新宋体" w:hAnsi="新宋体" w:eastAsia="新宋体" w:cs="新宋体"/>
                <w:color w:val="auto"/>
                <w:sz w:val="24"/>
                <w:szCs w:val="24"/>
                <w:lang w:val="en-US" w:eastAsia="zh-CN"/>
              </w:rPr>
              <w:t>5</w:t>
            </w:r>
            <w:r>
              <w:rPr>
                <w:rFonts w:hint="eastAsia" w:ascii="新宋体" w:hAnsi="新宋体" w:eastAsia="新宋体" w:cs="新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业绩</w:t>
            </w:r>
          </w:p>
        </w:tc>
        <w:tc>
          <w:tcPr>
            <w:tcW w:w="7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5分</w:t>
            </w:r>
          </w:p>
        </w:tc>
        <w:tc>
          <w:tcPr>
            <w:tcW w:w="8005" w:type="dxa"/>
            <w:tcBorders>
              <w:top w:val="single" w:color="auto" w:sz="4" w:space="0"/>
              <w:left w:val="single" w:color="auto" w:sz="4" w:space="0"/>
              <w:bottom w:val="single" w:color="auto" w:sz="4" w:space="0"/>
              <w:right w:val="single" w:color="auto" w:sz="4" w:space="0"/>
            </w:tcBorders>
            <w:noWrap/>
            <w:vAlign w:val="center"/>
          </w:tcPr>
          <w:p>
            <w:pPr>
              <w:pStyle w:val="6"/>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rPr>
              <w:t>提供20</w:t>
            </w:r>
            <w:r>
              <w:rPr>
                <w:rFonts w:hint="eastAsia" w:ascii="新宋体" w:hAnsi="新宋体" w:eastAsia="新宋体" w:cs="新宋体"/>
                <w:color w:val="auto"/>
                <w:sz w:val="24"/>
                <w:szCs w:val="24"/>
                <w:lang w:val="en-US" w:eastAsia="zh-CN"/>
              </w:rPr>
              <w:t>20</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lang w:val="en-US" w:eastAsia="zh-CN"/>
              </w:rPr>
              <w:t>06</w:t>
            </w:r>
            <w:r>
              <w:rPr>
                <w:rFonts w:hint="eastAsia" w:ascii="新宋体" w:hAnsi="新宋体" w:eastAsia="新宋体" w:cs="新宋体"/>
                <w:color w:val="auto"/>
                <w:sz w:val="24"/>
                <w:szCs w:val="24"/>
              </w:rPr>
              <w:t>月以来类似业绩，每提供一份计1分，满分5分，以合同复印件加盖公章为准。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7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售后</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服务</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承诺</w:t>
            </w:r>
          </w:p>
        </w:tc>
        <w:tc>
          <w:tcPr>
            <w:tcW w:w="72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5</w:t>
            </w:r>
            <w:r>
              <w:rPr>
                <w:rFonts w:hint="eastAsia" w:ascii="新宋体" w:hAnsi="新宋体" w:eastAsia="新宋体" w:cs="新宋体"/>
                <w:color w:val="auto"/>
                <w:sz w:val="24"/>
                <w:szCs w:val="24"/>
              </w:rPr>
              <w:t>分</w:t>
            </w:r>
          </w:p>
        </w:tc>
        <w:tc>
          <w:tcPr>
            <w:tcW w:w="800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提供的售后服务条款具体、可行，并有详细的售后服务措施及承诺，免费为使用单位提供服务保障，根据满足程度及描述赋分，计0-</w:t>
            </w:r>
            <w:r>
              <w:rPr>
                <w:rFonts w:hint="eastAsia" w:ascii="新宋体" w:hAnsi="新宋体" w:eastAsia="新宋体" w:cs="新宋体"/>
                <w:color w:val="auto"/>
                <w:sz w:val="24"/>
                <w:szCs w:val="24"/>
                <w:lang w:val="en-US" w:eastAsia="zh-CN"/>
              </w:rPr>
              <w:t>5</w:t>
            </w:r>
            <w:r>
              <w:rPr>
                <w:rFonts w:hint="eastAsia" w:ascii="新宋体" w:hAnsi="新宋体" w:eastAsia="新宋体" w:cs="新宋体"/>
                <w:color w:val="auto"/>
                <w:sz w:val="24"/>
                <w:szCs w:val="24"/>
              </w:rPr>
              <w:t>分。</w:t>
            </w:r>
          </w:p>
        </w:tc>
      </w:tr>
    </w:tbl>
    <w:p>
      <w:pPr>
        <w:spacing w:line="440" w:lineRule="exact"/>
        <w:rPr>
          <w:color w:val="000000"/>
          <w:sz w:val="24"/>
          <w:szCs w:val="24"/>
        </w:rPr>
      </w:pPr>
      <w:r>
        <w:rPr>
          <w:color w:val="000000"/>
          <w:sz w:val="24"/>
          <w:szCs w:val="24"/>
        </w:rPr>
        <w:t>注：1）评委打分超过得分界限或未按本方法赋分时，该评委的打分无效。</w:t>
      </w:r>
    </w:p>
    <w:p>
      <w:pPr>
        <w:spacing w:line="440" w:lineRule="exact"/>
        <w:rPr>
          <w:color w:val="000000"/>
          <w:sz w:val="24"/>
          <w:szCs w:val="24"/>
        </w:rPr>
      </w:pPr>
      <w:r>
        <w:rPr>
          <w:rFonts w:hint="eastAsia"/>
          <w:color w:val="000000"/>
          <w:sz w:val="24"/>
          <w:szCs w:val="24"/>
        </w:rPr>
        <w:t xml:space="preserve"> </w:t>
      </w:r>
      <w:r>
        <w:rPr>
          <w:color w:val="000000"/>
          <w:sz w:val="24"/>
          <w:szCs w:val="24"/>
        </w:rPr>
        <w:t xml:space="preserve">   2</w:t>
      </w:r>
      <w:r>
        <w:rPr>
          <w:rFonts w:hint="eastAsia"/>
          <w:color w:val="000000"/>
          <w:sz w:val="24"/>
          <w:szCs w:val="24"/>
        </w:rPr>
        <w:t>）缺项漏项，或仅有标题无实质性内容的该项计0分。</w:t>
      </w:r>
    </w:p>
    <w:p>
      <w:pPr>
        <w:spacing w:line="440" w:lineRule="exact"/>
        <w:ind w:firstLine="480" w:firstLineChars="200"/>
        <w:rPr>
          <w:rFonts w:hint="eastAsia"/>
          <w:b/>
          <w:bCs/>
          <w:color w:val="000000"/>
          <w:sz w:val="24"/>
          <w:szCs w:val="24"/>
        </w:rPr>
      </w:pPr>
      <w:r>
        <w:rPr>
          <w:rFonts w:hint="eastAsia"/>
          <w:color w:val="000000"/>
          <w:sz w:val="24"/>
          <w:szCs w:val="24"/>
        </w:rPr>
        <w:t>3）</w:t>
      </w:r>
      <w:r>
        <w:rPr>
          <w:color w:val="000000"/>
          <w:sz w:val="24"/>
          <w:szCs w:val="24"/>
        </w:rPr>
        <w:t>各种计算数字均保留两位小数，第三位“四舍五入”。</w:t>
      </w:r>
    </w:p>
    <w:p>
      <w:pPr>
        <w:spacing w:line="440" w:lineRule="exact"/>
        <w:jc w:val="center"/>
        <w:rPr>
          <w:color w:val="000000"/>
          <w:sz w:val="24"/>
          <w:szCs w:val="24"/>
        </w:rPr>
      </w:pPr>
      <w:r>
        <w:rPr>
          <w:rFonts w:hint="eastAsia"/>
          <w:b/>
          <w:bCs/>
          <w:color w:val="000000"/>
          <w:sz w:val="24"/>
          <w:szCs w:val="24"/>
          <w:lang w:val="en-US" w:eastAsia="zh-CN"/>
        </w:rPr>
        <w:t>4.</w:t>
      </w:r>
      <w:r>
        <w:rPr>
          <w:b/>
          <w:bCs/>
          <w:color w:val="000000"/>
          <w:sz w:val="24"/>
          <w:szCs w:val="24"/>
        </w:rPr>
        <w:t>特殊情况处理</w:t>
      </w:r>
      <w:r>
        <w:rPr>
          <w:color w:val="000000"/>
          <w:sz w:val="24"/>
          <w:szCs w:val="24"/>
        </w:rPr>
        <w:t>：</w:t>
      </w:r>
    </w:p>
    <w:p>
      <w:pPr>
        <w:spacing w:line="440" w:lineRule="exact"/>
        <w:ind w:firstLine="480" w:firstLineChars="200"/>
        <w:rPr>
          <w:color w:val="000000"/>
          <w:sz w:val="24"/>
          <w:szCs w:val="24"/>
        </w:rPr>
      </w:pPr>
      <w:r>
        <w:rPr>
          <w:color w:val="000000"/>
          <w:sz w:val="24"/>
          <w:szCs w:val="24"/>
        </w:rPr>
        <w:t>a、当</w:t>
      </w:r>
      <w:r>
        <w:rPr>
          <w:rFonts w:hint="eastAsia"/>
          <w:color w:val="000000"/>
          <w:sz w:val="24"/>
          <w:szCs w:val="24"/>
        </w:rPr>
        <w:t>投标人</w:t>
      </w:r>
      <w:r>
        <w:rPr>
          <w:color w:val="000000"/>
          <w:sz w:val="24"/>
          <w:szCs w:val="24"/>
        </w:rPr>
        <w:t>某评分项出现未报、漏报或零报价时，该分项得零分，并不参与投标报价分的计算。</w:t>
      </w:r>
    </w:p>
    <w:p>
      <w:pPr>
        <w:spacing w:line="440" w:lineRule="exact"/>
        <w:ind w:firstLine="480" w:firstLineChars="200"/>
        <w:rPr>
          <w:color w:val="000000"/>
          <w:sz w:val="24"/>
          <w:szCs w:val="24"/>
        </w:rPr>
      </w:pPr>
      <w:r>
        <w:rPr>
          <w:rFonts w:hint="eastAsia"/>
          <w:color w:val="000000"/>
          <w:sz w:val="24"/>
          <w:szCs w:val="24"/>
        </w:rPr>
        <w:t>b</w:t>
      </w:r>
      <w:r>
        <w:rPr>
          <w:color w:val="000000"/>
          <w:sz w:val="24"/>
          <w:szCs w:val="24"/>
        </w:rPr>
        <w:t>、若出现综合得分相同时，投标报价得分高者为第一中标候选人，若投标报价得分相同，技术得分高者为第一中标候选人，若上述两项得分相同，则由全体评标委员会成员无记名投票，得票高者为第一中标候选人。</w:t>
      </w:r>
    </w:p>
    <w:p>
      <w:pPr>
        <w:spacing w:line="440" w:lineRule="exact"/>
        <w:ind w:firstLine="480" w:firstLineChars="200"/>
        <w:rPr>
          <w:sz w:val="24"/>
          <w:szCs w:val="24"/>
        </w:rPr>
      </w:pPr>
      <w:r>
        <w:rPr>
          <w:rFonts w:hint="eastAsia"/>
          <w:color w:val="000000"/>
          <w:sz w:val="24"/>
          <w:szCs w:val="24"/>
        </w:rPr>
        <w:t>c</w:t>
      </w:r>
      <w:r>
        <w:rPr>
          <w:color w:val="000000"/>
          <w:sz w:val="24"/>
          <w:szCs w:val="24"/>
        </w:rPr>
        <w:t>、评标过程中，若出现本评标方法以外的特殊情况时，将暂停评标，待评委商榷后再进行复会。</w:t>
      </w: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6"/>
          <w:szCs w:val="36"/>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2"/>
          <w:szCs w:val="32"/>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2"/>
          <w:szCs w:val="32"/>
          <w:lang w:val="zh-CN"/>
        </w:rPr>
      </w:pPr>
    </w:p>
    <w:p>
      <w:pPr>
        <w:pStyle w:val="3"/>
        <w:numPr>
          <w:ilvl w:val="0"/>
          <w:numId w:val="0"/>
        </w:numPr>
        <w:tabs>
          <w:tab w:val="left" w:pos="432"/>
        </w:tabs>
        <w:spacing w:line="480" w:lineRule="auto"/>
        <w:jc w:val="center"/>
        <w:rPr>
          <w:rFonts w:hint="eastAsia" w:ascii="宋体" w:hAnsi="宋体" w:eastAsia="宋体" w:cs="宋体"/>
          <w:b/>
          <w:bCs/>
          <w:color w:val="000000"/>
          <w:sz w:val="32"/>
          <w:szCs w:val="32"/>
          <w:lang w:val="zh-CN"/>
        </w:rPr>
      </w:pPr>
    </w:p>
    <w:p>
      <w:pPr>
        <w:pStyle w:val="3"/>
        <w:numPr>
          <w:ilvl w:val="0"/>
          <w:numId w:val="0"/>
        </w:numPr>
        <w:tabs>
          <w:tab w:val="left" w:pos="432"/>
        </w:tabs>
        <w:spacing w:line="480" w:lineRule="auto"/>
        <w:jc w:val="center"/>
        <w:outlineLvl w:val="0"/>
        <w:rPr>
          <w:rFonts w:hint="eastAsia" w:ascii="宋体" w:hAnsi="宋体" w:eastAsia="宋体" w:cs="宋体"/>
          <w:b/>
          <w:bCs/>
          <w:color w:val="000000"/>
          <w:sz w:val="32"/>
          <w:szCs w:val="32"/>
          <w:lang w:val="zh-CN"/>
        </w:rPr>
      </w:pPr>
      <w:bookmarkStart w:id="68" w:name="_Toc13585"/>
    </w:p>
    <w:p>
      <w:pPr>
        <w:pStyle w:val="3"/>
        <w:numPr>
          <w:ilvl w:val="0"/>
          <w:numId w:val="0"/>
        </w:numPr>
        <w:tabs>
          <w:tab w:val="left" w:pos="432"/>
        </w:tabs>
        <w:spacing w:line="480" w:lineRule="auto"/>
        <w:jc w:val="center"/>
        <w:outlineLvl w:val="0"/>
        <w:rPr>
          <w:rFonts w:hint="eastAsia" w:ascii="宋体" w:hAnsi="宋体" w:eastAsia="宋体" w:cs="宋体"/>
          <w:b/>
          <w:bCs/>
          <w:color w:val="000000"/>
          <w:sz w:val="32"/>
          <w:szCs w:val="32"/>
          <w:lang w:val="zh-CN"/>
        </w:rPr>
      </w:pPr>
    </w:p>
    <w:p>
      <w:pPr>
        <w:pStyle w:val="3"/>
        <w:numPr>
          <w:ilvl w:val="0"/>
          <w:numId w:val="0"/>
        </w:numPr>
        <w:tabs>
          <w:tab w:val="left" w:pos="432"/>
        </w:tabs>
        <w:spacing w:line="480" w:lineRule="auto"/>
        <w:jc w:val="center"/>
        <w:outlineLvl w:val="0"/>
        <w:rPr>
          <w:rFonts w:hint="eastAsia" w:ascii="宋体" w:hAnsi="宋体" w:eastAsia="宋体" w:cs="宋体"/>
          <w:b/>
          <w:bCs/>
          <w:color w:val="000000"/>
          <w:sz w:val="32"/>
          <w:szCs w:val="32"/>
          <w:lang w:val="zh-CN"/>
        </w:rPr>
      </w:pPr>
      <w:r>
        <w:rPr>
          <w:rFonts w:hint="eastAsia" w:ascii="宋体" w:hAnsi="宋体" w:eastAsia="宋体" w:cs="宋体"/>
          <w:b/>
          <w:bCs/>
          <w:color w:val="000000"/>
          <w:sz w:val="32"/>
          <w:szCs w:val="32"/>
          <w:lang w:val="zh-CN"/>
        </w:rPr>
        <w:t>第</w:t>
      </w:r>
      <w:r>
        <w:rPr>
          <w:rFonts w:hint="eastAsia" w:cs="宋体"/>
          <w:b/>
          <w:bCs/>
          <w:color w:val="000000"/>
          <w:sz w:val="32"/>
          <w:szCs w:val="32"/>
          <w:lang w:val="zh-CN"/>
        </w:rPr>
        <w:t>四</w:t>
      </w:r>
      <w:r>
        <w:rPr>
          <w:rFonts w:hint="eastAsia" w:ascii="宋体" w:hAnsi="宋体" w:eastAsia="宋体" w:cs="宋体"/>
          <w:b/>
          <w:bCs/>
          <w:color w:val="000000"/>
          <w:sz w:val="32"/>
          <w:szCs w:val="32"/>
          <w:lang w:val="zh-CN"/>
        </w:rPr>
        <w:t>章</w:t>
      </w:r>
      <w:r>
        <w:rPr>
          <w:rFonts w:hint="eastAsia" w:ascii="宋体" w:hAnsi="宋体" w:eastAsia="宋体" w:cs="宋体"/>
          <w:b/>
          <w:bCs/>
          <w:color w:val="000000"/>
          <w:sz w:val="32"/>
          <w:szCs w:val="32"/>
          <w:lang w:val="en-US" w:eastAsia="zh-CN"/>
        </w:rPr>
        <w:t xml:space="preserve"> </w:t>
      </w:r>
      <w:r>
        <w:rPr>
          <w:rFonts w:hint="eastAsia" w:cs="宋体"/>
          <w:b/>
          <w:bCs/>
          <w:color w:val="000000"/>
          <w:sz w:val="32"/>
          <w:szCs w:val="32"/>
          <w:lang w:val="en-US" w:eastAsia="zh-CN"/>
        </w:rPr>
        <w:t xml:space="preserve"> </w:t>
      </w:r>
      <w:r>
        <w:rPr>
          <w:rFonts w:hint="eastAsia" w:cs="宋体"/>
          <w:b/>
          <w:bCs/>
          <w:color w:val="000000"/>
          <w:sz w:val="32"/>
          <w:szCs w:val="32"/>
          <w:lang w:val="zh-CN"/>
        </w:rPr>
        <w:t>采购</w:t>
      </w:r>
      <w:r>
        <w:rPr>
          <w:rFonts w:hint="eastAsia" w:ascii="宋体" w:hAnsi="宋体" w:eastAsia="宋体" w:cs="宋体"/>
          <w:b/>
          <w:bCs/>
          <w:color w:val="000000"/>
          <w:sz w:val="32"/>
          <w:szCs w:val="32"/>
          <w:lang w:val="zh-CN"/>
        </w:rPr>
        <w:t>内容及</w:t>
      </w:r>
      <w:r>
        <w:rPr>
          <w:rFonts w:hint="eastAsia" w:cs="宋体"/>
          <w:b/>
          <w:bCs/>
          <w:color w:val="000000"/>
          <w:sz w:val="32"/>
          <w:szCs w:val="32"/>
          <w:lang w:val="zh-CN"/>
        </w:rPr>
        <w:t>技术</w:t>
      </w:r>
      <w:r>
        <w:rPr>
          <w:rFonts w:hint="eastAsia" w:ascii="宋体" w:hAnsi="宋体" w:eastAsia="宋体" w:cs="宋体"/>
          <w:b/>
          <w:bCs/>
          <w:color w:val="000000"/>
          <w:sz w:val="32"/>
          <w:szCs w:val="32"/>
          <w:lang w:val="zh-CN"/>
        </w:rPr>
        <w:t>要求</w:t>
      </w:r>
      <w:bookmarkEnd w:id="68"/>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新宋体" w:hAnsi="新宋体" w:eastAsia="新宋体" w:cs="新宋体"/>
          <w:b/>
          <w:sz w:val="24"/>
          <w:szCs w:val="24"/>
        </w:rPr>
      </w:pPr>
      <w:r>
        <w:rPr>
          <w:rFonts w:hint="eastAsia" w:ascii="新宋体" w:hAnsi="新宋体" w:eastAsia="新宋体" w:cs="新宋体"/>
          <w:b/>
          <w:sz w:val="24"/>
          <w:szCs w:val="24"/>
          <w:lang w:eastAsia="zh-CN"/>
        </w:rPr>
        <w:t>一、</w:t>
      </w:r>
      <w:r>
        <w:rPr>
          <w:rFonts w:hint="eastAsia" w:ascii="新宋体" w:hAnsi="新宋体" w:eastAsia="新宋体" w:cs="新宋体"/>
          <w:b/>
          <w:sz w:val="24"/>
          <w:szCs w:val="24"/>
        </w:rPr>
        <w:t>采购项目名称：</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凤翔区城关镇西街小学高质量数字智慧教室建设项目</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新宋体" w:hAnsi="新宋体" w:eastAsia="新宋体" w:cs="新宋体"/>
          <w:b/>
          <w:bCs/>
          <w:sz w:val="24"/>
          <w:szCs w:val="24"/>
        </w:rPr>
      </w:pPr>
      <w:r>
        <w:rPr>
          <w:rFonts w:hint="eastAsia" w:ascii="新宋体" w:hAnsi="新宋体" w:eastAsia="新宋体" w:cs="新宋体"/>
          <w:b/>
          <w:bCs/>
          <w:sz w:val="24"/>
          <w:szCs w:val="24"/>
          <w:lang w:val="zh-CN"/>
        </w:rPr>
        <w:t>二、</w:t>
      </w:r>
      <w:r>
        <w:rPr>
          <w:rFonts w:hint="eastAsia" w:ascii="新宋体" w:hAnsi="新宋体" w:eastAsia="新宋体" w:cs="新宋体"/>
          <w:b/>
          <w:bCs/>
          <w:sz w:val="24"/>
          <w:szCs w:val="24"/>
        </w:rPr>
        <w:t>实施地点：</w:t>
      </w:r>
    </w:p>
    <w:p>
      <w:pPr>
        <w:autoSpaceDE w:val="0"/>
        <w:autoSpaceDN w:val="0"/>
        <w:adjustRightInd w:val="0"/>
        <w:spacing w:line="360" w:lineRule="auto"/>
        <w:ind w:firstLine="480" w:firstLineChars="200"/>
        <w:jc w:val="both"/>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宝鸡市凤翔区城关镇西街小学</w:t>
      </w:r>
    </w:p>
    <w:p>
      <w:pPr>
        <w:autoSpaceDE w:val="0"/>
        <w:autoSpaceDN w:val="0"/>
        <w:adjustRightInd w:val="0"/>
        <w:spacing w:line="360" w:lineRule="auto"/>
        <w:jc w:val="both"/>
        <w:rPr>
          <w:rFonts w:hint="eastAsia" w:ascii="新宋体" w:hAnsi="新宋体" w:eastAsia="新宋体" w:cs="新宋体"/>
          <w:kern w:val="2"/>
          <w:sz w:val="24"/>
          <w:szCs w:val="24"/>
          <w:lang w:val="zh-CN" w:eastAsia="zh-CN" w:bidi="ar-SA"/>
        </w:rPr>
      </w:pPr>
      <w:r>
        <w:rPr>
          <w:rFonts w:hint="eastAsia" w:ascii="新宋体" w:hAnsi="新宋体" w:eastAsia="新宋体" w:cs="新宋体"/>
          <w:b/>
          <w:bCs w:val="0"/>
          <w:sz w:val="24"/>
          <w:szCs w:val="24"/>
          <w:lang w:eastAsia="zh-CN"/>
        </w:rPr>
        <w:t>三、</w:t>
      </w:r>
      <w:r>
        <w:rPr>
          <w:rFonts w:hint="eastAsia" w:ascii="新宋体" w:hAnsi="新宋体" w:eastAsia="新宋体" w:cs="新宋体"/>
          <w:b/>
          <w:bCs w:val="0"/>
          <w:sz w:val="24"/>
          <w:szCs w:val="24"/>
        </w:rPr>
        <w:t>采购内容：</w:t>
      </w:r>
      <w:r>
        <w:rPr>
          <w:rFonts w:hint="eastAsia" w:ascii="新宋体" w:hAnsi="新宋体" w:eastAsia="新宋体" w:cs="新宋体"/>
          <w:sz w:val="24"/>
          <w:szCs w:val="24"/>
          <w:lang w:val="en-US" w:eastAsia="zh-CN"/>
        </w:rPr>
        <w:t>采购智慧黑板等，（</w:t>
      </w:r>
      <w:r>
        <w:rPr>
          <w:rFonts w:hint="eastAsia" w:ascii="新宋体" w:hAnsi="新宋体" w:eastAsia="新宋体" w:cs="新宋体"/>
          <w:kern w:val="2"/>
          <w:sz w:val="24"/>
          <w:szCs w:val="24"/>
          <w:lang w:val="zh-CN" w:eastAsia="zh-CN" w:bidi="ar-SA"/>
        </w:rPr>
        <w:t>具体详见采购参数要求）（详见下页）</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pP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新宋体" w:hAnsi="新宋体" w:eastAsia="新宋体" w:cs="新宋体"/>
          <w:b/>
          <w:sz w:val="24"/>
          <w:szCs w:val="24"/>
        </w:rPr>
        <w:sectPr>
          <w:footerReference r:id="rId3" w:type="default"/>
          <w:footnotePr>
            <w:numFmt w:val="decimalEnclosedCircleChinese"/>
          </w:footnotePr>
          <w:pgSz w:w="11906" w:h="16838"/>
          <w:pgMar w:top="1440" w:right="1080" w:bottom="1440" w:left="1080" w:header="567" w:footer="1020" w:gutter="0"/>
          <w:pgNumType w:fmt="decimal" w:start="1"/>
          <w:cols w:space="720" w:num="1"/>
          <w:docGrid w:type="lines" w:linePitch="312" w:charSpace="0"/>
        </w:sectPr>
      </w:pPr>
    </w:p>
    <w:tbl>
      <w:tblPr>
        <w:tblStyle w:val="15"/>
        <w:tblW w:w="14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600"/>
        <w:gridCol w:w="1064"/>
        <w:gridCol w:w="10239"/>
        <w:gridCol w:w="690"/>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1404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凤翔区西街小学教学设备（智慧记忆黑板）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10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智慧记忆黑板</w:t>
            </w:r>
          </w:p>
        </w:tc>
        <w:tc>
          <w:tcPr>
            <w:tcW w:w="10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记忆黑板</w:t>
            </w:r>
          </w:p>
        </w:tc>
        <w:tc>
          <w:tcPr>
            <w:tcW w:w="10239"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一、整体设计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1.整机采用三拼接平面一体化设计，无推拉式结构及外露连接线。整机尺寸宽度≥4200mm，高度≥1200mm。整机屏幕边缘采用金属圆角包边防护。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2.整机中间主屏及两侧副屏可支持多种媒介（普通粉笔、液体粉笔、水溶性粉笔等）进行板书书写，便于老师完整书写教学内容。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3.中央主屏幕显示采用86英寸UHD超高清LED液晶屏，显示比例16:9，屏幕分辨率不低于3840*2160，具备防眩光效果。</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4.支持一键打开智慧黑板主屏或副屏的记忆存储功能。主屏记忆存储为一键打开互动白板；副屏记忆存储为在互动白板开启的前提下，一键打开白板小黑板。</w:t>
            </w:r>
            <w:r>
              <w:rPr>
                <w:rFonts w:hint="eastAsia" w:ascii="宋体" w:hAnsi="宋体" w:eastAsia="宋体" w:cs="宋体"/>
                <w:i w:val="0"/>
                <w:iCs w:val="0"/>
                <w:color w:val="0000FF"/>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5.左右两侧副屏书写的内容可以在主屏同步展示，并可进行保存、扫码分享、拖拽到白板软件。</w:t>
            </w:r>
            <w:r>
              <w:rPr>
                <w:rFonts w:hint="eastAsia" w:ascii="宋体" w:hAnsi="宋体" w:eastAsia="宋体" w:cs="宋体"/>
                <w:i w:val="0"/>
                <w:iCs w:val="0"/>
                <w:color w:val="0000FF"/>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6.整体一体化设计，副屏记忆功能均由主屏进行控制，副屏可以完整书写，无任何物理按键、丝印按钮、标示遮挡书写面积。</w:t>
            </w:r>
            <w:r>
              <w:rPr>
                <w:rFonts w:hint="eastAsia" w:ascii="宋体" w:hAnsi="宋体" w:eastAsia="宋体" w:cs="宋体"/>
                <w:i w:val="0"/>
                <w:iCs w:val="0"/>
                <w:color w:val="0000FF"/>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二、电视系统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7.采用红外触控方式，支持Windows系统中进行20点或以上触控，支持Android系统中进行20点或以上触控。</w:t>
            </w:r>
            <w:r>
              <w:rPr>
                <w:rFonts w:hint="eastAsia" w:ascii="宋体" w:hAnsi="宋体" w:eastAsia="宋体" w:cs="宋体"/>
                <w:i w:val="0"/>
                <w:iCs w:val="0"/>
                <w:color w:val="0000FF"/>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8.整机内置2.2声道扬声器，10W高音扬声器2个，20W中低音扬声器2个。</w:t>
            </w:r>
            <w:r>
              <w:rPr>
                <w:rFonts w:hint="eastAsia" w:ascii="宋体" w:hAnsi="宋体" w:eastAsia="宋体" w:cs="宋体"/>
                <w:i w:val="0"/>
                <w:iCs w:val="0"/>
                <w:color w:val="0000FF"/>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9.整机内置非独立外扩展的4阵列麦克风，可用于对教室环境音频进行采集，拾音距离≥12m。。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三、整机功能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10.整机具有减滤蓝光功能，可通过前置面板物理功能按键一键启用护眼模式。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11.设备支持通过前置物理按键一键启动录屏功能， 可将屏幕中显示的课件、音频内容与老师人声同时录制。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12.整机内置非独立外扩展的摄像头，支持二维码扫码识别，方便用户使用在线资源，可拍摄不低于1600万像素的照片，支持输出4K。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13.整机支持输出摄像头视场角≥135度且水平视场角≥120度画面。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14.整机支持纸质护眼模式，可以在任意通道任意画面任意软件所有显示内容下实现画面纹理的实时调整；支持纸质纹理：牛皮纸、素描纸、宣纸、水彩纸、水纹纸；支持透明度调节；支持色温调节。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15.整机内置非独立的高清摄像头，可用于远程巡课，拍摄范围可以涵盖整机距离摄像头垂直法线左右水平距离各大于等于4米，左右最边缘深度大于等于2.3米范围内，并且可以AI识别人像。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16.在任意信号源通道下，支持十指长按屏幕5秒和遥控器两种方式实现触摸锁定及解锁，触摸锁定时整机无法被触控操作。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17.支持自定义开机通道，用户可设置默认通道，开机自动进入无需手动切换。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18.电子产品三键合一：同一物理按键完成Android系统、Windows系统和节能熄屏操作，通过轻按按键实现节能熄屏/唤醒，长按按键实现关机。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设备支持自定义前置“设置"按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20.★整机支持蓝牙功能且不低于蓝牙Bluetooth 5.2标准。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四、安卓系统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21.★系统版本不低于Android 11.0，内存不低于2GB，存储空间不低于8GB。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22.在安卓操作系统下，能对TV多媒体USB所读取到的课件文件进行自动归类，可快速分类查找文档、板书、图片、音视频，检索后可直接在界面中打开。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23.安卓系统内置互动白板支持全局漫游，并能在工具栏中对全局内容进行预览和移动。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五、电脑配置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24.采用抽拉内置式模块化电脑，抽拉内置式，PC模块可插入整机，可实现无单独接线的插拔。按压式卡扣方式，无需工具即可快速拆卸电脑模块。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25.主板采用H410或H510芯片组，搭载Intel 10代酷睿 i5CPU。内存：8GB DDR4笔记本内存或以上配置。硬盘：256GB SSD固态硬盘或以上配置。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具有独立非外扩展的电脑USB接口：电脑上至少具备3个USB3.0 接口。</w:t>
            </w:r>
          </w:p>
        </w:tc>
        <w:tc>
          <w:tcPr>
            <w:tcW w:w="69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7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0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备授课软件</w:t>
            </w:r>
          </w:p>
        </w:tc>
        <w:tc>
          <w:tcPr>
            <w:tcW w:w="1023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备授课一体化，具有备课模式及授课模式，且操作界面 根据备课和授课使用场景不同而区别设计，符合用户使用需求。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子白板软件提供至少三种登录方式，所有应用模块的入口均在统一界面上，包括教师云空间、课件资源库、云直播课堂、知识胶囊录制，校本资源库等功能。各级菜单功能按钮和图标的各级菜单均配备明确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3、支持用户在软件中打开pptx格式文件，且用户可在软件中自由编辑原文件中的图片、文字、表格等元素，并支持修改原文件中的动画。老师利用软件互动功能在原有PPT基础上修改课件。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4、文本框：支持文本输入并可快速设置字体、大小、颜色、粗体、斜体、下划线、上角标、下角标、项目符号，方便指数、化学式等复杂文本的输入。可对文本的对齐、缩进、行高等进行设置。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5、多媒体导入：支持导入图片、音视频等多媒体文件供备课使用，兼容以下格式：rm\rmvb\wmv\avi\mp4\3gp\mkv\flv\mp3\wav\wma\ogg\aac\png\bmp\jpg\jpeg\gif</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专门的白板软件手机版，在手机上登录账号后，支持以列表的方式查看该账号里所有的云课件，预览模式下的云课件支持元素拖拽、克隆、置顶、删除等互动功能，支持在手机上进行思维导图、课堂活动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7、支持通过U盘制作U盘钥匙快速登录账号，并同步云端课件。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8、具有在课件中一键生成评课和课件分享二维码，方便老师实时评课，评课标准为央馆一师一优课标准模板，或学校可根据实际情况自己定义，并支持主观评价。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9、提供教学设计功能，支持教师根据教学需要自主添加课堂活动。课堂活动中涵盖趣味分类，超级分类，选词填空，知识配对，分组竞争，判断对错等环节，支持调整编辑或增删各个环节。</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10、分组竞争游戏：支持创建分组竞争游戏，教师可设置正确项／干扰项，让两组学生开展竞争游戏。系统提供≥3种难度、≥10种游戏模板选择。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在备授课软件中一键录制教学小视频：个人空间支持语音识别转文字，支持视频内课件控制，支持在个人空间查看录制数量、累计时长数据，提供上述数据个人与全校教师的对比情况。在白板软件直接录制，不接受使用第三方软件和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思维导图总结联系：支持对思维导图任意相邻节点进行总结，老师知识点的总结呈现，同时在节点引出联系内容，知识点的关联和总结。系统自带关联和总结方式，而非手动绘制粘贴等方式。且模板样式支持自定义修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AI智能英语听写工具：配合英语学科听写工具，覆盖小初高不少于8000个英语单词及多个常用教材版本，单词内容与教材章节相匹配，支持自定义选择单词。自定义听写频率和次数，一键生成听写卡；授课模式下支持一键开启听写朗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14、英语工具：AI智能纠错：软件内置的AI智能语义分析模块，可对输入的英文文本的拼写、句型、语法进行错误检查，并支持一键纠错。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直播功能须内置于白板软件中，支持在授课模式下快速开启课堂直播，可直播音频和课件的互动操作，微课直播开始后自动生成分享海报，学生扫码在即可在微信观看，无需登录和下载app使用，学生观看直播时可进行多种互动，可主动操作屏幕，控制教师课件，移动、删除克隆课件内的元素，参与课堂活动互动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16.该软件需与触摸一体机有兼容性，必须满足甲方的使用要求。</w:t>
            </w:r>
          </w:p>
        </w:tc>
        <w:tc>
          <w:tcPr>
            <w:tcW w:w="69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73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72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0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微课软件</w:t>
            </w:r>
          </w:p>
        </w:tc>
        <w:tc>
          <w:tcPr>
            <w:tcW w:w="1023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1.采编一体化设计，可在同一软件中录制并编辑微课视频。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2.支持全屏录制及任意区域截屏录制两种模式，可切换16:9或4:3录制比例。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3.支持快速短视频录制，可直接在播放器中播放视频，通过软件直接录制视频画面及系统音量，录制成功后可一键导出为MP4格式视频。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4.支持与双摄像头展台配合使用，能够将双路摄像画面合成在同一播放画面中，且双画面可随意切换主画面。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5.录制后微课可直接进入编辑模式，可对微课视频进行自由裁剪、编辑等操作，还可将视频、图片、文字等素材进行多轨合成，轨道数量可自由设置。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6.支持从视频中分离提取音频进行编辑，方便后期处理。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7.支持内容局部变焦缩放功能：可以视频进行局部聚焦放大。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8.支持对微课视频添加水印，水印信息包括作者名称和网站地址。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9.编辑完成的微课视频支持一键导出到白板软件或另存到本地，也可上传到资源分享平台。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10.该软件需与触摸一体机兼容，必须满足甲方的使用要求。</w:t>
            </w:r>
          </w:p>
        </w:tc>
        <w:tc>
          <w:tcPr>
            <w:tcW w:w="69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 w:hRule="atLeast"/>
        </w:trPr>
        <w:tc>
          <w:tcPr>
            <w:tcW w:w="72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0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学生评价系统</w:t>
            </w:r>
          </w:p>
        </w:tc>
        <w:tc>
          <w:tcPr>
            <w:tcW w:w="10239"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1、支持通过数字账号、微信二维码、硬件密钥方式登录教师个人账号。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2、移动端支持教师/家长双重身份无缝切换，软件内可直接切换账户类型，无需安装多个APP应用或退出账号重新登录。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3、兼容多平台系统，可在PC、Web、安卓、iOS等系统使用，且各终端数据互通，教师可多场景下对学生进行管理与评价。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4、学生行为评价系统集成学校管理、教师管理、课堂表现评价、家校互联互通功能，所有功能同一软件平台的同一账户实现。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5、支持对家长进行定向邀请，家长入班后可查看学生在校表现并实时接收教师通知。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6、支持对任课教师进行定向邀请，教师入班后可协同对班级学生进行管理评价。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学生点评：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1、支持按学生或小组的首字母、总分、表扬分数、待改进分数等维度进行排序，方便老师快速找到需要评价的学生或小组。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2、提供TBL\PBL分组教学评价功能，教师可自由创建多个学生小组，支持对单个小组成员进行换组调整。同时提供快速随机分组功能，可快速将班级学生按照教师需求的组别数量进行随机分组。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3、根据评价得分情况，对应小组或学生的头像装饰产生相应变化，以游戏化方式激励学生积极参与课堂互动。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4、支持考勤功能，可对学生的出勤、迟到、缺勤、请假状态进行记录，并支持查看课堂考勤统计报表，可详细查看班级考勤概览数据。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5、支持网页端、PC授课端查看学生成长统计报表，按饼状图形式展现学生课堂表现情况，支持查看班级或学生个人情况，并可追溯每条评价的原因、对象、分值，便于教师进行精准评价。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手机端学生档案，支持从思想品德、社会实践、身心健康、学业水平、艺术素养五大维度分析和呈现学生发展情况。网页端学生成长统计档案支持导出excel格式的班级学生评价分数，也可以单个学生的形式导出pdf格式的成长档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7、支持丰富的班级报表功能，方便老师管理班级，可查看任意时段的学生个人排行榜、小组排行榜、学生进步榜、以及未点评学生列表。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8、系统根据学生日常行为评价情况，通过AI学生能力模型进行智能分析，为每个学生生成定制化评语，评语可支持教师二次编辑修改并推送至家长端。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系统根据学生日常行为评价情况智能生成学生期末综合评价电子报告，报告包含学生综合素养、动手能力、思想品德、学业水平、作业表现、课堂表现等维度在内的雷达数据图、作业表现对比图、各月份成绩得分曲线图等图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10、系统支持教师为学生头像增添挂件，可标识班干部、值日生、课代表等树立班级榜样。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11、AI助教功能，通过AI分析学生和班级评价情况，为老师智能提示班级管理决策信息，为学生智能分析成长建议。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家校互通：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1、支持教师与其他教师及家长进行文字、语音、图片交流，且教师可设置免打扰时间段，非工作时间内消息不会发生提醒。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2、无需上传任何文件，按模板格式批量填写上传考试成绩，可自动生成班级成绩单，包括学生姓名、学生总分，并可查看每个学生的每科得分情况。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3、支持教师向其他教师或家长发送通知，支持设置定时发送时间，通知支持超过200字的文本、图片、语音、视频和外部网页链接等形式。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4、支持教师发送作业给其他教师或家长，支持设置定时发送时间，作业支持超过200字的文本、图片、视频、语音、文件、外部网页链接等形式。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5、支持教师发送打卡给其他教师或家长，内置30+模板，支持超过200字的文本、图片、视频、语音、外部网页链接、文件等形式。支持设置打卡时间、定时发送时间，支持给打卡学生自动评价。</w:t>
            </w:r>
          </w:p>
        </w:tc>
        <w:tc>
          <w:tcPr>
            <w:tcW w:w="69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7" w:hRule="atLeast"/>
        </w:trPr>
        <w:tc>
          <w:tcPr>
            <w:tcW w:w="720"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00" w:type="dxa"/>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64"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教学数据分析管理平台</w:t>
            </w:r>
          </w:p>
        </w:tc>
        <w:tc>
          <w:tcPr>
            <w:tcW w:w="10239"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1.后台采用B/S架构设计，支持学校管理者在Windows、Linux、Android、IOS等多种不同的操作系统上通过网页浏览器登录进行操作，可统计全校教师软件活跃数据、学生点评及课件上传等数据。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2.支持管理员及教师使用网页端、移动端登录，移动端支持查看网页端数据信息，教师榜单，并定期推送数据分析报表，帮助学校检验信息化教学成果。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3.信息化数据雷达图：将信息化教学数据分五个维度进行评估，分别为资源建设、校本研修、学情分析、班级氛围、校影响力，并与全省均值对比。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4.学校教师影响力：展示本校部分师资力量，及本校教师产生的资源在全国范围的影响，关注教师成长，促进本校师资力量建设发展。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5.学校通知：管理员可根据组织架构信息，自由选定教师发送学校通知。发送后，管理员可实时查阅教师已读、未读情况。通知的发送、接收都可在微信小程序中完成，随时随地进行通知的查阅和管理。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教师考勤：具备教师GPS定位打卡考勤功能。学校管理员可设置考勤时间、考勤范围，还可以查看和导出考勤数据报表。教师可在移动端进行GPS考勤，到达学校范围后即激活打卡，支持入校、离校、迟到、早退等多种打卡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7.组织架构：管理员可自定义构建部门，亦可将教师导入相应的部门，方便进行分组管理。支持管理者在移动端审核教师入校，快速处理教师的申请。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8.人员管理：支持管理员通过多种方式邀请教师入校，包含直接导入教师、链接邀请入校、二维码邀请入校。支持以姓名、手机号快速搜索教师，同时支持导出学校教师名单。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9.信息管理：支持修改管理员、教师的账户信息，支持管理员上传校徽，并对本校内管理者账户都可见。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10.班级管理：支持查看校内每个班级的班主任、班级人数，查看每位学生的课堂行为点评。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为学校提供教研全流程管理服务，包含教学计划、电子教案、听课评课、校本资源、班级氛围的流程管理和数据分析，方便学校统筹管理教学、教研活动进展，收集数据反馈和评价，了解全校教师的教学教研产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12.学校目标与计划：可以在系统中录入学校教学计划，计划可以和教案的课时数相关联，方便管理者掌握学校教学进度。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13.校本课件管理：可统一审核发布、删除教师上传至校本库的课件，支持查看更新时间、大小、下载次数等数据。校本课件支持文件夹分组，方便各学科课件的分组管理。同时支持课件的批量移动、删除。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14.校本课件榜单：支持查看校本课件各维度的榜单，包含最多分享教师榜单、最受欢迎课件榜单、最受欢迎教师榜单，可以查看数据详情，支持一键获取课件。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课件制作数据：支持按本周、本月、本学期、自定义时间查看全校教师课件制作的数据排行，教师榜单支持按照课件数、上传校本课件数、校本课件热度进行排序。课件数据支持按学科对比，方便总览全校课件制作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16.校本课件数据详情：支持查看校本课件数据，包括新增数据，各年级和学科的对比，可查看校本课件列表，校本课件列表可按累计被下载次数排序。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17.听课评课概览：展示教研组听评课数据概况，数据包含教研组授课节数、听课人数、优秀课例前三名，教师得分榜前三名。支持获取查看优秀课例，可查看教师评课维度得分详情。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18.听评课数据统计导出：支持对不同评课维度得分进行统计，计算平均分并找出评分薄弱项，方便管理者针对性优化教学策略，同时支持查看全校的评课记录和得分详情，并可一键导出Excel表格。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教师的教学教研一站式服务平台，为教师提供教学计划与教案设计、资源中心、个人云空间、教学数据分析模块，覆盖老师课前、课中、课后的教学场景，方便课前制定教学计划并完成电子备课，课中使用教学资源进行互动教学，课后收集教学数据及评价反馈。通过一站式服务，提高老师教学工作效率，使教学过程全记录，教学数据完全打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20.该软件需与触摸一体机有兼容性，必须满足甲方的使用要求。</w:t>
            </w:r>
          </w:p>
        </w:tc>
        <w:tc>
          <w:tcPr>
            <w:tcW w:w="690" w:type="dxa"/>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2" w:type="dxa"/>
            <w:tcBorders>
              <w:top w:val="single" w:color="auto"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设备集中控制系统</w:t>
            </w:r>
          </w:p>
        </w:tc>
        <w:tc>
          <w:tcPr>
            <w:tcW w:w="10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教学设备运维管理平台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1、系统采用B/S混合云架构设计，无需本地额外部署服务器等设备，即可支持对教学信息化设备运行数据的监测。支持在Windows、Linux、Android、IOS等多种操作系统通过网页浏览器登录操作。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2、提供多种身份识别方式，支持通过账号登录、手机扫码登录等。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3、系统支持多类型设备接入，集中运维。包含交互智能平板、交互智能录播、班牌、显示屏、学生平板设备。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4、支持在设备上绑定学校专属代码及设备基础信息，即可在管理系统进行远程管理及控制。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"支持高级管理员单个或批量添加普通管理员，并灵活分配功能/设备权限；支持高级管理员修改普通管理员的权限，权限支持按系统功能模块、按设备分配；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5、"支持并行管理多台终端，可实时展示不少于20台设备的使用状态以及设备运行画面。支持切换大图模式/列表模式，方便管理者根据实际管理需要选择管理模式。"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6、"支持多种分组筛选管理方式，支持根据设备类型、设备所属年级/场地/自定义分组、设备开关机状态进行分组管理；支持文字检索设备名称，快速定位对应设备进行定向精准管理。"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查看单台设备当日的开机次数、开机时间分布、软件使用排行top3名单及使用时长；支持查看设备当前使用用户，以及最近一次设备解锁人、解锁方式、解锁时间；支持查看设备当前硬件资源的占用情况，包含硬盘/内存使用率、设备IP、设备ID、MCU版本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8、"支持设置即时、定时、循环模式的关机指令；支持设置定时重启、支持设置设备强制执行关机，无需用户在设备端二次确认，即可强制关闭设备，以保证特殊情况下的设备安全可控。"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设置部分设备开机后自动锁屏，以便于学校不同年级间分段管理；支持无网络时激活码解锁、有网络时扫描二维码解锁、任何场景下密码解锁的认证解锁机制，适用于各类教学环境。支持随时修改解锁密码，支持设置有网络时禁用密码解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设置校园内常用通知消息模板，支持快捷选择模板，发送至设备；支持设置即时、定时推送顶部滚动型提醒类通知，支持设置通知播放次数、播放通道；支持设置强制性全局弹窗型紧急通知，支持设置通知文字粗细、颜色；支持设置桌面常驻型公告通知，支持设置结束常驻日期，支持设置通知文字粗细、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11、支持批量向设备推送文件，支持超大文件（&gt;50M）上载传输。支持设置倒计日，用于重大教学安排的提醒，可定向远程开启/关闭指定设备的倒计日功能。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12、支持远程实时控制设备，可监测设备当前运行界面，并远程操作设备界面，适用于远程维护和修复设备软件问题。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13、支持管理员主动巡课，实时查看教室内部实时画面、交互智能平板画面，听取教室内真实声音，切身体会完整课堂。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14、"支持向用户推荐同品牌教学工具类软件，并支持远程静默安装，设备使用者无感即可升级到最新版本；支持用户自主上传正版软件，经过人工封装审核后，支持远程静默安装。"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15、"支持查看所有设备的磁盘冰冻状态，支持主动发现并提醒用户冰点当前存在的风险情况；支持针对开机状态的设备，远程批量/单台设置冰冻/解冻。"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一键开启全校设备的不良弹窗AI拦截过滤能力，支持查看历史拦截不良窗口总条数；支持查看学校当前已上报的窗口应用、窗口列表，及每个窗口的上报次数、拦截次数；支持通过文字检索，快速定位窗口归属应用、进程，便于针对性拦截/加入白名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17、支持通过AI大数据算法能力判断不良窗口疑似率，供用户判断是否开启拦截；支持拦截应用级所有窗口、应用中部分窗口，以满足学校禁止学生访问违规应用、违规进程的管理需要；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18、"支持自定义筛选时间，查看同品牌白板软件新增课件趋势图，支持查看每位老师的新增课件数排行；支持自定义筛选时间，查看同品牌学生行为评价软件点评数趋势图，支持查看每位老师的累计点评数排行；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19、"支持查看每台设备的健康度评分，支持查看每台设备温度超过阀值、CPU超过阀值、连续使用时长超过阀值的次数，辅助分析设备健康状况；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受控端软件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1、"采用一校一码的认证机制，为学校提供专属识别码，通过学校代码进行设备与管理平台之间的关联，保证管理的私密和安全。支持单台设备关联学校代码后，自动发现并关联同网段下所有设备。"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2、支持查看设备软件版本号、设备ID、联网状态，便于排查设备问题。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3、支持查看设备基本信息，包括系统名称、CPU、内存、硬盘、MCU、TV、触摸框、显卡、屏幕、摄像头、网卡等。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4、支持创设系统还原点，实现磁盘级的系统还原保护，可根据教学需要自由选择磁盘分区设立还原点、取消还原点。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5、"支持对外接移动存储设备进行病毒检查，针对病毒文件进行杀毒处理，确保教学安全。支持恢复或删除近7日查杀的病毒文件。"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6、支持设备辅助管理软件自我保护，用户无法通过传统方法（系统删除或者关闭程序）来终止该软件的运行，从而保护管理员可有效管控设备。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7、支持对系统盘进行垃圾清理、大文件迁移，释放系统盘空间占用，提升设备运行速度。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8、支持手动拦截、截图拦截、超级拦截，保证教学过程中无干扰。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9、支持主动清理占用设备资源过高的应用进程，释放设备占用资源，保证设备正常运行。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10、收纳显示教师教学常用的教学资源和教学应用入口，方便教师快速授课，支持最小化模式，不影响授课界面内容展示。</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智能笔</w:t>
            </w:r>
          </w:p>
        </w:tc>
        <w:tc>
          <w:tcPr>
            <w:tcW w:w="10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1.采用笔型设计，具有三个遥控按键 (上下翻页和功能键) ，既可用于触 摸书写，也可用于远程操控。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2.采用 2.4G 无线连接技术，无线接收距离最大可达 15 米。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3.无线接收器采用微型nano 设计，并能收纳在笔上，整洁美观。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4.使用单节 7 号电池驱动，并带自动休眠节电设计。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5.单接收器设计，android、windows 双系统同时响应。只需安装一个接 收器，双系统都能响应智能笔的操作指令。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6.支持白板课件、PPT、PDF 等多种格式的课件进行远程无线翻页。</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视频展台</w:t>
            </w:r>
          </w:p>
        </w:tc>
        <w:tc>
          <w:tcPr>
            <w:tcW w:w="10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1.铝合金外壳，无锐角无利边设计，塑胶包裹，有效防止师生碰伤、划伤。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2.内置机箱锁，壁挂式安装，防盗防破坏。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3.采用无摄像头悬臂设计。支持实时视频矫正功能，拍摄画面无梯形畸变，画面如垂直悬臂拍摄效果。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w:t>
            </w:r>
            <w:r>
              <w:rPr>
                <w:rFonts w:hint="eastAsia" w:ascii="宋体" w:hAnsi="宋体" w:cs="宋体"/>
                <w:i w:val="0"/>
                <w:iCs w:val="0"/>
                <w:color w:val="000000"/>
                <w:kern w:val="0"/>
                <w:sz w:val="18"/>
                <w:szCs w:val="18"/>
                <w:u w:val="none"/>
                <w:lang w:val="en-US" w:eastAsia="zh-CN" w:bidi="ar"/>
              </w:rPr>
              <w:t>不低于</w:t>
            </w:r>
            <w:r>
              <w:rPr>
                <w:rFonts w:hint="eastAsia" w:ascii="宋体" w:hAnsi="宋体" w:eastAsia="宋体" w:cs="宋体"/>
                <w:i w:val="0"/>
                <w:iCs w:val="0"/>
                <w:color w:val="000000"/>
                <w:kern w:val="0"/>
                <w:sz w:val="18"/>
                <w:szCs w:val="18"/>
                <w:u w:val="none"/>
                <w:lang w:val="en-US" w:eastAsia="zh-CN" w:bidi="ar"/>
              </w:rPr>
              <w:t>1300W像素自动对焦摄像头，可拍摄A4画幅。显示视频输出像素≥3840*2160。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展台按键采用电容式触摸按键，可实现一键启动展台画面、画面放大、画面缩小、画面旋转、拍照截图等功能，同时也支持在一体机或电脑上进行同样的操作。整机自带均光罩LED补光灯，光线不足时可进行亮度补充，亮度均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1.支持对展台实时画面进行放大、缩小、旋转、自适应、满屏、截图、锁定等操作。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2.支持展台画面实时批注，预设多种笔划粗细及颜色供选择，且支持对展台画面联同批注内容进行同步缩放、移动。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3.可选择图像、文本或动态等多种情景模式，适应不同展示内容。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4.支持故障自动检测，在软件无法出现展台拍摄画面时，自动出现检测链接，帮助用户检测“无画面”的原因，并给出引导性解决方案。可判断硬件连接、显卡驱动、摄像头占用、软件版本等问题。</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扩音音响</w:t>
            </w:r>
          </w:p>
        </w:tc>
        <w:tc>
          <w:tcPr>
            <w:tcW w:w="10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1.采用功放及有源音箱一体化设计。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2.双音箱配对，保证声音还原度。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3.输出额定功率≥2*15W。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4.端口：电源≥1、Linein≥1、Lineout≥1、U盘接口≥1。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5.支持专业无线麦克风接收技术数字U段无线麦克风扩音接收，有效避开wifi干扰。配置独立音频数字信号处理芯片，支持啸叫抑制功能。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6.支持蓝牙无线接收，方便老师分享移动设备上的音频。蓝牙支持密码模式，防止学生连接。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7.支持扩音和输入音源叠加输出，方便与录播系统结合，或者通过串联功放支持更大环境扩音。</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教师耳麦</w:t>
            </w:r>
          </w:p>
        </w:tc>
        <w:tc>
          <w:tcPr>
            <w:tcW w:w="10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1.无线麦克风集音频发射处理器、天线、电池、拾音麦克风于一体，配合一体化有源音箱，无需任何外接辅助设备即可实现本地扩声功能。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2.麦克风和功放音箱之间采用数字U段传输技术，有效避免环境中2.4G信号干扰，例如蓝牙及WIFI设备。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3.支持智能红外对码及UHF对码，可在2s内快速完成与教学扩声音箱对码，无需繁琐操作。可与移动音箱或录播主机对码连接。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4.配合USB接收器连接一体机，具备翻页键功能，可远程操控一体机设备进行PPT/EN5教材翻页功能。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5.配合USB接收器连接一体机，可通过一体机对老师的声音进行录制。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6.采用触点磁吸式充电方式，支持快速充电与超低功耗工作模式，课间充电10分钟，实</w:t>
            </w:r>
            <w:r>
              <w:rPr>
                <w:rFonts w:hint="eastAsia" w:ascii="宋体" w:hAnsi="宋体" w:cs="宋体"/>
                <w:i w:val="0"/>
                <w:iCs w:val="0"/>
                <w:color w:val="000000"/>
                <w:kern w:val="0"/>
                <w:sz w:val="18"/>
                <w:szCs w:val="18"/>
                <w:u w:val="none"/>
                <w:lang w:val="en-US" w:eastAsia="zh-CN" w:bidi="ar"/>
              </w:rPr>
              <w:t>现不低于</w:t>
            </w:r>
            <w:r>
              <w:rPr>
                <w:rFonts w:hint="eastAsia" w:ascii="宋体" w:hAnsi="宋体" w:eastAsia="宋体" w:cs="宋体"/>
                <w:i w:val="0"/>
                <w:iCs w:val="0"/>
                <w:color w:val="000000"/>
                <w:kern w:val="0"/>
                <w:sz w:val="18"/>
                <w:szCs w:val="18"/>
                <w:u w:val="none"/>
                <w:lang w:val="en-US" w:eastAsia="zh-CN" w:bidi="ar"/>
              </w:rPr>
              <w:t>80分钟续航。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7.麦克风距离音箱最大有效工作距离≥10米，保证全教室覆盖。</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拆旧装新及安装辅材</w:t>
            </w:r>
          </w:p>
        </w:tc>
        <w:tc>
          <w:tcPr>
            <w:tcW w:w="1023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原33套电子白板拆除及安装新设备，并对损坏墙面及墙裙进行修复；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对网络及广播系统重新进行连接及并入原有系统中。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安装辅材要求国标。</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个</w:t>
            </w:r>
          </w:p>
        </w:tc>
      </w:tr>
    </w:tbl>
    <w:p/>
    <w:tbl>
      <w:tblPr>
        <w:tblStyle w:val="15"/>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1800"/>
        <w:gridCol w:w="9899"/>
        <w:gridCol w:w="630"/>
        <w:gridCol w:w="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13800" w:type="dxa"/>
            <w:gridSpan w:val="5"/>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pPr>
              <w:pStyle w:val="8"/>
              <w:rPr>
                <w:rFonts w:hint="eastAsia" w:ascii="宋体" w:hAnsi="宋体" w:eastAsia="宋体" w:cs="宋体"/>
                <w:b/>
                <w:bCs/>
                <w:i w:val="0"/>
                <w:iCs w:val="0"/>
                <w:color w:val="000000"/>
                <w:kern w:val="0"/>
                <w:sz w:val="21"/>
                <w:szCs w:val="21"/>
                <w:u w:val="none"/>
                <w:lang w:val="en-US" w:eastAsia="zh-CN" w:bidi="ar"/>
              </w:rPr>
            </w:pPr>
          </w:p>
          <w:p>
            <w:pPr>
              <w:pStyle w:val="8"/>
              <w:rPr>
                <w:rFonts w:hint="eastAsia" w:ascii="宋体" w:hAnsi="宋体" w:eastAsia="宋体" w:cs="宋体"/>
                <w:b/>
                <w:bCs/>
                <w:i w:val="0"/>
                <w:iCs w:val="0"/>
                <w:color w:val="000000"/>
                <w:kern w:val="0"/>
                <w:sz w:val="21"/>
                <w:szCs w:val="21"/>
                <w:u w:val="none"/>
                <w:lang w:val="en-US" w:eastAsia="zh-CN" w:bidi="ar"/>
              </w:rPr>
            </w:pPr>
          </w:p>
          <w:p>
            <w:pPr>
              <w:pStyle w:val="8"/>
              <w:rPr>
                <w:rFonts w:hint="eastAsia" w:ascii="宋体" w:hAnsi="宋体" w:eastAsia="宋体" w:cs="宋体"/>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6"/>
                <w:szCs w:val="36"/>
                <w:u w:val="none"/>
                <w:lang w:val="en-US" w:eastAsia="zh-CN" w:bidi="ar"/>
              </w:rPr>
              <w:t>西街小学校园文化建设电子班牌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9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2"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班牌</w:t>
            </w:r>
          </w:p>
        </w:tc>
        <w:tc>
          <w:tcPr>
            <w:tcW w:w="9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1.采用≥21.5英寸横屏式电容显示屏，支持</w:t>
            </w:r>
            <w:r>
              <w:rPr>
                <w:rFonts w:hint="eastAsia" w:ascii="宋体" w:hAnsi="宋体" w:cs="宋体"/>
                <w:i w:val="0"/>
                <w:iCs w:val="0"/>
                <w:color w:val="000000"/>
                <w:kern w:val="0"/>
                <w:sz w:val="18"/>
                <w:szCs w:val="18"/>
                <w:u w:val="none"/>
                <w:lang w:val="en-US" w:eastAsia="zh-CN" w:bidi="ar"/>
              </w:rPr>
              <w:t>不低于</w:t>
            </w:r>
            <w:r>
              <w:rPr>
                <w:rFonts w:hint="eastAsia" w:ascii="宋体" w:hAnsi="宋体" w:eastAsia="宋体" w:cs="宋体"/>
                <w:i w:val="0"/>
                <w:iCs w:val="0"/>
                <w:color w:val="000000"/>
                <w:kern w:val="0"/>
                <w:sz w:val="18"/>
                <w:szCs w:val="18"/>
                <w:u w:val="none"/>
                <w:lang w:val="en-US" w:eastAsia="zh-CN" w:bidi="ar"/>
              </w:rPr>
              <w:t>10点触控，屏幕分辨率≥1920*1080，显示比例16:9；屏幕亮度≥500cd/㎡。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2.整机采用防水防尘结构设计，适用于学校教室半户外环境，防护等级不低于IP65。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3.整机背部与墙面微距全贴合，背面与平整墙面间隙最大处≤2.5mm，保障教学环境的安全性。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4.整机最大厚度不大于29mm。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5.整机正面覆盖防眩光钢化玻璃，可在阳光、白炽灯、日光灯等强光照射下正常使用。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6.可拍摄不低于200W像素的照片，支持不少于5人同时进行人脸识别。可支持学生无卡考勤签到、查看个人课程表、家长留言等个人信息。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7.整机摄像头支持宽动态，宽动态范围≥96dB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8.内置高灵敏度的全向麦克风，拾音半径不小于0.5m，支持学生语音留言，留言内容同步发送至家长微信。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10.刷卡器：具有内置IC卡刷卡器，支持14443协议。学生可佩带相应的终端设备完成刷卡签到、查看个人信息等操作。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11.整机具备至少一路RJ45网络接口；具备不少于2路USB 2.0接口。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12.整机采用内置天线设计，无任何天线外露。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13.整机支持外接门禁及串口接口。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14.系统运行内存不低于2GB，存储容量不低于8GB；操作系统版本不低于Android 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15.整机CPU≥4核，最高主频≥1.9G，操作系统版本不低于Android 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16.整机电源采用插墙式电源适配器，适配器无需悬挂，线材上出。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17.支持远程开关机功能。</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trPr>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班牌云平台</w:t>
            </w:r>
          </w:p>
        </w:tc>
        <w:tc>
          <w:tcPr>
            <w:tcW w:w="9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1.应用界面采用B/S架构设计，支持学校管理者在Windows、Linux、Android、iOS等多种不同的操作系统上通过网页浏览器登陆进行所有管理指令操作。家长通过常用移动通讯应用工具即可实现家校互通，通知消息接收。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可在后台发布班牌展示信息内容，支持照片、视频、新闻、公告、电子欢迎横幅等类型，内容支持图文混合排版；信息发布具备定向发布功能，可按照全校、班级等层级进行定向信息推送；主题模板支持自定义班牌界面，可在后台自由搭配显示组件，满足个性化的展示需求，预置班级信息、课程表、考勤、新闻、公告、相册、倒数日、天气、视频、学生量化评价排名等不少于20种显示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3.系统内置超过200张屏保云图，分属于不同的云图库（如：卫生健康、党建文化、科普知识等），用户可以选择需要的云图库作为班牌屏保。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4.系统内置50+海报模板（如，欢迎模式，卫生健康，校园风采，通知公告等），支持用户自定义修改背景及文案。同时可以自定义管理海报分类。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5.系统支持对信息发布进行审核权限管理，可同时设置不同审核人，用户进行信息发布时，需由指定用户审核后才可在设备上展示。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6.支持信息发布IP白名暈管理，可将相关管理人员的办公网络IP地址纳入“IP白名单”，白名单外的IP地址无法获取信息发布权限。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7.系统支持发布课程作息时间表，可按全校和年级层级进行分层执行。每天可执行不同的课程作息时间表，便于灵活管理教学作息时间。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8.学生考勤结果可自动推送至家长手机端，供家长查看学生考勤信息。支持考勤结束后自动推送考勤结果给班主任和任课老师，同时老师可设置关闭通知开关。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9.系统支持在云班后台将可用来预约的场地开启场地预约，然后老师即可在云班后台发起场地预约。同时班牌端会显示当前场地近两周的预约占用情况。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10.系统支持无线网络动态获取和静态网址手动切换，为学校进行网络设置提供多种选择；支持网络模式更改时验证管理员身份，防止学生误操作。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11.为保证数据安全，系统应采用云服务器部署，支持广域网操作和管理，即管理员可使用账号密码登录网站进行管理。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12.涉及解除触控锁定、绑定教室、系统设置（网络设置、解绑教室）、退出软件和重启设备的设置或操作时，均需进行用户身份二维码扫描认证。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13.班牌初始化时，管理员扫描界面中的二维码可以为该班牌绑定教室；已绑定的可扫码解绑。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14.班牌内置电子动态二维码供用户提交反馈建议，提交反馈时会自动上报该设备的配置、运行状态等信息。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15.支持向家长发送语音留言，留言信息实时推送至家长微信小程序手机端，并且家长可对留言进行文字回复；支持学生通过个人空间査看家长回复的文字留言。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16.支持管理系统与学生行为评价软件账号的单点登录、数据互通，教师对学生进行评价后，相应的评价分数会实时同步至班牌。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17.人脸识别考勤功能支持离线识别，无网络环境下班牌仍可以进行人脸识别考勤；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支持自定义德育督导班级评分标准，设定全校评价维度，督导教师可通过扫描班牌显示的班级专属二维码对班级进行评分，可按日、周、月查看班级总分，可以柱状图查看各评价维度的分数。班牌可展示过去一周、一月的本班评分名次，及全校前三名的光荣班级，激励学生自觉维护班级冗余，提升学生综合素质。可批量为班级颁发具备有效期限的流动红旗，获奖班级班牌界面使用荣誉班级专用主题风格，提升班级荣誉感，激励其他班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19.班牌可连接对应场地内的网络摄像头和录播设备，在班牌即可査看教室内的上课画面，实现电子可视化巡课；可在单个班牌切换查看多个班级部署可视化巡课系统的课堂画面。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20.支持学校管理员或班主任在微信端编辑并发起问卷，家长在微信端填写问卷（如：体温打卡）后，即可实现信息回传给学校，学校老师可以在云班后台或微信端实时查看家长提交的数据。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21.班牌端录入人脸识别照片：老师在班牌端扫码后，即可进入人脸照片录入界面，可依次让学生直接在班牌上拍照上传人脸识别照片。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22.可在班牌应用菜单嵌入第三方应用，使用第三方应用时，显示当前使用的第三方应用名称与开发者信息。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23.系统支持设定班牌定时开关机管理策略，支持对班牌批量设置多组自动开关机时间策略，可实现班牌每天执行不同的开关机时间策略，满足学校灵活管理设备的需求。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24.支持NFC读卡功能，第三方应用可通过读卡接口自行采集班牌刷卡信息。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25.班牌软件支持远程0TA静默升级。</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台</w:t>
            </w:r>
          </w:p>
        </w:tc>
      </w:tr>
    </w:tbl>
    <w:p>
      <w:pPr>
        <w:rPr>
          <w:rFonts w:hint="eastAsia"/>
        </w:rPr>
      </w:pPr>
    </w:p>
    <w:p>
      <w:pPr>
        <w:rPr>
          <w:b/>
          <w:bCs/>
        </w:rPr>
      </w:pPr>
      <w:r>
        <w:rPr>
          <w:rFonts w:hint="eastAsia"/>
          <w:b/>
          <w:bCs/>
        </w:rPr>
        <w:t>备注：产品价格包含采购、包装、运输、交货、安装、调试、集成、试运行、验收、技术支持、售后服务等所有费用。</w:t>
      </w:r>
    </w:p>
    <w:p>
      <w:pPr>
        <w:pStyle w:val="8"/>
        <w:rPr>
          <w:rFonts w:hint="eastAsia"/>
        </w:rPr>
      </w:pPr>
    </w:p>
    <w:p>
      <w:pPr>
        <w:pStyle w:val="8"/>
        <w:ind w:left="0" w:leftChars="0" w:firstLine="0" w:firstLineChars="0"/>
        <w:rPr>
          <w:rFonts w:hint="eastAsia"/>
        </w:rPr>
      </w:pPr>
    </w:p>
    <w:p>
      <w:pPr>
        <w:pStyle w:val="33"/>
        <w:widowControl/>
        <w:ind w:left="0" w:leftChars="0" w:firstLine="0" w:firstLineChars="0"/>
        <w:jc w:val="center"/>
        <w:rPr>
          <w:rFonts w:hint="eastAsia" w:ascii="宋体" w:hAnsi="宋体" w:eastAsia="宋体" w:cs="宋体"/>
          <w:b/>
          <w:bCs/>
          <w:color w:val="FF0000"/>
          <w:kern w:val="2"/>
          <w:sz w:val="36"/>
          <w:szCs w:val="36"/>
          <w:lang w:val="zh-CN" w:eastAsia="zh-CN" w:bidi="zh-CN"/>
        </w:rPr>
        <w:sectPr>
          <w:footerReference r:id="rId4" w:type="default"/>
          <w:pgSz w:w="16838" w:h="11906" w:orient="landscape"/>
          <w:pgMar w:top="1417" w:right="1417" w:bottom="1417" w:left="1128" w:header="851" w:footer="992" w:gutter="0"/>
          <w:pgNumType w:fmt="decimal"/>
          <w:cols w:space="720" w:num="1"/>
          <w:docGrid w:linePitch="318" w:charSpace="0"/>
        </w:sectPr>
      </w:pPr>
    </w:p>
    <w:p>
      <w:pPr>
        <w:pStyle w:val="3"/>
        <w:spacing w:line="460" w:lineRule="exact"/>
        <w:ind w:left="0" w:leftChars="0" w:firstLine="0" w:firstLineChars="0"/>
        <w:jc w:val="center"/>
        <w:outlineLvl w:val="0"/>
        <w:rPr>
          <w:rFonts w:hint="eastAsia" w:ascii="宋体" w:hAnsi="宋体" w:eastAsia="宋体" w:cs="宋体"/>
          <w:b/>
          <w:bCs/>
          <w:color w:val="000000"/>
          <w:kern w:val="2"/>
          <w:sz w:val="32"/>
          <w:szCs w:val="32"/>
          <w:lang w:val="zh-CN" w:eastAsia="zh-CN" w:bidi="zh-CN"/>
        </w:rPr>
      </w:pPr>
      <w:bookmarkStart w:id="69" w:name="_Toc23971"/>
      <w:r>
        <w:rPr>
          <w:rFonts w:hint="eastAsia" w:ascii="宋体" w:hAnsi="宋体" w:eastAsia="宋体" w:cs="宋体"/>
          <w:b/>
          <w:bCs/>
          <w:color w:val="000000"/>
          <w:kern w:val="2"/>
          <w:sz w:val="32"/>
          <w:szCs w:val="32"/>
          <w:lang w:val="zh-CN" w:eastAsia="zh-CN" w:bidi="zh-CN"/>
        </w:rPr>
        <w:t>第五章   合同主要条款（仅供参考）</w:t>
      </w:r>
      <w:bookmarkEnd w:id="69"/>
    </w:p>
    <w:p>
      <w:pPr>
        <w:tabs>
          <w:tab w:val="left" w:pos="735"/>
          <w:tab w:val="center" w:pos="4536"/>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p>
    <w:p>
      <w:pPr>
        <w:tabs>
          <w:tab w:val="left" w:pos="735"/>
          <w:tab w:val="center" w:pos="4536"/>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p>
    <w:p>
      <w:pPr>
        <w:tabs>
          <w:tab w:val="left" w:pos="735"/>
          <w:tab w:val="center" w:pos="4536"/>
        </w:tabs>
        <w:autoSpaceDE w:val="0"/>
        <w:autoSpaceDN w:val="0"/>
        <w:adjustRightInd w:val="0"/>
        <w:snapToGrid w:val="0"/>
        <w:spacing w:line="360" w:lineRule="auto"/>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lang w:val="zh-CN"/>
        </w:rPr>
        <w:t>甲方：宝鸡市凤翔区城关镇西街小学</w:t>
      </w:r>
    </w:p>
    <w:p>
      <w:pPr>
        <w:tabs>
          <w:tab w:val="left" w:pos="735"/>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r>
        <w:rPr>
          <w:rFonts w:hint="eastAsia" w:ascii="新宋体" w:hAnsi="新宋体" w:eastAsia="新宋体" w:cs="新宋体"/>
          <w:b/>
          <w:bCs/>
          <w:color w:val="auto"/>
          <w:sz w:val="24"/>
          <w:szCs w:val="24"/>
          <w:lang w:val="zh-CN"/>
        </w:rPr>
        <w:t>乙方：（中标单位名称）</w:t>
      </w:r>
    </w:p>
    <w:p>
      <w:pPr>
        <w:tabs>
          <w:tab w:val="left" w:pos="735"/>
        </w:tabs>
        <w:autoSpaceDE w:val="0"/>
        <w:autoSpaceDN w:val="0"/>
        <w:adjustRightInd w:val="0"/>
        <w:snapToGrid w:val="0"/>
        <w:spacing w:line="360" w:lineRule="auto"/>
        <w:rPr>
          <w:rFonts w:hint="eastAsia" w:ascii="新宋体" w:hAnsi="新宋体" w:eastAsia="新宋体" w:cs="新宋体"/>
          <w:b/>
          <w:bCs/>
          <w:color w:val="auto"/>
          <w:sz w:val="24"/>
          <w:szCs w:val="24"/>
          <w:lang w:val="zh-CN"/>
        </w:rPr>
      </w:pPr>
      <w:r>
        <w:rPr>
          <w:rFonts w:hint="eastAsia" w:ascii="新宋体" w:hAnsi="新宋体" w:eastAsia="新宋体" w:cs="新宋体"/>
          <w:b/>
          <w:bCs/>
          <w:color w:val="auto"/>
          <w:sz w:val="24"/>
          <w:szCs w:val="24"/>
          <w:lang w:val="zh-CN"/>
        </w:rPr>
        <w:t>一、合同内容:</w:t>
      </w:r>
    </w:p>
    <w:p>
      <w:pPr>
        <w:tabs>
          <w:tab w:val="left" w:pos="735"/>
        </w:tabs>
        <w:adjustRightInd w:val="0"/>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b/>
          <w:color w:val="auto"/>
          <w:sz w:val="24"/>
          <w:szCs w:val="24"/>
        </w:rPr>
        <w:t>二、合同价款</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1、合同总价：</w:t>
      </w:r>
    </w:p>
    <w:p>
      <w:pPr>
        <w:tabs>
          <w:tab w:val="left" w:pos="735"/>
        </w:tabs>
        <w:adjustRightInd w:val="0"/>
        <w:snapToGrid w:val="0"/>
        <w:spacing w:line="360" w:lineRule="auto"/>
        <w:ind w:firstLine="504" w:firstLineChars="21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2、合同总价包括：人工费、设备费、材料费、机械费、调试费、检测费、管理费、利润、</w:t>
      </w:r>
      <w:r>
        <w:rPr>
          <w:rFonts w:hint="eastAsia" w:ascii="新宋体" w:hAnsi="新宋体" w:eastAsia="新宋体" w:cs="新宋体"/>
          <w:color w:val="auto"/>
          <w:sz w:val="24"/>
          <w:szCs w:val="24"/>
          <w:lang w:eastAsia="zh-CN"/>
        </w:rPr>
        <w:t>等费用</w:t>
      </w:r>
      <w:r>
        <w:rPr>
          <w:rFonts w:hint="eastAsia" w:ascii="新宋体" w:hAnsi="新宋体" w:eastAsia="新宋体" w:cs="新宋体"/>
          <w:color w:val="auto"/>
          <w:sz w:val="24"/>
          <w:szCs w:val="24"/>
        </w:rPr>
        <w:t>。</w:t>
      </w:r>
    </w:p>
    <w:p>
      <w:pPr>
        <w:tabs>
          <w:tab w:val="left" w:pos="735"/>
        </w:tabs>
        <w:adjustRightInd w:val="0"/>
        <w:snapToGrid w:val="0"/>
        <w:spacing w:line="360" w:lineRule="auto"/>
        <w:ind w:firstLine="504" w:firstLineChars="21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3、合同总价一次包死，不受市场价变化的影响。</w:t>
      </w:r>
    </w:p>
    <w:p>
      <w:pPr>
        <w:tabs>
          <w:tab w:val="left" w:pos="735"/>
        </w:tabs>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三、合同结算</w:t>
      </w:r>
    </w:p>
    <w:p>
      <w:pPr>
        <w:tabs>
          <w:tab w:val="left" w:pos="735"/>
        </w:tabs>
        <w:adjustRightInd w:val="0"/>
        <w:snapToGrid w:val="0"/>
        <w:spacing w:line="360" w:lineRule="auto"/>
        <w:ind w:firstLine="504" w:firstLineChars="210"/>
        <w:rPr>
          <w:rFonts w:hint="eastAsia" w:ascii="新宋体" w:hAnsi="新宋体" w:eastAsia="新宋体" w:cs="新宋体"/>
          <w:color w:val="auto"/>
          <w:sz w:val="24"/>
          <w:szCs w:val="24"/>
          <w:lang w:val="en-US" w:eastAsia="zh-CN"/>
        </w:rPr>
      </w:pPr>
      <w:r>
        <w:rPr>
          <w:rFonts w:hint="eastAsia" w:ascii="新宋体" w:hAnsi="新宋体" w:eastAsia="新宋体" w:cs="新宋体"/>
          <w:color w:val="auto"/>
          <w:sz w:val="24"/>
          <w:szCs w:val="24"/>
        </w:rPr>
        <w:t>1、付款方式：</w:t>
      </w:r>
      <w:r>
        <w:rPr>
          <w:rFonts w:hint="eastAsia" w:ascii="新宋体" w:hAnsi="新宋体" w:eastAsia="新宋体" w:cs="新宋体"/>
          <w:color w:val="auto"/>
          <w:sz w:val="24"/>
          <w:szCs w:val="24"/>
          <w:lang w:eastAsia="zh-CN"/>
        </w:rPr>
        <w:t>供货完成，验收合格后，一次付清</w:t>
      </w:r>
      <w:r>
        <w:rPr>
          <w:rFonts w:hint="eastAsia" w:ascii="新宋体" w:hAnsi="新宋体" w:eastAsia="新宋体" w:cs="新宋体"/>
          <w:color w:val="auto"/>
          <w:sz w:val="24"/>
          <w:szCs w:val="24"/>
          <w:lang w:val="en-US" w:eastAsia="zh-CN"/>
        </w:rPr>
        <w:t>。</w:t>
      </w:r>
    </w:p>
    <w:p>
      <w:pPr>
        <w:tabs>
          <w:tab w:val="left" w:pos="735"/>
        </w:tabs>
        <w:adjustRightInd w:val="0"/>
        <w:snapToGrid w:val="0"/>
        <w:spacing w:line="360" w:lineRule="auto"/>
        <w:ind w:firstLine="504" w:firstLineChars="21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2、结算单位：由甲方负责结算，乙方开具合同总价（中标价）的全额发票交采购人。</w:t>
      </w:r>
    </w:p>
    <w:p>
      <w:pPr>
        <w:adjustRightInd w:val="0"/>
        <w:snapToGrid w:val="0"/>
        <w:spacing w:line="360" w:lineRule="auto"/>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lang w:val="zh-CN"/>
        </w:rPr>
        <w:t>四、交货条件:</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1、交货地点：采购单位指定地点</w:t>
      </w:r>
    </w:p>
    <w:p>
      <w:pPr>
        <w:tabs>
          <w:tab w:val="left" w:pos="735"/>
        </w:tabs>
        <w:adjustRightInd w:val="0"/>
        <w:snapToGrid w:val="0"/>
        <w:spacing w:line="360" w:lineRule="auto"/>
        <w:ind w:firstLine="480" w:firstLineChars="200"/>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zh-CN"/>
        </w:rPr>
        <w:t>2、交货期：</w:t>
      </w:r>
      <w:r>
        <w:rPr>
          <w:rFonts w:hint="eastAsia" w:ascii="新宋体" w:hAnsi="新宋体" w:eastAsia="新宋体" w:cs="新宋体"/>
          <w:color w:val="auto"/>
          <w:sz w:val="24"/>
          <w:szCs w:val="24"/>
          <w:lang w:val="en-US" w:eastAsia="zh-CN"/>
        </w:rPr>
        <w:t>20天</w:t>
      </w:r>
    </w:p>
    <w:p>
      <w:pPr>
        <w:tabs>
          <w:tab w:val="left" w:pos="735"/>
        </w:tabs>
        <w:adjustRightInd w:val="0"/>
        <w:snapToGrid w:val="0"/>
        <w:spacing w:line="360" w:lineRule="auto"/>
        <w:ind w:firstLine="480" w:firstLineChars="200"/>
        <w:rPr>
          <w:rFonts w:hint="default" w:ascii="新宋体" w:hAnsi="新宋体" w:eastAsia="新宋体" w:cs="新宋体"/>
          <w:color w:val="auto"/>
          <w:sz w:val="24"/>
          <w:szCs w:val="24"/>
          <w:lang w:val="en-US" w:eastAsia="zh-CN"/>
        </w:rPr>
      </w:pPr>
      <w:r>
        <w:rPr>
          <w:rFonts w:hint="eastAsia" w:ascii="新宋体" w:hAnsi="新宋体" w:eastAsia="新宋体" w:cs="新宋体"/>
          <w:color w:val="auto"/>
          <w:sz w:val="24"/>
          <w:szCs w:val="24"/>
          <w:lang w:val="en-US" w:eastAsia="zh-CN"/>
        </w:rPr>
        <w:t>3、质保期：3年（供货商必须负责质保期内免费设备的调试，维修业务培训等，随叫随到，不得影响教学工作。）</w:t>
      </w:r>
    </w:p>
    <w:p>
      <w:pPr>
        <w:adjustRightInd w:val="0"/>
        <w:snapToGrid w:val="0"/>
        <w:spacing w:line="360" w:lineRule="auto"/>
        <w:rPr>
          <w:rFonts w:hint="eastAsia" w:ascii="新宋体" w:hAnsi="新宋体" w:eastAsia="新宋体" w:cs="新宋体"/>
          <w:b/>
          <w:color w:val="auto"/>
          <w:sz w:val="15"/>
          <w:szCs w:val="15"/>
        </w:rPr>
      </w:pPr>
      <w:r>
        <w:rPr>
          <w:rFonts w:hint="eastAsia" w:ascii="新宋体" w:hAnsi="新宋体" w:eastAsia="新宋体" w:cs="新宋体"/>
          <w:b/>
          <w:color w:val="auto"/>
          <w:sz w:val="24"/>
          <w:szCs w:val="24"/>
        </w:rPr>
        <w:t>五、包装、运输及安装、调试要求</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中标人负责办理将货物运至采购人指定交货地点的一切运输事项，完成招标文件中所有安装、调试、培训要求的设备的相关工作。凡需要先现场安装、装配、启动测试的设备，中标人必须提供免费现场安装并义务进行相关设备的基本操作原理、调试、操作使用和保养维修等有关内容的培训</w:t>
      </w:r>
      <w:r>
        <w:rPr>
          <w:rFonts w:hint="eastAsia" w:ascii="新宋体" w:hAnsi="新宋体" w:eastAsia="新宋体" w:cs="新宋体"/>
          <w:color w:val="auto"/>
          <w:sz w:val="24"/>
          <w:szCs w:val="24"/>
          <w:lang w:eastAsia="zh-CN"/>
        </w:rPr>
        <w:t>（</w:t>
      </w:r>
      <w:r>
        <w:rPr>
          <w:rFonts w:hint="eastAsia" w:ascii="新宋体" w:hAnsi="新宋体" w:eastAsia="新宋体" w:cs="新宋体"/>
          <w:color w:val="auto"/>
          <w:sz w:val="24"/>
          <w:szCs w:val="24"/>
          <w:lang w:val="en-US" w:eastAsia="zh-CN"/>
        </w:rPr>
        <w:t>随叫随到，24小时内到位，不得影响教学工作）</w:t>
      </w:r>
      <w:r>
        <w:rPr>
          <w:rFonts w:hint="eastAsia" w:ascii="新宋体" w:hAnsi="新宋体" w:eastAsia="新宋体" w:cs="新宋体"/>
          <w:color w:val="auto"/>
          <w:sz w:val="24"/>
          <w:szCs w:val="24"/>
        </w:rPr>
        <w:t>。所有费用一次性计入投标总价。</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2、所有货物在运输、搬运、安装的过程中，造成甲方损失的，由乙方为甲方更换新品。</w:t>
      </w:r>
    </w:p>
    <w:p>
      <w:pPr>
        <w:adjustRightInd w:val="0"/>
        <w:snapToGrid w:val="0"/>
        <w:spacing w:line="360" w:lineRule="auto"/>
        <w:ind w:firstLine="240" w:firstLineChars="100"/>
        <w:rPr>
          <w:rFonts w:hint="eastAsia" w:ascii="新宋体" w:hAnsi="新宋体" w:eastAsia="新宋体" w:cs="新宋体"/>
          <w:color w:val="auto"/>
          <w:sz w:val="28"/>
          <w:szCs w:val="28"/>
        </w:rPr>
      </w:pPr>
      <w:r>
        <w:rPr>
          <w:rFonts w:hint="eastAsia" w:ascii="新宋体" w:hAnsi="新宋体" w:eastAsia="新宋体" w:cs="新宋体"/>
          <w:color w:val="auto"/>
          <w:sz w:val="24"/>
          <w:szCs w:val="24"/>
        </w:rPr>
        <w:t>3、按精密仪器包装要求和运输。</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六、质量保证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1、乙方提供货物必须是原品牌制造厂制造的最新工艺、生产的最新产品。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2、所供货物必须是经过办理正常手续的全新产品。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3、所供货物是经过国家法定检验、注册、准许市场销售的合法产品。</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4、货物性能稳定、具有较好的使用效果，质量保证措施完善，符合国家相关标准。</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5、货物的质保期为验收合格后参考厂家售后服务手册执行。</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6、所选材料必须保证质量可靠、进货渠道正常，符合国家相关标准，满足招标要求。</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7、符合国家有关规范，确保</w:t>
      </w:r>
      <w:r>
        <w:rPr>
          <w:rFonts w:hint="eastAsia" w:ascii="新宋体" w:hAnsi="新宋体" w:eastAsia="新宋体" w:cs="新宋体"/>
          <w:color w:val="auto"/>
          <w:sz w:val="24"/>
          <w:szCs w:val="24"/>
          <w:lang w:eastAsia="zh-CN"/>
        </w:rPr>
        <w:t>货物</w:t>
      </w:r>
      <w:r>
        <w:rPr>
          <w:rFonts w:hint="eastAsia" w:ascii="新宋体" w:hAnsi="新宋体" w:eastAsia="新宋体" w:cs="新宋体"/>
          <w:color w:val="auto"/>
          <w:sz w:val="24"/>
          <w:szCs w:val="24"/>
        </w:rPr>
        <w:t>质量合格。</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8、质保期按国家行业有关规定执行。</w:t>
      </w:r>
    </w:p>
    <w:p>
      <w:pPr>
        <w:pStyle w:val="6"/>
        <w:ind w:left="0" w:leftChars="0" w:firstLine="0" w:firstLineChars="0"/>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rPr>
        <w:t>七、质量标准规范</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符合国家有关规范，确保</w:t>
      </w:r>
      <w:r>
        <w:rPr>
          <w:rFonts w:hint="eastAsia" w:ascii="新宋体" w:hAnsi="新宋体" w:eastAsia="新宋体" w:cs="新宋体"/>
          <w:color w:val="auto"/>
          <w:sz w:val="24"/>
          <w:szCs w:val="24"/>
          <w:lang w:eastAsia="zh-CN"/>
        </w:rPr>
        <w:t>货物</w:t>
      </w:r>
      <w:r>
        <w:rPr>
          <w:rFonts w:hint="eastAsia" w:ascii="新宋体" w:hAnsi="新宋体" w:eastAsia="新宋体" w:cs="新宋体"/>
          <w:color w:val="auto"/>
          <w:sz w:val="24"/>
          <w:szCs w:val="24"/>
        </w:rPr>
        <w:t>质量合格。</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八、售后服务</w:t>
      </w:r>
    </w:p>
    <w:p>
      <w:pPr>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1、对售后服务的要求：</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2、技术资料：</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2-1 提供设备清单、技术资料验收、执行的标准、规范的名称和代号。</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2-2 提供设备的出厂合格证。</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2-3 供货方需提交产品操作与维修手册，使采购人及有关人员事先熟悉所供产品。手册内应包括操作程序与维修的程序等。每一本手册应包括不少于以下的资料：</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① 所有产品的规格及详细的中文版操作手册、调试手册；</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② 整机和主要部件常见故障说明；</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③ 建议紧急安全程序；</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④ 紧急维修中心的电话、地址及负责人的联系方式；</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⑤附属工具和备件清单。</w:t>
      </w:r>
    </w:p>
    <w:p>
      <w:pPr>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2-4其它资料：提供计量认证证书。</w:t>
      </w:r>
    </w:p>
    <w:p>
      <w:pPr>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3、售后服务</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以招标文件、合同和随设施设备的相关文件为准。</w:t>
      </w:r>
    </w:p>
    <w:p>
      <w:pPr>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4、伴随服务</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 乙方应随同每套货物提供相应的中文的技术文件。</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4-1-1 完整的操作使用手册和维护、修理技术文件，保修卡等。</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4-1-2 制造厂的检验、测试报告、设备检验合格证书，计量合格等级证，质量保证书等文件须随设备装箱提供。</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4-1-3 其它必须的技术资料。</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4-1-4 用户培训作为本次招标的随附义务，中标方应在项目验收前负责为采购人免费提供有关的应用培训。</w:t>
      </w:r>
    </w:p>
    <w:p>
      <w:pPr>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4-2 伴随服务的费用已含在合同价中，不单独进行支付。</w:t>
      </w:r>
    </w:p>
    <w:p>
      <w:pPr>
        <w:adjustRightInd w:val="0"/>
        <w:snapToGrid w:val="0"/>
        <w:spacing w:line="360" w:lineRule="auto"/>
        <w:ind w:firstLine="241" w:firstLineChars="1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九、验收</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1、到货验收：货物及主材到货后，由甲方与乙方共同进行外观验收，验收内容包括，外包装的完好性，货物品牌、规格、数量及产地与合同要求的一致性。</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2、货物运行验收：货物到货且培训完毕后，中标方应以书面形式请求采购方组织验收,甲方接到乙方验收申请后组织验收（必要时可聘请相应专家或委托相应部门验收），验收合格后，出具使用验收合格证明。</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3、最终验收：最终验收结果作为付款依据，乙方填写验收单，并向甲方提交实施过程中的所有资料，以便甲方日后管理和维护。</w:t>
      </w:r>
    </w:p>
    <w:p>
      <w:pPr>
        <w:adjustRightInd w:val="0"/>
        <w:snapToGrid w:val="0"/>
        <w:spacing w:line="360" w:lineRule="auto"/>
        <w:ind w:firstLine="360" w:firstLineChars="15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4</w:t>
      </w:r>
      <w:r>
        <w:rPr>
          <w:rFonts w:hint="eastAsia" w:ascii="新宋体" w:hAnsi="新宋体" w:eastAsia="新宋体" w:cs="新宋体"/>
          <w:color w:val="auto"/>
          <w:sz w:val="24"/>
          <w:szCs w:val="24"/>
        </w:rPr>
        <w:t>、验收依据：</w:t>
      </w:r>
    </w:p>
    <w:p>
      <w:pPr>
        <w:adjustRightInd w:val="0"/>
        <w:snapToGrid w:val="0"/>
        <w:spacing w:line="360" w:lineRule="auto"/>
        <w:ind w:firstLine="600" w:firstLineChars="25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4</w:t>
      </w:r>
      <w:r>
        <w:rPr>
          <w:rFonts w:hint="eastAsia" w:ascii="新宋体" w:hAnsi="新宋体" w:eastAsia="新宋体" w:cs="新宋体"/>
          <w:color w:val="auto"/>
          <w:sz w:val="24"/>
          <w:szCs w:val="24"/>
        </w:rPr>
        <w:t>-1 合同文本、合同附件、招标文件、投标文件。</w:t>
      </w:r>
    </w:p>
    <w:p>
      <w:pPr>
        <w:snapToGrid w:val="0"/>
        <w:spacing w:line="360" w:lineRule="auto"/>
        <w:ind w:right="893" w:firstLine="600" w:firstLineChars="25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4</w:t>
      </w:r>
      <w:r>
        <w:rPr>
          <w:rFonts w:hint="eastAsia" w:ascii="新宋体" w:hAnsi="新宋体" w:eastAsia="新宋体" w:cs="新宋体"/>
          <w:color w:val="auto"/>
          <w:sz w:val="24"/>
          <w:szCs w:val="24"/>
        </w:rPr>
        <w:t>-2 国内相应的标准、规范。</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十、违约责任</w:t>
      </w:r>
    </w:p>
    <w:p>
      <w:pPr>
        <w:adjustRightInd w:val="0"/>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1、按《</w:t>
      </w:r>
      <w:r>
        <w:rPr>
          <w:rFonts w:hint="eastAsia" w:ascii="宋体" w:hAnsi="宋体" w:eastAsia="宋体" w:cs="宋体"/>
          <w:color w:val="auto"/>
          <w:sz w:val="24"/>
          <w:szCs w:val="24"/>
          <w:lang w:eastAsia="zh-CN"/>
        </w:rPr>
        <w:t>中华人民共和国</w:t>
      </w:r>
      <w:r>
        <w:rPr>
          <w:rFonts w:hint="eastAsia" w:ascii="新宋体" w:hAnsi="新宋体" w:eastAsia="新宋体" w:cs="新宋体"/>
          <w:color w:val="auto"/>
          <w:sz w:val="24"/>
          <w:szCs w:val="24"/>
          <w:lang w:eastAsia="zh-CN"/>
        </w:rPr>
        <w:t>民法典</w:t>
      </w:r>
      <w:r>
        <w:rPr>
          <w:rFonts w:hint="eastAsia" w:ascii="新宋体" w:hAnsi="新宋体" w:eastAsia="新宋体" w:cs="新宋体"/>
          <w:color w:val="auto"/>
          <w:sz w:val="24"/>
          <w:szCs w:val="24"/>
        </w:rPr>
        <w:t>》中的相关条款执行。</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2、乙方履约延误</w:t>
      </w:r>
    </w:p>
    <w:p>
      <w:p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2-1 如乙方事先未征得甲方同意并得到甲方的谅解而单方面延迟交货，将按违约终止合同。</w:t>
      </w:r>
    </w:p>
    <w:p>
      <w:pPr>
        <w:adjustRightInd w:val="0"/>
        <w:snapToGrid w:val="0"/>
        <w:spacing w:line="360" w:lineRule="auto"/>
        <w:ind w:firstLine="480" w:firstLineChars="200"/>
        <w:rPr>
          <w:rFonts w:hint="eastAsia" w:ascii="新宋体" w:hAnsi="新宋体" w:eastAsia="新宋体" w:cs="新宋体"/>
          <w:color w:val="auto"/>
          <w:sz w:val="10"/>
          <w:szCs w:val="10"/>
        </w:rPr>
      </w:pPr>
      <w:r>
        <w:rPr>
          <w:rFonts w:hint="eastAsia" w:ascii="新宋体" w:hAnsi="新宋体" w:eastAsia="新宋体" w:cs="新宋体"/>
          <w:color w:val="auto"/>
          <w:sz w:val="24"/>
          <w:szCs w:val="24"/>
        </w:rPr>
        <w:t>2-2 在履行合同过程中，如果乙方遇到可能妨碍按时交货和提供服务</w:t>
      </w:r>
    </w:p>
    <w:p>
      <w:pPr>
        <w:adjustRightInd w:val="0"/>
        <w:snapToGri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的情况，应及时以书面形式将拖延的事实，可能拖延的期限和理由通知甲方。甲方在收到乙方通知后，应尽快对情况进行评价，并确定是否通过修改合同，酌情延长交货时间或对乙方加收误期赔偿金。每延误一周的赔偿费按迟交货物交货价或未提供服务的服务费用的百分之零点五（0.5%）计收，直至交货或提供服务为止。误期赔偿费的最高限额为合同价格的百分之五（5%）。一旦达到误期赔偿费的最高限额，甲方可终止合同。</w:t>
      </w:r>
    </w:p>
    <w:p>
      <w:pPr>
        <w:numPr>
          <w:ilvl w:val="0"/>
          <w:numId w:val="4"/>
        </w:numPr>
        <w:adjustRightInd w:val="0"/>
        <w:snapToGri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违约终止合同：未按合同要求提供货物或质量不能满足技术要求，甲方会同监督机构有权终止合同，对乙方违约行为进行追究，同时按有关规定进行相应的处罚。</w:t>
      </w:r>
    </w:p>
    <w:p>
      <w:pPr>
        <w:adjustRightInd w:val="0"/>
        <w:snapToGrid w:val="0"/>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十一、合同组成</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1、中标通知书</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2、合同文件</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3、国家相关规范及标准</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4、供货设备技术规格及参数表</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5、招标文件</w:t>
      </w:r>
    </w:p>
    <w:p>
      <w:pPr>
        <w:adjustRightInd w:val="0"/>
        <w:snapToGrid w:val="0"/>
        <w:spacing w:line="360" w:lineRule="auto"/>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6、投标文件</w:t>
      </w:r>
    </w:p>
    <w:p>
      <w:pPr>
        <w:widowControl/>
        <w:autoSpaceDE w:val="0"/>
        <w:autoSpaceDN w:val="0"/>
        <w:snapToGrid w:val="0"/>
        <w:spacing w:line="360" w:lineRule="auto"/>
        <w:ind w:right="890"/>
        <w:textAlignment w:val="bottom"/>
        <w:rPr>
          <w:rFonts w:hint="eastAsia" w:ascii="新宋体" w:hAnsi="新宋体" w:eastAsia="新宋体" w:cs="新宋体"/>
          <w:b/>
          <w:color w:val="auto"/>
          <w:kern w:val="0"/>
          <w:sz w:val="24"/>
          <w:szCs w:val="24"/>
        </w:rPr>
      </w:pPr>
      <w:r>
        <w:rPr>
          <w:rFonts w:hint="eastAsia" w:ascii="新宋体" w:hAnsi="新宋体" w:eastAsia="新宋体" w:cs="新宋体"/>
          <w:b/>
          <w:color w:val="auto"/>
          <w:kern w:val="0"/>
          <w:sz w:val="24"/>
          <w:szCs w:val="24"/>
        </w:rPr>
        <w:t>十三、合同生效及其它</w:t>
      </w:r>
    </w:p>
    <w:p>
      <w:pPr>
        <w:widowControl/>
        <w:autoSpaceDE w:val="0"/>
        <w:autoSpaceDN w:val="0"/>
        <w:snapToGrid w:val="0"/>
        <w:spacing w:line="360" w:lineRule="auto"/>
        <w:ind w:right="-110" w:firstLine="240" w:firstLineChars="100"/>
        <w:textAlignment w:val="bottom"/>
        <w:rPr>
          <w:rFonts w:hint="eastAsia" w:ascii="新宋体" w:hAnsi="新宋体" w:eastAsia="新宋体" w:cs="新宋体"/>
          <w:color w:val="auto"/>
          <w:kern w:val="0"/>
          <w:sz w:val="10"/>
          <w:szCs w:val="10"/>
        </w:rPr>
      </w:pPr>
      <w:r>
        <w:rPr>
          <w:rFonts w:hint="eastAsia" w:ascii="新宋体" w:hAnsi="新宋体" w:eastAsia="新宋体" w:cs="新宋体"/>
          <w:color w:val="auto"/>
          <w:kern w:val="0"/>
          <w:sz w:val="24"/>
          <w:szCs w:val="24"/>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240" w:firstLineChars="100"/>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2、 本合同正本一式份，甲方、乙方双方分别执份，备案份。</w:t>
      </w:r>
    </w:p>
    <w:p>
      <w:pPr>
        <w:widowControl/>
        <w:tabs>
          <w:tab w:val="left" w:pos="8391"/>
        </w:tabs>
        <w:autoSpaceDE w:val="0"/>
        <w:autoSpaceDN w:val="0"/>
        <w:snapToGrid w:val="0"/>
        <w:spacing w:line="360" w:lineRule="auto"/>
        <w:ind w:right="-69" w:firstLine="240" w:firstLineChars="100"/>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3、合同经甲乙双方盖章、签字后生效，合同签订地点为。</w:t>
      </w:r>
    </w:p>
    <w:p>
      <w:pPr>
        <w:widowControl/>
        <w:tabs>
          <w:tab w:val="left" w:pos="8391"/>
        </w:tabs>
        <w:autoSpaceDE w:val="0"/>
        <w:autoSpaceDN w:val="0"/>
        <w:snapToGrid w:val="0"/>
        <w:spacing w:line="360" w:lineRule="auto"/>
        <w:ind w:right="-69" w:firstLine="240" w:firstLineChars="100"/>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4、生效时间：   年  月  日</w:t>
      </w:r>
    </w:p>
    <w:p>
      <w:pPr>
        <w:rPr>
          <w:rFonts w:hint="eastAsia" w:ascii="新宋体" w:hAnsi="新宋体" w:eastAsia="新宋体" w:cs="新宋体"/>
          <w:color w:val="auto"/>
        </w:rPr>
      </w:pPr>
    </w:p>
    <w:tbl>
      <w:tblPr>
        <w:tblStyle w:val="15"/>
        <w:tblW w:w="9182" w:type="dxa"/>
        <w:jc w:val="center"/>
        <w:tblLayout w:type="fixed"/>
        <w:tblCellMar>
          <w:top w:w="0" w:type="dxa"/>
          <w:left w:w="108" w:type="dxa"/>
          <w:bottom w:w="0" w:type="dxa"/>
          <w:right w:w="108" w:type="dxa"/>
        </w:tblCellMar>
      </w:tblPr>
      <w:tblGrid>
        <w:gridCol w:w="4535"/>
        <w:gridCol w:w="4647"/>
      </w:tblGrid>
      <w:tr>
        <w:tblPrEx>
          <w:tblCellMar>
            <w:top w:w="0" w:type="dxa"/>
            <w:left w:w="108" w:type="dxa"/>
            <w:bottom w:w="0" w:type="dxa"/>
            <w:right w:w="108" w:type="dxa"/>
          </w:tblCellMar>
        </w:tblPrEx>
        <w:trPr>
          <w:trHeight w:val="479" w:hRule="atLeast"/>
          <w:jc w:val="center"/>
        </w:trPr>
        <w:tc>
          <w:tcPr>
            <w:tcW w:w="4535" w:type="dxa"/>
          </w:tcPr>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sz w:val="24"/>
                <w:szCs w:val="21"/>
              </w:rPr>
              <mc:AlternateContent>
                <mc:Choice Requires="wps">
                  <w:drawing>
                    <wp:anchor distT="0" distB="0" distL="114300" distR="114300" simplePos="0" relativeHeight="251663360" behindDoc="1" locked="0" layoutInCell="1" allowOverlap="1">
                      <wp:simplePos x="0" y="0"/>
                      <wp:positionH relativeFrom="column">
                        <wp:posOffset>-111760</wp:posOffset>
                      </wp:positionH>
                      <wp:positionV relativeFrom="paragraph">
                        <wp:posOffset>13335</wp:posOffset>
                      </wp:positionV>
                      <wp:extent cx="5993130" cy="3169920"/>
                      <wp:effectExtent l="8255" t="7620" r="18415" b="22860"/>
                      <wp:wrapNone/>
                      <wp:docPr id="7" name="Rectangle 3"/>
                      <wp:cNvGraphicFramePr/>
                      <a:graphic xmlns:a="http://schemas.openxmlformats.org/drawingml/2006/main">
                        <a:graphicData uri="http://schemas.microsoft.com/office/word/2010/wordprocessingShape">
                          <wps:wsp>
                            <wps:cNvSpPr/>
                            <wps:spPr>
                              <a:xfrm>
                                <a:off x="0" y="0"/>
                                <a:ext cx="5993130" cy="3169920"/>
                              </a:xfrm>
                              <a:prstGeom prst="rect">
                                <a:avLst/>
                              </a:prstGeom>
                              <a:solidFill>
                                <a:srgbClr val="FFFFFF"/>
                              </a:solidFill>
                              <a:ln w="15875" cap="flat" cmpd="sng">
                                <a:solidFill>
                                  <a:srgbClr val="739CC3"/>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3" o:spid="_x0000_s1026" o:spt="1" style="position:absolute;left:0pt;margin-left:-8.8pt;margin-top:1.05pt;height:249.6pt;width:471.9pt;z-index:-251653120;mso-width-relative:page;mso-height-relative:page;" fillcolor="#FFFFFF" filled="t" stroked="t" coordsize="21600,21600" o:gfxdata="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UKqQtkAAAAJAQAADwAAAAAAAAABACAAAAAiAAAAZHJz&#10;L2Rvd25yZXYueG1sUEsBAhQAFAAAAAgAh07iQPEM1g8DAgAAPAQAAA4AAAAAAAAAAQAgAAAAKAEA&#10;AGRycy9lMm9Eb2MueG1sUEsFBgAAAAAGAAYAWQEAAJ0FAAAAAA==&#10;">
                      <v:fill on="t" focussize="0,0"/>
                      <v:stroke weight="1.25pt" color="#739CC3" joinstyle="miter"/>
                      <v:imagedata o:title=""/>
                      <o:lock v:ext="edit" aspectratio="f"/>
                      <v:textbox>
                        <w:txbxContent>
                          <w:p>
                            <w:pPr>
                              <w:jc w:val="center"/>
                            </w:pPr>
                          </w:p>
                        </w:txbxContent>
                      </v:textbox>
                    </v:rect>
                  </w:pict>
                </mc:Fallback>
              </mc:AlternateConten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甲方名称</w:t>
            </w:r>
            <w:r>
              <w:rPr>
                <w:rFonts w:hint="eastAsia" w:ascii="新宋体" w:hAnsi="新宋体" w:eastAsia="新宋体" w:cs="新宋体"/>
                <w:color w:val="auto"/>
                <w:spacing w:val="-20"/>
                <w:kern w:val="0"/>
                <w:sz w:val="24"/>
                <w:szCs w:val="24"/>
              </w:rPr>
              <w:t>（盖章）</w:t>
            </w:r>
            <w:r>
              <w:rPr>
                <w:rFonts w:hint="eastAsia" w:ascii="新宋体" w:hAnsi="新宋体" w:eastAsia="新宋体" w:cs="新宋体"/>
                <w:color w:val="auto"/>
                <w:kern w:val="0"/>
                <w:sz w:val="24"/>
                <w:szCs w:val="24"/>
              </w:rPr>
              <w:t>:</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地址：</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代表人（签字）：</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电话：</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开户银行：</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帐号：</w:t>
            </w:r>
          </w:p>
        </w:tc>
        <w:tc>
          <w:tcPr>
            <w:tcW w:w="4647" w:type="dxa"/>
          </w:tcPr>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乙方名称</w:t>
            </w:r>
            <w:r>
              <w:rPr>
                <w:rFonts w:hint="eastAsia" w:ascii="新宋体" w:hAnsi="新宋体" w:eastAsia="新宋体" w:cs="新宋体"/>
                <w:color w:val="auto"/>
                <w:spacing w:val="-20"/>
                <w:kern w:val="0"/>
                <w:sz w:val="24"/>
                <w:szCs w:val="24"/>
              </w:rPr>
              <w:t>（盖章）</w:t>
            </w:r>
            <w:r>
              <w:rPr>
                <w:rFonts w:hint="eastAsia" w:ascii="新宋体" w:hAnsi="新宋体" w:eastAsia="新宋体" w:cs="新宋体"/>
                <w:color w:val="auto"/>
                <w:kern w:val="0"/>
                <w:sz w:val="24"/>
                <w:szCs w:val="24"/>
              </w:rPr>
              <w:t>:</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地址：</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代表人（签字）：</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电话：</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开户银行：</w:t>
            </w:r>
          </w:p>
          <w:p>
            <w:pPr>
              <w:widowControl/>
              <w:autoSpaceDE w:val="0"/>
              <w:autoSpaceDN w:val="0"/>
              <w:snapToGrid w:val="0"/>
              <w:spacing w:line="480" w:lineRule="auto"/>
              <w:ind w:right="-154"/>
              <w:textAlignment w:val="bottom"/>
              <w:rPr>
                <w:rFonts w:hint="eastAsia" w:ascii="新宋体" w:hAnsi="新宋体" w:eastAsia="新宋体" w:cs="新宋体"/>
                <w:color w:val="auto"/>
                <w:kern w:val="0"/>
                <w:sz w:val="24"/>
                <w:szCs w:val="24"/>
              </w:rPr>
            </w:pPr>
            <w:r>
              <w:rPr>
                <w:rFonts w:hint="eastAsia" w:ascii="新宋体" w:hAnsi="新宋体" w:eastAsia="新宋体" w:cs="新宋体"/>
                <w:color w:val="auto"/>
                <w:kern w:val="0"/>
                <w:sz w:val="24"/>
                <w:szCs w:val="24"/>
              </w:rPr>
              <w:t>帐号：</w:t>
            </w:r>
          </w:p>
        </w:tc>
      </w:tr>
    </w:tbl>
    <w:p>
      <w:pPr>
        <w:widowControl/>
        <w:spacing w:line="460" w:lineRule="exact"/>
        <w:jc w:val="left"/>
        <w:rPr>
          <w:rFonts w:hint="eastAsia" w:ascii="新宋体" w:hAnsi="新宋体" w:eastAsia="新宋体" w:cs="新宋体"/>
          <w:color w:val="auto"/>
        </w:rPr>
      </w:pPr>
      <w:r>
        <w:rPr>
          <w:rFonts w:hint="eastAsia" w:ascii="新宋体" w:hAnsi="新宋体" w:eastAsia="新宋体" w:cs="新宋体"/>
          <w:color w:val="auto"/>
        </w:rPr>
        <w:br w:type="page"/>
      </w:r>
    </w:p>
    <w:p>
      <w:pPr>
        <w:pStyle w:val="3"/>
        <w:spacing w:line="460" w:lineRule="exact"/>
        <w:ind w:left="0" w:leftChars="0" w:firstLine="0" w:firstLineChars="0"/>
        <w:jc w:val="center"/>
        <w:outlineLvl w:val="0"/>
        <w:rPr>
          <w:rFonts w:hint="eastAsia" w:ascii="宋体" w:hAnsi="宋体" w:eastAsia="宋体" w:cs="宋体"/>
          <w:b/>
          <w:bCs/>
          <w:color w:val="000000"/>
          <w:kern w:val="2"/>
          <w:sz w:val="32"/>
          <w:szCs w:val="32"/>
          <w:lang w:val="zh-CN" w:eastAsia="zh-CN" w:bidi="zh-CN"/>
        </w:rPr>
      </w:pPr>
      <w:bookmarkStart w:id="70" w:name="_Toc10406"/>
      <w:r>
        <w:rPr>
          <w:rFonts w:hint="eastAsia" w:ascii="宋体" w:hAnsi="宋体" w:eastAsia="宋体" w:cs="宋体"/>
          <w:b/>
          <w:bCs/>
          <w:color w:val="000000"/>
          <w:kern w:val="2"/>
          <w:sz w:val="32"/>
          <w:szCs w:val="32"/>
          <w:lang w:val="zh-CN" w:eastAsia="zh-CN" w:bidi="zh-CN"/>
        </w:rPr>
        <w:t>第六章   投标文件格式</w:t>
      </w:r>
      <w:bookmarkEnd w:id="70"/>
    </w:p>
    <w:p>
      <w:pPr>
        <w:pStyle w:val="6"/>
        <w:ind w:left="0" w:leftChars="0" w:firstLine="0" w:firstLineChars="0"/>
      </w:pPr>
    </w:p>
    <w:p>
      <w:pPr>
        <w:pStyle w:val="6"/>
        <w:ind w:left="0" w:leftChars="0" w:firstLine="0" w:firstLineChars="0"/>
      </w:pPr>
    </w:p>
    <w:p>
      <w:pPr>
        <w:pStyle w:val="6"/>
        <w:ind w:left="0" w:leftChars="0" w:firstLine="0" w:firstLineChars="0"/>
      </w:pPr>
    </w:p>
    <w:p>
      <w:pPr>
        <w:pStyle w:val="6"/>
        <w:ind w:left="0" w:leftChars="0" w:firstLine="0" w:firstLineChars="0"/>
      </w:pPr>
    </w:p>
    <w:p>
      <w:pPr>
        <w:tabs>
          <w:tab w:val="left" w:pos="5670"/>
        </w:tabs>
        <w:autoSpaceDE w:val="0"/>
        <w:autoSpaceDN w:val="0"/>
        <w:adjustRightInd w:val="0"/>
        <w:snapToGrid w:val="0"/>
        <w:spacing w:line="360" w:lineRule="auto"/>
        <w:jc w:val="both"/>
        <w:rPr>
          <w:rFonts w:hint="eastAsia" w:ascii="宋体" w:hAnsi="宋体" w:cs="宋体"/>
          <w:b/>
          <w:bCs/>
          <w:sz w:val="28"/>
          <w:szCs w:val="28"/>
          <w:lang w:val="zh-CN"/>
        </w:rPr>
      </w:pPr>
      <w:r>
        <w:rPr>
          <w:rFonts w:hint="eastAsia" w:ascii="宋体" w:hAnsi="宋体" w:cs="宋体"/>
          <w:b/>
          <w:bCs/>
          <w:sz w:val="28"/>
          <w:szCs w:val="28"/>
          <w:lang w:val="zh-CN"/>
        </w:rPr>
        <w:t>项目编号：BLSC23-0616C</w:t>
      </w:r>
    </w:p>
    <w:p>
      <w:pPr>
        <w:tabs>
          <w:tab w:val="left" w:pos="5670"/>
        </w:tabs>
        <w:autoSpaceDE w:val="0"/>
        <w:autoSpaceDN w:val="0"/>
        <w:adjustRightInd w:val="0"/>
        <w:snapToGrid w:val="0"/>
        <w:spacing w:line="360" w:lineRule="auto"/>
        <w:jc w:val="center"/>
        <w:rPr>
          <w:rFonts w:hint="eastAsia" w:ascii="宋体" w:hAnsi="宋体" w:cs="宋体"/>
          <w:b/>
          <w:bCs/>
          <w:sz w:val="28"/>
          <w:szCs w:val="28"/>
          <w:lang w:val="zh-CN"/>
        </w:rPr>
      </w:pPr>
    </w:p>
    <w:p>
      <w:pPr>
        <w:tabs>
          <w:tab w:val="left" w:pos="5670"/>
        </w:tabs>
        <w:autoSpaceDE w:val="0"/>
        <w:autoSpaceDN w:val="0"/>
        <w:adjustRightInd w:val="0"/>
        <w:snapToGrid w:val="0"/>
        <w:spacing w:line="360" w:lineRule="auto"/>
        <w:jc w:val="center"/>
        <w:rPr>
          <w:rFonts w:hint="eastAsia" w:ascii="宋体" w:hAnsi="宋体" w:cs="宋体"/>
          <w:b/>
          <w:bCs/>
          <w:sz w:val="28"/>
          <w:szCs w:val="28"/>
          <w:lang w:val="zh-CN"/>
        </w:rPr>
      </w:pPr>
    </w:p>
    <w:p>
      <w:pPr>
        <w:tabs>
          <w:tab w:val="left" w:pos="5670"/>
        </w:tabs>
        <w:autoSpaceDE w:val="0"/>
        <w:autoSpaceDN w:val="0"/>
        <w:adjustRightInd w:val="0"/>
        <w:snapToGrid w:val="0"/>
        <w:spacing w:line="480" w:lineRule="auto"/>
        <w:jc w:val="center"/>
        <w:rPr>
          <w:rFonts w:hint="eastAsia" w:ascii="宋体" w:hAnsi="宋体" w:cs="宋体"/>
          <w:b/>
          <w:bCs/>
          <w:sz w:val="52"/>
          <w:szCs w:val="52"/>
          <w:lang w:val="zh-CN"/>
        </w:rPr>
      </w:pPr>
      <w:r>
        <w:rPr>
          <w:rFonts w:hint="eastAsia" w:ascii="宋体" w:hAnsi="宋体" w:cs="宋体"/>
          <w:b/>
          <w:bCs/>
          <w:sz w:val="36"/>
          <w:szCs w:val="36"/>
          <w:lang w:val="zh-CN"/>
        </w:rPr>
        <w:t>凤翔区城关镇西街小学高质量数字智慧教室建设项目</w:t>
      </w:r>
    </w:p>
    <w:p>
      <w:pPr>
        <w:pStyle w:val="5"/>
        <w:rPr>
          <w:rFonts w:hint="eastAsia"/>
          <w:lang w:val="zh-CN"/>
        </w:rPr>
      </w:pPr>
    </w:p>
    <w:p>
      <w:pPr>
        <w:tabs>
          <w:tab w:val="left" w:pos="5670"/>
        </w:tabs>
        <w:autoSpaceDE w:val="0"/>
        <w:autoSpaceDN w:val="0"/>
        <w:adjustRightInd w:val="0"/>
        <w:snapToGrid w:val="0"/>
        <w:spacing w:line="480" w:lineRule="auto"/>
        <w:jc w:val="center"/>
        <w:rPr>
          <w:rFonts w:hint="eastAsia" w:ascii="宋体" w:hAnsi="宋体" w:cs="宋体"/>
          <w:b/>
          <w:bCs/>
          <w:sz w:val="28"/>
          <w:szCs w:val="28"/>
        </w:rPr>
      </w:pPr>
      <w:r>
        <w:rPr>
          <w:rFonts w:hint="eastAsia" w:ascii="宋体" w:hAnsi="宋体" w:cs="宋体"/>
          <w:b/>
          <w:bCs/>
          <w:sz w:val="52"/>
          <w:szCs w:val="52"/>
          <w:lang w:val="zh-CN"/>
        </w:rPr>
        <w:t>投 标 文 件</w:t>
      </w:r>
    </w:p>
    <w:p>
      <w:pPr>
        <w:autoSpaceDE w:val="0"/>
        <w:autoSpaceDN w:val="0"/>
        <w:adjustRightInd w:val="0"/>
        <w:snapToGrid w:val="0"/>
        <w:spacing w:line="480" w:lineRule="auto"/>
        <w:rPr>
          <w:rFonts w:hint="eastAsia" w:ascii="宋体" w:hAnsi="宋体" w:cs="宋体"/>
          <w:sz w:val="28"/>
          <w:szCs w:val="28"/>
        </w:rPr>
      </w:pPr>
    </w:p>
    <w:p>
      <w:pPr>
        <w:pStyle w:val="5"/>
        <w:rPr>
          <w:rFonts w:hint="eastAsia" w:ascii="宋体" w:hAnsi="宋体" w:cs="宋体"/>
          <w:sz w:val="28"/>
          <w:szCs w:val="28"/>
        </w:rPr>
      </w:pPr>
    </w:p>
    <w:p>
      <w:pPr>
        <w:rPr>
          <w:rFonts w:hint="eastAsia"/>
        </w:rPr>
      </w:pPr>
    </w:p>
    <w:p>
      <w:pPr>
        <w:autoSpaceDE w:val="0"/>
        <w:autoSpaceDN w:val="0"/>
        <w:adjustRightInd w:val="0"/>
        <w:snapToGrid w:val="0"/>
        <w:spacing w:line="480" w:lineRule="auto"/>
        <w:rPr>
          <w:rFonts w:hint="eastAsia" w:ascii="宋体" w:hAnsi="宋体" w:cs="宋体"/>
          <w:sz w:val="28"/>
          <w:szCs w:val="28"/>
        </w:rPr>
      </w:pPr>
    </w:p>
    <w:p>
      <w:pPr>
        <w:autoSpaceDE w:val="0"/>
        <w:autoSpaceDN w:val="0"/>
        <w:adjustRightInd w:val="0"/>
        <w:snapToGrid w:val="0"/>
        <w:spacing w:line="480" w:lineRule="auto"/>
        <w:ind w:firstLine="1968" w:firstLineChars="700"/>
        <w:rPr>
          <w:rFonts w:hint="eastAsia" w:ascii="宋体" w:hAnsi="宋体" w:cs="宋体"/>
          <w:b/>
          <w:bCs/>
          <w:sz w:val="28"/>
          <w:szCs w:val="28"/>
          <w:u w:val="single"/>
        </w:rPr>
      </w:pPr>
      <w:r>
        <w:rPr>
          <w:rFonts w:hint="eastAsia" w:ascii="宋体" w:hAnsi="宋体" w:cs="宋体"/>
          <w:b/>
          <w:bCs/>
          <w:sz w:val="28"/>
          <w:szCs w:val="28"/>
          <w:lang w:val="zh-CN"/>
        </w:rPr>
        <w:t>投</w:t>
      </w:r>
      <w:r>
        <w:rPr>
          <w:rFonts w:hint="eastAsia" w:ascii="宋体" w:hAnsi="宋体" w:cs="宋体"/>
          <w:b/>
          <w:bCs/>
          <w:sz w:val="28"/>
          <w:szCs w:val="28"/>
        </w:rPr>
        <w:t xml:space="preserve"> </w:t>
      </w:r>
      <w:r>
        <w:rPr>
          <w:rFonts w:hint="eastAsia" w:ascii="宋体" w:hAnsi="宋体" w:cs="宋体"/>
          <w:b/>
          <w:bCs/>
          <w:sz w:val="28"/>
          <w:szCs w:val="28"/>
          <w:lang w:val="zh-CN"/>
        </w:rPr>
        <w:t>标</w:t>
      </w:r>
      <w:r>
        <w:rPr>
          <w:rFonts w:hint="eastAsia" w:ascii="宋体" w:hAnsi="宋体" w:cs="宋体"/>
          <w:b/>
          <w:bCs/>
          <w:sz w:val="28"/>
          <w:szCs w:val="28"/>
        </w:rPr>
        <w:t xml:space="preserve"> </w:t>
      </w:r>
      <w:r>
        <w:rPr>
          <w:rFonts w:hint="eastAsia" w:ascii="宋体" w:hAnsi="宋体" w:cs="宋体"/>
          <w:b/>
          <w:bCs/>
          <w:sz w:val="28"/>
          <w:szCs w:val="28"/>
          <w:lang w:val="zh-CN"/>
        </w:rPr>
        <w:t>人：</w:t>
      </w:r>
      <w:r>
        <w:rPr>
          <w:rFonts w:hint="eastAsia" w:ascii="宋体" w:hAnsi="宋体" w:cs="宋体"/>
          <w:b/>
          <w:bCs/>
          <w:sz w:val="28"/>
          <w:szCs w:val="28"/>
          <w:u w:val="single"/>
        </w:rPr>
        <w:t xml:space="preserve">                    （盖章）</w:t>
      </w:r>
    </w:p>
    <w:p>
      <w:pPr>
        <w:autoSpaceDE w:val="0"/>
        <w:autoSpaceDN w:val="0"/>
        <w:adjustRightInd w:val="0"/>
        <w:snapToGrid w:val="0"/>
        <w:spacing w:line="480" w:lineRule="auto"/>
        <w:rPr>
          <w:rFonts w:hint="eastAsia" w:ascii="宋体" w:hAnsi="宋体" w:cs="宋体"/>
          <w:sz w:val="28"/>
          <w:szCs w:val="28"/>
          <w:u w:val="single"/>
        </w:rPr>
      </w:pPr>
    </w:p>
    <w:p>
      <w:pPr>
        <w:autoSpaceDE w:val="0"/>
        <w:autoSpaceDN w:val="0"/>
        <w:adjustRightInd w:val="0"/>
        <w:snapToGrid w:val="0"/>
        <w:spacing w:line="480" w:lineRule="auto"/>
        <w:ind w:firstLine="1940" w:firstLineChars="690"/>
        <w:rPr>
          <w:rFonts w:hint="eastAsia" w:ascii="宋体" w:hAnsi="宋体" w:cs="宋体"/>
          <w:b/>
          <w:bCs/>
          <w:sz w:val="28"/>
          <w:szCs w:val="28"/>
          <w:lang w:val="zh-CN"/>
        </w:rPr>
      </w:pPr>
      <w:r>
        <w:rPr>
          <w:rFonts w:hint="eastAsia" w:ascii="宋体" w:hAnsi="宋体" w:cs="宋体"/>
          <w:b/>
          <w:bCs/>
          <w:sz w:val="28"/>
          <w:szCs w:val="28"/>
          <w:lang w:val="zh-CN"/>
        </w:rPr>
        <w:t>法定代表人：</w:t>
      </w:r>
      <w:r>
        <w:rPr>
          <w:rFonts w:hint="eastAsia" w:ascii="宋体" w:hAnsi="宋体" w:cs="宋体"/>
          <w:b/>
          <w:bCs/>
          <w:sz w:val="28"/>
          <w:szCs w:val="28"/>
          <w:u w:val="single"/>
        </w:rPr>
        <w:t xml:space="preserve">                  （盖章）</w:t>
      </w:r>
    </w:p>
    <w:p>
      <w:pPr>
        <w:pStyle w:val="2"/>
        <w:rPr>
          <w:rFonts w:hint="eastAsia" w:ascii="宋体" w:hAnsi="宋体" w:cs="宋体"/>
          <w:lang w:val="zh-CN"/>
        </w:rPr>
      </w:pPr>
    </w:p>
    <w:p>
      <w:pPr>
        <w:autoSpaceDE w:val="0"/>
        <w:autoSpaceDN w:val="0"/>
        <w:adjustRightInd w:val="0"/>
        <w:snapToGrid w:val="0"/>
        <w:spacing w:line="480" w:lineRule="auto"/>
        <w:ind w:firstLine="1661" w:firstLineChars="591"/>
        <w:rPr>
          <w:rFonts w:hint="eastAsia" w:ascii="宋体" w:hAnsi="宋体" w:cs="宋体"/>
          <w:b/>
          <w:bCs/>
          <w:sz w:val="36"/>
          <w:szCs w:val="36"/>
          <w:lang w:val="zh-CN"/>
        </w:rPr>
      </w:pPr>
      <w:r>
        <w:rPr>
          <w:rFonts w:hint="eastAsia" w:ascii="宋体" w:hAnsi="宋体" w:cs="宋体"/>
          <w:b/>
          <w:bCs/>
          <w:sz w:val="28"/>
          <w:szCs w:val="28"/>
        </w:rPr>
        <w:t xml:space="preserve">      </w:t>
      </w:r>
      <w:r>
        <w:rPr>
          <w:rFonts w:hint="eastAsia" w:ascii="宋体" w:hAnsi="宋体" w:cs="宋体"/>
          <w:b/>
          <w:bCs/>
          <w:sz w:val="28"/>
          <w:szCs w:val="28"/>
          <w:lang w:val="zh-CN"/>
        </w:rPr>
        <w:t>时间：      年   月   日</w:t>
      </w:r>
    </w:p>
    <w:p>
      <w:pPr>
        <w:autoSpaceDE w:val="0"/>
        <w:autoSpaceDN w:val="0"/>
        <w:adjustRightInd w:val="0"/>
        <w:snapToGrid w:val="0"/>
        <w:spacing w:line="480" w:lineRule="auto"/>
        <w:jc w:val="center"/>
        <w:rPr>
          <w:rFonts w:hint="eastAsia" w:ascii="新宋体" w:hAnsi="新宋体" w:eastAsia="新宋体" w:cs="新宋体"/>
          <w:b/>
          <w:color w:val="auto"/>
          <w:sz w:val="40"/>
          <w:szCs w:val="40"/>
        </w:rPr>
      </w:pPr>
    </w:p>
    <w:p>
      <w:pPr>
        <w:autoSpaceDE w:val="0"/>
        <w:autoSpaceDN w:val="0"/>
        <w:adjustRightInd w:val="0"/>
        <w:snapToGrid w:val="0"/>
        <w:spacing w:line="480" w:lineRule="auto"/>
        <w:jc w:val="center"/>
        <w:rPr>
          <w:rFonts w:hint="eastAsia" w:ascii="新宋体" w:hAnsi="新宋体" w:eastAsia="新宋体" w:cs="新宋体"/>
          <w:b/>
          <w:color w:val="auto"/>
          <w:sz w:val="40"/>
          <w:szCs w:val="40"/>
        </w:rPr>
      </w:pPr>
    </w:p>
    <w:p>
      <w:pPr>
        <w:autoSpaceDE w:val="0"/>
        <w:autoSpaceDN w:val="0"/>
        <w:adjustRightInd w:val="0"/>
        <w:snapToGrid w:val="0"/>
        <w:spacing w:line="480" w:lineRule="auto"/>
        <w:jc w:val="center"/>
        <w:rPr>
          <w:rFonts w:hint="eastAsia" w:ascii="新宋体" w:hAnsi="新宋体" w:eastAsia="新宋体" w:cs="新宋体"/>
          <w:b/>
          <w:color w:val="auto"/>
          <w:sz w:val="40"/>
          <w:szCs w:val="40"/>
        </w:rPr>
      </w:pPr>
      <w:r>
        <w:rPr>
          <w:rFonts w:hint="eastAsia" w:ascii="新宋体" w:hAnsi="新宋体" w:eastAsia="新宋体" w:cs="新宋体"/>
          <w:b/>
          <w:color w:val="auto"/>
          <w:sz w:val="40"/>
          <w:szCs w:val="40"/>
        </w:rPr>
        <w:t>目  录</w:t>
      </w:r>
    </w:p>
    <w:p>
      <w:pPr>
        <w:spacing w:line="460" w:lineRule="exact"/>
        <w:ind w:left="210" w:leftChars="100"/>
        <w:rPr>
          <w:rFonts w:hint="eastAsia" w:ascii="新宋体" w:hAnsi="新宋体" w:eastAsia="新宋体" w:cs="新宋体"/>
          <w:color w:val="auto"/>
          <w:sz w:val="20"/>
          <w:szCs w:val="21"/>
        </w:rPr>
      </w:pP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第一部分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投标函</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第二部分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开标一览表（报价表）</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第三部分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供应商承诺书</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第四部分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法定代表人身份证明书或法人授权委托书</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val="zh-CN"/>
        </w:rPr>
      </w:pPr>
      <w:r>
        <w:rPr>
          <w:rFonts w:hint="eastAsia" w:ascii="新宋体" w:hAnsi="新宋体" w:eastAsia="新宋体" w:cs="新宋体"/>
          <w:b/>
          <w:bCs/>
          <w:color w:val="auto"/>
          <w:sz w:val="28"/>
          <w:szCs w:val="28"/>
          <w:lang w:val="zh-CN"/>
        </w:rPr>
        <w:t>第五部分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lang w:val="zh-CN"/>
        </w:rPr>
        <w:t>总体方案</w:t>
      </w:r>
    </w:p>
    <w:p>
      <w:pPr>
        <w:autoSpaceDE w:val="0"/>
        <w:autoSpaceDN w:val="0"/>
        <w:adjustRightInd w:val="0"/>
        <w:snapToGrid w:val="0"/>
        <w:spacing w:line="360" w:lineRule="auto"/>
        <w:ind w:firstLine="1405" w:firstLineChars="500"/>
        <w:rPr>
          <w:rFonts w:hint="default" w:ascii="新宋体" w:hAnsi="新宋体" w:eastAsia="新宋体" w:cs="新宋体"/>
          <w:b/>
          <w:bCs/>
          <w:color w:val="auto"/>
          <w:sz w:val="28"/>
          <w:szCs w:val="28"/>
          <w:lang w:val="en-US" w:eastAsia="zh-CN"/>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六</w:t>
      </w:r>
      <w:r>
        <w:rPr>
          <w:rFonts w:hint="eastAsia" w:ascii="新宋体" w:hAnsi="新宋体" w:eastAsia="新宋体" w:cs="新宋体"/>
          <w:b/>
          <w:bCs/>
          <w:color w:val="auto"/>
          <w:sz w:val="28"/>
          <w:szCs w:val="28"/>
        </w:rPr>
        <w:t>部分</w:t>
      </w:r>
      <w:r>
        <w:rPr>
          <w:rFonts w:hint="eastAsia" w:ascii="新宋体" w:hAnsi="新宋体" w:eastAsia="新宋体" w:cs="新宋体"/>
          <w:b/>
          <w:bCs/>
          <w:color w:val="auto"/>
          <w:sz w:val="28"/>
          <w:szCs w:val="28"/>
          <w:lang w:val="en-US" w:eastAsia="zh-CN"/>
        </w:rPr>
        <w:t xml:space="preserve">  质量保证及产品渠道</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七</w:t>
      </w:r>
      <w:r>
        <w:rPr>
          <w:rFonts w:hint="eastAsia" w:ascii="新宋体" w:hAnsi="新宋体" w:eastAsia="新宋体" w:cs="新宋体"/>
          <w:b/>
          <w:bCs/>
          <w:color w:val="auto"/>
          <w:sz w:val="28"/>
          <w:szCs w:val="28"/>
        </w:rPr>
        <w:t>部分  业绩及经验</w:t>
      </w:r>
    </w:p>
    <w:p>
      <w:pPr>
        <w:autoSpaceDE w:val="0"/>
        <w:autoSpaceDN w:val="0"/>
        <w:adjustRightInd w:val="0"/>
        <w:snapToGrid w:val="0"/>
        <w:spacing w:line="360" w:lineRule="auto"/>
        <w:ind w:firstLine="1405" w:firstLineChars="500"/>
        <w:rPr>
          <w:rFonts w:hint="eastAsia" w:ascii="新宋体" w:hAnsi="新宋体" w:eastAsia="新宋体" w:cs="新宋体"/>
          <w:b/>
          <w:bCs/>
          <w:color w:val="auto"/>
          <w:sz w:val="28"/>
          <w:szCs w:val="28"/>
          <w:lang w:eastAsia="zh-CN"/>
        </w:rPr>
      </w:pPr>
      <w:r>
        <w:rPr>
          <w:rFonts w:hint="eastAsia" w:ascii="新宋体" w:hAnsi="新宋体" w:eastAsia="新宋体" w:cs="新宋体"/>
          <w:b/>
          <w:bCs/>
          <w:color w:val="auto"/>
          <w:sz w:val="28"/>
          <w:szCs w:val="28"/>
        </w:rPr>
        <w:t>第</w:t>
      </w:r>
      <w:r>
        <w:rPr>
          <w:rFonts w:hint="eastAsia" w:ascii="新宋体" w:hAnsi="新宋体" w:eastAsia="新宋体" w:cs="新宋体"/>
          <w:b/>
          <w:bCs/>
          <w:color w:val="auto"/>
          <w:sz w:val="28"/>
          <w:szCs w:val="28"/>
          <w:lang w:eastAsia="zh-CN"/>
        </w:rPr>
        <w:t>八</w:t>
      </w:r>
      <w:r>
        <w:rPr>
          <w:rFonts w:hint="eastAsia" w:ascii="新宋体" w:hAnsi="新宋体" w:eastAsia="新宋体" w:cs="新宋体"/>
          <w:b/>
          <w:bCs/>
          <w:color w:val="auto"/>
          <w:sz w:val="28"/>
          <w:szCs w:val="28"/>
        </w:rPr>
        <w:t>部分</w:t>
      </w:r>
      <w:r>
        <w:rPr>
          <w:rFonts w:hint="eastAsia" w:ascii="新宋体" w:hAnsi="新宋体" w:eastAsia="新宋体" w:cs="新宋体"/>
          <w:b/>
          <w:bCs/>
          <w:color w:val="auto"/>
          <w:sz w:val="28"/>
          <w:szCs w:val="28"/>
          <w:lang w:val="en-US" w:eastAsia="zh-CN"/>
        </w:rPr>
        <w:t xml:space="preserve">  </w:t>
      </w:r>
      <w:r>
        <w:rPr>
          <w:rFonts w:hint="eastAsia" w:ascii="新宋体" w:hAnsi="新宋体" w:eastAsia="新宋体" w:cs="新宋体"/>
          <w:b/>
          <w:bCs/>
          <w:color w:val="auto"/>
          <w:sz w:val="28"/>
          <w:szCs w:val="28"/>
        </w:rPr>
        <w:t>售后服务</w:t>
      </w:r>
      <w:r>
        <w:rPr>
          <w:rFonts w:hint="eastAsia" w:ascii="新宋体" w:hAnsi="新宋体" w:eastAsia="新宋体" w:cs="新宋体"/>
          <w:b/>
          <w:bCs/>
          <w:color w:val="auto"/>
          <w:sz w:val="28"/>
          <w:szCs w:val="28"/>
          <w:lang w:eastAsia="zh-CN"/>
        </w:rPr>
        <w:t>方案及承诺</w:t>
      </w:r>
    </w:p>
    <w:p>
      <w:pPr>
        <w:autoSpaceDE w:val="0"/>
        <w:autoSpaceDN w:val="0"/>
        <w:adjustRightInd w:val="0"/>
        <w:snapToGrid w:val="0"/>
        <w:spacing w:line="360" w:lineRule="auto"/>
        <w:ind w:left="2801" w:leftChars="665" w:hanging="1405" w:hangingChars="500"/>
        <w:rPr>
          <w:rFonts w:hint="eastAsia" w:ascii="新宋体" w:hAnsi="新宋体" w:eastAsia="新宋体" w:cs="新宋体"/>
          <w:color w:val="auto"/>
        </w:rPr>
      </w:pPr>
      <w:r>
        <w:rPr>
          <w:rFonts w:hint="eastAsia" w:ascii="新宋体" w:hAnsi="新宋体" w:eastAsia="新宋体" w:cs="新宋体"/>
          <w:b/>
          <w:bCs/>
          <w:color w:val="auto"/>
          <w:sz w:val="28"/>
          <w:szCs w:val="28"/>
        </w:rPr>
        <w:t>第九部分  落实政府采购政策需提供的相关材料及供应商认为有必要补充说明的事项</w:t>
      </w:r>
      <w:r>
        <w:rPr>
          <w:rFonts w:hint="eastAsia" w:ascii="新宋体" w:hAnsi="新宋体" w:eastAsia="新宋体" w:cs="新宋体"/>
          <w:color w:val="auto"/>
        </w:rPr>
        <w:br w:type="page"/>
      </w:r>
    </w:p>
    <w:p>
      <w:pPr>
        <w:spacing w:line="460" w:lineRule="exact"/>
        <w:ind w:left="210" w:leftChars="100"/>
        <w:jc w:val="center"/>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rPr>
        <w:t>第一部分</w:t>
      </w:r>
      <w:r>
        <w:rPr>
          <w:rFonts w:hint="eastAsia" w:ascii="新宋体" w:hAnsi="新宋体" w:eastAsia="新宋体" w:cs="新宋体"/>
          <w:b/>
          <w:bCs/>
          <w:color w:val="auto"/>
          <w:sz w:val="36"/>
          <w:szCs w:val="36"/>
          <w:lang w:val="en-US" w:eastAsia="zh-CN"/>
        </w:rPr>
        <w:t xml:space="preserve">  </w:t>
      </w:r>
      <w:r>
        <w:rPr>
          <w:rFonts w:hint="eastAsia" w:ascii="新宋体" w:hAnsi="新宋体" w:eastAsia="新宋体" w:cs="新宋体"/>
          <w:b/>
          <w:bCs/>
          <w:color w:val="auto"/>
          <w:sz w:val="36"/>
          <w:szCs w:val="36"/>
        </w:rPr>
        <w:t>投 标 函</w:t>
      </w:r>
    </w:p>
    <w:p>
      <w:pPr>
        <w:spacing w:line="400" w:lineRule="exact"/>
        <w:rPr>
          <w:rFonts w:hint="eastAsia" w:ascii="新宋体" w:hAnsi="新宋体" w:eastAsia="新宋体" w:cs="新宋体"/>
          <w:b/>
          <w:color w:val="auto"/>
          <w:sz w:val="24"/>
          <w:szCs w:val="24"/>
        </w:rPr>
      </w:pPr>
    </w:p>
    <w:p>
      <w:pPr>
        <w:spacing w:line="360" w:lineRule="auto"/>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致：陕西博兰盛创项目管理有限公司</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根据贵单位</w:t>
      </w:r>
      <w:r>
        <w:rPr>
          <w:rFonts w:hint="eastAsia" w:ascii="新宋体" w:hAnsi="新宋体" w:eastAsia="新宋体" w:cs="新宋体"/>
          <w:color w:val="auto"/>
          <w:sz w:val="24"/>
          <w:szCs w:val="24"/>
          <w:u w:val="single"/>
        </w:rPr>
        <w:t xml:space="preserve">         （招标项目名称）   </w:t>
      </w:r>
      <w:r>
        <w:rPr>
          <w:rFonts w:hint="eastAsia" w:ascii="新宋体" w:hAnsi="新宋体" w:eastAsia="新宋体" w:cs="新宋体"/>
          <w:color w:val="auto"/>
          <w:sz w:val="24"/>
          <w:szCs w:val="24"/>
        </w:rPr>
        <w:t>项目</w:t>
      </w:r>
      <w:r>
        <w:rPr>
          <w:rFonts w:hint="eastAsia" w:ascii="新宋体" w:hAnsi="新宋体" w:eastAsia="新宋体" w:cs="新宋体"/>
          <w:color w:val="auto"/>
          <w:sz w:val="24"/>
          <w:szCs w:val="24"/>
          <w:u w:val="single"/>
        </w:rPr>
        <w:t>（项目编号）</w:t>
      </w:r>
      <w:r>
        <w:rPr>
          <w:rFonts w:hint="eastAsia" w:ascii="新宋体" w:hAnsi="新宋体" w:eastAsia="新宋体" w:cs="新宋体"/>
          <w:color w:val="auto"/>
          <w:sz w:val="24"/>
          <w:szCs w:val="24"/>
          <w:u w:val="single"/>
          <w:lang w:val="en-US" w:eastAsia="zh-CN"/>
        </w:rPr>
        <w:t xml:space="preserve">    </w:t>
      </w:r>
      <w:r>
        <w:rPr>
          <w:rFonts w:hint="eastAsia" w:ascii="新宋体" w:hAnsi="新宋体" w:eastAsia="新宋体" w:cs="新宋体"/>
          <w:color w:val="auto"/>
          <w:sz w:val="24"/>
          <w:szCs w:val="24"/>
        </w:rPr>
        <w:t>的招标公告，我方代表</w:t>
      </w:r>
      <w:r>
        <w:rPr>
          <w:rFonts w:hint="eastAsia" w:ascii="新宋体" w:hAnsi="新宋体" w:eastAsia="新宋体" w:cs="新宋体"/>
          <w:color w:val="auto"/>
          <w:sz w:val="24"/>
          <w:szCs w:val="24"/>
          <w:u w:val="single"/>
        </w:rPr>
        <w:t xml:space="preserve">   （姓名、职务）   </w:t>
      </w:r>
      <w:r>
        <w:rPr>
          <w:rFonts w:hint="eastAsia" w:ascii="新宋体" w:hAnsi="新宋体" w:eastAsia="新宋体" w:cs="新宋体"/>
          <w:color w:val="auto"/>
          <w:sz w:val="24"/>
          <w:szCs w:val="24"/>
        </w:rPr>
        <w:t>经正式授权并代表</w:t>
      </w:r>
      <w:r>
        <w:rPr>
          <w:rFonts w:hint="eastAsia" w:ascii="新宋体" w:hAnsi="新宋体" w:eastAsia="新宋体" w:cs="新宋体"/>
          <w:color w:val="auto"/>
          <w:sz w:val="24"/>
          <w:szCs w:val="24"/>
          <w:u w:val="single"/>
        </w:rPr>
        <w:t xml:space="preserve">     （供应商名称）     </w:t>
      </w:r>
      <w:r>
        <w:rPr>
          <w:rFonts w:hint="eastAsia" w:ascii="新宋体" w:hAnsi="新宋体" w:eastAsia="新宋体" w:cs="新宋体"/>
          <w:color w:val="auto"/>
          <w:sz w:val="24"/>
          <w:szCs w:val="24"/>
        </w:rPr>
        <w:t>就该项目进行投标。</w:t>
      </w:r>
    </w:p>
    <w:p>
      <w:pPr>
        <w:spacing w:line="360" w:lineRule="auto"/>
        <w:ind w:firstLine="472" w:firstLineChars="196"/>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在此，我方郑重声明以下诸点，并负法律责任：</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1、我方提交</w:t>
      </w:r>
      <w:r>
        <w:rPr>
          <w:rFonts w:hint="eastAsia" w:ascii="新宋体" w:hAnsi="新宋体" w:eastAsia="新宋体" w:cs="新宋体"/>
          <w:color w:val="auto"/>
          <w:sz w:val="24"/>
          <w:szCs w:val="24"/>
          <w:lang w:eastAsia="zh-CN"/>
        </w:rPr>
        <w:t>电子</w:t>
      </w:r>
      <w:r>
        <w:rPr>
          <w:rFonts w:hint="eastAsia" w:ascii="新宋体" w:hAnsi="新宋体" w:eastAsia="新宋体" w:cs="新宋体"/>
          <w:color w:val="auto"/>
          <w:sz w:val="24"/>
          <w:szCs w:val="24"/>
        </w:rPr>
        <w:t>投标文件一份。</w:t>
      </w:r>
    </w:p>
    <w:p>
      <w:pPr>
        <w:spacing w:line="360" w:lineRule="auto"/>
        <w:ind w:firstLine="470" w:firstLineChars="196"/>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2、我方所附投标报价表中应提交和交付的货物/服务投标总价为人民币：</w:t>
      </w:r>
      <w:r>
        <w:rPr>
          <w:rFonts w:hint="eastAsia" w:ascii="新宋体" w:hAnsi="新宋体" w:eastAsia="新宋体" w:cs="新宋体"/>
          <w:color w:val="auto"/>
          <w:sz w:val="24"/>
          <w:szCs w:val="24"/>
          <w:u w:val="single"/>
        </w:rPr>
        <w:t>（同时用汉字大写和数字表示的投标总价）</w:t>
      </w:r>
      <w:r>
        <w:rPr>
          <w:rFonts w:hint="eastAsia" w:ascii="新宋体" w:hAnsi="新宋体" w:eastAsia="新宋体" w:cs="新宋体"/>
          <w:color w:val="auto"/>
          <w:sz w:val="24"/>
          <w:szCs w:val="24"/>
        </w:rPr>
        <w:t>。该报价一次报死，不受市场因素的影响。</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3、我方已详细审查全部招标文件，完全理解并同意放弃对这方面有不明及误解质疑的权力。</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4、我方完全理解并同意招标文件中有关没收投标保证金、要求专业担保机构先行偿付和拒绝投标的条款。</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5、我方同意按照要求提供投标有关的一切数据或资料。</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6、我方将按招标文件的规定履行合同责任和义务。</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7、我方完全理解最低报价不是中标的唯一条件，采购人有权选择质优价廉的货物/服务。</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8、我方同意按招标文件规定，遵守贵方有关招标的各项规定。</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9、若我方中标，我方保证按有关规定向贵方支付招标服务费。</w:t>
      </w:r>
    </w:p>
    <w:p>
      <w:pPr>
        <w:spacing w:line="360" w:lineRule="auto"/>
        <w:ind w:firstLine="470" w:firstLineChars="196"/>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10、投标有效期为自开标日起90个日历日。</w:t>
      </w:r>
    </w:p>
    <w:p>
      <w:pPr>
        <w:spacing w:line="360" w:lineRule="auto"/>
        <w:ind w:firstLine="470" w:firstLineChars="196"/>
        <w:rPr>
          <w:rFonts w:hint="eastAsia" w:ascii="新宋体" w:hAnsi="新宋体" w:eastAsia="新宋体" w:cs="新宋体"/>
          <w:color w:val="auto"/>
          <w:sz w:val="20"/>
          <w:szCs w:val="21"/>
        </w:rPr>
      </w:pPr>
      <w:r>
        <w:rPr>
          <w:rFonts w:hint="eastAsia" w:ascii="新宋体" w:hAnsi="新宋体" w:eastAsia="新宋体" w:cs="新宋体"/>
          <w:color w:val="auto"/>
          <w:sz w:val="24"/>
          <w:szCs w:val="24"/>
        </w:rPr>
        <w:t>11、所有关于本项目的函电，请按下列地址联系：</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供应商名称（公章）：</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详 细 地 址：</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邮 政 编 码：</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电       话：</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传       真：</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rPr>
        <w:t>电 子 邮 件：</w:t>
      </w:r>
    </w:p>
    <w:p>
      <w:pPr>
        <w:spacing w:line="400" w:lineRule="exact"/>
        <w:ind w:firstLine="480" w:firstLineChars="20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开 户 银 行：</w:t>
      </w:r>
    </w:p>
    <w:p>
      <w:pPr>
        <w:spacing w:line="400" w:lineRule="exact"/>
        <w:ind w:firstLine="480" w:firstLineChars="2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帐       号：</w:t>
      </w:r>
    </w:p>
    <w:p>
      <w:pPr>
        <w:spacing w:line="400" w:lineRule="exact"/>
        <w:ind w:firstLine="5520" w:firstLineChars="23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供应商</w:t>
      </w:r>
      <w:r>
        <w:rPr>
          <w:rFonts w:hint="eastAsia" w:ascii="新宋体" w:hAnsi="新宋体" w:eastAsia="新宋体" w:cs="新宋体"/>
          <w:color w:val="auto"/>
          <w:sz w:val="24"/>
          <w:szCs w:val="24"/>
        </w:rPr>
        <w:t>授权</w:t>
      </w:r>
      <w:r>
        <w:rPr>
          <w:rFonts w:hint="eastAsia" w:ascii="新宋体" w:hAnsi="新宋体" w:eastAsia="新宋体" w:cs="新宋体"/>
          <w:color w:val="auto"/>
          <w:sz w:val="24"/>
          <w:szCs w:val="24"/>
          <w:lang w:val="zh-CN"/>
        </w:rPr>
        <w:t>代表签名：</w:t>
      </w:r>
    </w:p>
    <w:p>
      <w:pPr>
        <w:spacing w:line="400" w:lineRule="exact"/>
        <w:ind w:firstLine="480" w:firstLineChars="2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 xml:space="preserve">                              </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联系电话/手机：</w:t>
      </w:r>
    </w:p>
    <w:p>
      <w:pPr>
        <w:spacing w:line="400" w:lineRule="exact"/>
        <w:ind w:firstLine="6720" w:firstLineChars="28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年  月  日</w:t>
      </w:r>
    </w:p>
    <w:p>
      <w:pPr>
        <w:widowControl/>
        <w:spacing w:line="460" w:lineRule="exact"/>
        <w:jc w:val="left"/>
        <w:rPr>
          <w:rFonts w:hint="eastAsia" w:ascii="新宋体" w:hAnsi="新宋体" w:eastAsia="新宋体" w:cs="新宋体"/>
          <w:color w:val="auto"/>
        </w:rPr>
        <w:sectPr>
          <w:headerReference r:id="rId5" w:type="first"/>
          <w:footerReference r:id="rId6" w:type="default"/>
          <w:pgSz w:w="11906" w:h="16838"/>
          <w:pgMar w:top="1440" w:right="1080" w:bottom="1440" w:left="1080" w:header="851" w:footer="850" w:gutter="0"/>
          <w:pgNumType w:fmt="decimal"/>
          <w:cols w:space="425" w:num="1"/>
          <w:titlePg/>
          <w:docGrid w:type="lines" w:linePitch="312" w:charSpace="0"/>
        </w:sectPr>
      </w:pPr>
      <w:r>
        <w:rPr>
          <w:rFonts w:hint="eastAsia" w:ascii="新宋体" w:hAnsi="新宋体" w:eastAsia="新宋体" w:cs="新宋体"/>
          <w:color w:val="auto"/>
          <w:sz w:val="28"/>
          <w:szCs w:val="28"/>
        </w:rPr>
        <w:br w:type="page"/>
      </w:r>
    </w:p>
    <w:p>
      <w:pPr>
        <w:pStyle w:val="4"/>
        <w:spacing w:before="0" w:after="0" w:line="240" w:lineRule="auto"/>
        <w:jc w:val="center"/>
        <w:rPr>
          <w:rFonts w:hint="eastAsia" w:ascii="新宋体" w:hAnsi="新宋体" w:eastAsia="新宋体" w:cs="新宋体"/>
          <w:color w:val="auto"/>
          <w:sz w:val="36"/>
          <w:szCs w:val="36"/>
        </w:rPr>
      </w:pPr>
      <w:bookmarkStart w:id="71" w:name="_Toc458437944"/>
      <w:bookmarkStart w:id="72" w:name="_Toc458437945"/>
      <w:r>
        <w:rPr>
          <w:rFonts w:hint="eastAsia" w:ascii="新宋体" w:hAnsi="新宋体" w:eastAsia="新宋体" w:cs="新宋体"/>
          <w:color w:val="auto"/>
          <w:sz w:val="36"/>
          <w:szCs w:val="36"/>
        </w:rPr>
        <w:t>第二部分  投标报价一览表</w:t>
      </w:r>
    </w:p>
    <w:p>
      <w:pPr>
        <w:pStyle w:val="4"/>
        <w:spacing w:before="0" w:afterLines="100" w:line="240" w:lineRule="auto"/>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2.1投标报价一览表</w:t>
      </w:r>
      <w:bookmarkEnd w:id="71"/>
    </w:p>
    <w:p>
      <w:pPr>
        <w:spacing w:line="480" w:lineRule="exact"/>
        <w:ind w:firstLine="140" w:firstLineChars="50"/>
        <w:rPr>
          <w:rFonts w:hint="eastAsia" w:ascii="新宋体" w:hAnsi="新宋体" w:eastAsia="新宋体" w:cs="新宋体"/>
          <w:bCs/>
          <w:color w:val="auto"/>
          <w:kern w:val="0"/>
          <w:sz w:val="28"/>
          <w:szCs w:val="28"/>
          <w:u w:val="single"/>
        </w:rPr>
      </w:pPr>
      <w:r>
        <w:rPr>
          <w:rFonts w:hint="eastAsia" w:ascii="新宋体" w:hAnsi="新宋体" w:eastAsia="新宋体" w:cs="新宋体"/>
          <w:bCs/>
          <w:color w:val="auto"/>
          <w:kern w:val="0"/>
          <w:sz w:val="28"/>
          <w:szCs w:val="28"/>
        </w:rPr>
        <w:t>供应商名称：</w:t>
      </w:r>
    </w:p>
    <w:tbl>
      <w:tblPr>
        <w:tblStyle w:val="15"/>
        <w:tblW w:w="1434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1"/>
        <w:gridCol w:w="6677"/>
        <w:gridCol w:w="2085"/>
        <w:gridCol w:w="1515"/>
        <w:gridCol w:w="25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608" w:hRule="atLeast"/>
          <w:jc w:val="center"/>
        </w:trPr>
        <w:tc>
          <w:tcPr>
            <w:tcW w:w="1521" w:type="dxa"/>
            <w:vAlign w:val="center"/>
          </w:tcPr>
          <w:p>
            <w:pPr>
              <w:spacing w:line="480" w:lineRule="exact"/>
              <w:ind w:right="143" w:rightChars="68" w:firstLine="138" w:firstLineChars="49"/>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项目编号</w:t>
            </w:r>
          </w:p>
        </w:tc>
        <w:tc>
          <w:tcPr>
            <w:tcW w:w="6677" w:type="dxa"/>
            <w:vAlign w:val="center"/>
          </w:tcPr>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投标总价</w:t>
            </w:r>
          </w:p>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（人民币:元）</w:t>
            </w:r>
          </w:p>
        </w:tc>
        <w:tc>
          <w:tcPr>
            <w:tcW w:w="2085" w:type="dxa"/>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交货期</w:t>
            </w:r>
          </w:p>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（天）</w:t>
            </w:r>
          </w:p>
        </w:tc>
        <w:tc>
          <w:tcPr>
            <w:tcW w:w="1515" w:type="dxa"/>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b/>
                <w:color w:val="auto"/>
                <w:sz w:val="28"/>
                <w:szCs w:val="28"/>
                <w:lang w:eastAsia="zh-CN"/>
              </w:rPr>
            </w:pPr>
            <w:r>
              <w:rPr>
                <w:rFonts w:hint="eastAsia" w:ascii="新宋体" w:hAnsi="新宋体" w:eastAsia="新宋体" w:cs="新宋体"/>
                <w:b/>
                <w:color w:val="auto"/>
                <w:sz w:val="28"/>
                <w:szCs w:val="28"/>
                <w:lang w:eastAsia="zh-CN"/>
              </w:rPr>
              <w:t>质保期（年）</w:t>
            </w:r>
          </w:p>
        </w:tc>
        <w:tc>
          <w:tcPr>
            <w:tcW w:w="2542" w:type="dxa"/>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优惠承诺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06" w:hRule="atLeast"/>
          <w:jc w:val="center"/>
        </w:trPr>
        <w:tc>
          <w:tcPr>
            <w:tcW w:w="1521" w:type="dxa"/>
            <w:vMerge w:val="restart"/>
            <w:vAlign w:val="center"/>
          </w:tcPr>
          <w:p>
            <w:pPr>
              <w:spacing w:line="480" w:lineRule="exact"/>
              <w:ind w:left="210" w:leftChars="100"/>
              <w:jc w:val="center"/>
              <w:rPr>
                <w:rFonts w:hint="eastAsia" w:ascii="新宋体" w:hAnsi="新宋体" w:eastAsia="新宋体" w:cs="新宋体"/>
                <w:color w:val="auto"/>
                <w:sz w:val="28"/>
                <w:szCs w:val="28"/>
              </w:rPr>
            </w:pPr>
          </w:p>
        </w:tc>
        <w:tc>
          <w:tcPr>
            <w:tcW w:w="6677" w:type="dxa"/>
            <w:vAlign w:val="center"/>
          </w:tcPr>
          <w:p>
            <w:pPr>
              <w:spacing w:line="480" w:lineRule="exact"/>
              <w:ind w:left="210" w:leftChars="100"/>
              <w:jc w:val="both"/>
              <w:rPr>
                <w:rFonts w:hint="eastAsia" w:ascii="新宋体" w:hAnsi="新宋体" w:eastAsia="新宋体" w:cs="新宋体"/>
                <w:color w:val="auto"/>
                <w:sz w:val="28"/>
                <w:szCs w:val="28"/>
                <w:lang w:eastAsia="zh-CN"/>
              </w:rPr>
            </w:pPr>
            <w:r>
              <w:rPr>
                <w:rFonts w:hint="eastAsia" w:ascii="新宋体" w:hAnsi="新宋体" w:eastAsia="新宋体" w:cs="新宋体"/>
                <w:b/>
                <w:bCs/>
                <w:color w:val="auto"/>
                <w:sz w:val="28"/>
                <w:szCs w:val="28"/>
                <w:lang w:eastAsia="zh-CN"/>
              </w:rPr>
              <w:t>小写：</w:t>
            </w:r>
          </w:p>
        </w:tc>
        <w:tc>
          <w:tcPr>
            <w:tcW w:w="2085" w:type="dxa"/>
            <w:vMerge w:val="restart"/>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color w:val="auto"/>
                <w:sz w:val="28"/>
                <w:szCs w:val="28"/>
              </w:rPr>
            </w:pPr>
          </w:p>
        </w:tc>
        <w:tc>
          <w:tcPr>
            <w:tcW w:w="1515" w:type="dxa"/>
            <w:vMerge w:val="restart"/>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color w:val="auto"/>
                <w:sz w:val="28"/>
                <w:szCs w:val="28"/>
              </w:rPr>
            </w:pPr>
          </w:p>
        </w:tc>
        <w:tc>
          <w:tcPr>
            <w:tcW w:w="2542" w:type="dxa"/>
            <w:vMerge w:val="restart"/>
            <w:tcMar>
              <w:top w:w="57" w:type="dxa"/>
              <w:left w:w="28" w:type="dxa"/>
              <w:bottom w:w="57" w:type="dxa"/>
              <w:right w:w="28" w:type="dxa"/>
            </w:tcMar>
            <w:vAlign w:val="center"/>
          </w:tcPr>
          <w:p>
            <w:pPr>
              <w:spacing w:line="480" w:lineRule="exact"/>
              <w:ind w:left="210" w:leftChars="100"/>
              <w:jc w:val="center"/>
              <w:rPr>
                <w:rFonts w:hint="eastAsia" w:ascii="新宋体" w:hAnsi="新宋体" w:eastAsia="新宋体" w:cs="新宋体"/>
                <w:color w:val="auto"/>
                <w:sz w:val="28"/>
                <w:szCs w:val="2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50" w:hRule="atLeast"/>
          <w:jc w:val="center"/>
        </w:trPr>
        <w:tc>
          <w:tcPr>
            <w:tcW w:w="1521" w:type="dxa"/>
            <w:vMerge w:val="continue"/>
            <w:tcMar>
              <w:top w:w="57" w:type="dxa"/>
              <w:left w:w="28" w:type="dxa"/>
              <w:bottom w:w="57" w:type="dxa"/>
              <w:right w:w="28" w:type="dxa"/>
            </w:tcMar>
            <w:vAlign w:val="center"/>
          </w:tcPr>
          <w:p>
            <w:pPr>
              <w:spacing w:line="480" w:lineRule="exact"/>
              <w:ind w:left="210" w:leftChars="100"/>
              <w:rPr>
                <w:rFonts w:hint="eastAsia" w:ascii="新宋体" w:hAnsi="新宋体" w:eastAsia="新宋体" w:cs="新宋体"/>
                <w:color w:val="auto"/>
                <w:sz w:val="28"/>
                <w:szCs w:val="28"/>
              </w:rPr>
            </w:pPr>
          </w:p>
        </w:tc>
        <w:tc>
          <w:tcPr>
            <w:tcW w:w="6677" w:type="dxa"/>
            <w:tcBorders>
              <w:top w:val="single" w:color="auto" w:sz="4" w:space="0"/>
            </w:tcBorders>
            <w:vAlign w:val="center"/>
          </w:tcPr>
          <w:p>
            <w:pPr>
              <w:spacing w:line="480" w:lineRule="exact"/>
              <w:ind w:left="210" w:leftChars="100"/>
              <w:rPr>
                <w:rFonts w:hint="eastAsia" w:ascii="新宋体" w:hAnsi="新宋体" w:eastAsia="新宋体" w:cs="新宋体"/>
                <w:b/>
                <w:color w:val="auto"/>
                <w:sz w:val="28"/>
                <w:szCs w:val="28"/>
                <w:lang w:eastAsia="zh-CN"/>
              </w:rPr>
            </w:pPr>
            <w:r>
              <w:rPr>
                <w:rFonts w:hint="eastAsia" w:ascii="新宋体" w:hAnsi="新宋体" w:eastAsia="新宋体" w:cs="新宋体"/>
                <w:b/>
                <w:color w:val="auto"/>
                <w:sz w:val="28"/>
                <w:szCs w:val="28"/>
                <w:lang w:eastAsia="zh-CN"/>
              </w:rPr>
              <w:t>大写：</w:t>
            </w:r>
          </w:p>
        </w:tc>
        <w:tc>
          <w:tcPr>
            <w:tcW w:w="2085" w:type="dxa"/>
            <w:vMerge w:val="continue"/>
            <w:vAlign w:val="center"/>
          </w:tcPr>
          <w:p>
            <w:pPr>
              <w:spacing w:line="480" w:lineRule="exact"/>
              <w:ind w:left="210" w:leftChars="100"/>
              <w:rPr>
                <w:rFonts w:hint="eastAsia" w:ascii="新宋体" w:hAnsi="新宋体" w:eastAsia="新宋体" w:cs="新宋体"/>
                <w:b/>
                <w:color w:val="auto"/>
                <w:sz w:val="28"/>
                <w:szCs w:val="28"/>
              </w:rPr>
            </w:pPr>
          </w:p>
        </w:tc>
        <w:tc>
          <w:tcPr>
            <w:tcW w:w="1515" w:type="dxa"/>
            <w:vMerge w:val="continue"/>
            <w:vAlign w:val="center"/>
          </w:tcPr>
          <w:p>
            <w:pPr>
              <w:spacing w:line="480" w:lineRule="exact"/>
              <w:ind w:left="210" w:leftChars="100"/>
              <w:rPr>
                <w:rFonts w:hint="eastAsia" w:ascii="新宋体" w:hAnsi="新宋体" w:eastAsia="新宋体" w:cs="新宋体"/>
                <w:b/>
                <w:color w:val="auto"/>
                <w:sz w:val="28"/>
                <w:szCs w:val="28"/>
              </w:rPr>
            </w:pPr>
          </w:p>
        </w:tc>
        <w:tc>
          <w:tcPr>
            <w:tcW w:w="2542" w:type="dxa"/>
            <w:vMerge w:val="continue"/>
            <w:vAlign w:val="center"/>
          </w:tcPr>
          <w:p>
            <w:pPr>
              <w:spacing w:line="480" w:lineRule="exact"/>
              <w:ind w:left="210" w:leftChars="100"/>
              <w:rPr>
                <w:rFonts w:hint="eastAsia" w:ascii="新宋体" w:hAnsi="新宋体" w:eastAsia="新宋体" w:cs="新宋体"/>
                <w:b/>
                <w:color w:val="auto"/>
                <w:sz w:val="28"/>
                <w:szCs w:val="28"/>
              </w:rPr>
            </w:pPr>
          </w:p>
        </w:tc>
      </w:tr>
    </w:tbl>
    <w:p>
      <w:pPr>
        <w:spacing w:line="480" w:lineRule="exact"/>
        <w:rPr>
          <w:rFonts w:hint="eastAsia" w:ascii="新宋体" w:hAnsi="新宋体" w:eastAsia="新宋体" w:cs="新宋体"/>
          <w:b/>
          <w:bCs/>
          <w:iCs/>
          <w:color w:val="auto"/>
        </w:rPr>
      </w:pPr>
      <w:r>
        <w:rPr>
          <w:rFonts w:hint="eastAsia" w:ascii="新宋体" w:hAnsi="新宋体" w:eastAsia="新宋体" w:cs="新宋体"/>
          <w:b/>
          <w:bCs/>
          <w:iCs/>
          <w:color w:val="auto"/>
        </w:rPr>
        <w:t>注：1、本表价格应按投标总价填写，同时应保证</w:t>
      </w:r>
      <w:r>
        <w:rPr>
          <w:rFonts w:hint="eastAsia" w:ascii="新宋体" w:hAnsi="新宋体" w:eastAsia="新宋体" w:cs="新宋体"/>
          <w:b/>
          <w:bCs/>
          <w:iCs/>
          <w:color w:val="auto"/>
          <w:lang w:eastAsia="zh-CN"/>
        </w:rPr>
        <w:t>大小写</w:t>
      </w:r>
      <w:r>
        <w:rPr>
          <w:rFonts w:hint="eastAsia" w:ascii="新宋体" w:hAnsi="新宋体" w:eastAsia="新宋体" w:cs="新宋体"/>
          <w:b/>
          <w:bCs/>
          <w:iCs/>
          <w:color w:val="auto"/>
        </w:rPr>
        <w:t>一致。</w:t>
      </w:r>
    </w:p>
    <w:p>
      <w:pPr>
        <w:spacing w:line="480" w:lineRule="exact"/>
        <w:ind w:firstLine="316" w:firstLineChars="150"/>
        <w:rPr>
          <w:rFonts w:hint="eastAsia" w:ascii="新宋体" w:hAnsi="新宋体" w:eastAsia="新宋体" w:cs="新宋体"/>
          <w:b/>
          <w:bCs/>
          <w:color w:val="auto"/>
        </w:rPr>
      </w:pPr>
      <w:r>
        <w:rPr>
          <w:rFonts w:hint="eastAsia" w:ascii="新宋体" w:hAnsi="新宋体" w:eastAsia="新宋体" w:cs="新宋体"/>
          <w:b/>
          <w:bCs/>
          <w:iCs/>
          <w:color w:val="auto"/>
        </w:rPr>
        <w:t xml:space="preserve"> 2、报价保留两位小数。</w:t>
      </w:r>
    </w:p>
    <w:p>
      <w:pPr>
        <w:spacing w:line="480" w:lineRule="exact"/>
        <w:rPr>
          <w:rFonts w:hint="eastAsia" w:ascii="新宋体" w:hAnsi="新宋体" w:eastAsia="新宋体" w:cs="新宋体"/>
          <w:color w:val="auto"/>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p>
    <w:p>
      <w:pPr>
        <w:pStyle w:val="6"/>
        <w:ind w:firstLine="480"/>
        <w:rPr>
          <w:rFonts w:hint="eastAsia" w:ascii="新宋体" w:hAnsi="新宋体" w:eastAsia="新宋体" w:cs="新宋体"/>
          <w:color w:val="auto"/>
          <w:sz w:val="24"/>
          <w:szCs w:val="24"/>
        </w:rPr>
      </w:pPr>
    </w:p>
    <w:p>
      <w:pPr>
        <w:pStyle w:val="6"/>
        <w:ind w:firstLine="0" w:firstLineChars="0"/>
        <w:jc w:val="left"/>
        <w:rPr>
          <w:rFonts w:hint="eastAsia" w:ascii="新宋体" w:hAnsi="新宋体" w:eastAsia="新宋体" w:cs="新宋体"/>
          <w:color w:val="auto"/>
          <w:sz w:val="36"/>
          <w:szCs w:val="36"/>
        </w:rPr>
        <w:sectPr>
          <w:headerReference r:id="rId8" w:type="first"/>
          <w:headerReference r:id="rId7" w:type="default"/>
          <w:pgSz w:w="16838" w:h="11906" w:orient="landscape"/>
          <w:pgMar w:top="1440" w:right="1080" w:bottom="1440" w:left="1080" w:header="851" w:footer="992" w:gutter="0"/>
          <w:pgNumType w:fmt="decimal"/>
          <w:cols w:space="425" w:num="1"/>
          <w:titlePg/>
          <w:docGrid w:type="lines" w:linePitch="312" w:charSpace="0"/>
        </w:sectPr>
      </w:pPr>
    </w:p>
    <w:p>
      <w:pPr>
        <w:jc w:val="center"/>
        <w:rPr>
          <w:rFonts w:hint="eastAsia" w:ascii="新宋体" w:hAnsi="新宋体" w:eastAsia="新宋体" w:cs="新宋体"/>
          <w:b/>
          <w:color w:val="auto"/>
          <w:sz w:val="32"/>
          <w:szCs w:val="44"/>
        </w:rPr>
      </w:pPr>
      <w:r>
        <w:rPr>
          <w:rFonts w:hint="eastAsia" w:ascii="新宋体" w:hAnsi="新宋体" w:eastAsia="新宋体" w:cs="新宋体"/>
          <w:b/>
          <w:color w:val="auto"/>
          <w:sz w:val="32"/>
          <w:szCs w:val="44"/>
        </w:rPr>
        <w:t>2.2投标报价分项价格表</w:t>
      </w:r>
    </w:p>
    <w:p>
      <w:pPr>
        <w:spacing w:line="440" w:lineRule="exact"/>
        <w:ind w:right="278" w:firstLine="280" w:firstLineChars="100"/>
        <w:rPr>
          <w:rFonts w:hint="eastAsia" w:ascii="新宋体" w:hAnsi="新宋体" w:eastAsia="新宋体" w:cs="新宋体"/>
          <w:color w:val="auto"/>
        </w:rPr>
      </w:pPr>
      <w:r>
        <w:rPr>
          <w:rFonts w:hint="eastAsia" w:ascii="新宋体" w:hAnsi="新宋体" w:eastAsia="新宋体" w:cs="新宋体"/>
          <w:color w:val="auto"/>
          <w:sz w:val="28"/>
          <w:szCs w:val="28"/>
        </w:rPr>
        <w:t xml:space="preserve">供应商：  </w:t>
      </w:r>
      <w:r>
        <w:rPr>
          <w:rFonts w:hint="eastAsia" w:ascii="新宋体" w:hAnsi="新宋体" w:eastAsia="新宋体" w:cs="新宋体"/>
          <w:color w:val="auto"/>
          <w:sz w:val="28"/>
          <w:szCs w:val="28"/>
          <w:lang w:val="en-US" w:eastAsia="zh-CN"/>
        </w:rPr>
        <w:t xml:space="preserve">                                                                            </w:t>
      </w:r>
      <w:r>
        <w:rPr>
          <w:rFonts w:hint="eastAsia" w:ascii="新宋体" w:hAnsi="新宋体" w:eastAsia="新宋体" w:cs="新宋体"/>
          <w:color w:val="auto"/>
          <w:sz w:val="28"/>
          <w:szCs w:val="28"/>
        </w:rPr>
        <w:t>RMB  元</w:t>
      </w:r>
    </w:p>
    <w:tbl>
      <w:tblPr>
        <w:tblStyle w:val="15"/>
        <w:tblW w:w="14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349"/>
        <w:gridCol w:w="2117"/>
        <w:gridCol w:w="2140"/>
        <w:gridCol w:w="1454"/>
        <w:gridCol w:w="1747"/>
        <w:gridCol w:w="3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2321" w:type="dxa"/>
            <w:vAlign w:val="center"/>
          </w:tcPr>
          <w:p>
            <w:pPr>
              <w:spacing w:line="40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1</w:t>
            </w:r>
          </w:p>
        </w:tc>
        <w:tc>
          <w:tcPr>
            <w:tcW w:w="1349" w:type="dxa"/>
            <w:vAlign w:val="center"/>
          </w:tcPr>
          <w:p>
            <w:pPr>
              <w:widowControl/>
              <w:topLinePunct/>
              <w:spacing w:line="44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2</w:t>
            </w:r>
          </w:p>
        </w:tc>
        <w:tc>
          <w:tcPr>
            <w:tcW w:w="2117" w:type="dxa"/>
            <w:vAlign w:val="center"/>
          </w:tcPr>
          <w:p>
            <w:pPr>
              <w:spacing w:line="400" w:lineRule="exact"/>
              <w:ind w:left="-28" w:leftChars="-37" w:hanging="50" w:hangingChars="21"/>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3</w:t>
            </w:r>
          </w:p>
        </w:tc>
        <w:tc>
          <w:tcPr>
            <w:tcW w:w="2140"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5</w:t>
            </w:r>
          </w:p>
        </w:tc>
        <w:tc>
          <w:tcPr>
            <w:tcW w:w="1454"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6</w:t>
            </w:r>
          </w:p>
        </w:tc>
        <w:tc>
          <w:tcPr>
            <w:tcW w:w="1747"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7</w:t>
            </w:r>
          </w:p>
        </w:tc>
        <w:tc>
          <w:tcPr>
            <w:tcW w:w="3249"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21"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序号</w:t>
            </w:r>
          </w:p>
        </w:tc>
        <w:tc>
          <w:tcPr>
            <w:tcW w:w="1349" w:type="dxa"/>
            <w:vAlign w:val="center"/>
          </w:tcPr>
          <w:p>
            <w:pPr>
              <w:widowControl/>
              <w:topLinePunct/>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产品名称</w:t>
            </w:r>
          </w:p>
        </w:tc>
        <w:tc>
          <w:tcPr>
            <w:tcW w:w="2117" w:type="dxa"/>
            <w:vAlign w:val="center"/>
          </w:tcPr>
          <w:p>
            <w:pPr>
              <w:spacing w:line="360" w:lineRule="exact"/>
              <w:ind w:left="-28" w:leftChars="-37" w:hanging="50" w:hangingChars="21"/>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规格型号</w:t>
            </w:r>
          </w:p>
        </w:tc>
        <w:tc>
          <w:tcPr>
            <w:tcW w:w="2140"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数量</w:t>
            </w:r>
          </w:p>
        </w:tc>
        <w:tc>
          <w:tcPr>
            <w:tcW w:w="1454"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单价</w:t>
            </w:r>
          </w:p>
        </w:tc>
        <w:tc>
          <w:tcPr>
            <w:tcW w:w="1747"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en-US" w:eastAsia="zh-CN" w:bidi="ar-SA"/>
              </w:rPr>
              <w:t>总价</w:t>
            </w:r>
          </w:p>
        </w:tc>
        <w:tc>
          <w:tcPr>
            <w:tcW w:w="3249" w:type="dxa"/>
            <w:vAlign w:val="center"/>
          </w:tcPr>
          <w:p>
            <w:pPr>
              <w:spacing w:line="360" w:lineRule="exact"/>
              <w:jc w:val="center"/>
              <w:rPr>
                <w:rFonts w:hint="eastAsia" w:ascii="新宋体" w:hAnsi="新宋体" w:eastAsia="新宋体" w:cs="新宋体"/>
                <w:color w:val="auto"/>
                <w:kern w:val="2"/>
                <w:sz w:val="24"/>
                <w:szCs w:val="24"/>
                <w:lang w:val="en-US" w:eastAsia="zh-CN" w:bidi="ar-SA"/>
              </w:rPr>
            </w:pPr>
            <w:r>
              <w:rPr>
                <w:rFonts w:hint="eastAsia" w:ascii="新宋体" w:hAnsi="新宋体" w:eastAsia="新宋体" w:cs="新宋体"/>
                <w:color w:val="auto"/>
                <w:kern w:val="2"/>
                <w:sz w:val="24"/>
                <w:szCs w:val="24"/>
                <w:lang w:val="zh-CN"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p>
        </w:tc>
        <w:tc>
          <w:tcPr>
            <w:tcW w:w="1349" w:type="dxa"/>
            <w:vAlign w:val="center"/>
          </w:tcPr>
          <w:p>
            <w:pPr>
              <w:rPr>
                <w:rFonts w:hint="eastAsia" w:ascii="新宋体" w:hAnsi="新宋体" w:eastAsia="新宋体" w:cs="新宋体"/>
                <w:color w:val="auto"/>
                <w:sz w:val="24"/>
                <w:szCs w:val="24"/>
              </w:rPr>
            </w:pPr>
          </w:p>
        </w:tc>
        <w:tc>
          <w:tcPr>
            <w:tcW w:w="2117" w:type="dxa"/>
            <w:vAlign w:val="center"/>
          </w:tcPr>
          <w:p>
            <w:pPr>
              <w:rPr>
                <w:rFonts w:hint="eastAsia" w:ascii="新宋体" w:hAnsi="新宋体" w:eastAsia="新宋体" w:cs="新宋体"/>
                <w:color w:val="auto"/>
                <w:sz w:val="24"/>
                <w:szCs w:val="24"/>
              </w:rPr>
            </w:pPr>
          </w:p>
        </w:tc>
        <w:tc>
          <w:tcPr>
            <w:tcW w:w="2140" w:type="dxa"/>
            <w:vAlign w:val="center"/>
          </w:tcPr>
          <w:p>
            <w:pPr>
              <w:rPr>
                <w:rFonts w:hint="eastAsia" w:ascii="新宋体" w:hAnsi="新宋体" w:eastAsia="新宋体" w:cs="新宋体"/>
                <w:color w:val="auto"/>
                <w:sz w:val="24"/>
                <w:szCs w:val="24"/>
              </w:rPr>
            </w:pPr>
          </w:p>
        </w:tc>
        <w:tc>
          <w:tcPr>
            <w:tcW w:w="1454" w:type="dxa"/>
            <w:vAlign w:val="center"/>
          </w:tcPr>
          <w:p>
            <w:pPr>
              <w:rPr>
                <w:rFonts w:hint="eastAsia" w:ascii="新宋体" w:hAnsi="新宋体" w:eastAsia="新宋体" w:cs="新宋体"/>
                <w:color w:val="auto"/>
                <w:sz w:val="24"/>
                <w:szCs w:val="24"/>
              </w:rPr>
            </w:pPr>
          </w:p>
        </w:tc>
        <w:tc>
          <w:tcPr>
            <w:tcW w:w="1747" w:type="dxa"/>
            <w:vAlign w:val="center"/>
          </w:tcPr>
          <w:p>
            <w:pPr>
              <w:rPr>
                <w:rFonts w:hint="eastAsia" w:ascii="新宋体" w:hAnsi="新宋体" w:eastAsia="新宋体" w:cs="新宋体"/>
                <w:color w:val="auto"/>
                <w:sz w:val="24"/>
                <w:szCs w:val="24"/>
              </w:rPr>
            </w:pPr>
          </w:p>
        </w:tc>
        <w:tc>
          <w:tcPr>
            <w:tcW w:w="3249" w:type="dxa"/>
            <w:vAlign w:val="center"/>
          </w:tcPr>
          <w:p>
            <w:pPr>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321"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1349"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2117"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2140"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1454"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1747"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c>
          <w:tcPr>
            <w:tcW w:w="3249" w:type="dxa"/>
            <w:vAlign w:val="center"/>
          </w:tcPr>
          <w:p>
            <w:pP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2321" w:type="dxa"/>
            <w:vAlign w:val="center"/>
          </w:tcPr>
          <w:p>
            <w:pPr>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总计</w:t>
            </w:r>
          </w:p>
        </w:tc>
        <w:tc>
          <w:tcPr>
            <w:tcW w:w="8807" w:type="dxa"/>
            <w:gridSpan w:val="5"/>
            <w:vAlign w:val="center"/>
          </w:tcPr>
          <w:p>
            <w:pPr>
              <w:ind w:firstLine="4320" w:firstLineChars="1800"/>
              <w:jc w:val="center"/>
              <w:rPr>
                <w:rFonts w:hint="eastAsia" w:ascii="新宋体" w:hAnsi="新宋体" w:eastAsia="新宋体" w:cs="新宋体"/>
                <w:color w:val="auto"/>
                <w:sz w:val="24"/>
                <w:szCs w:val="24"/>
              </w:rPr>
            </w:pPr>
          </w:p>
        </w:tc>
        <w:tc>
          <w:tcPr>
            <w:tcW w:w="3249" w:type="dxa"/>
            <w:vAlign w:val="center"/>
          </w:tcPr>
          <w:p>
            <w:pPr>
              <w:ind w:firstLine="240" w:firstLineChars="100"/>
              <w:rPr>
                <w:rFonts w:hint="eastAsia" w:ascii="新宋体" w:hAnsi="新宋体" w:eastAsia="新宋体" w:cs="新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4377" w:type="dxa"/>
            <w:gridSpan w:val="7"/>
            <w:tcBorders>
              <w:bottom w:val="single" w:color="auto" w:sz="4" w:space="0"/>
            </w:tcBorders>
            <w:vAlign w:val="center"/>
          </w:tcPr>
          <w:p>
            <w:pPr>
              <w:pStyle w:val="9"/>
              <w:ind w:right="-565" w:rightChars="-269" w:firstLine="1320" w:firstLineChars="5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（法人公章）                 年   月   日</w:t>
            </w:r>
          </w:p>
        </w:tc>
      </w:tr>
    </w:tbl>
    <w:p>
      <w:pPr>
        <w:autoSpaceDE w:val="0"/>
        <w:autoSpaceDN w:val="0"/>
        <w:adjustRightInd w:val="0"/>
        <w:spacing w:line="360" w:lineRule="auto"/>
        <w:rPr>
          <w:rFonts w:hint="eastAsia" w:ascii="新宋体" w:hAnsi="新宋体" w:eastAsia="新宋体" w:cs="新宋体"/>
          <w:b/>
          <w:bCs/>
          <w:color w:val="auto"/>
          <w:sz w:val="24"/>
          <w:szCs w:val="24"/>
        </w:rPr>
      </w:pPr>
      <w:r>
        <w:rPr>
          <w:rFonts w:hint="eastAsia" w:ascii="新宋体" w:hAnsi="新宋体" w:eastAsia="新宋体" w:cs="新宋体"/>
          <w:b/>
          <w:bCs/>
          <w:color w:val="auto"/>
          <w:sz w:val="24"/>
          <w:szCs w:val="24"/>
        </w:rPr>
        <w:t>注：表格中间省略的部分请按照招标文件参数部分的内容自行添加。</w:t>
      </w:r>
    </w:p>
    <w:p>
      <w:pPr>
        <w:autoSpaceDE w:val="0"/>
        <w:autoSpaceDN w:val="0"/>
        <w:adjustRightInd w:val="0"/>
        <w:spacing w:line="360" w:lineRule="auto"/>
        <w:rPr>
          <w:rFonts w:hint="eastAsia" w:ascii="新宋体" w:hAnsi="新宋体" w:eastAsia="新宋体" w:cs="新宋体"/>
          <w:color w:val="auto"/>
          <w:sz w:val="24"/>
          <w:szCs w:val="24"/>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p>
    <w:p>
      <w:pPr>
        <w:jc w:val="both"/>
        <w:rPr>
          <w:rFonts w:hint="eastAsia" w:ascii="新宋体" w:hAnsi="新宋体" w:eastAsia="新宋体" w:cs="新宋体"/>
          <w:b/>
          <w:color w:val="auto"/>
          <w:sz w:val="32"/>
          <w:szCs w:val="44"/>
        </w:rPr>
      </w:pPr>
    </w:p>
    <w:p>
      <w:pPr>
        <w:jc w:val="center"/>
        <w:rPr>
          <w:rFonts w:hint="eastAsia" w:ascii="新宋体" w:hAnsi="新宋体" w:eastAsia="新宋体" w:cs="新宋体"/>
          <w:b/>
          <w:color w:val="auto"/>
          <w:sz w:val="32"/>
          <w:szCs w:val="44"/>
        </w:rPr>
      </w:pPr>
      <w:r>
        <w:rPr>
          <w:rFonts w:hint="eastAsia" w:ascii="新宋体" w:hAnsi="新宋体" w:eastAsia="新宋体" w:cs="新宋体"/>
          <w:b/>
          <w:color w:val="auto"/>
          <w:sz w:val="32"/>
          <w:szCs w:val="44"/>
        </w:rPr>
        <w:t>2.3投标内容与参数</w:t>
      </w:r>
    </w:p>
    <w:tbl>
      <w:tblPr>
        <w:tblStyle w:val="15"/>
        <w:tblW w:w="14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31"/>
        <w:gridCol w:w="4196"/>
        <w:gridCol w:w="4523"/>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4860" w:type="dxa"/>
            <w:gridSpan w:val="5"/>
            <w:vAlign w:val="center"/>
          </w:tcPr>
          <w:p>
            <w:pPr>
              <w:autoSpaceDE w:val="0"/>
              <w:autoSpaceDN w:val="0"/>
              <w:adjustRightInd w:val="0"/>
              <w:spacing w:line="360" w:lineRule="auto"/>
              <w:jc w:val="center"/>
              <w:rPr>
                <w:rFonts w:hint="eastAsia" w:ascii="新宋体" w:hAnsi="新宋体" w:eastAsia="新宋体" w:cs="新宋体"/>
                <w:b/>
                <w:color w:val="auto"/>
                <w:sz w:val="28"/>
                <w:szCs w:val="28"/>
              </w:rPr>
            </w:pPr>
            <w:r>
              <w:rPr>
                <w:rFonts w:hint="eastAsia" w:ascii="新宋体" w:hAnsi="新宋体" w:eastAsia="新宋体" w:cs="新宋体"/>
                <w:b/>
                <w:color w:val="auto"/>
                <w:sz w:val="28"/>
                <w:szCs w:val="28"/>
              </w:rPr>
              <w:t>所投产品及设备的参数与配置响应表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85"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序号</w:t>
            </w:r>
          </w:p>
        </w:tc>
        <w:tc>
          <w:tcPr>
            <w:tcW w:w="831"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名称</w:t>
            </w:r>
          </w:p>
        </w:tc>
        <w:tc>
          <w:tcPr>
            <w:tcW w:w="4196"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招标文件要求的技术参数</w:t>
            </w:r>
          </w:p>
        </w:tc>
        <w:tc>
          <w:tcPr>
            <w:tcW w:w="4523"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eastAsia="zh-CN"/>
              </w:rPr>
              <w:t>投标</w:t>
            </w:r>
            <w:r>
              <w:rPr>
                <w:rFonts w:hint="eastAsia" w:ascii="新宋体" w:hAnsi="新宋体" w:eastAsia="新宋体" w:cs="新宋体"/>
                <w:color w:val="auto"/>
                <w:sz w:val="24"/>
                <w:szCs w:val="24"/>
              </w:rPr>
              <w:t>文件所投技术参数</w:t>
            </w:r>
          </w:p>
        </w:tc>
        <w:tc>
          <w:tcPr>
            <w:tcW w:w="4525" w:type="dxa"/>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响应情况说明（不响应/响应/优于）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785"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1</w:t>
            </w:r>
          </w:p>
        </w:tc>
        <w:tc>
          <w:tcPr>
            <w:tcW w:w="831"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p>
        </w:tc>
        <w:tc>
          <w:tcPr>
            <w:tcW w:w="4196" w:type="dxa"/>
            <w:vAlign w:val="center"/>
          </w:tcPr>
          <w:p>
            <w:pPr>
              <w:spacing w:line="240" w:lineRule="exact"/>
              <w:jc w:val="left"/>
              <w:rPr>
                <w:rFonts w:hint="eastAsia" w:ascii="新宋体" w:hAnsi="新宋体" w:eastAsia="新宋体" w:cs="新宋体"/>
                <w:color w:val="auto"/>
                <w:sz w:val="18"/>
                <w:szCs w:val="18"/>
              </w:rPr>
            </w:pPr>
          </w:p>
        </w:tc>
        <w:tc>
          <w:tcPr>
            <w:tcW w:w="4523"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p>
        </w:tc>
        <w:tc>
          <w:tcPr>
            <w:tcW w:w="4525"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trPr>
        <w:tc>
          <w:tcPr>
            <w:tcW w:w="785"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831"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4196"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4523"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4525" w:type="dxa"/>
            <w:textDirection w:val="tbRlV"/>
            <w:vAlign w:val="center"/>
          </w:tcPr>
          <w:p>
            <w:pPr>
              <w:autoSpaceDE w:val="0"/>
              <w:autoSpaceDN w:val="0"/>
              <w:adjustRightInd w:val="0"/>
              <w:spacing w:line="360" w:lineRule="auto"/>
              <w:ind w:left="113" w:right="113"/>
              <w:jc w:val="center"/>
              <w:rPr>
                <w:rFonts w:hint="eastAsia" w:ascii="新宋体" w:hAnsi="新宋体" w:eastAsia="新宋体" w:cs="新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85" w:type="dxa"/>
            <w:vAlign w:val="center"/>
          </w:tcPr>
          <w:p>
            <w:pPr>
              <w:autoSpaceDE w:val="0"/>
              <w:autoSpaceDN w:val="0"/>
              <w:adjustRightInd w:val="0"/>
              <w:spacing w:line="360" w:lineRule="auto"/>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rPr>
              <w:t>...</w:t>
            </w:r>
          </w:p>
        </w:tc>
        <w:tc>
          <w:tcPr>
            <w:tcW w:w="831" w:type="dxa"/>
            <w:vAlign w:val="center"/>
          </w:tcPr>
          <w:p>
            <w:pPr>
              <w:autoSpaceDE w:val="0"/>
              <w:autoSpaceDN w:val="0"/>
              <w:adjustRightInd w:val="0"/>
              <w:spacing w:line="360" w:lineRule="auto"/>
              <w:jc w:val="center"/>
              <w:rPr>
                <w:rFonts w:hint="eastAsia" w:ascii="新宋体" w:hAnsi="新宋体" w:eastAsia="新宋体" w:cs="新宋体"/>
                <w:color w:val="auto"/>
                <w:sz w:val="18"/>
                <w:szCs w:val="18"/>
              </w:rPr>
            </w:pPr>
          </w:p>
        </w:tc>
        <w:tc>
          <w:tcPr>
            <w:tcW w:w="4196" w:type="dxa"/>
            <w:vAlign w:val="center"/>
          </w:tcPr>
          <w:p>
            <w:pPr>
              <w:tabs>
                <w:tab w:val="left" w:pos="3595"/>
              </w:tabs>
              <w:rPr>
                <w:rFonts w:hint="eastAsia" w:ascii="新宋体" w:hAnsi="新宋体" w:eastAsia="新宋体" w:cs="新宋体"/>
                <w:color w:val="auto"/>
                <w:kern w:val="0"/>
                <w:sz w:val="18"/>
                <w:szCs w:val="18"/>
              </w:rPr>
            </w:pPr>
          </w:p>
        </w:tc>
        <w:tc>
          <w:tcPr>
            <w:tcW w:w="4523" w:type="dxa"/>
            <w:vAlign w:val="center"/>
          </w:tcPr>
          <w:p>
            <w:pPr>
              <w:autoSpaceDE w:val="0"/>
              <w:autoSpaceDN w:val="0"/>
              <w:adjustRightInd w:val="0"/>
              <w:spacing w:line="360" w:lineRule="auto"/>
              <w:jc w:val="center"/>
              <w:rPr>
                <w:rFonts w:hint="eastAsia" w:ascii="新宋体" w:hAnsi="新宋体" w:eastAsia="新宋体" w:cs="新宋体"/>
                <w:color w:val="auto"/>
                <w:sz w:val="18"/>
                <w:szCs w:val="18"/>
              </w:rPr>
            </w:pPr>
          </w:p>
        </w:tc>
        <w:tc>
          <w:tcPr>
            <w:tcW w:w="4525" w:type="dxa"/>
            <w:vAlign w:val="center"/>
          </w:tcPr>
          <w:p>
            <w:pPr>
              <w:autoSpaceDE w:val="0"/>
              <w:autoSpaceDN w:val="0"/>
              <w:adjustRightInd w:val="0"/>
              <w:spacing w:line="360" w:lineRule="auto"/>
              <w:jc w:val="center"/>
              <w:rPr>
                <w:rFonts w:hint="eastAsia" w:ascii="新宋体" w:hAnsi="新宋体" w:eastAsia="新宋体" w:cs="新宋体"/>
                <w:color w:val="auto"/>
                <w:sz w:val="18"/>
                <w:szCs w:val="18"/>
              </w:rPr>
            </w:pPr>
          </w:p>
        </w:tc>
      </w:tr>
    </w:tbl>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注：表格中间省略的部分请按照招标文件参数部分的内容自行添加。</w:t>
      </w:r>
    </w:p>
    <w:p>
      <w:pPr>
        <w:pStyle w:val="7"/>
        <w:rPr>
          <w:rFonts w:hint="eastAsia" w:ascii="新宋体" w:hAnsi="新宋体" w:eastAsia="新宋体" w:cs="新宋体"/>
          <w:color w:val="auto"/>
          <w:sz w:val="24"/>
          <w:szCs w:val="24"/>
        </w:rPr>
      </w:pPr>
    </w:p>
    <w:p>
      <w:pPr>
        <w:pStyle w:val="7"/>
        <w:rPr>
          <w:rFonts w:hint="eastAsia" w:ascii="新宋体" w:hAnsi="新宋体" w:eastAsia="新宋体" w:cs="新宋体"/>
          <w:color w:val="auto"/>
          <w:sz w:val="24"/>
          <w:szCs w:val="24"/>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p>
    <w:p>
      <w:pPr>
        <w:rPr>
          <w:rFonts w:hint="eastAsia"/>
        </w:rPr>
        <w:sectPr>
          <w:pgSz w:w="16838" w:h="11906" w:orient="landscape"/>
          <w:pgMar w:top="1440" w:right="1080" w:bottom="1440" w:left="1080" w:header="851" w:footer="992" w:gutter="0"/>
          <w:pgNumType w:fmt="decimal"/>
          <w:cols w:space="0" w:num="1"/>
          <w:titlePg/>
          <w:docGrid w:type="lines" w:linePitch="319" w:charSpace="0"/>
        </w:sectPr>
      </w:pPr>
    </w:p>
    <w:p>
      <w:pPr>
        <w:spacing w:afterLines="50" w:line="480" w:lineRule="exact"/>
        <w:ind w:left="210" w:leftChars="100"/>
        <w:jc w:val="center"/>
        <w:rPr>
          <w:rFonts w:hint="eastAsia" w:ascii="新宋体" w:hAnsi="新宋体" w:eastAsia="新宋体" w:cs="新宋体"/>
          <w:b/>
          <w:color w:val="auto"/>
          <w:sz w:val="36"/>
          <w:szCs w:val="36"/>
          <w:lang w:val="zh-CN"/>
        </w:rPr>
      </w:pPr>
      <w:r>
        <w:rPr>
          <w:rFonts w:hint="eastAsia" w:ascii="新宋体" w:hAnsi="新宋体" w:eastAsia="新宋体" w:cs="新宋体"/>
          <w:b/>
          <w:color w:val="auto"/>
          <w:sz w:val="36"/>
          <w:szCs w:val="36"/>
          <w:lang w:val="en-US" w:eastAsia="zh-CN"/>
        </w:rPr>
        <w:t>2.4</w:t>
      </w:r>
      <w:r>
        <w:rPr>
          <w:rFonts w:hint="eastAsia" w:ascii="新宋体" w:hAnsi="新宋体" w:eastAsia="新宋体" w:cs="新宋体"/>
          <w:b/>
          <w:color w:val="auto"/>
          <w:sz w:val="36"/>
          <w:szCs w:val="36"/>
        </w:rPr>
        <w:t>合同条款偏离表</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118"/>
        <w:gridCol w:w="2977"/>
        <w:gridCol w:w="19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123" w:type="dxa"/>
            <w:noWrap w:val="0"/>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序号</w:t>
            </w:r>
          </w:p>
        </w:tc>
        <w:tc>
          <w:tcPr>
            <w:tcW w:w="3118" w:type="dxa"/>
            <w:noWrap w:val="0"/>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eastAsia="zh-CN"/>
              </w:rPr>
              <w:t>招标</w:t>
            </w:r>
            <w:r>
              <w:rPr>
                <w:rFonts w:hint="eastAsia" w:ascii="新宋体" w:hAnsi="新宋体" w:eastAsia="新宋体" w:cs="新宋体"/>
                <w:color w:val="auto"/>
                <w:sz w:val="24"/>
                <w:szCs w:val="24"/>
              </w:rPr>
              <w:t>文件</w:t>
            </w:r>
          </w:p>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合同条款要求</w:t>
            </w:r>
          </w:p>
        </w:tc>
        <w:tc>
          <w:tcPr>
            <w:tcW w:w="2977" w:type="dxa"/>
            <w:noWrap w:val="0"/>
            <w:vAlign w:val="center"/>
          </w:tcPr>
          <w:p>
            <w:pPr>
              <w:autoSpaceDE w:val="0"/>
              <w:autoSpaceDN w:val="0"/>
              <w:adjustRightInd w:val="0"/>
              <w:spacing w:line="360" w:lineRule="auto"/>
              <w:jc w:val="center"/>
              <w:rPr>
                <w:rFonts w:hint="eastAsia" w:ascii="新宋体" w:hAnsi="新宋体" w:eastAsia="新宋体" w:cs="新宋体"/>
                <w:color w:val="auto"/>
                <w:sz w:val="24"/>
                <w:szCs w:val="24"/>
                <w:lang w:eastAsia="zh-CN"/>
              </w:rPr>
            </w:pPr>
            <w:r>
              <w:rPr>
                <w:rFonts w:hint="eastAsia" w:ascii="新宋体" w:hAnsi="新宋体" w:eastAsia="新宋体" w:cs="新宋体"/>
                <w:color w:val="auto"/>
                <w:sz w:val="24"/>
                <w:szCs w:val="24"/>
                <w:lang w:eastAsia="zh-CN"/>
              </w:rPr>
              <w:t>投标文件</w:t>
            </w:r>
          </w:p>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合同条款响应</w:t>
            </w:r>
          </w:p>
        </w:tc>
        <w:tc>
          <w:tcPr>
            <w:tcW w:w="1937" w:type="dxa"/>
            <w:noWrap w:val="0"/>
            <w:vAlign w:val="center"/>
          </w:tcPr>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偏离</w:t>
            </w:r>
          </w:p>
          <w:p>
            <w:pPr>
              <w:autoSpaceDE w:val="0"/>
              <w:autoSpaceDN w:val="0"/>
              <w:adjustRightInd w:val="0"/>
              <w:spacing w:line="360" w:lineRule="auto"/>
              <w:jc w:val="center"/>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3" w:type="dxa"/>
            <w:noWrap w:val="0"/>
            <w:vAlign w:val="top"/>
          </w:tcPr>
          <w:p>
            <w:pPr>
              <w:adjustRightInd w:val="0"/>
              <w:snapToGrid w:val="0"/>
              <w:spacing w:line="360" w:lineRule="auto"/>
              <w:ind w:right="24"/>
              <w:rPr>
                <w:rFonts w:hint="eastAsia" w:ascii="仿宋_GB2312" w:eastAsia="仿宋_GB2312"/>
                <w:bCs/>
                <w:sz w:val="32"/>
                <w:szCs w:val="32"/>
              </w:rPr>
            </w:pPr>
          </w:p>
        </w:tc>
        <w:tc>
          <w:tcPr>
            <w:tcW w:w="3118" w:type="dxa"/>
            <w:noWrap w:val="0"/>
            <w:vAlign w:val="top"/>
          </w:tcPr>
          <w:p>
            <w:pPr>
              <w:adjustRightInd w:val="0"/>
              <w:snapToGrid w:val="0"/>
              <w:spacing w:line="360" w:lineRule="auto"/>
              <w:ind w:right="24"/>
              <w:rPr>
                <w:rFonts w:hint="eastAsia" w:ascii="仿宋_GB2312" w:eastAsia="仿宋_GB2312"/>
                <w:bCs/>
                <w:sz w:val="32"/>
                <w:szCs w:val="32"/>
              </w:rPr>
            </w:pPr>
          </w:p>
        </w:tc>
        <w:tc>
          <w:tcPr>
            <w:tcW w:w="2977" w:type="dxa"/>
            <w:noWrap w:val="0"/>
            <w:vAlign w:val="top"/>
          </w:tcPr>
          <w:p>
            <w:pPr>
              <w:adjustRightInd w:val="0"/>
              <w:snapToGrid w:val="0"/>
              <w:spacing w:line="360" w:lineRule="auto"/>
              <w:ind w:right="24"/>
              <w:rPr>
                <w:rFonts w:hint="eastAsia" w:ascii="仿宋_GB2312" w:eastAsia="仿宋_GB2312"/>
                <w:bCs/>
                <w:sz w:val="32"/>
                <w:szCs w:val="32"/>
              </w:rPr>
            </w:pPr>
          </w:p>
        </w:tc>
        <w:tc>
          <w:tcPr>
            <w:tcW w:w="1937" w:type="dxa"/>
            <w:noWrap w:val="0"/>
            <w:vAlign w:val="top"/>
          </w:tcPr>
          <w:p>
            <w:pPr>
              <w:adjustRightInd w:val="0"/>
              <w:snapToGrid w:val="0"/>
              <w:spacing w:line="360" w:lineRule="auto"/>
              <w:ind w:right="24"/>
              <w:rPr>
                <w:rFonts w:hint="eastAsia" w:ascii="仿宋_GB2312" w:eastAsia="仿宋_GB2312"/>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3" w:type="dxa"/>
            <w:noWrap w:val="0"/>
            <w:vAlign w:val="top"/>
          </w:tcPr>
          <w:p>
            <w:pPr>
              <w:adjustRightInd w:val="0"/>
              <w:snapToGrid w:val="0"/>
              <w:spacing w:line="360" w:lineRule="auto"/>
              <w:ind w:right="24"/>
              <w:rPr>
                <w:rFonts w:hint="eastAsia" w:ascii="仿宋_GB2312" w:eastAsia="仿宋_GB2312"/>
                <w:bCs/>
                <w:sz w:val="32"/>
                <w:szCs w:val="32"/>
              </w:rPr>
            </w:pPr>
          </w:p>
        </w:tc>
        <w:tc>
          <w:tcPr>
            <w:tcW w:w="3118" w:type="dxa"/>
            <w:noWrap w:val="0"/>
            <w:vAlign w:val="top"/>
          </w:tcPr>
          <w:p>
            <w:pPr>
              <w:adjustRightInd w:val="0"/>
              <w:snapToGrid w:val="0"/>
              <w:spacing w:line="360" w:lineRule="auto"/>
              <w:ind w:right="24"/>
              <w:rPr>
                <w:rFonts w:hint="eastAsia" w:ascii="仿宋_GB2312" w:eastAsia="仿宋_GB2312"/>
                <w:bCs/>
                <w:sz w:val="32"/>
                <w:szCs w:val="32"/>
              </w:rPr>
            </w:pPr>
          </w:p>
        </w:tc>
        <w:tc>
          <w:tcPr>
            <w:tcW w:w="2977" w:type="dxa"/>
            <w:noWrap w:val="0"/>
            <w:vAlign w:val="top"/>
          </w:tcPr>
          <w:p>
            <w:pPr>
              <w:adjustRightInd w:val="0"/>
              <w:snapToGrid w:val="0"/>
              <w:spacing w:line="360" w:lineRule="auto"/>
              <w:ind w:right="24"/>
              <w:rPr>
                <w:rFonts w:hint="eastAsia" w:ascii="仿宋_GB2312" w:eastAsia="仿宋_GB2312"/>
                <w:bCs/>
                <w:sz w:val="32"/>
                <w:szCs w:val="32"/>
              </w:rPr>
            </w:pPr>
          </w:p>
        </w:tc>
        <w:tc>
          <w:tcPr>
            <w:tcW w:w="1937" w:type="dxa"/>
            <w:noWrap w:val="0"/>
            <w:vAlign w:val="top"/>
          </w:tcPr>
          <w:p>
            <w:pPr>
              <w:adjustRightInd w:val="0"/>
              <w:snapToGrid w:val="0"/>
              <w:spacing w:line="360" w:lineRule="auto"/>
              <w:ind w:right="24"/>
              <w:rPr>
                <w:rFonts w:hint="eastAsia" w:ascii="仿宋_GB2312" w:eastAsia="仿宋_GB2312"/>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3" w:type="dxa"/>
            <w:noWrap w:val="0"/>
            <w:vAlign w:val="top"/>
          </w:tcPr>
          <w:p>
            <w:pPr>
              <w:adjustRightInd w:val="0"/>
              <w:snapToGrid w:val="0"/>
              <w:spacing w:line="360" w:lineRule="auto"/>
              <w:ind w:right="24"/>
              <w:rPr>
                <w:rFonts w:hint="eastAsia" w:ascii="仿宋_GB2312" w:eastAsia="仿宋_GB2312"/>
                <w:bCs/>
                <w:sz w:val="32"/>
                <w:szCs w:val="32"/>
              </w:rPr>
            </w:pPr>
          </w:p>
        </w:tc>
        <w:tc>
          <w:tcPr>
            <w:tcW w:w="3118" w:type="dxa"/>
            <w:noWrap w:val="0"/>
            <w:vAlign w:val="top"/>
          </w:tcPr>
          <w:p>
            <w:pPr>
              <w:adjustRightInd w:val="0"/>
              <w:snapToGrid w:val="0"/>
              <w:spacing w:line="360" w:lineRule="auto"/>
              <w:ind w:right="24"/>
              <w:rPr>
                <w:rFonts w:hint="eastAsia" w:ascii="仿宋_GB2312" w:eastAsia="仿宋_GB2312"/>
                <w:bCs/>
                <w:sz w:val="32"/>
                <w:szCs w:val="32"/>
              </w:rPr>
            </w:pPr>
          </w:p>
        </w:tc>
        <w:tc>
          <w:tcPr>
            <w:tcW w:w="2977" w:type="dxa"/>
            <w:noWrap w:val="0"/>
            <w:vAlign w:val="top"/>
          </w:tcPr>
          <w:p>
            <w:pPr>
              <w:adjustRightInd w:val="0"/>
              <w:snapToGrid w:val="0"/>
              <w:spacing w:line="360" w:lineRule="auto"/>
              <w:ind w:right="24"/>
              <w:rPr>
                <w:rFonts w:hint="eastAsia" w:ascii="仿宋_GB2312" w:eastAsia="仿宋_GB2312"/>
                <w:bCs/>
                <w:sz w:val="32"/>
                <w:szCs w:val="32"/>
              </w:rPr>
            </w:pPr>
          </w:p>
        </w:tc>
        <w:tc>
          <w:tcPr>
            <w:tcW w:w="1937" w:type="dxa"/>
            <w:noWrap w:val="0"/>
            <w:vAlign w:val="top"/>
          </w:tcPr>
          <w:p>
            <w:pPr>
              <w:adjustRightInd w:val="0"/>
              <w:snapToGrid w:val="0"/>
              <w:spacing w:line="360" w:lineRule="auto"/>
              <w:ind w:right="24"/>
              <w:rPr>
                <w:rFonts w:hint="eastAsia" w:ascii="仿宋_GB2312" w:eastAsia="仿宋_GB2312"/>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3" w:type="dxa"/>
            <w:noWrap w:val="0"/>
            <w:vAlign w:val="top"/>
          </w:tcPr>
          <w:p>
            <w:pPr>
              <w:adjustRightInd w:val="0"/>
              <w:snapToGrid w:val="0"/>
              <w:spacing w:line="360" w:lineRule="auto"/>
              <w:ind w:right="24"/>
              <w:rPr>
                <w:rFonts w:hint="eastAsia" w:ascii="仿宋_GB2312" w:eastAsia="仿宋_GB2312"/>
                <w:bCs/>
                <w:sz w:val="32"/>
                <w:szCs w:val="32"/>
              </w:rPr>
            </w:pPr>
          </w:p>
        </w:tc>
        <w:tc>
          <w:tcPr>
            <w:tcW w:w="3118" w:type="dxa"/>
            <w:noWrap w:val="0"/>
            <w:vAlign w:val="top"/>
          </w:tcPr>
          <w:p>
            <w:pPr>
              <w:adjustRightInd w:val="0"/>
              <w:snapToGrid w:val="0"/>
              <w:spacing w:line="360" w:lineRule="auto"/>
              <w:ind w:right="24"/>
              <w:rPr>
                <w:rFonts w:hint="eastAsia" w:ascii="仿宋_GB2312" w:eastAsia="仿宋_GB2312"/>
                <w:bCs/>
                <w:sz w:val="32"/>
                <w:szCs w:val="32"/>
              </w:rPr>
            </w:pPr>
          </w:p>
        </w:tc>
        <w:tc>
          <w:tcPr>
            <w:tcW w:w="2977" w:type="dxa"/>
            <w:noWrap w:val="0"/>
            <w:vAlign w:val="top"/>
          </w:tcPr>
          <w:p>
            <w:pPr>
              <w:adjustRightInd w:val="0"/>
              <w:snapToGrid w:val="0"/>
              <w:spacing w:line="360" w:lineRule="auto"/>
              <w:ind w:right="24"/>
              <w:rPr>
                <w:rFonts w:hint="eastAsia" w:ascii="仿宋_GB2312" w:eastAsia="仿宋_GB2312"/>
                <w:bCs/>
                <w:sz w:val="32"/>
                <w:szCs w:val="32"/>
              </w:rPr>
            </w:pPr>
          </w:p>
        </w:tc>
        <w:tc>
          <w:tcPr>
            <w:tcW w:w="1937" w:type="dxa"/>
            <w:noWrap w:val="0"/>
            <w:vAlign w:val="top"/>
          </w:tcPr>
          <w:p>
            <w:pPr>
              <w:adjustRightInd w:val="0"/>
              <w:snapToGrid w:val="0"/>
              <w:spacing w:line="360" w:lineRule="auto"/>
              <w:ind w:right="24"/>
              <w:rPr>
                <w:rFonts w:hint="eastAsia" w:ascii="仿宋_GB2312" w:eastAsia="仿宋_GB2312"/>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3" w:type="dxa"/>
            <w:noWrap w:val="0"/>
            <w:vAlign w:val="top"/>
          </w:tcPr>
          <w:p>
            <w:pPr>
              <w:adjustRightInd w:val="0"/>
              <w:snapToGrid w:val="0"/>
              <w:spacing w:line="360" w:lineRule="auto"/>
              <w:ind w:right="24"/>
              <w:rPr>
                <w:rFonts w:hint="eastAsia" w:ascii="仿宋_GB2312" w:eastAsia="仿宋_GB2312"/>
                <w:bCs/>
                <w:sz w:val="32"/>
                <w:szCs w:val="32"/>
              </w:rPr>
            </w:pPr>
          </w:p>
        </w:tc>
        <w:tc>
          <w:tcPr>
            <w:tcW w:w="3118" w:type="dxa"/>
            <w:noWrap w:val="0"/>
            <w:vAlign w:val="top"/>
          </w:tcPr>
          <w:p>
            <w:pPr>
              <w:adjustRightInd w:val="0"/>
              <w:snapToGrid w:val="0"/>
              <w:spacing w:line="360" w:lineRule="auto"/>
              <w:ind w:right="24"/>
              <w:rPr>
                <w:rFonts w:hint="eastAsia" w:ascii="仿宋_GB2312" w:eastAsia="仿宋_GB2312"/>
                <w:bCs/>
                <w:sz w:val="32"/>
                <w:szCs w:val="32"/>
              </w:rPr>
            </w:pPr>
          </w:p>
        </w:tc>
        <w:tc>
          <w:tcPr>
            <w:tcW w:w="2977" w:type="dxa"/>
            <w:noWrap w:val="0"/>
            <w:vAlign w:val="top"/>
          </w:tcPr>
          <w:p>
            <w:pPr>
              <w:adjustRightInd w:val="0"/>
              <w:snapToGrid w:val="0"/>
              <w:spacing w:line="360" w:lineRule="auto"/>
              <w:ind w:right="24"/>
              <w:rPr>
                <w:rFonts w:hint="eastAsia" w:ascii="仿宋_GB2312" w:eastAsia="仿宋_GB2312"/>
                <w:bCs/>
                <w:sz w:val="32"/>
                <w:szCs w:val="32"/>
              </w:rPr>
            </w:pPr>
          </w:p>
        </w:tc>
        <w:tc>
          <w:tcPr>
            <w:tcW w:w="1937" w:type="dxa"/>
            <w:noWrap w:val="0"/>
            <w:vAlign w:val="top"/>
          </w:tcPr>
          <w:p>
            <w:pPr>
              <w:adjustRightInd w:val="0"/>
              <w:snapToGrid w:val="0"/>
              <w:spacing w:line="360" w:lineRule="auto"/>
              <w:ind w:right="24"/>
              <w:rPr>
                <w:rFonts w:hint="eastAsia" w:ascii="仿宋_GB2312" w:eastAsia="仿宋_GB2312"/>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23" w:type="dxa"/>
            <w:noWrap w:val="0"/>
            <w:vAlign w:val="top"/>
          </w:tcPr>
          <w:p>
            <w:pPr>
              <w:adjustRightInd w:val="0"/>
              <w:snapToGrid w:val="0"/>
              <w:spacing w:line="360" w:lineRule="auto"/>
              <w:ind w:right="24"/>
              <w:rPr>
                <w:rFonts w:hint="eastAsia" w:ascii="仿宋_GB2312" w:eastAsia="仿宋_GB2312"/>
                <w:bCs/>
                <w:sz w:val="32"/>
                <w:szCs w:val="32"/>
              </w:rPr>
            </w:pPr>
          </w:p>
        </w:tc>
        <w:tc>
          <w:tcPr>
            <w:tcW w:w="3118" w:type="dxa"/>
            <w:noWrap w:val="0"/>
            <w:vAlign w:val="top"/>
          </w:tcPr>
          <w:p>
            <w:pPr>
              <w:adjustRightInd w:val="0"/>
              <w:snapToGrid w:val="0"/>
              <w:spacing w:line="360" w:lineRule="auto"/>
              <w:ind w:right="24"/>
              <w:rPr>
                <w:rFonts w:hint="eastAsia" w:ascii="仿宋_GB2312" w:eastAsia="仿宋_GB2312"/>
                <w:bCs/>
                <w:sz w:val="32"/>
                <w:szCs w:val="32"/>
              </w:rPr>
            </w:pPr>
          </w:p>
        </w:tc>
        <w:tc>
          <w:tcPr>
            <w:tcW w:w="2977" w:type="dxa"/>
            <w:noWrap w:val="0"/>
            <w:vAlign w:val="top"/>
          </w:tcPr>
          <w:p>
            <w:pPr>
              <w:adjustRightInd w:val="0"/>
              <w:snapToGrid w:val="0"/>
              <w:spacing w:line="360" w:lineRule="auto"/>
              <w:ind w:right="24"/>
              <w:rPr>
                <w:rFonts w:hint="eastAsia" w:ascii="仿宋_GB2312" w:eastAsia="仿宋_GB2312"/>
                <w:bCs/>
                <w:sz w:val="32"/>
                <w:szCs w:val="32"/>
              </w:rPr>
            </w:pPr>
          </w:p>
        </w:tc>
        <w:tc>
          <w:tcPr>
            <w:tcW w:w="1937" w:type="dxa"/>
            <w:noWrap w:val="0"/>
            <w:vAlign w:val="top"/>
          </w:tcPr>
          <w:p>
            <w:pPr>
              <w:adjustRightInd w:val="0"/>
              <w:snapToGrid w:val="0"/>
              <w:spacing w:line="360" w:lineRule="auto"/>
              <w:ind w:right="24"/>
              <w:rPr>
                <w:rFonts w:hint="eastAsia" w:ascii="仿宋_GB2312" w:eastAsia="仿宋_GB2312"/>
                <w:bCs/>
                <w:sz w:val="32"/>
                <w:szCs w:val="32"/>
              </w:rPr>
            </w:pP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说明：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1.本表只填写投标文件中与招标文件有偏离（包括正偏离和负偏离）的内容，投标文件中合同主要条款响应与招标要求完全一致的，不用在此表中列出，但必须</w:t>
      </w:r>
      <w:r>
        <w:rPr>
          <w:rFonts w:hint="eastAsia" w:ascii="宋体" w:hAnsi="宋体" w:eastAsia="宋体" w:cs="宋体"/>
          <w:sz w:val="24"/>
          <w:szCs w:val="24"/>
          <w:highlight w:val="none"/>
          <w:lang w:val="en-US" w:eastAsia="zh-CN"/>
        </w:rPr>
        <w:t>递</w:t>
      </w:r>
      <w:r>
        <w:rPr>
          <w:rFonts w:hint="eastAsia" w:ascii="宋体" w:hAnsi="宋体" w:eastAsia="宋体" w:cs="宋体"/>
          <w:sz w:val="24"/>
          <w:szCs w:val="24"/>
          <w:highlight w:val="none"/>
        </w:rPr>
        <w:t>交空白表。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2.投标人必须据实填写，不得虚假响应，否则将取消其投标或中标资格，并按有关规定进处罚。</w:t>
      </w:r>
    </w:p>
    <w:p>
      <w:pPr>
        <w:tabs>
          <w:tab w:val="left" w:pos="1470"/>
        </w:tabs>
        <w:spacing w:line="480" w:lineRule="exact"/>
        <w:rPr>
          <w:rFonts w:hint="eastAsia" w:ascii="新宋体" w:hAnsi="新宋体" w:eastAsia="新宋体" w:cs="新宋体"/>
          <w:b/>
          <w:bCs/>
          <w:color w:val="auto"/>
          <w:sz w:val="32"/>
          <w:szCs w:val="32"/>
          <w:u w:val="single"/>
        </w:rPr>
      </w:pPr>
    </w:p>
    <w:p>
      <w:pPr>
        <w:pStyle w:val="6"/>
        <w:rPr>
          <w:rFonts w:hint="eastAsia"/>
        </w:rPr>
      </w:pPr>
    </w:p>
    <w:p>
      <w:pPr>
        <w:autoSpaceDE w:val="0"/>
        <w:autoSpaceDN w:val="0"/>
        <w:adjustRightInd w:val="0"/>
        <w:spacing w:line="360" w:lineRule="auto"/>
        <w:rPr>
          <w:rFonts w:hint="eastAsia" w:ascii="新宋体" w:hAnsi="新宋体" w:eastAsia="新宋体" w:cs="新宋体"/>
          <w:color w:val="auto"/>
          <w:sz w:val="28"/>
          <w:szCs w:val="28"/>
        </w:rPr>
      </w:pPr>
    </w:p>
    <w:p>
      <w:pPr>
        <w:autoSpaceDE w:val="0"/>
        <w:autoSpaceDN w:val="0"/>
        <w:adjustRightInd w:val="0"/>
        <w:spacing w:line="360"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      供应商代表（签字）：        时间： 年 月 日</w:t>
      </w:r>
      <w:bookmarkEnd w:id="72"/>
    </w:p>
    <w:p>
      <w:pPr>
        <w:pStyle w:val="7"/>
        <w:rPr>
          <w:rFonts w:hint="eastAsia" w:ascii="新宋体" w:hAnsi="新宋体" w:eastAsia="新宋体" w:cs="新宋体"/>
          <w:color w:val="auto"/>
          <w:sz w:val="24"/>
          <w:szCs w:val="24"/>
        </w:rPr>
      </w:pPr>
    </w:p>
    <w:p>
      <w:pPr>
        <w:rPr>
          <w:rFonts w:hint="eastAsia" w:ascii="新宋体" w:hAnsi="新宋体" w:eastAsia="新宋体" w:cs="新宋体"/>
          <w:color w:val="auto"/>
          <w:sz w:val="24"/>
          <w:szCs w:val="24"/>
        </w:rPr>
      </w:pPr>
    </w:p>
    <w:p>
      <w:pPr>
        <w:pStyle w:val="7"/>
        <w:rPr>
          <w:rFonts w:hint="eastAsia" w:ascii="新宋体" w:hAnsi="新宋体" w:eastAsia="新宋体" w:cs="新宋体"/>
          <w:color w:val="auto"/>
          <w:lang w:val="zh-CN"/>
        </w:rPr>
      </w:pPr>
    </w:p>
    <w:p>
      <w:pPr>
        <w:spacing w:afterLines="50" w:line="480" w:lineRule="exact"/>
        <w:jc w:val="center"/>
        <w:rPr>
          <w:rFonts w:hint="eastAsia" w:ascii="新宋体" w:hAnsi="新宋体" w:eastAsia="新宋体" w:cs="新宋体"/>
          <w:b/>
          <w:color w:val="auto"/>
          <w:sz w:val="36"/>
          <w:szCs w:val="36"/>
        </w:rPr>
      </w:pPr>
    </w:p>
    <w:p>
      <w:pPr>
        <w:spacing w:afterLines="50" w:line="480" w:lineRule="exact"/>
        <w:jc w:val="center"/>
        <w:rPr>
          <w:rFonts w:hint="eastAsia" w:ascii="新宋体" w:hAnsi="新宋体" w:eastAsia="新宋体" w:cs="新宋体"/>
          <w:b/>
          <w:color w:val="auto"/>
          <w:sz w:val="36"/>
          <w:szCs w:val="36"/>
        </w:rPr>
      </w:pPr>
    </w:p>
    <w:p>
      <w:pPr>
        <w:spacing w:afterLines="50" w:line="480" w:lineRule="exact"/>
        <w:jc w:val="center"/>
        <w:rPr>
          <w:rFonts w:hint="eastAsia" w:ascii="新宋体" w:hAnsi="新宋体" w:eastAsia="新宋体" w:cs="新宋体"/>
          <w:b/>
          <w:color w:val="auto"/>
          <w:sz w:val="36"/>
          <w:szCs w:val="36"/>
        </w:rPr>
      </w:pPr>
    </w:p>
    <w:p>
      <w:pPr>
        <w:spacing w:afterLines="50" w:line="480" w:lineRule="exact"/>
        <w:jc w:val="center"/>
        <w:rPr>
          <w:rFonts w:hint="eastAsia" w:ascii="新宋体" w:hAnsi="新宋体" w:eastAsia="新宋体" w:cs="新宋体"/>
          <w:b/>
          <w:color w:val="auto"/>
          <w:sz w:val="36"/>
          <w:szCs w:val="36"/>
        </w:rPr>
      </w:pPr>
    </w:p>
    <w:p>
      <w:pPr>
        <w:spacing w:afterLines="50" w:line="480" w:lineRule="exact"/>
        <w:jc w:val="center"/>
        <w:rPr>
          <w:rFonts w:hint="eastAsia" w:ascii="新宋体" w:hAnsi="新宋体" w:eastAsia="新宋体" w:cs="新宋体"/>
          <w:b/>
          <w:color w:val="auto"/>
          <w:sz w:val="36"/>
          <w:szCs w:val="36"/>
        </w:rPr>
      </w:pPr>
    </w:p>
    <w:p>
      <w:pPr>
        <w:spacing w:afterLines="50" w:line="480" w:lineRule="exact"/>
        <w:jc w:val="center"/>
        <w:rPr>
          <w:rFonts w:hint="eastAsia" w:ascii="新宋体" w:hAnsi="新宋体" w:eastAsia="新宋体" w:cs="新宋体"/>
          <w:b/>
          <w:bCs/>
          <w:color w:val="auto"/>
          <w:sz w:val="36"/>
          <w:szCs w:val="21"/>
          <w:lang w:val="zh-CN"/>
        </w:rPr>
      </w:pPr>
      <w:r>
        <w:rPr>
          <w:rFonts w:hint="eastAsia" w:ascii="新宋体" w:hAnsi="新宋体" w:eastAsia="新宋体" w:cs="新宋体"/>
          <w:b/>
          <w:color w:val="auto"/>
          <w:sz w:val="36"/>
          <w:szCs w:val="36"/>
        </w:rPr>
        <w:t>第</w:t>
      </w:r>
      <w:r>
        <w:rPr>
          <w:rFonts w:hint="eastAsia" w:ascii="新宋体" w:hAnsi="新宋体" w:eastAsia="新宋体" w:cs="新宋体"/>
          <w:b/>
          <w:color w:val="auto"/>
          <w:sz w:val="36"/>
          <w:szCs w:val="36"/>
          <w:lang w:eastAsia="zh-CN"/>
        </w:rPr>
        <w:t>三</w:t>
      </w:r>
      <w:r>
        <w:rPr>
          <w:rFonts w:hint="eastAsia" w:ascii="新宋体" w:hAnsi="新宋体" w:eastAsia="新宋体" w:cs="新宋体"/>
          <w:b/>
          <w:color w:val="auto"/>
          <w:sz w:val="36"/>
          <w:szCs w:val="36"/>
        </w:rPr>
        <w:t>部分</w:t>
      </w:r>
      <w:r>
        <w:rPr>
          <w:rFonts w:hint="eastAsia" w:ascii="新宋体" w:hAnsi="新宋体" w:eastAsia="新宋体" w:cs="新宋体"/>
          <w:b/>
          <w:color w:val="auto"/>
          <w:sz w:val="36"/>
          <w:szCs w:val="36"/>
          <w:lang w:val="en-US" w:eastAsia="zh-CN"/>
        </w:rPr>
        <w:t xml:space="preserve">  </w:t>
      </w:r>
      <w:r>
        <w:rPr>
          <w:rFonts w:hint="eastAsia" w:ascii="新宋体" w:hAnsi="新宋体" w:eastAsia="新宋体" w:cs="新宋体"/>
          <w:b/>
          <w:bCs/>
          <w:color w:val="auto"/>
          <w:sz w:val="36"/>
          <w:szCs w:val="21"/>
          <w:lang w:val="zh-CN"/>
        </w:rPr>
        <w:t>供应商承诺书</w:t>
      </w:r>
    </w:p>
    <w:p>
      <w:pPr>
        <w:autoSpaceDE w:val="0"/>
        <w:autoSpaceDN w:val="0"/>
        <w:adjustRightInd w:val="0"/>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4"/>
        </w:rPr>
        <w:t>陕西博兰盛创项目管理有限公司</w:t>
      </w:r>
      <w:r>
        <w:rPr>
          <w:rFonts w:hint="eastAsia" w:ascii="新宋体" w:hAnsi="新宋体" w:eastAsia="新宋体" w:cs="新宋体"/>
          <w:color w:val="auto"/>
          <w:kern w:val="0"/>
          <w:sz w:val="28"/>
          <w:szCs w:val="28"/>
        </w:rPr>
        <w:t>：</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作为参加贵单位组织的</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u w:val="single"/>
          <w:lang w:val="en-US" w:eastAsia="zh-CN"/>
        </w:rPr>
        <w:t xml:space="preserve">                   </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rPr>
        <w:t>项目的供应商，本公司郑重承诺：</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1、在参加本项目投标之前不存在被依法禁止经营行为、财产被接管或冻结的情况，如有隐瞒实情，愿承担一切责任及后果。</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b w:val="0"/>
          <w:bCs/>
          <w:color w:val="auto"/>
          <w:sz w:val="24"/>
          <w:szCs w:val="24"/>
        </w:rPr>
        <w:t>2、</w:t>
      </w:r>
      <w:r>
        <w:rPr>
          <w:rFonts w:hint="eastAsia" w:ascii="新宋体" w:hAnsi="新宋体" w:eastAsia="新宋体" w:cs="新宋体"/>
          <w:color w:val="auto"/>
          <w:sz w:val="24"/>
          <w:szCs w:val="24"/>
        </w:rPr>
        <w:t>近三年受到有关行政主管部门的行政处理、不良行为记录为</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次（没有填零），如有隐瞒实情，愿承担一切责任及后果。</w:t>
      </w:r>
    </w:p>
    <w:p>
      <w:pPr>
        <w:autoSpaceDE w:val="0"/>
        <w:autoSpaceDN w:val="0"/>
        <w:adjustRightInd w:val="0"/>
        <w:spacing w:line="360" w:lineRule="auto"/>
        <w:ind w:firstLine="480" w:firstLineChars="200"/>
        <w:rPr>
          <w:rFonts w:hint="eastAsia" w:ascii="新宋体" w:hAnsi="新宋体" w:eastAsia="新宋体" w:cs="新宋体"/>
          <w:b/>
          <w:color w:val="auto"/>
          <w:sz w:val="24"/>
          <w:szCs w:val="24"/>
        </w:rPr>
      </w:pPr>
      <w:r>
        <w:rPr>
          <w:rFonts w:hint="eastAsia" w:ascii="新宋体" w:hAnsi="新宋体" w:eastAsia="新宋体" w:cs="新宋体"/>
          <w:color w:val="auto"/>
          <w:sz w:val="24"/>
          <w:szCs w:val="24"/>
        </w:rPr>
        <w:t>3、参加本次投标提交的所有资质证明文件及业绩证明文件是真实的、有效的，如有隐瞒实情，愿承担一切责任及后果。</w:t>
      </w:r>
    </w:p>
    <w:p>
      <w:pPr>
        <w:autoSpaceDE w:val="0"/>
        <w:autoSpaceDN w:val="0"/>
        <w:adjustRightInd w:val="0"/>
        <w:spacing w:line="480" w:lineRule="auto"/>
        <w:jc w:val="center"/>
        <w:rPr>
          <w:rFonts w:hint="eastAsia" w:ascii="新宋体" w:hAnsi="新宋体" w:eastAsia="新宋体" w:cs="新宋体"/>
          <w:b/>
          <w:color w:val="auto"/>
          <w:sz w:val="24"/>
          <w:szCs w:val="24"/>
        </w:rPr>
      </w:pPr>
    </w:p>
    <w:p>
      <w:pPr>
        <w:autoSpaceDE w:val="0"/>
        <w:autoSpaceDN w:val="0"/>
        <w:adjustRightInd w:val="0"/>
        <w:spacing w:line="480" w:lineRule="auto"/>
        <w:rPr>
          <w:rFonts w:hint="eastAsia" w:ascii="新宋体" w:hAnsi="新宋体" w:eastAsia="新宋体" w:cs="新宋体"/>
          <w:b/>
          <w:color w:val="auto"/>
          <w:sz w:val="24"/>
          <w:szCs w:val="24"/>
        </w:rPr>
      </w:pPr>
    </w:p>
    <w:p>
      <w:pPr>
        <w:adjustRightInd w:val="0"/>
        <w:snapToGrid w:val="0"/>
        <w:spacing w:line="480" w:lineRule="auto"/>
        <w:ind w:firstLine="720" w:firstLineChars="3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                            法定代表人：</w:t>
      </w:r>
    </w:p>
    <w:p>
      <w:pPr>
        <w:adjustRightInd w:val="0"/>
        <w:snapToGrid w:val="0"/>
        <w:spacing w:line="480" w:lineRule="auto"/>
        <w:ind w:firstLine="5040" w:firstLineChars="2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被授权代表：</w:t>
      </w:r>
    </w:p>
    <w:p>
      <w:pPr>
        <w:adjustRightInd w:val="0"/>
        <w:snapToGrid w:val="0"/>
        <w:spacing w:line="480" w:lineRule="auto"/>
        <w:rPr>
          <w:rFonts w:hint="eastAsia" w:ascii="新宋体" w:hAnsi="新宋体" w:eastAsia="新宋体" w:cs="新宋体"/>
          <w:color w:val="auto"/>
          <w:sz w:val="24"/>
          <w:szCs w:val="24"/>
        </w:rPr>
      </w:pPr>
    </w:p>
    <w:p>
      <w:pPr>
        <w:adjustRightInd w:val="0"/>
        <w:snapToGrid w:val="0"/>
        <w:spacing w:line="480" w:lineRule="auto"/>
        <w:ind w:firstLine="600" w:firstLineChars="25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（公章）：                           （签字或盖章）</w:t>
      </w:r>
    </w:p>
    <w:p>
      <w:pPr>
        <w:adjustRightInd w:val="0"/>
        <w:snapToGrid w:val="0"/>
        <w:spacing w:line="480" w:lineRule="auto"/>
        <w:rPr>
          <w:rFonts w:hint="eastAsia" w:ascii="新宋体" w:hAnsi="新宋体" w:eastAsia="新宋体" w:cs="新宋体"/>
          <w:color w:val="auto"/>
          <w:sz w:val="24"/>
          <w:szCs w:val="24"/>
        </w:rPr>
      </w:pPr>
    </w:p>
    <w:p>
      <w:pPr>
        <w:autoSpaceDE w:val="0"/>
        <w:autoSpaceDN w:val="0"/>
        <w:adjustRightInd w:val="0"/>
        <w:spacing w:line="480" w:lineRule="auto"/>
        <w:ind w:firstLine="240" w:firstLineChars="100"/>
        <w:rPr>
          <w:rFonts w:hint="eastAsia" w:ascii="新宋体" w:hAnsi="新宋体" w:eastAsia="新宋体" w:cs="新宋体"/>
          <w:color w:val="auto"/>
          <w:sz w:val="28"/>
          <w:szCs w:val="28"/>
        </w:rPr>
      </w:pPr>
      <w:r>
        <w:rPr>
          <w:rFonts w:hint="eastAsia" w:ascii="新宋体" w:hAnsi="新宋体" w:eastAsia="新宋体" w:cs="新宋体"/>
          <w:color w:val="auto"/>
          <w:sz w:val="24"/>
          <w:szCs w:val="24"/>
        </w:rPr>
        <w:t xml:space="preserve">                                        年    月    日</w:t>
      </w:r>
    </w:p>
    <w:p>
      <w:pPr>
        <w:autoSpaceDE w:val="0"/>
        <w:autoSpaceDN w:val="0"/>
        <w:adjustRightInd w:val="0"/>
        <w:snapToGrid w:val="0"/>
        <w:spacing w:line="480" w:lineRule="auto"/>
        <w:rPr>
          <w:rFonts w:hint="eastAsia" w:ascii="新宋体" w:hAnsi="新宋体" w:eastAsia="新宋体" w:cs="新宋体"/>
          <w:b/>
          <w:bCs/>
          <w:color w:val="auto"/>
          <w:sz w:val="30"/>
          <w:szCs w:val="30"/>
          <w:lang w:val="zh-CN"/>
        </w:rPr>
      </w:pPr>
    </w:p>
    <w:p>
      <w:pPr>
        <w:autoSpaceDE w:val="0"/>
        <w:autoSpaceDN w:val="0"/>
        <w:adjustRightInd w:val="0"/>
        <w:spacing w:line="360" w:lineRule="auto"/>
        <w:ind w:right="561"/>
        <w:jc w:val="left"/>
        <w:rPr>
          <w:rFonts w:hint="eastAsia" w:ascii="新宋体" w:hAnsi="新宋体" w:eastAsia="新宋体" w:cs="新宋体"/>
          <w:color w:val="auto"/>
          <w:sz w:val="28"/>
          <w:szCs w:val="28"/>
        </w:rPr>
      </w:pPr>
    </w:p>
    <w:p>
      <w:pPr>
        <w:pStyle w:val="7"/>
        <w:rPr>
          <w:rFonts w:hint="eastAsia" w:ascii="新宋体" w:hAnsi="新宋体" w:eastAsia="新宋体" w:cs="新宋体"/>
          <w:color w:val="auto"/>
          <w:sz w:val="28"/>
          <w:szCs w:val="28"/>
        </w:rPr>
      </w:pPr>
    </w:p>
    <w:p>
      <w:pPr>
        <w:rPr>
          <w:rFonts w:hint="eastAsia" w:ascii="新宋体" w:hAnsi="新宋体" w:eastAsia="新宋体" w:cs="新宋体"/>
          <w:color w:val="auto"/>
          <w:sz w:val="28"/>
          <w:szCs w:val="28"/>
        </w:rPr>
      </w:pPr>
    </w:p>
    <w:p>
      <w:pPr>
        <w:pStyle w:val="7"/>
        <w:rPr>
          <w:rFonts w:hint="eastAsia" w:ascii="新宋体" w:hAnsi="新宋体" w:eastAsia="新宋体" w:cs="新宋体"/>
          <w:color w:val="auto"/>
        </w:rPr>
      </w:pPr>
    </w:p>
    <w:p>
      <w:pPr>
        <w:pStyle w:val="14"/>
        <w:ind w:left="0" w:leftChars="0" w:firstLine="0" w:firstLineChars="0"/>
        <w:rPr>
          <w:rFonts w:hint="eastAsia" w:ascii="新宋体" w:hAnsi="新宋体" w:eastAsia="新宋体" w:cs="新宋体"/>
          <w:color w:val="auto"/>
        </w:rPr>
      </w:pPr>
    </w:p>
    <w:p>
      <w:pPr>
        <w:pStyle w:val="14"/>
        <w:ind w:left="0" w:leftChars="0" w:firstLine="0" w:firstLineChars="0"/>
        <w:rPr>
          <w:rFonts w:hint="eastAsia" w:ascii="新宋体" w:hAnsi="新宋体" w:eastAsia="新宋体" w:cs="新宋体"/>
          <w:color w:val="auto"/>
        </w:rPr>
      </w:pPr>
    </w:p>
    <w:p>
      <w:pPr>
        <w:autoSpaceDE w:val="0"/>
        <w:autoSpaceDN w:val="0"/>
        <w:adjustRightInd w:val="0"/>
        <w:spacing w:line="600" w:lineRule="exact"/>
        <w:jc w:val="center"/>
        <w:rPr>
          <w:rFonts w:hint="eastAsia" w:ascii="新宋体" w:hAnsi="新宋体" w:eastAsia="新宋体" w:cs="新宋体"/>
          <w:b/>
          <w:bCs/>
          <w:color w:val="auto"/>
          <w:sz w:val="44"/>
          <w:szCs w:val="44"/>
          <w:lang w:val="zh-CN"/>
        </w:rPr>
      </w:pPr>
      <w:r>
        <w:rPr>
          <w:rFonts w:hint="eastAsia" w:ascii="新宋体" w:hAnsi="新宋体" w:eastAsia="新宋体" w:cs="新宋体"/>
          <w:b/>
          <w:bCs/>
          <w:color w:val="auto"/>
          <w:sz w:val="36"/>
          <w:szCs w:val="21"/>
          <w:lang w:val="zh-CN"/>
        </w:rPr>
        <w:t>第四部分</w:t>
      </w:r>
      <w:r>
        <w:rPr>
          <w:rFonts w:hint="eastAsia" w:ascii="新宋体" w:hAnsi="新宋体" w:eastAsia="新宋体" w:cs="新宋体"/>
          <w:b/>
          <w:bCs/>
          <w:color w:val="auto"/>
          <w:sz w:val="36"/>
          <w:szCs w:val="21"/>
          <w:lang w:val="en-US" w:eastAsia="zh-CN"/>
        </w:rPr>
        <w:t xml:space="preserve">  </w:t>
      </w:r>
      <w:r>
        <w:rPr>
          <w:rFonts w:hint="eastAsia" w:ascii="新宋体" w:hAnsi="新宋体" w:eastAsia="新宋体" w:cs="新宋体"/>
          <w:b/>
          <w:bCs/>
          <w:color w:val="auto"/>
          <w:sz w:val="36"/>
          <w:szCs w:val="21"/>
          <w:lang w:val="zh-CN"/>
        </w:rPr>
        <w:t>法定代表人证明书或法人授权委托书</w:t>
      </w:r>
    </w:p>
    <w:p>
      <w:pPr>
        <w:autoSpaceDE w:val="0"/>
        <w:autoSpaceDN w:val="0"/>
        <w:adjustRightInd w:val="0"/>
        <w:spacing w:line="360" w:lineRule="auto"/>
        <w:ind w:firstLine="560" w:firstLineChars="200"/>
        <w:rPr>
          <w:rFonts w:hint="eastAsia" w:ascii="新宋体" w:hAnsi="新宋体" w:eastAsia="新宋体" w:cs="新宋体"/>
          <w:color w:val="auto"/>
          <w:sz w:val="28"/>
          <w:szCs w:val="28"/>
        </w:rPr>
      </w:pPr>
    </w:p>
    <w:p>
      <w:pPr>
        <w:autoSpaceDE w:val="0"/>
        <w:autoSpaceDN w:val="0"/>
        <w:adjustRightInd w:val="0"/>
        <w:spacing w:line="360" w:lineRule="auto"/>
        <w:ind w:firstLine="560" w:firstLineChars="200"/>
        <w:jc w:val="center"/>
        <w:rPr>
          <w:rFonts w:hint="eastAsia" w:ascii="新宋体" w:hAnsi="新宋体" w:eastAsia="新宋体" w:cs="新宋体"/>
          <w:color w:val="auto"/>
          <w:sz w:val="28"/>
          <w:szCs w:val="28"/>
        </w:rPr>
      </w:pPr>
      <w:r>
        <w:rPr>
          <w:rFonts w:hint="eastAsia" w:ascii="新宋体" w:hAnsi="新宋体" w:eastAsia="新宋体" w:cs="新宋体"/>
          <w:color w:val="auto"/>
          <w:sz w:val="28"/>
          <w:szCs w:val="28"/>
          <w:lang w:val="en-US" w:eastAsia="zh-CN"/>
        </w:rPr>
        <w:t>4</w:t>
      </w:r>
      <w:r>
        <w:rPr>
          <w:rFonts w:hint="eastAsia" w:ascii="新宋体" w:hAnsi="新宋体" w:eastAsia="新宋体" w:cs="新宋体"/>
          <w:color w:val="auto"/>
          <w:sz w:val="28"/>
          <w:szCs w:val="28"/>
        </w:rPr>
        <w:t>.1法定代表人证明书</w:t>
      </w:r>
    </w:p>
    <w:p>
      <w:pPr>
        <w:autoSpaceDE w:val="0"/>
        <w:autoSpaceDN w:val="0"/>
        <w:adjustRightInd w:val="0"/>
        <w:spacing w:line="360" w:lineRule="auto"/>
        <w:rPr>
          <w:rFonts w:hint="eastAsia" w:ascii="新宋体" w:hAnsi="新宋体" w:eastAsia="新宋体" w:cs="新宋体"/>
          <w:color w:val="auto"/>
          <w:sz w:val="28"/>
          <w:szCs w:val="28"/>
        </w:rPr>
      </w:pPr>
      <w:r>
        <w:rPr>
          <w:rFonts w:hint="eastAsia" w:ascii="新宋体" w:hAnsi="新宋体" w:eastAsia="新宋体" w:cs="新宋体"/>
          <w:color w:val="auto"/>
          <w:sz w:val="24"/>
        </w:rPr>
        <w:t>陕西博兰盛创项目管理有限公司</w:t>
      </w:r>
      <w:r>
        <w:rPr>
          <w:rFonts w:hint="eastAsia" w:ascii="新宋体" w:hAnsi="新宋体" w:eastAsia="新宋体" w:cs="新宋体"/>
          <w:color w:val="auto"/>
          <w:kern w:val="0"/>
          <w:sz w:val="24"/>
          <w:szCs w:val="24"/>
        </w:rPr>
        <w:t>：</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u w:val="single"/>
        </w:rPr>
        <w:t>（法定代表人姓名）</w:t>
      </w:r>
      <w:r>
        <w:rPr>
          <w:rFonts w:hint="eastAsia" w:ascii="新宋体" w:hAnsi="新宋体" w:eastAsia="新宋体" w:cs="新宋体"/>
          <w:color w:val="auto"/>
          <w:sz w:val="24"/>
          <w:szCs w:val="24"/>
        </w:rPr>
        <w:t>先生/女士现任我单位职务，为法定代表人，特此证明。</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有效期限：自      年   月   日至      年   月   日</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法定代表人</w:t>
      </w:r>
      <w:r>
        <w:rPr>
          <w:rFonts w:hint="eastAsia" w:ascii="新宋体" w:hAnsi="新宋体" w:eastAsia="新宋体" w:cs="新宋体"/>
          <w:color w:val="auto"/>
          <w:sz w:val="24"/>
          <w:szCs w:val="24"/>
          <w:lang w:eastAsia="zh-CN"/>
        </w:rPr>
        <w:t>：</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rPr>
        <w:t>性别</w:t>
      </w:r>
      <w:r>
        <w:rPr>
          <w:rFonts w:hint="eastAsia" w:ascii="新宋体" w:hAnsi="新宋体" w:eastAsia="新宋体" w:cs="新宋体"/>
          <w:color w:val="auto"/>
          <w:sz w:val="24"/>
          <w:szCs w:val="24"/>
          <w:u w:val="none"/>
        </w:rPr>
        <w:t xml:space="preserve">：      </w:t>
      </w:r>
      <w:r>
        <w:rPr>
          <w:rFonts w:hint="eastAsia" w:ascii="新宋体" w:hAnsi="新宋体" w:eastAsia="新宋体" w:cs="新宋体"/>
          <w:color w:val="auto"/>
          <w:sz w:val="24"/>
          <w:szCs w:val="24"/>
        </w:rPr>
        <w:t>年龄：</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rPr>
        <w:t>身份证号码：</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营业执照(注册号)：</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企业类型：                             </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经营范围：                             </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单位（盖章）：              </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年   月   日</w:t>
      </w: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p>
    <w:p>
      <w:pPr>
        <w:autoSpaceDE w:val="0"/>
        <w:autoSpaceDN w:val="0"/>
        <w:adjustRightInd w:val="0"/>
        <w:spacing w:line="360" w:lineRule="auto"/>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zh-CN"/>
        </w:rPr>
        <w:t>附：法定代表人身份证复印件。</w:t>
      </w:r>
    </w:p>
    <w:p>
      <w:pPr>
        <w:autoSpaceDE w:val="0"/>
        <w:autoSpaceDN w:val="0"/>
        <w:adjustRightInd w:val="0"/>
        <w:spacing w:line="360" w:lineRule="auto"/>
        <w:ind w:firstLine="560" w:firstLineChars="200"/>
        <w:jc w:val="center"/>
        <w:rPr>
          <w:rFonts w:hint="eastAsia" w:ascii="新宋体" w:hAnsi="新宋体" w:eastAsia="新宋体" w:cs="新宋体"/>
          <w:color w:val="auto"/>
          <w:kern w:val="0"/>
          <w:sz w:val="28"/>
          <w:szCs w:val="28"/>
        </w:rPr>
      </w:pPr>
      <w:r>
        <w:rPr>
          <w:rFonts w:hint="eastAsia" w:ascii="新宋体" w:hAnsi="新宋体" w:eastAsia="新宋体" w:cs="新宋体"/>
          <w:color w:val="auto"/>
          <w:sz w:val="28"/>
          <w:szCs w:val="28"/>
        </w:rPr>
        <w:br w:type="page"/>
      </w:r>
      <w:r>
        <w:rPr>
          <w:rFonts w:hint="eastAsia" w:ascii="新宋体" w:hAnsi="新宋体" w:eastAsia="新宋体" w:cs="新宋体"/>
          <w:color w:val="auto"/>
          <w:sz w:val="32"/>
          <w:szCs w:val="32"/>
          <w:lang w:val="en-US" w:eastAsia="zh-CN"/>
        </w:rPr>
        <w:t>4</w:t>
      </w:r>
      <w:r>
        <w:rPr>
          <w:rFonts w:hint="eastAsia" w:ascii="新宋体" w:hAnsi="新宋体" w:eastAsia="新宋体" w:cs="新宋体"/>
          <w:color w:val="auto"/>
          <w:sz w:val="32"/>
          <w:szCs w:val="32"/>
        </w:rPr>
        <w:t>.2法人授权委托书</w:t>
      </w:r>
    </w:p>
    <w:p>
      <w:pPr>
        <w:autoSpaceDE w:val="0"/>
        <w:autoSpaceDN w:val="0"/>
        <w:adjustRightInd w:val="0"/>
        <w:spacing w:line="360" w:lineRule="auto"/>
        <w:rPr>
          <w:rFonts w:hint="eastAsia" w:ascii="新宋体" w:hAnsi="新宋体" w:eastAsia="新宋体" w:cs="新宋体"/>
          <w:color w:val="auto"/>
          <w:kern w:val="0"/>
          <w:sz w:val="24"/>
          <w:szCs w:val="24"/>
        </w:rPr>
      </w:pPr>
      <w:r>
        <w:rPr>
          <w:rFonts w:hint="eastAsia" w:ascii="新宋体" w:hAnsi="新宋体" w:eastAsia="新宋体" w:cs="新宋体"/>
          <w:color w:val="auto"/>
          <w:sz w:val="24"/>
        </w:rPr>
        <w:t>陕西博兰盛创项目管理有限公司</w:t>
      </w:r>
      <w:r>
        <w:rPr>
          <w:rFonts w:hint="eastAsia" w:ascii="新宋体" w:hAnsi="新宋体" w:eastAsia="新宋体" w:cs="新宋体"/>
          <w:color w:val="auto"/>
          <w:kern w:val="0"/>
          <w:sz w:val="24"/>
          <w:szCs w:val="24"/>
        </w:rPr>
        <w:t>：</w:t>
      </w:r>
    </w:p>
    <w:p>
      <w:pPr>
        <w:autoSpaceDE w:val="0"/>
        <w:autoSpaceDN w:val="0"/>
        <w:adjustRightInd w:val="0"/>
        <w:spacing w:line="360" w:lineRule="auto"/>
        <w:ind w:firstLine="360" w:firstLineChars="15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注册于</w:t>
      </w:r>
      <w:r>
        <w:rPr>
          <w:rFonts w:hint="eastAsia" w:ascii="新宋体" w:hAnsi="新宋体" w:eastAsia="新宋体" w:cs="新宋体"/>
          <w:color w:val="auto"/>
          <w:sz w:val="24"/>
          <w:szCs w:val="24"/>
          <w:u w:val="single"/>
          <w:lang w:val="zh-CN"/>
        </w:rPr>
        <w:t>（工商行政管理局名称）</w:t>
      </w:r>
      <w:r>
        <w:rPr>
          <w:rFonts w:hint="eastAsia" w:ascii="新宋体" w:hAnsi="新宋体" w:eastAsia="新宋体" w:cs="新宋体"/>
          <w:color w:val="auto"/>
          <w:sz w:val="24"/>
          <w:szCs w:val="24"/>
          <w:lang w:val="zh-CN"/>
        </w:rPr>
        <w:t>之</w:t>
      </w:r>
      <w:r>
        <w:rPr>
          <w:rFonts w:hint="eastAsia" w:ascii="新宋体" w:hAnsi="新宋体" w:eastAsia="新宋体" w:cs="新宋体"/>
          <w:color w:val="auto"/>
          <w:sz w:val="24"/>
          <w:szCs w:val="24"/>
          <w:u w:val="single"/>
          <w:lang w:val="zh-CN"/>
        </w:rPr>
        <w:t>（供应商全称）</w:t>
      </w:r>
      <w:r>
        <w:rPr>
          <w:rFonts w:hint="eastAsia" w:ascii="新宋体" w:hAnsi="新宋体" w:eastAsia="新宋体" w:cs="新宋体"/>
          <w:color w:val="auto"/>
          <w:sz w:val="24"/>
          <w:szCs w:val="24"/>
          <w:lang w:val="zh-CN"/>
        </w:rPr>
        <w:t>法人代表</w:t>
      </w:r>
      <w:r>
        <w:rPr>
          <w:rFonts w:hint="eastAsia" w:ascii="新宋体" w:hAnsi="新宋体" w:eastAsia="新宋体" w:cs="新宋体"/>
          <w:color w:val="auto"/>
          <w:sz w:val="24"/>
          <w:szCs w:val="24"/>
          <w:u w:val="single"/>
          <w:lang w:val="zh-CN"/>
        </w:rPr>
        <w:t>（姓名、职务）</w:t>
      </w:r>
      <w:r>
        <w:rPr>
          <w:rFonts w:hint="eastAsia" w:ascii="新宋体" w:hAnsi="新宋体" w:eastAsia="新宋体" w:cs="新宋体"/>
          <w:color w:val="auto"/>
          <w:sz w:val="24"/>
          <w:szCs w:val="24"/>
          <w:lang w:val="zh-CN"/>
        </w:rPr>
        <w:t>授权</w:t>
      </w:r>
      <w:r>
        <w:rPr>
          <w:rFonts w:hint="eastAsia" w:ascii="新宋体" w:hAnsi="新宋体" w:eastAsia="新宋体" w:cs="新宋体"/>
          <w:color w:val="auto"/>
          <w:sz w:val="24"/>
          <w:szCs w:val="24"/>
          <w:u w:val="single"/>
          <w:lang w:val="zh-CN"/>
        </w:rPr>
        <w:t>（被授权人姓名、职务）</w:t>
      </w:r>
      <w:r>
        <w:rPr>
          <w:rFonts w:hint="eastAsia" w:ascii="新宋体" w:hAnsi="新宋体" w:eastAsia="新宋体" w:cs="新宋体"/>
          <w:color w:val="auto"/>
          <w:sz w:val="24"/>
          <w:szCs w:val="24"/>
          <w:lang w:val="zh-CN"/>
        </w:rPr>
        <w:t>为本公司的合法代理人，就</w:t>
      </w:r>
      <w:r>
        <w:rPr>
          <w:rFonts w:hint="eastAsia" w:ascii="新宋体" w:hAnsi="新宋体" w:eastAsia="新宋体" w:cs="新宋体"/>
          <w:color w:val="auto"/>
          <w:sz w:val="24"/>
          <w:szCs w:val="24"/>
          <w:u w:val="single"/>
          <w:lang w:val="zh-CN"/>
        </w:rPr>
        <w:t>（项目名称）</w:t>
      </w:r>
      <w:r>
        <w:rPr>
          <w:rFonts w:hint="eastAsia" w:ascii="新宋体" w:hAnsi="新宋体" w:eastAsia="新宋体" w:cs="新宋体"/>
          <w:color w:val="auto"/>
          <w:sz w:val="24"/>
          <w:szCs w:val="24"/>
          <w:u w:val="single"/>
          <w:lang w:val="en-US" w:eastAsia="zh-CN"/>
        </w:rPr>
        <w:t xml:space="preserve">    </w:t>
      </w:r>
      <w:r>
        <w:rPr>
          <w:rFonts w:hint="eastAsia" w:ascii="新宋体" w:hAnsi="新宋体" w:eastAsia="新宋体" w:cs="新宋体"/>
          <w:color w:val="auto"/>
          <w:sz w:val="24"/>
          <w:szCs w:val="24"/>
          <w:lang w:val="zh-CN"/>
        </w:rPr>
        <w:t>的招标及合同的执行和完成，以本公司的名义处理一切与之有关的事宜。</w:t>
      </w:r>
    </w:p>
    <w:p>
      <w:pPr>
        <w:autoSpaceDE w:val="0"/>
        <w:autoSpaceDN w:val="0"/>
        <w:adjustRightInd w:val="0"/>
        <w:spacing w:line="360" w:lineRule="auto"/>
        <w:ind w:firstLine="64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zh-CN"/>
        </w:rPr>
        <w:t>代理人无转委权，特此委托。</w:t>
      </w:r>
    </w:p>
    <w:p>
      <w:pPr>
        <w:autoSpaceDE w:val="0"/>
        <w:autoSpaceDN w:val="0"/>
        <w:adjustRightInd w:val="0"/>
        <w:spacing w:line="360" w:lineRule="auto"/>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附：全权代表姓名：</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性别：</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年龄：</w:t>
      </w:r>
    </w:p>
    <w:p>
      <w:pPr>
        <w:autoSpaceDE w:val="0"/>
        <w:autoSpaceDN w:val="0"/>
        <w:adjustRightInd w:val="0"/>
        <w:spacing w:line="360" w:lineRule="auto"/>
        <w:ind w:firstLine="63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职务：</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身份证号码：</w:t>
      </w:r>
    </w:p>
    <w:p>
      <w:pPr>
        <w:autoSpaceDE w:val="0"/>
        <w:autoSpaceDN w:val="0"/>
        <w:adjustRightInd w:val="0"/>
        <w:spacing w:line="360" w:lineRule="auto"/>
        <w:ind w:firstLine="630"/>
        <w:rPr>
          <w:rFonts w:hint="eastAsia" w:ascii="新宋体" w:hAnsi="新宋体" w:eastAsia="新宋体" w:cs="新宋体"/>
          <w:color w:val="auto"/>
          <w:sz w:val="24"/>
          <w:szCs w:val="24"/>
          <w:u w:val="none"/>
        </w:rPr>
      </w:pPr>
      <w:r>
        <w:rPr>
          <w:rFonts w:hint="eastAsia" w:ascii="新宋体" w:hAnsi="新宋体" w:eastAsia="新宋体" w:cs="新宋体"/>
          <w:color w:val="auto"/>
          <w:sz w:val="24"/>
          <w:szCs w:val="24"/>
          <w:lang w:val="zh-CN"/>
        </w:rPr>
        <w:t>通讯</w:t>
      </w:r>
      <w:r>
        <w:rPr>
          <w:rFonts w:hint="eastAsia" w:ascii="新宋体" w:hAnsi="新宋体" w:eastAsia="新宋体" w:cs="新宋体"/>
          <w:color w:val="auto"/>
          <w:sz w:val="24"/>
          <w:szCs w:val="24"/>
          <w:u w:val="none"/>
          <w:lang w:val="zh-CN"/>
        </w:rPr>
        <w:t>地址：</w:t>
      </w:r>
    </w:p>
    <w:p>
      <w:pPr>
        <w:autoSpaceDE w:val="0"/>
        <w:autoSpaceDN w:val="0"/>
        <w:adjustRightInd w:val="0"/>
        <w:spacing w:line="360" w:lineRule="auto"/>
        <w:ind w:firstLine="630"/>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邮政编码：</w:t>
      </w:r>
    </w:p>
    <w:p>
      <w:pPr>
        <w:autoSpaceDE w:val="0"/>
        <w:autoSpaceDN w:val="0"/>
        <w:adjustRightInd w:val="0"/>
        <w:spacing w:line="360" w:lineRule="auto"/>
        <w:ind w:firstLine="63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电话：</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电传：</w:t>
      </w:r>
    </w:p>
    <w:p>
      <w:pPr>
        <w:autoSpaceDE w:val="0"/>
        <w:autoSpaceDN w:val="0"/>
        <w:adjustRightInd w:val="0"/>
        <w:spacing w:line="600" w:lineRule="exact"/>
        <w:ind w:firstLine="360" w:firstLineChars="15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法定代表人：</w:t>
      </w:r>
      <w:r>
        <w:rPr>
          <w:rFonts w:hint="eastAsia" w:ascii="新宋体" w:hAnsi="新宋体" w:eastAsia="新宋体" w:cs="新宋体"/>
          <w:color w:val="auto"/>
          <w:sz w:val="24"/>
          <w:szCs w:val="24"/>
        </w:rPr>
        <w:t xml:space="preserve">                   被</w:t>
      </w:r>
      <w:r>
        <w:rPr>
          <w:rFonts w:hint="eastAsia" w:ascii="新宋体" w:hAnsi="新宋体" w:eastAsia="新宋体" w:cs="新宋体"/>
          <w:color w:val="auto"/>
          <w:sz w:val="24"/>
          <w:szCs w:val="24"/>
          <w:lang w:val="zh-CN"/>
        </w:rPr>
        <w:t>授权代表：</w:t>
      </w:r>
    </w:p>
    <w:tbl>
      <w:tblPr>
        <w:tblStyle w:val="15"/>
        <w:tblW w:w="8790" w:type="dxa"/>
        <w:tblInd w:w="286" w:type="dxa"/>
        <w:tblLayout w:type="fixed"/>
        <w:tblCellMar>
          <w:top w:w="0" w:type="dxa"/>
          <w:left w:w="108" w:type="dxa"/>
          <w:bottom w:w="0" w:type="dxa"/>
          <w:right w:w="108" w:type="dxa"/>
        </w:tblCellMar>
      </w:tblPr>
      <w:tblGrid>
        <w:gridCol w:w="4142"/>
        <w:gridCol w:w="4648"/>
      </w:tblGrid>
      <w:tr>
        <w:trPr>
          <w:trHeight w:val="2051" w:hRule="atLeast"/>
        </w:trPr>
        <w:tc>
          <w:tcPr>
            <w:tcW w:w="41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600" w:lineRule="exact"/>
              <w:jc w:val="center"/>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法定代表人身份证复印件</w:t>
            </w:r>
            <w:r>
              <w:rPr>
                <w:rFonts w:hint="eastAsia" w:ascii="宋体" w:hAnsi="宋体" w:cs="宋体"/>
                <w:sz w:val="24"/>
                <w:szCs w:val="24"/>
                <w:lang w:val="zh-CN"/>
              </w:rPr>
              <w:t>（正</w:t>
            </w:r>
            <w:r>
              <w:rPr>
                <w:rFonts w:hint="eastAsia" w:ascii="宋体" w:hAnsi="宋体" w:cs="宋体"/>
                <w:sz w:val="24"/>
                <w:szCs w:val="24"/>
              </w:rPr>
              <w:t>/反面</w:t>
            </w:r>
            <w:r>
              <w:rPr>
                <w:rFonts w:hint="eastAsia" w:ascii="宋体" w:hAnsi="宋体" w:cs="宋体"/>
                <w:sz w:val="24"/>
                <w:szCs w:val="24"/>
                <w:lang w:val="zh-CN"/>
              </w:rPr>
              <w:t>）</w:t>
            </w:r>
          </w:p>
        </w:tc>
        <w:tc>
          <w:tcPr>
            <w:tcW w:w="464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600" w:lineRule="exact"/>
              <w:jc w:val="center"/>
              <w:rPr>
                <w:rFonts w:hint="eastAsia" w:ascii="新宋体" w:hAnsi="新宋体" w:eastAsia="新宋体" w:cs="新宋体"/>
                <w:color w:val="auto"/>
                <w:sz w:val="24"/>
                <w:szCs w:val="24"/>
                <w:u w:val="single"/>
              </w:rPr>
            </w:pPr>
            <w:r>
              <w:rPr>
                <w:rFonts w:hint="eastAsia" w:ascii="新宋体" w:hAnsi="新宋体" w:eastAsia="新宋体" w:cs="新宋体"/>
                <w:color w:val="auto"/>
                <w:sz w:val="24"/>
                <w:szCs w:val="24"/>
                <w:lang w:val="zh-CN"/>
              </w:rPr>
              <w:t>被授权代表身份证复印件</w:t>
            </w:r>
            <w:r>
              <w:rPr>
                <w:rFonts w:hint="eastAsia" w:ascii="宋体" w:hAnsi="宋体" w:cs="宋体"/>
                <w:sz w:val="24"/>
                <w:szCs w:val="24"/>
                <w:lang w:val="zh-CN"/>
              </w:rPr>
              <w:t>（正</w:t>
            </w:r>
            <w:r>
              <w:rPr>
                <w:rFonts w:hint="eastAsia" w:ascii="宋体" w:hAnsi="宋体" w:cs="宋体"/>
                <w:sz w:val="24"/>
                <w:szCs w:val="24"/>
              </w:rPr>
              <w:t>/反面</w:t>
            </w:r>
            <w:r>
              <w:rPr>
                <w:rFonts w:hint="eastAsia" w:ascii="宋体" w:hAnsi="宋体" w:cs="宋体"/>
                <w:sz w:val="24"/>
                <w:szCs w:val="24"/>
                <w:lang w:val="zh-CN"/>
              </w:rPr>
              <w:t>）</w:t>
            </w:r>
          </w:p>
        </w:tc>
      </w:tr>
    </w:tbl>
    <w:p>
      <w:pPr>
        <w:autoSpaceDE w:val="0"/>
        <w:autoSpaceDN w:val="0"/>
        <w:adjustRightInd w:val="0"/>
        <w:spacing w:line="600" w:lineRule="exact"/>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zh-CN"/>
        </w:rPr>
        <w:t>法定代表人</w:t>
      </w:r>
      <w:r>
        <w:rPr>
          <w:rFonts w:hint="eastAsia" w:ascii="新宋体" w:hAnsi="新宋体" w:eastAsia="新宋体" w:cs="新宋体"/>
          <w:color w:val="auto"/>
          <w:sz w:val="24"/>
          <w:szCs w:val="24"/>
        </w:rPr>
        <w:t>签名：                 被授权代表签名:</w:t>
      </w:r>
    </w:p>
    <w:p>
      <w:pPr>
        <w:adjustRightInd w:val="0"/>
        <w:snapToGrid w:val="0"/>
        <w:spacing w:line="600" w:lineRule="exact"/>
        <w:ind w:firstLine="240" w:firstLineChars="1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供应商（公章）：</w:t>
      </w:r>
    </w:p>
    <w:p>
      <w:pPr>
        <w:autoSpaceDE w:val="0"/>
        <w:autoSpaceDN w:val="0"/>
        <w:adjustRightInd w:val="0"/>
        <w:spacing w:line="600" w:lineRule="exact"/>
        <w:ind w:firstLine="240" w:firstLineChars="100"/>
        <w:rPr>
          <w:rFonts w:hint="eastAsia" w:ascii="新宋体" w:hAnsi="新宋体" w:eastAsia="新宋体" w:cs="新宋体"/>
          <w:color w:val="auto"/>
          <w:sz w:val="24"/>
          <w:szCs w:val="24"/>
          <w:lang w:val="zh-CN"/>
        </w:rPr>
      </w:pPr>
      <w:r>
        <w:rPr>
          <w:rFonts w:hint="eastAsia" w:ascii="新宋体" w:hAnsi="新宋体" w:eastAsia="新宋体" w:cs="新宋体"/>
          <w:color w:val="auto"/>
          <w:sz w:val="24"/>
          <w:szCs w:val="24"/>
          <w:lang w:val="zh-CN"/>
        </w:rPr>
        <w:t>本授权有效期：年</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月</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日至</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年</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月</w:t>
      </w:r>
      <w:r>
        <w:rPr>
          <w:rFonts w:hint="eastAsia" w:ascii="新宋体" w:hAnsi="新宋体" w:eastAsia="新宋体" w:cs="新宋体"/>
          <w:color w:val="auto"/>
          <w:sz w:val="24"/>
          <w:szCs w:val="24"/>
          <w:lang w:val="en-US" w:eastAsia="zh-CN"/>
        </w:rPr>
        <w:t xml:space="preserve"> </w:t>
      </w:r>
      <w:r>
        <w:rPr>
          <w:rFonts w:hint="eastAsia" w:ascii="新宋体" w:hAnsi="新宋体" w:eastAsia="新宋体" w:cs="新宋体"/>
          <w:color w:val="auto"/>
          <w:sz w:val="24"/>
          <w:szCs w:val="24"/>
          <w:lang w:val="zh-CN"/>
        </w:rPr>
        <w:t>日</w:t>
      </w:r>
    </w:p>
    <w:p>
      <w:pPr>
        <w:autoSpaceDE w:val="0"/>
        <w:autoSpaceDN w:val="0"/>
        <w:adjustRightInd w:val="0"/>
        <w:spacing w:line="600" w:lineRule="exact"/>
        <w:rPr>
          <w:rFonts w:hint="eastAsia" w:ascii="新宋体" w:hAnsi="新宋体" w:eastAsia="新宋体" w:cs="新宋体"/>
          <w:b/>
          <w:bCs/>
          <w:color w:val="auto"/>
          <w:sz w:val="40"/>
          <w:szCs w:val="40"/>
          <w:lang w:val="zh-CN"/>
        </w:rPr>
      </w:pPr>
      <w:r>
        <w:rPr>
          <w:rFonts w:hint="eastAsia" w:ascii="新宋体" w:hAnsi="新宋体" w:eastAsia="新宋体" w:cs="新宋体"/>
          <w:b/>
          <w:bCs/>
          <w:color w:val="auto"/>
          <w:sz w:val="24"/>
          <w:szCs w:val="24"/>
          <w:lang w:val="zh-CN"/>
        </w:rPr>
        <w:t>（要求：本授权有效期自开标之日起不得少于</w:t>
      </w:r>
      <w:r>
        <w:rPr>
          <w:rFonts w:hint="eastAsia" w:ascii="新宋体" w:hAnsi="新宋体" w:eastAsia="新宋体" w:cs="新宋体"/>
          <w:b/>
          <w:bCs/>
          <w:color w:val="auto"/>
          <w:sz w:val="24"/>
          <w:szCs w:val="24"/>
        </w:rPr>
        <w:t>90日历</w:t>
      </w:r>
      <w:r>
        <w:rPr>
          <w:rFonts w:hint="eastAsia" w:ascii="新宋体" w:hAnsi="新宋体" w:eastAsia="新宋体" w:cs="新宋体"/>
          <w:b/>
          <w:bCs/>
          <w:color w:val="auto"/>
          <w:sz w:val="24"/>
          <w:szCs w:val="24"/>
          <w:lang w:val="zh-CN"/>
        </w:rPr>
        <w:t>天</w:t>
      </w:r>
      <w:r>
        <w:rPr>
          <w:rFonts w:hint="eastAsia" w:ascii="新宋体" w:hAnsi="新宋体" w:eastAsia="新宋体" w:cs="新宋体"/>
          <w:color w:val="auto"/>
          <w:sz w:val="24"/>
          <w:szCs w:val="24"/>
        </w:rPr>
        <w:t>）</w:t>
      </w:r>
    </w:p>
    <w:p>
      <w:pPr>
        <w:autoSpaceDE w:val="0"/>
        <w:autoSpaceDN w:val="0"/>
        <w:adjustRightInd w:val="0"/>
        <w:snapToGrid w:val="0"/>
        <w:spacing w:line="360" w:lineRule="auto"/>
        <w:rPr>
          <w:rFonts w:hint="eastAsia" w:ascii="新宋体" w:hAnsi="新宋体" w:eastAsia="新宋体" w:cs="新宋体"/>
          <w:b/>
          <w:bCs/>
          <w:color w:val="auto"/>
          <w:sz w:val="32"/>
          <w:szCs w:val="20"/>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pStyle w:val="7"/>
        <w:rPr>
          <w:rFonts w:hint="eastAsia"/>
          <w:lang w:val="zh-CN"/>
        </w:rPr>
      </w:pPr>
    </w:p>
    <w:p>
      <w:pPr>
        <w:pStyle w:val="7"/>
        <w:rPr>
          <w:rFonts w:hint="eastAsia"/>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none"/>
          <w:lang w:val="zh-CN"/>
        </w:rPr>
      </w:pPr>
      <w:r>
        <w:rPr>
          <w:rFonts w:hint="eastAsia" w:ascii="新宋体" w:hAnsi="新宋体" w:eastAsia="新宋体" w:cs="新宋体"/>
          <w:b/>
          <w:bCs/>
          <w:color w:val="auto"/>
          <w:sz w:val="36"/>
          <w:szCs w:val="21"/>
          <w:highlight w:val="none"/>
          <w:lang w:val="zh-CN"/>
        </w:rPr>
        <w:t>第五部分</w:t>
      </w:r>
      <w:r>
        <w:rPr>
          <w:rFonts w:hint="eastAsia" w:ascii="新宋体" w:hAnsi="新宋体" w:eastAsia="新宋体" w:cs="新宋体"/>
          <w:b/>
          <w:bCs/>
          <w:color w:val="auto"/>
          <w:sz w:val="36"/>
          <w:szCs w:val="21"/>
          <w:highlight w:val="none"/>
          <w:lang w:val="en-US" w:eastAsia="zh-CN"/>
        </w:rPr>
        <w:t xml:space="preserve">  </w:t>
      </w:r>
      <w:r>
        <w:rPr>
          <w:rFonts w:hint="eastAsia" w:ascii="新宋体" w:hAnsi="新宋体" w:eastAsia="新宋体" w:cs="新宋体"/>
          <w:b/>
          <w:bCs/>
          <w:color w:val="auto"/>
          <w:sz w:val="36"/>
          <w:szCs w:val="21"/>
          <w:highlight w:val="none"/>
          <w:lang w:val="zh-CN"/>
        </w:rPr>
        <w:t>总体方案</w:t>
      </w: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lang w:val="zh-CN"/>
        </w:rPr>
      </w:pPr>
    </w:p>
    <w:p>
      <w:pPr>
        <w:autoSpaceDE w:val="0"/>
        <w:autoSpaceDN w:val="0"/>
        <w:adjustRightInd w:val="0"/>
        <w:snapToGrid w:val="0"/>
        <w:spacing w:line="360" w:lineRule="auto"/>
        <w:jc w:val="center"/>
        <w:rPr>
          <w:rFonts w:hint="default" w:ascii="新宋体" w:hAnsi="新宋体" w:eastAsia="新宋体" w:cs="新宋体"/>
          <w:b/>
          <w:bCs/>
          <w:color w:val="auto"/>
          <w:sz w:val="36"/>
          <w:szCs w:val="21"/>
          <w:highlight w:val="none"/>
          <w:lang w:val="en-US" w:eastAsia="zh-CN"/>
        </w:rPr>
      </w:pPr>
      <w:r>
        <w:rPr>
          <w:rFonts w:hint="eastAsia" w:ascii="新宋体" w:hAnsi="新宋体" w:eastAsia="新宋体" w:cs="新宋体"/>
          <w:b/>
          <w:bCs/>
          <w:color w:val="auto"/>
          <w:sz w:val="36"/>
          <w:szCs w:val="21"/>
          <w:highlight w:val="none"/>
          <w:lang w:val="zh-CN"/>
        </w:rPr>
        <w:t>第</w:t>
      </w:r>
      <w:r>
        <w:rPr>
          <w:rFonts w:hint="eastAsia" w:ascii="新宋体" w:hAnsi="新宋体" w:eastAsia="新宋体" w:cs="新宋体"/>
          <w:b/>
          <w:bCs/>
          <w:color w:val="auto"/>
          <w:sz w:val="36"/>
          <w:szCs w:val="21"/>
          <w:highlight w:val="none"/>
          <w:lang w:val="zh-CN" w:eastAsia="zh-CN"/>
        </w:rPr>
        <w:t>六</w:t>
      </w:r>
      <w:r>
        <w:rPr>
          <w:rFonts w:hint="eastAsia" w:ascii="新宋体" w:hAnsi="新宋体" w:eastAsia="新宋体" w:cs="新宋体"/>
          <w:b/>
          <w:bCs/>
          <w:color w:val="auto"/>
          <w:sz w:val="36"/>
          <w:szCs w:val="21"/>
          <w:highlight w:val="none"/>
          <w:lang w:val="zh-CN"/>
        </w:rPr>
        <w:t>部分</w:t>
      </w:r>
      <w:r>
        <w:rPr>
          <w:rFonts w:hint="eastAsia" w:ascii="新宋体" w:hAnsi="新宋体" w:eastAsia="新宋体" w:cs="新宋体"/>
          <w:b/>
          <w:bCs/>
          <w:color w:val="auto"/>
          <w:sz w:val="36"/>
          <w:szCs w:val="21"/>
          <w:highlight w:val="none"/>
          <w:lang w:val="en-US" w:eastAsia="zh-CN"/>
        </w:rPr>
        <w:t xml:space="preserve">  质量保证及产品渠道</w:t>
      </w: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none"/>
          <w:lang w:val="zh-CN"/>
        </w:rPr>
      </w:pPr>
      <w:r>
        <w:rPr>
          <w:rFonts w:hint="eastAsia" w:ascii="新宋体" w:hAnsi="新宋体" w:eastAsia="新宋体" w:cs="新宋体"/>
          <w:b/>
          <w:bCs/>
          <w:color w:val="auto"/>
          <w:sz w:val="36"/>
          <w:szCs w:val="21"/>
          <w:highlight w:val="none"/>
          <w:lang w:val="zh-CN"/>
        </w:rPr>
        <w:t>第七部分</w:t>
      </w:r>
      <w:r>
        <w:rPr>
          <w:rFonts w:hint="eastAsia" w:ascii="新宋体" w:hAnsi="新宋体" w:eastAsia="新宋体" w:cs="新宋体"/>
          <w:b/>
          <w:bCs/>
          <w:color w:val="auto"/>
          <w:sz w:val="36"/>
          <w:szCs w:val="21"/>
          <w:highlight w:val="none"/>
          <w:lang w:val="en-US" w:eastAsia="zh-CN"/>
        </w:rPr>
        <w:t xml:space="preserve">  </w:t>
      </w:r>
      <w:r>
        <w:rPr>
          <w:rFonts w:hint="eastAsia" w:ascii="新宋体" w:hAnsi="新宋体" w:eastAsia="新宋体" w:cs="新宋体"/>
          <w:b/>
          <w:bCs/>
          <w:color w:val="auto"/>
          <w:sz w:val="36"/>
          <w:szCs w:val="21"/>
          <w:highlight w:val="none"/>
          <w:lang w:val="zh-CN"/>
        </w:rPr>
        <w:t>业绩及经验</w:t>
      </w:r>
    </w:p>
    <w:p>
      <w:pPr>
        <w:adjustRightInd w:val="0"/>
        <w:snapToGrid w:val="0"/>
        <w:spacing w:line="480" w:lineRule="auto"/>
        <w:jc w:val="center"/>
        <w:rPr>
          <w:rFonts w:hint="eastAsia" w:ascii="宋体" w:hAnsi="宋体" w:eastAsia="宋体" w:cs="宋体"/>
          <w:b/>
          <w:bCs/>
          <w:kern w:val="2"/>
          <w:sz w:val="28"/>
          <w:szCs w:val="28"/>
          <w:lang w:val="zh-CN" w:eastAsia="zh-CN" w:bidi="ar-SA"/>
        </w:rPr>
      </w:pPr>
      <w:r>
        <w:rPr>
          <w:rFonts w:hint="eastAsia" w:ascii="宋体" w:hAnsi="宋体" w:eastAsia="宋体" w:cs="宋体"/>
          <w:b/>
          <w:bCs/>
          <w:kern w:val="2"/>
          <w:sz w:val="28"/>
          <w:szCs w:val="28"/>
          <w:lang w:val="zh-CN" w:eastAsia="zh-CN" w:bidi="ar-SA"/>
        </w:rPr>
        <w:t>（复印件加盖公章）</w:t>
      </w: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yellow"/>
          <w:lang w:val="zh-CN"/>
        </w:rPr>
      </w:pPr>
    </w:p>
    <w:p>
      <w:pPr>
        <w:pStyle w:val="7"/>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7"/>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7"/>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7"/>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7"/>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7"/>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7"/>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7"/>
        <w:rPr>
          <w:rFonts w:hint="eastAsia" w:ascii="新宋体" w:hAnsi="新宋体" w:eastAsia="新宋体" w:cs="新宋体"/>
          <w:b/>
          <w:bCs/>
          <w:color w:val="auto"/>
          <w:sz w:val="36"/>
          <w:szCs w:val="21"/>
          <w:highlight w:val="yellow"/>
          <w:lang w:val="zh-CN"/>
        </w:rPr>
      </w:pPr>
    </w:p>
    <w:p>
      <w:pPr>
        <w:rPr>
          <w:rFonts w:hint="eastAsia" w:ascii="新宋体" w:hAnsi="新宋体" w:eastAsia="新宋体" w:cs="新宋体"/>
          <w:b/>
          <w:bCs/>
          <w:color w:val="auto"/>
          <w:sz w:val="36"/>
          <w:szCs w:val="21"/>
          <w:highlight w:val="yellow"/>
          <w:lang w:val="zh-CN"/>
        </w:rPr>
      </w:pPr>
    </w:p>
    <w:p>
      <w:pPr>
        <w:pStyle w:val="7"/>
        <w:rPr>
          <w:rFonts w:hint="eastAsia"/>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none"/>
          <w:lang w:val="zh-CN"/>
        </w:rPr>
      </w:pPr>
      <w:r>
        <w:rPr>
          <w:rFonts w:hint="eastAsia" w:ascii="新宋体" w:hAnsi="新宋体" w:eastAsia="新宋体" w:cs="新宋体"/>
          <w:b/>
          <w:bCs/>
          <w:color w:val="auto"/>
          <w:sz w:val="36"/>
          <w:szCs w:val="21"/>
          <w:highlight w:val="none"/>
          <w:lang w:val="zh-CN"/>
        </w:rPr>
        <w:t>第八部分</w:t>
      </w:r>
      <w:r>
        <w:rPr>
          <w:rFonts w:hint="eastAsia" w:ascii="新宋体" w:hAnsi="新宋体" w:eastAsia="新宋体" w:cs="新宋体"/>
          <w:b/>
          <w:bCs/>
          <w:color w:val="auto"/>
          <w:sz w:val="36"/>
          <w:szCs w:val="21"/>
          <w:highlight w:val="none"/>
          <w:lang w:val="en-US" w:eastAsia="zh-CN"/>
        </w:rPr>
        <w:t xml:space="preserve">  </w:t>
      </w:r>
      <w:r>
        <w:rPr>
          <w:rFonts w:hint="eastAsia" w:ascii="新宋体" w:hAnsi="新宋体" w:eastAsia="新宋体" w:cs="新宋体"/>
          <w:b/>
          <w:bCs/>
          <w:color w:val="auto"/>
          <w:sz w:val="36"/>
          <w:szCs w:val="21"/>
          <w:highlight w:val="none"/>
          <w:lang w:val="zh-CN"/>
        </w:rPr>
        <w:t>售后服务方案及承诺</w:t>
      </w:r>
    </w:p>
    <w:p>
      <w:pPr>
        <w:autoSpaceDE w:val="0"/>
        <w:autoSpaceDN w:val="0"/>
        <w:adjustRightInd w:val="0"/>
        <w:jc w:val="center"/>
        <w:rPr>
          <w:rFonts w:hint="eastAsia" w:ascii="新宋体" w:hAnsi="新宋体" w:eastAsia="新宋体" w:cs="新宋体"/>
          <w:b/>
          <w:bCs/>
          <w:color w:val="auto"/>
          <w:sz w:val="44"/>
          <w:szCs w:val="44"/>
        </w:rPr>
      </w:pPr>
    </w:p>
    <w:p>
      <w:pPr>
        <w:autoSpaceDE w:val="0"/>
        <w:autoSpaceDN w:val="0"/>
        <w:adjustRightInd w:val="0"/>
        <w:jc w:val="center"/>
        <w:rPr>
          <w:rFonts w:hint="eastAsia" w:ascii="新宋体" w:hAnsi="新宋体" w:eastAsia="新宋体" w:cs="新宋体"/>
          <w:b/>
          <w:bCs/>
          <w:color w:val="auto"/>
          <w:sz w:val="44"/>
          <w:szCs w:val="44"/>
        </w:rPr>
      </w:pPr>
    </w:p>
    <w:p>
      <w:pPr>
        <w:autoSpaceDE w:val="0"/>
        <w:autoSpaceDN w:val="0"/>
        <w:adjustRightInd w:val="0"/>
        <w:jc w:val="center"/>
        <w:rPr>
          <w:rFonts w:hint="eastAsia" w:ascii="新宋体" w:hAnsi="新宋体" w:eastAsia="新宋体" w:cs="新宋体"/>
          <w:b/>
          <w:bCs/>
          <w:color w:val="auto"/>
          <w:sz w:val="44"/>
          <w:szCs w:val="44"/>
        </w:rPr>
      </w:pPr>
    </w:p>
    <w:p>
      <w:pPr>
        <w:autoSpaceDE w:val="0"/>
        <w:autoSpaceDN w:val="0"/>
        <w:adjustRightInd w:val="0"/>
        <w:jc w:val="center"/>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pStyle w:val="6"/>
        <w:ind w:firstLine="883"/>
        <w:rPr>
          <w:rFonts w:hint="eastAsia" w:ascii="新宋体" w:hAnsi="新宋体" w:eastAsia="新宋体" w:cs="新宋体"/>
          <w:b/>
          <w:bCs/>
          <w:color w:val="auto"/>
          <w:sz w:val="44"/>
          <w:szCs w:val="44"/>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napToGrid w:val="0"/>
        <w:spacing w:line="360" w:lineRule="auto"/>
        <w:ind w:firstLine="2129" w:firstLineChars="484"/>
        <w:rPr>
          <w:rFonts w:hint="eastAsia" w:ascii="新宋体" w:hAnsi="新宋体" w:eastAsia="新宋体" w:cs="新宋体"/>
          <w:b/>
          <w:bCs/>
          <w:color w:val="auto"/>
          <w:sz w:val="44"/>
          <w:szCs w:val="44"/>
          <w:lang w:val="zh-CN"/>
        </w:rPr>
      </w:pPr>
    </w:p>
    <w:p>
      <w:pPr>
        <w:autoSpaceDE w:val="0"/>
        <w:autoSpaceDN w:val="0"/>
        <w:adjustRightInd w:val="0"/>
        <w:spacing w:line="600" w:lineRule="exact"/>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pStyle w:val="5"/>
        <w:rPr>
          <w:rFonts w:hint="eastAsia" w:ascii="新宋体" w:hAnsi="新宋体" w:eastAsia="新宋体" w:cs="新宋体"/>
          <w:color w:val="auto"/>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rPr>
          <w:rFonts w:hint="eastAsia" w:ascii="新宋体" w:hAnsi="新宋体" w:eastAsia="新宋体" w:cs="新宋体"/>
          <w:b/>
          <w:bCs/>
          <w:color w:val="auto"/>
          <w:sz w:val="36"/>
          <w:szCs w:val="21"/>
          <w:lang w:val="zh-CN"/>
        </w:rPr>
      </w:pPr>
    </w:p>
    <w:p>
      <w:pPr>
        <w:adjustRightInd w:val="0"/>
        <w:snapToGrid w:val="0"/>
        <w:spacing w:line="480" w:lineRule="auto"/>
        <w:jc w:val="center"/>
        <w:rPr>
          <w:rFonts w:hint="eastAsia" w:ascii="宋体" w:hAnsi="宋体" w:eastAsia="宋体" w:cs="宋体"/>
          <w:b/>
          <w:sz w:val="36"/>
          <w:szCs w:val="36"/>
          <w:lang w:val="zh-CN"/>
        </w:rPr>
      </w:pPr>
    </w:p>
    <w:p>
      <w:pPr>
        <w:autoSpaceDE w:val="0"/>
        <w:autoSpaceDN w:val="0"/>
        <w:adjustRightInd w:val="0"/>
        <w:snapToGrid w:val="0"/>
        <w:spacing w:line="360" w:lineRule="auto"/>
        <w:jc w:val="center"/>
        <w:rPr>
          <w:rFonts w:hint="eastAsia" w:ascii="新宋体" w:hAnsi="新宋体" w:eastAsia="新宋体" w:cs="新宋体"/>
          <w:b/>
          <w:bCs/>
          <w:color w:val="auto"/>
          <w:sz w:val="36"/>
          <w:szCs w:val="21"/>
          <w:highlight w:val="none"/>
          <w:lang w:val="en-US" w:eastAsia="zh-CN"/>
        </w:rPr>
      </w:pPr>
      <w:r>
        <w:rPr>
          <w:rFonts w:hint="eastAsia" w:ascii="新宋体" w:hAnsi="新宋体" w:eastAsia="新宋体" w:cs="新宋体"/>
          <w:b/>
          <w:bCs/>
          <w:color w:val="auto"/>
          <w:sz w:val="36"/>
          <w:szCs w:val="21"/>
          <w:highlight w:val="none"/>
          <w:lang w:val="zh-CN"/>
        </w:rPr>
        <w:t>第九部分</w:t>
      </w:r>
      <w:r>
        <w:rPr>
          <w:rFonts w:hint="eastAsia" w:ascii="新宋体" w:hAnsi="新宋体" w:eastAsia="新宋体" w:cs="新宋体"/>
          <w:b/>
          <w:bCs/>
          <w:color w:val="auto"/>
          <w:sz w:val="36"/>
          <w:szCs w:val="21"/>
          <w:highlight w:val="none"/>
          <w:lang w:val="en-US" w:eastAsia="zh-CN"/>
        </w:rPr>
        <w:t xml:space="preserve">  落实政府采购政策需提供的相关材料及供应商认为有必要补充说明的事项</w:t>
      </w: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pStyle w:val="7"/>
        <w:rPr>
          <w:rFonts w:hint="eastAsia"/>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p>
    <w:p>
      <w:pPr>
        <w:autoSpaceDE w:val="0"/>
        <w:autoSpaceDN w:val="0"/>
        <w:adjustRightInd w:val="0"/>
        <w:spacing w:line="600" w:lineRule="exact"/>
        <w:jc w:val="center"/>
        <w:rPr>
          <w:rFonts w:hint="eastAsia" w:ascii="新宋体" w:hAnsi="新宋体" w:eastAsia="新宋体" w:cs="新宋体"/>
          <w:b/>
          <w:bCs/>
          <w:color w:val="auto"/>
          <w:sz w:val="36"/>
          <w:szCs w:val="21"/>
          <w:lang w:val="zh-CN"/>
        </w:rPr>
      </w:pPr>
      <w:r>
        <w:rPr>
          <w:rFonts w:hint="eastAsia" w:ascii="新宋体" w:hAnsi="新宋体" w:eastAsia="新宋体" w:cs="新宋体"/>
          <w:b/>
          <w:bCs/>
          <w:color w:val="auto"/>
          <w:sz w:val="36"/>
          <w:szCs w:val="21"/>
          <w:lang w:val="zh-CN"/>
        </w:rPr>
        <w:t>投标保证金转账凭证粘贴页</w:t>
      </w:r>
    </w:p>
    <w:p>
      <w:pPr>
        <w:autoSpaceDE w:val="0"/>
        <w:autoSpaceDN w:val="0"/>
        <w:adjustRightInd w:val="0"/>
        <w:jc w:val="center"/>
        <w:rPr>
          <w:rFonts w:hint="eastAsia" w:ascii="宋体" w:hAnsi="宋体" w:cs="宋体"/>
          <w:b/>
          <w:bCs/>
          <w:sz w:val="44"/>
          <w:szCs w:val="44"/>
          <w:lang w:val="zh-CN"/>
        </w:rPr>
      </w:pPr>
    </w:p>
    <w:p>
      <w:pPr>
        <w:rPr>
          <w:vanish/>
        </w:rPr>
      </w:pPr>
    </w:p>
    <w:p>
      <w:pPr>
        <w:spacing w:line="360" w:lineRule="auto"/>
        <w:jc w:val="center"/>
        <w:rPr>
          <w:rFonts w:hint="eastAsia" w:ascii="宋体" w:hAnsi="宋体" w:cs="宋体"/>
          <w:b/>
          <w:sz w:val="36"/>
          <w:szCs w:val="36"/>
        </w:rPr>
      </w:pPr>
      <w:r>
        <w:rPr>
          <w:rFonts w:hint="eastAsia" w:ascii="宋体" w:hAnsi="宋体" w:cs="宋体"/>
          <w:b/>
          <w:sz w:val="36"/>
          <w:szCs w:val="36"/>
        </w:rPr>
        <w:t xml:space="preserve"> </w:t>
      </w:r>
    </w:p>
    <w:p>
      <w:pPr>
        <w:autoSpaceDE w:val="0"/>
        <w:autoSpaceDN w:val="0"/>
        <w:adjustRightInd w:val="0"/>
        <w:rPr>
          <w:rFonts w:hint="eastAsia" w:ascii="宋体" w:hAnsi="宋体" w:cs="宋体"/>
          <w:b/>
          <w:bCs/>
          <w:sz w:val="44"/>
          <w:szCs w:val="44"/>
          <w:lang w:val="zh-CN"/>
        </w:rPr>
        <w:sectPr>
          <w:headerReference r:id="rId9" w:type="default"/>
          <w:footerReference r:id="rId10" w:type="default"/>
          <w:footnotePr>
            <w:numFmt w:val="decimalEnclosedCircleChinese"/>
          </w:footnotePr>
          <w:pgSz w:w="11906" w:h="16838"/>
          <w:pgMar w:top="1247" w:right="1287" w:bottom="1247" w:left="1259" w:header="567" w:footer="907" w:gutter="0"/>
          <w:pgBorders w:offsetFrom="page">
            <w:top w:val="none" w:sz="0" w:space="0"/>
            <w:left w:val="none" w:sz="0" w:space="0"/>
            <w:bottom w:val="none" w:sz="0" w:space="0"/>
            <w:right w:val="none" w:sz="0" w:space="0"/>
          </w:pgBorders>
          <w:pgNumType w:fmt="decimal"/>
          <w:cols w:space="720" w:num="1"/>
          <w:docGrid w:type="linesAndChars" w:linePitch="312" w:charSpace="0"/>
        </w:sectPr>
      </w:pPr>
    </w:p>
    <w:p>
      <w:pPr>
        <w:topLinePunct/>
        <w:spacing w:line="440" w:lineRule="exact"/>
        <w:jc w:val="center"/>
        <w:rPr>
          <w:rFonts w:hint="eastAsia"/>
        </w:rPr>
      </w:pPr>
      <w:bookmarkStart w:id="73" w:name="_Toc31546"/>
      <w:bookmarkStart w:id="74" w:name="_Toc12937"/>
      <w:bookmarkStart w:id="75" w:name="_Toc29844"/>
      <w:r>
        <w:rPr>
          <w:rFonts w:hint="eastAsia" w:ascii="宋体" w:hAnsi="宋体" w:eastAsia="宋体" w:cs="宋体"/>
          <w:b/>
          <w:bCs/>
          <w:sz w:val="28"/>
          <w:szCs w:val="28"/>
        </w:rPr>
        <w:t>供应商</w:t>
      </w:r>
      <w:r>
        <w:rPr>
          <w:rFonts w:hint="eastAsia" w:ascii="宋体" w:hAnsi="宋体" w:eastAsia="宋体" w:cs="宋体"/>
          <w:b/>
          <w:bCs/>
          <w:sz w:val="28"/>
          <w:szCs w:val="28"/>
          <w:lang w:eastAsia="zh-CN"/>
        </w:rPr>
        <w:t>概况及其性质</w:t>
      </w:r>
      <w:bookmarkEnd w:id="73"/>
      <w:bookmarkEnd w:id="74"/>
      <w:bookmarkEnd w:id="75"/>
    </w:p>
    <w:tbl>
      <w:tblPr>
        <w:tblStyle w:val="15"/>
        <w:tblW w:w="84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2"/>
        <w:gridCol w:w="343"/>
        <w:gridCol w:w="902"/>
        <w:gridCol w:w="568"/>
        <w:gridCol w:w="1547"/>
        <w:gridCol w:w="1294"/>
        <w:gridCol w:w="1603"/>
        <w:gridCol w:w="1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2625" w:type="dxa"/>
            <w:gridSpan w:val="4"/>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供应商名称</w:t>
            </w:r>
          </w:p>
        </w:tc>
        <w:tc>
          <w:tcPr>
            <w:tcW w:w="2841" w:type="dxa"/>
            <w:gridSpan w:val="2"/>
            <w:noWrap w:val="0"/>
            <w:vAlign w:val="center"/>
          </w:tcPr>
          <w:p>
            <w:pPr>
              <w:topLinePunct/>
              <w:spacing w:line="440" w:lineRule="exact"/>
              <w:jc w:val="center"/>
              <w:rPr>
                <w:rFonts w:hint="eastAsia" w:ascii="宋体" w:hAnsi="宋体" w:eastAsia="宋体" w:cs="宋体"/>
                <w:szCs w:val="21"/>
                <w:lang w:val="en-US" w:eastAsia="zh-CN"/>
              </w:rPr>
            </w:pPr>
          </w:p>
        </w:tc>
        <w:tc>
          <w:tcPr>
            <w:tcW w:w="1603"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1428" w:type="dxa"/>
            <w:noWrap w:val="0"/>
            <w:vAlign w:val="center"/>
          </w:tcPr>
          <w:p>
            <w:pPr>
              <w:topLinePunct/>
              <w:spacing w:line="440" w:lineRule="exact"/>
              <w:jc w:val="center"/>
              <w:rPr>
                <w:rFonts w:hint="eastAsia" w:ascii="宋体" w:hAnsi="宋体" w:eastAsia="宋体" w:cs="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2625" w:type="dxa"/>
            <w:gridSpan w:val="4"/>
            <w:noWrap w:val="0"/>
            <w:vAlign w:val="center"/>
          </w:tcPr>
          <w:p>
            <w:pPr>
              <w:topLinePunct/>
              <w:spacing w:line="440" w:lineRule="exact"/>
              <w:jc w:val="center"/>
              <w:rPr>
                <w:rFonts w:hint="eastAsia" w:ascii="宋体" w:hAnsi="宋体" w:eastAsia="宋体" w:cs="宋体"/>
                <w:sz w:val="18"/>
                <w:szCs w:val="18"/>
              </w:rPr>
            </w:pPr>
            <w:r>
              <w:rPr>
                <w:rFonts w:hint="eastAsia" w:ascii="宋体" w:hAnsi="宋体" w:eastAsia="宋体" w:cs="宋体"/>
                <w:szCs w:val="21"/>
              </w:rPr>
              <w:t>统一社会信用代码</w:t>
            </w:r>
          </w:p>
        </w:tc>
        <w:tc>
          <w:tcPr>
            <w:tcW w:w="2841" w:type="dxa"/>
            <w:gridSpan w:val="2"/>
            <w:noWrap w:val="0"/>
            <w:vAlign w:val="center"/>
          </w:tcPr>
          <w:p>
            <w:pPr>
              <w:topLinePunct/>
              <w:spacing w:line="440" w:lineRule="exact"/>
              <w:jc w:val="center"/>
              <w:rPr>
                <w:rFonts w:hint="eastAsia" w:ascii="宋体" w:hAnsi="宋体" w:eastAsia="宋体" w:cs="宋体"/>
                <w:szCs w:val="21"/>
              </w:rPr>
            </w:pPr>
          </w:p>
        </w:tc>
        <w:tc>
          <w:tcPr>
            <w:tcW w:w="1603"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1428" w:type="dxa"/>
            <w:noWrap w:val="0"/>
            <w:vAlign w:val="center"/>
          </w:tcPr>
          <w:p>
            <w:pPr>
              <w:topLinePunct/>
              <w:spacing w:line="440" w:lineRule="exact"/>
              <w:jc w:val="center"/>
              <w:rPr>
                <w:rFonts w:hint="default" w:ascii="宋体" w:hAnsi="宋体" w:eastAsia="宋体" w:cs="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2625" w:type="dxa"/>
            <w:gridSpan w:val="4"/>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授权代表</w:t>
            </w:r>
          </w:p>
        </w:tc>
        <w:tc>
          <w:tcPr>
            <w:tcW w:w="2841" w:type="dxa"/>
            <w:gridSpan w:val="2"/>
            <w:noWrap w:val="0"/>
            <w:vAlign w:val="center"/>
          </w:tcPr>
          <w:p>
            <w:pPr>
              <w:topLinePunct/>
              <w:spacing w:line="440" w:lineRule="exact"/>
              <w:jc w:val="center"/>
              <w:rPr>
                <w:rFonts w:hint="eastAsia" w:ascii="宋体" w:hAnsi="宋体" w:eastAsia="宋体" w:cs="宋体"/>
                <w:szCs w:val="21"/>
                <w:lang w:val="en-US" w:eastAsia="zh-CN"/>
              </w:rPr>
            </w:pPr>
          </w:p>
        </w:tc>
        <w:tc>
          <w:tcPr>
            <w:tcW w:w="1603" w:type="dxa"/>
            <w:noWrap w:val="0"/>
            <w:vAlign w:val="center"/>
          </w:tcPr>
          <w:p>
            <w:pPr>
              <w:topLinePunct/>
              <w:spacing w:line="440" w:lineRule="exact"/>
              <w:jc w:val="center"/>
              <w:rPr>
                <w:rFonts w:hint="eastAsia" w:ascii="宋体" w:hAnsi="宋体" w:eastAsia="宋体" w:cs="宋体"/>
                <w:szCs w:val="21"/>
                <w:lang w:eastAsia="zh-CN"/>
              </w:rPr>
            </w:pPr>
            <w:r>
              <w:rPr>
                <w:rFonts w:hint="eastAsia" w:ascii="宋体" w:hAnsi="宋体" w:eastAsia="宋体" w:cs="宋体"/>
                <w:szCs w:val="21"/>
              </w:rPr>
              <w:t>企业</w:t>
            </w:r>
            <w:r>
              <w:rPr>
                <w:rFonts w:hint="eastAsia" w:ascii="宋体" w:hAnsi="宋体" w:cs="宋体"/>
                <w:szCs w:val="21"/>
                <w:lang w:eastAsia="zh-CN"/>
              </w:rPr>
              <w:t>性质</w:t>
            </w:r>
          </w:p>
        </w:tc>
        <w:tc>
          <w:tcPr>
            <w:tcW w:w="1428" w:type="dxa"/>
            <w:noWrap w:val="0"/>
            <w:vAlign w:val="center"/>
          </w:tcPr>
          <w:p>
            <w:pPr>
              <w:topLinePunct/>
              <w:spacing w:line="440" w:lineRule="exact"/>
              <w:jc w:val="center"/>
              <w:rPr>
                <w:rFonts w:hint="default" w:ascii="宋体" w:hAnsi="宋体" w:eastAsia="宋体" w:cs="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2625" w:type="dxa"/>
            <w:gridSpan w:val="4"/>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营业收入（万元）</w:t>
            </w:r>
          </w:p>
        </w:tc>
        <w:tc>
          <w:tcPr>
            <w:tcW w:w="2841" w:type="dxa"/>
            <w:gridSpan w:val="2"/>
            <w:noWrap w:val="0"/>
            <w:vAlign w:val="center"/>
          </w:tcPr>
          <w:p>
            <w:pPr>
              <w:topLinePunct/>
              <w:spacing w:line="440" w:lineRule="exact"/>
              <w:jc w:val="center"/>
              <w:rPr>
                <w:rFonts w:hint="default" w:ascii="宋体" w:hAnsi="宋体" w:eastAsia="宋体" w:cs="宋体"/>
                <w:szCs w:val="21"/>
                <w:lang w:val="en-US" w:eastAsia="zh-CN"/>
              </w:rPr>
            </w:pPr>
          </w:p>
        </w:tc>
        <w:tc>
          <w:tcPr>
            <w:tcW w:w="1603" w:type="dxa"/>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员工总人数</w:t>
            </w:r>
          </w:p>
        </w:tc>
        <w:tc>
          <w:tcPr>
            <w:tcW w:w="1428" w:type="dxa"/>
            <w:noWrap w:val="0"/>
            <w:vAlign w:val="center"/>
          </w:tcPr>
          <w:p>
            <w:pPr>
              <w:topLinePunct/>
              <w:spacing w:line="440" w:lineRule="exact"/>
              <w:jc w:val="center"/>
              <w:rPr>
                <w:rFonts w:hint="default" w:ascii="宋体" w:hAnsi="宋体" w:eastAsia="宋体" w:cs="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2625" w:type="dxa"/>
            <w:gridSpan w:val="4"/>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资产总额（万元）</w:t>
            </w:r>
          </w:p>
        </w:tc>
        <w:tc>
          <w:tcPr>
            <w:tcW w:w="5872" w:type="dxa"/>
            <w:gridSpan w:val="4"/>
            <w:noWrap w:val="0"/>
            <w:vAlign w:val="center"/>
          </w:tcPr>
          <w:p>
            <w:pPr>
              <w:topLinePunct/>
              <w:spacing w:line="440" w:lineRule="exact"/>
              <w:jc w:val="center"/>
              <w:rPr>
                <w:rFonts w:hint="default" w:ascii="宋体" w:hAnsi="宋体" w:eastAsia="宋体" w:cs="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8" w:hRule="atLeast"/>
          <w:jc w:val="center"/>
        </w:trPr>
        <w:tc>
          <w:tcPr>
            <w:tcW w:w="812" w:type="dxa"/>
            <w:vMerge w:val="restart"/>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w:t>
            </w:r>
          </w:p>
        </w:tc>
        <w:tc>
          <w:tcPr>
            <w:tcW w:w="1245" w:type="dxa"/>
            <w:gridSpan w:val="2"/>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注册号码</w:t>
            </w:r>
          </w:p>
        </w:tc>
        <w:tc>
          <w:tcPr>
            <w:tcW w:w="2115" w:type="dxa"/>
            <w:gridSpan w:val="2"/>
            <w:noWrap w:val="0"/>
            <w:vAlign w:val="center"/>
          </w:tcPr>
          <w:p>
            <w:pPr>
              <w:topLinePunct/>
              <w:spacing w:line="440" w:lineRule="exact"/>
              <w:ind w:firstLine="105" w:firstLineChars="50"/>
              <w:jc w:val="center"/>
              <w:rPr>
                <w:rFonts w:hint="eastAsia" w:ascii="宋体" w:hAnsi="宋体" w:eastAsia="宋体" w:cs="宋体"/>
                <w:szCs w:val="21"/>
                <w:lang w:eastAsia="zh-CN"/>
              </w:rPr>
            </w:pPr>
          </w:p>
        </w:tc>
        <w:tc>
          <w:tcPr>
            <w:tcW w:w="1294" w:type="dxa"/>
            <w:noWrap w:val="0"/>
            <w:vAlign w:val="center"/>
          </w:tcPr>
          <w:p>
            <w:pPr>
              <w:topLinePunct/>
              <w:spacing w:line="440" w:lineRule="exact"/>
              <w:ind w:firstLine="105" w:firstLineChars="50"/>
              <w:jc w:val="center"/>
              <w:rPr>
                <w:rFonts w:hint="eastAsia" w:ascii="宋体" w:hAnsi="宋体" w:eastAsia="宋体" w:cs="宋体"/>
                <w:szCs w:val="21"/>
                <w:lang w:eastAsia="zh-CN"/>
              </w:rPr>
            </w:pPr>
            <w:r>
              <w:rPr>
                <w:rFonts w:hint="eastAsia" w:ascii="宋体" w:hAnsi="宋体" w:eastAsia="宋体" w:cs="宋体"/>
                <w:szCs w:val="21"/>
                <w:lang w:eastAsia="zh-CN"/>
              </w:rPr>
              <w:t>注册地址</w:t>
            </w:r>
          </w:p>
        </w:tc>
        <w:tc>
          <w:tcPr>
            <w:tcW w:w="3031" w:type="dxa"/>
            <w:gridSpan w:val="2"/>
            <w:noWrap w:val="0"/>
            <w:vAlign w:val="center"/>
          </w:tcPr>
          <w:p>
            <w:pPr>
              <w:topLinePunct/>
              <w:spacing w:line="440" w:lineRule="exact"/>
              <w:ind w:firstLine="105" w:firstLineChars="50"/>
              <w:jc w:val="center"/>
              <w:rPr>
                <w:rFonts w:hint="eastAsia" w:ascii="宋体" w:hAnsi="宋体" w:eastAsia="宋体" w:cs="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12" w:type="dxa"/>
            <w:vMerge w:val="continue"/>
            <w:noWrap w:val="0"/>
            <w:vAlign w:val="center"/>
          </w:tcPr>
          <w:p>
            <w:pPr>
              <w:topLinePunct/>
              <w:spacing w:line="440" w:lineRule="exact"/>
              <w:jc w:val="center"/>
              <w:rPr>
                <w:rFonts w:hint="eastAsia" w:ascii="宋体" w:hAnsi="宋体" w:eastAsia="宋体" w:cs="宋体"/>
                <w:szCs w:val="21"/>
              </w:rPr>
            </w:pPr>
          </w:p>
        </w:tc>
        <w:tc>
          <w:tcPr>
            <w:tcW w:w="1245" w:type="dxa"/>
            <w:gridSpan w:val="2"/>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发证机关</w:t>
            </w:r>
          </w:p>
        </w:tc>
        <w:tc>
          <w:tcPr>
            <w:tcW w:w="2115" w:type="dxa"/>
            <w:gridSpan w:val="2"/>
            <w:noWrap w:val="0"/>
            <w:vAlign w:val="center"/>
          </w:tcPr>
          <w:p>
            <w:pPr>
              <w:topLinePunct/>
              <w:spacing w:line="440" w:lineRule="exact"/>
              <w:ind w:firstLine="105" w:firstLineChars="50"/>
              <w:jc w:val="center"/>
              <w:rPr>
                <w:rFonts w:hint="eastAsia" w:ascii="宋体" w:hAnsi="宋体" w:eastAsia="宋体" w:cs="宋体"/>
                <w:szCs w:val="21"/>
                <w:lang w:val="en-US" w:eastAsia="zh-CN"/>
              </w:rPr>
            </w:pPr>
          </w:p>
        </w:tc>
        <w:tc>
          <w:tcPr>
            <w:tcW w:w="1294" w:type="dxa"/>
            <w:noWrap w:val="0"/>
            <w:vAlign w:val="center"/>
          </w:tcPr>
          <w:p>
            <w:pPr>
              <w:topLinePunct/>
              <w:spacing w:line="440" w:lineRule="exact"/>
              <w:ind w:firstLine="105" w:firstLineChars="50"/>
              <w:jc w:val="center"/>
              <w:rPr>
                <w:rFonts w:hint="eastAsia" w:ascii="宋体" w:hAnsi="宋体" w:eastAsia="宋体" w:cs="宋体"/>
                <w:szCs w:val="21"/>
                <w:lang w:eastAsia="zh-CN"/>
              </w:rPr>
            </w:pPr>
            <w:r>
              <w:rPr>
                <w:rFonts w:hint="eastAsia" w:ascii="宋体" w:hAnsi="宋体" w:eastAsia="宋体" w:cs="宋体"/>
                <w:szCs w:val="21"/>
                <w:lang w:eastAsia="zh-CN"/>
              </w:rPr>
              <w:t>发证日期</w:t>
            </w:r>
          </w:p>
        </w:tc>
        <w:tc>
          <w:tcPr>
            <w:tcW w:w="3031" w:type="dxa"/>
            <w:gridSpan w:val="2"/>
            <w:noWrap w:val="0"/>
            <w:vAlign w:val="center"/>
          </w:tcPr>
          <w:p>
            <w:pPr>
              <w:topLinePunct/>
              <w:spacing w:line="440" w:lineRule="exact"/>
              <w:ind w:firstLine="105" w:firstLineChars="50"/>
              <w:jc w:val="center"/>
              <w:rPr>
                <w:rFonts w:hint="eastAsia" w:ascii="宋体" w:hAnsi="宋体" w:eastAsia="宋体" w:cs="宋体"/>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6" w:hRule="atLeast"/>
          <w:jc w:val="center"/>
        </w:trPr>
        <w:tc>
          <w:tcPr>
            <w:tcW w:w="812" w:type="dxa"/>
            <w:vMerge w:val="continue"/>
            <w:noWrap w:val="0"/>
            <w:vAlign w:val="center"/>
          </w:tcPr>
          <w:p>
            <w:pPr>
              <w:topLinePunct/>
              <w:spacing w:line="440" w:lineRule="exact"/>
              <w:jc w:val="center"/>
              <w:rPr>
                <w:rFonts w:hint="eastAsia" w:ascii="宋体" w:hAnsi="宋体" w:eastAsia="宋体" w:cs="宋体"/>
                <w:szCs w:val="21"/>
              </w:rPr>
            </w:pPr>
          </w:p>
        </w:tc>
        <w:tc>
          <w:tcPr>
            <w:tcW w:w="1813" w:type="dxa"/>
            <w:gridSpan w:val="3"/>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营业范围</w:t>
            </w:r>
          </w:p>
        </w:tc>
        <w:tc>
          <w:tcPr>
            <w:tcW w:w="5872" w:type="dxa"/>
            <w:gridSpan w:val="4"/>
            <w:noWrap w:val="0"/>
            <w:vAlign w:val="center"/>
          </w:tcPr>
          <w:p>
            <w:pPr>
              <w:autoSpaceDE w:val="0"/>
              <w:autoSpaceDN w:val="0"/>
              <w:adjustRightInd w:val="0"/>
              <w:snapToGrid w:val="0"/>
              <w:spacing w:before="120" w:beforeLines="50" w:line="360" w:lineRule="auto"/>
              <w:jc w:val="left"/>
              <w:rPr>
                <w:rFonts w:hint="eastAsia" w:ascii="宋体" w:hAnsi="宋体" w:eastAsia="宋体" w:cs="宋体"/>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0" w:hRule="atLeast"/>
          <w:jc w:val="center"/>
        </w:trPr>
        <w:tc>
          <w:tcPr>
            <w:tcW w:w="2625" w:type="dxa"/>
            <w:gridSpan w:val="4"/>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基本账户开户行及帐号</w:t>
            </w:r>
          </w:p>
        </w:tc>
        <w:tc>
          <w:tcPr>
            <w:tcW w:w="5872" w:type="dxa"/>
            <w:gridSpan w:val="4"/>
            <w:noWrap w:val="0"/>
            <w:vAlign w:val="center"/>
          </w:tcPr>
          <w:p>
            <w:pPr>
              <w:topLinePunct/>
              <w:spacing w:line="440" w:lineRule="exact"/>
              <w:jc w:val="center"/>
              <w:rPr>
                <w:rFonts w:hint="eastAsia"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1155" w:type="dxa"/>
            <w:gridSpan w:val="2"/>
            <w:noWrap w:val="0"/>
            <w:vAlign w:val="center"/>
          </w:tcPr>
          <w:p>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342" w:type="dxa"/>
            <w:gridSpan w:val="6"/>
            <w:noWrap w:val="0"/>
            <w:vAlign w:val="center"/>
          </w:tcPr>
          <w:p>
            <w:pPr>
              <w:topLinePunct/>
              <w:spacing w:line="440" w:lineRule="exact"/>
              <w:rPr>
                <w:rFonts w:hint="eastAsia" w:ascii="宋体" w:hAnsi="宋体" w:eastAsia="宋体" w:cs="宋体"/>
                <w:szCs w:val="21"/>
                <w:lang w:val="en-US" w:eastAsia="zh-CN"/>
              </w:rPr>
            </w:pPr>
          </w:p>
        </w:tc>
      </w:tr>
    </w:tbl>
    <w:p>
      <w:pPr>
        <w:autoSpaceDE w:val="0"/>
        <w:autoSpaceDN w:val="0"/>
        <w:adjustRightInd w:val="0"/>
        <w:spacing w:line="360" w:lineRule="auto"/>
        <w:jc w:val="center"/>
        <w:rPr>
          <w:rFonts w:hint="eastAsia" w:ascii="宋体" w:hAnsi="宋体" w:cs="宋体"/>
          <w:b/>
          <w:bCs/>
          <w:sz w:val="36"/>
          <w:szCs w:val="36"/>
        </w:rPr>
      </w:pPr>
    </w:p>
    <w:p>
      <w:pPr>
        <w:autoSpaceDE w:val="0"/>
        <w:autoSpaceDN w:val="0"/>
        <w:adjustRightInd w:val="0"/>
        <w:spacing w:line="360" w:lineRule="auto"/>
        <w:jc w:val="center"/>
        <w:rPr>
          <w:rFonts w:hint="eastAsia" w:ascii="宋体" w:hAnsi="宋体" w:cs="宋体"/>
          <w:b/>
          <w:bCs/>
          <w:sz w:val="36"/>
          <w:szCs w:val="36"/>
        </w:rPr>
      </w:pPr>
    </w:p>
    <w:p>
      <w:pPr>
        <w:autoSpaceDE w:val="0"/>
        <w:autoSpaceDN w:val="0"/>
        <w:adjustRightInd w:val="0"/>
        <w:spacing w:line="360" w:lineRule="auto"/>
        <w:jc w:val="center"/>
        <w:rPr>
          <w:rFonts w:hint="eastAsia" w:ascii="宋体" w:hAnsi="宋体" w:cs="宋体"/>
          <w:b/>
          <w:bCs/>
          <w:sz w:val="36"/>
          <w:szCs w:val="36"/>
        </w:rPr>
      </w:pPr>
    </w:p>
    <w:p>
      <w:pPr>
        <w:autoSpaceDE w:val="0"/>
        <w:autoSpaceDN w:val="0"/>
        <w:adjustRightInd w:val="0"/>
        <w:spacing w:line="360" w:lineRule="auto"/>
        <w:jc w:val="center"/>
        <w:rPr>
          <w:rFonts w:hint="eastAsia" w:ascii="宋体" w:hAnsi="宋体" w:cs="宋体"/>
          <w:b/>
          <w:bCs/>
          <w:sz w:val="36"/>
          <w:szCs w:val="36"/>
        </w:rPr>
      </w:pPr>
    </w:p>
    <w:p>
      <w:pPr>
        <w:autoSpaceDE w:val="0"/>
        <w:autoSpaceDN w:val="0"/>
        <w:adjustRightInd w:val="0"/>
        <w:spacing w:line="360" w:lineRule="auto"/>
        <w:jc w:val="center"/>
        <w:rPr>
          <w:rFonts w:hint="eastAsia" w:ascii="宋体" w:hAnsi="宋体" w:cs="宋体"/>
          <w:b/>
          <w:bCs/>
          <w:sz w:val="36"/>
          <w:szCs w:val="36"/>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宝鸡市政府采购供应商反商业贿赂承诺书</w:t>
      </w:r>
    </w:p>
    <w:p>
      <w:pPr>
        <w:spacing w:line="480" w:lineRule="auto"/>
        <w:rPr>
          <w:rFonts w:hint="eastAsia" w:ascii="宋体" w:hAnsi="宋体" w:eastAsia="宋体" w:cs="宋体"/>
          <w:sz w:val="24"/>
          <w:szCs w:val="24"/>
          <w:lang w:val="zh-CN"/>
        </w:rPr>
      </w:pPr>
    </w:p>
    <w:p>
      <w:pPr>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我公司承诺：</w:t>
      </w:r>
    </w:p>
    <w:p>
      <w:pPr>
        <w:widowControl/>
        <w:spacing w:line="480" w:lineRule="auto"/>
        <w:ind w:right="-197" w:rightChars="-94"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lang w:val="zh-CN"/>
        </w:rPr>
        <w:t xml:space="preserve">    在参加</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招投标活动中做到：</w:t>
      </w:r>
    </w:p>
    <w:p>
      <w:pPr>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    一、诚信公平竞争参加本次招标活动。</w:t>
      </w:r>
    </w:p>
    <w:p>
      <w:pPr>
        <w:spacing w:line="480" w:lineRule="auto"/>
        <w:rPr>
          <w:rFonts w:hint="eastAsia" w:ascii="宋体" w:hAnsi="宋体" w:eastAsia="宋体" w:cs="宋体"/>
          <w:sz w:val="24"/>
          <w:szCs w:val="24"/>
          <w:lang w:val="zh-CN"/>
        </w:rPr>
      </w:pPr>
      <w:r>
        <w:rPr>
          <w:rFonts w:hint="eastAsia" w:ascii="宋体" w:hAnsi="宋体" w:eastAsia="宋体" w:cs="宋体"/>
          <w:sz w:val="24"/>
          <w:szCs w:val="24"/>
          <w:lang w:val="zh-CN"/>
        </w:rPr>
        <w:t xml:space="preserve">    二、以产品（物品、工程和服务）的质量、技术、价格等优势参与正常商业竞争，杜绝任何形式的商业贿赂行为。不向国家工作人员、政府采购工作人员、评审专家、采购监督人员及其亲属提供礼品礼金、有价证券、购物券、回扣、佣金、咨询费、劳务费、赞助费、宣传费、宴请；不为其报销各种消费凭证，不支付其旅游、娱乐等费用。</w:t>
      </w:r>
    </w:p>
    <w:p>
      <w:pPr>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三、本公司如认为采购文件、采购过程、中标和成交结果使本公司的合法权益受到损害的，严格按照法律法规规定的程序进行质疑、投诉、复议、诉讼或者举报。</w:t>
      </w:r>
    </w:p>
    <w:p>
      <w:pPr>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四、在签约与履约过程中，恪守商业道德和机密，严格遵守招标文件和合同，不降低标准和质量，更不为此向采购方及其工作人员给予其他好处。</w:t>
      </w:r>
    </w:p>
    <w:p>
      <w:pPr>
        <w:spacing w:line="48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五、若违反上述承诺，我公司及参与投标的工作人员愿意接受按照国家法律法规等有关规定给予的处罚。</w:t>
      </w:r>
    </w:p>
    <w:p>
      <w:pPr>
        <w:spacing w:line="480" w:lineRule="auto"/>
        <w:rPr>
          <w:rFonts w:hint="eastAsia" w:ascii="宋体" w:hAnsi="宋体" w:eastAsia="宋体" w:cs="宋体"/>
          <w:sz w:val="24"/>
          <w:szCs w:val="24"/>
        </w:rPr>
      </w:pPr>
    </w:p>
    <w:p>
      <w:pPr>
        <w:spacing w:line="480" w:lineRule="auto"/>
        <w:rPr>
          <w:rFonts w:hint="eastAsia" w:ascii="宋体" w:hAnsi="宋体" w:eastAsia="宋体" w:cs="宋体"/>
          <w:sz w:val="24"/>
          <w:szCs w:val="24"/>
        </w:rPr>
      </w:pPr>
    </w:p>
    <w:p>
      <w:pPr>
        <w:spacing w:line="480" w:lineRule="auto"/>
        <w:ind w:firstLine="5760" w:firstLineChars="2400"/>
        <w:rPr>
          <w:rFonts w:hint="eastAsia" w:ascii="宋体" w:hAnsi="宋体" w:eastAsia="宋体" w:cs="宋体"/>
          <w:sz w:val="24"/>
          <w:szCs w:val="24"/>
          <w:lang w:val="zh-CN"/>
        </w:rPr>
      </w:pPr>
      <w:r>
        <w:rPr>
          <w:rFonts w:hint="eastAsia" w:ascii="宋体" w:hAnsi="宋体" w:eastAsia="宋体" w:cs="宋体"/>
          <w:sz w:val="24"/>
          <w:szCs w:val="24"/>
          <w:lang w:val="zh-CN"/>
        </w:rPr>
        <w:t>供应商：（签章）</w:t>
      </w:r>
    </w:p>
    <w:p>
      <w:pPr>
        <w:pStyle w:val="6"/>
        <w:ind w:firstLine="5760" w:firstLineChars="2400"/>
        <w:rPr>
          <w:rFonts w:hint="eastAsia" w:ascii="宋体" w:hAnsi="宋体" w:eastAsia="宋体" w:cs="宋体"/>
          <w:sz w:val="24"/>
          <w:szCs w:val="24"/>
          <w:lang w:val="zh-CN"/>
        </w:rPr>
      </w:pPr>
      <w:r>
        <w:rPr>
          <w:rFonts w:hint="eastAsia" w:ascii="宋体" w:hAnsi="宋体" w:eastAsia="宋体" w:cs="宋体"/>
          <w:sz w:val="24"/>
          <w:szCs w:val="24"/>
          <w:lang w:val="zh-CN"/>
        </w:rPr>
        <w:t xml:space="preserve"> 年  月   日</w:t>
      </w: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pStyle w:val="6"/>
        <w:ind w:firstLine="8160" w:firstLineChars="3400"/>
        <w:rPr>
          <w:rFonts w:hint="eastAsia" w:ascii="宋体" w:hAnsi="宋体" w:eastAsia="宋体" w:cs="宋体"/>
          <w:sz w:val="24"/>
          <w:szCs w:val="24"/>
          <w:lang w:val="zh-CN"/>
        </w:rPr>
      </w:pPr>
    </w:p>
    <w:p>
      <w:pPr>
        <w:spacing w:line="360" w:lineRule="auto"/>
        <w:jc w:val="center"/>
        <w:rPr>
          <w:rFonts w:hint="eastAsia" w:ascii="宋体" w:hAnsi="宋体" w:eastAsia="宋体" w:cs="宋体"/>
          <w:b/>
          <w:bCs/>
          <w:sz w:val="30"/>
          <w:szCs w:val="30"/>
          <w:lang w:val="zh-CN"/>
        </w:rPr>
      </w:pPr>
      <w:r>
        <w:rPr>
          <w:rFonts w:hint="eastAsia" w:ascii="宋体" w:hAnsi="宋体" w:eastAsia="宋体" w:cs="宋体"/>
          <w:b/>
          <w:bCs/>
          <w:sz w:val="30"/>
          <w:szCs w:val="30"/>
          <w:lang w:val="zh-CN"/>
        </w:rPr>
        <w:t>宝鸡市政府采购供应商诚信承诺书</w:t>
      </w:r>
    </w:p>
    <w:p>
      <w:pPr>
        <w:spacing w:line="480" w:lineRule="exact"/>
        <w:rPr>
          <w:rFonts w:hint="eastAsia" w:ascii="宋体" w:hAnsi="宋体" w:eastAsia="宋体" w:cs="宋体"/>
          <w:sz w:val="24"/>
          <w:szCs w:val="24"/>
        </w:rPr>
      </w:pPr>
      <w:r>
        <w:rPr>
          <w:rFonts w:hint="eastAsia" w:ascii="宋体" w:hAnsi="宋体" w:eastAsia="宋体" w:cs="宋体"/>
          <w:sz w:val="24"/>
          <w:szCs w:val="24"/>
        </w:rPr>
        <w:t>致：</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统一社会信用代码为</w:t>
      </w:r>
      <w:r>
        <w:rPr>
          <w:rFonts w:hint="eastAsia" w:ascii="宋体" w:hAnsi="宋体" w:eastAsia="宋体" w:cs="宋体"/>
          <w:sz w:val="24"/>
          <w:szCs w:val="24"/>
          <w:u w:val="single"/>
        </w:rPr>
        <w:t xml:space="preserve">       </w:t>
      </w:r>
      <w:r>
        <w:rPr>
          <w:rFonts w:hint="eastAsia" w:ascii="宋体" w:hAnsi="宋体" w:eastAsia="宋体" w:cs="宋体"/>
          <w:sz w:val="24"/>
          <w:szCs w:val="24"/>
        </w:rPr>
        <w:t>的我方</w:t>
      </w:r>
      <w:r>
        <w:rPr>
          <w:rFonts w:hint="eastAsia" w:ascii="宋体" w:hAnsi="宋体" w:eastAsia="宋体" w:cs="宋体"/>
          <w:sz w:val="24"/>
          <w:szCs w:val="24"/>
          <w:u w:val="single"/>
        </w:rPr>
        <w:t>（</w:t>
      </w:r>
      <w:r>
        <w:rPr>
          <w:rFonts w:hint="eastAsia" w:ascii="宋体" w:hAnsi="宋体" w:cs="宋体"/>
          <w:sz w:val="24"/>
          <w:szCs w:val="24"/>
          <w:u w:val="single"/>
          <w:lang w:eastAsia="zh-CN"/>
        </w:rPr>
        <w:t>投标人</w:t>
      </w:r>
      <w:r>
        <w:rPr>
          <w:rFonts w:hint="eastAsia" w:ascii="宋体" w:hAnsi="宋体" w:eastAsia="宋体" w:cs="宋体"/>
          <w:sz w:val="24"/>
          <w:szCs w:val="24"/>
          <w:u w:val="single"/>
        </w:rPr>
        <w:t>名称）</w:t>
      </w:r>
      <w:r>
        <w:rPr>
          <w:rFonts w:hint="eastAsia" w:ascii="宋体" w:hAnsi="宋体" w:eastAsia="宋体" w:cs="宋体"/>
          <w:sz w:val="24"/>
          <w:szCs w:val="24"/>
        </w:rPr>
        <w:t>自愿参加贵单位组织的编号为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的项目</w:t>
      </w:r>
      <w:r>
        <w:rPr>
          <w:rFonts w:hint="eastAsia" w:ascii="宋体" w:hAnsi="宋体" w:eastAsia="宋体" w:cs="宋体"/>
          <w:sz w:val="24"/>
          <w:szCs w:val="24"/>
          <w:u w:val="single"/>
        </w:rPr>
        <w:t>（项目名称）</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的政府采购活动，我方已知悉并理解本项目采购文件的各项要求。为贯彻公开、公平、公正和诚实信用的政府采购原则，共同维护宝鸡市政府采购市场良好秩序，我方郑重声明和承诺如下：</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一、在参加本次政府采购活动中严格遵守《中华人民共和国政府采购法》等法律、法规、规章及宝鸡市有关规定。</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二、我方郑重声明，在参加本次政府采购活动前三年内，无因违法经营受到刑事处罚或者责令停产停业、吊销许可证或者执照、较大数额罚款等重大违法记录。</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我方同时声明，在参加本次政府采购活动前，未被列入失信被执行人、重大税收违法案件当事人名单、政府采购严重违法失信行为记录名单。</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我方对以上声明的真实性负责，接受采购人、采购代理机构根据相关政策规定进行的信用记录查询。如发现以上声明不实，我方承担响应后果。</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三、我方郑重承诺，在参加本次政府采购活动中：</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（1）不向采购人、采购代理机构和评审专家提供任何形式的商业贿赂或者提供其他不正当利益。对索取或接受商业贿赂的单位和个人，及时向财政部门和监察机关举报；</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（2）不与其他供应商串通采取围标、陪标等商业欺诈手段谋取成交（成交）；</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（3）不出借或借用资质；</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（4）不与采购人、采购代理机构、评审专家恶意串通；</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（5）不采取不正当手段诋毁、排挤其他供应商；</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（6）不以虚假材料谋取成交（成交）；</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（7）不以低于成本价或恶意低价竞争；</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（8）不与采购人在招标采购过程中进行协商谈判；</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（9）成交或者成交后不得提供假冒伪劣产品；</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（10）成交或者成交后非因不可抗力不得变更</w:t>
      </w:r>
      <w:r>
        <w:rPr>
          <w:rFonts w:hint="eastAsia" w:ascii="宋体" w:hAnsi="宋体" w:eastAsia="宋体" w:cs="宋体"/>
          <w:sz w:val="24"/>
          <w:szCs w:val="24"/>
          <w:lang w:eastAsia="zh-CN"/>
        </w:rPr>
        <w:t>投标（响应）</w:t>
      </w:r>
      <w:r>
        <w:rPr>
          <w:rFonts w:hint="eastAsia" w:ascii="宋体" w:hAnsi="宋体" w:eastAsia="宋体" w:cs="宋体"/>
          <w:sz w:val="24"/>
          <w:szCs w:val="24"/>
        </w:rPr>
        <w:t>文件中承诺的项目管理实施人员；</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（11）成交或者成交后无正当理由不得拒不与采购人签订政府采购合同；</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（12）不得有未按照采购文件确定的事项与采购人签订政府采购合同，或者与采购人员另行订立背离合同实质性内容协议的行为；</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（13）不转包或违法分包政府采购合同，不擅自变更、中止或者终止政府采购合同；</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（14）不捏造事实、提供虚假材料或者以非法手段取得证明材料进行质疑、投诉；</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（15）不得有拒绝有关部门监督检查或者提供虚假情况的行为；</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（16）不得有其他违反国家法律法规和规章要求的违法犯罪或者失信行为。</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四、如有违反以上声明或者承诺之一情形的，我方知悉并接受采购人、采购代理机构和政府采购监督管理部门等政府职能部门将采取以下一种或几种方式追究我方责任：</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投标</w:t>
      </w:r>
      <w:r>
        <w:rPr>
          <w:rFonts w:hint="eastAsia" w:ascii="宋体" w:hAnsi="宋体" w:eastAsia="宋体" w:cs="宋体"/>
          <w:sz w:val="24"/>
          <w:szCs w:val="24"/>
        </w:rPr>
        <w:t>（响应）无效；</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2、不予退还</w:t>
      </w:r>
      <w:r>
        <w:rPr>
          <w:rFonts w:hint="eastAsia" w:ascii="宋体" w:hAnsi="宋体" w:eastAsia="宋体" w:cs="宋体"/>
          <w:sz w:val="24"/>
          <w:szCs w:val="24"/>
          <w:lang w:eastAsia="zh-CN"/>
        </w:rPr>
        <w:t>投标</w:t>
      </w:r>
      <w:r>
        <w:rPr>
          <w:rFonts w:hint="eastAsia" w:ascii="宋体" w:hAnsi="宋体" w:eastAsia="宋体" w:cs="宋体"/>
          <w:sz w:val="24"/>
          <w:szCs w:val="24"/>
        </w:rPr>
        <w:t>保证金或者履约保证金；</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3、约谈法人代表或者主要负责人，责令整改；</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4、成交（成交）无效；</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5、处以采购金额千分之五以上千分之十以下的罚款，列入不良行为记录名单，在一至三年内禁止参加政府采购活动；</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6、没收违法的所得；</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7、吊销营业执照；</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8、政府相关部门的联合惩戒措施；</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9、追究民事责任；</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10、追究刑事责任；</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11、法律法规规定的其他处理处罚措施。</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单位名称（公章）：</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法定代表人或主要负责人签字：</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法定代表人或主要负责人身份证复印件：</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法定代表人或主要负责人联系电话：</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法定代表人或主要负责人传真：</w:t>
      </w:r>
    </w:p>
    <w:p>
      <w:pPr>
        <w:widowControl/>
        <w:spacing w:line="360" w:lineRule="exact"/>
        <w:ind w:firstLine="5762" w:firstLineChars="2401"/>
        <w:jc w:val="left"/>
        <w:rPr>
          <w:rFonts w:hint="eastAsia" w:ascii="宋体" w:hAnsi="宋体" w:eastAsia="宋体" w:cs="宋体"/>
          <w:b/>
          <w:kern w:val="44"/>
          <w:sz w:val="44"/>
        </w:rPr>
      </w:pPr>
      <w:r>
        <w:rPr>
          <w:rFonts w:hint="eastAsia" w:ascii="宋体" w:hAnsi="宋体" w:eastAsia="宋体" w:cs="宋体"/>
          <w:sz w:val="24"/>
          <w:szCs w:val="24"/>
        </w:rPr>
        <w:t>年    月   日</w:t>
      </w:r>
    </w:p>
    <w:p/>
    <w:p>
      <w:pPr>
        <w:pStyle w:val="6"/>
        <w:rPr>
          <w:sz w:val="24"/>
          <w:szCs w:val="24"/>
        </w:rPr>
      </w:pPr>
    </w:p>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b/>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5501"/>
        <w:tab w:val="clear" w:pos="4153"/>
      </w:tabs>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54</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2"/>
      </w:pBd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shd w:val="clear" w:color="auto" w:fill="7F7F7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rPr>
        <w:shd w:val="clear" w:color="auto" w:fill="7F7F7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360" w:lineRule="auto"/>
      <w:ind w:right="-197" w:rightChars="-94"/>
      <w:rPr>
        <w:rFonts w:hint="eastAsia"/>
        <w:b/>
        <w:bCs/>
        <w:sz w:val="16"/>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7E4B7"/>
    <w:multiLevelType w:val="singleLevel"/>
    <w:tmpl w:val="1717E4B7"/>
    <w:lvl w:ilvl="0" w:tentative="0">
      <w:start w:val="1"/>
      <w:numFmt w:val="decimal"/>
      <w:suff w:val="space"/>
      <w:lvlText w:val="%1."/>
      <w:lvlJc w:val="left"/>
    </w:lvl>
  </w:abstractNum>
  <w:abstractNum w:abstractNumId="1">
    <w:nsid w:val="31EDC880"/>
    <w:multiLevelType w:val="singleLevel"/>
    <w:tmpl w:val="31EDC880"/>
    <w:lvl w:ilvl="0" w:tentative="0">
      <w:start w:val="1"/>
      <w:numFmt w:val="decimal"/>
      <w:suff w:val="nothing"/>
      <w:lvlText w:val="%1、"/>
      <w:lvlJc w:val="left"/>
    </w:lvl>
  </w:abstractNum>
  <w:abstractNum w:abstractNumId="2">
    <w:nsid w:val="559A231E"/>
    <w:multiLevelType w:val="multilevel"/>
    <w:tmpl w:val="559A231E"/>
    <w:lvl w:ilvl="0" w:tentative="0">
      <w:start w:val="1"/>
      <w:numFmt w:val="japaneseCounting"/>
      <w:lvlText w:val="第%1章"/>
      <w:lvlJc w:val="left"/>
      <w:pPr>
        <w:tabs>
          <w:tab w:val="left" w:pos="0"/>
        </w:tabs>
        <w:ind w:left="300" w:hanging="420"/>
      </w:pPr>
      <w:rPr>
        <w:rFonts w:hint="eastAsia" w:ascii="黑体" w:eastAsia="黑体" w:cs="黑体"/>
        <w:b w:val="0"/>
        <w:sz w:val="36"/>
        <w:lang w:val="en-US"/>
      </w:rPr>
    </w:lvl>
    <w:lvl w:ilvl="1" w:tentative="0">
      <w:start w:val="1"/>
      <w:numFmt w:val="decimal"/>
      <w:pStyle w:val="34"/>
      <w:isLgl/>
      <w:lvlText w:val="%1.%2"/>
      <w:lvlJc w:val="left"/>
      <w:pPr>
        <w:tabs>
          <w:tab w:val="left" w:pos="851"/>
        </w:tabs>
        <w:ind w:left="0" w:firstLine="0"/>
      </w:pPr>
      <w:rPr>
        <w:rFonts w:ascii="Times New Roman" w:hAnsi="Times New Roman" w:cs="Times New Roman"/>
        <w:b w:val="0"/>
        <w:bCs w:val="0"/>
        <w:iCs w:val="0"/>
        <w:caps w:val="0"/>
        <w:strike w:val="0"/>
        <w:dstrike w:val="0"/>
        <w:vanish w:val="0"/>
        <w:color w:val="000000"/>
        <w:spacing w:val="0"/>
        <w:w w:val="0"/>
        <w:kern w:val="0"/>
        <w:position w:val="0"/>
        <w:szCs w:val="0"/>
        <w:u w:val="none"/>
      </w:rPr>
    </w:lvl>
    <w:lvl w:ilvl="2" w:tentative="0">
      <w:start w:val="1"/>
      <w:numFmt w:val="decimal"/>
      <w:pStyle w:val="35"/>
      <w:isLgl/>
      <w:lvlText w:val="%1.%2.%3"/>
      <w:lvlJc w:val="left"/>
      <w:pPr>
        <w:tabs>
          <w:tab w:val="left" w:pos="851"/>
        </w:tabs>
        <w:ind w:left="0" w:firstLine="0"/>
      </w:pPr>
      <w:rPr>
        <w:rFonts w:ascii="Times New Roman" w:hAnsi="Times New Roman" w:cs="Times New Roman"/>
        <w:b w:val="0"/>
        <w:bCs w:val="0"/>
        <w:iCs w:val="0"/>
        <w:caps w:val="0"/>
        <w:strike w:val="0"/>
        <w:dstrike w:val="0"/>
        <w:vanish w:val="0"/>
        <w:color w:val="000000"/>
        <w:spacing w:val="0"/>
        <w:w w:val="0"/>
        <w:kern w:val="0"/>
        <w:position w:val="0"/>
        <w:szCs w:val="0"/>
        <w:u w:val="none"/>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3">
    <w:nsid w:val="5DD1EFD1"/>
    <w:multiLevelType w:val="singleLevel"/>
    <w:tmpl w:val="5DD1EFD1"/>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MzEwNjA3ODMxNDE0NzU4Mjk3ZTc1MTA0MGNmN2YifQ=="/>
  </w:docVars>
  <w:rsids>
    <w:rsidRoot w:val="7EE72EF9"/>
    <w:rsid w:val="00A36713"/>
    <w:rsid w:val="00A3748E"/>
    <w:rsid w:val="00C256A4"/>
    <w:rsid w:val="0154649E"/>
    <w:rsid w:val="0187483D"/>
    <w:rsid w:val="01E46D89"/>
    <w:rsid w:val="04360C8C"/>
    <w:rsid w:val="04477850"/>
    <w:rsid w:val="05C8669A"/>
    <w:rsid w:val="061B4D44"/>
    <w:rsid w:val="06E72823"/>
    <w:rsid w:val="09376339"/>
    <w:rsid w:val="098262CE"/>
    <w:rsid w:val="0A8B6D96"/>
    <w:rsid w:val="0C782EF0"/>
    <w:rsid w:val="0C8232CF"/>
    <w:rsid w:val="0D1259A6"/>
    <w:rsid w:val="0DCD30A6"/>
    <w:rsid w:val="13963C5C"/>
    <w:rsid w:val="139B7146"/>
    <w:rsid w:val="13CF7F80"/>
    <w:rsid w:val="14FB5AAB"/>
    <w:rsid w:val="15725FF4"/>
    <w:rsid w:val="18013855"/>
    <w:rsid w:val="181A2EB4"/>
    <w:rsid w:val="18B76B23"/>
    <w:rsid w:val="1C0405DB"/>
    <w:rsid w:val="1CAC511F"/>
    <w:rsid w:val="1CF0262F"/>
    <w:rsid w:val="1EAE7A11"/>
    <w:rsid w:val="20AC0F62"/>
    <w:rsid w:val="20E47C31"/>
    <w:rsid w:val="21935C7E"/>
    <w:rsid w:val="21EB7868"/>
    <w:rsid w:val="22124581"/>
    <w:rsid w:val="223A4BE5"/>
    <w:rsid w:val="22D93553"/>
    <w:rsid w:val="235F0836"/>
    <w:rsid w:val="23F26A3A"/>
    <w:rsid w:val="265B6F75"/>
    <w:rsid w:val="2686319B"/>
    <w:rsid w:val="290A574F"/>
    <w:rsid w:val="2A6603D4"/>
    <w:rsid w:val="2BD63337"/>
    <w:rsid w:val="2C0F23A5"/>
    <w:rsid w:val="2CE17A40"/>
    <w:rsid w:val="2D126075"/>
    <w:rsid w:val="2DB31B82"/>
    <w:rsid w:val="2E8A2228"/>
    <w:rsid w:val="2F264CBE"/>
    <w:rsid w:val="309704E6"/>
    <w:rsid w:val="30E06BCF"/>
    <w:rsid w:val="317449BC"/>
    <w:rsid w:val="39857967"/>
    <w:rsid w:val="3AE132F5"/>
    <w:rsid w:val="3D444978"/>
    <w:rsid w:val="3E1201FF"/>
    <w:rsid w:val="3E1F0B6E"/>
    <w:rsid w:val="3E55633E"/>
    <w:rsid w:val="3FFB3590"/>
    <w:rsid w:val="42CD0773"/>
    <w:rsid w:val="444D24EA"/>
    <w:rsid w:val="454A77AF"/>
    <w:rsid w:val="46026DAB"/>
    <w:rsid w:val="485458B8"/>
    <w:rsid w:val="4BEC7B31"/>
    <w:rsid w:val="4DC94B5A"/>
    <w:rsid w:val="4EFD4C31"/>
    <w:rsid w:val="4F0040A4"/>
    <w:rsid w:val="4FE347CD"/>
    <w:rsid w:val="5302351B"/>
    <w:rsid w:val="532D5217"/>
    <w:rsid w:val="54815C87"/>
    <w:rsid w:val="55172147"/>
    <w:rsid w:val="5603535C"/>
    <w:rsid w:val="571507F9"/>
    <w:rsid w:val="59897AD6"/>
    <w:rsid w:val="59CA59DA"/>
    <w:rsid w:val="5B323837"/>
    <w:rsid w:val="5CBC6DB7"/>
    <w:rsid w:val="5D747C87"/>
    <w:rsid w:val="5D85009A"/>
    <w:rsid w:val="5F7D0400"/>
    <w:rsid w:val="5FE321AF"/>
    <w:rsid w:val="60912DAE"/>
    <w:rsid w:val="611936C7"/>
    <w:rsid w:val="611E61C9"/>
    <w:rsid w:val="62F45876"/>
    <w:rsid w:val="6353259C"/>
    <w:rsid w:val="63D64449"/>
    <w:rsid w:val="653D3504"/>
    <w:rsid w:val="66C17584"/>
    <w:rsid w:val="670B48F0"/>
    <w:rsid w:val="69506885"/>
    <w:rsid w:val="6AEC0448"/>
    <w:rsid w:val="6B43739A"/>
    <w:rsid w:val="6BFD3F35"/>
    <w:rsid w:val="6C8C5FE6"/>
    <w:rsid w:val="6E634CA0"/>
    <w:rsid w:val="705D5FAE"/>
    <w:rsid w:val="719D68ED"/>
    <w:rsid w:val="725162FB"/>
    <w:rsid w:val="73553DBC"/>
    <w:rsid w:val="73C646B0"/>
    <w:rsid w:val="754E5213"/>
    <w:rsid w:val="75990233"/>
    <w:rsid w:val="75A9191A"/>
    <w:rsid w:val="76E24688"/>
    <w:rsid w:val="777B7262"/>
    <w:rsid w:val="77CB5AAF"/>
    <w:rsid w:val="791714E6"/>
    <w:rsid w:val="7B7B66DC"/>
    <w:rsid w:val="7B970105"/>
    <w:rsid w:val="7D4F211A"/>
    <w:rsid w:val="7D753C6D"/>
    <w:rsid w:val="7E116701"/>
    <w:rsid w:val="7EE72EF9"/>
    <w:rsid w:val="7F6A34FD"/>
    <w:rsid w:val="7FCE2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1"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1"/>
    <w:pPr>
      <w:spacing w:before="38"/>
      <w:ind w:left="1844"/>
      <w:outlineLvl w:val="1"/>
    </w:pPr>
    <w:rPr>
      <w:rFonts w:ascii="宋体" w:hAnsi="宋体" w:eastAsia="宋体" w:cs="宋体"/>
      <w:b/>
      <w:bCs/>
      <w:sz w:val="36"/>
      <w:szCs w:val="36"/>
      <w:lang w:val="zh-CN" w:eastAsia="zh-CN" w:bidi="zh-CN"/>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4"/>
    <w:basedOn w:val="1"/>
    <w:next w:val="1"/>
    <w:qFormat/>
    <w:uiPriority w:val="0"/>
    <w:pPr>
      <w:keepNext/>
      <w:keepLines/>
      <w:adjustRightInd w:val="0"/>
      <w:spacing w:line="376" w:lineRule="atLeast"/>
      <w:outlineLvl w:val="3"/>
    </w:pPr>
    <w:rPr>
      <w:rFonts w:ascii="Arial" w:hAnsi="Arial" w:eastAsia="黑体"/>
      <w:b/>
      <w:kern w:val="0"/>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20" w:lineRule="auto"/>
      <w:ind w:left="630" w:hanging="630" w:hangingChars="300"/>
    </w:pPr>
    <w:rPr>
      <w:rFonts w:ascii="宋体" w:hAnsi="宋体"/>
    </w:rPr>
  </w:style>
  <w:style w:type="paragraph" w:styleId="6">
    <w:name w:val="Normal Indent"/>
    <w:basedOn w:val="1"/>
    <w:next w:val="1"/>
    <w:unhideWhenUsed/>
    <w:qFormat/>
    <w:uiPriority w:val="1"/>
    <w:pPr>
      <w:spacing w:line="300" w:lineRule="auto"/>
      <w:ind w:firstLine="420" w:firstLineChars="200"/>
    </w:pPr>
  </w:style>
  <w:style w:type="paragraph" w:styleId="7">
    <w:name w:val="Body Text"/>
    <w:basedOn w:val="1"/>
    <w:next w:val="1"/>
    <w:qFormat/>
    <w:uiPriority w:val="0"/>
    <w:pPr>
      <w:spacing w:after="120"/>
    </w:pPr>
  </w:style>
  <w:style w:type="paragraph" w:styleId="8">
    <w:name w:val="Block Text"/>
    <w:basedOn w:val="1"/>
    <w:unhideWhenUsed/>
    <w:qFormat/>
    <w:uiPriority w:val="99"/>
    <w:pPr>
      <w:spacing w:line="360" w:lineRule="auto"/>
      <w:ind w:left="-420" w:leftChars="-200" w:right="210" w:rightChars="100" w:firstLine="480" w:firstLineChars="200"/>
    </w:pPr>
    <w:rPr>
      <w:rFonts w:ascii="宋体" w:hAnsi="宋体"/>
      <w:sz w:val="24"/>
    </w:rPr>
  </w:style>
  <w:style w:type="paragraph" w:styleId="9">
    <w:name w:val="Date"/>
    <w:basedOn w:val="1"/>
    <w:next w:val="1"/>
    <w:qFormat/>
    <w:uiPriority w:val="0"/>
    <w:pPr>
      <w:jc w:val="both"/>
    </w:pPr>
    <w:rPr>
      <w:sz w:val="32"/>
      <w:szCs w:val="32"/>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semiHidden/>
    <w:qFormat/>
    <w:uiPriority w:val="99"/>
    <w:pPr>
      <w:spacing w:beforeAutospacing="1" w:afterAutospacing="1"/>
      <w:jc w:val="left"/>
    </w:pPr>
    <w:rPr>
      <w:rFonts w:ascii="宋体" w:hAnsi="宋体"/>
      <w:color w:val="000000"/>
      <w:kern w:val="0"/>
      <w:sz w:val="18"/>
      <w:szCs w:val="18"/>
    </w:rPr>
  </w:style>
  <w:style w:type="paragraph" w:styleId="14">
    <w:name w:val="Body Text First Indent"/>
    <w:basedOn w:val="7"/>
    <w:unhideWhenUsed/>
    <w:qFormat/>
    <w:uiPriority w:val="99"/>
    <w:pPr>
      <w:spacing w:beforeLines="50" w:afterLines="50" w:line="360" w:lineRule="auto"/>
      <w:ind w:firstLine="200" w:firstLineChars="200"/>
    </w:pPr>
    <w:rPr>
      <w:kern w:val="0"/>
      <w:sz w:val="30"/>
      <w:szCs w:val="24"/>
    </w:r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hint="default" w:ascii="monospace" w:hAnsi="monospace" w:eastAsia="monospace" w:cs="monospace"/>
      <w:sz w:val="20"/>
    </w:rPr>
  </w:style>
  <w:style w:type="character" w:styleId="26">
    <w:name w:val="HTML Cite"/>
    <w:basedOn w:val="16"/>
    <w:qFormat/>
    <w:uiPriority w:val="0"/>
  </w:style>
  <w:style w:type="character" w:styleId="27">
    <w:name w:val="HTML Keyboard"/>
    <w:basedOn w:val="16"/>
    <w:qFormat/>
    <w:uiPriority w:val="0"/>
    <w:rPr>
      <w:rFonts w:ascii="monospace" w:hAnsi="monospace" w:eastAsia="monospace" w:cs="monospace"/>
      <w:sz w:val="20"/>
    </w:rPr>
  </w:style>
  <w:style w:type="character" w:styleId="28">
    <w:name w:val="HTML Sample"/>
    <w:basedOn w:val="16"/>
    <w:qFormat/>
    <w:uiPriority w:val="0"/>
    <w:rPr>
      <w:rFonts w:hint="default" w:ascii="monospace" w:hAnsi="monospace" w:eastAsia="monospace" w:cs="monospace"/>
    </w:rPr>
  </w:style>
  <w:style w:type="paragraph" w:customStyle="1" w:styleId="29">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30">
    <w:name w:val="p15"/>
    <w:basedOn w:val="1"/>
    <w:qFormat/>
    <w:uiPriority w:val="99"/>
    <w:pPr>
      <w:widowControl/>
      <w:spacing w:line="360" w:lineRule="auto"/>
      <w:jc w:val="left"/>
    </w:pPr>
    <w:rPr>
      <w:kern w:val="0"/>
      <w:szCs w:val="24"/>
    </w:rPr>
  </w:style>
  <w:style w:type="paragraph" w:customStyle="1" w:styleId="3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32">
    <w:name w:val="List Paragraph"/>
    <w:basedOn w:val="1"/>
    <w:qFormat/>
    <w:uiPriority w:val="99"/>
    <w:pPr>
      <w:ind w:firstLine="420" w:firstLineChars="200"/>
    </w:pPr>
  </w:style>
  <w:style w:type="paragraph" w:customStyle="1" w:styleId="33">
    <w:name w:val="正文 第一章"/>
    <w:basedOn w:val="1"/>
    <w:next w:val="34"/>
    <w:qFormat/>
    <w:uiPriority w:val="0"/>
    <w:pPr>
      <w:pageBreakBefore/>
      <w:adjustRightInd w:val="0"/>
      <w:spacing w:before="240" w:after="240" w:line="480" w:lineRule="auto"/>
      <w:ind w:firstLine="361" w:firstLineChars="100"/>
      <w:jc w:val="center"/>
      <w:outlineLvl w:val="0"/>
    </w:pPr>
    <w:rPr>
      <w:rFonts w:hint="eastAsia" w:ascii="宋体" w:hAnsi="宋体"/>
      <w:b/>
      <w:kern w:val="0"/>
      <w:sz w:val="36"/>
      <w:szCs w:val="21"/>
    </w:rPr>
  </w:style>
  <w:style w:type="paragraph" w:customStyle="1" w:styleId="34">
    <w:name w:val="正文 1.1"/>
    <w:basedOn w:val="1"/>
    <w:next w:val="35"/>
    <w:qFormat/>
    <w:uiPriority w:val="0"/>
    <w:pPr>
      <w:numPr>
        <w:ilvl w:val="1"/>
        <w:numId w:val="1"/>
      </w:numPr>
      <w:adjustRightInd w:val="0"/>
      <w:spacing w:line="360" w:lineRule="auto"/>
      <w:ind w:left="980" w:hanging="980" w:hangingChars="350"/>
      <w:outlineLvl w:val="1"/>
    </w:pPr>
    <w:rPr>
      <w:rFonts w:hint="eastAsia" w:ascii="仿宋" w:hAnsi="仿宋" w:eastAsia="仿宋"/>
      <w:b/>
      <w:kern w:val="0"/>
      <w:sz w:val="28"/>
      <w:szCs w:val="21"/>
    </w:rPr>
  </w:style>
  <w:style w:type="paragraph" w:customStyle="1" w:styleId="35">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35428</Words>
  <Characters>37429</Characters>
  <Lines>0</Lines>
  <Paragraphs>0</Paragraphs>
  <TotalTime>0</TotalTime>
  <ScaleCrop>false</ScaleCrop>
  <LinksUpToDate>false</LinksUpToDate>
  <CharactersWithSpaces>38711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2023-06-15T02:14:00Z</dcterms:created>
  <dc:creator>贺苗苗</dc:creator>
  <cp:lastModifiedBy>Administrator</cp:lastModifiedBy>
  <cp:lastPrinted>2023-06-16T06:02:00Z</cp:lastPrinted>
  <dcterms:modified xsi:type="dcterms:W3CDTF">2023-06-25T02:17:41Z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D63C5083327840B7950DD5E719C732A6_11</vt:lpwstr>
  </property>
</Properties>
</file>