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562" w:firstLineChars="200"/>
        <w:rPr>
          <w:rFonts w:hint="default" w:cs="仿宋_GB2312" w:asciiTheme="minorEastAsia" w:hAnsiTheme="minorEastAsia"/>
          <w:b/>
          <w:bCs/>
          <w:color w:val="auto"/>
          <w:sz w:val="28"/>
          <w:szCs w:val="28"/>
          <w:lang w:val="en-US" w:eastAsia="zh-CN"/>
        </w:rPr>
      </w:pPr>
    </w:p>
    <w:tbl>
      <w:tblPr>
        <w:tblStyle w:val="3"/>
        <w:tblW w:w="147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974"/>
        <w:gridCol w:w="3545"/>
        <w:gridCol w:w="2421"/>
        <w:gridCol w:w="3034"/>
        <w:gridCol w:w="1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采购内容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建设规格标准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实际建设参数规格及标准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建设晾晒场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360平方米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6*55=360㎡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1.20cm厚C25混凝土地面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2.30cm厚3:7灰土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建设磅房一栋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120平方米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混凝土结构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购买120吨电子地磅一套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高精度电子地磅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衡源升业称重设备有限公司SCS-120T电子汽车衡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台面碳钢喷漆（厚10mm），大厂高精度传感器；具有自我诊断功能，可进行故障报警；具称重打印数据功能，外接电脑显示器；精度等级III级，重量误差1‰。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含地基基础处理，引坡建设及设计施工安装调试维护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安装监控网络及监控设备一套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高精度监控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12套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购买300型徐工装粮装载机1台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徐工装载机（民用）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一台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加长臂加大斗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购买粮食进出库输送机2套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粮食进出库输送机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2套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购买喷药高杆机1台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3WPZ一700自走式喷杆喷雾机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一台（15米宽）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购买农资化肥运输带一套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农资化肥运输带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建设100平方米彩钢棚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钢架结构彩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钢棚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100平方米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建设东一组200米街道两侧排水沟，卫生室路口拓宽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街道排水渠及街道整修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两侧400米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拆除原混凝土水渠盖板，新做街道两侧30U型排水渠，加盖15CM厚C30钢筋混凝土预制盖板,承重雨水蓖子38套。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建设东一组街道1户花坛，       大门口花坛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新建花坛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2户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改造旧仓库，修建村舞台地面，舞台西侧地面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混凝土修建舞台地面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15cm*230平方米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C30混凝土地面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改建舞台进出口大门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南门、西门两处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2处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拆除门洞，安装卷闸门3套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粮库东侧地面护坡、南侧排水渠，文瑶磨面院内排水问题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混凝土现浇地面，修建排水沟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350平方米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混凝土砌两侧护坡；新做160PVC管道及新做雨水井三座；对接农户处理排水。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电力主线的规范架设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安装护套防晒管，确保安全正常使用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150米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新做铝缆及带PVC护管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一期遗留建设工程项目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院内外照明射灯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户外灯具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8套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砖砌西侧院子护坡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长60米*高1米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砖砌大门口西侧滑坡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长8米*高1米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仓储院内前楼墙体维修、喷涂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ZmQ1ZTExYWNjNDcwYmU4NGIzNjRlOGE1NDg1MGQifQ=="/>
  </w:docVars>
  <w:rsids>
    <w:rsidRoot w:val="4BF84C52"/>
    <w:rsid w:val="4BF8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2023-04-03T02:27:00Z</dcterms:created>
  <dc:creator>小才微善</dc:creator>
  <cp:lastModifiedBy>小才微善</cp:lastModifiedBy>
  <dcterms:modified xsi:type="dcterms:W3CDTF">2023-04-03T02:27:58Z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BC07623BA4A74E1397B7746843728D2A</vt:lpwstr>
  </property>
</Properties>
</file>