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sz w:val="28"/>
          <w:szCs w:val="28"/>
          <w:bdr w:val="single" w:color="auto" w:sz="4" w:space="0"/>
          <w:shd w:val="pct10" w:color="auto" w:fill="FFFFFF"/>
        </w:rPr>
      </w:pPr>
      <w:bookmarkStart w:id="689" w:name="_GoBack"/>
      <w:bookmarkEnd w:id="689"/>
      <w:r>
        <w:rPr>
          <w:rFonts w:hint="eastAsia" w:ascii="宋体" w:hAnsi="宋体" w:eastAsia="宋体" w:cs="宋体"/>
          <w:b/>
          <w:sz w:val="28"/>
          <w:szCs w:val="28"/>
          <w:bdr w:val="single" w:color="auto" w:sz="4" w:space="0"/>
          <w:shd w:val="pct10" w:color="auto" w:fill="FFFFFF"/>
        </w:rPr>
        <w:t>政府采购项目</w:t>
      </w:r>
    </w:p>
    <w:p>
      <w:pPr>
        <w:rPr>
          <w:rFonts w:hint="eastAsia" w:ascii="宋体" w:hAnsi="宋体" w:eastAsia="宋体" w:cs="宋体"/>
          <w:b/>
          <w:sz w:val="24"/>
          <w:szCs w:val="24"/>
          <w:lang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textAlignment w:val="auto"/>
        <w:rPr>
          <w:rFonts w:hint="default" w:ascii="宋体" w:hAnsi="宋体" w:eastAsia="宋体" w:cs="宋体"/>
          <w:b/>
          <w:color w:val="FF0000"/>
          <w:sz w:val="28"/>
          <w:szCs w:val="28"/>
          <w:lang w:val="en-US" w:eastAsia="zh-CN"/>
        </w:rPr>
      </w:pPr>
      <w:r>
        <w:rPr>
          <w:rFonts w:hint="eastAsia" w:ascii="宋体" w:hAnsi="宋体" w:eastAsia="宋体" w:cs="宋体"/>
          <w:b/>
          <w:sz w:val="28"/>
          <w:szCs w:val="28"/>
          <w:lang w:eastAsia="zh-CN"/>
        </w:rPr>
        <w:t>项目</w:t>
      </w:r>
      <w:r>
        <w:rPr>
          <w:rFonts w:hint="eastAsia" w:ascii="宋体" w:hAnsi="宋体" w:eastAsia="宋体" w:cs="宋体"/>
          <w:b/>
          <w:sz w:val="28"/>
          <w:szCs w:val="28"/>
        </w:rPr>
        <w:t>编号</w:t>
      </w:r>
      <w:r>
        <w:rPr>
          <w:rFonts w:hint="eastAsia" w:ascii="宋体" w:hAnsi="宋体" w:eastAsia="宋体" w:cs="宋体"/>
          <w:b/>
          <w:sz w:val="28"/>
          <w:szCs w:val="28"/>
          <w:lang w:val="en-US" w:eastAsia="zh-CN"/>
        </w:rPr>
        <w:t>:YC23101038（CGE）</w:t>
      </w:r>
    </w:p>
    <w:p>
      <w:pPr>
        <w:widowControl/>
        <w:spacing w:line="240" w:lineRule="auto"/>
        <w:rPr>
          <w:rFonts w:hint="eastAsia" w:ascii="宋体" w:hAnsi="宋体" w:eastAsia="宋体" w:cs="宋体"/>
          <w:b/>
          <w:sz w:val="52"/>
          <w:szCs w:val="52"/>
        </w:rPr>
      </w:pPr>
    </w:p>
    <w:p>
      <w:pPr>
        <w:keepNext w:val="0"/>
        <w:keepLines w:val="0"/>
        <w:pageBreakBefore w:val="0"/>
        <w:widowControl w:val="0"/>
        <w:kinsoku/>
        <w:wordWrap/>
        <w:overflowPunct/>
        <w:topLinePunct w:val="0"/>
        <w:autoSpaceDE/>
        <w:autoSpaceDN/>
        <w:bidi w:val="0"/>
        <w:adjustRightInd/>
        <w:snapToGrid/>
        <w:spacing w:after="95" w:afterLines="30" w:line="240" w:lineRule="auto"/>
        <w:ind w:left="0" w:leftChars="0" w:right="0" w:rightChars="0" w:firstLine="0" w:firstLineChars="0"/>
        <w:jc w:val="center"/>
        <w:textAlignment w:val="auto"/>
        <w:rPr>
          <w:rFonts w:hint="eastAsia" w:ascii="宋体" w:hAnsi="宋体" w:eastAsia="宋体" w:cs="宋体"/>
          <w:b/>
          <w:bCs/>
          <w:spacing w:val="20"/>
          <w:kern w:val="0"/>
          <w:sz w:val="44"/>
          <w:szCs w:val="44"/>
          <w:lang w:val="en-US" w:eastAsia="zh-CN"/>
        </w:rPr>
      </w:pPr>
      <w:r>
        <w:rPr>
          <w:rFonts w:hint="eastAsia" w:ascii="宋体" w:hAnsi="宋体" w:eastAsia="宋体" w:cs="宋体"/>
          <w:b/>
          <w:bCs/>
          <w:spacing w:val="20"/>
          <w:kern w:val="0"/>
          <w:sz w:val="44"/>
          <w:szCs w:val="44"/>
          <w:lang w:val="en-US" w:eastAsia="zh-CN"/>
        </w:rPr>
        <w:t>岐山县石头河水灾害防御监测预警设施</w:t>
      </w:r>
    </w:p>
    <w:p>
      <w:pPr>
        <w:keepNext w:val="0"/>
        <w:keepLines w:val="0"/>
        <w:pageBreakBefore w:val="0"/>
        <w:widowControl w:val="0"/>
        <w:kinsoku/>
        <w:wordWrap/>
        <w:overflowPunct/>
        <w:topLinePunct w:val="0"/>
        <w:autoSpaceDE/>
        <w:autoSpaceDN/>
        <w:bidi w:val="0"/>
        <w:adjustRightInd/>
        <w:snapToGrid/>
        <w:spacing w:after="95" w:afterLines="30" w:line="240" w:lineRule="auto"/>
        <w:ind w:left="0" w:leftChars="0" w:right="0" w:rightChars="0" w:firstLine="0" w:firstLineChars="0"/>
        <w:jc w:val="center"/>
        <w:textAlignment w:val="auto"/>
        <w:rPr>
          <w:rFonts w:hint="eastAsia" w:ascii="宋体" w:hAnsi="宋体" w:eastAsia="宋体" w:cs="宋体"/>
          <w:b/>
          <w:bCs/>
          <w:spacing w:val="20"/>
          <w:kern w:val="0"/>
          <w:sz w:val="48"/>
          <w:szCs w:val="48"/>
          <w:lang w:val="en-US" w:eastAsia="zh-CN"/>
        </w:rPr>
      </w:pPr>
      <w:r>
        <w:rPr>
          <w:rFonts w:hint="eastAsia" w:ascii="宋体" w:hAnsi="宋体" w:eastAsia="宋体" w:cs="宋体"/>
          <w:b/>
          <w:bCs/>
          <w:spacing w:val="20"/>
          <w:kern w:val="0"/>
          <w:sz w:val="44"/>
          <w:szCs w:val="44"/>
          <w:lang w:val="en-US" w:eastAsia="zh-CN"/>
        </w:rPr>
        <w:t>建设工程</w:t>
      </w:r>
    </w:p>
    <w:p>
      <w:pPr>
        <w:spacing w:beforeLines="50" w:line="240" w:lineRule="auto"/>
        <w:jc w:val="center"/>
        <w:rPr>
          <w:rFonts w:hint="eastAsia" w:ascii="宋体" w:hAnsi="宋体" w:eastAsia="宋体" w:cs="宋体"/>
          <w:b/>
          <w:bCs/>
          <w:spacing w:val="20"/>
          <w:kern w:val="0"/>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20"/>
          <w:kern w:val="0"/>
          <w:sz w:val="28"/>
          <w:szCs w:val="28"/>
        </w:rPr>
      </w:pPr>
    </w:p>
    <w:p>
      <w:pPr>
        <w:pStyle w:val="4"/>
        <w:spacing w:line="240" w:lineRule="auto"/>
        <w:rPr>
          <w:rFonts w:hint="eastAsia" w:ascii="宋体" w:hAnsi="宋体" w:eastAsia="宋体" w:cs="宋体"/>
          <w:b/>
          <w:bCs/>
          <w:spacing w:val="20"/>
          <w:kern w:val="0"/>
          <w:sz w:val="28"/>
          <w:szCs w:val="28"/>
        </w:rPr>
      </w:pPr>
    </w:p>
    <w:p>
      <w:pPr>
        <w:rPr>
          <w:rFonts w:hint="eastAsia"/>
        </w:rPr>
      </w:pPr>
    </w:p>
    <w:p>
      <w:pPr>
        <w:pStyle w:val="4"/>
        <w:keepNext/>
        <w:keepLines/>
        <w:pageBreakBefore w:val="0"/>
        <w:widowControl w:val="0"/>
        <w:kinsoku/>
        <w:wordWrap/>
        <w:overflowPunct/>
        <w:topLinePunct w:val="0"/>
        <w:autoSpaceDE/>
        <w:autoSpaceDN/>
        <w:bidi w:val="0"/>
        <w:adjustRightInd/>
        <w:snapToGrid/>
        <w:spacing w:line="288"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宋体" w:hAnsi="宋体" w:eastAsia="宋体" w:cs="宋体"/>
          <w:b/>
          <w:bCs/>
          <w:spacing w:val="20"/>
          <w:kern w:val="0"/>
          <w:sz w:val="72"/>
          <w:szCs w:val="72"/>
        </w:rPr>
      </w:pPr>
      <w:r>
        <w:rPr>
          <w:rFonts w:hint="eastAsia" w:ascii="宋体" w:hAnsi="宋体" w:eastAsia="宋体" w:cs="宋体"/>
          <w:b/>
          <w:bCs/>
          <w:spacing w:val="20"/>
          <w:kern w:val="0"/>
          <w:sz w:val="72"/>
          <w:szCs w:val="72"/>
        </w:rPr>
        <w:t>公开招标文件</w:t>
      </w:r>
    </w:p>
    <w:p>
      <w:pPr>
        <w:jc w:val="center"/>
        <w:rPr>
          <w:rFonts w:hint="eastAsia" w:ascii="宋体" w:hAnsi="宋体" w:eastAsia="宋体" w:cs="宋体"/>
          <w:sz w:val="32"/>
        </w:rPr>
      </w:pPr>
      <w:r>
        <w:rPr>
          <w:rFonts w:ascii="宋体" w:hAnsi="宋体"/>
          <w:sz w:val="28"/>
          <w:szCs w:val="28"/>
        </w:rPr>
        <w:drawing>
          <wp:inline distT="0" distB="0" distL="114300" distR="114300">
            <wp:extent cx="2014220" cy="1954530"/>
            <wp:effectExtent l="0" t="0" r="5080" b="7620"/>
            <wp:docPr id="2" name="图片 1" descr="50252005839887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02520058398878110"/>
                    <pic:cNvPicPr>
                      <a:picLocks noChangeAspect="1"/>
                    </pic:cNvPicPr>
                  </pic:nvPicPr>
                  <pic:blipFill>
                    <a:blip r:embed="rId34"/>
                    <a:stretch>
                      <a:fillRect/>
                    </a:stretch>
                  </pic:blipFill>
                  <pic:spPr>
                    <a:xfrm>
                      <a:off x="0" y="0"/>
                      <a:ext cx="2014220" cy="1954530"/>
                    </a:xfrm>
                    <a:prstGeom prst="rect">
                      <a:avLst/>
                    </a:prstGeom>
                    <a:noFill/>
                    <a:ln>
                      <a:noFill/>
                    </a:ln>
                  </pic:spPr>
                </pic:pic>
              </a:graphicData>
            </a:graphic>
          </wp:inline>
        </w:drawing>
      </w:r>
    </w:p>
    <w:p>
      <w:pPr>
        <w:rPr>
          <w:rFonts w:hint="eastAsia"/>
        </w:rPr>
      </w:pP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2"/>
        <w:rPr>
          <w:rFonts w:hint="eastAsia"/>
        </w:rPr>
      </w:pPr>
    </w:p>
    <w:p>
      <w:pPr>
        <w:pStyle w:val="2"/>
        <w:rPr>
          <w:rFonts w:hint="eastAsia"/>
        </w:rPr>
      </w:pPr>
    </w:p>
    <w:p>
      <w:pPr>
        <w:pStyle w:val="2"/>
        <w:spacing w:line="240" w:lineRule="auto"/>
        <w:rPr>
          <w:rFonts w:hint="eastAsia"/>
        </w:rPr>
      </w:pPr>
    </w:p>
    <w:p>
      <w:pPr>
        <w:pStyle w:val="4"/>
        <w:spacing w:line="240" w:lineRule="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after="469" w:afterLines="150" w:line="360" w:lineRule="auto"/>
        <w:ind w:firstLine="843" w:firstLineChars="300"/>
        <w:jc w:val="both"/>
        <w:textAlignment w:val="auto"/>
        <w:rPr>
          <w:rFonts w:hint="eastAsia" w:ascii="宋体" w:hAnsi="宋体" w:eastAsia="宋体" w:cs="宋体"/>
          <w:b/>
          <w:bCs/>
          <w:spacing w:val="0"/>
          <w:sz w:val="28"/>
          <w:szCs w:val="28"/>
        </w:rPr>
      </w:pPr>
      <w:r>
        <w:rPr>
          <w:rFonts w:hint="eastAsia" w:ascii="宋体" w:hAnsi="宋体" w:eastAsia="宋体" w:cs="宋体"/>
          <w:b/>
          <w:bCs/>
          <w:spacing w:val="0"/>
          <w:sz w:val="28"/>
          <w:szCs w:val="28"/>
        </w:rPr>
        <w:t>采</w:t>
      </w:r>
      <w:r>
        <w:rPr>
          <w:rFonts w:hint="eastAsia" w:ascii="宋体" w:hAnsi="宋体" w:eastAsia="宋体" w:cs="宋体"/>
          <w:b/>
          <w:bCs/>
          <w:spacing w:val="0"/>
          <w:sz w:val="28"/>
          <w:szCs w:val="28"/>
          <w:lang w:val="en-US" w:eastAsia="zh-CN"/>
        </w:rPr>
        <w:t xml:space="preserve">   </w:t>
      </w:r>
      <w:r>
        <w:rPr>
          <w:rFonts w:hint="eastAsia" w:ascii="宋体" w:hAnsi="宋体" w:eastAsia="宋体" w:cs="宋体"/>
          <w:b/>
          <w:bCs/>
          <w:spacing w:val="0"/>
          <w:sz w:val="28"/>
          <w:szCs w:val="28"/>
        </w:rPr>
        <w:t>购</w:t>
      </w:r>
      <w:r>
        <w:rPr>
          <w:rFonts w:hint="eastAsia" w:ascii="宋体" w:hAnsi="宋体" w:eastAsia="宋体" w:cs="宋体"/>
          <w:b/>
          <w:bCs/>
          <w:spacing w:val="0"/>
          <w:sz w:val="28"/>
          <w:szCs w:val="28"/>
          <w:lang w:val="en-US" w:eastAsia="zh-CN"/>
        </w:rPr>
        <w:t xml:space="preserve">   </w:t>
      </w:r>
      <w:r>
        <w:rPr>
          <w:rFonts w:hint="eastAsia" w:ascii="宋体" w:hAnsi="宋体" w:eastAsia="宋体" w:cs="宋体"/>
          <w:b/>
          <w:bCs/>
          <w:spacing w:val="0"/>
          <w:sz w:val="28"/>
          <w:szCs w:val="28"/>
        </w:rPr>
        <w:t>人：</w:t>
      </w:r>
      <w:r>
        <w:rPr>
          <w:rFonts w:hint="eastAsia" w:ascii="宋体" w:hAnsi="宋体" w:eastAsia="宋体" w:cs="宋体"/>
          <w:b/>
          <w:bCs/>
          <w:spacing w:val="0"/>
          <w:sz w:val="28"/>
          <w:szCs w:val="28"/>
          <w:u w:val="single"/>
        </w:rPr>
        <w:t xml:space="preserve"> </w:t>
      </w:r>
      <w:r>
        <w:rPr>
          <w:rFonts w:hint="eastAsia" w:ascii="宋体" w:hAnsi="宋体" w:eastAsia="宋体" w:cs="宋体"/>
          <w:b/>
          <w:bCs/>
          <w:spacing w:val="0"/>
          <w:sz w:val="28"/>
          <w:szCs w:val="28"/>
          <w:u w:val="single"/>
          <w:lang w:val="en-US" w:eastAsia="zh-CN"/>
        </w:rPr>
        <w:t xml:space="preserve">   岐山县河务工作站      </w:t>
      </w:r>
      <w:r>
        <w:rPr>
          <w:rFonts w:hint="eastAsia" w:ascii="宋体" w:hAnsi="宋体" w:eastAsia="宋体" w:cs="宋体"/>
          <w:b/>
          <w:bCs/>
          <w:spacing w:val="0"/>
          <w:sz w:val="28"/>
          <w:szCs w:val="28"/>
        </w:rPr>
        <w:t>（盖</w:t>
      </w:r>
      <w:r>
        <w:rPr>
          <w:rFonts w:hint="eastAsia" w:ascii="宋体" w:hAnsi="宋体" w:eastAsia="宋体" w:cs="宋体"/>
          <w:b/>
          <w:bCs/>
          <w:spacing w:val="0"/>
          <w:sz w:val="28"/>
          <w:szCs w:val="28"/>
          <w:lang w:eastAsia="zh-CN"/>
        </w:rPr>
        <w:t>单位</w:t>
      </w:r>
      <w:r>
        <w:rPr>
          <w:rFonts w:hint="eastAsia" w:ascii="宋体" w:hAnsi="宋体" w:eastAsia="宋体" w:cs="宋体"/>
          <w:b/>
          <w:bCs/>
          <w:spacing w:val="0"/>
          <w:sz w:val="28"/>
          <w:szCs w:val="28"/>
        </w:rPr>
        <w:t>章）</w:t>
      </w:r>
    </w:p>
    <w:p>
      <w:pPr>
        <w:pStyle w:val="9"/>
        <w:keepNext w:val="0"/>
        <w:keepLines w:val="0"/>
        <w:pageBreakBefore w:val="0"/>
        <w:widowControl w:val="0"/>
        <w:kinsoku/>
        <w:wordWrap/>
        <w:overflowPunct/>
        <w:topLinePunct w:val="0"/>
        <w:autoSpaceDE/>
        <w:autoSpaceDN/>
        <w:bidi w:val="0"/>
        <w:adjustRightInd/>
        <w:snapToGrid/>
        <w:spacing w:after="0" w:line="528" w:lineRule="auto"/>
        <w:ind w:firstLine="843" w:firstLineChars="300"/>
        <w:textAlignment w:val="auto"/>
        <w:rPr>
          <w:rFonts w:hint="eastAsia"/>
        </w:rPr>
      </w:pPr>
      <w:r>
        <w:rPr>
          <w:rFonts w:hint="eastAsia" w:ascii="宋体" w:hAnsi="宋体" w:eastAsia="宋体" w:cs="宋体"/>
          <w:b/>
          <w:bCs/>
          <w:spacing w:val="0"/>
          <w:sz w:val="28"/>
          <w:szCs w:val="28"/>
        </w:rPr>
        <w:t>采购代理机构：</w:t>
      </w:r>
      <w:r>
        <w:rPr>
          <w:rFonts w:hint="eastAsia" w:ascii="宋体" w:hAnsi="宋体" w:eastAsia="宋体" w:cs="宋体"/>
          <w:b/>
          <w:bCs/>
          <w:spacing w:val="0"/>
          <w:sz w:val="28"/>
          <w:szCs w:val="28"/>
          <w:u w:val="single"/>
          <w:lang w:val="en-US" w:eastAsia="zh-CN"/>
        </w:rPr>
        <w:t xml:space="preserve"> </w:t>
      </w:r>
      <w:r>
        <w:rPr>
          <w:rFonts w:hint="eastAsia" w:ascii="宋体" w:hAnsi="宋体" w:eastAsia="宋体" w:cs="宋体"/>
          <w:b/>
          <w:bCs/>
          <w:spacing w:val="0"/>
          <w:sz w:val="28"/>
          <w:szCs w:val="28"/>
          <w:u w:val="single"/>
          <w:lang w:eastAsia="zh-CN"/>
        </w:rPr>
        <w:t>亿诚建设项目管理有限公司</w:t>
      </w:r>
      <w:r>
        <w:rPr>
          <w:rFonts w:hint="eastAsia" w:ascii="宋体" w:hAnsi="宋体" w:eastAsia="宋体" w:cs="宋体"/>
          <w:b/>
          <w:bCs/>
          <w:spacing w:val="0"/>
          <w:sz w:val="28"/>
          <w:szCs w:val="28"/>
          <w:u w:val="single"/>
          <w:lang w:val="en-US" w:eastAsia="zh-CN"/>
        </w:rPr>
        <w:t xml:space="preserve"> </w:t>
      </w:r>
      <w:r>
        <w:rPr>
          <w:rFonts w:hint="eastAsia" w:ascii="宋体" w:hAnsi="宋体" w:eastAsia="宋体" w:cs="宋体"/>
          <w:b/>
          <w:bCs/>
          <w:spacing w:val="0"/>
          <w:sz w:val="28"/>
          <w:szCs w:val="28"/>
        </w:rPr>
        <w:t>（盖</w:t>
      </w:r>
      <w:r>
        <w:rPr>
          <w:rFonts w:hint="eastAsia" w:ascii="宋体" w:hAnsi="宋体" w:eastAsia="宋体" w:cs="宋体"/>
          <w:b/>
          <w:bCs/>
          <w:spacing w:val="0"/>
          <w:sz w:val="28"/>
          <w:szCs w:val="28"/>
          <w:lang w:eastAsia="zh-CN"/>
        </w:rPr>
        <w:t>单位</w:t>
      </w:r>
      <w:r>
        <w:rPr>
          <w:rFonts w:hint="eastAsia" w:ascii="宋体" w:hAnsi="宋体" w:eastAsia="宋体" w:cs="宋体"/>
          <w:b/>
          <w:bCs/>
          <w:spacing w:val="0"/>
          <w:sz w:val="28"/>
          <w:szCs w:val="28"/>
        </w:rPr>
        <w:t>章）</w:t>
      </w:r>
    </w:p>
    <w:p>
      <w:pPr>
        <w:tabs>
          <w:tab w:val="left" w:pos="2775"/>
        </w:tabs>
        <w:spacing w:line="360" w:lineRule="auto"/>
        <w:jc w:val="center"/>
        <w:rPr>
          <w:rFonts w:hint="eastAsia" w:ascii="宋体" w:hAnsi="宋体" w:eastAsia="宋体" w:cs="宋体"/>
          <w:b/>
          <w:bCs/>
          <w:sz w:val="28"/>
          <w:szCs w:val="28"/>
        </w:rPr>
        <w:sectPr>
          <w:footerReference r:id="rId5" w:type="first"/>
          <w:headerReference r:id="rId3" w:type="default"/>
          <w:footerReference r:id="rId4" w:type="default"/>
          <w:pgSz w:w="11907" w:h="16840"/>
          <w:pgMar w:top="1417" w:right="1361" w:bottom="1417" w:left="1361" w:header="907" w:footer="907" w:gutter="0"/>
          <w:pgBorders>
            <w:top w:val="none" w:sz="0" w:space="0"/>
            <w:left w:val="none" w:sz="0" w:space="0"/>
            <w:bottom w:val="none" w:sz="0" w:space="0"/>
            <w:right w:val="none" w:sz="0" w:space="0"/>
          </w:pgBorders>
          <w:pgNumType w:fmt="decimal" w:start="1"/>
          <w:cols w:space="0" w:num="1"/>
          <w:docGrid w:linePitch="312" w:charSpace="0"/>
        </w:sect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0</w:t>
      </w:r>
      <w:r>
        <w:rPr>
          <w:rFonts w:hint="eastAsia" w:ascii="宋体" w:hAnsi="宋体" w:eastAsia="宋体" w:cs="宋体"/>
          <w:b/>
          <w:bCs/>
          <w:sz w:val="28"/>
          <w:szCs w:val="28"/>
          <w:lang w:eastAsia="zh-CN"/>
        </w:rPr>
        <w:t>二三</w:t>
      </w:r>
      <w:r>
        <w:rPr>
          <w:rFonts w:hint="eastAsia" w:ascii="宋体" w:hAnsi="宋体" w:eastAsia="宋体" w:cs="宋体"/>
          <w:b/>
          <w:bCs/>
          <w:sz w:val="28"/>
          <w:szCs w:val="28"/>
        </w:rPr>
        <w:t>年</w:t>
      </w:r>
      <w:r>
        <w:rPr>
          <w:rFonts w:hint="eastAsia" w:ascii="宋体" w:hAnsi="宋体" w:eastAsia="宋体" w:cs="宋体"/>
          <w:b/>
          <w:bCs/>
          <w:sz w:val="28"/>
          <w:szCs w:val="28"/>
          <w:lang w:eastAsia="zh-CN"/>
        </w:rPr>
        <w:t>七月</w:t>
      </w:r>
    </w:p>
    <w:p>
      <w:pPr>
        <w:tabs>
          <w:tab w:val="left" w:pos="2775"/>
        </w:tabs>
        <w:spacing w:line="360" w:lineRule="auto"/>
        <w:jc w:val="both"/>
        <w:rPr>
          <w:rFonts w:hint="eastAsia" w:ascii="宋体" w:hAnsi="宋体" w:eastAsia="宋体" w:cs="宋体"/>
          <w:b/>
          <w:sz w:val="36"/>
          <w:szCs w:val="36"/>
          <w:lang w:val="zh-CN"/>
        </w:rPr>
        <w:sectPr>
          <w:headerReference r:id="rId6" w:type="default"/>
          <w:type w:val="continuous"/>
          <w:pgSz w:w="11907" w:h="16840"/>
          <w:pgMar w:top="1417" w:right="1361" w:bottom="1417" w:left="1361" w:header="907" w:footer="907" w:gutter="0"/>
          <w:pgBorders>
            <w:top w:val="none" w:sz="0" w:space="0"/>
            <w:left w:val="none" w:sz="0" w:space="0"/>
            <w:bottom w:val="none" w:sz="0" w:space="0"/>
            <w:right w:val="none" w:sz="0" w:space="0"/>
          </w:pgBorders>
          <w:pgNumType w:fmt="decimal" w:start="1"/>
          <w:cols w:space="0" w:num="1"/>
          <w:docGrid w:linePitch="312" w:charSpace="0"/>
        </w:sectPr>
      </w:pPr>
    </w:p>
    <w:p>
      <w:pPr>
        <w:tabs>
          <w:tab w:val="left" w:pos="2775"/>
        </w:tabs>
        <w:spacing w:line="360" w:lineRule="auto"/>
        <w:jc w:val="center"/>
        <w:rPr>
          <w:rFonts w:hint="eastAsia" w:ascii="宋体" w:hAnsi="宋体" w:eastAsia="宋体" w:cs="宋体"/>
          <w:b/>
          <w:sz w:val="36"/>
          <w:szCs w:val="36"/>
          <w:lang w:val="zh-CN"/>
        </w:rPr>
      </w:pPr>
      <w:r>
        <w:rPr>
          <w:rFonts w:hint="eastAsia" w:ascii="宋体" w:hAnsi="宋体" w:eastAsia="宋体" w:cs="宋体"/>
          <w:b/>
          <w:sz w:val="36"/>
          <w:szCs w:val="36"/>
          <w:lang w:val="zh-CN"/>
        </w:rPr>
        <w:t>目</w:t>
      </w:r>
      <w:r>
        <w:rPr>
          <w:rFonts w:hint="eastAsia" w:ascii="宋体" w:hAnsi="宋体" w:eastAsia="宋体" w:cs="宋体"/>
          <w:b/>
          <w:sz w:val="36"/>
          <w:szCs w:val="36"/>
          <w:lang w:val="en-US" w:eastAsia="zh-CN"/>
        </w:rPr>
        <w:t xml:space="preserve"> </w:t>
      </w:r>
      <w:r>
        <w:rPr>
          <w:rFonts w:hint="eastAsia" w:ascii="宋体" w:hAnsi="宋体" w:eastAsia="宋体" w:cs="宋体"/>
          <w:b/>
          <w:sz w:val="36"/>
          <w:szCs w:val="36"/>
          <w:lang w:val="zh-CN"/>
        </w:rPr>
        <w:t xml:space="preserve"> 录</w:t>
      </w:r>
    </w:p>
    <w:p>
      <w:pPr>
        <w:pStyle w:val="15"/>
        <w:tabs>
          <w:tab w:val="right" w:leader="dot" w:pos="9185"/>
        </w:tabs>
        <w:spacing w:line="48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TOC \o "1-3" \h \z \u </w:instrText>
      </w:r>
      <w:r>
        <w:rPr>
          <w:rFonts w:hint="eastAsia" w:ascii="宋体" w:hAnsi="宋体" w:eastAsia="宋体" w:cs="宋体"/>
          <w:b/>
          <w:bCs/>
          <w:sz w:val="24"/>
          <w:szCs w:val="24"/>
          <w:highlight w:val="none"/>
        </w:rPr>
        <w:fldChar w:fldCharType="separate"/>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_Toc30059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eastAsia="zh-CN"/>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_Toc30059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fldChar w:fldCharType="end"/>
      </w:r>
    </w:p>
    <w:p>
      <w:pPr>
        <w:pStyle w:val="15"/>
        <w:tabs>
          <w:tab w:val="right" w:leader="dot" w:pos="9185"/>
        </w:tabs>
        <w:spacing w:line="48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_Toc23940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eastAsia="zh-CN"/>
        </w:rPr>
        <w:t>第二章</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_Toc23940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fldChar w:fldCharType="end"/>
      </w:r>
    </w:p>
    <w:p>
      <w:pPr>
        <w:pStyle w:val="15"/>
        <w:tabs>
          <w:tab w:val="right" w:leader="dot" w:pos="9185"/>
        </w:tabs>
        <w:spacing w:line="48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_Toc14454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eastAsia="zh-CN"/>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_Toc14454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fldChar w:fldCharType="end"/>
      </w:r>
    </w:p>
    <w:p>
      <w:pPr>
        <w:pStyle w:val="15"/>
        <w:tabs>
          <w:tab w:val="right" w:leader="dot" w:pos="9185"/>
        </w:tabs>
        <w:spacing w:line="48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_Toc6931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eastAsia="zh-CN"/>
        </w:rPr>
        <w:t>第四章 采购内容及要求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_Toc6931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fldChar w:fldCharType="end"/>
      </w:r>
    </w:p>
    <w:p>
      <w:pPr>
        <w:pStyle w:val="15"/>
        <w:tabs>
          <w:tab w:val="right" w:leader="dot" w:pos="9185"/>
        </w:tabs>
        <w:spacing w:line="48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_Toc4611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eastAsia="zh-CN"/>
        </w:rPr>
        <w:t>第五章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商务要求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_Toc4611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39</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fldChar w:fldCharType="end"/>
      </w:r>
    </w:p>
    <w:p>
      <w:pPr>
        <w:pStyle w:val="15"/>
        <w:tabs>
          <w:tab w:val="right" w:leader="dot" w:pos="9185"/>
        </w:tabs>
        <w:spacing w:line="48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_Toc32225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eastAsia="zh-CN"/>
        </w:rPr>
        <w:t>第六章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_Toc32225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fldChar w:fldCharType="end"/>
      </w:r>
    </w:p>
    <w:p>
      <w:pPr>
        <w:pStyle w:val="15"/>
        <w:tabs>
          <w:tab w:val="right" w:leader="dot" w:pos="9185"/>
        </w:tabs>
        <w:spacing w:line="48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_Toc30382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val="en-US" w:eastAsia="zh-CN"/>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bCs/>
          <w:sz w:val="24"/>
          <w:szCs w:val="24"/>
          <w:highlight w:val="none"/>
        </w:rPr>
        <w:fldChar w:fldCharType="end"/>
      </w:r>
    </w:p>
    <w:p>
      <w:pPr>
        <w:pStyle w:val="15"/>
        <w:keepNext w:val="0"/>
        <w:keepLines w:val="0"/>
        <w:pageBreakBefore w:val="0"/>
        <w:widowControl w:val="0"/>
        <w:tabs>
          <w:tab w:val="right" w:leader="dot" w:pos="9185"/>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sectPr>
          <w:pgSz w:w="11907" w:h="16840"/>
          <w:pgMar w:top="1417" w:right="1361" w:bottom="1417" w:left="1361" w:header="907" w:footer="907" w:gutter="0"/>
          <w:pgBorders>
            <w:top w:val="none" w:sz="0" w:space="0"/>
            <w:left w:val="none" w:sz="0" w:space="0"/>
            <w:bottom w:val="none" w:sz="0" w:space="0"/>
            <w:right w:val="none" w:sz="0" w:space="0"/>
          </w:pgBorders>
          <w:pgNumType w:fmt="decimal" w:start="1"/>
          <w:cols w:space="0" w:num="1"/>
          <w:docGrid w:linePitch="312" w:charSpace="0"/>
        </w:sectPr>
      </w:pPr>
      <w:r>
        <w:rPr>
          <w:rFonts w:hint="eastAsia" w:ascii="宋体" w:hAnsi="宋体" w:eastAsia="宋体" w:cs="宋体"/>
          <w:bCs/>
          <w:sz w:val="24"/>
          <w:szCs w:val="24"/>
          <w:highlight w:val="none"/>
        </w:rPr>
        <w:fldChar w:fldCharType="end"/>
      </w:r>
    </w:p>
    <w:p>
      <w:pPr>
        <w:pStyle w:val="3"/>
        <w:keepNext/>
        <w:keepLines/>
        <w:pageBreakBefore w:val="0"/>
        <w:widowControl w:val="0"/>
        <w:numPr>
          <w:ilvl w:val="0"/>
          <w:numId w:val="0"/>
        </w:numPr>
        <w:kinsoku/>
        <w:wordWrap/>
        <w:overflowPunct/>
        <w:topLinePunct w:val="0"/>
        <w:autoSpaceDE/>
        <w:autoSpaceDN/>
        <w:bidi w:val="0"/>
        <w:adjustRightInd/>
        <w:snapToGrid/>
        <w:spacing w:after="157" w:afterLines="50" w:line="240" w:lineRule="auto"/>
        <w:jc w:val="center"/>
        <w:textAlignment w:val="auto"/>
        <w:rPr>
          <w:rFonts w:hint="eastAsia" w:ascii="宋体" w:hAnsi="宋体" w:eastAsia="宋体" w:cs="宋体"/>
          <w:sz w:val="30"/>
          <w:szCs w:val="30"/>
        </w:rPr>
      </w:pPr>
      <w:bookmarkStart w:id="0" w:name="_Toc30059"/>
      <w:bookmarkStart w:id="1" w:name="_Toc458617729"/>
      <w:bookmarkStart w:id="2" w:name="_Toc458617452"/>
      <w:bookmarkStart w:id="3" w:name="_Toc30185"/>
      <w:bookmarkStart w:id="4" w:name="_Toc10409"/>
      <w:bookmarkStart w:id="5" w:name="_Toc19866"/>
      <w:bookmarkStart w:id="6" w:name="_Toc9549"/>
      <w:r>
        <w:rPr>
          <w:rFonts w:hint="eastAsia" w:ascii="宋体" w:hAnsi="宋体" w:eastAsia="宋体" w:cs="宋体"/>
          <w:sz w:val="30"/>
          <w:szCs w:val="30"/>
          <w:lang w:eastAsia="zh-CN"/>
        </w:rPr>
        <w:t>第一章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招标公告</w:t>
      </w:r>
      <w:bookmarkEnd w:id="0"/>
      <w:bookmarkEnd w:id="1"/>
      <w:bookmarkEnd w:id="2"/>
      <w:bookmarkEnd w:id="3"/>
      <w:bookmarkEnd w:id="4"/>
      <w:bookmarkEnd w:id="5"/>
      <w:bookmarkEnd w:id="6"/>
    </w:p>
    <w:p>
      <w:pPr>
        <w:pStyle w:val="7"/>
        <w:spacing w:line="360" w:lineRule="auto"/>
        <w:ind w:firstLine="0"/>
        <w:jc w:val="center"/>
        <w:rPr>
          <w:rFonts w:ascii="宋体" w:hAnsi="宋体" w:cs="宋体"/>
          <w:b/>
          <w:color w:val="373737"/>
          <w:sz w:val="24"/>
          <w:szCs w:val="24"/>
        </w:rPr>
      </w:pPr>
      <w:bookmarkStart w:id="7" w:name="_Toc458617730"/>
      <w:bookmarkStart w:id="8" w:name="_Toc458617453"/>
      <w:r>
        <w:rPr>
          <w:rFonts w:hint="eastAsia" w:ascii="宋体" w:hAnsi="宋体" w:cs="宋体"/>
          <w:b/>
          <w:color w:val="373737"/>
          <w:sz w:val="24"/>
          <w:szCs w:val="24"/>
          <w:lang w:eastAsia="zh-CN"/>
        </w:rPr>
        <w:t>岐山县石头河水灾害防御监测预警设施建设工程招标</w:t>
      </w:r>
      <w:r>
        <w:rPr>
          <w:rFonts w:hint="eastAsia" w:ascii="宋体" w:hAnsi="宋体" w:cs="宋体"/>
          <w:b/>
          <w:color w:val="373737"/>
          <w:sz w:val="24"/>
          <w:szCs w:val="24"/>
        </w:rPr>
        <w:t>公告</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920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项目概况</w:t>
            </w:r>
            <w:r>
              <w:rPr>
                <w:rFonts w:hint="eastAsia" w:ascii="宋体" w:hAnsi="宋体" w:eastAsia="宋体" w:cs="宋体"/>
                <w:b/>
                <w:bCs/>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sz w:val="24"/>
                <w:szCs w:val="24"/>
                <w:highlight w:val="none"/>
                <w:lang w:val="en-US" w:eastAsia="zh-CN"/>
              </w:rPr>
            </w:pPr>
            <w:r>
              <w:rPr>
                <w:rFonts w:hint="eastAsia" w:ascii="宋体" w:hAnsi="宋体" w:eastAsia="宋体" w:cs="宋体"/>
                <w:sz w:val="24"/>
                <w:szCs w:val="24"/>
                <w:highlight w:val="none"/>
                <w:lang w:val="en-US" w:eastAsia="zh-CN"/>
              </w:rPr>
              <w:t>岐山县石头河水灾害防御监测预警设施建设工程招标项目的潜在投标人应在【全国公共资源交易平台（陕西省·宝鸡市）宝鸡市公共资源交易中心】获取采购文件，并于2023年08月02日9时00分（北京时间）前提交响应文件。</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华文楷体"/>
          <w:b/>
          <w:bCs/>
          <w:sz w:val="24"/>
          <w:szCs w:val="24"/>
          <w:highlight w:val="none"/>
          <w:lang w:val="en-US" w:eastAsia="zh-CN"/>
        </w:rPr>
      </w:pPr>
      <w:r>
        <w:rPr>
          <w:rFonts w:hint="eastAsia" w:ascii="宋体" w:hAnsi="宋体" w:cs="华文楷体"/>
          <w:b/>
          <w:bCs/>
          <w:sz w:val="24"/>
          <w:szCs w:val="24"/>
          <w:highlight w:val="none"/>
        </w:rPr>
        <w:t>一、</w:t>
      </w:r>
      <w:r>
        <w:rPr>
          <w:rFonts w:hint="eastAsia" w:ascii="宋体" w:hAnsi="宋体" w:cs="华文楷体"/>
          <w:b/>
          <w:bCs/>
          <w:sz w:val="24"/>
          <w:szCs w:val="24"/>
          <w:highlight w:val="none"/>
          <w:lang w:eastAsia="zh-CN"/>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华文楷体"/>
          <w:sz w:val="24"/>
          <w:szCs w:val="24"/>
          <w:highlight w:val="none"/>
          <w:lang w:val="en-US" w:eastAsia="zh-CN"/>
        </w:rPr>
      </w:pPr>
      <w:r>
        <w:rPr>
          <w:rFonts w:hint="eastAsia" w:ascii="宋体" w:hAnsi="宋体" w:cs="华文楷体"/>
          <w:sz w:val="24"/>
          <w:szCs w:val="24"/>
          <w:highlight w:val="none"/>
        </w:rPr>
        <w:t>项目编号：</w:t>
      </w:r>
      <w:r>
        <w:rPr>
          <w:rFonts w:hint="eastAsia" w:ascii="宋体" w:hAnsi="宋体" w:cs="华文楷体"/>
          <w:sz w:val="24"/>
          <w:szCs w:val="24"/>
          <w:highlight w:val="none"/>
          <w:lang w:eastAsia="zh-CN"/>
        </w:rPr>
        <w:t>YC23101038（CGE）</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华文楷体"/>
          <w:sz w:val="24"/>
          <w:szCs w:val="24"/>
          <w:highlight w:val="none"/>
        </w:rPr>
      </w:pPr>
      <w:r>
        <w:rPr>
          <w:rFonts w:hint="eastAsia" w:ascii="宋体" w:hAnsi="宋体" w:cs="华文楷体"/>
          <w:sz w:val="24"/>
          <w:szCs w:val="24"/>
          <w:highlight w:val="none"/>
        </w:rPr>
        <w:t>项目名称：</w:t>
      </w:r>
      <w:r>
        <w:rPr>
          <w:rFonts w:hint="eastAsia" w:ascii="宋体" w:hAnsi="宋体" w:eastAsia="宋体" w:cs="宋体"/>
          <w:sz w:val="24"/>
          <w:szCs w:val="24"/>
          <w:highlight w:val="none"/>
          <w:lang w:val="en-US" w:eastAsia="zh-CN"/>
        </w:rPr>
        <w:t>岐山县石头河水灾害防御监测预警设施建设工程</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华文楷体"/>
          <w:sz w:val="24"/>
          <w:szCs w:val="24"/>
          <w:highlight w:val="none"/>
          <w:lang w:val="en-US" w:eastAsia="zh-CN"/>
        </w:rPr>
      </w:pPr>
      <w:r>
        <w:rPr>
          <w:rFonts w:hint="eastAsia" w:ascii="宋体" w:hAnsi="宋体" w:cs="华文楷体"/>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rPr>
        <w:t>预算金额：</w:t>
      </w:r>
      <w:r>
        <w:rPr>
          <w:rFonts w:hint="eastAsia" w:ascii="宋体" w:hAnsi="宋体" w:cs="华文楷体"/>
          <w:sz w:val="24"/>
          <w:szCs w:val="24"/>
          <w:highlight w:val="none"/>
          <w:lang w:val="en-US" w:eastAsia="zh-CN"/>
        </w:rPr>
        <w:t>1200000</w:t>
      </w:r>
      <w:r>
        <w:rPr>
          <w:rFonts w:hint="eastAsia" w:ascii="宋体" w:hAnsi="宋体" w:cs="华文楷体"/>
          <w:sz w:val="24"/>
          <w:szCs w:val="24"/>
          <w:highlight w:val="none"/>
        </w:rPr>
        <w:t>.00</w:t>
      </w:r>
      <w:r>
        <w:rPr>
          <w:rFonts w:hint="eastAsia" w:ascii="宋体" w:hAnsi="宋体" w:cs="华文楷体"/>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华文楷体"/>
          <w:sz w:val="24"/>
          <w:szCs w:val="24"/>
          <w:highlight w:val="none"/>
        </w:rPr>
      </w:pPr>
      <w:r>
        <w:rPr>
          <w:rFonts w:hint="eastAsia" w:ascii="宋体" w:hAnsi="宋体" w:cs="华文楷体"/>
          <w:sz w:val="24"/>
          <w:szCs w:val="2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合同包1(</w:t>
      </w:r>
      <w:r>
        <w:rPr>
          <w:rFonts w:hint="eastAsia" w:ascii="宋体" w:hAnsi="宋体" w:eastAsia="宋体" w:cs="宋体"/>
          <w:sz w:val="24"/>
          <w:szCs w:val="24"/>
          <w:highlight w:val="none"/>
          <w:lang w:val="en-US" w:eastAsia="zh-CN"/>
        </w:rPr>
        <w:t>岐山县石头河水灾害防御监测预警设施建设工程</w:t>
      </w:r>
      <w:r>
        <w:rPr>
          <w:rFonts w:hint="eastAsia" w:ascii="宋体" w:hAnsi="宋体" w:cs="华文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color w:val="auto"/>
          <w:sz w:val="24"/>
          <w:szCs w:val="24"/>
          <w:highlight w:val="none"/>
        </w:rPr>
      </w:pPr>
      <w:r>
        <w:rPr>
          <w:rFonts w:hint="eastAsia" w:ascii="宋体" w:hAnsi="宋体" w:cs="华文楷体"/>
          <w:color w:val="auto"/>
          <w:sz w:val="24"/>
          <w:szCs w:val="24"/>
          <w:highlight w:val="none"/>
        </w:rPr>
        <w:t>合同包预算金额：</w:t>
      </w:r>
      <w:r>
        <w:rPr>
          <w:rFonts w:hint="eastAsia" w:ascii="宋体" w:hAnsi="宋体" w:cs="华文楷体"/>
          <w:sz w:val="24"/>
          <w:szCs w:val="24"/>
          <w:highlight w:val="none"/>
          <w:lang w:val="en-US" w:eastAsia="zh-CN"/>
        </w:rPr>
        <w:t>1200000</w:t>
      </w:r>
      <w:r>
        <w:rPr>
          <w:rFonts w:hint="eastAsia" w:ascii="宋体" w:hAnsi="宋体" w:cs="华文楷体"/>
          <w:sz w:val="24"/>
          <w:szCs w:val="24"/>
          <w:highlight w:val="none"/>
        </w:rPr>
        <w:t>.00</w:t>
      </w:r>
      <w:r>
        <w:rPr>
          <w:rFonts w:hint="eastAsia" w:ascii="宋体" w:hAnsi="宋体" w:cs="华文楷体"/>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color w:val="auto"/>
          <w:sz w:val="24"/>
          <w:szCs w:val="24"/>
          <w:highlight w:val="none"/>
        </w:rPr>
      </w:pPr>
      <w:r>
        <w:rPr>
          <w:rFonts w:hint="eastAsia" w:ascii="宋体" w:hAnsi="宋体" w:cs="华文楷体"/>
          <w:color w:val="auto"/>
          <w:sz w:val="24"/>
          <w:szCs w:val="24"/>
          <w:highlight w:val="none"/>
        </w:rPr>
        <w:t>合同包最高限价：</w:t>
      </w:r>
      <w:r>
        <w:rPr>
          <w:rFonts w:hint="eastAsia" w:ascii="宋体" w:hAnsi="宋体" w:cs="华文楷体"/>
          <w:color w:val="auto"/>
          <w:sz w:val="24"/>
          <w:szCs w:val="24"/>
          <w:highlight w:val="none"/>
          <w:lang w:val="en-US" w:eastAsia="zh-CN"/>
        </w:rPr>
        <w:t>1178448.00</w:t>
      </w:r>
      <w:r>
        <w:rPr>
          <w:rFonts w:hint="eastAsia" w:ascii="宋体" w:hAnsi="宋体" w:cs="华文楷体"/>
          <w:color w:val="auto"/>
          <w:sz w:val="24"/>
          <w:szCs w:val="24"/>
          <w:highlight w:val="none"/>
        </w:rPr>
        <w:t>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250"/>
        <w:gridCol w:w="1922"/>
        <w:gridCol w:w="1350"/>
        <w:gridCol w:w="1422"/>
        <w:gridCol w:w="126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8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i w:val="0"/>
                <w:iCs w:val="0"/>
                <w:caps w:val="0"/>
                <w:color w:val="333333"/>
                <w:spacing w:val="0"/>
                <w:sz w:val="21"/>
                <w:szCs w:val="21"/>
                <w:highlight w:val="none"/>
                <w:shd w:val="clear" w:color="auto" w:fill="FFFFFF"/>
              </w:rPr>
              <w:t>品目号</w:t>
            </w:r>
          </w:p>
        </w:tc>
        <w:tc>
          <w:tcPr>
            <w:tcW w:w="125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i w:val="0"/>
                <w:iCs w:val="0"/>
                <w:caps w:val="0"/>
                <w:color w:val="333333"/>
                <w:spacing w:val="0"/>
                <w:sz w:val="21"/>
                <w:szCs w:val="21"/>
                <w:highlight w:val="none"/>
                <w:shd w:val="clear" w:color="auto" w:fill="FFFFFF"/>
              </w:rPr>
              <w:t>品目名称</w:t>
            </w:r>
          </w:p>
        </w:tc>
        <w:tc>
          <w:tcPr>
            <w:tcW w:w="192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i w:val="0"/>
                <w:iCs w:val="0"/>
                <w:caps w:val="0"/>
                <w:color w:val="333333"/>
                <w:spacing w:val="0"/>
                <w:sz w:val="21"/>
                <w:szCs w:val="21"/>
                <w:highlight w:val="none"/>
                <w:shd w:val="clear" w:color="auto" w:fill="FFFFFF"/>
              </w:rPr>
              <w:t>采购标的</w:t>
            </w:r>
          </w:p>
        </w:tc>
        <w:tc>
          <w:tcPr>
            <w:tcW w:w="135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i w:val="0"/>
                <w:iCs w:val="0"/>
                <w:caps w:val="0"/>
                <w:color w:val="333333"/>
                <w:spacing w:val="0"/>
                <w:sz w:val="21"/>
                <w:szCs w:val="21"/>
                <w:highlight w:val="none"/>
                <w:shd w:val="clear" w:color="auto" w:fill="FFFFFF"/>
              </w:rPr>
              <w:t>数量（单位）</w:t>
            </w:r>
          </w:p>
        </w:tc>
        <w:tc>
          <w:tcPr>
            <w:tcW w:w="142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i w:val="0"/>
                <w:iCs w:val="0"/>
                <w:caps w:val="0"/>
                <w:color w:val="333333"/>
                <w:spacing w:val="0"/>
                <w:sz w:val="21"/>
                <w:szCs w:val="21"/>
                <w:highlight w:val="none"/>
                <w:shd w:val="clear" w:color="auto" w:fill="FFFFFF"/>
              </w:rPr>
              <w:t>技术规格、参数及要求</w:t>
            </w:r>
          </w:p>
        </w:tc>
        <w:tc>
          <w:tcPr>
            <w:tcW w:w="126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i w:val="0"/>
                <w:iCs w:val="0"/>
                <w:caps w:val="0"/>
                <w:color w:val="333333"/>
                <w:spacing w:val="0"/>
                <w:sz w:val="21"/>
                <w:szCs w:val="21"/>
                <w:highlight w:val="none"/>
                <w:shd w:val="clear" w:color="auto" w:fill="FFFFFF"/>
              </w:rPr>
              <w:t>品目预算(元)</w:t>
            </w:r>
          </w:p>
        </w:tc>
        <w:tc>
          <w:tcPr>
            <w:tcW w:w="1244"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i w:val="0"/>
                <w:iCs w:val="0"/>
                <w:caps w:val="0"/>
                <w:color w:val="333333"/>
                <w:spacing w:val="0"/>
                <w:sz w:val="21"/>
                <w:szCs w:val="21"/>
                <w:highlight w:val="none"/>
                <w:shd w:val="clear" w:color="auto"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8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125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val="en-US" w:eastAsia="zh-CN"/>
              </w:rPr>
              <w:t>其他信息化设备</w:t>
            </w:r>
          </w:p>
        </w:tc>
        <w:tc>
          <w:tcPr>
            <w:tcW w:w="1922"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采购石头河水灾害防御监测预警设施及安装</w:t>
            </w:r>
          </w:p>
        </w:tc>
        <w:tc>
          <w:tcPr>
            <w:tcW w:w="1350"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1（项）</w:t>
            </w:r>
          </w:p>
        </w:tc>
        <w:tc>
          <w:tcPr>
            <w:tcW w:w="142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详见采购文件</w:t>
            </w:r>
          </w:p>
        </w:tc>
        <w:tc>
          <w:tcPr>
            <w:tcW w:w="126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val="en-US" w:eastAsia="zh-CN"/>
              </w:rPr>
              <w:t>1200000</w:t>
            </w:r>
            <w:r>
              <w:rPr>
                <w:rFonts w:hint="eastAsia" w:ascii="宋体" w:hAnsi="宋体" w:eastAsia="宋体" w:cs="宋体"/>
                <w:sz w:val="21"/>
                <w:szCs w:val="21"/>
                <w:highlight w:val="none"/>
                <w:vertAlign w:val="baseline"/>
                <w:lang w:eastAsia="zh-CN"/>
              </w:rPr>
              <w:t>.00元</w:t>
            </w:r>
          </w:p>
        </w:tc>
        <w:tc>
          <w:tcPr>
            <w:tcW w:w="1244"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eastAsia="zh-CN"/>
              </w:rPr>
              <w:t>1178448.00元</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eastAsia="zh-CN"/>
        </w:rPr>
      </w:pPr>
      <w:r>
        <w:rPr>
          <w:rFonts w:hint="eastAsia" w:ascii="宋体" w:hAnsi="宋体" w:cs="华文楷体"/>
          <w:sz w:val="24"/>
          <w:szCs w:val="24"/>
          <w:highlight w:val="none"/>
        </w:rPr>
        <w:t>本合同包不接受联合体</w:t>
      </w:r>
      <w:r>
        <w:rPr>
          <w:rFonts w:hint="eastAsia" w:ascii="宋体" w:hAnsi="宋体" w:cs="华文楷体"/>
          <w:sz w:val="24"/>
          <w:szCs w:val="24"/>
          <w:highlight w:val="none"/>
          <w:lang w:eastAsia="zh-CN"/>
        </w:rPr>
        <w:t>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华文楷体"/>
          <w:sz w:val="24"/>
          <w:szCs w:val="24"/>
          <w:highlight w:val="none"/>
          <w:lang w:val="en-US" w:eastAsia="zh-CN"/>
        </w:rPr>
      </w:pPr>
      <w:r>
        <w:rPr>
          <w:rFonts w:hint="eastAsia" w:ascii="宋体" w:hAnsi="宋体" w:cs="华文楷体"/>
          <w:sz w:val="24"/>
          <w:szCs w:val="24"/>
          <w:highlight w:val="none"/>
        </w:rPr>
        <w:t>合同履行期限：</w:t>
      </w:r>
      <w:r>
        <w:rPr>
          <w:rFonts w:hint="eastAsia" w:ascii="宋体" w:hAnsi="宋体" w:cs="华文楷体"/>
          <w:sz w:val="24"/>
          <w:szCs w:val="24"/>
          <w:highlight w:val="none"/>
          <w:lang w:val="en-US" w:eastAsia="zh-CN"/>
        </w:rPr>
        <w:t>30日历天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华文楷体"/>
          <w:b/>
          <w:bCs/>
          <w:sz w:val="24"/>
          <w:szCs w:val="24"/>
          <w:highlight w:val="none"/>
        </w:rPr>
      </w:pPr>
      <w:r>
        <w:rPr>
          <w:rFonts w:hint="eastAsia" w:ascii="宋体" w:hAnsi="宋体" w:cs="华文楷体"/>
          <w:b/>
          <w:bCs/>
          <w:sz w:val="24"/>
          <w:szCs w:val="24"/>
          <w:highlight w:val="none"/>
          <w:lang w:eastAsia="zh-CN"/>
        </w:rPr>
        <w:t>二</w:t>
      </w:r>
      <w:r>
        <w:rPr>
          <w:rFonts w:hint="eastAsia" w:ascii="宋体" w:hAnsi="宋体" w:cs="华文楷体"/>
          <w:b/>
          <w:bCs/>
          <w:sz w:val="24"/>
          <w:szCs w:val="24"/>
          <w:highlight w:val="none"/>
        </w:rPr>
        <w:t>、申请人的资格要求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lang w:val="en-US" w:eastAsia="zh-CN"/>
        </w:rPr>
        <w:t>1、</w:t>
      </w:r>
      <w:r>
        <w:rPr>
          <w:rFonts w:hint="eastAsia" w:ascii="宋体" w:hAnsi="宋体" w:cs="华文楷体"/>
          <w:sz w:val="24"/>
          <w:szCs w:val="24"/>
          <w:highlight w:val="none"/>
          <w:lang w:eastAsia="zh-CN"/>
        </w:rPr>
        <w:t>满足</w:t>
      </w:r>
      <w:r>
        <w:rPr>
          <w:rFonts w:hint="eastAsia" w:ascii="宋体" w:hAnsi="宋体" w:cs="华文楷体"/>
          <w:sz w:val="24"/>
          <w:szCs w:val="24"/>
          <w:highlight w:val="none"/>
        </w:rPr>
        <w:t>《中华人民共和国政府采购法》第二十二条的规定；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color w:val="auto"/>
          <w:sz w:val="24"/>
          <w:szCs w:val="24"/>
          <w:highlight w:val="none"/>
        </w:rPr>
      </w:pPr>
      <w:r>
        <w:rPr>
          <w:rFonts w:hint="eastAsia" w:ascii="宋体" w:hAnsi="宋体" w:cs="华文楷体"/>
          <w:sz w:val="24"/>
          <w:szCs w:val="24"/>
          <w:highlight w:val="none"/>
          <w:lang w:val="en-US" w:eastAsia="zh-CN"/>
        </w:rPr>
        <w:t>2、</w:t>
      </w:r>
      <w:r>
        <w:rPr>
          <w:rFonts w:hint="eastAsia" w:ascii="宋体" w:hAnsi="宋体" w:cs="华文楷体"/>
          <w:sz w:val="24"/>
          <w:szCs w:val="24"/>
          <w:highlight w:val="none"/>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color w:val="auto"/>
          <w:sz w:val="24"/>
          <w:szCs w:val="24"/>
          <w:highlight w:val="none"/>
          <w:lang w:val="en-US" w:eastAsia="zh-CN"/>
        </w:rPr>
      </w:pPr>
      <w:r>
        <w:rPr>
          <w:rFonts w:hint="eastAsia" w:ascii="宋体" w:hAnsi="宋体" w:cs="华文楷体"/>
          <w:color w:val="auto"/>
          <w:sz w:val="24"/>
          <w:szCs w:val="24"/>
          <w:highlight w:val="none"/>
          <w:lang w:val="en-US" w:eastAsia="zh-CN"/>
        </w:rPr>
        <w:t>合同包1(</w:t>
      </w:r>
      <w:r>
        <w:rPr>
          <w:rFonts w:hint="eastAsia" w:ascii="宋体" w:hAnsi="宋体" w:eastAsia="宋体" w:cs="宋体"/>
          <w:sz w:val="24"/>
          <w:szCs w:val="24"/>
          <w:highlight w:val="none"/>
          <w:lang w:val="en-US" w:eastAsia="zh-CN"/>
        </w:rPr>
        <w:t>岐山县石头河水灾害防御监测预警设施建设工程</w:t>
      </w:r>
      <w:r>
        <w:rPr>
          <w:rFonts w:hint="eastAsia" w:ascii="宋体" w:hAnsi="宋体" w:cs="华文楷体"/>
          <w:color w:val="auto"/>
          <w:sz w:val="24"/>
          <w:szCs w:val="24"/>
          <w:highlight w:val="none"/>
          <w:lang w:val="en-US" w:eastAsia="zh-CN"/>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（1）、《财政部、司法部关于政府采购支持监狱企业发展有关问题的通知》（财库[2014]68号））；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（2）、《三部门联合发布关于促进残疾人就业政府采购政策的通知》（财库[2017]141号）；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（3）、《政府采购促进中小企业发展管理办法》（财库[2020]46号）；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（4）、《关于进一步加大政府采购支持中小企业力度的通知》（财库〔2022〕19号）；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（5）、宝鸡市财政局关于中、省《进一步加大政府采购支持中小企业力度的通知》落实措施的通知（宝市财办采（2022）9号）；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（6）《陕西省财政厅关于落实政府采购支持中小企业政策有关事项的通知》（陕财办采函〔2022〕10号）；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 xml:space="preserve">（7）、《节能产品政府采购实施意见》（财库[2004]185号）；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（8）、《环境标志产品政府采购实施的意见》（财库[2006]90号；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（9）、《国务院办公厅关于建立政府强制采购节能产品制度的通知》（国办发[2007]51号）；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（10）、《财政部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lang w:val="en-US" w:eastAsia="zh-CN"/>
        </w:rPr>
        <w:t>（11）、《市场监督总局关于发布参与实施政府采购节能产品、环境标志产品认证机构名录的公告》—2019年第16号；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lang w:val="en-US" w:eastAsia="zh-CN"/>
        </w:rPr>
        <w:t>（12）、《关于运用政府采购政策支持脱贫攻坚的通知》--财库[2019]27号；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lang w:val="en-US" w:eastAsia="zh-CN"/>
        </w:rPr>
        <w:t>（13）、《关于运用政府采购政策支持乡村产业振兴的通知》（财库〔2021〕19号）；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lang w:val="en-US" w:eastAsia="zh-CN"/>
        </w:rPr>
        <w:t>（14）、陕西省财政厅关于印发《陕西省中小企业政府采购信用融资办法》（陕财办采[2018]23号）；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（15）《陕西省财政厅关于加快推进我省中小企业政府采购信用融资工作的通知》（陕财办采〔2020〕15号）；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（16）《陕西省财政厅关于进一步优化政府采购营商环境有关事项的通知》（陕财办采〔2023〕4号）；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lang w:val="en-US" w:eastAsia="zh-CN"/>
        </w:rPr>
        <w:t>（17）其他需要落实的政府采购政策。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lang w:val="en-US" w:eastAsia="zh-CN"/>
        </w:rPr>
        <w:t>3</w:t>
      </w:r>
      <w:r>
        <w:rPr>
          <w:rFonts w:hint="eastAsia" w:ascii="宋体" w:hAnsi="宋体" w:cs="华文楷体"/>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合同包1(</w:t>
      </w:r>
      <w:r>
        <w:rPr>
          <w:rFonts w:hint="eastAsia" w:ascii="宋体" w:hAnsi="宋体" w:eastAsia="宋体" w:cs="宋体"/>
          <w:sz w:val="24"/>
          <w:szCs w:val="24"/>
          <w:highlight w:val="none"/>
          <w:lang w:val="en-US" w:eastAsia="zh-CN"/>
        </w:rPr>
        <w:t>岐山县石头河水灾害防御监测预警设施建设工程</w:t>
      </w:r>
      <w:r>
        <w:rPr>
          <w:rFonts w:hint="eastAsia" w:ascii="宋体" w:hAnsi="宋体" w:cs="华文楷体"/>
          <w:sz w:val="24"/>
          <w:szCs w:val="24"/>
          <w:highlight w:val="none"/>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rPr>
        <w:t>（1）</w:t>
      </w:r>
      <w:r>
        <w:rPr>
          <w:rFonts w:hint="eastAsia" w:ascii="宋体" w:hAnsi="宋体" w:cs="华文楷体"/>
          <w:sz w:val="24"/>
          <w:szCs w:val="24"/>
          <w:highlight w:val="none"/>
          <w:lang w:val="en-US" w:eastAsia="zh-CN"/>
        </w:rPr>
        <w:t>供应商</w:t>
      </w:r>
      <w:r>
        <w:rPr>
          <w:rFonts w:hint="eastAsia" w:ascii="宋体" w:hAnsi="宋体" w:cs="华文楷体"/>
          <w:sz w:val="24"/>
          <w:szCs w:val="24"/>
          <w:highlight w:val="none"/>
        </w:rPr>
        <w:t>应为具有独立承担民事责任能力的企业法人、事业法人</w:t>
      </w:r>
      <w:r>
        <w:rPr>
          <w:rFonts w:hint="eastAsia" w:ascii="宋体" w:hAnsi="宋体" w:cs="华文楷体"/>
          <w:sz w:val="24"/>
          <w:szCs w:val="24"/>
          <w:highlight w:val="none"/>
          <w:lang w:eastAsia="zh-CN"/>
        </w:rPr>
        <w:t>、</w:t>
      </w:r>
      <w:r>
        <w:rPr>
          <w:rFonts w:hint="eastAsia" w:ascii="宋体" w:hAnsi="宋体" w:cs="华文楷体"/>
          <w:sz w:val="24"/>
          <w:szCs w:val="24"/>
          <w:highlight w:val="none"/>
        </w:rPr>
        <w:t>其他组织</w:t>
      </w:r>
      <w:r>
        <w:rPr>
          <w:rFonts w:hint="eastAsia" w:ascii="宋体" w:hAnsi="宋体" w:eastAsia="宋体" w:cs="宋体"/>
          <w:color w:val="000000"/>
          <w:sz w:val="24"/>
          <w:szCs w:val="24"/>
          <w:highlight w:val="none"/>
          <w:lang w:eastAsia="zh-CN"/>
        </w:rPr>
        <w:t>或自</w:t>
      </w:r>
      <w:r>
        <w:rPr>
          <w:rFonts w:hint="eastAsia" w:ascii="宋体" w:hAnsi="宋体" w:cs="华文楷体"/>
          <w:sz w:val="24"/>
          <w:szCs w:val="24"/>
          <w:highlight w:val="none"/>
          <w:lang w:val="en-US" w:eastAsia="zh-CN"/>
        </w:rPr>
        <w:t>然人，企业法人须提供统一社会信用代码的营业执照,事业单位须提供事业单位法人证、组织机构代码证等证明文件,其他组织应提供合法证明文件,自然人参与的提供其身份证；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lang w:val="en-US" w:eastAsia="zh-CN"/>
        </w:rPr>
        <w:t>（2）供应商应授权合法的人员参加投标，法定代表人（或单位负责人）直接参加的，须出具法定代表人（或单位负责人）资格证明书和身份证，并与营业执照上信息一致；授权代表参加的，须出具法定代表人（或单位负责人）授权委托书及被授权人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eastAsia="zh-CN"/>
        </w:rPr>
      </w:pP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3</w:t>
      </w:r>
      <w:r>
        <w:rPr>
          <w:rFonts w:hint="eastAsia" w:ascii="宋体" w:hAnsi="宋体" w:cs="华文楷体"/>
          <w:sz w:val="24"/>
          <w:szCs w:val="24"/>
          <w:highlight w:val="none"/>
        </w:rPr>
        <w:t>）</w:t>
      </w:r>
      <w:r>
        <w:rPr>
          <w:rFonts w:hint="eastAsia" w:ascii="宋体" w:hAnsi="宋体" w:cs="华文楷体"/>
          <w:sz w:val="24"/>
          <w:szCs w:val="24"/>
          <w:highlight w:val="none"/>
          <w:lang w:eastAsia="zh-CN"/>
        </w:rPr>
        <w:t>财务状况报告：</w:t>
      </w:r>
      <w:r>
        <w:rPr>
          <w:rFonts w:hint="eastAsia" w:ascii="宋体" w:hAnsi="宋体" w:cs="华文楷体"/>
          <w:sz w:val="24"/>
          <w:szCs w:val="24"/>
          <w:highlight w:val="none"/>
          <w:lang w:val="en-US" w:eastAsia="zh-CN"/>
        </w:rPr>
        <w:t>供应商须</w:t>
      </w:r>
      <w:r>
        <w:rPr>
          <w:rFonts w:hint="eastAsia" w:ascii="宋体" w:hAnsi="宋体" w:cs="华文楷体"/>
          <w:sz w:val="24"/>
          <w:szCs w:val="24"/>
          <w:highlight w:val="none"/>
        </w:rPr>
        <w:t>提供</w:t>
      </w:r>
      <w:r>
        <w:rPr>
          <w:rFonts w:hint="eastAsia" w:ascii="宋体" w:hAnsi="宋体" w:cs="华文楷体"/>
          <w:sz w:val="24"/>
          <w:szCs w:val="24"/>
          <w:highlight w:val="none"/>
          <w:lang w:val="en-US" w:eastAsia="zh-CN"/>
        </w:rPr>
        <w:t>2022年度</w:t>
      </w:r>
      <w:r>
        <w:rPr>
          <w:rFonts w:hint="eastAsia" w:ascii="宋体" w:hAnsi="宋体" w:cs="华文楷体"/>
          <w:sz w:val="24"/>
          <w:szCs w:val="24"/>
          <w:highlight w:val="none"/>
        </w:rPr>
        <w:t>经会计师事务所或审计机构审计的财务审计报告</w:t>
      </w:r>
      <w:r>
        <w:rPr>
          <w:rFonts w:hint="eastAsia" w:ascii="宋体" w:hAnsi="宋体" w:cs="华文楷体"/>
          <w:sz w:val="24"/>
          <w:szCs w:val="24"/>
          <w:highlight w:val="none"/>
          <w:lang w:eastAsia="zh-CN"/>
        </w:rPr>
        <w:t>（包括资产负债表、利润表、现金流量表、报表附注等，</w:t>
      </w:r>
      <w:r>
        <w:rPr>
          <w:rFonts w:hint="eastAsia" w:ascii="宋体" w:hAnsi="宋体" w:cs="华文楷体"/>
          <w:sz w:val="24"/>
          <w:szCs w:val="24"/>
          <w:highlight w:val="none"/>
        </w:rPr>
        <w:t>成立时间至提交</w:t>
      </w:r>
      <w:r>
        <w:rPr>
          <w:rFonts w:hint="eastAsia" w:ascii="宋体" w:hAnsi="宋体" w:cs="华文楷体"/>
          <w:sz w:val="24"/>
          <w:szCs w:val="24"/>
          <w:highlight w:val="none"/>
          <w:lang w:eastAsia="zh-CN"/>
        </w:rPr>
        <w:t>响应</w:t>
      </w:r>
      <w:r>
        <w:rPr>
          <w:rFonts w:hint="eastAsia" w:ascii="宋体" w:hAnsi="宋体" w:cs="华文楷体"/>
          <w:sz w:val="24"/>
          <w:szCs w:val="24"/>
          <w:highlight w:val="none"/>
        </w:rPr>
        <w:t>文件截止时间不足一年的可提供成立后任意时段的资产负债表</w:t>
      </w:r>
      <w:r>
        <w:rPr>
          <w:rFonts w:hint="eastAsia" w:ascii="宋体" w:hAnsi="宋体" w:cs="华文楷体"/>
          <w:sz w:val="24"/>
          <w:szCs w:val="24"/>
          <w:highlight w:val="none"/>
          <w:lang w:eastAsia="zh-CN"/>
        </w:rPr>
        <w:t>）或其基本存款账户开户银行出具的资信证明。</w:t>
      </w:r>
      <w:r>
        <w:rPr>
          <w:rFonts w:hint="eastAsia" w:ascii="宋体" w:hAnsi="宋体" w:cs="华文楷体"/>
          <w:sz w:val="24"/>
          <w:szCs w:val="24"/>
          <w:highlight w:val="none"/>
          <w:lang w:val="en-US" w:eastAsia="zh-CN"/>
        </w:rPr>
        <w:t>其他组织和自然人提供银行出具的资信证明；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4</w:t>
      </w:r>
      <w:r>
        <w:rPr>
          <w:rFonts w:hint="eastAsia" w:ascii="宋体" w:hAnsi="宋体" w:cs="华文楷体"/>
          <w:sz w:val="24"/>
          <w:szCs w:val="24"/>
          <w:highlight w:val="none"/>
        </w:rPr>
        <w:t>）社会保障资金缴纳证明：</w:t>
      </w:r>
      <w:r>
        <w:rPr>
          <w:rFonts w:hint="eastAsia" w:ascii="宋体" w:hAnsi="宋体" w:cs="华文楷体"/>
          <w:sz w:val="24"/>
          <w:szCs w:val="24"/>
          <w:highlight w:val="none"/>
          <w:lang w:val="en-US" w:eastAsia="zh-CN"/>
        </w:rPr>
        <w:t>供应商须</w:t>
      </w:r>
      <w:r>
        <w:rPr>
          <w:rFonts w:hint="eastAsia" w:ascii="宋体" w:hAnsi="宋体" w:cs="华文楷体"/>
          <w:sz w:val="24"/>
          <w:szCs w:val="24"/>
          <w:highlight w:val="none"/>
        </w:rPr>
        <w:t>提供参加本次政府采购活动</w:t>
      </w:r>
      <w:r>
        <w:rPr>
          <w:rFonts w:hint="eastAsia" w:ascii="宋体" w:hAnsi="宋体" w:cs="华文楷体"/>
          <w:sz w:val="24"/>
          <w:szCs w:val="24"/>
          <w:highlight w:val="none"/>
          <w:lang w:eastAsia="zh-CN"/>
        </w:rPr>
        <w:t>前近一年内（</w:t>
      </w:r>
      <w:r>
        <w:rPr>
          <w:rFonts w:hint="eastAsia" w:ascii="宋体" w:hAnsi="宋体" w:cs="华文楷体"/>
          <w:sz w:val="24"/>
          <w:szCs w:val="24"/>
          <w:highlight w:val="none"/>
        </w:rPr>
        <w:t>20</w:t>
      </w:r>
      <w:r>
        <w:rPr>
          <w:rFonts w:hint="eastAsia" w:ascii="宋体" w:hAnsi="宋体" w:cs="华文楷体"/>
          <w:sz w:val="24"/>
          <w:szCs w:val="24"/>
          <w:highlight w:val="none"/>
          <w:lang w:val="en-US" w:eastAsia="zh-CN"/>
        </w:rPr>
        <w:t>22</w:t>
      </w:r>
      <w:r>
        <w:rPr>
          <w:rFonts w:hint="eastAsia" w:ascii="宋体" w:hAnsi="宋体" w:cs="华文楷体"/>
          <w:sz w:val="24"/>
          <w:szCs w:val="24"/>
          <w:highlight w:val="none"/>
        </w:rPr>
        <w:t>年</w:t>
      </w:r>
      <w:r>
        <w:rPr>
          <w:rFonts w:hint="eastAsia" w:ascii="宋体" w:hAnsi="宋体" w:cs="华文楷体"/>
          <w:sz w:val="24"/>
          <w:szCs w:val="24"/>
          <w:highlight w:val="none"/>
          <w:lang w:val="en-US" w:eastAsia="zh-CN"/>
        </w:rPr>
        <w:t>7</w:t>
      </w:r>
      <w:r>
        <w:rPr>
          <w:rFonts w:hint="eastAsia" w:ascii="宋体" w:hAnsi="宋体" w:cs="华文楷体"/>
          <w:sz w:val="24"/>
          <w:szCs w:val="24"/>
          <w:highlight w:val="none"/>
        </w:rPr>
        <w:t>月</w:t>
      </w:r>
      <w:r>
        <w:rPr>
          <w:rFonts w:hint="eastAsia" w:ascii="宋体" w:hAnsi="宋体" w:cs="华文楷体"/>
          <w:sz w:val="24"/>
          <w:szCs w:val="24"/>
          <w:highlight w:val="none"/>
          <w:lang w:eastAsia="zh-CN"/>
        </w:rPr>
        <w:t>至今）</w:t>
      </w:r>
      <w:r>
        <w:rPr>
          <w:rFonts w:hint="eastAsia" w:ascii="宋体" w:hAnsi="宋体" w:cs="华文楷体"/>
          <w:sz w:val="24"/>
          <w:szCs w:val="24"/>
          <w:highlight w:val="none"/>
        </w:rPr>
        <w:t>本单位已缴纳</w:t>
      </w:r>
      <w:r>
        <w:rPr>
          <w:rFonts w:hint="eastAsia" w:ascii="宋体" w:hAnsi="宋体" w:cs="华文楷体"/>
          <w:sz w:val="24"/>
          <w:szCs w:val="24"/>
          <w:highlight w:val="none"/>
          <w:lang w:eastAsia="zh-CN"/>
        </w:rPr>
        <w:t>的</w:t>
      </w:r>
      <w:r>
        <w:rPr>
          <w:rFonts w:hint="eastAsia" w:ascii="宋体" w:hAnsi="宋体" w:cs="华文楷体"/>
          <w:sz w:val="24"/>
          <w:szCs w:val="24"/>
          <w:highlight w:val="none"/>
          <w:lang w:val="en-US" w:eastAsia="zh-CN"/>
        </w:rPr>
        <w:t>至少</w:t>
      </w:r>
      <w:r>
        <w:rPr>
          <w:rFonts w:hint="eastAsia" w:ascii="宋体" w:hAnsi="宋体" w:cs="华文楷体"/>
          <w:sz w:val="24"/>
          <w:szCs w:val="24"/>
          <w:highlight w:val="none"/>
        </w:rPr>
        <w:t>六个月的社会保障资金证明，</w:t>
      </w:r>
      <w:r>
        <w:rPr>
          <w:rFonts w:hint="eastAsia" w:ascii="宋体" w:hAnsi="宋体" w:cs="华文楷体"/>
          <w:sz w:val="24"/>
          <w:szCs w:val="24"/>
          <w:highlight w:val="none"/>
          <w:lang w:val="en-US" w:eastAsia="zh-CN"/>
        </w:rPr>
        <w:t>供应商</w:t>
      </w:r>
      <w:r>
        <w:rPr>
          <w:rFonts w:hint="eastAsia" w:ascii="宋体" w:hAnsi="宋体" w:cs="华文楷体"/>
          <w:sz w:val="24"/>
          <w:szCs w:val="24"/>
          <w:highlight w:val="none"/>
        </w:rPr>
        <w:t>注册时间不满六个月的，应当提供注册时至参加政府采购活动时相应期限内本单位缴纳社会保障资金的清单</w:t>
      </w:r>
      <w:r>
        <w:rPr>
          <w:rFonts w:hint="eastAsia" w:ascii="宋体" w:hAnsi="宋体" w:cs="华文楷体"/>
          <w:sz w:val="24"/>
          <w:szCs w:val="24"/>
          <w:highlight w:val="none"/>
          <w:lang w:eastAsia="zh-CN"/>
        </w:rPr>
        <w:t>（</w:t>
      </w:r>
      <w:r>
        <w:rPr>
          <w:rFonts w:hint="eastAsia" w:ascii="宋体" w:hAnsi="宋体" w:cs="华文楷体"/>
          <w:sz w:val="24"/>
          <w:szCs w:val="24"/>
          <w:highlight w:val="none"/>
        </w:rPr>
        <w:t>依法不需要缴纳社会保障资金的应提供相关文件证明</w:t>
      </w:r>
      <w:r>
        <w:rPr>
          <w:rFonts w:hint="eastAsia" w:ascii="宋体" w:hAnsi="宋体" w:cs="华文楷体"/>
          <w:sz w:val="24"/>
          <w:szCs w:val="24"/>
          <w:highlight w:val="none"/>
          <w:lang w:eastAsia="zh-CN"/>
        </w:rPr>
        <w:t>）</w:t>
      </w:r>
      <w:r>
        <w:rPr>
          <w:rFonts w:hint="eastAsia" w:ascii="宋体" w:hAnsi="宋体" w:cs="华文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5</w:t>
      </w:r>
      <w:r>
        <w:rPr>
          <w:rFonts w:hint="eastAsia" w:ascii="宋体" w:hAnsi="宋体" w:cs="华文楷体"/>
          <w:sz w:val="24"/>
          <w:szCs w:val="24"/>
          <w:highlight w:val="none"/>
        </w:rPr>
        <w:t>）税收缴纳证明：</w:t>
      </w:r>
      <w:r>
        <w:rPr>
          <w:rFonts w:hint="eastAsia" w:ascii="宋体" w:hAnsi="宋体" w:cs="华文楷体"/>
          <w:sz w:val="24"/>
          <w:szCs w:val="24"/>
          <w:highlight w:val="none"/>
          <w:lang w:val="en-US" w:eastAsia="zh-CN"/>
        </w:rPr>
        <w:t>供应商须提供参加本次政府采购活动前近一年内（2022年7月至今）本单位已缴纳的至少六个月的纳税证明或完税证明（依法免税的单位应提供相关证明材料）</w:t>
      </w:r>
      <w:r>
        <w:rPr>
          <w:rFonts w:hint="eastAsia" w:ascii="宋体" w:hAnsi="宋体" w:cs="华文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6</w:t>
      </w: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供应商</w:t>
      </w:r>
      <w:r>
        <w:rPr>
          <w:rFonts w:hint="eastAsia" w:ascii="宋体" w:hAnsi="宋体" w:cs="华文楷体"/>
          <w:sz w:val="24"/>
          <w:szCs w:val="24"/>
          <w:highlight w:val="none"/>
          <w:lang w:eastAsia="zh-CN"/>
        </w:rPr>
        <w:t>提供</w:t>
      </w:r>
      <w:r>
        <w:rPr>
          <w:rFonts w:hint="eastAsia" w:ascii="宋体" w:hAnsi="宋体" w:cs="华文楷体"/>
          <w:sz w:val="24"/>
          <w:szCs w:val="24"/>
          <w:highlight w:val="none"/>
        </w:rPr>
        <w:t>参加</w:t>
      </w:r>
      <w:r>
        <w:rPr>
          <w:rFonts w:hint="eastAsia" w:ascii="宋体" w:hAnsi="宋体" w:cs="华文楷体"/>
          <w:sz w:val="24"/>
          <w:szCs w:val="24"/>
          <w:highlight w:val="none"/>
          <w:lang w:eastAsia="zh-CN"/>
        </w:rPr>
        <w:t>本次</w:t>
      </w:r>
      <w:r>
        <w:rPr>
          <w:rFonts w:hint="eastAsia" w:ascii="宋体" w:hAnsi="宋体" w:cs="华文楷体"/>
          <w:sz w:val="24"/>
          <w:szCs w:val="24"/>
          <w:highlight w:val="none"/>
        </w:rPr>
        <w:t xml:space="preserve">政府采购活动前3年内，在经营活动中没有重大违法记录的书面声明；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b w:val="0"/>
          <w:bCs w:val="0"/>
          <w:kern w:val="2"/>
          <w:sz w:val="24"/>
          <w:szCs w:val="24"/>
          <w:highlight w:val="none"/>
          <w:lang w:val="en-US" w:eastAsia="zh-CN" w:bidi="ar-SA"/>
        </w:rPr>
      </w:pPr>
      <w:r>
        <w:rPr>
          <w:rFonts w:hint="eastAsia" w:ascii="宋体" w:hAnsi="宋体" w:eastAsia="宋体" w:cs="华文楷体"/>
          <w:b w:val="0"/>
          <w:bCs w:val="0"/>
          <w:kern w:val="2"/>
          <w:sz w:val="24"/>
          <w:szCs w:val="24"/>
          <w:highlight w:val="none"/>
          <w:lang w:val="en-US" w:eastAsia="zh-CN" w:bidi="ar-SA"/>
        </w:rPr>
        <w:t>（7）</w:t>
      </w:r>
      <w:r>
        <w:rPr>
          <w:rFonts w:hint="eastAsia" w:ascii="宋体" w:hAnsi="宋体" w:cs="华文楷体"/>
          <w:sz w:val="24"/>
          <w:szCs w:val="24"/>
          <w:highlight w:val="none"/>
          <w:lang w:val="en-US" w:eastAsia="zh-CN"/>
        </w:rPr>
        <w:t>供应商</w:t>
      </w:r>
      <w:r>
        <w:rPr>
          <w:rFonts w:hint="eastAsia" w:ascii="宋体" w:hAnsi="宋体" w:eastAsia="宋体" w:cs="华文楷体"/>
          <w:b w:val="0"/>
          <w:bCs w:val="0"/>
          <w:kern w:val="2"/>
          <w:sz w:val="24"/>
          <w:szCs w:val="24"/>
          <w:highlight w:val="none"/>
          <w:lang w:val="en-US" w:eastAsia="zh-CN" w:bidi="ar-SA"/>
        </w:rPr>
        <w:t>提供具有履行</w:t>
      </w:r>
      <w:r>
        <w:rPr>
          <w:rFonts w:hint="eastAsia" w:ascii="宋体" w:hAnsi="宋体" w:eastAsia="宋体" w:cs="华文楷体"/>
          <w:sz w:val="24"/>
          <w:szCs w:val="24"/>
          <w:highlight w:val="none"/>
          <w:lang w:val="en-US" w:eastAsia="zh-CN"/>
        </w:rPr>
        <w:t>合同</w:t>
      </w:r>
      <w:r>
        <w:rPr>
          <w:rFonts w:hint="eastAsia" w:ascii="宋体" w:hAnsi="宋体" w:eastAsia="宋体" w:cs="华文楷体"/>
          <w:b w:val="0"/>
          <w:bCs w:val="0"/>
          <w:kern w:val="2"/>
          <w:sz w:val="24"/>
          <w:szCs w:val="24"/>
          <w:highlight w:val="none"/>
          <w:lang w:val="en-US" w:eastAsia="zh-CN" w:bidi="ar-SA"/>
        </w:rPr>
        <w:t>所必需的设备和专业技术能力的承诺函；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lang w:eastAsia="zh-CN"/>
        </w:rPr>
        <w:t>（</w:t>
      </w:r>
      <w:r>
        <w:rPr>
          <w:rFonts w:hint="eastAsia" w:ascii="宋体" w:hAnsi="宋体" w:cs="华文楷体"/>
          <w:sz w:val="24"/>
          <w:szCs w:val="24"/>
          <w:highlight w:val="none"/>
          <w:lang w:val="en-US" w:eastAsia="zh-CN"/>
        </w:rPr>
        <w:t>8</w:t>
      </w:r>
      <w:r>
        <w:rPr>
          <w:rFonts w:hint="eastAsia" w:ascii="宋体" w:hAnsi="宋体" w:cs="华文楷体"/>
          <w:sz w:val="24"/>
          <w:szCs w:val="24"/>
          <w:highlight w:val="none"/>
          <w:lang w:eastAsia="zh-CN"/>
        </w:rPr>
        <w:t>）</w:t>
      </w:r>
      <w:r>
        <w:rPr>
          <w:rFonts w:hint="eastAsia" w:ascii="宋体" w:hAnsi="宋体" w:cs="华文楷体"/>
          <w:sz w:val="24"/>
          <w:szCs w:val="24"/>
          <w:highlight w:val="none"/>
          <w:lang w:val="en-US" w:eastAsia="zh-CN"/>
        </w:rPr>
        <w:t>供应商不得为“信用中国”网站中列入重大税收违法失信主体的供应商、不得为“中国执行信息公开网”网站中列入失信被执行人的供应商，不得为“中国政府采购网”政府采购严重违法失信行为记录名单中被财政部门禁止参加政府采购活动的供应商；</w:t>
      </w:r>
      <w:r>
        <w:rPr>
          <w:rFonts w:hint="eastAsia" w:ascii="宋体" w:hAnsi="宋体" w:cs="华文楷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eastAsia="zh-CN"/>
        </w:rPr>
      </w:pPr>
      <w:r>
        <w:rPr>
          <w:rFonts w:hint="eastAsia" w:ascii="宋体" w:hAnsi="宋体" w:cs="华文楷体"/>
          <w:sz w:val="24"/>
          <w:szCs w:val="24"/>
          <w:highlight w:val="none"/>
          <w:lang w:eastAsia="zh-CN"/>
        </w:rPr>
        <w:t>（</w:t>
      </w:r>
      <w:r>
        <w:rPr>
          <w:rFonts w:hint="eastAsia" w:ascii="宋体" w:hAnsi="宋体" w:cs="华文楷体"/>
          <w:sz w:val="24"/>
          <w:szCs w:val="24"/>
          <w:highlight w:val="none"/>
          <w:lang w:val="en-US" w:eastAsia="zh-CN"/>
        </w:rPr>
        <w:t>9</w:t>
      </w:r>
      <w:r>
        <w:rPr>
          <w:rFonts w:hint="eastAsia" w:ascii="宋体" w:hAnsi="宋体" w:cs="华文楷体"/>
          <w:sz w:val="24"/>
          <w:szCs w:val="24"/>
          <w:highlight w:val="none"/>
          <w:lang w:eastAsia="zh-CN"/>
        </w:rPr>
        <w:t>）单位负责人为同一人或者存在直接控股、管理关系的不同</w:t>
      </w:r>
      <w:r>
        <w:rPr>
          <w:rFonts w:hint="eastAsia" w:ascii="宋体" w:hAnsi="宋体" w:cs="华文楷体"/>
          <w:sz w:val="24"/>
          <w:szCs w:val="24"/>
          <w:highlight w:val="none"/>
          <w:lang w:val="en-US" w:eastAsia="zh-CN"/>
        </w:rPr>
        <w:t>供应商</w:t>
      </w:r>
      <w:r>
        <w:rPr>
          <w:rFonts w:hint="eastAsia" w:ascii="宋体" w:hAnsi="宋体" w:cs="华文楷体"/>
          <w:sz w:val="24"/>
          <w:szCs w:val="24"/>
          <w:highlight w:val="none"/>
          <w:lang w:eastAsia="zh-CN"/>
        </w:rPr>
        <w:t>，不得同时参加同一合同项下的政府采购活动；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（10）本项目专门面向中小企业采购（供应商须为中小企业），提供中小企业声明函；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11</w:t>
      </w:r>
      <w:r>
        <w:rPr>
          <w:rFonts w:hint="eastAsia" w:ascii="宋体" w:hAnsi="宋体" w:cs="华文楷体"/>
          <w:sz w:val="24"/>
          <w:szCs w:val="24"/>
          <w:highlight w:val="none"/>
        </w:rPr>
        <w:t>）本项目不接受联合体</w:t>
      </w:r>
      <w:r>
        <w:rPr>
          <w:rFonts w:hint="eastAsia" w:ascii="宋体" w:hAnsi="宋体" w:cs="华文楷体"/>
          <w:sz w:val="24"/>
          <w:szCs w:val="24"/>
          <w:highlight w:val="none"/>
          <w:lang w:val="en-US" w:eastAsia="zh-CN"/>
        </w:rPr>
        <w:t>投标</w:t>
      </w:r>
      <w:r>
        <w:rPr>
          <w:rFonts w:hint="eastAsia" w:ascii="宋体" w:hAnsi="宋体" w:cs="华文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华文楷体"/>
          <w:b/>
          <w:bCs/>
          <w:sz w:val="24"/>
          <w:szCs w:val="24"/>
          <w:highlight w:val="none"/>
          <w:lang w:eastAsia="zh-CN"/>
        </w:rPr>
      </w:pPr>
      <w:r>
        <w:rPr>
          <w:rFonts w:hint="eastAsia" w:ascii="宋体" w:hAnsi="宋体" w:cs="华文楷体"/>
          <w:b/>
          <w:bCs/>
          <w:sz w:val="24"/>
          <w:szCs w:val="24"/>
          <w:highlight w:val="none"/>
          <w:lang w:eastAsia="zh-CN"/>
        </w:rPr>
        <w:t>三、获取</w:t>
      </w:r>
      <w:r>
        <w:rPr>
          <w:rFonts w:hint="eastAsia" w:ascii="宋体" w:hAnsi="宋体" w:cs="华文楷体"/>
          <w:b/>
          <w:bCs/>
          <w:sz w:val="24"/>
          <w:szCs w:val="24"/>
          <w:highlight w:val="none"/>
          <w:lang w:val="en-US" w:eastAsia="zh-CN"/>
        </w:rPr>
        <w:t>招标</w:t>
      </w:r>
      <w:r>
        <w:rPr>
          <w:rFonts w:hint="eastAsia" w:ascii="宋体" w:hAnsi="宋体" w:cs="华文楷体"/>
          <w:b/>
          <w:bCs/>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val="en-US" w:eastAsia="zh-CN"/>
        </w:rPr>
      </w:pPr>
      <w:r>
        <w:rPr>
          <w:rFonts w:hint="eastAsia" w:ascii="宋体" w:hAnsi="宋体" w:cs="华文楷体"/>
          <w:sz w:val="24"/>
          <w:szCs w:val="24"/>
          <w:highlight w:val="none"/>
        </w:rPr>
        <w:t>时间：20</w:t>
      </w:r>
      <w:r>
        <w:rPr>
          <w:rFonts w:hint="eastAsia" w:ascii="宋体" w:hAnsi="宋体" w:cs="华文楷体"/>
          <w:sz w:val="24"/>
          <w:szCs w:val="24"/>
          <w:highlight w:val="none"/>
          <w:lang w:val="en-US" w:eastAsia="zh-CN"/>
        </w:rPr>
        <w:t>23</w:t>
      </w:r>
      <w:r>
        <w:rPr>
          <w:rFonts w:hint="eastAsia" w:ascii="宋体" w:hAnsi="宋体" w:cs="华文楷体"/>
          <w:sz w:val="24"/>
          <w:szCs w:val="24"/>
          <w:highlight w:val="none"/>
        </w:rPr>
        <w:t>年</w:t>
      </w:r>
      <w:r>
        <w:rPr>
          <w:rFonts w:hint="eastAsia" w:ascii="宋体" w:hAnsi="宋体" w:cs="华文楷体"/>
          <w:sz w:val="24"/>
          <w:szCs w:val="24"/>
          <w:highlight w:val="none"/>
          <w:lang w:val="en-US" w:eastAsia="zh-CN"/>
        </w:rPr>
        <w:t>07</w:t>
      </w:r>
      <w:r>
        <w:rPr>
          <w:rFonts w:hint="eastAsia" w:ascii="宋体" w:hAnsi="宋体" w:cs="华文楷体"/>
          <w:sz w:val="24"/>
          <w:szCs w:val="24"/>
          <w:highlight w:val="none"/>
        </w:rPr>
        <w:t>月</w:t>
      </w:r>
      <w:r>
        <w:rPr>
          <w:rFonts w:hint="eastAsia" w:ascii="宋体" w:hAnsi="宋体" w:cs="华文楷体"/>
          <w:sz w:val="24"/>
          <w:szCs w:val="24"/>
          <w:highlight w:val="none"/>
          <w:lang w:val="en-US" w:eastAsia="zh-CN"/>
        </w:rPr>
        <w:t>13</w:t>
      </w:r>
      <w:r>
        <w:rPr>
          <w:rFonts w:hint="eastAsia" w:ascii="宋体" w:hAnsi="宋体" w:cs="华文楷体"/>
          <w:sz w:val="24"/>
          <w:szCs w:val="24"/>
          <w:highlight w:val="none"/>
        </w:rPr>
        <w:t>日至20</w:t>
      </w:r>
      <w:r>
        <w:rPr>
          <w:rFonts w:hint="eastAsia" w:ascii="宋体" w:hAnsi="宋体" w:cs="华文楷体"/>
          <w:sz w:val="24"/>
          <w:szCs w:val="24"/>
          <w:highlight w:val="none"/>
          <w:lang w:val="en-US" w:eastAsia="zh-CN"/>
        </w:rPr>
        <w:t>23</w:t>
      </w:r>
      <w:r>
        <w:rPr>
          <w:rFonts w:hint="eastAsia" w:ascii="宋体" w:hAnsi="宋体" w:cs="华文楷体"/>
          <w:sz w:val="24"/>
          <w:szCs w:val="24"/>
          <w:highlight w:val="none"/>
        </w:rPr>
        <w:t>年</w:t>
      </w:r>
      <w:r>
        <w:rPr>
          <w:rFonts w:hint="eastAsia" w:ascii="宋体" w:hAnsi="宋体" w:cs="华文楷体"/>
          <w:sz w:val="24"/>
          <w:szCs w:val="24"/>
          <w:highlight w:val="none"/>
          <w:lang w:val="en-US" w:eastAsia="zh-CN"/>
        </w:rPr>
        <w:t>07</w:t>
      </w:r>
      <w:r>
        <w:rPr>
          <w:rFonts w:hint="eastAsia" w:ascii="宋体" w:hAnsi="宋体" w:cs="华文楷体"/>
          <w:sz w:val="24"/>
          <w:szCs w:val="24"/>
          <w:highlight w:val="none"/>
        </w:rPr>
        <w:t>月</w:t>
      </w:r>
      <w:r>
        <w:rPr>
          <w:rFonts w:hint="eastAsia" w:ascii="宋体" w:hAnsi="宋体" w:cs="华文楷体"/>
          <w:sz w:val="24"/>
          <w:szCs w:val="24"/>
          <w:highlight w:val="none"/>
          <w:lang w:val="en-US" w:eastAsia="zh-CN"/>
        </w:rPr>
        <w:t>19</w:t>
      </w:r>
      <w:r>
        <w:rPr>
          <w:rFonts w:hint="eastAsia" w:ascii="宋体" w:hAnsi="宋体" w:cs="华文楷体"/>
          <w:sz w:val="24"/>
          <w:szCs w:val="24"/>
          <w:highlight w:val="none"/>
        </w:rPr>
        <w:t>日，每天上午09:00:00至</w:t>
      </w:r>
      <w:r>
        <w:rPr>
          <w:rFonts w:hint="eastAsia" w:ascii="宋体" w:hAnsi="宋体" w:cs="华文楷体"/>
          <w:sz w:val="24"/>
          <w:szCs w:val="24"/>
          <w:highlight w:val="none"/>
          <w:lang w:val="en-US" w:eastAsia="zh-CN"/>
        </w:rPr>
        <w:t>12</w:t>
      </w: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00</w:t>
      </w:r>
      <w:r>
        <w:rPr>
          <w:rFonts w:hint="eastAsia" w:ascii="宋体" w:hAnsi="宋体" w:cs="华文楷体"/>
          <w:sz w:val="24"/>
          <w:szCs w:val="24"/>
          <w:highlight w:val="none"/>
        </w:rPr>
        <w:t>:00，下午14:00:00至17:00:00（北京时间,法定节假日除外）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eastAsia="zh-CN"/>
        </w:rPr>
      </w:pPr>
      <w:r>
        <w:rPr>
          <w:rFonts w:hint="eastAsia" w:ascii="宋体" w:hAnsi="宋体" w:cs="华文楷体"/>
          <w:sz w:val="24"/>
          <w:szCs w:val="24"/>
          <w:highlight w:val="none"/>
          <w:lang w:val="en-US" w:eastAsia="zh-CN"/>
        </w:rPr>
        <w:t>途径</w:t>
      </w:r>
      <w:r>
        <w:rPr>
          <w:rFonts w:hint="eastAsia" w:ascii="宋体" w:hAnsi="宋体" w:cs="华文楷体"/>
          <w:sz w:val="24"/>
          <w:szCs w:val="24"/>
          <w:highlight w:val="none"/>
        </w:rPr>
        <w:t>：</w:t>
      </w:r>
      <w:r>
        <w:rPr>
          <w:rFonts w:hint="eastAsia" w:ascii="宋体" w:hAnsi="宋体" w:eastAsia="宋体" w:cs="宋体"/>
          <w:sz w:val="24"/>
          <w:szCs w:val="24"/>
          <w:highlight w:val="none"/>
          <w:lang w:val="en-US" w:eastAsia="zh-CN"/>
        </w:rPr>
        <w:t>【全国公共资源交易平台（陕西省·宝鸡市）宝鸡市公共资源交易中心】下载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eastAsia="zh-CN"/>
        </w:rPr>
      </w:pPr>
      <w:r>
        <w:rPr>
          <w:rFonts w:hint="eastAsia" w:ascii="宋体" w:hAnsi="宋体" w:cs="华文楷体"/>
          <w:sz w:val="24"/>
          <w:szCs w:val="24"/>
          <w:highlight w:val="none"/>
        </w:rPr>
        <w:t>方式：</w:t>
      </w:r>
      <w:r>
        <w:rPr>
          <w:rFonts w:hint="eastAsia" w:ascii="宋体" w:hAnsi="宋体" w:eastAsia="宋体" w:cs="宋体"/>
          <w:sz w:val="24"/>
          <w:highlight w:val="none"/>
          <w:lang w:val="en-US" w:eastAsia="zh-CN"/>
        </w:rPr>
        <w:t>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cs="华文楷体"/>
          <w:sz w:val="24"/>
          <w:szCs w:val="24"/>
          <w:highlight w:val="none"/>
        </w:rPr>
        <w:t>售价：</w:t>
      </w:r>
      <w:r>
        <w:rPr>
          <w:rFonts w:hint="eastAsia" w:ascii="宋体" w:hAnsi="宋体" w:cs="华文楷体"/>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华文楷体"/>
          <w:b/>
          <w:bCs/>
          <w:sz w:val="24"/>
          <w:szCs w:val="24"/>
          <w:highlight w:val="none"/>
          <w:lang w:val="en-US" w:eastAsia="zh-CN"/>
        </w:rPr>
      </w:pPr>
      <w:r>
        <w:rPr>
          <w:rFonts w:hint="eastAsia" w:ascii="宋体" w:hAnsi="宋体" w:cs="华文楷体"/>
          <w:b/>
          <w:bCs/>
          <w:sz w:val="24"/>
          <w:szCs w:val="24"/>
          <w:highlight w:val="none"/>
          <w:lang w:eastAsia="zh-CN"/>
        </w:rPr>
        <w:t>四、提交</w:t>
      </w:r>
      <w:r>
        <w:rPr>
          <w:rFonts w:hint="eastAsia" w:ascii="宋体" w:hAnsi="宋体" w:cs="华文楷体"/>
          <w:b/>
          <w:bCs/>
          <w:sz w:val="24"/>
          <w:szCs w:val="24"/>
          <w:highlight w:val="none"/>
          <w:lang w:val="en-US" w:eastAsia="zh-CN"/>
        </w:rPr>
        <w:t>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时间:202</w:t>
      </w:r>
      <w:r>
        <w:rPr>
          <w:rFonts w:hint="eastAsia" w:ascii="宋体" w:hAnsi="宋体" w:cs="华文楷体"/>
          <w:sz w:val="24"/>
          <w:szCs w:val="24"/>
          <w:highlight w:val="none"/>
          <w:lang w:val="en-US" w:eastAsia="zh-CN"/>
        </w:rPr>
        <w:t>3</w:t>
      </w:r>
      <w:r>
        <w:rPr>
          <w:rFonts w:hint="eastAsia" w:ascii="宋体" w:hAnsi="宋体" w:cs="华文楷体"/>
          <w:sz w:val="24"/>
          <w:szCs w:val="24"/>
          <w:highlight w:val="none"/>
        </w:rPr>
        <w:t>年</w:t>
      </w:r>
      <w:r>
        <w:rPr>
          <w:rFonts w:hint="eastAsia" w:ascii="宋体" w:hAnsi="宋体" w:cs="华文楷体"/>
          <w:sz w:val="24"/>
          <w:szCs w:val="24"/>
          <w:highlight w:val="none"/>
          <w:lang w:val="en-US" w:eastAsia="zh-CN"/>
        </w:rPr>
        <w:t>08</w:t>
      </w:r>
      <w:r>
        <w:rPr>
          <w:rFonts w:hint="eastAsia" w:ascii="宋体" w:hAnsi="宋体" w:cs="华文楷体"/>
          <w:sz w:val="24"/>
          <w:szCs w:val="24"/>
          <w:highlight w:val="none"/>
        </w:rPr>
        <w:t>月</w:t>
      </w:r>
      <w:r>
        <w:rPr>
          <w:rFonts w:hint="eastAsia" w:ascii="宋体" w:hAnsi="宋体" w:cs="华文楷体"/>
          <w:sz w:val="24"/>
          <w:szCs w:val="24"/>
          <w:highlight w:val="none"/>
          <w:lang w:val="en-US" w:eastAsia="zh-CN"/>
        </w:rPr>
        <w:t>02</w:t>
      </w:r>
      <w:r>
        <w:rPr>
          <w:rFonts w:hint="eastAsia" w:ascii="宋体" w:hAnsi="宋体" w:cs="华文楷体"/>
          <w:sz w:val="24"/>
          <w:szCs w:val="24"/>
          <w:highlight w:val="none"/>
        </w:rPr>
        <w:t>日</w:t>
      </w:r>
      <w:r>
        <w:rPr>
          <w:rFonts w:hint="eastAsia" w:ascii="宋体" w:hAnsi="宋体" w:cs="华文楷体"/>
          <w:sz w:val="24"/>
          <w:szCs w:val="24"/>
          <w:highlight w:val="none"/>
          <w:lang w:val="en-US" w:eastAsia="zh-CN"/>
        </w:rPr>
        <w:t>9</w:t>
      </w:r>
      <w:r>
        <w:rPr>
          <w:rFonts w:hint="eastAsia" w:ascii="宋体" w:hAnsi="宋体" w:cs="华文楷体"/>
          <w:sz w:val="24"/>
          <w:szCs w:val="24"/>
          <w:highlight w:val="none"/>
        </w:rPr>
        <w:t>时</w:t>
      </w:r>
      <w:r>
        <w:rPr>
          <w:rFonts w:hint="eastAsia" w:ascii="宋体" w:hAnsi="宋体" w:cs="华文楷体"/>
          <w:sz w:val="24"/>
          <w:szCs w:val="24"/>
          <w:highlight w:val="none"/>
          <w:lang w:val="en-US" w:eastAsia="zh-CN"/>
        </w:rPr>
        <w:t>00</w:t>
      </w:r>
      <w:r>
        <w:rPr>
          <w:rFonts w:hint="eastAsia" w:ascii="宋体" w:hAnsi="宋体" w:cs="华文楷体"/>
          <w:sz w:val="24"/>
          <w:szCs w:val="24"/>
          <w:highlight w:val="none"/>
        </w:rPr>
        <w:t>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华文楷体"/>
          <w:sz w:val="24"/>
          <w:szCs w:val="24"/>
          <w:highlight w:val="none"/>
          <w:lang w:val="en-US"/>
        </w:rPr>
      </w:pPr>
      <w:r>
        <w:rPr>
          <w:rFonts w:hint="eastAsia" w:ascii="宋体" w:hAnsi="宋体" w:cs="华文楷体"/>
          <w:sz w:val="24"/>
          <w:szCs w:val="24"/>
          <w:highlight w:val="none"/>
          <w:lang w:eastAsia="zh-CN"/>
        </w:rPr>
        <w:t>提交</w:t>
      </w:r>
      <w:r>
        <w:rPr>
          <w:rFonts w:hint="eastAsia" w:ascii="宋体" w:hAnsi="宋体" w:cs="华文楷体"/>
          <w:sz w:val="24"/>
          <w:szCs w:val="24"/>
          <w:highlight w:val="none"/>
          <w:lang w:val="en-US" w:eastAsia="zh-CN"/>
        </w:rPr>
        <w:t>投标文件</w:t>
      </w:r>
      <w:r>
        <w:rPr>
          <w:rFonts w:hint="eastAsia" w:ascii="宋体" w:hAnsi="宋体" w:cs="华文楷体"/>
          <w:sz w:val="24"/>
          <w:szCs w:val="24"/>
          <w:highlight w:val="none"/>
        </w:rPr>
        <w:t>地点：</w:t>
      </w:r>
      <w:r>
        <w:rPr>
          <w:rFonts w:hint="eastAsia" w:ascii="宋体" w:hAnsi="宋体" w:cs="华文楷体"/>
          <w:sz w:val="24"/>
          <w:szCs w:val="24"/>
          <w:highlight w:val="none"/>
          <w:lang w:val="en-US" w:eastAsia="zh-CN"/>
        </w:rPr>
        <w:t>【全国公共资源交易平台（陕西省·宝鸡市）宝鸡市公共资源交易中心】平台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华文楷体"/>
          <w:sz w:val="24"/>
          <w:szCs w:val="24"/>
          <w:highlight w:val="none"/>
          <w:lang w:val="en-US" w:eastAsia="zh-CN"/>
        </w:rPr>
      </w:pPr>
      <w:r>
        <w:rPr>
          <w:rFonts w:hint="eastAsia" w:ascii="宋体" w:hAnsi="宋体" w:eastAsia="宋体" w:cs="华文楷体"/>
          <w:sz w:val="24"/>
          <w:szCs w:val="24"/>
          <w:highlight w:val="none"/>
          <w:lang w:val="en-US" w:eastAsia="zh-CN"/>
        </w:rPr>
        <w:t>开标地点：</w:t>
      </w:r>
      <w:r>
        <w:rPr>
          <w:rFonts w:hint="eastAsia" w:ascii="宋体" w:hAnsi="宋体" w:cs="华文楷体"/>
          <w:sz w:val="24"/>
          <w:szCs w:val="24"/>
          <w:highlight w:val="none"/>
        </w:rPr>
        <w:t>宝鸡市</w:t>
      </w:r>
      <w:r>
        <w:rPr>
          <w:rFonts w:hint="eastAsia" w:ascii="宋体" w:hAnsi="宋体" w:cs="华文楷体"/>
          <w:sz w:val="24"/>
          <w:szCs w:val="24"/>
          <w:highlight w:val="none"/>
          <w:lang w:eastAsia="zh-CN"/>
        </w:rPr>
        <w:t>公共资源交易中心</w:t>
      </w:r>
      <w:r>
        <w:rPr>
          <w:rFonts w:hint="eastAsia" w:ascii="宋体" w:hAnsi="宋体" w:cs="华文楷体"/>
          <w:sz w:val="24"/>
          <w:szCs w:val="24"/>
          <w:highlight w:val="none"/>
          <w:lang w:val="en-US" w:eastAsia="zh-CN"/>
        </w:rPr>
        <w:t>5楼第11不见面开标室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华文楷体"/>
          <w:b/>
          <w:bCs/>
          <w:sz w:val="24"/>
          <w:szCs w:val="24"/>
          <w:highlight w:val="none"/>
          <w:lang w:eastAsia="zh-CN"/>
        </w:rPr>
      </w:pPr>
      <w:r>
        <w:rPr>
          <w:rFonts w:hint="eastAsia" w:ascii="宋体" w:hAnsi="宋体" w:cs="华文楷体"/>
          <w:b/>
          <w:bCs/>
          <w:sz w:val="24"/>
          <w:szCs w:val="24"/>
          <w:highlight w:val="none"/>
          <w:lang w:eastAsia="zh-CN"/>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自本公告发布之日起</w:t>
      </w:r>
      <w:r>
        <w:rPr>
          <w:rFonts w:hint="eastAsia" w:ascii="宋体" w:hAnsi="宋体" w:cs="华文楷体"/>
          <w:sz w:val="24"/>
          <w:szCs w:val="24"/>
          <w:highlight w:val="none"/>
          <w:lang w:val="en-US" w:eastAsia="zh-CN"/>
        </w:rPr>
        <w:t>5</w:t>
      </w:r>
      <w:r>
        <w:rPr>
          <w:rFonts w:hint="eastAsia" w:ascii="宋体" w:hAnsi="宋体" w:cs="华文楷体"/>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华文楷体"/>
          <w:b/>
          <w:bCs/>
          <w:sz w:val="24"/>
          <w:szCs w:val="24"/>
          <w:highlight w:val="none"/>
          <w:lang w:eastAsia="zh-CN"/>
        </w:rPr>
      </w:pPr>
      <w:r>
        <w:rPr>
          <w:rFonts w:hint="eastAsia" w:ascii="宋体" w:hAnsi="宋体" w:cs="华文楷体"/>
          <w:b/>
          <w:bCs/>
          <w:sz w:val="24"/>
          <w:szCs w:val="24"/>
          <w:highlight w:val="none"/>
          <w:lang w:eastAsia="zh-CN"/>
        </w:rPr>
        <w:t>六、其</w:t>
      </w:r>
      <w:r>
        <w:rPr>
          <w:rFonts w:hint="eastAsia" w:ascii="宋体" w:hAnsi="宋体" w:eastAsia="宋体" w:cs="华文楷体"/>
          <w:b/>
          <w:bCs/>
          <w:sz w:val="24"/>
          <w:szCs w:val="24"/>
          <w:highlight w:val="none"/>
          <w:lang w:eastAsia="zh-CN"/>
        </w:rPr>
        <w:t>他补充</w:t>
      </w:r>
      <w:r>
        <w:rPr>
          <w:rFonts w:hint="eastAsia" w:ascii="宋体" w:hAnsi="宋体" w:cs="华文楷体"/>
          <w:b/>
          <w:bCs/>
          <w:sz w:val="24"/>
          <w:szCs w:val="24"/>
          <w:highlight w:val="none"/>
          <w:lang w:eastAsia="zh-CN"/>
        </w:rPr>
        <w:t>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1、请供应商按照陕西省财政厅关于政府采购供应商注册登记有关事项的通知中的要求，通过《陕西省政府采购网》注册登记加入陕西省政府采购供应商库并及时办理CA数字证书（陕西CA锁）；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有意向供应商使用捆绑CA证书在【全国公共资源交易平台（陕西省·宝鸡市）宝鸡市公共资源交易中心】〖首页〉电子交易平台〉陕西政府采购交易系统〉企业端〗进行登录，登录后选择“交易乙方”身份在〖招标公告/出让公告〗模块中选择本项目点击“我要投标”进行项目确认，并在招标文件发售截止时间前下载招标文件，逾期下载通道将关闭，未及时下载招标文件导致的任何后果请供应商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3.供应商在网上填写的单位信息（单位名称、营业执照相关信息）应与招标文件要求及后期上传的电子投标文件中的相关信息一致，否则造成资格审查不通过的后果供应商自负；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4、未完成网上投标或未在规定时间内在平台上下载电子招标文件的，导致无法完成后续流程的责任自负；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本项目采用不见面开标方式，各供应商可登录【全国公共资源交易平台（陕西省·宝鸡市）宝鸡市公共资源交易中心】下载《政府采购电子标书制作工具》、《政府采购投标单位操作手册》和《宝鸡市不见面大厅供应商操作手册》,按照流程制作电子标书并在投标截止时间前上传电子投标文件。为了保证远程不见面开标顺利进行，供应商需使用配备相关设备的电脑提前一小时登录网络开标大厅进行线上签到。因供应商自身设施故障或自身原因导致无法完成投标的，由供应商自行承担后果</w:t>
      </w:r>
      <w:r>
        <w:rPr>
          <w:rFonts w:hint="default"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华文楷体"/>
          <w:b/>
          <w:bCs/>
          <w:sz w:val="24"/>
          <w:szCs w:val="24"/>
          <w:highlight w:val="none"/>
          <w:lang w:eastAsia="zh-CN"/>
        </w:rPr>
      </w:pPr>
      <w:r>
        <w:rPr>
          <w:rFonts w:hint="eastAsia" w:ascii="宋体" w:hAnsi="宋体" w:cs="华文楷体"/>
          <w:b/>
          <w:bCs/>
          <w:sz w:val="24"/>
          <w:szCs w:val="24"/>
          <w:highlight w:val="none"/>
          <w:lang w:eastAsia="zh-CN"/>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华文楷体"/>
          <w:sz w:val="24"/>
          <w:szCs w:val="24"/>
          <w:highlight w:val="none"/>
        </w:rPr>
      </w:pPr>
      <w:r>
        <w:rPr>
          <w:rFonts w:hint="eastAsia" w:ascii="宋体" w:hAnsi="宋体" w:cs="华文楷体"/>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lang w:eastAsia="zh-CN"/>
        </w:rPr>
      </w:pPr>
      <w:r>
        <w:rPr>
          <w:rFonts w:hint="eastAsia" w:ascii="宋体" w:hAnsi="宋体" w:cs="华文楷体"/>
          <w:sz w:val="24"/>
          <w:szCs w:val="24"/>
          <w:highlight w:val="none"/>
          <w:lang w:eastAsia="zh-CN"/>
        </w:rPr>
        <w:t>名称：岐山县河务工作站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岐山县蔡家坡镇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联系方式：0917-8212296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华文楷体"/>
          <w:sz w:val="24"/>
          <w:szCs w:val="24"/>
          <w:highlight w:val="none"/>
        </w:rPr>
      </w:pPr>
      <w:r>
        <w:rPr>
          <w:rFonts w:hint="eastAsia" w:ascii="宋体" w:hAnsi="宋体" w:cs="华文楷体"/>
          <w:sz w:val="24"/>
          <w:szCs w:val="24"/>
          <w:highlight w:val="none"/>
          <w:lang w:val="en-US" w:eastAsia="zh-CN"/>
        </w:rPr>
        <w:t>2、</w:t>
      </w:r>
      <w:r>
        <w:rPr>
          <w:rFonts w:hint="eastAsia" w:ascii="宋体" w:hAnsi="宋体" w:cs="华文楷体"/>
          <w:sz w:val="24"/>
          <w:szCs w:val="24"/>
          <w:highlight w:val="none"/>
        </w:rPr>
        <w:t>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华文楷体"/>
          <w:sz w:val="24"/>
          <w:szCs w:val="24"/>
          <w:highlight w:val="none"/>
          <w:lang w:val="en-US" w:eastAsia="zh-CN"/>
        </w:rPr>
      </w:pPr>
      <w:r>
        <w:rPr>
          <w:rFonts w:hint="eastAsia" w:ascii="宋体" w:hAnsi="宋体" w:cs="华文楷体"/>
          <w:sz w:val="24"/>
          <w:szCs w:val="24"/>
          <w:highlight w:val="none"/>
          <w:lang w:eastAsia="zh-CN"/>
        </w:rPr>
        <w:t>名称：</w:t>
      </w:r>
      <w:r>
        <w:rPr>
          <w:rFonts w:hint="eastAsia" w:ascii="宋体" w:hAnsi="宋体" w:cs="华文楷体"/>
          <w:sz w:val="24"/>
          <w:szCs w:val="24"/>
          <w:highlight w:val="none"/>
          <w:lang w:val="zh-CN"/>
        </w:rPr>
        <w:t>亿诚建设项目管理有限公司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rPr>
        <w:t>地址：</w:t>
      </w:r>
      <w:r>
        <w:rPr>
          <w:rFonts w:hint="eastAsia" w:ascii="宋体" w:hAnsi="宋体" w:cs="华文楷体"/>
          <w:sz w:val="24"/>
          <w:szCs w:val="24"/>
          <w:highlight w:val="none"/>
          <w:lang w:val="en-US" w:eastAsia="zh-CN"/>
        </w:rPr>
        <w:t xml:space="preserve">西安市雁塔区吉祥路135号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华文楷体"/>
          <w:sz w:val="24"/>
          <w:szCs w:val="24"/>
          <w:highlight w:val="none"/>
          <w:lang w:val="en-US"/>
        </w:rPr>
      </w:pPr>
      <w:r>
        <w:rPr>
          <w:rFonts w:hint="eastAsia" w:ascii="宋体" w:hAnsi="宋体" w:cs="华文楷体"/>
          <w:sz w:val="24"/>
          <w:szCs w:val="24"/>
          <w:highlight w:val="none"/>
        </w:rPr>
        <w:t>联系方式：</w:t>
      </w:r>
      <w:r>
        <w:rPr>
          <w:rFonts w:hint="eastAsia" w:ascii="宋体" w:hAnsi="宋体" w:cs="华文楷体"/>
          <w:sz w:val="24"/>
          <w:szCs w:val="24"/>
          <w:highlight w:val="none"/>
          <w:lang w:val="en-US" w:eastAsia="zh-CN"/>
        </w:rPr>
        <w:t>18591732467</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华文楷体"/>
          <w:sz w:val="24"/>
          <w:szCs w:val="24"/>
          <w:highlight w:val="none"/>
        </w:rPr>
      </w:pPr>
      <w:r>
        <w:rPr>
          <w:rFonts w:hint="eastAsia" w:ascii="宋体" w:hAnsi="宋体" w:cs="华文楷体"/>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楷体"/>
          <w:sz w:val="24"/>
          <w:szCs w:val="24"/>
          <w:highlight w:val="none"/>
          <w:lang w:val="en-US" w:eastAsia="zh-CN"/>
        </w:rPr>
      </w:pPr>
      <w:r>
        <w:rPr>
          <w:rFonts w:hint="eastAsia" w:ascii="宋体" w:hAnsi="宋体" w:cs="华文楷体"/>
          <w:sz w:val="24"/>
          <w:szCs w:val="24"/>
          <w:highlight w:val="none"/>
          <w:lang w:eastAsia="zh-CN"/>
        </w:rPr>
        <w:t>项目</w:t>
      </w:r>
      <w:r>
        <w:rPr>
          <w:rFonts w:hint="eastAsia" w:ascii="宋体" w:hAnsi="宋体" w:cs="华文楷体"/>
          <w:sz w:val="24"/>
          <w:szCs w:val="24"/>
          <w:highlight w:val="none"/>
        </w:rPr>
        <w:t>联系</w:t>
      </w:r>
      <w:r>
        <w:rPr>
          <w:rFonts w:hint="eastAsia" w:ascii="宋体" w:hAnsi="宋体" w:cs="华文楷体"/>
          <w:sz w:val="24"/>
          <w:szCs w:val="24"/>
          <w:highlight w:val="none"/>
          <w:lang w:eastAsia="zh-CN"/>
        </w:rPr>
        <w:t>人</w:t>
      </w:r>
      <w:r>
        <w:rPr>
          <w:rFonts w:hint="eastAsia" w:ascii="宋体" w:hAnsi="宋体" w:cs="华文楷体"/>
          <w:sz w:val="24"/>
          <w:szCs w:val="24"/>
          <w:highlight w:val="none"/>
        </w:rPr>
        <w:t>：</w:t>
      </w:r>
      <w:r>
        <w:rPr>
          <w:rFonts w:hint="eastAsia" w:ascii="宋体" w:hAnsi="宋体" w:cs="华文楷体"/>
          <w:sz w:val="24"/>
          <w:szCs w:val="24"/>
          <w:highlight w:val="none"/>
          <w:lang w:eastAsia="zh-CN"/>
        </w:rPr>
        <w:t>袁青青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华文楷体"/>
          <w:sz w:val="24"/>
          <w:szCs w:val="24"/>
          <w:highlight w:val="none"/>
        </w:rPr>
      </w:pPr>
      <w:r>
        <w:rPr>
          <w:rFonts w:hint="eastAsia" w:ascii="宋体" w:hAnsi="宋体" w:cs="华文楷体"/>
          <w:sz w:val="24"/>
          <w:szCs w:val="24"/>
          <w:highlight w:val="none"/>
          <w:lang w:eastAsia="zh-CN"/>
        </w:rPr>
        <w:t>电话</w:t>
      </w:r>
      <w:r>
        <w:rPr>
          <w:rFonts w:hint="eastAsia" w:ascii="宋体" w:hAnsi="宋体" w:cs="华文楷体"/>
          <w:sz w:val="24"/>
          <w:szCs w:val="24"/>
          <w:highlight w:val="none"/>
        </w:rPr>
        <w:t>：</w:t>
      </w:r>
      <w:r>
        <w:rPr>
          <w:rFonts w:hint="eastAsia" w:ascii="宋体" w:hAnsi="宋体" w:cs="华文楷体"/>
          <w:sz w:val="24"/>
          <w:szCs w:val="24"/>
          <w:highlight w:val="none"/>
          <w:lang w:val="en-US" w:eastAsia="zh-CN"/>
        </w:rPr>
        <w:t>18591732467</w:t>
      </w:r>
    </w:p>
    <w:p>
      <w:pPr>
        <w:spacing w:line="360" w:lineRule="auto"/>
        <w:ind w:firstLine="480" w:firstLineChars="200"/>
        <w:rPr>
          <w:rFonts w:hint="eastAsia" w:ascii="宋体" w:hAnsi="宋体" w:cs="华文楷体"/>
          <w:sz w:val="24"/>
          <w:szCs w:val="24"/>
          <w:highlight w:val="none"/>
        </w:rPr>
      </w:pPr>
      <w:r>
        <w:rPr>
          <w:rFonts w:hint="eastAsia" w:ascii="宋体" w:hAnsi="宋体" w:cs="华文楷体"/>
          <w:highlight w:val="none"/>
        </w:rPr>
        <w:t xml:space="preserve">                                  </w:t>
      </w:r>
      <w:r>
        <w:rPr>
          <w:rFonts w:hint="eastAsia" w:ascii="宋体" w:hAnsi="宋体" w:cs="华文楷体"/>
          <w:highlight w:val="none"/>
          <w:lang w:val="en-US" w:eastAsia="zh-CN"/>
        </w:rPr>
        <w:t xml:space="preserve">              </w:t>
      </w:r>
      <w:r>
        <w:rPr>
          <w:rFonts w:hint="eastAsia" w:ascii="宋体" w:hAnsi="宋体" w:cs="华文楷体"/>
          <w:sz w:val="24"/>
          <w:szCs w:val="24"/>
          <w:highlight w:val="none"/>
          <w:lang w:val="zh-CN"/>
        </w:rPr>
        <w:t>亿诚建设项目管理有限公司</w:t>
      </w:r>
    </w:p>
    <w:p>
      <w:pPr>
        <w:spacing w:line="360" w:lineRule="auto"/>
        <w:ind w:firstLine="480" w:firstLineChars="200"/>
        <w:rPr>
          <w:rFonts w:hint="eastAsia" w:ascii="宋体" w:hAnsi="宋体" w:cs="华文楷体"/>
          <w:highlight w:val="none"/>
          <w:lang w:val="en-US" w:eastAsia="zh-CN"/>
        </w:rPr>
        <w:sectPr>
          <w:footerReference r:id="rId9" w:type="first"/>
          <w:headerReference r:id="rId7" w:type="default"/>
          <w:footerReference r:id="rId8" w:type="default"/>
          <w:pgSz w:w="11907" w:h="16840"/>
          <w:pgMar w:top="1417" w:right="1361" w:bottom="1417" w:left="1361" w:header="907" w:footer="907" w:gutter="0"/>
          <w:pgBorders>
            <w:top w:val="none" w:sz="0" w:space="0"/>
            <w:left w:val="none" w:sz="0" w:space="0"/>
            <w:bottom w:val="none" w:sz="0" w:space="0"/>
            <w:right w:val="none" w:sz="0" w:space="0"/>
          </w:pgBorders>
          <w:pgNumType w:fmt="decimal" w:start="1"/>
          <w:cols w:space="0" w:num="1"/>
          <w:titlePg/>
          <w:docGrid w:linePitch="312" w:charSpace="0"/>
        </w:sectPr>
      </w:pPr>
      <w:r>
        <w:rPr>
          <w:rFonts w:hint="eastAsia" w:ascii="宋体" w:hAnsi="宋体" w:cs="华文楷体"/>
          <w:highlight w:val="none"/>
          <w:lang w:val="en-US" w:eastAsia="zh-CN"/>
        </w:rPr>
        <w:t xml:space="preserve">                                                    2023年07月12日</w:t>
      </w:r>
    </w:p>
    <w:p>
      <w:pPr>
        <w:pStyle w:val="3"/>
        <w:keepNext/>
        <w:keepLines/>
        <w:pageBreakBefore w:val="0"/>
        <w:widowControl w:val="0"/>
        <w:numPr>
          <w:ilvl w:val="0"/>
          <w:numId w:val="0"/>
        </w:numPr>
        <w:kinsoku/>
        <w:wordWrap/>
        <w:overflowPunct/>
        <w:topLinePunct w:val="0"/>
        <w:autoSpaceDE/>
        <w:autoSpaceDN/>
        <w:bidi w:val="0"/>
        <w:adjustRightInd/>
        <w:snapToGrid/>
        <w:spacing w:after="157" w:afterLines="50" w:line="240" w:lineRule="auto"/>
        <w:jc w:val="center"/>
        <w:textAlignment w:val="auto"/>
        <w:rPr>
          <w:rFonts w:hint="eastAsia" w:ascii="宋体" w:hAnsi="宋体" w:eastAsia="宋体" w:cs="宋体"/>
          <w:sz w:val="30"/>
          <w:szCs w:val="30"/>
        </w:rPr>
      </w:pPr>
      <w:bookmarkStart w:id="9" w:name="_Toc23940"/>
      <w:bookmarkStart w:id="10" w:name="_Toc22528"/>
      <w:bookmarkStart w:id="11" w:name="_Toc26895"/>
      <w:r>
        <w:rPr>
          <w:rFonts w:hint="eastAsia" w:ascii="宋体" w:hAnsi="宋体" w:eastAsia="宋体" w:cs="宋体"/>
          <w:sz w:val="30"/>
          <w:szCs w:val="30"/>
          <w:lang w:eastAsia="zh-CN"/>
        </w:rPr>
        <w:t>第二章</w:t>
      </w:r>
      <w:r>
        <w:rPr>
          <w:rFonts w:hint="eastAsia" w:ascii="宋体" w:hAnsi="宋体" w:eastAsia="宋体" w:cs="宋体"/>
          <w:sz w:val="30"/>
          <w:szCs w:val="30"/>
        </w:rPr>
        <w:t xml:space="preserve"> </w:t>
      </w:r>
      <w:r>
        <w:rPr>
          <w:rFonts w:hint="eastAsia" w:ascii="宋体" w:hAnsi="宋体" w:eastAsia="宋体" w:cs="宋体"/>
          <w:sz w:val="30"/>
          <w:szCs w:val="30"/>
          <w:lang w:eastAsia="zh-CN"/>
        </w:rPr>
        <w:t>供应商</w:t>
      </w:r>
      <w:r>
        <w:rPr>
          <w:rFonts w:hint="eastAsia" w:ascii="宋体" w:hAnsi="宋体" w:eastAsia="宋体" w:cs="宋体"/>
          <w:sz w:val="30"/>
          <w:szCs w:val="30"/>
        </w:rPr>
        <w:t>须知</w:t>
      </w:r>
      <w:bookmarkEnd w:id="7"/>
      <w:bookmarkEnd w:id="8"/>
      <w:bookmarkEnd w:id="9"/>
      <w:bookmarkEnd w:id="10"/>
      <w:bookmarkEnd w:id="11"/>
    </w:p>
    <w:p>
      <w:pPr>
        <w:pStyle w:val="4"/>
        <w:keepNext/>
        <w:keepLines/>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宋体" w:hAnsi="宋体" w:eastAsia="宋体" w:cs="宋体"/>
          <w:szCs w:val="28"/>
        </w:rPr>
      </w:pPr>
      <w:bookmarkStart w:id="12" w:name="_Toc15082"/>
      <w:bookmarkStart w:id="13" w:name="_Toc19037"/>
      <w:bookmarkStart w:id="14" w:name="_Toc16045"/>
      <w:bookmarkStart w:id="15" w:name="_Toc458617454"/>
      <w:bookmarkStart w:id="16" w:name="_Toc30543"/>
      <w:bookmarkStart w:id="17" w:name="_Toc458617731"/>
      <w:bookmarkStart w:id="18" w:name="_Toc16167"/>
      <w:bookmarkStart w:id="19" w:name="_Toc24820"/>
      <w:bookmarkStart w:id="20" w:name="_Toc19775"/>
      <w:bookmarkStart w:id="21" w:name="_Toc6969"/>
      <w:bookmarkStart w:id="22" w:name="_Toc13187"/>
      <w:r>
        <w:rPr>
          <w:rFonts w:hint="eastAsia" w:ascii="宋体" w:hAnsi="宋体" w:eastAsia="宋体" w:cs="宋体"/>
          <w:szCs w:val="28"/>
        </w:rPr>
        <w:t>一、</w:t>
      </w:r>
      <w:r>
        <w:rPr>
          <w:rFonts w:hint="eastAsia" w:ascii="宋体" w:hAnsi="宋体" w:eastAsia="宋体" w:cs="宋体"/>
          <w:szCs w:val="28"/>
          <w:lang w:eastAsia="zh-CN"/>
        </w:rPr>
        <w:t>供应商</w:t>
      </w:r>
      <w:r>
        <w:rPr>
          <w:rFonts w:hint="eastAsia" w:ascii="宋体" w:hAnsi="宋体" w:eastAsia="宋体" w:cs="宋体"/>
          <w:szCs w:val="28"/>
        </w:rPr>
        <w:t>须知前附表</w:t>
      </w:r>
      <w:bookmarkEnd w:id="12"/>
      <w:bookmarkEnd w:id="13"/>
      <w:bookmarkEnd w:id="14"/>
      <w:bookmarkEnd w:id="15"/>
      <w:bookmarkEnd w:id="16"/>
      <w:bookmarkEnd w:id="17"/>
      <w:bookmarkEnd w:id="18"/>
      <w:bookmarkEnd w:id="19"/>
      <w:bookmarkEnd w:id="20"/>
      <w:bookmarkEnd w:id="21"/>
      <w:bookmarkEnd w:id="22"/>
    </w:p>
    <w:tbl>
      <w:tblPr>
        <w:tblStyle w:val="2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16"/>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659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购</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p>
        </w:tc>
        <w:tc>
          <w:tcPr>
            <w:tcW w:w="65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eastAsia="zh-CN"/>
              </w:rPr>
              <w:t>岐山县河务工作站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zh-CN" w:eastAsia="zh-CN"/>
              </w:rPr>
              <w:t>岐山县蔡家坡镇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zh-CN"/>
              </w:rPr>
              <w:t>岐山县河务工作站经办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0917-8212296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5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称：亿诚建设项目管理有限公司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地  址：宝鸡市高新四路星钻国际A座12楼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联系人：袁青青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电  话：18591732467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监督管理机构</w:t>
            </w:r>
          </w:p>
        </w:tc>
        <w:tc>
          <w:tcPr>
            <w:tcW w:w="6591"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岐山县水利局、岐山县财政局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916"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采购项目名称</w:t>
            </w:r>
          </w:p>
        </w:tc>
        <w:tc>
          <w:tcPr>
            <w:tcW w:w="6591"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岐山县石头河水灾害防御监测预警设施建设工程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6591" w:type="dxa"/>
            <w:vAlign w:val="center"/>
          </w:tcPr>
          <w:p>
            <w:pPr>
              <w:keepNext w:val="0"/>
              <w:keepLines w:val="0"/>
              <w:suppressLineNumbers w:val="0"/>
              <w:spacing w:before="0" w:beforeAutospacing="0" w:after="0" w:afterAutospacing="0" w:line="240" w:lineRule="auto"/>
              <w:ind w:left="0" w:right="0"/>
              <w:jc w:val="both"/>
              <w:rPr>
                <w:rFonts w:hint="default" w:ascii="宋体" w:hAnsi="宋体" w:eastAsia="宋体" w:cs="宋体"/>
                <w:sz w:val="24"/>
                <w:szCs w:val="24"/>
                <w:highlight w:val="none"/>
                <w:lang w:val="en-US"/>
              </w:rPr>
            </w:pPr>
            <w:r>
              <w:rPr>
                <w:rFonts w:hint="eastAsia" w:ascii="宋体" w:hAnsi="宋体" w:eastAsia="宋体" w:cs="宋体"/>
                <w:kern w:val="0"/>
                <w:sz w:val="24"/>
                <w:szCs w:val="24"/>
                <w:highlight w:val="none"/>
                <w:lang w:val="en-US" w:eastAsia="zh-CN"/>
              </w:rPr>
              <w:t>YC23101038（CGE）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资金</w:t>
            </w:r>
            <w:r>
              <w:rPr>
                <w:rFonts w:hint="eastAsia" w:ascii="宋体" w:hAnsi="宋体" w:eastAsia="宋体" w:cs="宋体"/>
                <w:sz w:val="24"/>
                <w:szCs w:val="24"/>
                <w:highlight w:val="none"/>
                <w:lang w:eastAsia="zh-CN"/>
              </w:rPr>
              <w:t>来源</w:t>
            </w:r>
          </w:p>
        </w:tc>
        <w:tc>
          <w:tcPr>
            <w:tcW w:w="6591"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highlight w:val="none"/>
                <w:lang w:eastAsia="zh-CN"/>
              </w:rPr>
            </w:pPr>
            <w:r>
              <w:rPr>
                <w:rFonts w:hint="default" w:ascii="宋体" w:hAnsi="宋体" w:eastAsia="宋体" w:cs="宋体"/>
                <w:color w:val="000000"/>
                <w:kern w:val="2"/>
                <w:sz w:val="24"/>
                <w:szCs w:val="24"/>
                <w:highlight w:val="none"/>
                <w:lang w:val="en-US" w:eastAsia="zh-CN" w:bidi="ar-SA"/>
              </w:rPr>
              <w:t>前年度结转预算专款资金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采购最高限价</w:t>
            </w:r>
          </w:p>
        </w:tc>
        <w:tc>
          <w:tcPr>
            <w:tcW w:w="65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本项目采购最高限价为</w:t>
            </w:r>
            <w:r>
              <w:rPr>
                <w:rFonts w:hint="eastAsia" w:ascii="宋体" w:hAnsi="宋体" w:eastAsia="宋体" w:cs="宋体"/>
                <w:b w:val="0"/>
                <w:bCs w:val="0"/>
                <w:highlight w:val="none"/>
                <w:lang w:eastAsia="zh-CN"/>
              </w:rPr>
              <w:t>：</w:t>
            </w:r>
            <w:r>
              <w:rPr>
                <w:rFonts w:hint="eastAsia" w:ascii="宋体" w:hAnsi="宋体" w:eastAsia="宋体" w:cs="宋体"/>
                <w:b/>
                <w:bCs/>
                <w:highlight w:val="none"/>
                <w:lang w:val="en-US" w:eastAsia="zh-CN"/>
              </w:rPr>
              <w:t>1178448.00</w:t>
            </w:r>
            <w:r>
              <w:rPr>
                <w:rFonts w:hint="eastAsia" w:ascii="宋体" w:hAnsi="宋体" w:eastAsia="宋体" w:cs="宋体"/>
                <w:b/>
                <w:bCs/>
                <w:highlight w:val="none"/>
                <w:lang w:eastAsia="zh-CN"/>
              </w:rPr>
              <w:t>元（大写：</w:t>
            </w:r>
            <w:r>
              <w:rPr>
                <w:rFonts w:hint="eastAsia" w:ascii="宋体" w:hAnsi="宋体" w:eastAsia="宋体" w:cs="宋体"/>
                <w:b/>
                <w:bCs/>
                <w:highlight w:val="none"/>
                <w:lang w:val="en-US" w:eastAsia="zh-CN"/>
              </w:rPr>
              <w:t>壹佰壹拾柒万捌仟肆佰肆拾捌元整</w:t>
            </w:r>
            <w:r>
              <w:rPr>
                <w:rFonts w:hint="eastAsia" w:ascii="宋体" w:hAnsi="宋体" w:eastAsia="宋体" w:cs="宋体"/>
                <w:b/>
                <w:bCs/>
                <w:highlight w:val="none"/>
                <w:lang w:eastAsia="zh-CN"/>
              </w:rPr>
              <w:t>）</w:t>
            </w:r>
            <w:r>
              <w:rPr>
                <w:rFonts w:hint="eastAsia" w:ascii="宋体" w:hAnsi="宋体" w:eastAsia="宋体" w:cs="宋体"/>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highlight w:val="none"/>
                <w:lang w:eastAsia="zh-CN"/>
              </w:rPr>
            </w:pPr>
            <w:r>
              <w:rPr>
                <w:rFonts w:hint="eastAsia" w:ascii="宋体" w:hAnsi="宋体" w:eastAsia="宋体" w:cs="宋体"/>
                <w:highlight w:val="none"/>
                <w:lang w:eastAsia="zh-CN"/>
              </w:rPr>
              <w:t>供应商的报价不得大于</w:t>
            </w:r>
            <w:r>
              <w:rPr>
                <w:rFonts w:hint="eastAsia" w:ascii="宋体" w:hAnsi="宋体" w:eastAsia="宋体" w:cs="宋体"/>
                <w:sz w:val="24"/>
                <w:szCs w:val="24"/>
                <w:highlight w:val="none"/>
                <w:lang w:val="en-US" w:eastAsia="zh-CN"/>
              </w:rPr>
              <w:t>或等于</w:t>
            </w:r>
            <w:r>
              <w:rPr>
                <w:rFonts w:hint="eastAsia" w:ascii="宋体" w:hAnsi="宋体" w:eastAsia="宋体" w:cs="宋体"/>
                <w:highlight w:val="none"/>
                <w:lang w:eastAsia="zh-CN"/>
              </w:rPr>
              <w:t>采购最高限价，</w:t>
            </w:r>
            <w:r>
              <w:rPr>
                <w:rFonts w:hint="eastAsia" w:ascii="宋体" w:hAnsi="宋体" w:eastAsia="宋体" w:cs="宋体"/>
                <w:highlight w:val="none"/>
                <w:lang w:val="en-US" w:eastAsia="zh-CN"/>
              </w:rPr>
              <w:t>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项目用途</w:t>
            </w:r>
          </w:p>
        </w:tc>
        <w:tc>
          <w:tcPr>
            <w:tcW w:w="6591"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提升综合防灾减灾能力、提高水灾害科学管理水平，有效防御了水灾害，最大限度减少了人员伤亡和财产损失</w:t>
            </w:r>
            <w:r>
              <w:rPr>
                <w:rFonts w:hint="eastAsia" w:ascii="宋体" w:hAnsi="宋体" w:eastAsia="宋体" w:cs="宋体"/>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采购内容及要求</w:t>
            </w:r>
          </w:p>
        </w:tc>
        <w:tc>
          <w:tcPr>
            <w:tcW w:w="6591"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详见招标文件文件第四章“采购内容及要求”。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tc>
        <w:tc>
          <w:tcPr>
            <w:tcW w:w="65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响应</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"http://baike.baidu.com/view/8707.htm"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招标</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并且</w:t>
            </w:r>
            <w:r>
              <w:rPr>
                <w:rFonts w:hint="eastAsia" w:ascii="宋体" w:hAnsi="宋体" w:eastAsia="宋体" w:cs="宋体"/>
                <w:sz w:val="24"/>
                <w:szCs w:val="24"/>
              </w:rPr>
              <w:t>符合招标文件规定资格条件和参加投标竞争的法人或其他组织</w:t>
            </w:r>
            <w:r>
              <w:rPr>
                <w:rFonts w:hint="eastAsia" w:ascii="宋体" w:hAnsi="宋体" w:eastAsia="宋体" w:cs="宋体"/>
                <w:sz w:val="24"/>
                <w:szCs w:val="24"/>
                <w:lang w:eastAsia="zh-CN"/>
              </w:rPr>
              <w:t>或自然人</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p>
          <w:p>
            <w:pPr>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1916"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资格要求</w:t>
            </w:r>
          </w:p>
        </w:tc>
        <w:tc>
          <w:tcPr>
            <w:tcW w:w="6591"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sz w:val="24"/>
                <w:szCs w:val="24"/>
                <w:lang w:eastAsia="zh-CN"/>
              </w:rPr>
            </w:pPr>
            <w:bookmarkStart w:id="23" w:name="_Toc3656"/>
            <w:bookmarkStart w:id="24" w:name="_Toc418"/>
            <w:bookmarkStart w:id="25" w:name="_Toc21055"/>
            <w:bookmarkStart w:id="26" w:name="_Toc14545"/>
            <w:bookmarkStart w:id="27" w:name="_Toc15397"/>
            <w:bookmarkStart w:id="28" w:name="_Toc7052"/>
            <w:bookmarkStart w:id="29" w:name="_Toc14771"/>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满足</w:t>
            </w:r>
            <w:r>
              <w:rPr>
                <w:rFonts w:hint="eastAsia" w:ascii="宋体" w:hAnsi="宋体" w:eastAsia="宋体" w:cs="宋体"/>
                <w:b w:val="0"/>
                <w:bCs/>
                <w:sz w:val="24"/>
                <w:szCs w:val="24"/>
              </w:rPr>
              <w:t>《中华人民共和国政府采购法》第二十二条规定</w:t>
            </w:r>
            <w:bookmarkEnd w:id="23"/>
            <w:bookmarkEnd w:id="24"/>
            <w:bookmarkEnd w:id="25"/>
            <w:bookmarkEnd w:id="26"/>
            <w:r>
              <w:rPr>
                <w:rFonts w:hint="eastAsia" w:ascii="宋体" w:hAnsi="宋体" w:eastAsia="宋体" w:cs="宋体"/>
                <w:b w:val="0"/>
                <w:bCs/>
                <w:sz w:val="24"/>
                <w:szCs w:val="24"/>
                <w:lang w:eastAsia="zh-CN"/>
              </w:rPr>
              <w:t>。</w:t>
            </w:r>
            <w:bookmarkEnd w:id="27"/>
          </w:p>
          <w:bookmarkEnd w:id="28"/>
          <w:bookmarkEnd w:id="29"/>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应商应授权合法的人员参加投标，法定代表人（或单位负责人）直接参加的，须出具法定代表人（或单位负责人）资格证明书和身份证，并与营业执照上信息一致；授权代表参加的，须出具法定代表人（或单位负责人）授权委托书及被授权人身份证；</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财务状况报告：供应商须提供2022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社会保障资金缴纳证明：供应商须提供参加本次政府采购活动前近一年内（2022年7月至今）本单位已缴纳的至少六个月的社会保障资金证明，供应商注册时间不满六个月的，应当提供注册时至参加政府采购活动时相应期限内本单位缴纳社会保障资金的清单（依法不需要缴纳社会保障资金的应提供相关文件证明）；</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6、税收缴纳证明：供应商须提供参加本次政府采购活动前近一年内（2022年7月至今）本单位已缴纳的至少六个月的纳税证明或完税证明（依法免税的单位应提供相关证明材料）；</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7、供应商提供参加本次政府采购活动前3年内，在经营活动中没有重大违法记录的书面声明； </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8、供应商提供具有履行合同所必需的设备和专业技术能力的承诺函；</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9、供应商不得为“信用中国”网站中列入重大税收违法失信主体的供应商、不得为“中国执行信息公开网”网站中列入失信被执行人的供应商，不得为“中国政府采购网”政府采购严重违法失信行为记录名单中被财政部门禁止参加政府采购活动的供应商； </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10、单位负责人为同一人或者存在直接控股、管理关系的不同供应商，不得同时参加同一合同项下的政府采购活动；</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11、本项目专门面向中小企业采购（供应商应为中小微企业或监狱企业或残疾人福利性单位），提供《中小企业声明函》或《残疾人福利性单位声明函》或《监狱企业证明文件》；</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12、本项目不接受联合体投标。</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bCs/>
                <w:sz w:val="24"/>
                <w:szCs w:val="24"/>
                <w:lang w:val="en-US" w:eastAsia="zh-CN"/>
              </w:rPr>
            </w:pPr>
            <w:bookmarkStart w:id="30" w:name="_Toc1330"/>
            <w:bookmarkStart w:id="31" w:name="_Toc10178"/>
            <w:bookmarkStart w:id="32" w:name="_Toc5723"/>
            <w:bookmarkStart w:id="33" w:name="_Toc7913"/>
            <w:bookmarkStart w:id="34" w:name="_Toc1748"/>
            <w:bookmarkStart w:id="35" w:name="_Toc15047"/>
            <w:r>
              <w:rPr>
                <w:rFonts w:hint="default" w:ascii="宋体" w:hAnsi="宋体" w:eastAsia="宋体" w:cs="宋体"/>
                <w:b/>
                <w:bCs/>
                <w:sz w:val="24"/>
                <w:szCs w:val="24"/>
                <w:lang w:val="en-US" w:eastAsia="zh-CN"/>
              </w:rPr>
              <w:t>词语解释及认定标准</w:t>
            </w:r>
            <w:r>
              <w:rPr>
                <w:rFonts w:hint="eastAsia" w:ascii="宋体" w:hAnsi="宋体" w:eastAsia="宋体" w:cs="宋体"/>
                <w:b/>
                <w:bCs/>
                <w:sz w:val="24"/>
                <w:szCs w:val="24"/>
                <w:lang w:val="en-US" w:eastAsia="zh-CN"/>
              </w:rPr>
              <w:t>：</w:t>
            </w:r>
            <w:bookmarkEnd w:id="30"/>
            <w:bookmarkEnd w:id="31"/>
            <w:bookmarkEnd w:id="32"/>
            <w:bookmarkEnd w:id="33"/>
            <w:bookmarkEnd w:id="34"/>
            <w:bookmarkEnd w:id="35"/>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line="252" w:lineRule="auto"/>
              <w:ind w:left="0" w:right="0"/>
              <w:jc w:val="both"/>
              <w:textAlignment w:val="auto"/>
              <w:rPr>
                <w:rFonts w:hint="eastAsia" w:ascii="宋体" w:hAnsi="宋体" w:eastAsia="宋体" w:cs="宋体"/>
                <w:b/>
                <w:kern w:val="2"/>
                <w:sz w:val="24"/>
                <w:szCs w:val="24"/>
              </w:rPr>
            </w:pPr>
            <w:bookmarkStart w:id="36" w:name="_Toc11650"/>
            <w:bookmarkStart w:id="37" w:name="_Toc24122"/>
            <w:bookmarkStart w:id="38" w:name="_Toc7920"/>
            <w:bookmarkStart w:id="39" w:name="_Toc30883"/>
            <w:bookmarkStart w:id="40" w:name="_Toc20900"/>
            <w:bookmarkStart w:id="41" w:name="_Toc22971"/>
            <w:r>
              <w:rPr>
                <w:rFonts w:hint="default" w:ascii="宋体" w:hAnsi="宋体" w:eastAsia="宋体" w:cs="宋体"/>
                <w:b/>
                <w:bCs/>
                <w:sz w:val="24"/>
                <w:szCs w:val="24"/>
                <w:lang w:val="en-US" w:eastAsia="zh-CN"/>
              </w:rPr>
              <w:t>重大违法记录：是指</w:t>
            </w:r>
            <w:r>
              <w:rPr>
                <w:rFonts w:hint="eastAsia" w:ascii="宋体" w:hAnsi="宋体" w:eastAsia="宋体" w:cs="宋体"/>
                <w:b/>
                <w:bCs/>
                <w:sz w:val="24"/>
                <w:szCs w:val="24"/>
                <w:lang w:val="en-US" w:eastAsia="zh-CN"/>
              </w:rPr>
              <w:t>供应商</w:t>
            </w:r>
            <w:r>
              <w:rPr>
                <w:rFonts w:hint="default" w:ascii="宋体" w:hAnsi="宋体" w:eastAsia="宋体" w:cs="宋体"/>
                <w:b/>
                <w:bCs/>
                <w:sz w:val="24"/>
                <w:szCs w:val="24"/>
                <w:lang w:val="en-US" w:eastAsia="zh-CN"/>
              </w:rPr>
              <w:t>因违法经营受到刑事处罚或者责令停产停业、吊销许可证或者执照、较大数额罚款等行政处罚。</w:t>
            </w:r>
            <w:bookmarkEnd w:id="36"/>
            <w:bookmarkEnd w:id="37"/>
            <w:bookmarkEnd w:id="38"/>
            <w:bookmarkEnd w:id="39"/>
            <w:bookmarkEnd w:id="40"/>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供货期</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（含设备安装）</w:t>
            </w:r>
          </w:p>
        </w:tc>
        <w:tc>
          <w:tcPr>
            <w:tcW w:w="6591" w:type="dxa"/>
            <w:vAlign w:val="center"/>
          </w:tcPr>
          <w:p>
            <w:pPr>
              <w:keepNext w:val="0"/>
              <w:keepLines w:val="0"/>
              <w:suppressLineNumbers w:val="0"/>
              <w:spacing w:before="0" w:beforeAutospacing="0" w:after="0" w:afterAutospacing="0" w:line="240" w:lineRule="auto"/>
              <w:ind w:left="0" w:right="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91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59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招标文件发售</w:t>
            </w:r>
          </w:p>
        </w:tc>
        <w:tc>
          <w:tcPr>
            <w:tcW w:w="6591"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sz w:val="24"/>
                <w:szCs w:val="24"/>
                <w:highlight w:val="none"/>
              </w:rPr>
            </w:pPr>
            <w:bookmarkStart w:id="42" w:name="_Toc25587"/>
            <w:bookmarkStart w:id="43" w:name="_Toc25174"/>
            <w:bookmarkStart w:id="44" w:name="_Toc31747"/>
            <w:bookmarkStart w:id="45" w:name="_Toc5742"/>
            <w:bookmarkStart w:id="46" w:name="_Toc17061"/>
            <w:bookmarkStart w:id="47" w:name="_Toc13320"/>
            <w:bookmarkStart w:id="48" w:name="_Toc5738"/>
            <w:r>
              <w:rPr>
                <w:rFonts w:hint="eastAsia" w:ascii="宋体" w:hAnsi="宋体" w:eastAsia="宋体" w:cs="宋体"/>
                <w:b w:val="0"/>
                <w:bCs w:val="0"/>
                <w:sz w:val="24"/>
                <w:szCs w:val="24"/>
                <w:highlight w:val="none"/>
              </w:rPr>
              <w:t>发售时间：</w:t>
            </w:r>
            <w:r>
              <w:rPr>
                <w:rFonts w:hint="eastAsia" w:ascii="宋体" w:hAnsi="宋体" w:eastAsia="宋体" w:cs="宋体"/>
                <w:b w:val="0"/>
                <w:bCs w:val="0"/>
                <w:sz w:val="24"/>
                <w:szCs w:val="24"/>
                <w:highlight w:val="none"/>
                <w:lang w:val="en-US" w:eastAsia="zh-CN"/>
              </w:rPr>
              <w:t>2023</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07</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rPr>
              <w:t>日至</w:t>
            </w:r>
            <w:r>
              <w:rPr>
                <w:rFonts w:hint="eastAsia" w:ascii="宋体" w:hAnsi="宋体" w:eastAsia="宋体" w:cs="宋体"/>
                <w:b w:val="0"/>
                <w:bCs w:val="0"/>
                <w:sz w:val="24"/>
                <w:szCs w:val="24"/>
                <w:highlight w:val="none"/>
                <w:lang w:val="en-US" w:eastAsia="zh-CN"/>
              </w:rPr>
              <w:t>2023</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07</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19</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，每日</w:t>
            </w:r>
            <w:r>
              <w:rPr>
                <w:rFonts w:hint="eastAsia" w:ascii="宋体" w:hAnsi="宋体" w:eastAsia="宋体" w:cs="宋体"/>
                <w:b w:val="0"/>
                <w:bCs w:val="0"/>
                <w:sz w:val="24"/>
                <w:szCs w:val="24"/>
                <w:highlight w:val="none"/>
              </w:rPr>
              <w:t>上午9:00-12:00，下午</w:t>
            </w:r>
            <w:r>
              <w:rPr>
                <w:rFonts w:hint="eastAsia" w:ascii="宋体" w:hAnsi="宋体" w:eastAsia="宋体" w:cs="宋体"/>
                <w:b w:val="0"/>
                <w:bCs w:val="0"/>
                <w:sz w:val="24"/>
                <w:szCs w:val="24"/>
                <w:highlight w:val="none"/>
                <w:lang w:val="en-US" w:eastAsia="zh-CN"/>
              </w:rPr>
              <w:t>14</w:t>
            </w:r>
            <w:r>
              <w:rPr>
                <w:rFonts w:hint="eastAsia" w:ascii="宋体" w:hAnsi="宋体" w:eastAsia="宋体" w:cs="宋体"/>
                <w:b w:val="0"/>
                <w:bCs w:val="0"/>
                <w:sz w:val="24"/>
                <w:szCs w:val="24"/>
                <w:highlight w:val="none"/>
              </w:rPr>
              <w:t>:00-17:</w:t>
            </w:r>
            <w:r>
              <w:rPr>
                <w:rFonts w:hint="eastAsia" w:ascii="宋体" w:hAnsi="宋体" w:eastAsia="宋体" w:cs="宋体"/>
                <w:b w:val="0"/>
                <w:bCs w:val="0"/>
                <w:sz w:val="24"/>
                <w:szCs w:val="24"/>
                <w:highlight w:val="none"/>
                <w:lang w:val="en-US" w:eastAsia="zh-CN"/>
              </w:rPr>
              <w:t>00</w:t>
            </w:r>
            <w:r>
              <w:rPr>
                <w:rFonts w:hint="eastAsia" w:ascii="宋体" w:hAnsi="宋体" w:eastAsia="宋体" w:cs="宋体"/>
                <w:b w:val="0"/>
                <w:bCs w:val="0"/>
                <w:sz w:val="24"/>
                <w:szCs w:val="24"/>
                <w:highlight w:val="none"/>
              </w:rPr>
              <w:t>时止（</w:t>
            </w:r>
            <w:r>
              <w:rPr>
                <w:rFonts w:hint="eastAsia" w:ascii="宋体" w:hAnsi="宋体" w:eastAsia="宋体" w:cs="宋体"/>
                <w:b w:val="0"/>
                <w:bCs w:val="0"/>
                <w:sz w:val="24"/>
                <w:szCs w:val="24"/>
                <w:highlight w:val="none"/>
                <w:lang w:val="en-US" w:eastAsia="zh-CN"/>
              </w:rPr>
              <w:t>北京时间，法定节假日除外</w:t>
            </w:r>
            <w:r>
              <w:rPr>
                <w:rFonts w:hint="eastAsia" w:ascii="宋体" w:hAnsi="宋体" w:eastAsia="宋体" w:cs="宋体"/>
                <w:b w:val="0"/>
                <w:bCs w:val="0"/>
                <w:sz w:val="24"/>
                <w:szCs w:val="24"/>
                <w:highlight w:val="none"/>
              </w:rPr>
              <w:t>）。</w:t>
            </w:r>
            <w:bookmarkEnd w:id="42"/>
            <w:bookmarkEnd w:id="43"/>
            <w:bookmarkEnd w:id="44"/>
            <w:bookmarkEnd w:id="45"/>
            <w:bookmarkEnd w:id="46"/>
            <w:bookmarkEnd w:id="47"/>
            <w:bookmarkEnd w:id="48"/>
          </w:p>
          <w:p>
            <w:pPr>
              <w:pStyle w:val="4"/>
              <w:keepNext/>
              <w:keepLines/>
              <w:pageBreakBefore w:val="0"/>
              <w:widowControl w:val="0"/>
              <w:suppressLineNumbers w:val="0"/>
              <w:tabs>
                <w:tab w:val="left" w:pos="240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highlight w:val="none"/>
              </w:rPr>
            </w:pPr>
            <w:bookmarkStart w:id="49" w:name="_Toc21209"/>
            <w:bookmarkStart w:id="50" w:name="_Toc5532"/>
            <w:bookmarkStart w:id="51" w:name="_Toc1941"/>
            <w:bookmarkStart w:id="52" w:name="_Toc3785"/>
            <w:bookmarkStart w:id="53" w:name="_Toc14917"/>
            <w:bookmarkStart w:id="54" w:name="_Toc3379"/>
            <w:bookmarkStart w:id="55" w:name="_Toc3585"/>
            <w:r>
              <w:rPr>
                <w:rFonts w:hint="eastAsia" w:ascii="宋体" w:hAnsi="宋体" w:eastAsia="宋体" w:cs="宋体"/>
                <w:b w:val="0"/>
                <w:bCs w:val="0"/>
                <w:sz w:val="24"/>
                <w:szCs w:val="24"/>
                <w:highlight w:val="none"/>
              </w:rPr>
              <w:t>发售地点：</w:t>
            </w:r>
            <w:r>
              <w:rPr>
                <w:rFonts w:hint="eastAsia" w:ascii="宋体" w:hAnsi="宋体" w:eastAsia="宋体" w:cs="宋体"/>
                <w:b w:val="0"/>
                <w:bCs w:val="0"/>
                <w:sz w:val="24"/>
                <w:szCs w:val="24"/>
                <w:highlight w:val="none"/>
                <w:lang w:val="zh-CN" w:eastAsia="zh-CN"/>
              </w:rPr>
              <w:t>各供应商凭数字证书（陕西CA锁）自行登录【全国公共资源交易平台（陕西省·宝鸡市）宝鸡市公共资源交易中心】下载招标文件。</w:t>
            </w:r>
            <w:bookmarkEnd w:id="49"/>
            <w:bookmarkEnd w:id="50"/>
            <w:bookmarkEnd w:id="51"/>
            <w:bookmarkEnd w:id="52"/>
            <w:bookmarkEnd w:id="53"/>
            <w:bookmarkEnd w:id="54"/>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联合体投标</w:t>
            </w:r>
          </w:p>
        </w:tc>
        <w:tc>
          <w:tcPr>
            <w:tcW w:w="65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rPr>
              <w:t>不接受</w:t>
            </w:r>
            <w:r>
              <w:rPr>
                <w:rFonts w:hint="eastAsia" w:ascii="宋体" w:hAnsi="宋体" w:eastAsia="宋体" w:cs="宋体"/>
                <w:sz w:val="24"/>
                <w:szCs w:val="24"/>
                <w:lang w:eastAsia="zh-CN"/>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16</w:t>
            </w:r>
          </w:p>
        </w:tc>
        <w:tc>
          <w:tcPr>
            <w:tcW w:w="1916"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val="0"/>
                <w:sz w:val="24"/>
                <w:szCs w:val="24"/>
              </w:rPr>
            </w:pPr>
            <w:bookmarkStart w:id="56" w:name="_Toc30420"/>
            <w:bookmarkStart w:id="57" w:name="_Toc26571"/>
            <w:bookmarkStart w:id="58" w:name="_Toc1340"/>
            <w:bookmarkStart w:id="59" w:name="_Toc12783"/>
            <w:bookmarkStart w:id="60" w:name="_Toc23467"/>
            <w:bookmarkStart w:id="61" w:name="_Toc9356"/>
            <w:bookmarkStart w:id="62" w:name="_Toc19543"/>
            <w:r>
              <w:rPr>
                <w:rFonts w:hint="eastAsia" w:ascii="宋体" w:hAnsi="宋体" w:eastAsia="宋体" w:cs="宋体"/>
                <w:b w:val="0"/>
                <w:bCs w:val="0"/>
                <w:sz w:val="24"/>
                <w:szCs w:val="24"/>
              </w:rPr>
              <w:t>现场勘查、标前</w:t>
            </w:r>
            <w:bookmarkEnd w:id="56"/>
            <w:bookmarkEnd w:id="57"/>
            <w:bookmarkEnd w:id="58"/>
            <w:bookmarkEnd w:id="59"/>
            <w:bookmarkEnd w:id="60"/>
            <w:bookmarkEnd w:id="61"/>
            <w:bookmarkEnd w:id="62"/>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4"/>
                <w:szCs w:val="24"/>
              </w:rPr>
            </w:pPr>
            <w:bookmarkStart w:id="63" w:name="_Toc19335"/>
            <w:bookmarkStart w:id="64" w:name="_Toc29828"/>
            <w:bookmarkStart w:id="65" w:name="_Toc29606"/>
            <w:bookmarkStart w:id="66" w:name="_Toc8327"/>
            <w:bookmarkStart w:id="67" w:name="_Toc5075"/>
            <w:bookmarkStart w:id="68" w:name="_Toc22716"/>
            <w:bookmarkStart w:id="69" w:name="_Toc30019"/>
            <w:r>
              <w:rPr>
                <w:rFonts w:hint="eastAsia" w:ascii="宋体" w:hAnsi="宋体" w:eastAsia="宋体" w:cs="宋体"/>
                <w:b w:val="0"/>
                <w:bCs w:val="0"/>
                <w:sz w:val="24"/>
                <w:szCs w:val="24"/>
              </w:rPr>
              <w:t>答疑会</w:t>
            </w:r>
            <w:bookmarkEnd w:id="63"/>
            <w:bookmarkEnd w:id="64"/>
            <w:bookmarkEnd w:id="65"/>
            <w:bookmarkEnd w:id="66"/>
            <w:bookmarkEnd w:id="67"/>
            <w:bookmarkEnd w:id="68"/>
            <w:bookmarkEnd w:id="69"/>
          </w:p>
        </w:tc>
        <w:tc>
          <w:tcPr>
            <w:tcW w:w="6591"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bookmarkStart w:id="70" w:name="_Toc25796"/>
            <w:bookmarkStart w:id="71" w:name="_Toc5429"/>
            <w:bookmarkStart w:id="72" w:name="_Toc12866"/>
            <w:bookmarkStart w:id="73" w:name="_Toc29415"/>
            <w:bookmarkStart w:id="74" w:name="_Toc16483"/>
            <w:bookmarkStart w:id="75" w:name="_Toc17700"/>
            <w:bookmarkStart w:id="76" w:name="_Toc15837"/>
            <w:r>
              <w:rPr>
                <w:rFonts w:hint="eastAsia" w:ascii="宋体" w:hAnsi="宋体" w:eastAsia="宋体" w:cs="宋体"/>
                <w:b w:val="0"/>
                <w:bCs w:val="0"/>
                <w:sz w:val="24"/>
                <w:szCs w:val="24"/>
                <w:lang w:eastAsia="zh-CN"/>
              </w:rPr>
              <w:t>采购</w:t>
            </w:r>
            <w:r>
              <w:rPr>
                <w:rFonts w:hint="eastAsia" w:ascii="宋体" w:hAnsi="宋体" w:eastAsia="宋体" w:cs="宋体"/>
                <w:b w:val="0"/>
                <w:bCs w:val="0"/>
                <w:sz w:val="24"/>
                <w:szCs w:val="24"/>
              </w:rPr>
              <w:t>人不组织踏勘现场</w:t>
            </w:r>
            <w:r>
              <w:rPr>
                <w:rFonts w:hint="eastAsia" w:ascii="宋体" w:hAnsi="宋体" w:eastAsia="宋体" w:cs="宋体"/>
                <w:b w:val="0"/>
                <w:bCs w:val="0"/>
                <w:sz w:val="24"/>
                <w:szCs w:val="24"/>
                <w:lang w:eastAsia="zh-CN"/>
              </w:rPr>
              <w:t>和标前答疑会</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认为有必要可自行勘查，并承担所有费用及风险。</w:t>
            </w:r>
            <w:bookmarkEnd w:id="70"/>
            <w:bookmarkEnd w:id="71"/>
            <w:bookmarkEnd w:id="72"/>
            <w:bookmarkEnd w:id="73"/>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916"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bookmarkStart w:id="77" w:name="_Toc15357"/>
            <w:bookmarkStart w:id="78" w:name="_Toc6794"/>
            <w:bookmarkStart w:id="79" w:name="_Toc22613"/>
            <w:bookmarkStart w:id="80" w:name="_Toc26433"/>
            <w:bookmarkStart w:id="81" w:name="_Toc26022"/>
            <w:bookmarkStart w:id="82" w:name="_Toc12378"/>
            <w:bookmarkStart w:id="83" w:name="_Toc5907"/>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对招标文件提出质疑时间</w:t>
            </w:r>
            <w:bookmarkEnd w:id="77"/>
            <w:bookmarkEnd w:id="78"/>
            <w:bookmarkEnd w:id="79"/>
            <w:bookmarkEnd w:id="80"/>
            <w:bookmarkEnd w:id="81"/>
            <w:bookmarkEnd w:id="82"/>
            <w:bookmarkEnd w:id="83"/>
          </w:p>
        </w:tc>
        <w:tc>
          <w:tcPr>
            <w:tcW w:w="6591"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lang w:eastAsia="zh-CN"/>
              </w:rPr>
            </w:pPr>
            <w:bookmarkStart w:id="84" w:name="_Toc14888"/>
            <w:bookmarkStart w:id="85" w:name="_Toc7894"/>
            <w:bookmarkStart w:id="86" w:name="_Toc19979"/>
            <w:bookmarkStart w:id="87" w:name="_Toc32450"/>
            <w:bookmarkStart w:id="88" w:name="_Toc26413"/>
            <w:bookmarkStart w:id="89" w:name="_Toc22873"/>
            <w:bookmarkStart w:id="90" w:name="_Toc13500"/>
            <w:bookmarkStart w:id="91" w:name="_Toc31364"/>
            <w:bookmarkStart w:id="92" w:name="_Toc28603"/>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认为招标文件使自己的权益受到损害的，在收到招标文件之日起七个工作日内</w:t>
            </w:r>
            <w:r>
              <w:rPr>
                <w:rFonts w:hint="eastAsia" w:ascii="宋体" w:hAnsi="宋体" w:eastAsia="宋体" w:cs="宋体"/>
                <w:b w:val="0"/>
                <w:bCs w:val="0"/>
                <w:sz w:val="24"/>
                <w:szCs w:val="24"/>
                <w:highlight w:val="none"/>
                <w:lang w:eastAsia="zh-CN"/>
              </w:rPr>
              <w:t>，在</w:t>
            </w:r>
            <w:r>
              <w:rPr>
                <w:rFonts w:hint="eastAsia" w:ascii="宋体" w:hAnsi="宋体" w:eastAsia="宋体" w:cs="宋体"/>
                <w:b w:val="0"/>
                <w:bCs w:val="0"/>
                <w:sz w:val="24"/>
                <w:szCs w:val="24"/>
                <w:highlight w:val="none"/>
                <w:lang w:val="zh-CN" w:eastAsia="zh-CN"/>
              </w:rPr>
              <w:t>【全国公共资源交易平台（陕西省·宝鸡市）宝鸡市公共资源交易中心】上</w:t>
            </w:r>
            <w:r>
              <w:rPr>
                <w:rFonts w:hint="eastAsia" w:ascii="宋体" w:hAnsi="宋体" w:eastAsia="宋体" w:cs="宋体"/>
                <w:b w:val="0"/>
                <w:bCs w:val="0"/>
                <w:sz w:val="24"/>
                <w:szCs w:val="24"/>
                <w:highlight w:val="none"/>
                <w:lang w:eastAsia="zh-CN"/>
              </w:rPr>
              <w:t>提出质疑问题，并通知采购代理机构。逾期提出的不予答复，因此带来的一切不利后果由供应商自负。</w:t>
            </w:r>
            <w:bookmarkEnd w:id="84"/>
            <w:bookmarkEnd w:id="85"/>
            <w:bookmarkEnd w:id="86"/>
            <w:bookmarkEnd w:id="87"/>
            <w:bookmarkEnd w:id="88"/>
            <w:bookmarkEnd w:id="89"/>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1916"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sz w:val="24"/>
                <w:szCs w:val="24"/>
              </w:rPr>
            </w:pPr>
            <w:bookmarkStart w:id="93" w:name="_Toc26736"/>
            <w:bookmarkStart w:id="94" w:name="_Toc11105"/>
            <w:bookmarkStart w:id="95" w:name="_Toc8654"/>
            <w:bookmarkStart w:id="96" w:name="_Toc8581"/>
            <w:bookmarkStart w:id="97" w:name="_Toc26592"/>
            <w:bookmarkStart w:id="98" w:name="_Toc29635"/>
            <w:bookmarkStart w:id="99" w:name="_Toc17299"/>
            <w:r>
              <w:rPr>
                <w:rFonts w:hint="eastAsia" w:ascii="宋体" w:hAnsi="宋体" w:eastAsia="宋体" w:cs="宋体"/>
                <w:b w:val="0"/>
                <w:bCs w:val="0"/>
                <w:sz w:val="24"/>
                <w:szCs w:val="24"/>
              </w:rPr>
              <w:t>构成招标文件的</w:t>
            </w:r>
            <w:bookmarkEnd w:id="93"/>
            <w:bookmarkEnd w:id="94"/>
            <w:bookmarkEnd w:id="95"/>
            <w:bookmarkEnd w:id="96"/>
            <w:bookmarkEnd w:id="97"/>
            <w:bookmarkEnd w:id="98"/>
            <w:bookmarkEnd w:id="99"/>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4"/>
                <w:szCs w:val="24"/>
              </w:rPr>
            </w:pPr>
            <w:bookmarkStart w:id="100" w:name="_Toc3268"/>
            <w:bookmarkStart w:id="101" w:name="_Toc15122"/>
            <w:bookmarkStart w:id="102" w:name="_Toc22384"/>
            <w:bookmarkStart w:id="103" w:name="_Toc24051"/>
            <w:bookmarkStart w:id="104" w:name="_Toc1255"/>
            <w:bookmarkStart w:id="105" w:name="_Toc26765"/>
            <w:bookmarkStart w:id="106" w:name="_Toc20222"/>
            <w:r>
              <w:rPr>
                <w:rFonts w:hint="eastAsia" w:ascii="宋体" w:hAnsi="宋体" w:eastAsia="宋体" w:cs="宋体"/>
                <w:b w:val="0"/>
                <w:bCs w:val="0"/>
                <w:sz w:val="24"/>
                <w:szCs w:val="24"/>
              </w:rPr>
              <w:t>其他文件</w:t>
            </w:r>
            <w:bookmarkEnd w:id="100"/>
            <w:bookmarkEnd w:id="101"/>
            <w:bookmarkEnd w:id="102"/>
            <w:bookmarkEnd w:id="103"/>
            <w:bookmarkEnd w:id="104"/>
            <w:bookmarkEnd w:id="105"/>
            <w:bookmarkEnd w:id="106"/>
          </w:p>
        </w:tc>
        <w:tc>
          <w:tcPr>
            <w:tcW w:w="6591"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bookmarkStart w:id="107" w:name="_Toc23827"/>
            <w:bookmarkStart w:id="108" w:name="_Toc19514"/>
            <w:bookmarkStart w:id="109" w:name="_Toc4267"/>
            <w:bookmarkStart w:id="110" w:name="_Toc4878"/>
            <w:bookmarkStart w:id="111" w:name="_Toc15834"/>
            <w:bookmarkStart w:id="112" w:name="_Toc2585"/>
            <w:bookmarkStart w:id="113" w:name="_Toc8506"/>
            <w:r>
              <w:rPr>
                <w:rFonts w:hint="eastAsia" w:ascii="宋体" w:hAnsi="宋体" w:eastAsia="宋体" w:cs="宋体"/>
                <w:b w:val="0"/>
                <w:bCs w:val="0"/>
                <w:sz w:val="24"/>
                <w:szCs w:val="24"/>
              </w:rPr>
              <w:t>招标文件的澄清、修改及有关补充通知均为招标文件的有效组成部分。</w:t>
            </w:r>
            <w:bookmarkEnd w:id="107"/>
            <w:bookmarkEnd w:id="108"/>
            <w:bookmarkEnd w:id="109"/>
            <w:bookmarkEnd w:id="110"/>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70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1916" w:type="dxa"/>
            <w:vAlign w:val="center"/>
          </w:tcPr>
          <w:p>
            <w:pPr>
              <w:pStyle w:val="42"/>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投标文件提交截止时间、开标时间和地点</w:t>
            </w:r>
          </w:p>
        </w:tc>
        <w:tc>
          <w:tcPr>
            <w:tcW w:w="6591" w:type="dxa"/>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b w:val="0"/>
                <w:bCs w:val="0"/>
                <w:sz w:val="24"/>
                <w:szCs w:val="24"/>
                <w:highlight w:val="none"/>
                <w:lang w:val="en-US" w:eastAsia="zh-CN"/>
              </w:rPr>
            </w:pPr>
            <w:bookmarkStart w:id="114" w:name="_Toc5958"/>
            <w:bookmarkStart w:id="115" w:name="_Toc14071"/>
            <w:bookmarkStart w:id="116" w:name="_Toc29644"/>
            <w:bookmarkStart w:id="117" w:name="_Toc3041"/>
            <w:bookmarkStart w:id="118" w:name="_Toc28104"/>
            <w:bookmarkStart w:id="119" w:name="_Toc21348"/>
            <w:bookmarkStart w:id="120" w:name="_Toc12112"/>
            <w:r>
              <w:rPr>
                <w:rFonts w:hint="eastAsia" w:ascii="宋体" w:hAnsi="宋体" w:eastAsia="宋体" w:cs="宋体"/>
                <w:b w:val="0"/>
                <w:bCs w:val="0"/>
                <w:sz w:val="24"/>
                <w:szCs w:val="24"/>
                <w:highlight w:val="none"/>
                <w:lang w:val="en-US" w:eastAsia="zh-CN"/>
              </w:rPr>
              <w:t>时间：2023年08月02日9时00分</w:t>
            </w:r>
            <w:bookmarkEnd w:id="114"/>
            <w:bookmarkEnd w:id="115"/>
            <w:bookmarkEnd w:id="116"/>
            <w:bookmarkEnd w:id="117"/>
            <w:bookmarkEnd w:id="118"/>
            <w:bookmarkEnd w:id="119"/>
            <w:bookmarkEnd w:id="120"/>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b w:val="0"/>
                <w:bCs w:val="0"/>
                <w:sz w:val="24"/>
                <w:szCs w:val="24"/>
                <w:highlight w:val="none"/>
                <w:lang w:val="en-US" w:eastAsia="zh-CN"/>
              </w:rPr>
            </w:pPr>
            <w:bookmarkStart w:id="121" w:name="_Toc1210"/>
            <w:bookmarkStart w:id="122" w:name="_Toc2214"/>
            <w:bookmarkStart w:id="123" w:name="_Toc8637"/>
            <w:bookmarkStart w:id="124" w:name="_Toc3623"/>
            <w:bookmarkStart w:id="125" w:name="_Toc31951"/>
            <w:bookmarkStart w:id="126" w:name="_Toc7535"/>
            <w:bookmarkStart w:id="127" w:name="_Toc31902"/>
            <w:r>
              <w:rPr>
                <w:rFonts w:hint="eastAsia" w:ascii="宋体" w:hAnsi="宋体" w:eastAsia="宋体" w:cs="宋体"/>
                <w:b w:val="0"/>
                <w:bCs w:val="0"/>
                <w:sz w:val="24"/>
                <w:szCs w:val="24"/>
                <w:highlight w:val="none"/>
                <w:lang w:val="en-US" w:eastAsia="zh-CN"/>
              </w:rPr>
              <w:t>地点：</w:t>
            </w:r>
            <w:bookmarkEnd w:id="121"/>
            <w:bookmarkEnd w:id="122"/>
            <w:bookmarkEnd w:id="123"/>
            <w:bookmarkEnd w:id="124"/>
            <w:bookmarkEnd w:id="125"/>
            <w:bookmarkEnd w:id="126"/>
            <w:r>
              <w:rPr>
                <w:rFonts w:hint="eastAsia" w:ascii="宋体" w:hAnsi="宋体" w:eastAsia="宋体" w:cs="宋体"/>
                <w:b w:val="0"/>
                <w:bCs w:val="0"/>
                <w:sz w:val="24"/>
                <w:szCs w:val="24"/>
                <w:highlight w:val="none"/>
                <w:lang w:val="en-US" w:eastAsia="zh-CN"/>
              </w:rPr>
              <w:t>宝鸡市公共资源交易中心五楼第11不见面开标室</w:t>
            </w:r>
            <w:bookmarkEnd w:id="127"/>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sz w:val="24"/>
                <w:szCs w:val="24"/>
                <w:highlight w:val="none"/>
              </w:rPr>
            </w:pPr>
            <w:bookmarkStart w:id="128" w:name="_Toc3483"/>
            <w:bookmarkStart w:id="129" w:name="_Toc26241"/>
            <w:bookmarkStart w:id="130" w:name="_Toc14004"/>
            <w:bookmarkStart w:id="131" w:name="_Toc22759"/>
            <w:bookmarkStart w:id="132" w:name="_Toc13340"/>
            <w:bookmarkStart w:id="133" w:name="_Toc13116"/>
            <w:bookmarkStart w:id="134" w:name="_Toc15771"/>
            <w:r>
              <w:rPr>
                <w:rFonts w:hint="eastAsia" w:ascii="宋体" w:hAnsi="宋体" w:eastAsia="宋体" w:cs="宋体"/>
                <w:b/>
                <w:bCs/>
                <w:sz w:val="24"/>
                <w:szCs w:val="24"/>
                <w:highlight w:val="none"/>
                <w:lang w:val="en-US" w:eastAsia="zh-CN"/>
              </w:rPr>
              <w:t>特别提示：</w:t>
            </w:r>
            <w:bookmarkEnd w:id="128"/>
            <w:bookmarkEnd w:id="129"/>
            <w:bookmarkEnd w:id="130"/>
            <w:bookmarkEnd w:id="131"/>
            <w:bookmarkEnd w:id="132"/>
            <w:bookmarkEnd w:id="133"/>
            <w:r>
              <w:rPr>
                <w:rFonts w:hint="eastAsia" w:ascii="宋体" w:hAnsi="宋体" w:eastAsia="宋体" w:cs="宋体"/>
                <w:b w:val="0"/>
                <w:bCs w:val="0"/>
                <w:sz w:val="24"/>
                <w:szCs w:val="24"/>
                <w:highlight w:val="none"/>
                <w:lang w:val="en-US" w:eastAsia="zh-CN"/>
              </w:rPr>
              <w:t>供应商须在投标文件提交截止时间（即开标时间）前，持陕西CA锁，登录</w:t>
            </w:r>
            <w:r>
              <w:rPr>
                <w:rFonts w:hint="eastAsia" w:ascii="宋体" w:hAnsi="宋体" w:eastAsia="宋体" w:cs="宋体"/>
                <w:b w:val="0"/>
                <w:bCs w:val="0"/>
                <w:sz w:val="24"/>
                <w:szCs w:val="24"/>
                <w:highlight w:val="none"/>
                <w:lang w:val="zh-CN" w:eastAsia="zh-CN"/>
              </w:rPr>
              <w:t>全国公共资源交易平台（陕西省·宝鸡市）宝鸡市公共资源交易中心（http://bj.sxggzyjy.cn）</w:t>
            </w:r>
            <w:r>
              <w:rPr>
                <w:rFonts w:hint="eastAsia" w:ascii="宋体" w:hAnsi="宋体" w:eastAsia="宋体" w:cs="宋体"/>
                <w:b w:val="0"/>
                <w:bCs w:val="0"/>
                <w:sz w:val="24"/>
                <w:szCs w:val="24"/>
                <w:highlight w:val="none"/>
                <w:lang w:val="en-US" w:eastAsia="zh-CN"/>
              </w:rPr>
              <w:t>上传电子标书</w:t>
            </w:r>
            <w:r>
              <w:rPr>
                <w:rFonts w:hint="eastAsia" w:ascii="宋体" w:hAnsi="宋体" w:eastAsia="宋体" w:cs="宋体"/>
                <w:sz w:val="24"/>
                <w:szCs w:val="24"/>
                <w:highlight w:val="none"/>
                <w:lang w:val="en-US" w:eastAsia="zh-CN"/>
              </w:rPr>
              <w:t>（*.SXSTF格式）</w:t>
            </w:r>
            <w:r>
              <w:rPr>
                <w:rFonts w:hint="eastAsia" w:ascii="宋体" w:hAnsi="宋体" w:eastAsia="宋体" w:cs="宋体"/>
                <w:b w:val="0"/>
                <w:bCs w:val="0"/>
                <w:sz w:val="24"/>
                <w:szCs w:val="24"/>
                <w:highlight w:val="none"/>
                <w:lang w:val="en-US" w:eastAsia="zh-CN"/>
              </w:rPr>
              <w:t>，逾期提交，系统将拒绝接收。</w:t>
            </w:r>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91"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sz w:val="24"/>
                <w:szCs w:val="24"/>
              </w:rPr>
              <w:t>自提交投标文件截止之日起90天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591" w:type="dxa"/>
            <w:vAlign w:val="center"/>
          </w:tcPr>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投标保证金的金额：</w:t>
            </w:r>
            <w:r>
              <w:rPr>
                <w:rFonts w:hint="eastAsia" w:hAnsi="宋体" w:eastAsia="宋体" w:cs="宋体"/>
                <w:b/>
                <w:bCs/>
                <w:sz w:val="24"/>
                <w:szCs w:val="24"/>
                <w:highlight w:val="none"/>
                <w:lang w:eastAsia="zh-CN"/>
              </w:rPr>
              <w:t>贰万元整</w:t>
            </w:r>
            <w:r>
              <w:rPr>
                <w:rFonts w:hint="eastAsia" w:ascii="宋体" w:hAnsi="宋体" w:eastAsia="宋体" w:cs="宋体"/>
                <w:b/>
                <w:bCs/>
                <w:sz w:val="24"/>
                <w:szCs w:val="24"/>
                <w:highlight w:val="none"/>
              </w:rPr>
              <w:t>（￥：</w:t>
            </w:r>
            <w:r>
              <w:rPr>
                <w:rFonts w:hint="eastAsia" w:hAnsi="宋体" w:eastAsia="宋体" w:cs="宋体"/>
                <w:b/>
                <w:bCs/>
                <w:sz w:val="24"/>
                <w:szCs w:val="24"/>
                <w:highlight w:val="none"/>
                <w:lang w:val="en-US" w:eastAsia="zh-CN"/>
              </w:rPr>
              <w:t>20000</w:t>
            </w:r>
            <w:r>
              <w:rPr>
                <w:rFonts w:hint="eastAsia" w:ascii="宋体" w:hAnsi="宋体" w:eastAsia="宋体" w:cs="宋体"/>
                <w:b/>
                <w:bCs/>
                <w:sz w:val="24"/>
                <w:szCs w:val="24"/>
                <w:highlight w:val="none"/>
                <w:lang w:val="en-US" w:eastAsia="zh-CN"/>
              </w:rPr>
              <w:t>.00</w:t>
            </w:r>
            <w:r>
              <w:rPr>
                <w:rFonts w:hint="eastAsia" w:ascii="宋体" w:hAnsi="宋体" w:eastAsia="宋体" w:cs="宋体"/>
                <w:b/>
                <w:bCs/>
                <w:sz w:val="24"/>
                <w:szCs w:val="24"/>
                <w:highlight w:val="none"/>
              </w:rPr>
              <w:t>元）</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投标保证金的形式：支票、银行转账或保函 </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开户行：长安银行股份有限公司宝鸡分行营业部</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账户名称：宝鸡市公共资源交易中心</w:t>
            </w:r>
            <w:r>
              <w:rPr>
                <w:rFonts w:hint="eastAsia" w:ascii="宋体" w:hAnsi="宋体" w:eastAsia="宋体" w:cs="宋体"/>
                <w:b/>
                <w:bCs/>
                <w:sz w:val="24"/>
                <w:szCs w:val="24"/>
                <w:highlight w:val="none"/>
                <w:lang w:eastAsia="zh-CN"/>
              </w:rPr>
              <w:t>保证金专户</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账</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号：80602000142101980606762</w:t>
            </w:r>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4"/>
                <w:szCs w:val="24"/>
                <w:highlight w:val="none"/>
                <w:lang w:val="en-US" w:eastAsia="zh-CN"/>
              </w:rPr>
            </w:pPr>
            <w:bookmarkStart w:id="135" w:name="_Toc8378"/>
            <w:r>
              <w:rPr>
                <w:rFonts w:hint="eastAsia" w:ascii="宋体" w:hAnsi="宋体" w:eastAsia="宋体" w:cs="宋体"/>
                <w:b w:val="0"/>
                <w:bCs w:val="0"/>
                <w:sz w:val="24"/>
                <w:szCs w:val="24"/>
                <w:highlight w:val="none"/>
                <w:lang w:val="en-US" w:eastAsia="zh-CN"/>
              </w:rPr>
              <w:t>①供应商以支票或银行转账方式递交投标保证金的，必须在开标前将投标保证金从本单位基本账户缴存至宝鸡市公共资源交易中心的保证金专户，供应商在缴纳保证金时应充分考虑银行到账时间，否则由此造成的损失由供应商自行承担。交易中心财务室电话：0917-3262731。</w:t>
            </w:r>
            <w:bookmarkEnd w:id="135"/>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40" w:firstLineChars="100"/>
              <w:textAlignment w:val="auto"/>
              <w:rPr>
                <w:rFonts w:hint="eastAsia" w:ascii="宋体" w:hAnsi="宋体" w:eastAsia="宋体" w:cs="宋体"/>
                <w:b w:val="0"/>
                <w:bCs w:val="0"/>
                <w:sz w:val="24"/>
                <w:szCs w:val="24"/>
                <w:highlight w:val="none"/>
                <w:lang w:val="en-US" w:eastAsia="zh-CN"/>
              </w:rPr>
            </w:pPr>
            <w:bookmarkStart w:id="136" w:name="_Toc7114"/>
            <w:r>
              <w:rPr>
                <w:rFonts w:hint="eastAsia" w:ascii="宋体" w:hAnsi="宋体" w:eastAsia="宋体" w:cs="宋体"/>
                <w:b w:val="0"/>
                <w:bCs w:val="0"/>
                <w:sz w:val="24"/>
                <w:szCs w:val="24"/>
                <w:highlight w:val="none"/>
                <w:lang w:val="en-US" w:eastAsia="zh-CN"/>
              </w:rPr>
              <w:t>供应商应将基本户转账回执单的彩色扫描件或复印件附于投标文件（正、副本）中。</w:t>
            </w:r>
            <w:bookmarkEnd w:id="136"/>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s="宋体"/>
                <w:b w:val="0"/>
                <w:bCs w:val="0"/>
                <w:sz w:val="24"/>
                <w:szCs w:val="24"/>
                <w:highlight w:val="none"/>
                <w:lang w:val="en-US" w:eastAsia="zh-CN"/>
              </w:rPr>
            </w:pPr>
            <w:bookmarkStart w:id="137" w:name="_Toc14656"/>
            <w:r>
              <w:rPr>
                <w:rFonts w:hint="eastAsia" w:ascii="宋体" w:hAnsi="宋体" w:eastAsia="宋体" w:cs="宋体"/>
                <w:b/>
                <w:bCs/>
                <w:sz w:val="24"/>
                <w:szCs w:val="24"/>
                <w:highlight w:val="none"/>
                <w:lang w:val="en-US" w:eastAsia="zh-CN"/>
              </w:rPr>
              <w:t>转账时应注明</w:t>
            </w:r>
            <w:r>
              <w:rPr>
                <w:rFonts w:hint="eastAsia" w:ascii="宋体" w:hAnsi="宋体" w:eastAsia="宋体" w:cs="宋体"/>
                <w:b w:val="0"/>
                <w:bCs w:val="0"/>
                <w:sz w:val="24"/>
                <w:szCs w:val="24"/>
                <w:highlight w:val="none"/>
                <w:lang w:val="en-US" w:eastAsia="zh-CN"/>
              </w:rPr>
              <w:t>：岐山县石头河水灾害防御监测预警设施建设工程投标保证金。</w:t>
            </w:r>
            <w:bookmarkEnd w:id="137"/>
          </w:p>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336" w:lineRule="exact"/>
              <w:ind w:left="0" w:right="0"/>
              <w:textAlignment w:val="auto"/>
              <w:rPr>
                <w:rFonts w:hint="eastAsia" w:ascii="宋体" w:hAnsi="宋体" w:eastAsia="宋体" w:cs="宋体"/>
                <w:highlight w:val="none"/>
              </w:rPr>
            </w:pPr>
            <w:r>
              <w:rPr>
                <w:rFonts w:hint="eastAsia" w:ascii="宋体" w:hAnsi="宋体" w:eastAsia="宋体" w:cs="宋体"/>
                <w:sz w:val="24"/>
                <w:szCs w:val="24"/>
                <w:highlight w:val="none"/>
              </w:rPr>
              <w:t>②</w:t>
            </w:r>
            <w:r>
              <w:rPr>
                <w:rFonts w:hint="eastAsia" w:ascii="宋体" w:hAnsi="宋体" w:eastAsia="宋体" w:cs="宋体"/>
                <w:b w:val="0"/>
                <w:bCs w:val="0"/>
                <w:sz w:val="24"/>
                <w:szCs w:val="24"/>
                <w:highlight w:val="none"/>
                <w:lang w:val="en-US" w:eastAsia="zh-CN"/>
              </w:rPr>
              <w:t>供应商以</w:t>
            </w:r>
            <w:r>
              <w:rPr>
                <w:rFonts w:hint="eastAsia" w:ascii="宋体" w:hAnsi="宋体" w:eastAsia="宋体" w:cs="宋体"/>
                <w:sz w:val="24"/>
                <w:szCs w:val="24"/>
                <w:highlight w:val="none"/>
                <w:lang w:eastAsia="zh-CN"/>
              </w:rPr>
              <w:t>银行</w:t>
            </w:r>
            <w:r>
              <w:rPr>
                <w:rFonts w:hint="eastAsia" w:ascii="宋体" w:hAnsi="宋体" w:eastAsia="宋体" w:cs="宋体"/>
                <w:sz w:val="24"/>
                <w:szCs w:val="24"/>
                <w:highlight w:val="none"/>
              </w:rPr>
              <w:t>保函形式缴纳</w:t>
            </w:r>
            <w:r>
              <w:rPr>
                <w:rFonts w:hint="eastAsia" w:ascii="宋体" w:hAnsi="宋体" w:eastAsia="宋体" w:cs="宋体"/>
                <w:sz w:val="24"/>
                <w:szCs w:val="24"/>
                <w:highlight w:val="none"/>
                <w:lang w:eastAsia="zh-CN"/>
              </w:rPr>
              <w:t>投标保证金</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开具保函的银行须为供应商的基本户开户银行。若供应商的基本户开户银行没有开具保函的能力，可由其上级银行开具但应出具相关证明</w:t>
            </w:r>
            <w:r>
              <w:rPr>
                <w:rFonts w:hint="eastAsia" w:ascii="宋体" w:hAnsi="宋体" w:eastAsia="宋体" w:cs="宋体"/>
                <w:sz w:val="24"/>
                <w:szCs w:val="24"/>
                <w:highlight w:val="none"/>
              </w:rPr>
              <w:t>。出具保函的银行不符合要求的其保证金视为无效，</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人将按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故意放弃投标处理。</w:t>
            </w:r>
            <w:r>
              <w:rPr>
                <w:rFonts w:hint="eastAsia" w:ascii="宋体" w:hAnsi="宋体" w:eastAsia="宋体" w:cs="宋体"/>
                <w:sz w:val="24"/>
                <w:szCs w:val="24"/>
                <w:highlight w:val="none"/>
                <w:lang w:eastAsia="zh-CN"/>
              </w:rPr>
              <w:t>供应商须</w:t>
            </w:r>
            <w:r>
              <w:rPr>
                <w:rFonts w:hint="eastAsia" w:ascii="宋体" w:hAnsi="宋体" w:eastAsia="宋体" w:cs="宋体"/>
                <w:sz w:val="24"/>
                <w:szCs w:val="24"/>
                <w:highlight w:val="none"/>
                <w:lang w:val="en-US" w:eastAsia="zh-CN"/>
              </w:rPr>
              <w:t>将</w:t>
            </w:r>
            <w:r>
              <w:rPr>
                <w:rFonts w:hint="eastAsia" w:ascii="宋体" w:hAnsi="宋体" w:eastAsia="宋体" w:cs="宋体"/>
                <w:sz w:val="24"/>
                <w:szCs w:val="24"/>
                <w:highlight w:val="none"/>
                <w:lang w:eastAsia="zh-CN"/>
              </w:rPr>
              <w:t>银行</w:t>
            </w:r>
            <w:r>
              <w:rPr>
                <w:rFonts w:hint="eastAsia" w:ascii="宋体" w:hAnsi="宋体" w:eastAsia="宋体" w:cs="宋体"/>
                <w:sz w:val="24"/>
                <w:szCs w:val="24"/>
                <w:highlight w:val="none"/>
                <w:lang w:val="en-US" w:eastAsia="zh-CN"/>
              </w:rPr>
              <w:t>保函的</w:t>
            </w:r>
            <w:r>
              <w:rPr>
                <w:rFonts w:hint="eastAsia" w:ascii="宋体" w:hAnsi="宋体" w:eastAsia="宋体" w:cs="宋体"/>
                <w:sz w:val="24"/>
                <w:szCs w:val="24"/>
                <w:highlight w:val="none"/>
              </w:rPr>
              <w:t>彩色扫描件或</w:t>
            </w:r>
            <w:r>
              <w:rPr>
                <w:rFonts w:hint="eastAsia" w:ascii="宋体" w:hAnsi="宋体" w:eastAsia="宋体" w:cs="宋体"/>
                <w:sz w:val="24"/>
                <w:szCs w:val="24"/>
                <w:highlight w:val="none"/>
                <w:lang w:val="en-US" w:eastAsia="zh-CN"/>
              </w:rPr>
              <w:t>复印件附于</w:t>
            </w:r>
            <w:r>
              <w:rPr>
                <w:rFonts w:hint="eastAsia" w:ascii="宋体" w:hAnsi="宋体" w:eastAsia="宋体" w:cs="宋体"/>
                <w:b w:val="0"/>
                <w:bCs w:val="0"/>
                <w:sz w:val="24"/>
                <w:szCs w:val="24"/>
                <w:highlight w:val="none"/>
                <w:lang w:val="en-US" w:eastAsia="zh-CN"/>
              </w:rPr>
              <w:t>投标文件（正本、副本）</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，否则，其保证金视为无效。</w:t>
            </w:r>
          </w:p>
          <w:p>
            <w:pPr>
              <w:pStyle w:val="20"/>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36" w:lineRule="exact"/>
              <w:ind w:left="0" w:right="0"/>
              <w:jc w:val="both"/>
              <w:textAlignment w:val="auto"/>
              <w:rPr>
                <w:rFonts w:hint="eastAsia" w:ascii="宋体" w:hAnsi="宋体" w:eastAsia="宋体" w:cs="宋体"/>
                <w:b w:val="0"/>
                <w:bCs w:val="0"/>
                <w:sz w:val="24"/>
                <w:szCs w:val="24"/>
                <w:highlight w:val="none"/>
                <w:lang w:val="en-US" w:eastAsia="zh-CN"/>
              </w:rPr>
            </w:pPr>
            <w:r>
              <w:rPr>
                <w:rFonts w:hint="eastAsia" w:eastAsia="宋体"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lang w:val="en-US" w:eastAsia="zh-CN"/>
              </w:rPr>
              <w:t>应保证银行保函真实有效，一旦查出有假，将取消其投标资格，采购人将严格按照《中华人民共和国政府采购法》有关规定进行处罚。</w:t>
            </w:r>
          </w:p>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firstLine="241" w:firstLineChars="100"/>
              <w:textAlignment w:val="auto"/>
              <w:rPr>
                <w:rFonts w:hint="eastAsia" w:ascii="宋体" w:hAnsi="宋体" w:eastAsia="宋体" w:cs="宋体"/>
                <w:color w:val="000000"/>
                <w:sz w:val="24"/>
                <w:szCs w:val="24"/>
                <w:highlight w:val="none"/>
              </w:rPr>
            </w:pPr>
            <w:bookmarkStart w:id="138" w:name="_Toc287"/>
            <w:r>
              <w:rPr>
                <w:rFonts w:hint="eastAsia" w:ascii="宋体" w:hAnsi="宋体" w:eastAsia="宋体" w:cs="宋体"/>
                <w:b/>
                <w:bCs/>
                <w:sz w:val="24"/>
                <w:szCs w:val="24"/>
                <w:highlight w:val="none"/>
                <w:lang w:val="en-US" w:eastAsia="zh-CN"/>
              </w:rPr>
              <w:t>投标保证金的有效期与投标有效期一致。</w:t>
            </w:r>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916" w:type="dxa"/>
            <w:vAlign w:val="center"/>
          </w:tcPr>
          <w:p>
            <w:pPr>
              <w:keepNext w:val="0"/>
              <w:keepLines w:val="0"/>
              <w:suppressLineNumbers w:val="0"/>
              <w:tabs>
                <w:tab w:val="left" w:pos="7013"/>
              </w:tabs>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备选投标方案</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和报价</w:t>
            </w:r>
          </w:p>
        </w:tc>
        <w:tc>
          <w:tcPr>
            <w:tcW w:w="6591" w:type="dxa"/>
            <w:vAlign w:val="center"/>
          </w:tcPr>
          <w:p>
            <w:pPr>
              <w:keepNext w:val="0"/>
              <w:keepLines w:val="0"/>
              <w:suppressLineNumbers w:val="0"/>
              <w:tabs>
                <w:tab w:val="left" w:pos="7013"/>
              </w:tabs>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盖章签字</w:t>
            </w:r>
          </w:p>
        </w:tc>
        <w:tc>
          <w:tcPr>
            <w:tcW w:w="6591" w:type="dxa"/>
            <w:vAlign w:val="center"/>
          </w:tcPr>
          <w:p>
            <w:pPr>
              <w:keepNext w:val="0"/>
              <w:keepLines w:val="0"/>
              <w:suppressLineNumbers w:val="0"/>
              <w:tabs>
                <w:tab w:val="left" w:pos="7013"/>
              </w:tabs>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sz w:val="24"/>
                <w:szCs w:val="24"/>
              </w:rPr>
              <w:t>投标文件必须按照招标文件的规定和要求</w:t>
            </w:r>
            <w:bookmarkStart w:id="139" w:name="OLE_LINK5"/>
            <w:r>
              <w:rPr>
                <w:rFonts w:hint="eastAsia" w:ascii="宋体" w:hAnsi="宋体" w:eastAsia="宋体" w:cs="宋体"/>
                <w:sz w:val="24"/>
                <w:szCs w:val="24"/>
              </w:rPr>
              <w:t>由法定代表人或被授权</w:t>
            </w:r>
            <w:r>
              <w:rPr>
                <w:rFonts w:hint="eastAsia" w:ascii="宋体" w:hAnsi="宋体" w:eastAsia="宋体" w:cs="宋体"/>
                <w:sz w:val="24"/>
                <w:szCs w:val="24"/>
                <w:lang w:eastAsia="zh-CN"/>
              </w:rPr>
              <w:t>代理</w:t>
            </w:r>
            <w:r>
              <w:rPr>
                <w:rFonts w:hint="eastAsia" w:ascii="宋体" w:hAnsi="宋体" w:eastAsia="宋体" w:cs="宋体"/>
                <w:sz w:val="24"/>
                <w:szCs w:val="24"/>
              </w:rPr>
              <w:t>人签字（或盖章）</w:t>
            </w:r>
            <w:r>
              <w:rPr>
                <w:rFonts w:hint="eastAsia" w:ascii="宋体" w:hAnsi="宋体" w:eastAsia="宋体" w:cs="宋体"/>
                <w:sz w:val="24"/>
                <w:szCs w:val="24"/>
                <w:lang w:eastAsia="zh-CN"/>
              </w:rPr>
              <w:t>，并加盖单位公章</w:t>
            </w:r>
            <w:r>
              <w:rPr>
                <w:rFonts w:hint="eastAsia" w:ascii="宋体" w:hAnsi="宋体" w:eastAsia="宋体" w:cs="宋体"/>
                <w:sz w:val="24"/>
                <w:szCs w:val="24"/>
              </w:rPr>
              <w:t>。</w:t>
            </w:r>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投标文件数量、装订</w:t>
            </w:r>
          </w:p>
        </w:tc>
        <w:tc>
          <w:tcPr>
            <w:tcW w:w="6591" w:type="dxa"/>
            <w:vAlign w:val="center"/>
          </w:tcPr>
          <w:p>
            <w:pPr>
              <w:keepNext w:val="0"/>
              <w:keepLines w:val="0"/>
              <w:suppressLineNumbers w:val="0"/>
              <w:tabs>
                <w:tab w:val="left" w:pos="7013"/>
              </w:tabs>
              <w:spacing w:before="0" w:beforeAutospacing="0" w:after="0" w:afterAutospacing="0" w:line="240" w:lineRule="auto"/>
              <w:ind w:left="0" w:right="0"/>
              <w:jc w:val="both"/>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）成交单位在领取成交通知书时须向采购代理机构提交</w:t>
            </w:r>
            <w:r>
              <w:rPr>
                <w:rFonts w:hint="eastAsia" w:ascii="宋体" w:hAnsi="宋体" w:eastAsia="宋体" w:cs="宋体"/>
                <w:bCs/>
                <w:sz w:val="24"/>
                <w:szCs w:val="24"/>
                <w:highlight w:val="none"/>
              </w:rPr>
              <w:t>投标文件正本一份，副本</w:t>
            </w:r>
            <w:r>
              <w:rPr>
                <w:rFonts w:hint="eastAsia" w:ascii="宋体" w:hAnsi="宋体" w:eastAsia="宋体" w:cs="宋体"/>
                <w:bCs/>
                <w:sz w:val="24"/>
                <w:szCs w:val="24"/>
                <w:highlight w:val="none"/>
                <w:lang w:eastAsia="zh-CN"/>
              </w:rPr>
              <w:t>二</w:t>
            </w:r>
            <w:r>
              <w:rPr>
                <w:rFonts w:hint="eastAsia" w:ascii="宋体" w:hAnsi="宋体" w:eastAsia="宋体" w:cs="宋体"/>
                <w:bCs/>
                <w:sz w:val="24"/>
                <w:szCs w:val="24"/>
                <w:highlight w:val="none"/>
              </w:rPr>
              <w:t>份，电子文件（U盘）一份。</w:t>
            </w:r>
            <w:r>
              <w:rPr>
                <w:rFonts w:hint="eastAsia" w:ascii="宋体" w:hAnsi="宋体" w:eastAsia="宋体" w:cs="宋体"/>
                <w:b/>
                <w:bCs w:val="0"/>
                <w:sz w:val="24"/>
                <w:szCs w:val="24"/>
                <w:highlight w:val="none"/>
                <w:lang w:eastAsia="zh-CN"/>
              </w:rPr>
              <w:t>提交的纸质投标文件须与网上上传的电子投标文件内容一致，若不一致导致的一切后果由供应商自负。</w:t>
            </w:r>
          </w:p>
          <w:p>
            <w:pPr>
              <w:keepNext w:val="0"/>
              <w:keepLines w:val="0"/>
              <w:suppressLineNumbers w:val="0"/>
              <w:tabs>
                <w:tab w:val="left" w:pos="7013"/>
              </w:tabs>
              <w:spacing w:before="0" w:beforeAutospacing="0" w:after="0" w:afterAutospacing="0" w:line="240" w:lineRule="auto"/>
              <w:ind w:left="0" w:right="0"/>
              <w:jc w:val="both"/>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正本和副本的封面上应清楚的标记“正本”或“副本”的字样</w:t>
            </w:r>
            <w:r>
              <w:rPr>
                <w:rFonts w:hint="eastAsia" w:ascii="宋体" w:hAnsi="宋体" w:eastAsia="宋体" w:cs="宋体"/>
                <w:sz w:val="24"/>
                <w:szCs w:val="24"/>
                <w:highlight w:val="none"/>
              </w:rPr>
              <w:t>。投标文件的正本与副本均应采用A4纸印刷，分别各自胶装成册，并编</w:t>
            </w:r>
            <w:r>
              <w:rPr>
                <w:rFonts w:hint="eastAsia" w:ascii="宋体" w:hAnsi="宋体" w:eastAsia="宋体" w:cs="宋体"/>
                <w:bCs/>
                <w:sz w:val="24"/>
                <w:szCs w:val="24"/>
                <w:highlight w:val="none"/>
              </w:rPr>
              <w:t>制目录和页码，不得采用活页装订。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评标</w:t>
            </w:r>
            <w:r>
              <w:rPr>
                <w:rFonts w:hint="eastAsia" w:ascii="宋体" w:hAnsi="宋体" w:eastAsia="宋体" w:cs="宋体"/>
                <w:sz w:val="24"/>
                <w:szCs w:val="24"/>
                <w:highlight w:val="none"/>
                <w:lang w:eastAsia="zh-CN"/>
              </w:rPr>
              <w:t>委员会</w:t>
            </w:r>
            <w:r>
              <w:rPr>
                <w:rFonts w:hint="eastAsia" w:ascii="宋体" w:hAnsi="宋体" w:eastAsia="宋体" w:cs="宋体"/>
                <w:sz w:val="24"/>
                <w:szCs w:val="24"/>
                <w:lang w:eastAsia="zh-CN"/>
              </w:rPr>
              <w:t>组建</w:t>
            </w:r>
          </w:p>
        </w:tc>
        <w:tc>
          <w:tcPr>
            <w:tcW w:w="6591" w:type="dxa"/>
            <w:vAlign w:val="center"/>
          </w:tcPr>
          <w:p>
            <w:pPr>
              <w:keepNext w:val="0"/>
              <w:keepLines w:val="0"/>
              <w:suppressLineNumbers w:val="0"/>
              <w:tabs>
                <w:tab w:val="left" w:pos="7013"/>
              </w:tabs>
              <w:spacing w:before="0" w:beforeAutospacing="0" w:after="0" w:afterAutospacing="0" w:line="240" w:lineRule="auto"/>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评标委员会构成：</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其中，招标人代表：</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lang w:val="en-US" w:eastAsia="zh-CN"/>
              </w:rPr>
              <w:t>人，专家</w:t>
            </w:r>
            <w:r>
              <w:rPr>
                <w:rFonts w:hint="eastAsia" w:ascii="宋体" w:hAnsi="宋体" w:eastAsia="宋体" w:cs="宋体"/>
                <w:sz w:val="24"/>
                <w:szCs w:val="24"/>
                <w:highlight w:val="none"/>
                <w:u w:val="single"/>
                <w:lang w:val="en-US" w:eastAsia="zh-CN"/>
              </w:rPr>
              <w:t xml:space="preserve"> 4 </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lang w:eastAsia="zh-CN"/>
              </w:rPr>
              <w:t>。</w:t>
            </w:r>
          </w:p>
          <w:p>
            <w:pPr>
              <w:keepNext w:val="0"/>
              <w:keepLines w:val="0"/>
              <w:suppressLineNumbers w:val="0"/>
              <w:tabs>
                <w:tab w:val="left" w:pos="7013"/>
              </w:tabs>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highlight w:val="none"/>
              </w:rPr>
              <w:t>专家确定方式：</w:t>
            </w:r>
            <w:r>
              <w:rPr>
                <w:rFonts w:hint="eastAsia" w:ascii="宋体" w:hAnsi="宋体" w:eastAsia="宋体" w:cs="宋体"/>
                <w:sz w:val="24"/>
                <w:szCs w:val="24"/>
                <w:highlight w:val="none"/>
                <w:lang w:eastAsia="zh-CN"/>
              </w:rPr>
              <w:t>开标</w:t>
            </w:r>
            <w:r>
              <w:rPr>
                <w:rFonts w:hint="eastAsia" w:ascii="宋体" w:hAnsi="宋体" w:eastAsia="宋体" w:cs="宋体"/>
                <w:sz w:val="24"/>
                <w:szCs w:val="24"/>
                <w:highlight w:val="none"/>
              </w:rPr>
              <w:t>前由采购代理机构在陕西省政府采购网评标专家系统中随机抽取评标专家。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26</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评标办法及标准</w:t>
            </w:r>
          </w:p>
        </w:tc>
        <w:tc>
          <w:tcPr>
            <w:tcW w:w="6591" w:type="dxa"/>
            <w:vAlign w:val="center"/>
          </w:tcPr>
          <w:p>
            <w:pPr>
              <w:pStyle w:val="42"/>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采用综合评估法，具体详</w:t>
            </w:r>
            <w:r>
              <w:rPr>
                <w:rFonts w:hint="eastAsia" w:ascii="宋体" w:hAnsi="宋体" w:eastAsia="宋体" w:cs="宋体"/>
                <w:sz w:val="24"/>
                <w:szCs w:val="24"/>
                <w:highlight w:val="none"/>
                <w:lang w:eastAsia="zh-CN"/>
              </w:rPr>
              <w:t>见</w:t>
            </w:r>
            <w:r>
              <w:rPr>
                <w:rFonts w:hint="eastAsia" w:ascii="宋体" w:hAnsi="宋体" w:eastAsia="宋体" w:cs="宋体"/>
                <w:sz w:val="24"/>
                <w:szCs w:val="24"/>
                <w:highlight w:val="none"/>
              </w:rPr>
              <w:t>招标文件第</w:t>
            </w:r>
            <w:r>
              <w:rPr>
                <w:rFonts w:hint="eastAsia" w:ascii="宋体" w:hAnsi="宋体" w:eastAsia="宋体" w:cs="宋体"/>
                <w:sz w:val="24"/>
                <w:szCs w:val="24"/>
                <w:highlight w:val="none"/>
                <w:lang w:eastAsia="zh-CN"/>
              </w:rPr>
              <w:t>三章“评标办法”</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1916"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时限要求</w:t>
            </w:r>
          </w:p>
        </w:tc>
        <w:tc>
          <w:tcPr>
            <w:tcW w:w="6591" w:type="dxa"/>
            <w:vAlign w:val="center"/>
          </w:tcPr>
          <w:p>
            <w:pPr>
              <w:keepNext w:val="0"/>
              <w:keepLines w:val="0"/>
              <w:suppressLineNumbers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4"/>
                <w:szCs w:val="24"/>
              </w:rPr>
              <w:t>招标文件要求</w:t>
            </w:r>
            <w:r>
              <w:rPr>
                <w:rFonts w:hint="eastAsia" w:ascii="宋体" w:hAnsi="宋体" w:eastAsia="宋体" w:cs="宋体"/>
                <w:sz w:val="24"/>
                <w:szCs w:val="24"/>
                <w:lang w:eastAsia="zh-CN"/>
              </w:rPr>
              <w:t>供应商</w:t>
            </w:r>
            <w:r>
              <w:rPr>
                <w:rFonts w:hint="eastAsia" w:ascii="宋体" w:hAnsi="宋体" w:eastAsia="宋体" w:cs="宋体"/>
                <w:sz w:val="24"/>
                <w:szCs w:val="24"/>
              </w:rPr>
              <w:t>提供具体日期至今资料的，若</w:t>
            </w:r>
            <w:r>
              <w:rPr>
                <w:rFonts w:hint="eastAsia" w:ascii="宋体" w:hAnsi="宋体" w:eastAsia="宋体" w:cs="宋体"/>
                <w:sz w:val="24"/>
                <w:szCs w:val="24"/>
                <w:lang w:eastAsia="zh-CN"/>
              </w:rPr>
              <w:t>供应商</w:t>
            </w:r>
            <w:r>
              <w:rPr>
                <w:rFonts w:hint="eastAsia" w:ascii="宋体" w:hAnsi="宋体" w:eastAsia="宋体" w:cs="宋体"/>
                <w:sz w:val="24"/>
                <w:szCs w:val="24"/>
              </w:rPr>
              <w:t>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1916" w:type="dxa"/>
            <w:vAlign w:val="center"/>
          </w:tcPr>
          <w:p>
            <w:pPr>
              <w:pStyle w:val="7"/>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履约保证金</w:t>
            </w:r>
          </w:p>
        </w:tc>
        <w:tc>
          <w:tcPr>
            <w:tcW w:w="6591" w:type="dxa"/>
            <w:vAlign w:val="center"/>
          </w:tcPr>
          <w:p>
            <w:pPr>
              <w:pStyle w:val="7"/>
              <w:keepNext w:val="0"/>
              <w:keepLines w:val="0"/>
              <w:suppressLineNumbers w:val="0"/>
              <w:spacing w:before="0" w:beforeAutospacing="0" w:after="0" w:afterAutospacing="0" w:line="240" w:lineRule="auto"/>
              <w:ind w:left="0" w:right="0" w:firstLine="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履约保证金的形式：</w:t>
            </w:r>
            <w:r>
              <w:rPr>
                <w:rFonts w:hint="eastAsia" w:ascii="宋体" w:hAnsi="宋体" w:eastAsia="宋体" w:cs="宋体"/>
                <w:b/>
                <w:bCs/>
                <w:kern w:val="0"/>
                <w:sz w:val="24"/>
                <w:szCs w:val="24"/>
                <w:highlight w:val="none"/>
                <w:u w:val="single"/>
              </w:rPr>
              <w:t>银行保函</w:t>
            </w:r>
            <w:r>
              <w:rPr>
                <w:rFonts w:hint="eastAsia" w:hAnsi="宋体" w:cs="宋体"/>
                <w:b/>
                <w:bCs/>
                <w:kern w:val="0"/>
                <w:sz w:val="24"/>
                <w:szCs w:val="24"/>
                <w:highlight w:val="none"/>
                <w:u w:val="single"/>
                <w:lang w:val="en-US" w:eastAsia="zh-CN"/>
              </w:rPr>
              <w:t xml:space="preserve"> </w:t>
            </w:r>
            <w:r>
              <w:rPr>
                <w:rFonts w:hint="eastAsia" w:ascii="宋体" w:hAnsi="宋体" w:eastAsia="宋体" w:cs="宋体"/>
                <w:b/>
                <w:bCs/>
                <w:kern w:val="0"/>
                <w:sz w:val="24"/>
                <w:szCs w:val="24"/>
                <w:highlight w:val="none"/>
                <w:u w:val="single"/>
              </w:rPr>
              <w:t xml:space="preserve"> </w:t>
            </w:r>
          </w:p>
          <w:p>
            <w:pPr>
              <w:pStyle w:val="7"/>
              <w:keepNext w:val="0"/>
              <w:keepLines w:val="0"/>
              <w:suppressLineNumbers w:val="0"/>
              <w:spacing w:before="0" w:beforeAutospacing="0" w:after="0" w:afterAutospacing="0" w:line="240" w:lineRule="auto"/>
              <w:ind w:left="0" w:right="0" w:firstLine="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履约保证金的金额：</w:t>
            </w:r>
            <w:r>
              <w:rPr>
                <w:rFonts w:hint="eastAsia" w:ascii="宋体" w:hAnsi="宋体" w:eastAsia="宋体" w:cs="宋体"/>
                <w:b/>
                <w:bCs/>
                <w:kern w:val="0"/>
                <w:sz w:val="24"/>
                <w:szCs w:val="24"/>
                <w:highlight w:val="none"/>
                <w:u w:val="single"/>
              </w:rPr>
              <w:t xml:space="preserve"> </w:t>
            </w:r>
            <w:r>
              <w:rPr>
                <w:rFonts w:hint="eastAsia" w:hAnsi="宋体" w:cs="宋体"/>
                <w:b/>
                <w:bCs/>
                <w:kern w:val="0"/>
                <w:sz w:val="24"/>
                <w:szCs w:val="24"/>
                <w:highlight w:val="none"/>
                <w:u w:val="single"/>
                <w:lang w:val="en-US" w:eastAsia="zh-CN"/>
              </w:rPr>
              <w:t xml:space="preserve"> 5</w:t>
            </w:r>
            <w:r>
              <w:rPr>
                <w:rFonts w:hint="eastAsia" w:ascii="宋体" w:hAnsi="宋体" w:eastAsia="宋体" w:cs="宋体"/>
                <w:b/>
                <w:bCs/>
                <w:kern w:val="0"/>
                <w:sz w:val="24"/>
                <w:szCs w:val="24"/>
                <w:highlight w:val="none"/>
                <w:u w:val="single"/>
              </w:rPr>
              <w:t xml:space="preserve">％ </w:t>
            </w:r>
            <w:r>
              <w:rPr>
                <w:rFonts w:hint="eastAsia" w:hAnsi="宋体" w:cs="宋体"/>
                <w:b/>
                <w:bCs/>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签约合同价。      </w:t>
            </w:r>
          </w:p>
          <w:p>
            <w:pPr>
              <w:pStyle w:val="7"/>
              <w:keepNext w:val="0"/>
              <w:keepLines w:val="0"/>
              <w:suppressLineNumbers w:val="0"/>
              <w:spacing w:before="0" w:beforeAutospacing="0" w:after="0" w:afterAutospacing="0" w:line="240" w:lineRule="auto"/>
              <w:ind w:left="0" w:right="0" w:firstLine="0"/>
              <w:jc w:val="both"/>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提交时间：</w:t>
            </w:r>
            <w:r>
              <w:rPr>
                <w:rFonts w:hint="eastAsia" w:hAnsi="宋体" w:cs="宋体"/>
                <w:kern w:val="0"/>
                <w:sz w:val="24"/>
                <w:szCs w:val="24"/>
                <w:highlight w:val="none"/>
                <w:lang w:eastAsia="zh-CN"/>
              </w:rPr>
              <w:t>成交通知书</w:t>
            </w:r>
            <w:r>
              <w:rPr>
                <w:rFonts w:hint="eastAsia" w:ascii="宋体" w:hAnsi="宋体" w:eastAsia="宋体" w:cs="宋体"/>
                <w:kern w:val="0"/>
                <w:sz w:val="24"/>
                <w:szCs w:val="24"/>
                <w:highlight w:val="none"/>
              </w:rPr>
              <w:t>发出</w:t>
            </w:r>
            <w:r>
              <w:rPr>
                <w:rFonts w:hint="eastAsia" w:hAnsi="宋体" w:cs="宋体"/>
                <w:kern w:val="0"/>
                <w:sz w:val="24"/>
                <w:szCs w:val="24"/>
                <w:highlight w:val="none"/>
                <w:lang w:val="en-US" w:eastAsia="zh-CN"/>
              </w:rPr>
              <w:t>25</w:t>
            </w:r>
            <w:r>
              <w:rPr>
                <w:rFonts w:hint="eastAsia" w:ascii="宋体" w:hAnsi="宋体" w:eastAsia="宋体" w:cs="宋体"/>
                <w:kern w:val="0"/>
                <w:sz w:val="24"/>
                <w:szCs w:val="24"/>
                <w:highlight w:val="none"/>
              </w:rPr>
              <w:t>日内，并在签订合同协议书之前。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09" w:type="dxa"/>
            <w:vAlign w:val="center"/>
          </w:tcPr>
          <w:p>
            <w:pPr>
              <w:pStyle w:val="7"/>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29</w:t>
            </w:r>
          </w:p>
        </w:tc>
        <w:tc>
          <w:tcPr>
            <w:tcW w:w="1916" w:type="dxa"/>
            <w:vAlign w:val="center"/>
          </w:tcPr>
          <w:p>
            <w:pPr>
              <w:pStyle w:val="7"/>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同义词语</w:t>
            </w:r>
          </w:p>
        </w:tc>
        <w:tc>
          <w:tcPr>
            <w:tcW w:w="6591" w:type="dxa"/>
            <w:vAlign w:val="center"/>
          </w:tcPr>
          <w:p>
            <w:pPr>
              <w:pStyle w:val="7"/>
              <w:keepNext w:val="0"/>
              <w:keepLines w:val="0"/>
              <w:suppressLineNumbers w:val="0"/>
              <w:spacing w:before="0" w:beforeAutospacing="0" w:after="0" w:afterAutospacing="0" w:line="240" w:lineRule="auto"/>
              <w:ind w:left="0" w:right="0" w:firstLine="0"/>
              <w:jc w:val="both"/>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构成招标文件组成部分的各</w:t>
            </w:r>
            <w:r>
              <w:rPr>
                <w:rFonts w:hint="eastAsia" w:ascii="宋体" w:hAnsi="宋体" w:eastAsia="宋体" w:cs="宋体"/>
                <w:kern w:val="0"/>
                <w:sz w:val="24"/>
                <w:szCs w:val="24"/>
                <w:highlight w:val="none"/>
                <w:lang w:eastAsia="zh-CN"/>
              </w:rPr>
              <w:t>章节</w:t>
            </w:r>
            <w:r>
              <w:rPr>
                <w:rFonts w:hint="eastAsia" w:ascii="宋体" w:hAnsi="宋体" w:eastAsia="宋体" w:cs="宋体"/>
                <w:sz w:val="24"/>
                <w:szCs w:val="24"/>
                <w:highlight w:val="none"/>
                <w:lang w:eastAsia="zh-CN"/>
              </w:rPr>
              <w:t>中</w:t>
            </w:r>
            <w:r>
              <w:rPr>
                <w:rFonts w:hint="eastAsia" w:ascii="宋体" w:hAnsi="宋体" w:eastAsia="宋体" w:cs="宋体"/>
                <w:kern w:val="0"/>
                <w:sz w:val="24"/>
                <w:szCs w:val="24"/>
                <w:highlight w:val="none"/>
                <w:lang w:eastAsia="zh-CN"/>
              </w:rPr>
              <w:t>出现</w:t>
            </w:r>
            <w:r>
              <w:rPr>
                <w:rFonts w:hint="eastAsia" w:ascii="宋体" w:hAnsi="宋体" w:eastAsia="宋体" w:cs="宋体"/>
                <w:sz w:val="24"/>
                <w:szCs w:val="24"/>
                <w:highlight w:val="none"/>
                <w:lang w:eastAsia="zh-CN"/>
              </w:rPr>
              <w:t>的措辞“委托人”、“发包人”、“招标人”“和“</w:t>
            </w:r>
            <w:r>
              <w:rPr>
                <w:rFonts w:hint="eastAsia" w:hAnsi="宋体" w:cs="宋体"/>
                <w:sz w:val="24"/>
                <w:szCs w:val="24"/>
                <w:highlight w:val="none"/>
                <w:lang w:eastAsia="zh-CN"/>
              </w:rPr>
              <w:t>投标人</w:t>
            </w:r>
            <w:r>
              <w:rPr>
                <w:rFonts w:hint="eastAsia" w:ascii="宋体" w:hAnsi="宋体" w:eastAsia="宋体" w:cs="宋体"/>
                <w:sz w:val="24"/>
                <w:szCs w:val="24"/>
                <w:highlight w:val="none"/>
                <w:lang w:eastAsia="zh-CN"/>
              </w:rPr>
              <w:t>”、“承包人”在招标投标阶段应当分别按“采购人”和“</w:t>
            </w:r>
            <w:r>
              <w:rPr>
                <w:rFonts w:hint="eastAsia" w:hAnsi="宋体" w:cs="宋体"/>
                <w:sz w:val="24"/>
                <w:szCs w:val="24"/>
                <w:highlight w:val="none"/>
                <w:lang w:eastAsia="zh-CN"/>
              </w:rPr>
              <w:t>供应商</w:t>
            </w:r>
            <w:r>
              <w:rPr>
                <w:rFonts w:hint="eastAsia" w:ascii="宋体" w:hAnsi="宋体" w:eastAsia="宋体" w:cs="宋体"/>
                <w:sz w:val="24"/>
                <w:szCs w:val="24"/>
                <w:highlight w:val="none"/>
                <w:lang w:eastAsia="zh-CN"/>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jc w:val="center"/>
        </w:trPr>
        <w:tc>
          <w:tcPr>
            <w:tcW w:w="709" w:type="dxa"/>
            <w:vAlign w:val="center"/>
          </w:tcPr>
          <w:p>
            <w:pPr>
              <w:pStyle w:val="7"/>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4"/>
                <w:szCs w:val="24"/>
                <w:highlight w:val="none"/>
                <w:lang w:val="en-US" w:eastAsia="zh-CN"/>
              </w:rPr>
            </w:pPr>
            <w:bookmarkStart w:id="140" w:name="_Toc22502"/>
            <w:bookmarkStart w:id="141" w:name="_Toc18854"/>
            <w:bookmarkStart w:id="142" w:name="_Toc363473972"/>
            <w:bookmarkStart w:id="143" w:name="_Toc403077639"/>
            <w:bookmarkStart w:id="144" w:name="_Toc363474017"/>
            <w:r>
              <w:rPr>
                <w:rFonts w:hint="eastAsia" w:hAnsi="宋体" w:cs="宋体"/>
                <w:sz w:val="24"/>
                <w:szCs w:val="24"/>
                <w:highlight w:val="none"/>
                <w:lang w:val="en-US" w:eastAsia="zh-CN"/>
              </w:rPr>
              <w:t>30</w:t>
            </w:r>
          </w:p>
        </w:tc>
        <w:tc>
          <w:tcPr>
            <w:tcW w:w="1916" w:type="dxa"/>
            <w:vAlign w:val="center"/>
          </w:tcPr>
          <w:p>
            <w:pPr>
              <w:pStyle w:val="7"/>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电子投标</w:t>
            </w:r>
          </w:p>
          <w:p>
            <w:pPr>
              <w:pStyle w:val="7"/>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注意事项</w:t>
            </w:r>
          </w:p>
        </w:tc>
        <w:tc>
          <w:tcPr>
            <w:tcW w:w="6591" w:type="dxa"/>
            <w:vAlign w:val="center"/>
          </w:tcPr>
          <w:p>
            <w:pPr>
              <w:pStyle w:val="7"/>
              <w:keepNext w:val="0"/>
              <w:keepLines w:val="0"/>
              <w:suppressLineNumbers w:val="0"/>
              <w:spacing w:before="0" w:beforeAutospacing="0" w:after="0" w:afterAutospacing="0" w:line="240" w:lineRule="auto"/>
              <w:ind w:left="0" w:right="0" w:firstLine="240" w:firstLineChars="100"/>
              <w:jc w:val="both"/>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应在规定的时间内及时下载招标文件、澄清</w:t>
            </w:r>
            <w:r>
              <w:rPr>
                <w:rFonts w:hint="eastAsia" w:hAnsi="宋体" w:cs="宋体"/>
                <w:sz w:val="24"/>
                <w:szCs w:val="24"/>
                <w:highlight w:val="none"/>
                <w:lang w:val="en-US" w:eastAsia="zh-CN"/>
              </w:rPr>
              <w:t>和</w:t>
            </w:r>
            <w:r>
              <w:rPr>
                <w:rFonts w:hint="eastAsia" w:ascii="宋体" w:hAnsi="宋体" w:eastAsia="宋体" w:cs="宋体"/>
                <w:sz w:val="24"/>
                <w:szCs w:val="24"/>
                <w:highlight w:val="none"/>
                <w:lang w:val="en-US" w:eastAsia="zh-CN"/>
              </w:rPr>
              <w:t>修改文件以及答疑纪要等相关文件，在投标文件递交截止时间前必须</w:t>
            </w:r>
            <w:r>
              <w:rPr>
                <w:rFonts w:hint="eastAsia" w:ascii="宋体" w:hAnsi="宋体" w:eastAsia="宋体" w:cs="宋体"/>
                <w:b w:val="0"/>
                <w:bCs w:val="0"/>
                <w:sz w:val="24"/>
                <w:szCs w:val="24"/>
                <w:highlight w:val="none"/>
                <w:lang w:val="en-US" w:eastAsia="zh-CN"/>
              </w:rPr>
              <w:t>登录</w:t>
            </w:r>
            <w:r>
              <w:rPr>
                <w:rFonts w:hint="eastAsia"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zh-CN" w:eastAsia="zh-CN"/>
              </w:rPr>
              <w:t>全国公共资源交易平台（陕西省·宝鸡市）宝鸡市公共资源交易中心</w:t>
            </w:r>
            <w:r>
              <w:rPr>
                <w:rFonts w:hint="eastAsia"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上传电子</w:t>
            </w:r>
            <w:r>
              <w:rPr>
                <w:rFonts w:hint="eastAsia" w:hAnsi="宋体" w:cs="宋体"/>
                <w:b w:val="0"/>
                <w:bCs w:val="0"/>
                <w:sz w:val="24"/>
                <w:szCs w:val="24"/>
                <w:highlight w:val="none"/>
                <w:lang w:val="en-US" w:eastAsia="zh-CN"/>
              </w:rPr>
              <w:t>投标文件</w:t>
            </w:r>
            <w:r>
              <w:rPr>
                <w:rFonts w:hint="eastAsia" w:ascii="宋体" w:hAnsi="宋体" w:eastAsia="宋体" w:cs="宋体"/>
                <w:sz w:val="24"/>
                <w:szCs w:val="24"/>
                <w:highlight w:val="none"/>
                <w:lang w:val="en-US" w:eastAsia="zh-CN"/>
              </w:rPr>
              <w:t>（*.SXSTF格式）。</w:t>
            </w:r>
            <w:r>
              <w:rPr>
                <w:rFonts w:hint="eastAsia" w:ascii="宋体" w:hAnsi="宋体" w:eastAsia="宋体" w:cs="宋体"/>
                <w:b/>
                <w:bCs/>
                <w:sz w:val="24"/>
                <w:szCs w:val="24"/>
                <w:highlight w:val="none"/>
                <w:lang w:val="en-US" w:eastAsia="zh-CN"/>
              </w:rPr>
              <w:t>除</w:t>
            </w:r>
            <w:r>
              <w:rPr>
                <w:rFonts w:hint="eastAsia" w:hAnsi="宋体" w:cs="宋体"/>
                <w:b/>
                <w:bCs/>
                <w:sz w:val="24"/>
                <w:szCs w:val="24"/>
                <w:highlight w:val="none"/>
                <w:lang w:val="en-US" w:eastAsia="zh-CN"/>
              </w:rPr>
              <w:t>成交</w:t>
            </w:r>
            <w:r>
              <w:rPr>
                <w:rFonts w:hint="eastAsia" w:ascii="宋体" w:hAnsi="宋体" w:eastAsia="宋体" w:cs="宋体"/>
                <w:b/>
                <w:bCs/>
                <w:sz w:val="24"/>
                <w:szCs w:val="24"/>
                <w:highlight w:val="none"/>
                <w:lang w:val="en-US" w:eastAsia="zh-CN"/>
              </w:rPr>
              <w:t>单位外，其余供应商无需提供纸质版投标文件。</w:t>
            </w:r>
          </w:p>
          <w:p>
            <w:pPr>
              <w:pStyle w:val="7"/>
              <w:keepNext w:val="0"/>
              <w:keepLines w:val="0"/>
              <w:suppressLineNumbers w:val="0"/>
              <w:spacing w:before="0" w:beforeAutospacing="0" w:after="0" w:afterAutospacing="0" w:line="240" w:lineRule="auto"/>
              <w:ind w:left="0" w:right="0"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应随时留意可能发布的变更公告，当澄清或修改的内容影响投标文件编制时，将在交易平台上同步发布答疑文件，此时</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应从“项目流程〉答疑文件下载”下载最新发布的答疑文件（*.SXSCF格式），并使用该文件重新编制电子投标文件（*.SXSTF格式），使用旧版电子招标文件或旧版答疑文件制作的电子投标文件，系统将拒绝接收。</w:t>
            </w:r>
          </w:p>
          <w:p>
            <w:pPr>
              <w:pStyle w:val="7"/>
              <w:keepNext w:val="0"/>
              <w:keepLines w:val="0"/>
              <w:suppressLineNumbers w:val="0"/>
              <w:spacing w:before="0" w:beforeAutospacing="0" w:after="0" w:afterAutospacing="0" w:line="240" w:lineRule="auto"/>
              <w:ind w:left="0" w:right="0"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3.为了保证远程不见面开标顺利进行，</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需使用配备相关设备的电脑提前一小时登录网络开标大厅</w:t>
            </w:r>
            <w:r>
              <w:rPr>
                <w:rFonts w:hint="eastAsia" w:ascii="宋体" w:hAnsi="宋体" w:eastAsia="宋体" w:cs="宋体"/>
                <w:sz w:val="24"/>
                <w:highlight w:val="none"/>
                <w:lang w:val="en-US" w:eastAsia="zh-CN"/>
              </w:rPr>
              <w:t>进行线上签到</w:t>
            </w:r>
            <w:r>
              <w:rPr>
                <w:rFonts w:hint="eastAsia" w:ascii="宋体" w:hAnsi="宋体" w:eastAsia="宋体" w:cs="宋体"/>
                <w:sz w:val="24"/>
                <w:szCs w:val="24"/>
                <w:highlight w:val="none"/>
                <w:lang w:val="en-US" w:eastAsia="zh-CN"/>
              </w:rPr>
              <w:t>。因</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自身设施故障或自身原因导致无法完成投标的，由</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自行承担后果。</w:t>
            </w:r>
          </w:p>
        </w:tc>
      </w:tr>
    </w:tbl>
    <w:p>
      <w:pPr>
        <w:pStyle w:val="4"/>
        <w:spacing w:line="500" w:lineRule="exact"/>
        <w:jc w:val="center"/>
        <w:outlineLvl w:val="9"/>
        <w:rPr>
          <w:rFonts w:hint="eastAsia" w:ascii="宋体" w:hAnsi="宋体" w:eastAsia="宋体" w:cs="宋体"/>
          <w:szCs w:val="28"/>
          <w:highlight w:val="none"/>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12" w:charSpace="0"/>
        </w:sectPr>
      </w:pPr>
    </w:p>
    <w:p>
      <w:pPr>
        <w:pStyle w:val="4"/>
        <w:keepNext/>
        <w:keepLines/>
        <w:pageBreakBefore w:val="0"/>
        <w:widowControl w:val="0"/>
        <w:kinsoku/>
        <w:wordWrap/>
        <w:overflowPunct/>
        <w:topLinePunct w:val="0"/>
        <w:autoSpaceDE/>
        <w:autoSpaceDN/>
        <w:bidi w:val="0"/>
        <w:adjustRightInd/>
        <w:snapToGrid/>
        <w:spacing w:line="372" w:lineRule="auto"/>
        <w:jc w:val="center"/>
        <w:textAlignment w:val="auto"/>
        <w:rPr>
          <w:rFonts w:hint="eastAsia" w:ascii="宋体" w:hAnsi="宋体" w:eastAsia="宋体" w:cs="宋体"/>
          <w:szCs w:val="28"/>
          <w:highlight w:val="none"/>
        </w:rPr>
      </w:pPr>
      <w:bookmarkStart w:id="145" w:name="_Toc15308"/>
      <w:bookmarkStart w:id="146" w:name="_Toc22582"/>
      <w:bookmarkStart w:id="147" w:name="_Toc4392"/>
      <w:bookmarkStart w:id="148" w:name="_Toc4060"/>
      <w:bookmarkStart w:id="149" w:name="_Toc6850"/>
      <w:bookmarkStart w:id="150" w:name="_Toc9264"/>
      <w:bookmarkStart w:id="151" w:name="_Toc24696"/>
      <w:r>
        <w:rPr>
          <w:rFonts w:hint="eastAsia" w:ascii="宋体" w:hAnsi="宋体" w:eastAsia="宋体" w:cs="宋体"/>
          <w:szCs w:val="28"/>
          <w:highlight w:val="none"/>
        </w:rPr>
        <w:t>二、</w:t>
      </w:r>
      <w:r>
        <w:rPr>
          <w:rFonts w:hint="eastAsia" w:ascii="宋体" w:hAnsi="宋体" w:eastAsia="宋体" w:cs="宋体"/>
          <w:szCs w:val="28"/>
          <w:highlight w:val="none"/>
          <w:lang w:eastAsia="zh-CN"/>
        </w:rPr>
        <w:t>供应商</w:t>
      </w:r>
      <w:r>
        <w:rPr>
          <w:rFonts w:hint="eastAsia" w:ascii="宋体" w:hAnsi="宋体" w:eastAsia="宋体" w:cs="宋体"/>
          <w:szCs w:val="28"/>
          <w:highlight w:val="none"/>
        </w:rPr>
        <w:t>须知正文</w:t>
      </w:r>
      <w:bookmarkEnd w:id="140"/>
      <w:bookmarkEnd w:id="141"/>
      <w:bookmarkEnd w:id="145"/>
      <w:bookmarkEnd w:id="146"/>
      <w:bookmarkEnd w:id="147"/>
      <w:bookmarkEnd w:id="148"/>
      <w:bookmarkEnd w:id="149"/>
      <w:bookmarkEnd w:id="150"/>
      <w:bookmarkEnd w:id="151"/>
    </w:p>
    <w:p>
      <w:pPr>
        <w:pStyle w:val="4"/>
        <w:keepNext/>
        <w:keepLines/>
        <w:pageBreakBefore w:val="0"/>
        <w:widowControl w:val="0"/>
        <w:kinsoku/>
        <w:wordWrap/>
        <w:overflowPunct/>
        <w:topLinePunct w:val="0"/>
        <w:autoSpaceDE/>
        <w:autoSpaceDN/>
        <w:bidi w:val="0"/>
        <w:adjustRightInd/>
        <w:snapToGrid/>
        <w:spacing w:line="372" w:lineRule="auto"/>
        <w:jc w:val="center"/>
        <w:textAlignment w:val="auto"/>
        <w:rPr>
          <w:rFonts w:hint="eastAsia" w:ascii="宋体" w:hAnsi="宋体" w:eastAsia="宋体" w:cs="宋体"/>
          <w:szCs w:val="28"/>
          <w:highlight w:val="none"/>
        </w:rPr>
      </w:pPr>
      <w:bookmarkStart w:id="152" w:name="_Toc21970"/>
      <w:bookmarkStart w:id="153" w:name="_Toc20340"/>
      <w:bookmarkStart w:id="154" w:name="_Toc27991"/>
      <w:bookmarkStart w:id="155" w:name="_Toc13558"/>
      <w:bookmarkStart w:id="156" w:name="_Toc31568"/>
      <w:bookmarkStart w:id="157" w:name="_Toc18453"/>
      <w:bookmarkStart w:id="158" w:name="_Toc686"/>
      <w:bookmarkStart w:id="159" w:name="_Toc30879"/>
      <w:bookmarkStart w:id="160" w:name="_Toc11305"/>
      <w:r>
        <w:rPr>
          <w:rFonts w:hint="eastAsia" w:ascii="宋体" w:hAnsi="宋体" w:eastAsia="宋体" w:cs="宋体"/>
          <w:szCs w:val="28"/>
          <w:highlight w:val="none"/>
        </w:rPr>
        <w:t>一、总  则</w:t>
      </w:r>
      <w:bookmarkEnd w:id="142"/>
      <w:bookmarkEnd w:id="143"/>
      <w:bookmarkEnd w:id="144"/>
      <w:bookmarkEnd w:id="152"/>
      <w:bookmarkEnd w:id="153"/>
      <w:bookmarkEnd w:id="154"/>
      <w:bookmarkEnd w:id="155"/>
      <w:bookmarkEnd w:id="156"/>
      <w:bookmarkEnd w:id="157"/>
      <w:bookmarkEnd w:id="158"/>
      <w:bookmarkEnd w:id="159"/>
      <w:bookmarkEnd w:id="160"/>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highlight w:val="none"/>
          <w:lang w:eastAsia="zh-CN"/>
        </w:rPr>
      </w:pPr>
      <w:r>
        <w:rPr>
          <w:rFonts w:hint="eastAsia" w:ascii="宋体" w:hAnsi="宋体" w:eastAsia="宋体" w:cs="宋体"/>
          <w:b/>
          <w:szCs w:val="24"/>
          <w:highlight w:val="none"/>
        </w:rPr>
        <w:t>1.</w:t>
      </w:r>
      <w:r>
        <w:rPr>
          <w:rFonts w:hint="eastAsia" w:ascii="宋体" w:hAnsi="宋体" w:eastAsia="宋体" w:cs="宋体"/>
          <w:b/>
          <w:szCs w:val="24"/>
          <w:highlight w:val="none"/>
          <w:lang w:eastAsia="zh-CN"/>
        </w:rPr>
        <w:t>项目概况</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本项目说明详见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本项目按照《中华人民共和国政府采购法》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kern w:val="0"/>
          <w:sz w:val="24"/>
          <w:highlight w:val="none"/>
          <w:lang w:eastAsia="zh-CN"/>
        </w:rPr>
        <w:t>《中华人民共和国政府采购法实施条例》、《政府采购货物和服务招标投标管理办法》、</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招投标法</w:t>
      </w:r>
      <w:r>
        <w:rPr>
          <w:rFonts w:hint="eastAsia" w:ascii="宋体" w:hAnsi="宋体" w:eastAsia="宋体" w:cs="宋体"/>
          <w:sz w:val="24"/>
          <w:szCs w:val="24"/>
          <w:highlight w:val="none"/>
        </w:rPr>
        <w:t>》等有关法律、行政法规和部门规章，通过公开招标方式择优选定</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highlight w:val="none"/>
        </w:rPr>
      </w:pPr>
      <w:r>
        <w:rPr>
          <w:rFonts w:hint="eastAsia" w:ascii="宋体" w:hAnsi="宋体" w:eastAsia="宋体" w:cs="宋体"/>
          <w:szCs w:val="24"/>
          <w:highlight w:val="none"/>
          <w:lang w:val="en-US" w:eastAsia="zh-CN"/>
        </w:rPr>
        <w:t>3.本次招标采购所签合同使用</w:t>
      </w:r>
      <w:r>
        <w:rPr>
          <w:rFonts w:hint="default" w:ascii="宋体" w:hAnsi="宋体" w:eastAsia="宋体" w:cs="宋体"/>
          <w:color w:val="000000"/>
          <w:kern w:val="2"/>
          <w:sz w:val="24"/>
          <w:szCs w:val="24"/>
          <w:highlight w:val="none"/>
          <w:lang w:val="en-US" w:eastAsia="zh-CN" w:bidi="ar-SA"/>
        </w:rPr>
        <w:t>前年度结转预算专款资金</w:t>
      </w:r>
      <w:r>
        <w:rPr>
          <w:rFonts w:hint="eastAsia" w:ascii="宋体" w:hAnsi="宋体" w:eastAsia="宋体" w:cs="宋体"/>
          <w:szCs w:val="24"/>
          <w:highlight w:val="none"/>
          <w:lang w:val="en-US" w:eastAsia="zh-CN"/>
        </w:rPr>
        <w:t>支付，资金已落实到位</w:t>
      </w:r>
      <w:r>
        <w:rPr>
          <w:rFonts w:hint="eastAsia" w:ascii="宋体" w:hAnsi="宋体" w:eastAsia="宋体" w:cs="宋体"/>
          <w:sz w:val="24"/>
          <w:szCs w:val="24"/>
          <w:highlight w:val="none"/>
          <w:lang w:eastAsia="zh-CN"/>
        </w:rPr>
        <w:t>。</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highlight w:val="none"/>
          <w:lang w:eastAsia="zh-CN"/>
        </w:rPr>
      </w:pPr>
      <w:r>
        <w:rPr>
          <w:rFonts w:hint="eastAsia" w:ascii="宋体" w:hAnsi="宋体" w:eastAsia="宋体" w:cs="宋体"/>
          <w:b/>
          <w:szCs w:val="24"/>
          <w:highlight w:val="none"/>
        </w:rPr>
        <w:t>2.采购代理机构及合格的</w:t>
      </w:r>
      <w:r>
        <w:rPr>
          <w:rFonts w:hint="eastAsia" w:ascii="宋体" w:hAnsi="宋体" w:eastAsia="宋体" w:cs="宋体"/>
          <w:b/>
          <w:szCs w:val="24"/>
          <w:highlight w:val="none"/>
          <w:lang w:eastAsia="zh-CN"/>
        </w:rPr>
        <w:t>供应商</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b/>
          <w:szCs w:val="24"/>
          <w:highlight w:val="none"/>
        </w:rPr>
      </w:pPr>
      <w:r>
        <w:rPr>
          <w:rFonts w:hint="eastAsia" w:ascii="宋体" w:hAnsi="宋体" w:eastAsia="宋体" w:cs="宋体"/>
          <w:b/>
          <w:szCs w:val="24"/>
          <w:highlight w:val="none"/>
        </w:rPr>
        <w:t>2.1 采购代理机构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实施本次招标的采购代理机构为</w:t>
      </w:r>
      <w:r>
        <w:rPr>
          <w:rFonts w:hint="eastAsia" w:ascii="宋体" w:hAnsi="宋体" w:eastAsia="宋体" w:cs="宋体"/>
          <w:sz w:val="24"/>
          <w:szCs w:val="24"/>
          <w:highlight w:val="none"/>
          <w:lang w:eastAsia="zh-CN"/>
        </w:rPr>
        <w:t>亿诚建设项目管理有限公司</w:t>
      </w:r>
      <w:r>
        <w:rPr>
          <w:rFonts w:hint="eastAsia" w:ascii="宋体" w:hAnsi="宋体" w:eastAsia="宋体" w:cs="宋体"/>
          <w:szCs w:val="24"/>
          <w:highlight w:val="none"/>
        </w:rPr>
        <w:t>。</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b/>
          <w:szCs w:val="24"/>
          <w:highlight w:val="none"/>
        </w:rPr>
      </w:pPr>
      <w:r>
        <w:rPr>
          <w:rFonts w:hint="eastAsia" w:ascii="宋体" w:hAnsi="宋体" w:eastAsia="宋体" w:cs="宋体"/>
          <w:b/>
          <w:szCs w:val="24"/>
          <w:highlight w:val="none"/>
        </w:rPr>
        <w:t>2.2合格的</w:t>
      </w:r>
      <w:r>
        <w:rPr>
          <w:rFonts w:hint="eastAsia" w:ascii="宋体" w:hAnsi="宋体" w:eastAsia="宋体" w:cs="宋体"/>
          <w:b/>
          <w:szCs w:val="24"/>
          <w:highlight w:val="none"/>
          <w:lang w:eastAsia="zh-CN"/>
        </w:rPr>
        <w:t>供应商</w:t>
      </w:r>
      <w:r>
        <w:rPr>
          <w:rFonts w:hint="eastAsia" w:ascii="宋体" w:hAnsi="宋体" w:eastAsia="宋体" w:cs="宋体"/>
          <w:b/>
          <w:szCs w:val="24"/>
          <w:highlight w:val="none"/>
        </w:rPr>
        <w:t>：</w:t>
      </w:r>
    </w:p>
    <w:p>
      <w:pPr>
        <w:pageBreakBefore w:val="0"/>
        <w:widowControl w:val="0"/>
        <w:tabs>
          <w:tab w:val="left" w:pos="851"/>
        </w:tabs>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rPr>
        <w:t>2.2.1具备下列所有条件，方为合格的</w:t>
      </w:r>
      <w:r>
        <w:rPr>
          <w:rFonts w:hint="eastAsia" w:ascii="宋体" w:hAnsi="宋体" w:eastAsia="宋体" w:cs="宋体"/>
          <w:sz w:val="24"/>
          <w:szCs w:val="24"/>
          <w:highlight w:val="none"/>
          <w:lang w:val="en-US" w:eastAsia="zh-CN"/>
        </w:rPr>
        <w:t>供应商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1）具有独立承担民事责任的能力；</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highlight w:val="none"/>
        </w:rPr>
        <w:t>2）具有</w:t>
      </w:r>
      <w:r>
        <w:rPr>
          <w:rFonts w:hint="eastAsia" w:ascii="宋体" w:hAnsi="宋体" w:eastAsia="宋体" w:cs="宋体"/>
          <w:szCs w:val="24"/>
        </w:rPr>
        <w:t>良好的商业信誉和健全的财务会计制度；</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3）具有履行合同所必需的设备和专业技术能力；</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4）有依法缴纳税收和社会保障资金的良好纪录；</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5）参加政府采购活动前三年内，在经营活动中没有重大违法纪录；</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6）法律、行政法规规定的其他条件；</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w:t>
      </w:r>
      <w:r>
        <w:rPr>
          <w:rFonts w:hint="eastAsia" w:ascii="宋体" w:hAnsi="宋体" w:eastAsia="宋体" w:cs="宋体"/>
          <w:szCs w:val="24"/>
          <w:lang w:eastAsia="zh-CN"/>
        </w:rPr>
        <w:t>满足</w:t>
      </w:r>
      <w:r>
        <w:rPr>
          <w:rFonts w:hint="eastAsia" w:ascii="宋体" w:hAnsi="宋体" w:eastAsia="宋体" w:cs="宋体"/>
          <w:szCs w:val="24"/>
        </w:rPr>
        <w:t>本次采购项目规定的</w:t>
      </w:r>
      <w:r>
        <w:rPr>
          <w:rFonts w:hint="eastAsia" w:ascii="宋体" w:hAnsi="宋体" w:eastAsia="宋体" w:cs="宋体"/>
          <w:sz w:val="24"/>
          <w:szCs w:val="24"/>
          <w:lang w:val="en-US" w:eastAsia="zh-CN"/>
        </w:rPr>
        <w:t>供应商</w:t>
      </w:r>
      <w:r>
        <w:rPr>
          <w:rFonts w:hint="eastAsia" w:ascii="宋体" w:hAnsi="宋体" w:eastAsia="宋体" w:cs="宋体"/>
          <w:szCs w:val="24"/>
          <w:lang w:eastAsia="zh-CN"/>
        </w:rPr>
        <w:t>资格</w:t>
      </w:r>
      <w:r>
        <w:rPr>
          <w:rFonts w:hint="eastAsia" w:ascii="宋体" w:hAnsi="宋体" w:eastAsia="宋体" w:cs="宋体"/>
          <w:szCs w:val="24"/>
        </w:rPr>
        <w:t>条件（见</w:t>
      </w:r>
      <w:r>
        <w:rPr>
          <w:rFonts w:hint="eastAsia" w:ascii="宋体" w:hAnsi="宋体" w:eastAsia="宋体" w:cs="宋体"/>
          <w:szCs w:val="24"/>
          <w:lang w:eastAsia="zh-CN"/>
        </w:rPr>
        <w:t>供应商</w:t>
      </w:r>
      <w:r>
        <w:rPr>
          <w:rFonts w:hint="eastAsia" w:ascii="宋体" w:hAnsi="宋体" w:eastAsia="宋体" w:cs="宋体"/>
          <w:szCs w:val="24"/>
        </w:rPr>
        <w:t>须知前附表）。</w:t>
      </w:r>
    </w:p>
    <w:p>
      <w:pPr>
        <w:pageBreakBefore w:val="0"/>
        <w:widowControl w:val="0"/>
        <w:tabs>
          <w:tab w:val="left" w:pos="851"/>
        </w:tabs>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2.2.2</w:t>
      </w:r>
      <w:r>
        <w:rPr>
          <w:rFonts w:hint="eastAsia" w:ascii="宋体" w:hAnsi="宋体" w:eastAsia="宋体" w:cs="宋体"/>
          <w:szCs w:val="24"/>
          <w:lang w:eastAsia="zh-CN"/>
        </w:rPr>
        <w:t>法定代表人（或</w:t>
      </w:r>
      <w:r>
        <w:rPr>
          <w:rFonts w:hint="eastAsia" w:ascii="宋体" w:hAnsi="宋体" w:eastAsia="宋体" w:cs="宋体"/>
          <w:sz w:val="24"/>
          <w:szCs w:val="24"/>
          <w:lang w:val="en-US" w:eastAsia="zh-CN"/>
        </w:rPr>
        <w:t>单位负责人</w:t>
      </w:r>
      <w:r>
        <w:rPr>
          <w:rFonts w:hint="eastAsia" w:ascii="宋体" w:hAnsi="宋体" w:eastAsia="宋体" w:cs="宋体"/>
          <w:szCs w:val="24"/>
          <w:lang w:eastAsia="zh-CN"/>
        </w:rPr>
        <w:t>）</w:t>
      </w:r>
      <w:r>
        <w:rPr>
          <w:rFonts w:hint="eastAsia" w:ascii="宋体" w:hAnsi="宋体" w:eastAsia="宋体" w:cs="宋体"/>
          <w:sz w:val="24"/>
          <w:szCs w:val="24"/>
          <w:lang w:val="en-US" w:eastAsia="zh-CN"/>
        </w:rPr>
        <w:t>为同一人或存在直接控股、管理关系的不同供应商，不得参加同一合同项下的政府采购活动。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2.2.3</w:t>
      </w:r>
      <w:r>
        <w:rPr>
          <w:rFonts w:hint="eastAsia" w:ascii="宋体" w:hAnsi="宋体" w:eastAsia="宋体" w:cs="宋体"/>
          <w:sz w:val="24"/>
          <w:szCs w:val="24"/>
          <w:lang w:val="en-US" w:eastAsia="zh-CN"/>
        </w:rPr>
        <w:t>供应商</w:t>
      </w:r>
      <w:r>
        <w:rPr>
          <w:rFonts w:hint="eastAsia" w:ascii="宋体" w:hAnsi="宋体" w:eastAsia="宋体" w:cs="宋体"/>
          <w:szCs w:val="24"/>
        </w:rPr>
        <w:t>不得直接或间接的与招标采购单位（包括</w:t>
      </w:r>
      <w:r>
        <w:rPr>
          <w:rFonts w:hint="eastAsia" w:ascii="宋体" w:hAnsi="宋体" w:eastAsia="宋体" w:cs="宋体"/>
          <w:sz w:val="24"/>
          <w:szCs w:val="24"/>
          <w:lang w:val="en-US" w:eastAsia="zh-CN"/>
        </w:rPr>
        <w:t>亿诚建设项目管理有限公司</w:t>
      </w:r>
      <w:r>
        <w:rPr>
          <w:rFonts w:hint="eastAsia" w:ascii="宋体" w:hAnsi="宋体" w:eastAsia="宋体" w:cs="宋体"/>
          <w:szCs w:val="24"/>
        </w:rPr>
        <w:t>及采购人）有任何关联，亦不得是招标采购单位的附属机构。如果</w:t>
      </w:r>
      <w:r>
        <w:rPr>
          <w:rFonts w:hint="eastAsia" w:ascii="宋体" w:hAnsi="宋体" w:eastAsia="宋体" w:cs="宋体"/>
          <w:sz w:val="24"/>
          <w:szCs w:val="24"/>
          <w:lang w:val="en-US" w:eastAsia="zh-CN"/>
        </w:rPr>
        <w:t>供应商</w:t>
      </w:r>
      <w:r>
        <w:rPr>
          <w:rFonts w:hint="eastAsia" w:ascii="宋体" w:hAnsi="宋体" w:eastAsia="宋体" w:cs="宋体"/>
          <w:szCs w:val="24"/>
        </w:rPr>
        <w:t>在投标中隐瞒了上述关系，一经证实，则该投标无效。</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2.3本项目不接收联合体投标。</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b/>
          <w:szCs w:val="24"/>
        </w:rPr>
      </w:pPr>
      <w:r>
        <w:rPr>
          <w:rFonts w:hint="eastAsia" w:ascii="宋体" w:hAnsi="宋体" w:eastAsia="宋体" w:cs="宋体"/>
          <w:b/>
          <w:szCs w:val="24"/>
        </w:rPr>
        <w:t>2.4现场勘查、标前答疑会</w:t>
      </w:r>
    </w:p>
    <w:p>
      <w:pPr>
        <w:pageBreakBefore w:val="0"/>
        <w:widowControl w:val="0"/>
        <w:wordWrap/>
        <w:overflowPunct/>
        <w:topLinePunct w:val="0"/>
        <w:autoSpaceDE/>
        <w:autoSpaceDN/>
        <w:bidi w:val="0"/>
        <w:spacing w:line="372" w:lineRule="auto"/>
        <w:ind w:firstLine="600" w:firstLineChars="250"/>
        <w:textAlignment w:val="auto"/>
        <w:rPr>
          <w:rFonts w:hint="eastAsia" w:ascii="宋体" w:hAnsi="宋体" w:eastAsia="宋体" w:cs="宋体"/>
          <w:szCs w:val="24"/>
        </w:rPr>
      </w:pPr>
      <w:r>
        <w:rPr>
          <w:rFonts w:hint="eastAsia" w:ascii="宋体" w:hAnsi="宋体" w:eastAsia="宋体" w:cs="宋体"/>
          <w:szCs w:val="24"/>
          <w:lang w:eastAsia="zh-CN"/>
        </w:rPr>
        <w:t>采购</w:t>
      </w:r>
      <w:r>
        <w:rPr>
          <w:rFonts w:hint="eastAsia" w:ascii="宋体" w:hAnsi="宋体" w:eastAsia="宋体" w:cs="宋体"/>
          <w:szCs w:val="24"/>
        </w:rPr>
        <w:t>人不组织踏勘现场</w:t>
      </w:r>
      <w:r>
        <w:rPr>
          <w:rFonts w:hint="eastAsia" w:ascii="宋体" w:hAnsi="宋体" w:eastAsia="宋体" w:cs="宋体"/>
          <w:szCs w:val="24"/>
          <w:lang w:eastAsia="zh-CN"/>
        </w:rPr>
        <w:t>和标前答疑会</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认为有必要可自行勘查，并承担所有费用及风险。</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b/>
          <w:szCs w:val="24"/>
        </w:rPr>
      </w:pPr>
      <w:r>
        <w:rPr>
          <w:rFonts w:hint="eastAsia" w:ascii="宋体" w:hAnsi="宋体" w:eastAsia="宋体" w:cs="宋体"/>
          <w:b/>
          <w:szCs w:val="24"/>
        </w:rPr>
        <w:t>2.5费用承担</w:t>
      </w:r>
    </w:p>
    <w:p>
      <w:pPr>
        <w:pageBreakBefore w:val="0"/>
        <w:widowControl w:val="0"/>
        <w:wordWrap/>
        <w:overflowPunct/>
        <w:topLinePunct w:val="0"/>
        <w:autoSpaceDE/>
        <w:autoSpaceDN/>
        <w:bidi w:val="0"/>
        <w:spacing w:line="372" w:lineRule="auto"/>
        <w:ind w:firstLine="600" w:firstLineChars="250"/>
        <w:textAlignment w:val="auto"/>
        <w:rPr>
          <w:rFonts w:hint="eastAsia" w:ascii="宋体" w:hAnsi="宋体" w:eastAsia="宋体" w:cs="宋体"/>
          <w:szCs w:val="24"/>
        </w:rPr>
      </w:pPr>
      <w:r>
        <w:rPr>
          <w:rFonts w:hint="eastAsia" w:ascii="宋体" w:hAnsi="宋体" w:eastAsia="宋体" w:cs="宋体"/>
          <w:szCs w:val="24"/>
        </w:rPr>
        <w:t>不论投标的结果如何，</w:t>
      </w:r>
      <w:r>
        <w:rPr>
          <w:rFonts w:hint="eastAsia" w:ascii="宋体" w:hAnsi="宋体" w:eastAsia="宋体" w:cs="宋体"/>
          <w:szCs w:val="24"/>
          <w:lang w:eastAsia="zh-CN"/>
        </w:rPr>
        <w:t>供应商</w:t>
      </w:r>
      <w:r>
        <w:rPr>
          <w:rFonts w:hint="eastAsia" w:ascii="宋体" w:hAnsi="宋体" w:eastAsia="宋体" w:cs="宋体"/>
          <w:szCs w:val="24"/>
        </w:rPr>
        <w:t>均应自行承担所有与参加投标有关的费用。</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b/>
          <w:szCs w:val="24"/>
        </w:rPr>
      </w:pPr>
      <w:r>
        <w:rPr>
          <w:rFonts w:hint="eastAsia" w:ascii="宋体" w:hAnsi="宋体" w:eastAsia="宋体" w:cs="宋体"/>
          <w:b/>
          <w:szCs w:val="24"/>
        </w:rPr>
        <w:t>2.6计量单位</w:t>
      </w:r>
    </w:p>
    <w:p>
      <w:pPr>
        <w:pageBreakBefore w:val="0"/>
        <w:widowControl w:val="0"/>
        <w:wordWrap/>
        <w:overflowPunct/>
        <w:topLinePunct w:val="0"/>
        <w:autoSpaceDE/>
        <w:autoSpaceDN/>
        <w:bidi w:val="0"/>
        <w:spacing w:line="372" w:lineRule="auto"/>
        <w:ind w:left="-180" w:leftChars="-75" w:firstLine="744" w:firstLineChars="310"/>
        <w:textAlignment w:val="auto"/>
        <w:rPr>
          <w:rFonts w:hint="eastAsia" w:ascii="宋体" w:hAnsi="宋体" w:eastAsia="宋体" w:cs="宋体"/>
          <w:szCs w:val="24"/>
        </w:rPr>
      </w:pPr>
      <w:r>
        <w:rPr>
          <w:rFonts w:hint="eastAsia" w:ascii="宋体" w:hAnsi="宋体" w:eastAsia="宋体" w:cs="宋体"/>
          <w:szCs w:val="24"/>
        </w:rPr>
        <w:t>投标文件中所使用的计量单位，除有特殊要求外，均采用国家法定计量单位。</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3.投标服务的合格性和合法性</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投标服务应满足招标文件的要求并应符合国家法律法规、行业管理部门要求的强制性标准。</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4.投标文件内容的真实性</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eastAsia="zh-CN"/>
        </w:rPr>
        <w:t>供应商</w:t>
      </w:r>
      <w:r>
        <w:rPr>
          <w:rFonts w:hint="eastAsia" w:ascii="宋体" w:hAnsi="宋体" w:eastAsia="宋体" w:cs="宋体"/>
          <w:szCs w:val="24"/>
        </w:rPr>
        <w:t>应保证其投标文件中所提供的所有投标资料、信息是真实的，并且来源于合法的渠道。因投标文件中所提供的投标资料、信息不真实或者其来源不合法而导致的所有法律责任，由</w:t>
      </w:r>
      <w:r>
        <w:rPr>
          <w:rFonts w:hint="eastAsia" w:ascii="宋体" w:hAnsi="宋体" w:eastAsia="宋体" w:cs="宋体"/>
          <w:szCs w:val="24"/>
          <w:lang w:eastAsia="zh-CN"/>
        </w:rPr>
        <w:t>供应商</w:t>
      </w:r>
      <w:r>
        <w:rPr>
          <w:rFonts w:hint="eastAsia" w:ascii="宋体" w:hAnsi="宋体" w:eastAsia="宋体" w:cs="宋体"/>
          <w:szCs w:val="24"/>
        </w:rPr>
        <w:t>自行承担。</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5.招标过程的监督和管理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 w:val="24"/>
          <w:szCs w:val="24"/>
          <w:highlight w:val="none"/>
          <w:lang w:val="en-US" w:eastAsia="zh-CN"/>
        </w:rPr>
        <w:t>本项目招标监督单位为：岐山县水利局、岐山县财政局。</w:t>
      </w:r>
      <w:r>
        <w:rPr>
          <w:rFonts w:hint="eastAsia" w:ascii="宋体" w:hAnsi="宋体" w:eastAsia="宋体" w:cs="宋体"/>
          <w:szCs w:val="24"/>
          <w:highlight w:val="none"/>
        </w:rPr>
        <w:t xml:space="preserve">  </w:t>
      </w:r>
    </w:p>
    <w:p>
      <w:pPr>
        <w:pStyle w:val="4"/>
        <w:pageBreakBefore w:val="0"/>
        <w:widowControl w:val="0"/>
        <w:wordWrap/>
        <w:overflowPunct/>
        <w:topLinePunct w:val="0"/>
        <w:autoSpaceDE/>
        <w:autoSpaceDN/>
        <w:bidi w:val="0"/>
        <w:spacing w:line="372" w:lineRule="auto"/>
        <w:jc w:val="center"/>
        <w:textAlignment w:val="auto"/>
        <w:rPr>
          <w:rFonts w:hint="eastAsia" w:ascii="宋体" w:hAnsi="宋体" w:eastAsia="宋体" w:cs="宋体"/>
          <w:szCs w:val="28"/>
          <w:highlight w:val="none"/>
        </w:rPr>
      </w:pPr>
      <w:bookmarkStart w:id="161" w:name="_Toc3113"/>
      <w:bookmarkStart w:id="162" w:name="_Toc27927"/>
      <w:bookmarkStart w:id="163" w:name="_Toc31071"/>
      <w:bookmarkStart w:id="164" w:name="_Toc363474018"/>
      <w:bookmarkStart w:id="165" w:name="_Toc6698"/>
      <w:bookmarkStart w:id="166" w:name="_Toc13380"/>
      <w:bookmarkStart w:id="167" w:name="_Toc363473973"/>
      <w:bookmarkStart w:id="168" w:name="_Toc23078"/>
      <w:bookmarkStart w:id="169" w:name="_Toc18528"/>
      <w:bookmarkStart w:id="170" w:name="_Toc32191"/>
      <w:bookmarkStart w:id="171" w:name="_Toc403077640"/>
      <w:bookmarkStart w:id="172" w:name="_Toc16725"/>
      <w:r>
        <w:rPr>
          <w:rFonts w:hint="eastAsia" w:ascii="宋体" w:hAnsi="宋体" w:eastAsia="宋体" w:cs="宋体"/>
          <w:szCs w:val="28"/>
          <w:highlight w:val="none"/>
        </w:rPr>
        <w:t>二、招标文件</w:t>
      </w:r>
      <w:bookmarkEnd w:id="161"/>
      <w:bookmarkEnd w:id="162"/>
      <w:bookmarkEnd w:id="163"/>
      <w:bookmarkEnd w:id="164"/>
      <w:bookmarkEnd w:id="165"/>
      <w:bookmarkEnd w:id="166"/>
      <w:bookmarkEnd w:id="167"/>
      <w:bookmarkEnd w:id="168"/>
      <w:bookmarkEnd w:id="169"/>
      <w:bookmarkEnd w:id="170"/>
      <w:bookmarkEnd w:id="171"/>
      <w:bookmarkEnd w:id="172"/>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6.招标文件的组成　　</w:t>
      </w:r>
    </w:p>
    <w:p>
      <w:pPr>
        <w:pageBreakBefore w:val="0"/>
        <w:widowControl w:val="0"/>
        <w:wordWrap/>
        <w:overflowPunct/>
        <w:topLinePunct w:val="0"/>
        <w:autoSpaceDE/>
        <w:autoSpaceDN/>
        <w:bidi w:val="0"/>
        <w:spacing w:line="372" w:lineRule="auto"/>
        <w:ind w:firstLine="600" w:firstLineChars="250"/>
        <w:textAlignment w:val="auto"/>
        <w:rPr>
          <w:rFonts w:hint="eastAsia" w:ascii="宋体" w:hAnsi="宋体" w:eastAsia="宋体" w:cs="宋体"/>
          <w:szCs w:val="24"/>
          <w:highlight w:val="none"/>
        </w:rPr>
      </w:pPr>
      <w:r>
        <w:rPr>
          <w:rFonts w:hint="eastAsia" w:ascii="宋体" w:hAnsi="宋体" w:eastAsia="宋体" w:cs="宋体"/>
          <w:szCs w:val="24"/>
          <w:highlight w:val="none"/>
        </w:rPr>
        <w:t>6.1 招标文件要求提供的</w:t>
      </w:r>
      <w:r>
        <w:rPr>
          <w:rFonts w:hint="eastAsia" w:ascii="宋体" w:hAnsi="宋体" w:eastAsia="宋体" w:cs="宋体"/>
          <w:szCs w:val="24"/>
          <w:highlight w:val="none"/>
          <w:lang w:eastAsia="zh-CN"/>
        </w:rPr>
        <w:t>服务</w:t>
      </w:r>
      <w:r>
        <w:rPr>
          <w:rFonts w:hint="eastAsia" w:ascii="宋体" w:hAnsi="宋体" w:eastAsia="宋体" w:cs="宋体"/>
          <w:szCs w:val="24"/>
          <w:highlight w:val="none"/>
        </w:rPr>
        <w:t>，招标程序和合同条件在招标文件中均有说明。招标文件共</w:t>
      </w:r>
      <w:r>
        <w:rPr>
          <w:rFonts w:hint="eastAsia" w:ascii="宋体" w:hAnsi="宋体" w:eastAsia="宋体" w:cs="宋体"/>
          <w:szCs w:val="24"/>
          <w:highlight w:val="none"/>
          <w:lang w:eastAsia="zh-CN"/>
        </w:rPr>
        <w:t>七</w:t>
      </w:r>
      <w:r>
        <w:rPr>
          <w:rFonts w:hint="eastAsia" w:ascii="宋体" w:hAnsi="宋体" w:eastAsia="宋体" w:cs="宋体"/>
          <w:szCs w:val="24"/>
          <w:highlight w:val="none"/>
        </w:rPr>
        <w:t>章，内容如下：</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fldChar w:fldCharType="begin"/>
      </w:r>
      <w:r>
        <w:rPr>
          <w:rFonts w:hint="eastAsia" w:ascii="宋体" w:hAnsi="宋体" w:eastAsia="宋体" w:cs="宋体"/>
          <w:szCs w:val="24"/>
          <w:highlight w:val="none"/>
          <w:lang w:eastAsia="zh-CN"/>
        </w:rPr>
        <w:instrText xml:space="preserve"> HYPERLINK \l _Toc9549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lang w:eastAsia="zh-CN"/>
        </w:rPr>
        <w:t>第一章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eastAsia="zh-CN"/>
        </w:rPr>
        <w:t>招标公告</w:t>
      </w:r>
      <w:r>
        <w:rPr>
          <w:rFonts w:hint="eastAsia" w:ascii="宋体" w:hAnsi="宋体" w:eastAsia="宋体" w:cs="宋体"/>
          <w:szCs w:val="24"/>
          <w:highlight w:val="none"/>
          <w:lang w:eastAsia="zh-CN"/>
        </w:rPr>
        <w:fldChar w:fldCharType="end"/>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fldChar w:fldCharType="begin"/>
      </w:r>
      <w:r>
        <w:rPr>
          <w:rFonts w:hint="eastAsia" w:ascii="宋体" w:hAnsi="宋体" w:eastAsia="宋体" w:cs="宋体"/>
          <w:szCs w:val="24"/>
          <w:highlight w:val="none"/>
          <w:lang w:eastAsia="zh-CN"/>
        </w:rPr>
        <w:instrText xml:space="preserve"> HYPERLINK \l _Toc26895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lang w:eastAsia="zh-CN"/>
        </w:rPr>
        <w:t>第二章 供应商须知</w:t>
      </w:r>
      <w:r>
        <w:rPr>
          <w:rFonts w:hint="eastAsia" w:ascii="宋体" w:hAnsi="宋体" w:eastAsia="宋体" w:cs="宋体"/>
          <w:szCs w:val="24"/>
          <w:highlight w:val="none"/>
          <w:lang w:eastAsia="zh-CN"/>
        </w:rPr>
        <w:fldChar w:fldCharType="end"/>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fldChar w:fldCharType="begin"/>
      </w:r>
      <w:r>
        <w:rPr>
          <w:rFonts w:hint="eastAsia" w:ascii="宋体" w:hAnsi="宋体" w:eastAsia="宋体" w:cs="宋体"/>
          <w:szCs w:val="24"/>
          <w:highlight w:val="none"/>
          <w:lang w:eastAsia="zh-CN"/>
        </w:rPr>
        <w:instrText xml:space="preserve"> HYPERLINK \l _Toc5141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lang w:eastAsia="zh-CN"/>
        </w:rPr>
        <w:t>第三章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eastAsia="zh-CN"/>
        </w:rPr>
        <w:t>评标办法</w:t>
      </w:r>
      <w:r>
        <w:rPr>
          <w:rFonts w:hint="eastAsia" w:ascii="宋体" w:hAnsi="宋体" w:eastAsia="宋体" w:cs="宋体"/>
          <w:szCs w:val="24"/>
          <w:highlight w:val="none"/>
          <w:lang w:eastAsia="zh-CN"/>
        </w:rPr>
        <w:fldChar w:fldCharType="end"/>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fldChar w:fldCharType="begin"/>
      </w:r>
      <w:r>
        <w:rPr>
          <w:rFonts w:hint="eastAsia" w:ascii="宋体" w:hAnsi="宋体" w:eastAsia="宋体" w:cs="宋体"/>
          <w:szCs w:val="24"/>
          <w:highlight w:val="none"/>
          <w:lang w:eastAsia="zh-CN"/>
        </w:rPr>
        <w:instrText xml:space="preserve"> HYPERLINK \l _Toc7369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lang w:val="en-US" w:eastAsia="zh-CN"/>
        </w:rPr>
        <w:t>第四章 采购内容及要求</w:t>
      </w:r>
      <w:r>
        <w:rPr>
          <w:rFonts w:hint="eastAsia" w:ascii="宋体" w:hAnsi="宋体" w:eastAsia="宋体" w:cs="宋体"/>
          <w:szCs w:val="24"/>
          <w:highlight w:val="none"/>
          <w:lang w:eastAsia="zh-CN"/>
        </w:rPr>
        <w:fldChar w:fldCharType="end"/>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fldChar w:fldCharType="begin"/>
      </w:r>
      <w:r>
        <w:rPr>
          <w:rFonts w:hint="eastAsia" w:ascii="宋体" w:hAnsi="宋体" w:eastAsia="宋体" w:cs="宋体"/>
          <w:szCs w:val="24"/>
          <w:highlight w:val="none"/>
          <w:lang w:eastAsia="zh-CN"/>
        </w:rPr>
        <w:instrText xml:space="preserve"> HYPERLINK \l _Toc7953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lang w:eastAsia="zh-CN"/>
        </w:rPr>
        <w:t>第五章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eastAsia="zh-CN"/>
        </w:rPr>
        <w:t>商务要求</w:t>
      </w:r>
      <w:r>
        <w:rPr>
          <w:rFonts w:hint="eastAsia" w:ascii="宋体" w:hAnsi="宋体" w:eastAsia="宋体" w:cs="宋体"/>
          <w:szCs w:val="24"/>
          <w:highlight w:val="none"/>
          <w:lang w:eastAsia="zh-CN"/>
        </w:rPr>
        <w:fldChar w:fldCharType="end"/>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fldChar w:fldCharType="begin"/>
      </w:r>
      <w:r>
        <w:rPr>
          <w:rFonts w:hint="eastAsia" w:ascii="宋体" w:hAnsi="宋体" w:eastAsia="宋体" w:cs="宋体"/>
          <w:szCs w:val="24"/>
          <w:highlight w:val="none"/>
          <w:lang w:eastAsia="zh-CN"/>
        </w:rPr>
        <w:instrText xml:space="preserve"> HYPERLINK \l _Toc7532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lang w:eastAsia="zh-CN"/>
        </w:rPr>
        <w:t>第六章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eastAsia="zh-CN"/>
        </w:rPr>
        <w:t>合同条款及格式</w:t>
      </w:r>
      <w:r>
        <w:rPr>
          <w:rFonts w:hint="eastAsia" w:ascii="宋体" w:hAnsi="宋体" w:eastAsia="宋体" w:cs="宋体"/>
          <w:szCs w:val="24"/>
          <w:highlight w:val="none"/>
          <w:lang w:eastAsia="zh-CN"/>
        </w:rPr>
        <w:fldChar w:fldCharType="end"/>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fldChar w:fldCharType="begin"/>
      </w:r>
      <w:r>
        <w:rPr>
          <w:rFonts w:hint="eastAsia" w:ascii="宋体" w:hAnsi="宋体" w:eastAsia="宋体" w:cs="宋体"/>
          <w:szCs w:val="24"/>
          <w:highlight w:val="none"/>
          <w:lang w:eastAsia="zh-CN"/>
        </w:rPr>
        <w:instrText xml:space="preserve"> HYPERLINK \l _Toc8615 </w:instrText>
      </w:r>
      <w:r>
        <w:rPr>
          <w:rFonts w:hint="eastAsia" w:ascii="宋体" w:hAnsi="宋体" w:eastAsia="宋体" w:cs="宋体"/>
          <w:szCs w:val="24"/>
          <w:highlight w:val="none"/>
          <w:lang w:eastAsia="zh-CN"/>
        </w:rPr>
        <w:fldChar w:fldCharType="separate"/>
      </w:r>
      <w:r>
        <w:rPr>
          <w:rFonts w:hint="eastAsia" w:ascii="宋体" w:hAnsi="宋体" w:eastAsia="宋体" w:cs="宋体"/>
          <w:szCs w:val="24"/>
          <w:highlight w:val="none"/>
          <w:lang w:val="en-US" w:eastAsia="zh-CN"/>
        </w:rPr>
        <w:t>第七章 投标文件格式</w:t>
      </w:r>
      <w:r>
        <w:rPr>
          <w:rFonts w:hint="eastAsia" w:ascii="宋体" w:hAnsi="宋体" w:eastAsia="宋体" w:cs="宋体"/>
          <w:szCs w:val="24"/>
          <w:highlight w:val="none"/>
          <w:lang w:eastAsia="zh-CN"/>
        </w:rPr>
        <w:fldChar w:fldCharType="end"/>
      </w:r>
      <w:r>
        <w:rPr>
          <w:rFonts w:hint="eastAsia" w:ascii="宋体" w:hAnsi="宋体" w:eastAsia="宋体" w:cs="宋体"/>
          <w:szCs w:val="24"/>
          <w:highlight w:val="none"/>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lang w:val="en-US" w:eastAsia="zh-CN"/>
        </w:rPr>
        <w:t>6.2</w:t>
      </w:r>
      <w:r>
        <w:rPr>
          <w:rFonts w:hint="eastAsia" w:ascii="宋体" w:hAnsi="宋体" w:eastAsia="宋体" w:cs="宋体"/>
          <w:szCs w:val="24"/>
          <w:highlight w:val="none"/>
          <w:lang w:eastAsia="zh-CN"/>
        </w:rPr>
        <w:t>供应商</w:t>
      </w:r>
      <w:r>
        <w:rPr>
          <w:rFonts w:hint="eastAsia" w:ascii="宋体" w:hAnsi="宋体" w:eastAsia="宋体" w:cs="宋体"/>
          <w:sz w:val="24"/>
          <w:szCs w:val="24"/>
          <w:highlight w:val="none"/>
          <w:lang w:val="en-US" w:eastAsia="zh-CN"/>
        </w:rPr>
        <w:t>自行</w:t>
      </w:r>
      <w:r>
        <w:rPr>
          <w:rFonts w:hint="eastAsia" w:ascii="宋体" w:hAnsi="宋体" w:eastAsia="宋体" w:cs="宋体"/>
          <w:sz w:val="24"/>
          <w:highlight w:val="none"/>
          <w:lang w:val="en-US" w:eastAsia="zh-CN"/>
        </w:rPr>
        <w:t>登录【全国公共资源交易平台（陕西省.宝鸡市）宝鸡市公共资源交易中心】〖首页〉电子交易平台〉政府采购交易系统企业端〗后，</w:t>
      </w:r>
      <w:r>
        <w:rPr>
          <w:rFonts w:hint="eastAsia" w:ascii="宋体" w:hAnsi="宋体" w:eastAsia="宋体" w:cs="宋体"/>
          <w:sz w:val="24"/>
          <w:highlight w:val="none"/>
          <w:lang w:val="en-US" w:eastAsia="zh-CN"/>
        </w:rPr>
        <w:fldChar w:fldCharType="begin"/>
      </w:r>
      <w:r>
        <w:rPr>
          <w:rFonts w:hint="eastAsia" w:ascii="宋体" w:hAnsi="宋体" w:eastAsia="宋体" w:cs="宋体"/>
          <w:sz w:val="24"/>
          <w:highlight w:val="none"/>
          <w:lang w:val="en-US" w:eastAsia="zh-CN"/>
        </w:rPr>
        <w:instrText xml:space="preserve"> HYPERLINK "mailto:ZBK_SXMD@foxmail.com邮箱，并及时告知采购代理机构确认，待审核确认无误后代理公司通过邮箱向供应商发送报名登记表及招标文件费用缴纳账户信息，方可报名成功。报名成功后即可从〖我的项目〉项目流程〉交易文件下载〗中下载电子招标文件（*.SXSZF格式）；" </w:instrText>
      </w:r>
      <w:r>
        <w:rPr>
          <w:rFonts w:hint="eastAsia" w:ascii="宋体" w:hAnsi="宋体" w:eastAsia="宋体" w:cs="宋体"/>
          <w:sz w:val="24"/>
          <w:highlight w:val="none"/>
          <w:lang w:val="en-US" w:eastAsia="zh-CN"/>
        </w:rPr>
        <w:fldChar w:fldCharType="separate"/>
      </w:r>
      <w:r>
        <w:rPr>
          <w:rFonts w:hint="eastAsia" w:ascii="宋体" w:hAnsi="宋体" w:eastAsia="宋体" w:cs="宋体"/>
          <w:sz w:val="24"/>
          <w:highlight w:val="none"/>
          <w:lang w:val="en-US" w:eastAsia="zh-CN"/>
        </w:rPr>
        <w:t>从〖我的项目〉项目流程〉交易文件下载〗中下载电子招标文件（*.SXSZF格式）。</w:t>
      </w:r>
      <w:r>
        <w:rPr>
          <w:rFonts w:hint="eastAsia" w:ascii="宋体" w:hAnsi="宋体" w:eastAsia="宋体" w:cs="宋体"/>
          <w:sz w:val="24"/>
          <w:highlight w:val="none"/>
          <w:lang w:val="en-US" w:eastAsia="zh-CN"/>
        </w:rPr>
        <w:fldChar w:fldCharType="end"/>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自行转让或复制招标文件</w:t>
      </w:r>
      <w:r>
        <w:rPr>
          <w:rFonts w:hint="eastAsia" w:ascii="宋体" w:hAnsi="宋体" w:eastAsia="宋体" w:cs="宋体"/>
          <w:szCs w:val="24"/>
          <w:highlight w:val="none"/>
          <w:lang w:eastAsia="zh-CN"/>
        </w:rPr>
        <w:t>的</w:t>
      </w:r>
      <w:r>
        <w:rPr>
          <w:rFonts w:hint="eastAsia" w:ascii="宋体" w:hAnsi="宋体" w:eastAsia="宋体" w:cs="宋体"/>
          <w:szCs w:val="24"/>
          <w:highlight w:val="none"/>
        </w:rPr>
        <w:t>视为无效。招标文件仅作为本次招标使用。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6.</w:t>
      </w:r>
      <w:r>
        <w:rPr>
          <w:rFonts w:hint="eastAsia" w:ascii="宋体" w:hAnsi="宋体" w:eastAsia="宋体" w:cs="宋体"/>
          <w:szCs w:val="24"/>
          <w:lang w:val="en-US" w:eastAsia="zh-CN"/>
        </w:rPr>
        <w:t>3</w:t>
      </w:r>
      <w:r>
        <w:rPr>
          <w:rFonts w:hint="eastAsia" w:ascii="宋体" w:hAnsi="宋体" w:eastAsia="宋体" w:cs="宋体"/>
          <w:szCs w:val="24"/>
          <w:lang w:eastAsia="zh-CN"/>
        </w:rPr>
        <w:t>供应商</w:t>
      </w:r>
      <w:r>
        <w:rPr>
          <w:rFonts w:hint="eastAsia" w:ascii="宋体" w:hAnsi="宋体" w:eastAsia="宋体" w:cs="宋体"/>
          <w:szCs w:val="24"/>
        </w:rPr>
        <w:t>应认真阅读招标文件中的所有事项、格式、条款和规范等要求。如果</w:t>
      </w:r>
      <w:r>
        <w:rPr>
          <w:rFonts w:hint="eastAsia" w:ascii="宋体" w:hAnsi="宋体" w:eastAsia="宋体" w:cs="宋体"/>
          <w:szCs w:val="24"/>
          <w:lang w:eastAsia="zh-CN"/>
        </w:rPr>
        <w:t>供应商</w:t>
      </w:r>
      <w:r>
        <w:rPr>
          <w:rFonts w:hint="eastAsia" w:ascii="宋体" w:hAnsi="宋体" w:eastAsia="宋体" w:cs="宋体"/>
          <w:szCs w:val="24"/>
        </w:rPr>
        <w:t>没有按照招标文件要求提交全部资料，或者投标文件没有对招标文件各方面做出实质性响应，由此带来不利于</w:t>
      </w:r>
      <w:r>
        <w:rPr>
          <w:rFonts w:hint="eastAsia" w:ascii="宋体" w:hAnsi="宋体" w:eastAsia="宋体" w:cs="宋体"/>
          <w:szCs w:val="24"/>
          <w:lang w:eastAsia="zh-CN"/>
        </w:rPr>
        <w:t>供应商</w:t>
      </w:r>
      <w:r>
        <w:rPr>
          <w:rFonts w:hint="eastAsia" w:ascii="宋体" w:hAnsi="宋体" w:eastAsia="宋体" w:cs="宋体"/>
          <w:szCs w:val="24"/>
        </w:rPr>
        <w:t>的评标结果，其风险由</w:t>
      </w:r>
      <w:r>
        <w:rPr>
          <w:rFonts w:hint="eastAsia" w:ascii="宋体" w:hAnsi="宋体" w:eastAsia="宋体" w:cs="宋体"/>
          <w:szCs w:val="24"/>
          <w:lang w:eastAsia="zh-CN"/>
        </w:rPr>
        <w:t>供应商</w:t>
      </w:r>
      <w:r>
        <w:rPr>
          <w:rFonts w:hint="eastAsia" w:ascii="宋体" w:hAnsi="宋体" w:eastAsia="宋体" w:cs="宋体"/>
          <w:szCs w:val="24"/>
        </w:rPr>
        <w:t>自行承担。</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6.</w:t>
      </w:r>
      <w:r>
        <w:rPr>
          <w:rFonts w:hint="eastAsia" w:ascii="宋体" w:hAnsi="宋体" w:eastAsia="宋体" w:cs="宋体"/>
          <w:szCs w:val="24"/>
          <w:lang w:val="en-US" w:eastAsia="zh-CN"/>
        </w:rPr>
        <w:t>4</w:t>
      </w:r>
      <w:r>
        <w:rPr>
          <w:rFonts w:hint="eastAsia" w:ascii="宋体" w:hAnsi="宋体" w:eastAsia="宋体" w:cs="宋体"/>
          <w:szCs w:val="24"/>
        </w:rPr>
        <w:t>本招标文件的解释权归</w:t>
      </w:r>
      <w:r>
        <w:rPr>
          <w:rFonts w:hint="eastAsia" w:ascii="宋体" w:hAnsi="宋体" w:eastAsia="宋体" w:cs="宋体"/>
          <w:sz w:val="24"/>
          <w:szCs w:val="24"/>
          <w:lang w:val="en-US" w:eastAsia="zh-CN"/>
        </w:rPr>
        <w:t>亿诚建设项目管理有限公司</w:t>
      </w:r>
      <w:r>
        <w:rPr>
          <w:rFonts w:hint="eastAsia" w:ascii="宋体" w:hAnsi="宋体" w:eastAsia="宋体" w:cs="宋体"/>
          <w:szCs w:val="24"/>
        </w:rPr>
        <w:t>。如发现招标文件内容与现行法律法规不相符的情况，以现行法律法规为准。</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7.招标文件的修改</w:t>
      </w:r>
      <w:r>
        <w:rPr>
          <w:rFonts w:hint="eastAsia" w:ascii="宋体" w:hAnsi="宋体" w:eastAsia="宋体" w:cs="宋体"/>
          <w:b/>
          <w:szCs w:val="24"/>
          <w:lang w:eastAsia="zh-CN"/>
        </w:rPr>
        <w:t>或</w:t>
      </w:r>
      <w:r>
        <w:rPr>
          <w:rFonts w:hint="eastAsia" w:ascii="宋体" w:hAnsi="宋体" w:eastAsia="宋体" w:cs="宋体"/>
          <w:b/>
          <w:szCs w:val="24"/>
        </w:rPr>
        <w:t>澄清</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7.1采购人或采购代理机构可</w:t>
      </w:r>
      <w:r>
        <w:rPr>
          <w:rFonts w:hint="eastAsia" w:ascii="宋体" w:hAnsi="宋体" w:eastAsia="宋体" w:cs="宋体"/>
          <w:szCs w:val="24"/>
          <w:lang w:eastAsia="zh-CN"/>
        </w:rPr>
        <w:t>以</w:t>
      </w:r>
      <w:r>
        <w:rPr>
          <w:rFonts w:hint="eastAsia" w:ascii="宋体" w:hAnsi="宋体" w:eastAsia="宋体" w:cs="宋体"/>
          <w:szCs w:val="24"/>
        </w:rPr>
        <w:t>对</w:t>
      </w:r>
      <w:r>
        <w:rPr>
          <w:rFonts w:hint="eastAsia" w:ascii="宋体" w:hAnsi="宋体" w:eastAsia="宋体" w:cs="宋体"/>
          <w:szCs w:val="24"/>
          <w:lang w:eastAsia="zh-CN"/>
        </w:rPr>
        <w:t>已发出的</w:t>
      </w:r>
      <w:r>
        <w:rPr>
          <w:rFonts w:hint="eastAsia" w:ascii="宋体" w:hAnsi="宋体" w:eastAsia="宋体" w:cs="宋体"/>
          <w:szCs w:val="24"/>
        </w:rPr>
        <w:t>招标文件进行必要的澄清或修改，但不得改变</w:t>
      </w:r>
      <w:r>
        <w:rPr>
          <w:rFonts w:hint="eastAsia" w:ascii="宋体" w:hAnsi="宋体" w:eastAsia="宋体" w:cs="宋体"/>
          <w:szCs w:val="24"/>
          <w:lang w:eastAsia="zh-CN"/>
        </w:rPr>
        <w:t>采购标底和</w:t>
      </w:r>
      <w:r>
        <w:rPr>
          <w:rFonts w:hint="eastAsia" w:ascii="宋体" w:hAnsi="宋体" w:eastAsia="宋体" w:cs="宋体"/>
          <w:szCs w:val="24"/>
        </w:rPr>
        <w:t>资格条件，并在原信息发布媒体上发布变更公告。澄清或修改的内容均为招标文件的组成部分，并对采购人及</w:t>
      </w:r>
      <w:r>
        <w:rPr>
          <w:rFonts w:hint="eastAsia" w:ascii="宋体" w:hAnsi="宋体" w:eastAsia="宋体" w:cs="宋体"/>
          <w:szCs w:val="24"/>
          <w:lang w:eastAsia="zh-CN"/>
        </w:rPr>
        <w:t>供应商</w:t>
      </w:r>
      <w:r>
        <w:rPr>
          <w:rFonts w:hint="eastAsia" w:ascii="宋体" w:hAnsi="宋体" w:eastAsia="宋体" w:cs="宋体"/>
          <w:szCs w:val="24"/>
        </w:rPr>
        <w:t>起约束作用。澄清或修改的内容可能影响投标文件编制的，都将于提交投标文件截止时间15日前通知所有获取招标文件的潜在</w:t>
      </w:r>
      <w:r>
        <w:rPr>
          <w:rFonts w:hint="eastAsia" w:ascii="宋体" w:hAnsi="宋体" w:eastAsia="宋体" w:cs="宋体"/>
          <w:szCs w:val="24"/>
          <w:lang w:eastAsia="zh-CN"/>
        </w:rPr>
        <w:t>供应商</w:t>
      </w:r>
      <w:r>
        <w:rPr>
          <w:rFonts w:hint="eastAsia" w:ascii="宋体" w:hAnsi="宋体" w:eastAsia="宋体" w:cs="宋体"/>
          <w:szCs w:val="24"/>
        </w:rPr>
        <w:t>；不足15日的，采购人或者采购代理机构应当顺延提交投标文件的截止时间。</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7.2招标文件的澄清或修改内容均以</w:t>
      </w:r>
      <w:r>
        <w:rPr>
          <w:rFonts w:hint="eastAsia" w:ascii="宋体" w:hAnsi="宋体" w:eastAsia="宋体" w:cs="宋体"/>
          <w:szCs w:val="24"/>
          <w:lang w:eastAsia="zh-CN"/>
        </w:rPr>
        <w:t>“电子交易平台”发出</w:t>
      </w:r>
      <w:r>
        <w:rPr>
          <w:rFonts w:hint="eastAsia" w:ascii="宋体" w:hAnsi="宋体" w:eastAsia="宋体" w:cs="宋体"/>
          <w:szCs w:val="24"/>
        </w:rPr>
        <w:t>的内容为准。当招标文件的澄清、修改、补充等在同一内容的表述上不一致时，以最后发出的为准。所有补充文件将作为招标文件的组成部分，对所有</w:t>
      </w:r>
      <w:r>
        <w:rPr>
          <w:rFonts w:hint="eastAsia" w:ascii="宋体" w:hAnsi="宋体" w:eastAsia="宋体" w:cs="宋体"/>
          <w:szCs w:val="24"/>
          <w:lang w:eastAsia="zh-CN"/>
        </w:rPr>
        <w:t>供应商</w:t>
      </w:r>
      <w:r>
        <w:rPr>
          <w:rFonts w:hint="eastAsia" w:ascii="宋体" w:hAnsi="宋体" w:eastAsia="宋体" w:cs="宋体"/>
          <w:szCs w:val="24"/>
        </w:rPr>
        <w:t>具有约束力。</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rPr>
        <w:t>7.3</w:t>
      </w:r>
      <w:r>
        <w:rPr>
          <w:rFonts w:hint="eastAsia" w:ascii="宋体" w:hAnsi="宋体" w:eastAsia="宋体" w:cs="宋体"/>
          <w:szCs w:val="24"/>
          <w:lang w:eastAsia="zh-CN"/>
        </w:rPr>
        <w:t>供应商</w:t>
      </w:r>
      <w:r>
        <w:rPr>
          <w:rFonts w:hint="eastAsia" w:ascii="宋体" w:hAnsi="宋体" w:eastAsia="宋体" w:cs="宋体"/>
          <w:szCs w:val="24"/>
        </w:rPr>
        <w:t>若对招标文件有任何疑问，</w:t>
      </w:r>
      <w:r>
        <w:rPr>
          <w:rFonts w:hint="eastAsia" w:ascii="宋体" w:hAnsi="宋体" w:eastAsia="宋体" w:cs="宋体"/>
          <w:szCs w:val="24"/>
          <w:lang w:eastAsia="zh-CN"/>
        </w:rPr>
        <w:t>应在供应商须知前附表规定的时间前在</w:t>
      </w:r>
      <w:r>
        <w:rPr>
          <w:rFonts w:hint="eastAsia" w:ascii="宋体" w:hAnsi="宋体" w:eastAsia="宋体" w:cs="宋体"/>
          <w:b w:val="0"/>
          <w:bCs w:val="0"/>
          <w:sz w:val="24"/>
          <w:szCs w:val="24"/>
          <w:lang w:eastAsia="zh-CN"/>
        </w:rPr>
        <w:t>全国公共资源交易平台（陕西省</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宝鸡市）</w:t>
      </w:r>
      <w:r>
        <w:rPr>
          <w:rFonts w:hint="eastAsia" w:ascii="宋体" w:hAnsi="宋体" w:eastAsia="宋体" w:cs="宋体"/>
          <w:sz w:val="24"/>
          <w:highlight w:val="none"/>
          <w:lang w:eastAsia="zh-CN"/>
        </w:rPr>
        <w:t>宝鸡市公共资源交易中心</w:t>
      </w:r>
      <w:r>
        <w:rPr>
          <w:rFonts w:hint="eastAsia" w:ascii="宋体" w:hAnsi="宋体" w:eastAsia="宋体" w:cs="宋体"/>
          <w:b w:val="0"/>
          <w:bCs w:val="0"/>
          <w:sz w:val="24"/>
          <w:szCs w:val="24"/>
          <w:lang w:eastAsia="zh-CN"/>
        </w:rPr>
        <w:t>提出</w:t>
      </w:r>
      <w:r>
        <w:rPr>
          <w:rFonts w:hint="eastAsia" w:ascii="宋体" w:hAnsi="宋体" w:eastAsia="宋体" w:cs="宋体"/>
          <w:szCs w:val="24"/>
          <w:lang w:eastAsia="zh-CN"/>
        </w:rPr>
        <w:t>，要</w:t>
      </w:r>
      <w:r>
        <w:rPr>
          <w:rFonts w:hint="eastAsia" w:ascii="宋体" w:hAnsi="宋体" w:eastAsia="宋体" w:cs="宋体"/>
          <w:szCs w:val="24"/>
          <w:highlight w:val="none"/>
          <w:lang w:eastAsia="zh-CN"/>
        </w:rPr>
        <w:t>求招标人对招标文件予以澄清。</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7.4</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认为招标文件使自己的权益受到损害的，在收到招标文件之日起七个工作日内</w:t>
      </w:r>
      <w:r>
        <w:rPr>
          <w:rFonts w:hint="eastAsia" w:ascii="宋体" w:hAnsi="宋体" w:eastAsia="宋体" w:cs="宋体"/>
          <w:b w:val="0"/>
          <w:bCs w:val="0"/>
          <w:sz w:val="24"/>
          <w:szCs w:val="24"/>
          <w:highlight w:val="none"/>
          <w:lang w:eastAsia="zh-CN"/>
        </w:rPr>
        <w:t>，在</w:t>
      </w:r>
      <w:r>
        <w:rPr>
          <w:rFonts w:hint="eastAsia" w:ascii="宋体" w:hAnsi="宋体" w:eastAsia="宋体" w:cs="宋体"/>
          <w:b w:val="0"/>
          <w:bCs w:val="0"/>
          <w:sz w:val="24"/>
          <w:szCs w:val="24"/>
          <w:highlight w:val="none"/>
          <w:lang w:val="zh-CN" w:eastAsia="zh-CN"/>
        </w:rPr>
        <w:t>【全国公共资源交易平台（陕西省·宝鸡市）宝鸡市公共资源交易中心】上</w:t>
      </w:r>
      <w:r>
        <w:rPr>
          <w:rFonts w:hint="eastAsia" w:ascii="宋体" w:hAnsi="宋体" w:eastAsia="宋体" w:cs="宋体"/>
          <w:b w:val="0"/>
          <w:bCs w:val="0"/>
          <w:sz w:val="24"/>
          <w:szCs w:val="24"/>
          <w:highlight w:val="none"/>
          <w:lang w:eastAsia="zh-CN"/>
        </w:rPr>
        <w:t>提出质疑问题，并通知采购代理机构。逾期提出的不予答复，因此带</w:t>
      </w:r>
      <w:r>
        <w:rPr>
          <w:rFonts w:hint="eastAsia" w:ascii="宋体" w:hAnsi="宋体" w:eastAsia="宋体" w:cs="宋体"/>
          <w:b w:val="0"/>
          <w:bCs w:val="0"/>
          <w:sz w:val="24"/>
          <w:szCs w:val="24"/>
          <w:lang w:eastAsia="zh-CN"/>
        </w:rPr>
        <w:t>来的一切不利后果由供应商自负。</w:t>
      </w:r>
    </w:p>
    <w:p>
      <w:pPr>
        <w:pageBreakBefore w:val="0"/>
        <w:widowControl w:val="0"/>
        <w:kinsoku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7.5在投标截止时间前，根据招标工作进展实际情况，采购人可酌情延长提交投标文件的截止时间，若延长将另行以书面形式通知各</w:t>
      </w:r>
      <w:r>
        <w:rPr>
          <w:rFonts w:hint="eastAsia" w:ascii="宋体" w:hAnsi="宋体" w:eastAsia="宋体" w:cs="宋体"/>
          <w:szCs w:val="24"/>
          <w:lang w:eastAsia="zh-CN"/>
        </w:rPr>
        <w:t>供应商</w:t>
      </w:r>
      <w:r>
        <w:rPr>
          <w:rFonts w:hint="eastAsia" w:ascii="宋体" w:hAnsi="宋体" w:eastAsia="宋体" w:cs="宋体"/>
          <w:szCs w:val="24"/>
        </w:rPr>
        <w:t>并在原信息发布媒体上发布变更公告。</w:t>
      </w:r>
      <w:bookmarkStart w:id="173" w:name="OLE_LINK7"/>
      <w:r>
        <w:rPr>
          <w:rFonts w:hint="eastAsia" w:ascii="宋体" w:hAnsi="宋体" w:eastAsia="宋体" w:cs="宋体"/>
          <w:szCs w:val="24"/>
        </w:rPr>
        <w:t>采购代理机构和</w:t>
      </w:r>
      <w:r>
        <w:rPr>
          <w:rFonts w:hint="eastAsia" w:ascii="宋体" w:hAnsi="宋体" w:eastAsia="宋体" w:cs="宋体"/>
          <w:szCs w:val="24"/>
          <w:lang w:eastAsia="zh-CN"/>
        </w:rPr>
        <w:t>供应商</w:t>
      </w:r>
      <w:r>
        <w:rPr>
          <w:rFonts w:hint="eastAsia" w:ascii="宋体" w:hAnsi="宋体" w:eastAsia="宋体" w:cs="宋体"/>
          <w:szCs w:val="24"/>
        </w:rPr>
        <w:t>的权利和义务将受到新的截止期的约束。</w:t>
      </w:r>
    </w:p>
    <w:bookmarkEnd w:id="173"/>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7.6</w:t>
      </w:r>
      <w:r>
        <w:rPr>
          <w:rFonts w:hint="eastAsia" w:ascii="宋体" w:hAnsi="宋体" w:eastAsia="宋体" w:cs="宋体"/>
          <w:szCs w:val="24"/>
          <w:lang w:val="en-US" w:eastAsia="zh-CN"/>
        </w:rPr>
        <w:t>供应商应注意及时浏览网上发出的澄清、修改通知等，因供应商自身原因未及时获知澄清/修改内容而导致的任何后果将由供应商自行承担。</w:t>
      </w:r>
    </w:p>
    <w:p>
      <w:pPr>
        <w:pStyle w:val="4"/>
        <w:pageBreakBefore w:val="0"/>
        <w:widowControl w:val="0"/>
        <w:wordWrap/>
        <w:overflowPunct/>
        <w:topLinePunct w:val="0"/>
        <w:autoSpaceDE/>
        <w:autoSpaceDN/>
        <w:bidi w:val="0"/>
        <w:spacing w:line="372" w:lineRule="auto"/>
        <w:jc w:val="center"/>
        <w:textAlignment w:val="auto"/>
        <w:rPr>
          <w:rFonts w:hint="eastAsia" w:ascii="宋体" w:hAnsi="宋体" w:eastAsia="宋体" w:cs="宋体"/>
          <w:szCs w:val="28"/>
        </w:rPr>
      </w:pPr>
      <w:bookmarkStart w:id="174" w:name="_Toc363473974"/>
      <w:bookmarkStart w:id="175" w:name="_Toc21508"/>
      <w:bookmarkStart w:id="176" w:name="_Toc11629"/>
      <w:bookmarkStart w:id="177" w:name="_Toc527"/>
      <w:bookmarkStart w:id="178" w:name="_Toc2687"/>
      <w:bookmarkStart w:id="179" w:name="_Toc6185"/>
      <w:bookmarkStart w:id="180" w:name="_Toc4570"/>
      <w:bookmarkStart w:id="181" w:name="_Toc15932"/>
      <w:bookmarkStart w:id="182" w:name="_Toc18028"/>
      <w:bookmarkStart w:id="183" w:name="_Toc3671"/>
      <w:bookmarkStart w:id="184" w:name="_Toc403077641"/>
      <w:bookmarkStart w:id="185" w:name="_Toc363474019"/>
      <w:r>
        <w:rPr>
          <w:rFonts w:hint="eastAsia" w:ascii="宋体" w:hAnsi="宋体" w:eastAsia="宋体" w:cs="宋体"/>
          <w:szCs w:val="28"/>
        </w:rPr>
        <w:t>三、投标文件</w:t>
      </w:r>
      <w:bookmarkEnd w:id="174"/>
      <w:bookmarkEnd w:id="175"/>
      <w:bookmarkEnd w:id="176"/>
      <w:bookmarkEnd w:id="177"/>
      <w:bookmarkEnd w:id="178"/>
      <w:bookmarkEnd w:id="179"/>
      <w:bookmarkEnd w:id="180"/>
      <w:bookmarkEnd w:id="181"/>
      <w:bookmarkEnd w:id="182"/>
      <w:bookmarkEnd w:id="183"/>
      <w:bookmarkEnd w:id="184"/>
      <w:bookmarkEnd w:id="185"/>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8. 投标语言和投标货币</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b/>
          <w:szCs w:val="24"/>
        </w:rPr>
      </w:pPr>
      <w:r>
        <w:rPr>
          <w:rFonts w:hint="eastAsia" w:ascii="宋体" w:hAnsi="宋体" w:eastAsia="宋体" w:cs="宋体"/>
          <w:szCs w:val="24"/>
        </w:rPr>
        <w:t>8.1</w:t>
      </w:r>
      <w:r>
        <w:rPr>
          <w:rFonts w:hint="eastAsia" w:ascii="宋体" w:hAnsi="宋体" w:eastAsia="宋体" w:cs="宋体"/>
          <w:szCs w:val="24"/>
          <w:lang w:eastAsia="zh-CN"/>
        </w:rPr>
        <w:t>供应商</w:t>
      </w:r>
      <w:r>
        <w:rPr>
          <w:rFonts w:hint="eastAsia" w:ascii="宋体" w:hAnsi="宋体" w:eastAsia="宋体" w:cs="宋体"/>
          <w:szCs w:val="24"/>
        </w:rPr>
        <w:t>提交的投标文件以及</w:t>
      </w:r>
      <w:r>
        <w:rPr>
          <w:rFonts w:hint="eastAsia" w:ascii="宋体" w:hAnsi="宋体" w:eastAsia="宋体" w:cs="宋体"/>
          <w:szCs w:val="24"/>
          <w:lang w:eastAsia="zh-CN"/>
        </w:rPr>
        <w:t>供应商</w:t>
      </w:r>
      <w:r>
        <w:rPr>
          <w:rFonts w:hint="eastAsia" w:ascii="宋体" w:hAnsi="宋体" w:eastAsia="宋体" w:cs="宋体"/>
          <w:szCs w:val="24"/>
        </w:rPr>
        <w:t>与采购代理机构就有关投标的所有来往函电均应使用中文。</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8.2投标应以人民币报价。任何包含非人民币报价的投标将按无效</w:t>
      </w:r>
      <w:r>
        <w:rPr>
          <w:rFonts w:hint="eastAsia" w:ascii="宋体" w:hAnsi="宋体" w:eastAsia="宋体" w:cs="宋体"/>
          <w:szCs w:val="24"/>
          <w:lang w:eastAsia="zh-CN"/>
        </w:rPr>
        <w:t>标</w:t>
      </w:r>
      <w:r>
        <w:rPr>
          <w:rFonts w:hint="eastAsia" w:ascii="宋体" w:hAnsi="宋体" w:eastAsia="宋体" w:cs="宋体"/>
          <w:szCs w:val="24"/>
        </w:rPr>
        <w:t>处理。</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9.投标文件的组成</w:t>
      </w:r>
    </w:p>
    <w:p>
      <w:pPr>
        <w:pageBreakBefore w:val="0"/>
        <w:widowControl w:val="0"/>
        <w:wordWrap/>
        <w:overflowPunct/>
        <w:topLinePunct w:val="0"/>
        <w:autoSpaceDE/>
        <w:autoSpaceDN/>
        <w:bidi w:val="0"/>
        <w:spacing w:line="372" w:lineRule="auto"/>
        <w:ind w:firstLine="590" w:firstLineChars="246"/>
        <w:textAlignment w:val="auto"/>
        <w:rPr>
          <w:rFonts w:hint="eastAsia" w:ascii="宋体" w:hAnsi="宋体" w:eastAsia="宋体" w:cs="宋体"/>
          <w:szCs w:val="24"/>
          <w:highlight w:val="none"/>
        </w:rPr>
      </w:pPr>
      <w:r>
        <w:rPr>
          <w:rFonts w:hint="eastAsia" w:ascii="宋体" w:hAnsi="宋体" w:eastAsia="宋体" w:cs="宋体"/>
          <w:szCs w:val="24"/>
          <w:highlight w:val="none"/>
        </w:rPr>
        <w:t>9.1投标文件应包括下列内容：</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一、投标函</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二、法定代表人资格证明书或法定代表人授权委托书</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四、投标保证金</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五、技术规格响应偏离表</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六、商务条款响应偏离表</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七、资格审查资料</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八、技术文件</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九、近三年完成的类似项目业绩情况表</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十、《拒绝政府采购领域商业贿赂承诺书》</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十一、宝鸡市政府采购供应商诚信承诺书</w:t>
      </w:r>
    </w:p>
    <w:p>
      <w:pPr>
        <w:pageBreakBefore w:val="0"/>
        <w:widowControl w:val="0"/>
        <w:wordWrap/>
        <w:overflowPunct/>
        <w:topLinePunct w:val="0"/>
        <w:autoSpaceDE/>
        <w:autoSpaceDN/>
        <w:bidi w:val="0"/>
        <w:spacing w:line="372" w:lineRule="auto"/>
        <w:ind w:firstLine="470" w:firstLineChars="196"/>
        <w:textAlignment w:val="auto"/>
        <w:rPr>
          <w:rFonts w:hint="eastAsia" w:ascii="宋体" w:hAnsi="宋体" w:eastAsia="宋体" w:cs="宋体"/>
          <w:b w:val="0"/>
          <w:bCs/>
          <w:szCs w:val="24"/>
          <w:highlight w:val="none"/>
          <w:lang w:val="en-US" w:eastAsia="zh-CN"/>
        </w:rPr>
      </w:pPr>
      <w:r>
        <w:rPr>
          <w:rFonts w:hint="eastAsia" w:ascii="宋体" w:hAnsi="宋体" w:eastAsia="宋体" w:cs="宋体"/>
          <w:b w:val="0"/>
          <w:bCs/>
          <w:szCs w:val="24"/>
          <w:highlight w:val="none"/>
          <w:lang w:val="en-US" w:eastAsia="zh-CN"/>
        </w:rPr>
        <w:t>9.2投标报价</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（1）本项目采购最高限价见供应商须知前附表。各供应商的投标报价不得大于或等于采购最高限价，否则按无效投标处理。</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bookmarkStart w:id="186" w:name="OLE_LINK11"/>
      <w:r>
        <w:rPr>
          <w:rFonts w:hint="eastAsia" w:ascii="宋体" w:hAnsi="宋体" w:eastAsia="宋体" w:cs="宋体"/>
          <w:sz w:val="24"/>
          <w:szCs w:val="24"/>
          <w:highlight w:val="none"/>
          <w:lang w:val="en-US" w:eastAsia="zh-CN"/>
        </w:rPr>
        <w:t>投标报价</w:t>
      </w:r>
      <w:r>
        <w:rPr>
          <w:rFonts w:hint="eastAsia" w:ascii="宋体" w:hAnsi="宋体" w:eastAsia="宋体" w:cs="宋体"/>
          <w:color w:val="000000"/>
          <w:sz w:val="24"/>
          <w:szCs w:val="24"/>
          <w:highlight w:val="none"/>
        </w:rPr>
        <w:t>是指产品到达使用地点，达到正常使用条件下的所有费用，包括产品的报价及所发生的运杂费（含保险）、现场安装调试费及按现行税收政策征收的一切税费等。</w:t>
      </w:r>
      <w:r>
        <w:rPr>
          <w:rFonts w:hint="eastAsia" w:ascii="宋体" w:hAnsi="宋体" w:eastAsia="宋体" w:cs="宋体"/>
          <w:sz w:val="24"/>
          <w:szCs w:val="24"/>
          <w:highlight w:val="none"/>
          <w:lang w:val="en-US" w:eastAsia="zh-CN"/>
        </w:rPr>
        <w:t>以招标文件的内容和要求作为投标依据。</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w:t>
      </w:r>
      <w:r>
        <w:rPr>
          <w:rFonts w:hint="eastAsia" w:ascii="宋体" w:hAnsi="宋体" w:cs="宋体"/>
          <w:b w:val="0"/>
          <w:bCs/>
          <w:sz w:val="24"/>
          <w:szCs w:val="24"/>
          <w:highlight w:val="none"/>
          <w:lang w:eastAsia="zh-CN" w:bidi="ar"/>
        </w:rPr>
        <w:t>含</w:t>
      </w:r>
      <w:r>
        <w:rPr>
          <w:rFonts w:hint="default" w:ascii="宋体" w:hAnsi="宋体" w:eastAsia="宋体" w:cs="宋体"/>
          <w:b w:val="0"/>
          <w:bCs/>
          <w:sz w:val="24"/>
          <w:szCs w:val="24"/>
          <w:highlight w:val="none"/>
          <w:lang w:val="en-US" w:eastAsia="zh-CN" w:bidi="ar"/>
        </w:rPr>
        <w:t>采购、包装、运输、交货、安装、调试、</w:t>
      </w:r>
      <w:r>
        <w:rPr>
          <w:rFonts w:hint="eastAsia" w:ascii="宋体" w:hAnsi="宋体" w:eastAsia="宋体" w:cs="宋体"/>
          <w:b w:val="0"/>
          <w:bCs/>
          <w:sz w:val="24"/>
          <w:szCs w:val="24"/>
          <w:highlight w:val="none"/>
          <w:lang w:val="en-US" w:eastAsia="zh-CN" w:bidi="ar"/>
        </w:rPr>
        <w:t>培训、</w:t>
      </w:r>
      <w:r>
        <w:rPr>
          <w:rFonts w:hint="default" w:ascii="宋体" w:hAnsi="宋体" w:eastAsia="宋体" w:cs="宋体"/>
          <w:b w:val="0"/>
          <w:bCs/>
          <w:sz w:val="24"/>
          <w:szCs w:val="24"/>
          <w:highlight w:val="none"/>
          <w:lang w:val="en-US" w:eastAsia="zh-CN" w:bidi="ar"/>
        </w:rPr>
        <w:t>验收、技术支持、售后服务、开具税票等所有</w:t>
      </w:r>
      <w:r>
        <w:rPr>
          <w:rFonts w:hint="eastAsia" w:ascii="宋体" w:hAnsi="宋体" w:eastAsia="宋体" w:cs="宋体"/>
          <w:b w:val="0"/>
          <w:bCs/>
          <w:sz w:val="24"/>
          <w:szCs w:val="24"/>
          <w:highlight w:val="none"/>
          <w:lang w:bidi="ar"/>
        </w:rPr>
        <w:t>相关伴随</w:t>
      </w:r>
      <w:r>
        <w:rPr>
          <w:rFonts w:hint="eastAsia" w:ascii="宋体" w:hAnsi="宋体" w:eastAsia="宋体" w:cs="宋体"/>
          <w:b w:val="0"/>
          <w:bCs/>
          <w:sz w:val="24"/>
          <w:szCs w:val="24"/>
          <w:highlight w:val="none"/>
          <w:lang w:eastAsia="zh-CN" w:bidi="ar"/>
        </w:rPr>
        <w:t>的</w:t>
      </w:r>
      <w:r>
        <w:rPr>
          <w:rFonts w:hint="default" w:ascii="宋体" w:hAnsi="宋体" w:eastAsia="宋体" w:cs="宋体"/>
          <w:b w:val="0"/>
          <w:bCs/>
          <w:sz w:val="24"/>
          <w:szCs w:val="24"/>
          <w:highlight w:val="none"/>
          <w:lang w:val="en-US" w:eastAsia="zh-CN" w:bidi="ar"/>
        </w:rPr>
        <w:t>费用</w:t>
      </w:r>
      <w:r>
        <w:rPr>
          <w:rFonts w:hint="eastAsia" w:ascii="宋体" w:hAnsi="宋体" w:cs="宋体"/>
          <w:b w:val="0"/>
          <w:bCs/>
          <w:sz w:val="24"/>
          <w:szCs w:val="24"/>
          <w:highlight w:val="none"/>
          <w:lang w:val="en-US" w:eastAsia="zh-CN" w:bidi="ar"/>
        </w:rPr>
        <w:t>。</w:t>
      </w:r>
    </w:p>
    <w:bookmarkEnd w:id="186"/>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须对《采购内容及要求》中任何货物需求和服务要求进行完整报价，采购人和采购代理机构拒绝只对部分货物和服务进行报价的投标。供应商应在投标文件中的投标报价表上标明对本次招标拟提供货物和服务的单价及总价。任何有选择或可调整的报价将不予接受，每项货物和服务只允许有一个报价，并且在合同履行过程中是固定不变的。在设备安装过程中的任何遗漏，均由成交供应商免费提供，采购人将不再支付任何费用。成交后不允许擅自改变供货内容、质量标准、供货期限和追加项目预算。</w:t>
      </w:r>
    </w:p>
    <w:p>
      <w:pPr>
        <w:keepNext w:val="0"/>
        <w:keepLines w:val="0"/>
        <w:pageBreakBefore w:val="0"/>
        <w:widowControl w:val="0"/>
        <w:kinsoku/>
        <w:wordWrap/>
        <w:overflowPunct/>
        <w:topLinePunct w:val="0"/>
        <w:autoSpaceDE/>
        <w:autoSpaceDN/>
        <w:bidi w:val="0"/>
        <w:adjustRightInd/>
        <w:snapToGrid/>
        <w:spacing w:line="372" w:lineRule="auto"/>
        <w:ind w:firstLine="439" w:firstLineChars="182"/>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（5）供应商须按所报产品分项报价明细表内容填写货物品名、单价及总价、制造厂家等内容。投标分项报价明细表上的价格应按下列要求分项填写：</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①、所投货物的设备价</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②、备品备件价（根据招标文件要求和货物技术状况列出质量保证期内需要的备品备件清单和价格）</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③、专用工具价（如果需要使用）</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④、安装调试费用</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⑤、货物运至指定地点的运输（含保险）费用</w:t>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⑥、招标文件要求的所有伴随服务的费用等</w:t>
      </w:r>
      <w:r>
        <w:rPr>
          <w:rFonts w:hint="eastAsia" w:ascii="宋体" w:hAnsi="宋体" w:eastAsia="宋体" w:cs="宋体"/>
          <w:b/>
          <w:bCs/>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7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⑦、所有根据合同或其它原因应由供应商支付的税款和其它应交纳的费用都要包括在供应商提交的投标价格中。</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（6）供应商所报的投标价在合同执行过程中是固定不变的，不得以任何理由予以变更。任何包含价格调整要求的投标，将被认为是非响应性投标而予以拒绝。</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（7）投标报价表中标明的单价及投标总价均应精确到小数点后二位，第三位四舍五入。</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供应商不得以低于成本的报价参与投标。当评审小组认为，某供应商的报价或者部分分项报价存在明显不合理的低于成本的报价，有可能影响服务质量和不能诚信履约的，可要求该供应商在规定期限内，提供必要的书面文件予以解释和说明并附带相关证明材料；否则，评审小组认定该供应商以低于成本价竞价，其投标文件作无效投标文件处理。</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9.3技术文件</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供应商按照招标文件要求，针对本项目的技术指标和要求作出响应。包含（但不限于）以下内容：</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（1）项目实施方案</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（2）供货、安装组织措施方案</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（3）质量保证措施</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（4）产品的性能、配置</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（5）产品的来源渠道</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（6）培训方案</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（7）售后服务承诺</w:t>
      </w:r>
    </w:p>
    <w:p>
      <w:pPr>
        <w:keepNext w:val="0"/>
        <w:keepLines w:val="0"/>
        <w:pageBreakBefore w:val="0"/>
        <w:widowControl w:val="0"/>
        <w:kinsoku/>
        <w:wordWrap/>
        <w:overflowPunct/>
        <w:topLinePunct w:val="0"/>
        <w:autoSpaceDE/>
        <w:autoSpaceDN/>
        <w:bidi w:val="0"/>
        <w:adjustRightInd/>
        <w:snapToGrid/>
        <w:spacing w:line="372" w:lineRule="auto"/>
        <w:ind w:firstLine="436" w:firstLineChars="1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9.4资格证明文件</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eastAsia="zh-CN"/>
        </w:rPr>
        <w:t>供应商</w:t>
      </w:r>
      <w:r>
        <w:rPr>
          <w:rFonts w:hint="eastAsia" w:ascii="宋体" w:hAnsi="宋体" w:eastAsia="宋体" w:cs="宋体"/>
          <w:szCs w:val="24"/>
        </w:rPr>
        <w:t>应按照招标文件</w:t>
      </w:r>
      <w:r>
        <w:rPr>
          <w:rFonts w:hint="eastAsia" w:ascii="宋体" w:hAnsi="宋体" w:eastAsia="宋体" w:cs="宋体"/>
          <w:szCs w:val="24"/>
          <w:lang w:eastAsia="zh-CN"/>
        </w:rPr>
        <w:t>第二章</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须知前附表”</w:t>
      </w:r>
      <w:r>
        <w:rPr>
          <w:rFonts w:hint="eastAsia" w:ascii="宋体" w:hAnsi="宋体" w:eastAsia="宋体" w:cs="宋体"/>
          <w:szCs w:val="24"/>
          <w:lang w:eastAsia="zh-CN"/>
        </w:rPr>
        <w:t>中规定的供应商资格</w:t>
      </w:r>
      <w:r>
        <w:rPr>
          <w:rFonts w:hint="eastAsia" w:ascii="宋体" w:hAnsi="宋体" w:eastAsia="宋体" w:cs="宋体"/>
          <w:szCs w:val="24"/>
        </w:rPr>
        <w:t>要求，在投标文件中提交合格的资格证明文件。如果资格证明文件不全或不合格的，其投标将按无效投标处理。</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1</w:t>
      </w:r>
      <w:r>
        <w:rPr>
          <w:rFonts w:hint="eastAsia" w:ascii="宋体" w:hAnsi="宋体" w:eastAsia="宋体" w:cs="宋体"/>
          <w:b/>
          <w:szCs w:val="24"/>
          <w:lang w:val="en-US" w:eastAsia="zh-CN"/>
        </w:rPr>
        <w:t>0</w:t>
      </w:r>
      <w:r>
        <w:rPr>
          <w:rFonts w:hint="eastAsia" w:ascii="宋体" w:hAnsi="宋体" w:eastAsia="宋体" w:cs="宋体"/>
          <w:b/>
          <w:szCs w:val="24"/>
        </w:rPr>
        <w:t>.投标有效期</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10</w:t>
      </w:r>
      <w:r>
        <w:rPr>
          <w:rFonts w:hint="eastAsia" w:ascii="宋体" w:hAnsi="宋体" w:eastAsia="宋体" w:cs="宋体"/>
          <w:szCs w:val="24"/>
        </w:rPr>
        <w:t>.1投标有效期（含授权有效期）自提交投标文件截止之日起90天。</w:t>
      </w:r>
      <w:r>
        <w:rPr>
          <w:rFonts w:hint="eastAsia" w:ascii="宋体" w:hAnsi="宋体" w:eastAsia="宋体" w:cs="宋体"/>
          <w:spacing w:val="-4"/>
          <w:szCs w:val="24"/>
          <w:lang w:eastAsia="zh-CN"/>
        </w:rPr>
        <w:t>供应商</w:t>
      </w:r>
      <w:r>
        <w:rPr>
          <w:rFonts w:hint="eastAsia" w:ascii="宋体" w:hAnsi="宋体" w:eastAsia="宋体" w:cs="宋体"/>
          <w:szCs w:val="24"/>
        </w:rPr>
        <w:t>投标有效期短于</w:t>
      </w:r>
      <w:r>
        <w:rPr>
          <w:rFonts w:hint="eastAsia" w:ascii="宋体" w:hAnsi="宋体" w:eastAsia="宋体" w:cs="宋体"/>
          <w:spacing w:val="-4"/>
          <w:szCs w:val="24"/>
        </w:rPr>
        <w:t>招标文件规定</w:t>
      </w:r>
      <w:r>
        <w:rPr>
          <w:rFonts w:hint="eastAsia" w:ascii="宋体" w:hAnsi="宋体" w:eastAsia="宋体" w:cs="宋体"/>
          <w:szCs w:val="24"/>
        </w:rPr>
        <w:t>的投标有效期，按无效投标处理。</w:t>
      </w:r>
      <w:r>
        <w:rPr>
          <w:rFonts w:hint="eastAsia" w:ascii="宋体" w:hAnsi="宋体" w:eastAsia="宋体" w:cs="宋体"/>
          <w:szCs w:val="24"/>
          <w:lang w:eastAsia="zh-CN"/>
        </w:rPr>
        <w:t>成交</w:t>
      </w:r>
      <w:r>
        <w:rPr>
          <w:rFonts w:hint="eastAsia" w:ascii="宋体" w:hAnsi="宋体" w:eastAsia="宋体" w:cs="宋体"/>
          <w:szCs w:val="24"/>
        </w:rPr>
        <w:t>单位的投标有效期</w:t>
      </w:r>
      <w:r>
        <w:rPr>
          <w:rFonts w:hint="eastAsia" w:ascii="宋体" w:hAnsi="宋体" w:eastAsia="宋体" w:cs="宋体"/>
          <w:szCs w:val="24"/>
          <w:lang w:eastAsia="zh-CN"/>
        </w:rPr>
        <w:t>自动</w:t>
      </w:r>
      <w:r>
        <w:rPr>
          <w:rFonts w:hint="eastAsia" w:ascii="宋体" w:hAnsi="宋体" w:eastAsia="宋体" w:cs="宋体"/>
          <w:szCs w:val="24"/>
        </w:rPr>
        <w:t>延长至合同执行完毕。</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lang w:val="en-US" w:eastAsia="zh-CN"/>
        </w:rPr>
      </w:pPr>
      <w:r>
        <w:rPr>
          <w:rFonts w:hint="eastAsia" w:ascii="宋体" w:hAnsi="宋体" w:eastAsia="宋体" w:cs="宋体"/>
          <w:szCs w:val="24"/>
          <w:lang w:val="en-US" w:eastAsia="zh-CN"/>
        </w:rPr>
        <w:t>10.2</w:t>
      </w:r>
      <w:r>
        <w:rPr>
          <w:rFonts w:hint="eastAsia" w:ascii="宋体" w:hAnsi="宋体" w:eastAsia="宋体" w:cs="宋体"/>
          <w:sz w:val="24"/>
          <w:szCs w:val="24"/>
        </w:rPr>
        <w:t>在</w:t>
      </w:r>
      <w:r>
        <w:rPr>
          <w:rFonts w:hint="eastAsia" w:ascii="宋体" w:hAnsi="宋体" w:eastAsia="宋体" w:cs="宋体"/>
          <w:sz w:val="24"/>
          <w:szCs w:val="24"/>
          <w:lang w:eastAsia="zh-CN"/>
        </w:rPr>
        <w:t>供应商</w:t>
      </w:r>
      <w:r>
        <w:rPr>
          <w:rFonts w:hint="eastAsia" w:ascii="宋体" w:hAnsi="宋体" w:eastAsia="宋体" w:cs="宋体"/>
          <w:sz w:val="24"/>
          <w:szCs w:val="24"/>
        </w:rPr>
        <w:t>须知前</w:t>
      </w:r>
      <w:r>
        <w:rPr>
          <w:rFonts w:hint="eastAsia" w:ascii="宋体" w:hAnsi="宋体" w:eastAsia="宋体" w:cs="宋体"/>
          <w:szCs w:val="24"/>
        </w:rPr>
        <w:t>附表</w:t>
      </w:r>
      <w:r>
        <w:rPr>
          <w:rFonts w:hint="eastAsia" w:ascii="宋体" w:hAnsi="宋体" w:eastAsia="宋体" w:cs="宋体"/>
          <w:sz w:val="24"/>
          <w:szCs w:val="24"/>
        </w:rPr>
        <w:t>规定的投标有效期内，</w:t>
      </w:r>
      <w:r>
        <w:rPr>
          <w:rFonts w:hint="eastAsia" w:ascii="宋体" w:hAnsi="宋体" w:eastAsia="宋体" w:cs="宋体"/>
          <w:sz w:val="24"/>
          <w:szCs w:val="24"/>
          <w:lang w:eastAsia="zh-CN"/>
        </w:rPr>
        <w:t>供应商不得要求撤销或修改其投标文件。</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10</w:t>
      </w: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特殊情况下，在原投标有效期期满之前，采购</w:t>
      </w:r>
      <w:r>
        <w:rPr>
          <w:rFonts w:hint="eastAsia" w:ascii="宋体" w:hAnsi="宋体" w:eastAsia="宋体" w:cs="宋体"/>
          <w:szCs w:val="24"/>
          <w:lang w:eastAsia="zh-CN"/>
        </w:rPr>
        <w:t>人</w:t>
      </w:r>
      <w:r>
        <w:rPr>
          <w:rFonts w:hint="eastAsia" w:ascii="宋体" w:hAnsi="宋体" w:eastAsia="宋体" w:cs="宋体"/>
          <w:szCs w:val="24"/>
        </w:rPr>
        <w:t>可要求</w:t>
      </w:r>
      <w:r>
        <w:rPr>
          <w:rFonts w:hint="eastAsia" w:ascii="宋体" w:hAnsi="宋体" w:eastAsia="宋体" w:cs="宋体"/>
          <w:szCs w:val="24"/>
          <w:lang w:eastAsia="zh-CN"/>
        </w:rPr>
        <w:t>供应商</w:t>
      </w:r>
      <w:r>
        <w:rPr>
          <w:rFonts w:hint="eastAsia" w:ascii="宋体" w:hAnsi="宋体" w:eastAsia="宋体" w:cs="宋体"/>
          <w:szCs w:val="24"/>
        </w:rPr>
        <w:t>延长投标有效期。</w:t>
      </w:r>
      <w:r>
        <w:rPr>
          <w:rFonts w:hint="eastAsia" w:ascii="宋体" w:hAnsi="宋体" w:eastAsia="宋体" w:cs="宋体"/>
          <w:szCs w:val="24"/>
          <w:lang w:eastAsia="zh-CN"/>
        </w:rPr>
        <w:t>供应商</w:t>
      </w:r>
      <w:r>
        <w:rPr>
          <w:rFonts w:hint="eastAsia" w:ascii="宋体" w:hAnsi="宋体" w:eastAsia="宋体" w:cs="宋体"/>
          <w:szCs w:val="24"/>
        </w:rPr>
        <w:t>拒绝延长的，其投标失效，但</w:t>
      </w:r>
      <w:r>
        <w:rPr>
          <w:rFonts w:hint="eastAsia" w:ascii="宋体" w:hAnsi="宋体" w:eastAsia="宋体" w:cs="宋体"/>
          <w:szCs w:val="24"/>
          <w:lang w:eastAsia="zh-CN"/>
        </w:rPr>
        <w:t>供应商</w:t>
      </w:r>
      <w:r>
        <w:rPr>
          <w:rFonts w:hint="eastAsia" w:ascii="宋体" w:hAnsi="宋体" w:eastAsia="宋体" w:cs="宋体"/>
          <w:szCs w:val="24"/>
        </w:rPr>
        <w:t>有权收回其投标保证金。</w:t>
      </w:r>
      <w:r>
        <w:rPr>
          <w:rFonts w:hint="eastAsia" w:ascii="宋体" w:hAnsi="宋体" w:eastAsia="宋体" w:cs="宋体"/>
          <w:szCs w:val="24"/>
          <w:lang w:eastAsia="zh-CN"/>
        </w:rPr>
        <w:t>供应商</w:t>
      </w:r>
      <w:r>
        <w:rPr>
          <w:rFonts w:hint="eastAsia" w:ascii="宋体" w:hAnsi="宋体" w:eastAsia="宋体" w:cs="宋体"/>
          <w:szCs w:val="24"/>
        </w:rPr>
        <w:t>同意延长的，应相应延长其投标保证金的有效期，但不得修改投标文件的实质性内容。</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highlight w:val="none"/>
        </w:rPr>
      </w:pPr>
      <w:r>
        <w:rPr>
          <w:rFonts w:hint="eastAsia" w:ascii="宋体" w:hAnsi="宋体" w:eastAsia="宋体" w:cs="宋体"/>
          <w:b/>
          <w:szCs w:val="24"/>
          <w:lang w:val="en-US" w:eastAsia="zh-CN"/>
        </w:rPr>
        <w:t>11.</w:t>
      </w:r>
      <w:r>
        <w:rPr>
          <w:rFonts w:hint="eastAsia" w:ascii="宋体" w:hAnsi="宋体" w:eastAsia="宋体" w:cs="宋体"/>
          <w:b/>
          <w:szCs w:val="24"/>
        </w:rPr>
        <w:t>投标保证金</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lang w:val="en-US" w:eastAsia="zh-CN"/>
        </w:rPr>
        <w:t>11</w:t>
      </w:r>
      <w:r>
        <w:rPr>
          <w:rFonts w:hint="eastAsia" w:ascii="宋体" w:hAnsi="宋体" w:eastAsia="宋体" w:cs="宋体"/>
          <w:szCs w:val="24"/>
          <w:highlight w:val="none"/>
        </w:rPr>
        <w:t>.1</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在递交投标文件的同时，应按</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须知前附表规定的金额、</w:t>
      </w:r>
      <w:r>
        <w:rPr>
          <w:rFonts w:hint="eastAsia" w:ascii="宋体" w:hAnsi="宋体" w:eastAsia="宋体" w:cs="宋体"/>
          <w:szCs w:val="24"/>
          <w:highlight w:val="none"/>
          <w:lang w:eastAsia="zh-CN"/>
        </w:rPr>
        <w:t>形式</w:t>
      </w:r>
      <w:r>
        <w:rPr>
          <w:rFonts w:hint="eastAsia" w:ascii="宋体" w:hAnsi="宋体" w:eastAsia="宋体" w:cs="宋体"/>
          <w:szCs w:val="24"/>
          <w:highlight w:val="none"/>
        </w:rPr>
        <w:t>、截止时间和</w:t>
      </w:r>
      <w:r>
        <w:rPr>
          <w:rFonts w:hint="eastAsia" w:ascii="宋体" w:hAnsi="宋体" w:eastAsia="宋体" w:cs="宋体"/>
          <w:szCs w:val="24"/>
          <w:highlight w:val="none"/>
          <w:lang w:eastAsia="zh-CN"/>
        </w:rPr>
        <w:t>第七章“投标文件格式”</w:t>
      </w:r>
      <w:r>
        <w:rPr>
          <w:rFonts w:hint="eastAsia" w:ascii="宋体" w:hAnsi="宋体" w:eastAsia="宋体" w:cs="宋体"/>
          <w:szCs w:val="24"/>
          <w:highlight w:val="none"/>
        </w:rPr>
        <w:t>规定的投标保证金递交方式递交投标保证金，并作为其投标文件的组成部分。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.2投标保证金是为了保护采购人和采购代理机构免遭因</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的行为而蒙受损失。采购单位在因</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的行为受到损害时可根据本须知</w:t>
      </w:r>
      <w:r>
        <w:rPr>
          <w:rFonts w:hint="eastAsia" w:ascii="宋体" w:hAnsi="宋体" w:eastAsia="宋体" w:cs="宋体"/>
          <w:szCs w:val="24"/>
          <w:highlight w:val="none"/>
          <w:lang w:eastAsia="zh-CN"/>
        </w:rPr>
        <w:t>第</w:t>
      </w:r>
      <w:r>
        <w:rPr>
          <w:rFonts w:hint="eastAsia" w:ascii="宋体" w:hAnsi="宋体" w:eastAsia="宋体" w:cs="宋体"/>
          <w:szCs w:val="24"/>
          <w:highlight w:val="none"/>
          <w:lang w:val="en-US" w:eastAsia="zh-CN"/>
        </w:rPr>
        <w:t>11.6条</w:t>
      </w:r>
      <w:r>
        <w:rPr>
          <w:rFonts w:hint="eastAsia" w:ascii="宋体" w:hAnsi="宋体" w:eastAsia="宋体" w:cs="宋体"/>
          <w:szCs w:val="24"/>
          <w:highlight w:val="none"/>
        </w:rPr>
        <w:t>的规定没收</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的投标保证金。</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.3投标保证金可采取“</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须知前附表”规定的任何一种形式</w:t>
      </w:r>
      <w:r>
        <w:rPr>
          <w:rFonts w:hint="eastAsia" w:ascii="宋体" w:hAnsi="宋体" w:eastAsia="宋体" w:cs="宋体"/>
          <w:szCs w:val="24"/>
          <w:highlight w:val="none"/>
          <w:lang w:eastAsia="zh-CN"/>
        </w:rPr>
        <w:t>。</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.4开标后经审查，未提交投标保证金、未按时提交投标保证金、投标保证金金额不足或投标保证金</w:t>
      </w:r>
      <w:r>
        <w:rPr>
          <w:rFonts w:hint="eastAsia" w:ascii="宋体" w:hAnsi="宋体" w:eastAsia="宋体" w:cs="宋体"/>
          <w:szCs w:val="24"/>
          <w:highlight w:val="none"/>
          <w:lang w:eastAsia="zh-CN"/>
        </w:rPr>
        <w:t>缴纳凭证</w:t>
      </w:r>
      <w:r>
        <w:rPr>
          <w:rFonts w:hint="eastAsia" w:ascii="宋体" w:hAnsi="宋体" w:eastAsia="宋体" w:cs="宋体"/>
          <w:szCs w:val="24"/>
          <w:highlight w:val="none"/>
        </w:rPr>
        <w:t>复印件或担保机构出具的保函复印件未附在投标文件</w:t>
      </w:r>
      <w:r>
        <w:rPr>
          <w:rFonts w:hint="eastAsia" w:ascii="宋体" w:hAnsi="宋体" w:eastAsia="宋体" w:cs="宋体"/>
          <w:sz w:val="24"/>
          <w:highlight w:val="none"/>
          <w:lang w:val="en-US" w:eastAsia="zh-CN"/>
        </w:rPr>
        <w:t>（正本、副本）</w:t>
      </w:r>
      <w:r>
        <w:rPr>
          <w:rFonts w:hint="eastAsia" w:ascii="宋体" w:hAnsi="宋体" w:eastAsia="宋体" w:cs="宋体"/>
          <w:szCs w:val="24"/>
          <w:highlight w:val="none"/>
        </w:rPr>
        <w:t>内的投标将按无效投标处理。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.5</w:t>
      </w:r>
      <w:r>
        <w:rPr>
          <w:rFonts w:hint="eastAsia" w:ascii="宋体" w:hAnsi="宋体" w:eastAsia="宋体" w:cs="宋体"/>
          <w:szCs w:val="24"/>
        </w:rPr>
        <w:t>未</w:t>
      </w:r>
      <w:r>
        <w:rPr>
          <w:rFonts w:hint="eastAsia" w:ascii="宋体" w:hAnsi="宋体" w:eastAsia="宋体" w:cs="宋体"/>
          <w:szCs w:val="24"/>
          <w:lang w:eastAsia="zh-CN"/>
        </w:rPr>
        <w:t>成交单位</w:t>
      </w:r>
      <w:r>
        <w:rPr>
          <w:rFonts w:hint="eastAsia" w:ascii="宋体" w:hAnsi="宋体" w:eastAsia="宋体" w:cs="宋体"/>
          <w:szCs w:val="24"/>
        </w:rPr>
        <w:t>的投标保证金，将在</w:t>
      </w:r>
      <w:r>
        <w:rPr>
          <w:rFonts w:hint="eastAsia" w:ascii="宋体" w:hAnsi="宋体" w:eastAsia="宋体" w:cs="宋体"/>
          <w:szCs w:val="24"/>
          <w:lang w:eastAsia="zh-CN"/>
        </w:rPr>
        <w:t>成交通知书</w:t>
      </w:r>
      <w:r>
        <w:rPr>
          <w:rFonts w:hint="eastAsia" w:ascii="宋体" w:hAnsi="宋体" w:eastAsia="宋体" w:cs="宋体"/>
          <w:szCs w:val="24"/>
        </w:rPr>
        <w:t>发出后</w:t>
      </w:r>
      <w:r>
        <w:rPr>
          <w:rFonts w:hint="eastAsia" w:ascii="宋体" w:hAnsi="宋体" w:eastAsia="宋体" w:cs="宋体"/>
          <w:szCs w:val="24"/>
          <w:lang w:val="en-US" w:eastAsia="zh-CN"/>
        </w:rPr>
        <w:t>5</w:t>
      </w:r>
      <w:r>
        <w:rPr>
          <w:rFonts w:hint="eastAsia" w:ascii="宋体" w:hAnsi="宋体" w:eastAsia="宋体" w:cs="宋体"/>
          <w:szCs w:val="24"/>
        </w:rPr>
        <w:t>个工作日内退还；</w:t>
      </w:r>
      <w:r>
        <w:rPr>
          <w:rFonts w:hint="eastAsia" w:ascii="宋体" w:hAnsi="宋体" w:eastAsia="宋体" w:cs="宋体"/>
          <w:szCs w:val="24"/>
          <w:lang w:eastAsia="zh-CN"/>
        </w:rPr>
        <w:t>成交单位</w:t>
      </w:r>
      <w:r>
        <w:rPr>
          <w:rFonts w:hint="eastAsia" w:ascii="宋体" w:hAnsi="宋体" w:eastAsia="宋体" w:cs="宋体"/>
          <w:szCs w:val="24"/>
        </w:rPr>
        <w:t>的投标保证金，将在合同签订并按规定交纳招标代理服务费后</w:t>
      </w:r>
      <w:r>
        <w:rPr>
          <w:rFonts w:hint="eastAsia" w:ascii="宋体" w:hAnsi="宋体" w:eastAsia="宋体" w:cs="宋体"/>
          <w:szCs w:val="24"/>
          <w:lang w:val="en-US" w:eastAsia="zh-CN"/>
        </w:rPr>
        <w:t>5</w:t>
      </w:r>
      <w:r>
        <w:rPr>
          <w:rFonts w:hint="eastAsia" w:ascii="宋体" w:hAnsi="宋体" w:eastAsia="宋体" w:cs="宋体"/>
          <w:szCs w:val="24"/>
        </w:rPr>
        <w:t>个工作日内退还。在投标截止时间前撤回已提交投标文件的</w:t>
      </w:r>
      <w:r>
        <w:rPr>
          <w:rFonts w:hint="eastAsia" w:ascii="宋体" w:hAnsi="宋体" w:eastAsia="宋体" w:cs="宋体"/>
          <w:szCs w:val="24"/>
          <w:lang w:eastAsia="zh-CN"/>
        </w:rPr>
        <w:t>供应商</w:t>
      </w:r>
      <w:r>
        <w:rPr>
          <w:rFonts w:hint="eastAsia" w:ascii="宋体" w:hAnsi="宋体" w:eastAsia="宋体" w:cs="宋体"/>
          <w:szCs w:val="24"/>
        </w:rPr>
        <w:t>投标保证金，将在采购代理机构收到</w:t>
      </w:r>
      <w:r>
        <w:rPr>
          <w:rFonts w:hint="eastAsia" w:ascii="宋体" w:hAnsi="宋体" w:eastAsia="宋体" w:cs="宋体"/>
          <w:szCs w:val="24"/>
          <w:lang w:eastAsia="zh-CN"/>
        </w:rPr>
        <w:t>供应商</w:t>
      </w:r>
      <w:r>
        <w:rPr>
          <w:rFonts w:hint="eastAsia" w:ascii="宋体" w:hAnsi="宋体" w:eastAsia="宋体" w:cs="宋体"/>
          <w:szCs w:val="24"/>
        </w:rPr>
        <w:t>书面撤回通知之日起5个工作日内退还。</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发生下列情况之一时，投标保证金将不予退还：</w:t>
      </w:r>
    </w:p>
    <w:p>
      <w:pPr>
        <w:pageBreakBefore w:val="0"/>
        <w:widowControl w:val="0"/>
        <w:wordWrap/>
        <w:overflowPunct/>
        <w:topLinePunct w:val="0"/>
        <w:autoSpaceDE/>
        <w:autoSpaceDN/>
        <w:bidi w:val="0"/>
        <w:spacing w:line="372" w:lineRule="auto"/>
        <w:ind w:left="600" w:leftChars="250"/>
        <w:textAlignment w:val="auto"/>
        <w:rPr>
          <w:rFonts w:hint="eastAsia" w:ascii="宋体" w:hAnsi="宋体" w:eastAsia="宋体" w:cs="宋体"/>
          <w:szCs w:val="24"/>
          <w:highlight w:val="none"/>
        </w:rPr>
      </w:pPr>
      <w:r>
        <w:rPr>
          <w:rFonts w:hint="eastAsia" w:ascii="宋体" w:hAnsi="宋体" w:eastAsia="宋体" w:cs="宋体"/>
          <w:szCs w:val="24"/>
          <w:highlight w:val="none"/>
        </w:rPr>
        <w:t>（1）有围标、串标现象，经查证属实的；</w:t>
      </w:r>
      <w:r>
        <w:rPr>
          <w:rFonts w:hint="eastAsia" w:ascii="宋体" w:hAnsi="宋体" w:eastAsia="宋体" w:cs="宋体"/>
          <w:szCs w:val="24"/>
          <w:highlight w:val="none"/>
        </w:rPr>
        <w:br w:type="textWrapping"/>
      </w:r>
      <w:r>
        <w:rPr>
          <w:rFonts w:hint="eastAsia" w:ascii="宋体" w:hAnsi="宋体" w:eastAsia="宋体" w:cs="宋体"/>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在规定的投标有效期内撤销或修改其投标文件</w:t>
      </w:r>
      <w:r>
        <w:rPr>
          <w:rFonts w:hint="eastAsia" w:ascii="宋体" w:hAnsi="宋体" w:eastAsia="宋体" w:cs="宋体"/>
          <w:szCs w:val="24"/>
          <w:highlight w:val="none"/>
        </w:rPr>
        <w:t>的；</w:t>
      </w:r>
    </w:p>
    <w:p>
      <w:pPr>
        <w:pageBreakBefore w:val="0"/>
        <w:widowControl w:val="0"/>
        <w:wordWrap/>
        <w:overflowPunct/>
        <w:topLinePunct w:val="0"/>
        <w:autoSpaceDE/>
        <w:autoSpaceDN/>
        <w:bidi w:val="0"/>
        <w:spacing w:line="372" w:lineRule="auto"/>
        <w:ind w:firstLine="600" w:firstLineChars="250"/>
        <w:textAlignment w:val="auto"/>
        <w:rPr>
          <w:rFonts w:hint="eastAsia"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eastAsia="zh-CN"/>
        </w:rPr>
        <w:t>成交</w:t>
      </w:r>
      <w:r>
        <w:rPr>
          <w:rFonts w:hint="eastAsia" w:ascii="宋体" w:hAnsi="宋体" w:eastAsia="宋体" w:cs="宋体"/>
          <w:szCs w:val="24"/>
          <w:lang w:eastAsia="zh-CN"/>
        </w:rPr>
        <w:t>单位</w:t>
      </w:r>
      <w:r>
        <w:rPr>
          <w:rFonts w:hint="eastAsia" w:ascii="宋体" w:hAnsi="宋体" w:eastAsia="宋体" w:cs="宋体"/>
          <w:szCs w:val="24"/>
          <w:highlight w:val="none"/>
        </w:rPr>
        <w:t>自行放弃</w:t>
      </w:r>
      <w:r>
        <w:rPr>
          <w:rFonts w:hint="eastAsia" w:ascii="宋体" w:hAnsi="宋体" w:eastAsia="宋体" w:cs="宋体"/>
          <w:szCs w:val="24"/>
          <w:highlight w:val="none"/>
          <w:lang w:eastAsia="zh-CN"/>
        </w:rPr>
        <w:t>成交</w:t>
      </w:r>
      <w:r>
        <w:rPr>
          <w:rFonts w:hint="eastAsia" w:ascii="宋体" w:hAnsi="宋体" w:eastAsia="宋体" w:cs="宋体"/>
          <w:szCs w:val="24"/>
          <w:highlight w:val="none"/>
        </w:rPr>
        <w:t>资格的；</w:t>
      </w:r>
    </w:p>
    <w:p>
      <w:pPr>
        <w:pageBreakBefore w:val="0"/>
        <w:widowControl w:val="0"/>
        <w:wordWrap/>
        <w:overflowPunct/>
        <w:topLinePunct w:val="0"/>
        <w:autoSpaceDE/>
        <w:autoSpaceDN/>
        <w:bidi w:val="0"/>
        <w:spacing w:line="372" w:lineRule="auto"/>
        <w:ind w:left="1294" w:leftChars="239" w:hanging="720" w:hangingChars="300"/>
        <w:textAlignment w:val="auto"/>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w:t>
      </w:r>
      <w:r>
        <w:rPr>
          <w:rFonts w:hint="eastAsia" w:ascii="宋体" w:hAnsi="宋体" w:eastAsia="宋体" w:cs="宋体"/>
          <w:szCs w:val="24"/>
          <w:highlight w:val="none"/>
          <w:lang w:eastAsia="zh-CN"/>
        </w:rPr>
        <w:t>成交</w:t>
      </w:r>
      <w:r>
        <w:rPr>
          <w:rFonts w:hint="eastAsia" w:ascii="宋体" w:hAnsi="宋体" w:eastAsia="宋体" w:cs="宋体"/>
          <w:szCs w:val="24"/>
          <w:lang w:eastAsia="zh-CN"/>
        </w:rPr>
        <w:t>单位</w:t>
      </w:r>
      <w:r>
        <w:rPr>
          <w:rFonts w:hint="eastAsia" w:ascii="宋体" w:hAnsi="宋体" w:eastAsia="宋体" w:cs="宋体"/>
          <w:szCs w:val="24"/>
          <w:highlight w:val="none"/>
        </w:rPr>
        <w:t>不按规定支付招标服务费的；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w:t>
      </w:r>
      <w:r>
        <w:rPr>
          <w:rFonts w:hint="eastAsia" w:ascii="宋体" w:hAnsi="宋体" w:eastAsia="宋体" w:cs="宋体"/>
          <w:szCs w:val="24"/>
          <w:highlight w:val="none"/>
          <w:lang w:eastAsia="zh-CN"/>
        </w:rPr>
        <w:t>成交</w:t>
      </w:r>
      <w:r>
        <w:rPr>
          <w:rFonts w:hint="eastAsia" w:ascii="宋体" w:hAnsi="宋体" w:eastAsia="宋体" w:cs="宋体"/>
          <w:szCs w:val="24"/>
          <w:lang w:eastAsia="zh-CN"/>
        </w:rPr>
        <w:t>单位</w:t>
      </w:r>
      <w:r>
        <w:rPr>
          <w:rFonts w:hint="eastAsia" w:ascii="宋体" w:hAnsi="宋体" w:eastAsia="宋体" w:cs="宋体"/>
          <w:szCs w:val="24"/>
          <w:highlight w:val="none"/>
        </w:rPr>
        <w:t>在收到</w:t>
      </w:r>
      <w:r>
        <w:rPr>
          <w:rFonts w:hint="eastAsia" w:ascii="宋体" w:hAnsi="宋体" w:eastAsia="宋体" w:cs="宋体"/>
          <w:szCs w:val="24"/>
          <w:highlight w:val="none"/>
          <w:lang w:eastAsia="zh-CN"/>
        </w:rPr>
        <w:t>成交通知书</w:t>
      </w:r>
      <w:r>
        <w:rPr>
          <w:rFonts w:hint="eastAsia" w:ascii="宋体" w:hAnsi="宋体" w:eastAsia="宋体" w:cs="宋体"/>
          <w:szCs w:val="24"/>
          <w:highlight w:val="none"/>
        </w:rPr>
        <w:t>后，</w:t>
      </w:r>
      <w:r>
        <w:rPr>
          <w:rFonts w:hint="eastAsia" w:ascii="宋体" w:hAnsi="宋体" w:eastAsia="宋体" w:cs="宋体"/>
          <w:szCs w:val="24"/>
          <w:highlight w:val="none"/>
          <w:lang w:val="en-US" w:eastAsia="zh-CN"/>
        </w:rPr>
        <w:t>除因不可抗力或采购招标文件认可的情形以外，</w:t>
      </w:r>
    </w:p>
    <w:p>
      <w:pPr>
        <w:pageBreakBefore w:val="0"/>
        <w:widowControl w:val="0"/>
        <w:wordWrap/>
        <w:overflowPunct/>
        <w:topLinePunct w:val="0"/>
        <w:autoSpaceDE/>
        <w:autoSpaceDN/>
        <w:bidi w:val="0"/>
        <w:spacing w:line="372" w:lineRule="auto"/>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成交</w:t>
      </w:r>
      <w:r>
        <w:rPr>
          <w:rFonts w:hint="eastAsia" w:ascii="宋体" w:hAnsi="宋体" w:eastAsia="宋体" w:cs="宋体"/>
          <w:szCs w:val="24"/>
          <w:lang w:eastAsia="zh-CN"/>
        </w:rPr>
        <w:t>单位</w:t>
      </w:r>
      <w:r>
        <w:rPr>
          <w:rFonts w:hint="eastAsia" w:ascii="宋体" w:hAnsi="宋体" w:eastAsia="宋体" w:cs="宋体"/>
          <w:szCs w:val="24"/>
          <w:highlight w:val="none"/>
          <w:lang w:val="en-US" w:eastAsia="zh-CN"/>
        </w:rPr>
        <w:t>不与采购人签订合同</w:t>
      </w:r>
      <w:r>
        <w:rPr>
          <w:rFonts w:hint="eastAsia" w:ascii="宋体" w:hAnsi="宋体" w:eastAsia="宋体" w:cs="宋体"/>
          <w:szCs w:val="24"/>
          <w:highlight w:val="none"/>
        </w:rPr>
        <w:t>或</w:t>
      </w:r>
      <w:r>
        <w:rPr>
          <w:rFonts w:hint="eastAsia" w:ascii="宋体" w:hAnsi="宋体" w:eastAsia="宋体" w:cs="宋体"/>
          <w:szCs w:val="24"/>
          <w:highlight w:val="none"/>
          <w:lang w:eastAsia="zh-CN"/>
        </w:rPr>
        <w:t>不</w:t>
      </w:r>
      <w:r>
        <w:rPr>
          <w:rFonts w:hint="eastAsia" w:ascii="宋体" w:hAnsi="宋体" w:eastAsia="宋体" w:cs="宋体"/>
          <w:szCs w:val="24"/>
          <w:highlight w:val="none"/>
        </w:rPr>
        <w:t>按招标文件规定提交履约担保</w:t>
      </w:r>
      <w:r>
        <w:rPr>
          <w:rFonts w:hint="eastAsia" w:ascii="宋体" w:hAnsi="宋体" w:eastAsia="宋体" w:cs="宋体"/>
          <w:szCs w:val="24"/>
          <w:highlight w:val="none"/>
          <w:lang w:eastAsia="zh-CN"/>
        </w:rPr>
        <w:t>的；</w:t>
      </w:r>
    </w:p>
    <w:p>
      <w:pPr>
        <w:pageBreakBefore w:val="0"/>
        <w:widowControl w:val="0"/>
        <w:wordWrap/>
        <w:overflowPunct/>
        <w:topLinePunct w:val="0"/>
        <w:autoSpaceDE/>
        <w:autoSpaceDN/>
        <w:bidi w:val="0"/>
        <w:spacing w:line="372" w:lineRule="auto"/>
        <w:ind w:left="1294" w:leftChars="239" w:hanging="720" w:hangingChars="300"/>
        <w:textAlignment w:val="auto"/>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提供虚假资质谋取</w:t>
      </w:r>
      <w:r>
        <w:rPr>
          <w:rFonts w:hint="eastAsia" w:ascii="宋体" w:hAnsi="宋体" w:eastAsia="宋体" w:cs="宋体"/>
          <w:szCs w:val="24"/>
          <w:highlight w:val="none"/>
          <w:lang w:eastAsia="zh-CN"/>
        </w:rPr>
        <w:t>成交</w:t>
      </w:r>
      <w:r>
        <w:rPr>
          <w:rFonts w:hint="eastAsia" w:ascii="宋体" w:hAnsi="宋体" w:eastAsia="宋体" w:cs="宋体"/>
          <w:szCs w:val="24"/>
          <w:highlight w:val="none"/>
        </w:rPr>
        <w:t>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（7）成交</w:t>
      </w:r>
      <w:r>
        <w:rPr>
          <w:rFonts w:hint="eastAsia" w:ascii="宋体" w:hAnsi="宋体" w:eastAsia="宋体" w:cs="宋体"/>
          <w:szCs w:val="24"/>
          <w:highlight w:val="none"/>
          <w:lang w:eastAsia="zh-CN"/>
        </w:rPr>
        <w:t>单位</w:t>
      </w:r>
      <w:r>
        <w:rPr>
          <w:rFonts w:hint="eastAsia" w:ascii="宋体" w:hAnsi="宋体" w:eastAsia="宋体" w:cs="宋体"/>
          <w:szCs w:val="24"/>
          <w:highlight w:val="none"/>
          <w:lang w:val="en-US" w:eastAsia="zh-CN"/>
        </w:rPr>
        <w:t>将成交项目转让给他人，或者在投标文件中未说明，且未经采购人同</w:t>
      </w:r>
    </w:p>
    <w:p>
      <w:pPr>
        <w:pageBreakBefore w:val="0"/>
        <w:widowControl w:val="0"/>
        <w:wordWrap/>
        <w:overflowPunct/>
        <w:topLinePunct w:val="0"/>
        <w:autoSpaceDE/>
        <w:autoSpaceDN/>
        <w:bidi w:val="0"/>
        <w:spacing w:line="372" w:lineRule="auto"/>
        <w:textAlignment w:val="auto"/>
        <w:rPr>
          <w:rFonts w:hint="eastAsia" w:ascii="宋体" w:hAnsi="宋体" w:eastAsia="宋体" w:cs="宋体"/>
          <w:szCs w:val="24"/>
          <w:highlight w:val="none"/>
        </w:rPr>
      </w:pPr>
      <w:r>
        <w:rPr>
          <w:rFonts w:hint="eastAsia" w:ascii="宋体" w:hAnsi="宋体" w:eastAsia="宋体" w:cs="宋体"/>
          <w:szCs w:val="24"/>
          <w:highlight w:val="none"/>
          <w:lang w:val="en-US" w:eastAsia="zh-CN"/>
        </w:rPr>
        <w:t>意，将成交项目分包给他人的。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投标保证金的有效期与投标有效期一致。</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szCs w:val="24"/>
          <w:highlight w:val="none"/>
        </w:rPr>
      </w:pPr>
      <w:r>
        <w:rPr>
          <w:rFonts w:hint="eastAsia" w:ascii="宋体" w:hAnsi="宋体" w:eastAsia="宋体" w:cs="宋体"/>
          <w:b/>
          <w:bCs/>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2020</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46号)、《陕西省中小企业政府采购信用融资办法》(陕财办采</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2018</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23号)、《陕西省财政厅关于加快推进我省中小企业政府采购信用融资工作的通知》(陕财办采</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2020</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15 号)等有关规定，为参与陕西省政府采购项目的供应商提供政府采购信用担保，并按照程序确定了合作的担保机构。按照市场主导、财政引导、银企自愿、风险自担的原则，</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在缴纳</w:t>
      </w:r>
      <w:r>
        <w:rPr>
          <w:rFonts w:hint="eastAsia" w:ascii="宋体" w:hAnsi="宋体" w:eastAsia="宋体" w:cs="宋体"/>
          <w:b/>
          <w:bCs/>
          <w:sz w:val="24"/>
          <w:szCs w:val="24"/>
          <w:highlight w:val="none"/>
          <w:lang w:eastAsia="zh-CN"/>
        </w:rPr>
        <w:t>磋商</w:t>
      </w:r>
      <w:r>
        <w:rPr>
          <w:rFonts w:hint="eastAsia" w:ascii="宋体" w:hAnsi="宋体" w:eastAsia="宋体" w:cs="宋体"/>
          <w:b/>
          <w:bCs/>
          <w:sz w:val="24"/>
          <w:szCs w:val="24"/>
          <w:highlight w:val="none"/>
        </w:rPr>
        <w:t>保证金时可自愿选择通过担保机构保函的形式缴纳；中标(成交)供应商根据自身</w:t>
      </w:r>
      <w:r>
        <w:rPr>
          <w:rFonts w:hint="eastAsia" w:ascii="宋体" w:hAnsi="宋体" w:eastAsia="宋体" w:cs="宋体"/>
          <w:b/>
          <w:bCs/>
          <w:sz w:val="24"/>
          <w:szCs w:val="24"/>
          <w:highlight w:val="none"/>
          <w:lang w:eastAsia="zh-CN"/>
        </w:rPr>
        <w:t>情况</w:t>
      </w:r>
      <w:r>
        <w:rPr>
          <w:rFonts w:hint="eastAsia" w:ascii="宋体" w:hAnsi="宋体" w:eastAsia="宋体" w:cs="宋体"/>
          <w:b/>
          <w:bCs/>
          <w:sz w:val="24"/>
          <w:szCs w:val="24"/>
          <w:highlight w:val="none"/>
        </w:rPr>
        <w:t>，可凭</w:t>
      </w:r>
      <w:r>
        <w:rPr>
          <w:rFonts w:hint="eastAsia" w:ascii="宋体" w:hAnsi="宋体" w:eastAsia="宋体" w:cs="宋体"/>
          <w:b/>
          <w:bCs/>
          <w:sz w:val="24"/>
          <w:szCs w:val="24"/>
          <w:highlight w:val="none"/>
          <w:lang w:eastAsia="zh-CN"/>
        </w:rPr>
        <w:t>中标（</w:t>
      </w:r>
      <w:r>
        <w:rPr>
          <w:rFonts w:hint="eastAsia" w:ascii="宋体" w:hAnsi="宋体" w:eastAsia="宋体" w:cs="宋体"/>
          <w:b/>
          <w:bCs/>
          <w:sz w:val="24"/>
          <w:szCs w:val="24"/>
          <w:highlight w:val="none"/>
        </w:rPr>
        <w:t>成交</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通知书、政府采购合同等相关资料，按照《陕西省财政厅关于印发&lt;陕西省中小企业政府采购信用融资办法&gt;的通知》（陕财办采〔2018〕23号）相关政策、业务流程、办理平台（http://www.ccgp-shaanxi.gov.cn/zcdservice/zcd/shanxi/）的程序</w:t>
      </w:r>
      <w:r>
        <w:rPr>
          <w:rFonts w:hint="eastAsia" w:ascii="宋体" w:hAnsi="宋体" w:eastAsia="宋体" w:cs="宋体"/>
          <w:b/>
          <w:bCs/>
          <w:sz w:val="24"/>
          <w:szCs w:val="24"/>
          <w:highlight w:val="none"/>
          <w:lang w:eastAsia="zh-CN"/>
        </w:rPr>
        <w:t>申请</w:t>
      </w:r>
      <w:r>
        <w:rPr>
          <w:rFonts w:hint="eastAsia" w:ascii="宋体" w:hAnsi="宋体" w:eastAsia="宋体" w:cs="宋体"/>
          <w:b/>
          <w:bCs/>
          <w:sz w:val="24"/>
          <w:szCs w:val="24"/>
          <w:highlight w:val="none"/>
        </w:rPr>
        <w:t>办理。目前的合作银行有:</w:t>
      </w:r>
      <w:r>
        <w:rPr>
          <w:rFonts w:hint="eastAsia" w:ascii="宋体" w:hAnsi="宋体" w:eastAsia="宋体" w:cs="宋体"/>
          <w:b/>
          <w:bCs/>
          <w:sz w:val="24"/>
          <w:szCs w:val="24"/>
          <w:highlight w:val="none"/>
          <w:lang w:eastAsia="zh-CN"/>
        </w:rPr>
        <w:t>交通银行、</w:t>
      </w:r>
      <w:r>
        <w:rPr>
          <w:rFonts w:hint="eastAsia" w:ascii="宋体" w:hAnsi="宋体" w:eastAsia="宋体" w:cs="宋体"/>
          <w:b/>
          <w:bCs/>
          <w:sz w:val="24"/>
          <w:szCs w:val="24"/>
          <w:highlight w:val="none"/>
        </w:rPr>
        <w:t>浙商银行、</w:t>
      </w:r>
      <w:r>
        <w:rPr>
          <w:rFonts w:hint="eastAsia" w:ascii="宋体" w:hAnsi="宋体" w:eastAsia="宋体" w:cs="宋体"/>
          <w:b/>
          <w:bCs/>
          <w:sz w:val="24"/>
          <w:szCs w:val="24"/>
          <w:highlight w:val="none"/>
          <w:lang w:eastAsia="zh-CN"/>
        </w:rPr>
        <w:t>中国民生银行、</w:t>
      </w:r>
      <w:r>
        <w:rPr>
          <w:rFonts w:hint="eastAsia" w:ascii="宋体" w:hAnsi="宋体" w:eastAsia="宋体" w:cs="宋体"/>
          <w:b/>
          <w:bCs/>
          <w:sz w:val="24"/>
          <w:szCs w:val="24"/>
          <w:highlight w:val="none"/>
        </w:rPr>
        <w:t>北京银行、中国建设银行、中信银行、中国平安银行、中国光大银行、浦发银行、兴业银行、中国工商银行、中国邮政储蓄银行</w:t>
      </w:r>
      <w:r>
        <w:rPr>
          <w:rFonts w:hint="eastAsia" w:ascii="宋体" w:hAnsi="宋体" w:eastAsia="宋体" w:cs="宋体"/>
          <w:b/>
          <w:bCs/>
          <w:sz w:val="24"/>
          <w:szCs w:val="24"/>
          <w:highlight w:val="none"/>
          <w:lang w:eastAsia="zh-CN"/>
        </w:rPr>
        <w:t>、招商银行、长安银行、浙江网商银行、陕西省农村信用社联合社</w:t>
      </w:r>
      <w:r>
        <w:rPr>
          <w:rFonts w:hint="eastAsia" w:ascii="宋体" w:hAnsi="宋体" w:eastAsia="宋体" w:cs="宋体"/>
          <w:b/>
          <w:bCs/>
          <w:sz w:val="24"/>
          <w:szCs w:val="24"/>
          <w:highlight w:val="none"/>
        </w:rPr>
        <w:t>(排名不分先后)。</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highlight w:val="none"/>
          <w:lang w:eastAsia="zh-CN"/>
        </w:rPr>
      </w:pPr>
      <w:r>
        <w:rPr>
          <w:rFonts w:hint="eastAsia" w:ascii="宋体" w:hAnsi="宋体" w:eastAsia="宋体" w:cs="宋体"/>
          <w:b/>
          <w:szCs w:val="24"/>
          <w:highlight w:val="none"/>
        </w:rPr>
        <w:t>1</w:t>
      </w:r>
      <w:r>
        <w:rPr>
          <w:rFonts w:hint="eastAsia" w:ascii="宋体" w:hAnsi="宋体" w:eastAsia="宋体" w:cs="宋体"/>
          <w:b/>
          <w:szCs w:val="24"/>
          <w:highlight w:val="none"/>
          <w:lang w:val="en-US" w:eastAsia="zh-CN"/>
        </w:rPr>
        <w:t>2</w:t>
      </w:r>
      <w:r>
        <w:rPr>
          <w:rFonts w:hint="eastAsia" w:ascii="宋体" w:hAnsi="宋体" w:eastAsia="宋体" w:cs="宋体"/>
          <w:b/>
          <w:szCs w:val="24"/>
          <w:highlight w:val="none"/>
        </w:rPr>
        <w:t>.备选投标方案</w:t>
      </w:r>
      <w:r>
        <w:rPr>
          <w:rFonts w:hint="eastAsia" w:ascii="宋体" w:hAnsi="宋体" w:eastAsia="宋体" w:cs="宋体"/>
          <w:b/>
          <w:szCs w:val="24"/>
          <w:highlight w:val="none"/>
          <w:lang w:eastAsia="zh-CN"/>
        </w:rPr>
        <w:t>和报价</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如果在招标文件中没有允许提</w:t>
      </w:r>
      <w:r>
        <w:rPr>
          <w:rFonts w:hint="eastAsia" w:ascii="宋体" w:hAnsi="宋体" w:eastAsia="宋体" w:cs="宋体"/>
          <w:szCs w:val="24"/>
          <w:highlight w:val="none"/>
          <w:lang w:eastAsia="zh-CN"/>
        </w:rPr>
        <w:t>交</w:t>
      </w:r>
      <w:r>
        <w:rPr>
          <w:rFonts w:hint="eastAsia" w:ascii="宋体" w:hAnsi="宋体" w:eastAsia="宋体" w:cs="宋体"/>
          <w:szCs w:val="24"/>
          <w:highlight w:val="none"/>
        </w:rPr>
        <w:t>备选方案</w:t>
      </w:r>
      <w:r>
        <w:rPr>
          <w:rFonts w:hint="eastAsia" w:ascii="宋体" w:hAnsi="宋体" w:eastAsia="宋体" w:cs="宋体"/>
          <w:szCs w:val="24"/>
          <w:highlight w:val="none"/>
          <w:lang w:eastAsia="zh-CN"/>
        </w:rPr>
        <w:t>或多个报价</w:t>
      </w:r>
      <w:r>
        <w:rPr>
          <w:rFonts w:hint="eastAsia" w:ascii="宋体" w:hAnsi="宋体" w:eastAsia="宋体" w:cs="宋体"/>
          <w:szCs w:val="24"/>
          <w:highlight w:val="none"/>
        </w:rPr>
        <w:t>，则每个</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只允许提交一个投标方案</w:t>
      </w:r>
      <w:r>
        <w:rPr>
          <w:rFonts w:hint="eastAsia" w:ascii="宋体" w:hAnsi="宋体" w:eastAsia="宋体" w:cs="宋体"/>
          <w:szCs w:val="24"/>
          <w:highlight w:val="none"/>
          <w:lang w:eastAsia="zh-CN"/>
        </w:rPr>
        <w:t>和报价</w:t>
      </w:r>
      <w:r>
        <w:rPr>
          <w:rFonts w:hint="eastAsia" w:ascii="宋体" w:hAnsi="宋体" w:eastAsia="宋体" w:cs="宋体"/>
          <w:szCs w:val="24"/>
          <w:highlight w:val="none"/>
        </w:rPr>
        <w:t>，否则，其投标将按照无效投标处理。</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lang w:val="en-US" w:eastAsia="zh-CN"/>
        </w:rPr>
        <w:t>13.</w:t>
      </w:r>
      <w:r>
        <w:rPr>
          <w:rFonts w:hint="eastAsia" w:ascii="宋体" w:hAnsi="宋体" w:eastAsia="宋体" w:cs="宋体"/>
          <w:b/>
          <w:szCs w:val="24"/>
          <w:highlight w:val="none"/>
        </w:rPr>
        <w:t>投标文件的编制</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.1投标文件应按</w:t>
      </w:r>
      <w:r>
        <w:rPr>
          <w:rFonts w:hint="eastAsia" w:ascii="宋体" w:hAnsi="宋体" w:eastAsia="宋体" w:cs="宋体"/>
          <w:szCs w:val="24"/>
          <w:highlight w:val="none"/>
          <w:lang w:eastAsia="zh-CN"/>
        </w:rPr>
        <w:t>照</w:t>
      </w:r>
      <w:r>
        <w:rPr>
          <w:rFonts w:hint="eastAsia" w:ascii="宋体" w:hAnsi="宋体" w:eastAsia="宋体" w:cs="宋体"/>
          <w:szCs w:val="24"/>
          <w:highlight w:val="none"/>
        </w:rPr>
        <w:t>招标文件</w:t>
      </w:r>
      <w:r>
        <w:rPr>
          <w:rFonts w:hint="eastAsia" w:ascii="宋体" w:hAnsi="宋体" w:eastAsia="宋体" w:cs="宋体"/>
          <w:szCs w:val="24"/>
          <w:highlight w:val="none"/>
          <w:lang w:eastAsia="zh-CN"/>
        </w:rPr>
        <w:t>第七章“投标文件格式”</w:t>
      </w:r>
      <w:r>
        <w:rPr>
          <w:rFonts w:hint="eastAsia" w:ascii="宋体" w:hAnsi="宋体" w:eastAsia="宋体" w:cs="宋体"/>
          <w:szCs w:val="24"/>
          <w:highlight w:val="none"/>
        </w:rPr>
        <w:t>进行编写，</w:t>
      </w:r>
      <w:r>
        <w:rPr>
          <w:rFonts w:hint="eastAsia" w:ascii="宋体" w:hAnsi="宋体" w:eastAsia="宋体" w:cs="宋体"/>
          <w:sz w:val="24"/>
          <w:szCs w:val="24"/>
          <w:highlight w:val="none"/>
        </w:rPr>
        <w:t>如有必要，可以增加附页，作为投标文件的组成部分。</w:t>
      </w:r>
      <w:r>
        <w:rPr>
          <w:rFonts w:hint="eastAsia" w:ascii="宋体" w:hAnsi="宋体" w:eastAsia="宋体" w:cs="宋体"/>
          <w:szCs w:val="24"/>
          <w:highlight w:val="none"/>
        </w:rPr>
        <w:t>除明确允许</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可以自行编写的外，</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不得以“投标文件格式”规定之外的方式填写相关内容。否则，将作为无效投标处理。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.2投标文件应当对招标文件有关</w:t>
      </w:r>
      <w:r>
        <w:rPr>
          <w:rFonts w:hint="eastAsia" w:ascii="宋体" w:hAnsi="宋体" w:eastAsia="宋体" w:cs="宋体"/>
          <w:szCs w:val="24"/>
          <w:highlight w:val="none"/>
          <w:lang w:eastAsia="zh-CN"/>
        </w:rPr>
        <w:t>供货期（含设备安装）</w:t>
      </w:r>
      <w:r>
        <w:rPr>
          <w:rFonts w:hint="eastAsia" w:ascii="宋体" w:hAnsi="宋体" w:eastAsia="宋体" w:cs="宋体"/>
          <w:szCs w:val="24"/>
          <w:highlight w:val="none"/>
        </w:rPr>
        <w:t>、投标有效期、质量要求、技术</w:t>
      </w:r>
      <w:r>
        <w:rPr>
          <w:rFonts w:hint="eastAsia" w:ascii="宋体" w:hAnsi="宋体" w:eastAsia="宋体" w:cs="宋体"/>
          <w:szCs w:val="24"/>
          <w:highlight w:val="none"/>
          <w:lang w:eastAsia="zh-CN"/>
        </w:rPr>
        <w:t>标准</w:t>
      </w:r>
      <w:r>
        <w:rPr>
          <w:rFonts w:hint="eastAsia" w:ascii="宋体" w:hAnsi="宋体" w:eastAsia="宋体" w:cs="宋体"/>
          <w:szCs w:val="24"/>
          <w:highlight w:val="none"/>
        </w:rPr>
        <w:t>和要求、</w:t>
      </w:r>
      <w:r>
        <w:rPr>
          <w:rFonts w:hint="eastAsia" w:ascii="宋体" w:hAnsi="宋体" w:eastAsia="宋体" w:cs="宋体"/>
          <w:szCs w:val="24"/>
          <w:highlight w:val="none"/>
          <w:lang w:eastAsia="zh-CN"/>
        </w:rPr>
        <w:t>招标范围</w:t>
      </w:r>
      <w:r>
        <w:rPr>
          <w:rFonts w:hint="eastAsia" w:ascii="宋体" w:hAnsi="宋体" w:eastAsia="宋体" w:cs="宋体"/>
          <w:szCs w:val="24"/>
          <w:highlight w:val="none"/>
        </w:rPr>
        <w:t>等实质性内容作出响应。</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rPr>
        <w:t>1</w:t>
      </w:r>
      <w:r>
        <w:rPr>
          <w:rFonts w:hint="eastAsia" w:ascii="宋体" w:hAnsi="宋体" w:eastAsia="宋体" w:cs="宋体"/>
          <w:b/>
          <w:bCs/>
          <w:szCs w:val="24"/>
          <w:highlight w:val="none"/>
          <w:lang w:val="en-US" w:eastAsia="zh-CN"/>
        </w:rPr>
        <w:t>3</w:t>
      </w:r>
      <w:r>
        <w:rPr>
          <w:rFonts w:hint="eastAsia" w:ascii="宋体" w:hAnsi="宋体" w:eastAsia="宋体" w:cs="宋体"/>
          <w:b/>
          <w:bCs/>
          <w:szCs w:val="24"/>
          <w:highlight w:val="none"/>
        </w:rPr>
        <w:t>.3</w:t>
      </w:r>
      <w:r>
        <w:rPr>
          <w:rFonts w:hint="eastAsia" w:ascii="宋体" w:hAnsi="宋体" w:eastAsia="宋体" w:cs="宋体"/>
          <w:b/>
          <w:bCs/>
          <w:szCs w:val="24"/>
          <w:highlight w:val="none"/>
          <w:lang w:val="en-US" w:eastAsia="zh-CN"/>
        </w:rPr>
        <w:t xml:space="preserve">投标文件的制作应满足以下规定： </w:t>
      </w:r>
    </w:p>
    <w:p>
      <w:pPr>
        <w:pageBreakBefore w:val="0"/>
        <w:widowControl w:val="0"/>
        <w:numPr>
          <w:ilvl w:val="0"/>
          <w:numId w:val="0"/>
        </w:numPr>
        <w:wordWrap/>
        <w:overflowPunct/>
        <w:topLinePunct w:val="0"/>
        <w:autoSpaceDE/>
        <w:autoSpaceDN/>
        <w:bidi w:val="0"/>
        <w:spacing w:line="372" w:lineRule="auto"/>
        <w:ind w:firstLine="482" w:firstLineChars="200"/>
        <w:textAlignment w:val="auto"/>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（1）供应商登录【</w:t>
      </w:r>
      <w:r>
        <w:rPr>
          <w:rFonts w:hint="eastAsia" w:ascii="宋体" w:hAnsi="宋体" w:eastAsia="宋体" w:cs="宋体"/>
          <w:b/>
          <w:bCs/>
          <w:sz w:val="24"/>
          <w:highlight w:val="none"/>
          <w:lang w:val="en-US" w:eastAsia="zh-CN"/>
        </w:rPr>
        <w:t>全国公共资源交易平台（陕西省.宝鸡市）宝鸡市公共资源交易中心</w:t>
      </w:r>
      <w:r>
        <w:rPr>
          <w:rFonts w:hint="eastAsia" w:ascii="宋体" w:hAnsi="宋体" w:eastAsia="宋体" w:cs="宋体"/>
          <w:b/>
          <w:bCs/>
          <w:szCs w:val="24"/>
          <w:highlight w:val="none"/>
          <w:lang w:val="en-US" w:eastAsia="zh-CN"/>
        </w:rPr>
        <w:t>】下载《政府采购电子标书制作工具》,按照流程制作生成电子标书。</w:t>
      </w:r>
    </w:p>
    <w:p>
      <w:pPr>
        <w:pageBreakBefore w:val="0"/>
        <w:widowControl w:val="0"/>
        <w:numPr>
          <w:ilvl w:val="0"/>
          <w:numId w:val="0"/>
        </w:numPr>
        <w:wordWrap/>
        <w:overflowPunct/>
        <w:topLinePunct w:val="0"/>
        <w:autoSpaceDE/>
        <w:autoSpaceDN/>
        <w:bidi w:val="0"/>
        <w:spacing w:line="372" w:lineRule="auto"/>
        <w:ind w:firstLine="482" w:firstLineChars="200"/>
        <w:textAlignment w:val="auto"/>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 xml:space="preserve">（2）供应商在编制投标文件时应建立分级目录，并按照标签提示导入相关内容。 </w:t>
      </w:r>
    </w:p>
    <w:p>
      <w:pPr>
        <w:pageBreakBefore w:val="0"/>
        <w:widowControl w:val="0"/>
        <w:numPr>
          <w:ilvl w:val="0"/>
          <w:numId w:val="0"/>
        </w:numPr>
        <w:wordWrap/>
        <w:overflowPunct/>
        <w:topLinePunct w:val="0"/>
        <w:autoSpaceDE/>
        <w:autoSpaceDN/>
        <w:bidi w:val="0"/>
        <w:spacing w:line="372" w:lineRule="auto"/>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highlight w:val="none"/>
          <w:lang w:val="en-US" w:eastAsia="zh-CN"/>
        </w:rPr>
        <w:t>（3）编制电子投标文件时，应使用最新发布的电子招标文件及专用制作工具进行编制。并使用数字认证证书（CA）对电子响应文件进行签署、加密、上传及开标时解密等相关操作。第七章“投标文件格式”中</w:t>
      </w:r>
      <w:r>
        <w:rPr>
          <w:rFonts w:hint="eastAsia" w:ascii="宋体" w:hAnsi="宋体" w:eastAsia="宋体" w:cs="宋体"/>
          <w:b/>
          <w:bCs/>
          <w:sz w:val="24"/>
          <w:szCs w:val="24"/>
          <w:highlight w:val="none"/>
          <w:lang w:val="en-US" w:eastAsia="zh-CN"/>
        </w:rPr>
        <w:t>需要法定代表人或</w:t>
      </w:r>
      <w:r>
        <w:rPr>
          <w:rFonts w:hint="eastAsia" w:ascii="宋体" w:hAnsi="宋体" w:eastAsia="宋体" w:cs="宋体"/>
          <w:b/>
          <w:bCs/>
          <w:sz w:val="24"/>
          <w:szCs w:val="24"/>
          <w:highlight w:val="none"/>
          <w:u w:val="none"/>
          <w:lang w:val="en-US" w:eastAsia="zh-CN"/>
        </w:rPr>
        <w:t>授权</w:t>
      </w:r>
      <w:r>
        <w:rPr>
          <w:rFonts w:hint="eastAsia" w:ascii="宋体" w:hAnsi="宋体" w:eastAsia="宋体" w:cs="宋体"/>
          <w:b/>
          <w:bCs/>
          <w:sz w:val="24"/>
          <w:szCs w:val="24"/>
          <w:highlight w:val="none"/>
          <w:lang w:val="en-US" w:eastAsia="zh-CN"/>
        </w:rPr>
        <w:t>代表签字或盖章的地方，请使用“法人 CA”进行签章或按要求手写签</w:t>
      </w:r>
      <w:r>
        <w:rPr>
          <w:rFonts w:hint="eastAsia" w:ascii="宋体" w:hAnsi="宋体" w:eastAsia="宋体" w:cs="宋体"/>
          <w:b/>
          <w:bCs/>
          <w:sz w:val="24"/>
          <w:szCs w:val="24"/>
          <w:lang w:val="en-US" w:eastAsia="zh-CN"/>
        </w:rPr>
        <w:t>名，不得使用机打签名，否则不予认可。需要加盖供应商公章的地方，请使用“企业 CA”进行盖章。</w:t>
      </w:r>
      <w:r>
        <w:rPr>
          <w:rFonts w:hint="eastAsia" w:ascii="宋体" w:hAnsi="宋体" w:eastAsia="宋体" w:cs="宋体"/>
          <w:b w:val="0"/>
          <w:bCs w:val="0"/>
          <w:szCs w:val="24"/>
          <w:lang w:val="en-US" w:eastAsia="zh-CN"/>
        </w:rPr>
        <w:t>联合体投标的，投标文件由联合体牵头人按上述规定加盖联合体牵头人单位电子印章和（或）法定代表人的个人电子印章</w:t>
      </w:r>
      <w:r>
        <w:rPr>
          <w:rFonts w:hint="eastAsia" w:ascii="宋体" w:hAnsi="宋体" w:eastAsia="宋体" w:cs="宋体"/>
          <w:b/>
          <w:bCs/>
          <w:szCs w:val="24"/>
          <w:lang w:val="en-US" w:eastAsia="zh-CN"/>
        </w:rPr>
        <w:t>。</w:t>
      </w:r>
    </w:p>
    <w:p>
      <w:pPr>
        <w:pageBreakBefore w:val="0"/>
        <w:widowControl w:val="0"/>
        <w:numPr>
          <w:ilvl w:val="0"/>
          <w:numId w:val="0"/>
        </w:numPr>
        <w:wordWrap/>
        <w:overflowPunct/>
        <w:topLinePunct w:val="0"/>
        <w:autoSpaceDE/>
        <w:autoSpaceDN/>
        <w:bidi w:val="0"/>
        <w:spacing w:line="372" w:lineRule="auto"/>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（4）投标文件制作完成后，供应商应使用 CA 数字证书对投标文件进行文件加密，形成加密的投标文件。加密和解密应当使用同一CA，否则将会导致解密失败，在编制过程中，如有技术性问题，请先翻阅操作手册或致电软件开发商，技术支持热线：4009280095、4009980000。</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13.4</w:t>
      </w:r>
      <w:r>
        <w:rPr>
          <w:rFonts w:hint="eastAsia" w:ascii="宋体" w:hAnsi="宋体" w:eastAsia="宋体" w:cs="宋体"/>
          <w:szCs w:val="24"/>
          <w:lang w:eastAsia="zh-CN"/>
        </w:rPr>
        <w:t>成交单位在领取成交通知书时须向采购代理机构提交</w:t>
      </w:r>
      <w:r>
        <w:rPr>
          <w:rFonts w:hint="eastAsia" w:ascii="宋体" w:hAnsi="宋体" w:eastAsia="宋体" w:cs="宋体"/>
          <w:szCs w:val="24"/>
        </w:rPr>
        <w:t>投标文件正本一份，副本</w:t>
      </w:r>
      <w:r>
        <w:rPr>
          <w:rFonts w:hint="eastAsia" w:ascii="宋体" w:hAnsi="宋体" w:eastAsia="宋体" w:cs="宋体"/>
          <w:szCs w:val="24"/>
          <w:lang w:eastAsia="zh-CN"/>
        </w:rPr>
        <w:t>二</w:t>
      </w:r>
      <w:r>
        <w:rPr>
          <w:rFonts w:hint="eastAsia" w:ascii="宋体" w:hAnsi="宋体" w:eastAsia="宋体" w:cs="宋体"/>
          <w:szCs w:val="24"/>
        </w:rPr>
        <w:t>份，电子文件（U盘）一份。</w:t>
      </w:r>
      <w:r>
        <w:rPr>
          <w:rFonts w:hint="eastAsia" w:ascii="宋体" w:hAnsi="宋体" w:eastAsia="宋体" w:cs="宋体"/>
          <w:b/>
          <w:bCs/>
          <w:szCs w:val="24"/>
          <w:lang w:eastAsia="zh-CN"/>
        </w:rPr>
        <w:t>提交的纸质投标文件须与网上上传的电子投标文件内容一致，若不一致导致的一切后果由供应商自负。</w:t>
      </w:r>
      <w:r>
        <w:rPr>
          <w:rFonts w:hint="eastAsia" w:ascii="宋体" w:hAnsi="宋体" w:eastAsia="宋体" w:cs="宋体"/>
          <w:szCs w:val="24"/>
        </w:rPr>
        <w:t>正本和副本的封面上应清楚的标记“正本”或“副本”的字样。投标文件的正本与副本均应采用A4纸印刷，分别各自胶装成册，并编制目录和页码，不得采用活页装订。</w:t>
      </w:r>
    </w:p>
    <w:p>
      <w:pPr>
        <w:pStyle w:val="4"/>
        <w:pageBreakBefore w:val="0"/>
        <w:widowControl w:val="0"/>
        <w:wordWrap/>
        <w:overflowPunct/>
        <w:topLinePunct w:val="0"/>
        <w:autoSpaceDE/>
        <w:autoSpaceDN/>
        <w:bidi w:val="0"/>
        <w:spacing w:line="372" w:lineRule="auto"/>
        <w:jc w:val="center"/>
        <w:textAlignment w:val="auto"/>
        <w:rPr>
          <w:rFonts w:hint="eastAsia" w:ascii="宋体" w:hAnsi="宋体" w:eastAsia="宋体" w:cs="宋体"/>
          <w:szCs w:val="28"/>
        </w:rPr>
      </w:pPr>
      <w:bookmarkStart w:id="187" w:name="_Toc13754"/>
      <w:bookmarkStart w:id="188" w:name="_Toc17119"/>
      <w:bookmarkStart w:id="189" w:name="_Toc18208"/>
      <w:bookmarkStart w:id="190" w:name="_Toc26074"/>
      <w:bookmarkStart w:id="191" w:name="_Toc26563"/>
      <w:bookmarkStart w:id="192" w:name="_Toc19935"/>
      <w:bookmarkStart w:id="193" w:name="_Toc18210"/>
      <w:bookmarkStart w:id="194" w:name="_Toc25758"/>
      <w:bookmarkStart w:id="195" w:name="_Toc8986"/>
      <w:r>
        <w:rPr>
          <w:rFonts w:hint="eastAsia" w:ascii="宋体" w:hAnsi="宋体" w:eastAsia="宋体" w:cs="宋体"/>
          <w:szCs w:val="28"/>
        </w:rPr>
        <w:t>四、投标</w:t>
      </w:r>
      <w:bookmarkEnd w:id="187"/>
      <w:bookmarkEnd w:id="188"/>
      <w:bookmarkEnd w:id="189"/>
      <w:bookmarkEnd w:id="190"/>
      <w:bookmarkEnd w:id="191"/>
      <w:bookmarkEnd w:id="192"/>
      <w:bookmarkEnd w:id="193"/>
      <w:bookmarkEnd w:id="194"/>
      <w:bookmarkEnd w:id="195"/>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1</w:t>
      </w:r>
      <w:r>
        <w:rPr>
          <w:rFonts w:hint="eastAsia" w:ascii="宋体" w:hAnsi="宋体" w:eastAsia="宋体" w:cs="宋体"/>
          <w:b/>
          <w:szCs w:val="24"/>
          <w:lang w:val="en-US" w:eastAsia="zh-CN"/>
        </w:rPr>
        <w:t>4</w:t>
      </w:r>
      <w:r>
        <w:rPr>
          <w:rFonts w:hint="eastAsia" w:ascii="宋体" w:hAnsi="宋体" w:eastAsia="宋体" w:cs="宋体"/>
          <w:b/>
          <w:szCs w:val="24"/>
        </w:rPr>
        <w:t>．投标文件的递交</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14.1 供应商应在供应商须知前附表规定的投标截止时间前，通过互联网使用</w:t>
      </w:r>
      <w:r>
        <w:rPr>
          <w:rFonts w:hint="eastAsia" w:ascii="宋体" w:hAnsi="宋体" w:eastAsia="宋体" w:cs="宋体"/>
          <w:sz w:val="24"/>
          <w:lang w:val="en-US" w:eastAsia="zh-CN"/>
        </w:rPr>
        <w:t>陕西CA</w:t>
      </w:r>
      <w:r>
        <w:rPr>
          <w:rFonts w:hint="eastAsia" w:ascii="宋体" w:hAnsi="宋体" w:eastAsia="宋体" w:cs="宋体"/>
          <w:szCs w:val="24"/>
          <w:lang w:val="en-US" w:eastAsia="zh-CN"/>
        </w:rPr>
        <w:t xml:space="preserve"> 数字证书登录【全国公共资源交易平台（陕西省.宝鸡市）宝鸡市公共资源交易中心】“电子交易平台”，将加密的投标文件上传，并保存上传成功后系统自动生成的电子签收凭证，递交时间即为电子签收凭证时间。供应商应充分考虑上传文件时的不可预见因素，未在投标截止时间前完成上传的，视为逾期送达，招标人（“电子交易平台”）将拒绝接收。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lang w:val="en-US" w:eastAsia="zh-CN"/>
        </w:rPr>
      </w:pPr>
      <w:r>
        <w:rPr>
          <w:rFonts w:hint="eastAsia" w:ascii="宋体" w:hAnsi="宋体" w:eastAsia="宋体" w:cs="宋体"/>
          <w:szCs w:val="24"/>
          <w:lang w:val="en-US" w:eastAsia="zh-CN"/>
        </w:rPr>
        <w:t xml:space="preserve">14.2根据本章第14.1款的规定，供应商递交的投标文件，只要出现应当拒收的情形，其投标文件予以拒收。 </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rPr>
        <w:t>1</w:t>
      </w:r>
      <w:r>
        <w:rPr>
          <w:rFonts w:hint="eastAsia" w:ascii="宋体" w:hAnsi="宋体" w:eastAsia="宋体" w:cs="宋体"/>
          <w:b/>
          <w:szCs w:val="24"/>
          <w:lang w:val="en-US" w:eastAsia="zh-CN"/>
        </w:rPr>
        <w:t>5</w:t>
      </w:r>
      <w:r>
        <w:rPr>
          <w:rFonts w:hint="eastAsia" w:ascii="宋体" w:hAnsi="宋体" w:eastAsia="宋体" w:cs="宋体"/>
          <w:b/>
          <w:szCs w:val="24"/>
        </w:rPr>
        <w:t>．迟交的投标文件</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rPr>
        <w:t>按照招标文件的规定，在提交</w:t>
      </w:r>
      <w:r>
        <w:rPr>
          <w:rFonts w:hint="eastAsia" w:ascii="宋体" w:hAnsi="宋体" w:eastAsia="宋体" w:cs="宋体"/>
          <w:szCs w:val="24"/>
          <w:lang w:val="en-US" w:eastAsia="zh-CN"/>
        </w:rPr>
        <w:t>投标</w:t>
      </w:r>
      <w:r>
        <w:rPr>
          <w:rFonts w:hint="eastAsia" w:ascii="宋体" w:hAnsi="宋体" w:eastAsia="宋体" w:cs="宋体"/>
          <w:szCs w:val="24"/>
        </w:rPr>
        <w:t>文件的截止时间之后</w:t>
      </w:r>
      <w:r>
        <w:rPr>
          <w:rFonts w:hint="eastAsia" w:ascii="宋体" w:hAnsi="宋体" w:eastAsia="宋体" w:cs="宋体"/>
          <w:szCs w:val="24"/>
          <w:lang w:eastAsia="zh-CN"/>
        </w:rPr>
        <w:t>上传</w:t>
      </w:r>
      <w:r>
        <w:rPr>
          <w:rFonts w:hint="eastAsia" w:ascii="宋体" w:hAnsi="宋体" w:eastAsia="宋体" w:cs="宋体"/>
          <w:szCs w:val="24"/>
        </w:rPr>
        <w:t>的投标文件为无效投标文件，</w:t>
      </w:r>
      <w:r>
        <w:rPr>
          <w:rFonts w:hint="eastAsia" w:ascii="宋体" w:hAnsi="宋体" w:eastAsia="宋体" w:cs="宋体"/>
          <w:szCs w:val="24"/>
          <w:lang w:val="en-US" w:eastAsia="zh-CN"/>
        </w:rPr>
        <w:t xml:space="preserve">采购人（“电子交易平台”）将拒绝接收。 </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16</w:t>
      </w:r>
      <w:r>
        <w:rPr>
          <w:rFonts w:hint="eastAsia" w:ascii="宋体" w:hAnsi="宋体" w:eastAsia="宋体" w:cs="宋体"/>
          <w:b/>
          <w:szCs w:val="24"/>
        </w:rPr>
        <w:t>．投标文件的修改与撤回</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16</w:t>
      </w:r>
      <w:r>
        <w:rPr>
          <w:rFonts w:hint="eastAsia" w:ascii="宋体" w:hAnsi="宋体" w:eastAsia="宋体" w:cs="宋体"/>
          <w:szCs w:val="24"/>
        </w:rPr>
        <w:t>.1</w:t>
      </w:r>
      <w:r>
        <w:rPr>
          <w:rFonts w:hint="eastAsia" w:ascii="宋体" w:hAnsi="宋体" w:eastAsia="宋体" w:cs="宋体"/>
          <w:szCs w:val="24"/>
          <w:lang w:val="en-US" w:eastAsia="zh-CN"/>
        </w:rPr>
        <w:t>在供应商须知前附表规定的投标截止时间前</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可以修改或撤回已提交的投标文</w:t>
      </w:r>
      <w:r>
        <w:rPr>
          <w:rFonts w:hint="eastAsia" w:ascii="宋体" w:hAnsi="宋体" w:eastAsia="宋体" w:cs="宋体"/>
          <w:szCs w:val="24"/>
          <w:lang w:val="en-US" w:eastAsia="zh-CN"/>
        </w:rPr>
        <w:t>件，供应商对加密的投标文件进行撤回的，应在“电子交易平台”直接进行撤回操作；供应商对加密的投标文件进行修改的，应在投标截止时间前重新完成上传。</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16.2供应商修改投标文件的，应使用“电子标书制作工具”制作成完整的投标文件，并按照本章第13条、第14条规定进行编制、加密和提交。对采用网上提交加密的投标文件，以投标截止时间前最后完成上传的文件为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16</w:t>
      </w: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在投标截止时间</w:t>
      </w:r>
      <w:r>
        <w:rPr>
          <w:rFonts w:hint="eastAsia" w:ascii="宋体" w:hAnsi="宋体" w:eastAsia="宋体" w:cs="宋体"/>
          <w:szCs w:val="24"/>
          <w:lang w:eastAsia="zh-CN"/>
        </w:rPr>
        <w:t>后</w:t>
      </w:r>
      <w:r>
        <w:rPr>
          <w:rFonts w:hint="eastAsia" w:ascii="宋体" w:hAnsi="宋体" w:eastAsia="宋体" w:cs="宋体"/>
          <w:szCs w:val="24"/>
        </w:rPr>
        <w:t>至投标有效期满之前，</w:t>
      </w:r>
      <w:r>
        <w:rPr>
          <w:rFonts w:hint="eastAsia" w:ascii="宋体" w:hAnsi="宋体" w:eastAsia="宋体" w:cs="宋体"/>
          <w:szCs w:val="24"/>
          <w:lang w:eastAsia="zh-CN"/>
        </w:rPr>
        <w:t>供应商</w:t>
      </w:r>
      <w:r>
        <w:rPr>
          <w:rFonts w:hint="eastAsia" w:ascii="宋体" w:hAnsi="宋体" w:eastAsia="宋体" w:cs="宋体"/>
          <w:szCs w:val="24"/>
        </w:rPr>
        <w:t>不得撤回其投标文件，否则其投标保证金将不予退还。</w:t>
      </w:r>
    </w:p>
    <w:p>
      <w:pPr>
        <w:pStyle w:val="4"/>
        <w:pageBreakBefore w:val="0"/>
        <w:widowControl w:val="0"/>
        <w:wordWrap/>
        <w:overflowPunct/>
        <w:topLinePunct w:val="0"/>
        <w:autoSpaceDE/>
        <w:autoSpaceDN/>
        <w:bidi w:val="0"/>
        <w:spacing w:line="372" w:lineRule="auto"/>
        <w:jc w:val="center"/>
        <w:textAlignment w:val="auto"/>
        <w:rPr>
          <w:rFonts w:hint="eastAsia" w:ascii="宋体" w:hAnsi="宋体" w:eastAsia="宋体" w:cs="宋体"/>
          <w:szCs w:val="28"/>
        </w:rPr>
      </w:pPr>
      <w:bookmarkStart w:id="196" w:name="_Toc32647"/>
      <w:bookmarkStart w:id="197" w:name="_Toc363473976"/>
      <w:bookmarkStart w:id="198" w:name="_Toc25822"/>
      <w:bookmarkStart w:id="199" w:name="_Toc956"/>
      <w:bookmarkStart w:id="200" w:name="_Toc16238"/>
      <w:bookmarkStart w:id="201" w:name="_Toc10865"/>
      <w:bookmarkStart w:id="202" w:name="_Toc17445"/>
      <w:bookmarkStart w:id="203" w:name="_Toc363474021"/>
      <w:bookmarkStart w:id="204" w:name="_Toc403077643"/>
      <w:bookmarkStart w:id="205" w:name="_Toc5309"/>
      <w:bookmarkStart w:id="206" w:name="_Toc3306"/>
      <w:bookmarkStart w:id="207" w:name="_Toc15907"/>
      <w:r>
        <w:rPr>
          <w:rFonts w:hint="eastAsia" w:ascii="宋体" w:hAnsi="宋体" w:eastAsia="宋体" w:cs="宋体"/>
          <w:szCs w:val="28"/>
        </w:rPr>
        <w:t>五、开标</w:t>
      </w:r>
      <w:r>
        <w:rPr>
          <w:rFonts w:hint="eastAsia" w:ascii="宋体" w:hAnsi="宋体" w:eastAsia="宋体" w:cs="宋体"/>
          <w:szCs w:val="28"/>
          <w:lang w:eastAsia="zh-CN"/>
        </w:rPr>
        <w:t>、</w:t>
      </w:r>
      <w:r>
        <w:rPr>
          <w:rFonts w:hint="eastAsia" w:ascii="宋体" w:hAnsi="宋体" w:eastAsia="宋体" w:cs="宋体"/>
          <w:szCs w:val="28"/>
        </w:rPr>
        <w:t>评标</w:t>
      </w:r>
      <w:bookmarkEnd w:id="196"/>
      <w:bookmarkEnd w:id="197"/>
      <w:bookmarkEnd w:id="198"/>
      <w:bookmarkEnd w:id="199"/>
      <w:bookmarkEnd w:id="200"/>
      <w:bookmarkEnd w:id="201"/>
      <w:bookmarkEnd w:id="202"/>
      <w:bookmarkEnd w:id="203"/>
      <w:bookmarkEnd w:id="204"/>
      <w:bookmarkEnd w:id="205"/>
      <w:bookmarkEnd w:id="206"/>
      <w:bookmarkEnd w:id="207"/>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17</w:t>
      </w:r>
      <w:r>
        <w:rPr>
          <w:rFonts w:hint="eastAsia" w:ascii="宋体" w:hAnsi="宋体" w:eastAsia="宋体" w:cs="宋体"/>
          <w:b/>
          <w:szCs w:val="24"/>
        </w:rPr>
        <w:t>.开标</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.1开标时间和地点</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lang w:val="en-US" w:eastAsia="zh-CN"/>
        </w:rPr>
      </w:pPr>
      <w:r>
        <w:rPr>
          <w:rFonts w:hint="eastAsia" w:ascii="宋体" w:hAnsi="宋体" w:eastAsia="宋体" w:cs="宋体"/>
          <w:sz w:val="24"/>
          <w:szCs w:val="24"/>
          <w:lang w:eastAsia="zh-CN"/>
        </w:rPr>
        <w:t>采购</w:t>
      </w:r>
      <w:r>
        <w:rPr>
          <w:rFonts w:hint="eastAsia" w:ascii="宋体" w:hAnsi="宋体" w:eastAsia="宋体" w:cs="宋体"/>
          <w:sz w:val="24"/>
          <w:szCs w:val="24"/>
        </w:rPr>
        <w:t>代理机构按招标文件规定的时间和地点组织公开开标。</w:t>
      </w:r>
      <w:r>
        <w:rPr>
          <w:rFonts w:hint="eastAsia" w:ascii="宋体" w:hAnsi="宋体" w:eastAsia="宋体" w:cs="宋体"/>
          <w:sz w:val="24"/>
          <w:lang w:val="en-US" w:eastAsia="zh-CN"/>
        </w:rPr>
        <w:t>供应商需使用配备相关设备的电脑提前一小时登录网络开标大厅。因供应商自身设施故障或自身原因导致无法完成投标的，由供应商自行承担后果。</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.2开标程序</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主持人按下列程序进行开标：</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在投标截止时间前</w:t>
      </w:r>
      <w:r>
        <w:rPr>
          <w:rFonts w:hint="eastAsia" w:ascii="宋体" w:hAnsi="宋体" w:eastAsia="宋体" w:cs="宋体"/>
          <w:sz w:val="24"/>
          <w:lang w:val="en-US" w:eastAsia="zh-CN"/>
        </w:rPr>
        <w:t>登录不见面开标大厅签到；</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）公布在投标截止时间前</w:t>
      </w:r>
      <w:r>
        <w:rPr>
          <w:rFonts w:hint="eastAsia" w:ascii="宋体" w:hAnsi="宋体" w:eastAsia="宋体" w:cs="宋体"/>
          <w:sz w:val="24"/>
          <w:szCs w:val="24"/>
          <w:lang w:eastAsia="zh-CN"/>
        </w:rPr>
        <w:t>按时提</w:t>
      </w:r>
      <w:r>
        <w:rPr>
          <w:rFonts w:hint="eastAsia" w:ascii="宋体" w:hAnsi="宋体" w:eastAsia="宋体" w:cs="宋体"/>
          <w:sz w:val="24"/>
          <w:szCs w:val="24"/>
        </w:rPr>
        <w:t>交</w:t>
      </w:r>
      <w:r>
        <w:rPr>
          <w:rFonts w:hint="eastAsia" w:ascii="宋体" w:hAnsi="宋体" w:eastAsia="宋体" w:cs="宋体"/>
          <w:sz w:val="24"/>
          <w:szCs w:val="24"/>
          <w:lang w:eastAsia="zh-CN"/>
        </w:rPr>
        <w:t>电子</w:t>
      </w:r>
      <w:r>
        <w:rPr>
          <w:rFonts w:hint="eastAsia" w:ascii="宋体" w:hAnsi="宋体" w:eastAsia="宋体" w:cs="宋体"/>
          <w:sz w:val="24"/>
          <w:szCs w:val="24"/>
        </w:rPr>
        <w:t>投标文件的</w:t>
      </w:r>
      <w:r>
        <w:rPr>
          <w:rFonts w:hint="eastAsia" w:ascii="宋体" w:hAnsi="宋体" w:eastAsia="宋体" w:cs="宋体"/>
          <w:sz w:val="24"/>
          <w:szCs w:val="24"/>
          <w:lang w:eastAsia="zh-CN"/>
        </w:rPr>
        <w:t>供应商名单</w:t>
      </w:r>
      <w:r>
        <w:rPr>
          <w:rFonts w:hint="eastAsia" w:ascii="宋体" w:hAnsi="宋体" w:eastAsia="宋体" w:cs="宋体"/>
          <w:sz w:val="24"/>
          <w:szCs w:val="24"/>
        </w:rPr>
        <w:t>；</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供应商解密加密的投标文件</w:t>
      </w:r>
      <w:r>
        <w:rPr>
          <w:rFonts w:hint="eastAsia" w:ascii="宋体" w:hAnsi="宋体" w:eastAsia="宋体" w:cs="宋体"/>
          <w:sz w:val="24"/>
          <w:szCs w:val="24"/>
          <w:highlight w:val="none"/>
          <w:lang w:eastAsia="zh-CN"/>
        </w:rPr>
        <w:t>；</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导入并读取所有解密成功的投标文件</w:t>
      </w:r>
      <w:r>
        <w:rPr>
          <w:rFonts w:hint="eastAsia" w:ascii="宋体" w:hAnsi="宋体" w:eastAsia="宋体" w:cs="宋体"/>
          <w:sz w:val="24"/>
          <w:szCs w:val="24"/>
          <w:highlight w:val="none"/>
        </w:rPr>
        <w:t>；</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）公布</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名称、投标报价、</w:t>
      </w:r>
      <w:r>
        <w:rPr>
          <w:rFonts w:hint="eastAsia" w:ascii="宋体" w:hAnsi="宋体" w:eastAsia="宋体" w:cs="宋体"/>
          <w:sz w:val="24"/>
          <w:szCs w:val="24"/>
          <w:highlight w:val="none"/>
          <w:lang w:eastAsia="zh-CN"/>
        </w:rPr>
        <w:t>供货期</w:t>
      </w:r>
      <w:r>
        <w:rPr>
          <w:rFonts w:hint="eastAsia" w:ascii="宋体" w:hAnsi="宋体" w:eastAsia="宋体" w:cs="宋体"/>
          <w:szCs w:val="24"/>
          <w:highlight w:val="none"/>
          <w:lang w:eastAsia="zh-CN"/>
        </w:rPr>
        <w:t>（含设备安装）</w:t>
      </w:r>
      <w:r>
        <w:rPr>
          <w:rFonts w:hint="eastAsia" w:ascii="宋体" w:hAnsi="宋体" w:eastAsia="宋体" w:cs="宋体"/>
          <w:sz w:val="24"/>
          <w:szCs w:val="24"/>
          <w:highlight w:val="none"/>
          <w:lang w:eastAsia="zh-CN"/>
        </w:rPr>
        <w:t>、质保期、质量</w:t>
      </w:r>
      <w:r>
        <w:rPr>
          <w:rFonts w:hint="eastAsia" w:ascii="宋体" w:hAnsi="宋体" w:eastAsia="宋体" w:cs="宋体"/>
          <w:sz w:val="24"/>
          <w:szCs w:val="24"/>
          <w:highlight w:val="none"/>
        </w:rPr>
        <w:t>及其他招标文件规定开标时公布的内容，并</w:t>
      </w:r>
      <w:r>
        <w:rPr>
          <w:rFonts w:hint="eastAsia" w:ascii="宋体" w:hAnsi="宋体" w:eastAsia="宋体" w:cs="宋体"/>
          <w:sz w:val="24"/>
          <w:szCs w:val="24"/>
          <w:highlight w:val="none"/>
          <w:lang w:eastAsia="zh-CN"/>
        </w:rPr>
        <w:t>记录在案</w:t>
      </w:r>
      <w:r>
        <w:rPr>
          <w:rFonts w:hint="eastAsia" w:ascii="宋体" w:hAnsi="宋体" w:eastAsia="宋体" w:cs="宋体"/>
          <w:sz w:val="24"/>
          <w:szCs w:val="24"/>
          <w:highlight w:val="none"/>
        </w:rPr>
        <w:t>；</w:t>
      </w:r>
    </w:p>
    <w:p>
      <w:pPr>
        <w:pageBreakBefore w:val="0"/>
        <w:widowControl w:val="0"/>
        <w:wordWrap/>
        <w:overflowPunct/>
        <w:topLinePunct w:val="0"/>
        <w:autoSpaceDE/>
        <w:autoSpaceDN/>
        <w:bidi w:val="0"/>
        <w:spacing w:line="372"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）开标结束。</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kern w:val="0"/>
          <w:sz w:val="24"/>
          <w:lang w:val="zh-TW"/>
        </w:rPr>
      </w:pPr>
      <w:r>
        <w:rPr>
          <w:rFonts w:hint="eastAsia" w:ascii="宋体" w:hAnsi="宋体" w:eastAsia="宋体" w:cs="宋体"/>
          <w:kern w:val="0"/>
          <w:sz w:val="24"/>
          <w:lang w:val="en-US" w:eastAsia="zh-CN"/>
        </w:rPr>
        <w:t>17.3因“电子交易平台”系统故障导致供应商无法正常上传加密的投标文件，供应商应打印并递交电子交易平台自动生成的上传失败的异常记录单。</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17.4当出现以下情况时，应对未开标的中止电子开标，并在恢复正常后及时安排时间开标：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（1）系统服务器发生故障，无法访问或无法使用系统；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（2）系统的软件或数据库出现错误，不能进行正常操作；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（3）系统发现有安全漏洞，有潜在的泄密危险；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（4）出现断电事故且短时间内无法恢复供电；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（5）其他无法保证招投标过程正常进行的情形。</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17.5终止电子开标时，必须对原有资料及信息作出妥善保密处理。</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18</w:t>
      </w:r>
      <w:r>
        <w:rPr>
          <w:rFonts w:hint="eastAsia" w:ascii="宋体" w:hAnsi="宋体" w:eastAsia="宋体" w:cs="宋体"/>
          <w:b/>
          <w:szCs w:val="24"/>
        </w:rPr>
        <w:t>．评标</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18</w:t>
      </w:r>
      <w:r>
        <w:rPr>
          <w:rFonts w:hint="eastAsia" w:ascii="宋体" w:hAnsi="宋体" w:eastAsia="宋体" w:cs="宋体"/>
          <w:szCs w:val="24"/>
        </w:rPr>
        <w:t>.1评标委员会</w:t>
      </w:r>
      <w:r>
        <w:rPr>
          <w:rFonts w:hint="eastAsia" w:ascii="宋体" w:hAnsi="宋体" w:eastAsia="宋体" w:cs="宋体"/>
          <w:szCs w:val="24"/>
          <w:lang w:eastAsia="zh-CN"/>
        </w:rPr>
        <w:t>的</w:t>
      </w:r>
      <w:r>
        <w:rPr>
          <w:rFonts w:hint="eastAsia" w:ascii="宋体" w:hAnsi="宋体" w:eastAsia="宋体" w:cs="宋体"/>
          <w:szCs w:val="24"/>
        </w:rPr>
        <w:t>组成</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kern w:val="0"/>
          <w:sz w:val="24"/>
          <w:highlight w:val="none"/>
          <w:lang w:val="zh-TW"/>
        </w:rPr>
      </w:pPr>
      <w:r>
        <w:rPr>
          <w:rFonts w:hint="eastAsia" w:ascii="宋体" w:hAnsi="宋体" w:eastAsia="宋体" w:cs="宋体"/>
          <w:kern w:val="0"/>
          <w:sz w:val="24"/>
          <w:highlight w:val="none"/>
          <w:lang w:val="zh-TW"/>
        </w:rPr>
        <w:t>（1）采购代理机构根据《中华人民共和国政府采购法》</w:t>
      </w:r>
      <w:r>
        <w:rPr>
          <w:rFonts w:hint="eastAsia" w:ascii="宋体" w:hAnsi="宋体" w:eastAsia="宋体" w:cs="宋体"/>
          <w:kern w:val="0"/>
          <w:sz w:val="24"/>
          <w:highlight w:val="none"/>
          <w:lang w:val="zh-TW" w:eastAsia="zh-CN"/>
        </w:rPr>
        <w:t>、</w:t>
      </w:r>
      <w:r>
        <w:rPr>
          <w:rFonts w:hint="eastAsia" w:ascii="宋体" w:hAnsi="宋体" w:eastAsia="宋体" w:cs="宋体"/>
          <w:kern w:val="0"/>
          <w:sz w:val="24"/>
          <w:lang w:eastAsia="zh-CN"/>
        </w:rPr>
        <w:t>《中华人民共和国政府采购法实施条例》</w:t>
      </w:r>
      <w:r>
        <w:rPr>
          <w:rFonts w:hint="eastAsia" w:ascii="宋体" w:hAnsi="宋体" w:eastAsia="宋体" w:cs="宋体"/>
          <w:sz w:val="24"/>
          <w:szCs w:val="24"/>
          <w:lang w:eastAsia="zh-CN"/>
        </w:rPr>
        <w:t>、</w:t>
      </w:r>
      <w:r>
        <w:rPr>
          <w:rFonts w:hint="eastAsia" w:ascii="宋体" w:hAnsi="宋体" w:eastAsia="宋体" w:cs="宋体"/>
          <w:kern w:val="0"/>
          <w:sz w:val="24"/>
          <w:lang w:eastAsia="zh-CN"/>
        </w:rPr>
        <w:t>《政府采购货物和服务招标投标管理办法》、</w:t>
      </w:r>
      <w:r>
        <w:rPr>
          <w:rFonts w:hint="eastAsia" w:ascii="宋体" w:hAnsi="宋体" w:eastAsia="宋体" w:cs="宋体"/>
          <w:sz w:val="24"/>
          <w:szCs w:val="24"/>
        </w:rPr>
        <w:t>《中华人民共和国</w:t>
      </w:r>
      <w:r>
        <w:rPr>
          <w:rFonts w:hint="eastAsia" w:ascii="宋体" w:hAnsi="宋体" w:eastAsia="宋体" w:cs="宋体"/>
          <w:sz w:val="24"/>
          <w:szCs w:val="24"/>
          <w:lang w:eastAsia="zh-CN"/>
        </w:rPr>
        <w:t>招投标法</w:t>
      </w:r>
      <w:r>
        <w:rPr>
          <w:rFonts w:hint="eastAsia" w:ascii="宋体" w:hAnsi="宋体" w:eastAsia="宋体" w:cs="宋体"/>
          <w:sz w:val="24"/>
          <w:szCs w:val="24"/>
        </w:rPr>
        <w:t>》</w:t>
      </w:r>
      <w:r>
        <w:rPr>
          <w:rFonts w:hint="eastAsia" w:ascii="宋体" w:hAnsi="宋体" w:eastAsia="宋体" w:cs="宋体"/>
          <w:kern w:val="0"/>
          <w:sz w:val="24"/>
          <w:highlight w:val="none"/>
          <w:lang w:val="zh-TW"/>
        </w:rPr>
        <w:t>等</w:t>
      </w:r>
      <w:r>
        <w:rPr>
          <w:rFonts w:hint="eastAsia" w:ascii="宋体" w:hAnsi="宋体" w:eastAsia="宋体" w:cs="宋体"/>
          <w:kern w:val="0"/>
          <w:sz w:val="24"/>
          <w:highlight w:val="none"/>
          <w:lang w:val="zh-TW" w:eastAsia="zh-CN"/>
        </w:rPr>
        <w:t>相关</w:t>
      </w:r>
      <w:r>
        <w:rPr>
          <w:rFonts w:hint="eastAsia" w:ascii="宋体" w:hAnsi="宋体" w:eastAsia="宋体" w:cs="宋体"/>
          <w:kern w:val="0"/>
          <w:sz w:val="24"/>
          <w:highlight w:val="none"/>
          <w:lang w:val="zh-TW"/>
        </w:rPr>
        <w:t>规定，依法组建评标委员会。评标委员会由</w:t>
      </w:r>
      <w:r>
        <w:rPr>
          <w:rFonts w:hint="eastAsia" w:ascii="宋体" w:hAnsi="宋体" w:eastAsia="宋体" w:cs="宋体"/>
          <w:kern w:val="0"/>
          <w:sz w:val="24"/>
          <w:highlight w:val="none"/>
          <w:lang w:val="zh-TW" w:eastAsia="zh-CN"/>
        </w:rPr>
        <w:t>采购</w:t>
      </w:r>
      <w:r>
        <w:rPr>
          <w:rFonts w:hint="eastAsia" w:ascii="宋体" w:hAnsi="宋体" w:eastAsia="宋体" w:cs="宋体"/>
          <w:kern w:val="0"/>
          <w:sz w:val="24"/>
          <w:highlight w:val="none"/>
          <w:lang w:val="zh-TW"/>
        </w:rPr>
        <w:t>人以及有关技术、经济等方面的专家组成。评标委员会成员人数以及技术、经济等方面专家的确定方式见</w:t>
      </w:r>
      <w:r>
        <w:rPr>
          <w:rFonts w:hint="eastAsia" w:ascii="宋体" w:hAnsi="宋体" w:eastAsia="宋体" w:cs="宋体"/>
          <w:kern w:val="0"/>
          <w:sz w:val="24"/>
          <w:highlight w:val="none"/>
          <w:lang w:val="zh-TW" w:eastAsia="zh-CN"/>
        </w:rPr>
        <w:t>供应商</w:t>
      </w:r>
      <w:r>
        <w:rPr>
          <w:rFonts w:hint="eastAsia" w:ascii="宋体" w:hAnsi="宋体" w:eastAsia="宋体" w:cs="宋体"/>
          <w:kern w:val="0"/>
          <w:sz w:val="24"/>
          <w:highlight w:val="none"/>
          <w:lang w:val="zh-TW"/>
        </w:rPr>
        <w:t>须知前附表。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（2）采购人派代表进入评标委员会时，须向采购代理机构出具授权函。</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（3）评标委员会应推荐一名评审专家担任评审组长，并由评审组长牵头组织该项目评审工作，采购人代表不得担任评审组长。</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（4）评标委员会成员不得参加开标活动。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（5）评标委员会成员应当遵守并履行下列职责义务：</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a、遵纪守法，客观、公正、认真负责地履行职责，根据招标文件规定的评标程序、评标方法和评标标准审查投标文件；</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b、</w:t>
      </w:r>
      <w:r>
        <w:rPr>
          <w:rFonts w:hint="eastAsia" w:ascii="宋体" w:hAnsi="宋体" w:eastAsia="宋体" w:cs="宋体"/>
          <w:szCs w:val="24"/>
          <w:lang w:eastAsia="zh-CN"/>
        </w:rPr>
        <w:t>审查、评价</w:t>
      </w:r>
      <w:r>
        <w:rPr>
          <w:rFonts w:hint="eastAsia" w:ascii="宋体" w:hAnsi="宋体" w:eastAsia="宋体" w:cs="宋体"/>
          <w:szCs w:val="24"/>
        </w:rPr>
        <w:t>投标文件是否符合招标文件的商务、技术等实质性要求；</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c、要求</w:t>
      </w:r>
      <w:r>
        <w:rPr>
          <w:rFonts w:hint="eastAsia" w:ascii="宋体" w:hAnsi="宋体" w:eastAsia="宋体" w:cs="宋体"/>
          <w:szCs w:val="24"/>
          <w:lang w:eastAsia="zh-CN"/>
        </w:rPr>
        <w:t>供应商</w:t>
      </w:r>
      <w:r>
        <w:rPr>
          <w:rFonts w:hint="eastAsia" w:ascii="宋体" w:hAnsi="宋体" w:eastAsia="宋体" w:cs="宋体"/>
          <w:szCs w:val="24"/>
        </w:rPr>
        <w:t>对投标文件有关事项作出澄清或者说明；</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d、对投标文件进行比较和评价；</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e、确定</w:t>
      </w:r>
      <w:r>
        <w:rPr>
          <w:rFonts w:hint="eastAsia" w:ascii="宋体" w:hAnsi="宋体" w:eastAsia="宋体" w:cs="宋体"/>
          <w:szCs w:val="24"/>
          <w:lang w:eastAsia="zh-CN"/>
        </w:rPr>
        <w:t>成交</w:t>
      </w:r>
      <w:r>
        <w:rPr>
          <w:rFonts w:hint="eastAsia" w:ascii="宋体" w:hAnsi="宋体" w:eastAsia="宋体" w:cs="宋体"/>
          <w:szCs w:val="24"/>
        </w:rPr>
        <w:t>候选人名单；</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 xml:space="preserve">f、向采购人、采购代理机构或者有关部门报告评标中发现的违法行为；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g、对评标过程及各</w:t>
      </w:r>
      <w:r>
        <w:rPr>
          <w:rFonts w:hint="eastAsia" w:ascii="宋体" w:hAnsi="宋体" w:eastAsia="宋体" w:cs="宋体"/>
          <w:szCs w:val="24"/>
          <w:lang w:eastAsia="zh-CN"/>
        </w:rPr>
        <w:t>供应商</w:t>
      </w:r>
      <w:r>
        <w:rPr>
          <w:rFonts w:hint="eastAsia" w:ascii="宋体" w:hAnsi="宋体" w:eastAsia="宋体" w:cs="宋体"/>
          <w:szCs w:val="24"/>
        </w:rPr>
        <w:t>的商业机密予以保密；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h、配合采购人、采购代理机构答复各</w:t>
      </w:r>
      <w:r>
        <w:rPr>
          <w:rFonts w:hint="eastAsia" w:ascii="宋体" w:hAnsi="宋体" w:eastAsia="宋体" w:cs="宋体"/>
          <w:szCs w:val="24"/>
          <w:lang w:eastAsia="zh-CN"/>
        </w:rPr>
        <w:t>供应商</w:t>
      </w:r>
      <w:r>
        <w:rPr>
          <w:rFonts w:hint="eastAsia" w:ascii="宋体" w:hAnsi="宋体" w:eastAsia="宋体" w:cs="宋体"/>
          <w:szCs w:val="24"/>
        </w:rPr>
        <w:t>提出的质疑；</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i、配合各部门的投诉处理和监督检查工作。</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18</w:t>
      </w:r>
      <w:r>
        <w:rPr>
          <w:rFonts w:hint="eastAsia" w:ascii="宋体" w:hAnsi="宋体" w:eastAsia="宋体" w:cs="宋体"/>
          <w:szCs w:val="24"/>
        </w:rPr>
        <w:t>.2在政府采购活动中，采购人员及相关人员（包括评标委员会）与</w:t>
      </w:r>
      <w:r>
        <w:rPr>
          <w:rFonts w:hint="eastAsia" w:ascii="宋体" w:hAnsi="宋体" w:eastAsia="宋体" w:cs="宋体"/>
          <w:szCs w:val="24"/>
          <w:lang w:eastAsia="zh-CN"/>
        </w:rPr>
        <w:t>供应商</w:t>
      </w:r>
      <w:r>
        <w:rPr>
          <w:rFonts w:hint="eastAsia" w:ascii="宋体" w:hAnsi="宋体" w:eastAsia="宋体" w:cs="宋体"/>
          <w:szCs w:val="24"/>
        </w:rPr>
        <w:t>有下列利害关系之一的，应当回避：</w:t>
      </w:r>
      <w:r>
        <w:rPr>
          <w:rFonts w:hint="eastAsia" w:ascii="宋体" w:hAnsi="宋体" w:eastAsia="宋体" w:cs="宋体"/>
          <w:szCs w:val="24"/>
        </w:rPr>
        <w:br w:type="textWrapping"/>
      </w:r>
      <w:r>
        <w:rPr>
          <w:rFonts w:hint="eastAsia" w:ascii="宋体" w:hAnsi="宋体" w:eastAsia="宋体" w:cs="宋体"/>
          <w:szCs w:val="24"/>
        </w:rPr>
        <w:t>　　（1）参加采购活动前3年内与</w:t>
      </w:r>
      <w:r>
        <w:rPr>
          <w:rFonts w:hint="eastAsia" w:ascii="宋体" w:hAnsi="宋体" w:eastAsia="宋体" w:cs="宋体"/>
          <w:szCs w:val="24"/>
          <w:lang w:eastAsia="zh-CN"/>
        </w:rPr>
        <w:t>供应商</w:t>
      </w:r>
      <w:r>
        <w:rPr>
          <w:rFonts w:hint="eastAsia" w:ascii="宋体" w:hAnsi="宋体" w:eastAsia="宋体" w:cs="宋体"/>
          <w:szCs w:val="24"/>
        </w:rPr>
        <w:t>存在劳动关系；</w:t>
      </w:r>
      <w:r>
        <w:rPr>
          <w:rFonts w:hint="eastAsia" w:ascii="宋体" w:hAnsi="宋体" w:eastAsia="宋体" w:cs="宋体"/>
          <w:szCs w:val="24"/>
        </w:rPr>
        <w:br w:type="textWrapping"/>
      </w:r>
      <w:r>
        <w:rPr>
          <w:rFonts w:hint="eastAsia" w:ascii="宋体" w:hAnsi="宋体" w:eastAsia="宋体" w:cs="宋体"/>
          <w:szCs w:val="24"/>
        </w:rPr>
        <w:t>　　（2）参加采购活动前3年内担任</w:t>
      </w:r>
      <w:r>
        <w:rPr>
          <w:rFonts w:hint="eastAsia" w:ascii="宋体" w:hAnsi="宋体" w:eastAsia="宋体" w:cs="宋体"/>
          <w:szCs w:val="24"/>
          <w:lang w:eastAsia="zh-CN"/>
        </w:rPr>
        <w:t>供应商</w:t>
      </w:r>
      <w:r>
        <w:rPr>
          <w:rFonts w:hint="eastAsia" w:ascii="宋体" w:hAnsi="宋体" w:eastAsia="宋体" w:cs="宋体"/>
          <w:szCs w:val="24"/>
        </w:rPr>
        <w:t>的董事、监事；</w:t>
      </w:r>
      <w:r>
        <w:rPr>
          <w:rFonts w:hint="eastAsia" w:ascii="宋体" w:hAnsi="宋体" w:eastAsia="宋体" w:cs="宋体"/>
          <w:szCs w:val="24"/>
        </w:rPr>
        <w:br w:type="textWrapping"/>
      </w:r>
      <w:r>
        <w:rPr>
          <w:rFonts w:hint="eastAsia" w:ascii="宋体" w:hAnsi="宋体" w:eastAsia="宋体" w:cs="宋体"/>
          <w:szCs w:val="24"/>
        </w:rPr>
        <w:t>　　（3）参加采购活动前3年内是</w:t>
      </w:r>
      <w:r>
        <w:rPr>
          <w:rFonts w:hint="eastAsia" w:ascii="宋体" w:hAnsi="宋体" w:eastAsia="宋体" w:cs="宋体"/>
          <w:szCs w:val="24"/>
          <w:lang w:eastAsia="zh-CN"/>
        </w:rPr>
        <w:t>供应商</w:t>
      </w:r>
      <w:r>
        <w:rPr>
          <w:rFonts w:hint="eastAsia" w:ascii="宋体" w:hAnsi="宋体" w:eastAsia="宋体" w:cs="宋体"/>
          <w:szCs w:val="24"/>
        </w:rPr>
        <w:t>的控股股东或者实际控制人；</w:t>
      </w:r>
      <w:r>
        <w:rPr>
          <w:rFonts w:hint="eastAsia" w:ascii="宋体" w:hAnsi="宋体" w:eastAsia="宋体" w:cs="宋体"/>
          <w:szCs w:val="24"/>
        </w:rPr>
        <w:br w:type="textWrapping"/>
      </w:r>
      <w:r>
        <w:rPr>
          <w:rFonts w:hint="eastAsia" w:ascii="宋体" w:hAnsi="宋体" w:eastAsia="宋体" w:cs="宋体"/>
          <w:szCs w:val="24"/>
        </w:rPr>
        <w:t>　　（4）与</w:t>
      </w:r>
      <w:r>
        <w:rPr>
          <w:rFonts w:hint="eastAsia" w:ascii="宋体" w:hAnsi="宋体" w:eastAsia="宋体" w:cs="宋体"/>
          <w:szCs w:val="24"/>
          <w:lang w:eastAsia="zh-CN"/>
        </w:rPr>
        <w:t>供应商</w:t>
      </w:r>
      <w:r>
        <w:rPr>
          <w:rFonts w:hint="eastAsia" w:ascii="宋体" w:hAnsi="宋体" w:eastAsia="宋体" w:cs="宋体"/>
          <w:szCs w:val="24"/>
        </w:rPr>
        <w:t>的法定代表人或者负责人有夫妻、直系血亲、三代以内旁系血亲或者近姻亲关系；</w:t>
      </w:r>
      <w:r>
        <w:rPr>
          <w:rFonts w:hint="eastAsia" w:ascii="宋体" w:hAnsi="宋体" w:eastAsia="宋体" w:cs="宋体"/>
          <w:szCs w:val="24"/>
        </w:rPr>
        <w:br w:type="textWrapping"/>
      </w:r>
      <w:r>
        <w:rPr>
          <w:rFonts w:hint="eastAsia" w:ascii="宋体" w:hAnsi="宋体" w:eastAsia="宋体" w:cs="宋体"/>
          <w:szCs w:val="24"/>
        </w:rPr>
        <w:t>　　（5）与</w:t>
      </w:r>
      <w:r>
        <w:rPr>
          <w:rFonts w:hint="eastAsia" w:ascii="宋体" w:hAnsi="宋体" w:eastAsia="宋体" w:cs="宋体"/>
          <w:szCs w:val="24"/>
          <w:lang w:eastAsia="zh-CN"/>
        </w:rPr>
        <w:t>供应商</w:t>
      </w:r>
      <w:r>
        <w:rPr>
          <w:rFonts w:hint="eastAsia" w:ascii="宋体" w:hAnsi="宋体" w:eastAsia="宋体" w:cs="宋体"/>
          <w:szCs w:val="24"/>
        </w:rPr>
        <w:t>有其他可能影响政府采购活动公平、公正的关系。</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eastAsia="zh-CN"/>
        </w:rPr>
        <w:t>供应商</w:t>
      </w:r>
      <w:r>
        <w:rPr>
          <w:rFonts w:hint="eastAsia" w:ascii="宋体" w:hAnsi="宋体" w:eastAsia="宋体" w:cs="宋体"/>
          <w:szCs w:val="24"/>
        </w:rPr>
        <w:t>认为采购人员及相关人员与其他</w:t>
      </w:r>
      <w:r>
        <w:rPr>
          <w:rFonts w:hint="eastAsia" w:ascii="宋体" w:hAnsi="宋体" w:eastAsia="宋体" w:cs="宋体"/>
          <w:szCs w:val="24"/>
          <w:lang w:eastAsia="zh-CN"/>
        </w:rPr>
        <w:t>供应商</w:t>
      </w:r>
      <w:r>
        <w:rPr>
          <w:rFonts w:hint="eastAsia" w:ascii="宋体" w:hAnsi="宋体" w:eastAsia="宋体" w:cs="宋体"/>
          <w:szCs w:val="24"/>
        </w:rPr>
        <w:t>有利害关系的，可以向采购人或者采购代理机构书面提出回避申请，并说明理由。采购人或者采购代理机构应当及时询问被申请回避人员，有利害关系的被申请回避人员应当回避。</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18</w:t>
      </w:r>
      <w:r>
        <w:rPr>
          <w:rFonts w:hint="eastAsia" w:ascii="宋体" w:hAnsi="宋体" w:eastAsia="宋体" w:cs="宋体"/>
          <w:szCs w:val="24"/>
        </w:rPr>
        <w:t>.3评标原则</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kern w:val="0"/>
          <w:sz w:val="24"/>
        </w:rPr>
        <w:t>评标活动</w:t>
      </w:r>
      <w:r>
        <w:rPr>
          <w:rFonts w:hint="eastAsia" w:ascii="宋体" w:hAnsi="宋体" w:eastAsia="宋体" w:cs="宋体"/>
          <w:kern w:val="0"/>
          <w:sz w:val="24"/>
          <w:lang w:eastAsia="zh-CN"/>
        </w:rPr>
        <w:t>须</w:t>
      </w:r>
      <w:r>
        <w:rPr>
          <w:rFonts w:hint="eastAsia" w:ascii="宋体" w:hAnsi="宋体" w:eastAsia="宋体" w:cs="宋体"/>
          <w:szCs w:val="24"/>
        </w:rPr>
        <w:t>坚持公平、公正、科学、择优原则，禁止不正当竞争。</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18</w:t>
      </w:r>
      <w:r>
        <w:rPr>
          <w:rFonts w:hint="eastAsia" w:ascii="宋体" w:hAnsi="宋体" w:eastAsia="宋体" w:cs="宋体"/>
          <w:szCs w:val="24"/>
        </w:rPr>
        <w:t>.4评标办法</w:t>
      </w:r>
    </w:p>
    <w:p>
      <w:pPr>
        <w:pageBreakBefore w:val="0"/>
        <w:widowControl w:val="0"/>
        <w:wordWrap/>
        <w:overflowPunct/>
        <w:topLinePunct w:val="0"/>
        <w:autoSpaceDE/>
        <w:autoSpaceDN/>
        <w:bidi w:val="0"/>
        <w:spacing w:line="372" w:lineRule="auto"/>
        <w:ind w:firstLine="482" w:firstLineChars="200"/>
        <w:textAlignment w:val="auto"/>
        <w:rPr>
          <w:rFonts w:hint="eastAsia" w:ascii="宋体" w:hAnsi="宋体" w:eastAsia="宋体" w:cs="宋体"/>
        </w:rPr>
      </w:pPr>
      <w:r>
        <w:rPr>
          <w:rFonts w:hint="eastAsia" w:ascii="宋体" w:hAnsi="宋体" w:eastAsia="宋体" w:cs="宋体"/>
          <w:b/>
          <w:bCs/>
          <w:kern w:val="0"/>
          <w:sz w:val="24"/>
        </w:rPr>
        <w:t>综合评估法。详见招标文件第三章“评标办法”。</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18.4.1</w:t>
      </w:r>
      <w:r>
        <w:rPr>
          <w:rFonts w:hint="eastAsia" w:ascii="宋体" w:hAnsi="宋体" w:eastAsia="宋体" w:cs="宋体"/>
          <w:szCs w:val="24"/>
        </w:rPr>
        <w:t>评标委员会按照第</w:t>
      </w:r>
      <w:r>
        <w:rPr>
          <w:rFonts w:hint="eastAsia" w:ascii="宋体" w:hAnsi="宋体" w:eastAsia="宋体" w:cs="宋体"/>
          <w:szCs w:val="24"/>
          <w:lang w:eastAsia="zh-CN"/>
        </w:rPr>
        <w:t>三</w:t>
      </w:r>
      <w:r>
        <w:rPr>
          <w:rFonts w:hint="eastAsia" w:ascii="宋体" w:hAnsi="宋体" w:eastAsia="宋体" w:cs="宋体"/>
          <w:szCs w:val="24"/>
        </w:rPr>
        <w:t>章“评标办法”规定的方法、评审因素、标准和程序对投标文件进行评审。第</w:t>
      </w:r>
      <w:r>
        <w:rPr>
          <w:rFonts w:hint="eastAsia" w:ascii="宋体" w:hAnsi="宋体" w:eastAsia="宋体" w:cs="宋体"/>
          <w:szCs w:val="24"/>
          <w:lang w:eastAsia="zh-CN"/>
        </w:rPr>
        <w:t>三</w:t>
      </w:r>
      <w:r>
        <w:rPr>
          <w:rFonts w:hint="eastAsia" w:ascii="宋体" w:hAnsi="宋体" w:eastAsia="宋体" w:cs="宋体"/>
          <w:szCs w:val="24"/>
        </w:rPr>
        <w:t>章“评标办法”没有规定的方法、评审因素和标准不得作为评标依据。</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18.4.2评标委员会按照本章第18.4.1项的规定在电子评标系统上开展评审工作。如果评标过程中出现异常情况，导致无法继续评审的，可暂停评标，对原有资料及信息作出妥善保密处理，待电子评标系统恢复正常之后，应重新组织评审。 </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19</w:t>
      </w:r>
      <w:r>
        <w:rPr>
          <w:rFonts w:hint="eastAsia" w:ascii="宋体" w:hAnsi="宋体" w:eastAsia="宋体" w:cs="宋体"/>
          <w:b/>
          <w:szCs w:val="24"/>
        </w:rPr>
        <w:t>．评标过程的保密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19</w:t>
      </w:r>
      <w:r>
        <w:rPr>
          <w:rFonts w:hint="eastAsia" w:ascii="宋体" w:hAnsi="宋体" w:eastAsia="宋体" w:cs="宋体"/>
          <w:szCs w:val="24"/>
        </w:rPr>
        <w:t>.1评标委员会成员和与评标活动有关的工作人员不得泄露有关投标文件的评审和比较、</w:t>
      </w:r>
      <w:r>
        <w:rPr>
          <w:rFonts w:hint="eastAsia" w:ascii="宋体" w:hAnsi="宋体" w:eastAsia="宋体" w:cs="宋体"/>
          <w:szCs w:val="24"/>
          <w:lang w:eastAsia="zh-CN"/>
        </w:rPr>
        <w:t>成交</w:t>
      </w:r>
      <w:r>
        <w:rPr>
          <w:rFonts w:hint="eastAsia" w:ascii="宋体" w:hAnsi="宋体" w:eastAsia="宋体" w:cs="宋体"/>
          <w:szCs w:val="24"/>
        </w:rPr>
        <w:t>候选人的推荐以及与评标有关的其他情况。</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19</w:t>
      </w:r>
      <w:r>
        <w:rPr>
          <w:rFonts w:hint="eastAsia" w:ascii="宋体" w:hAnsi="宋体" w:eastAsia="宋体" w:cs="宋体"/>
          <w:szCs w:val="24"/>
        </w:rPr>
        <w:t>.2在评标过程中，如果</w:t>
      </w:r>
      <w:r>
        <w:rPr>
          <w:rFonts w:hint="eastAsia" w:ascii="宋体" w:hAnsi="宋体" w:eastAsia="宋体" w:cs="宋体"/>
          <w:szCs w:val="24"/>
          <w:lang w:eastAsia="zh-CN"/>
        </w:rPr>
        <w:t>供应商</w:t>
      </w:r>
      <w:r>
        <w:rPr>
          <w:rFonts w:hint="eastAsia" w:ascii="宋体" w:hAnsi="宋体" w:eastAsia="宋体" w:cs="宋体"/>
          <w:szCs w:val="24"/>
        </w:rPr>
        <w:t>试图在投标文件的评审和比较、</w:t>
      </w:r>
      <w:r>
        <w:rPr>
          <w:rFonts w:hint="eastAsia" w:ascii="宋体" w:hAnsi="宋体" w:eastAsia="宋体" w:cs="宋体"/>
          <w:szCs w:val="24"/>
          <w:lang w:eastAsia="zh-CN"/>
        </w:rPr>
        <w:t>成交</w:t>
      </w:r>
      <w:r>
        <w:rPr>
          <w:rFonts w:hint="eastAsia" w:ascii="宋体" w:hAnsi="宋体" w:eastAsia="宋体" w:cs="宋体"/>
          <w:szCs w:val="24"/>
        </w:rPr>
        <w:t>候选人的推荐以及与评标有关的其他方面，向评标人、采购人和采购代理机构施加任何影响，应予废标。</w:t>
      </w:r>
    </w:p>
    <w:p>
      <w:pPr>
        <w:pStyle w:val="4"/>
        <w:pageBreakBefore w:val="0"/>
        <w:widowControl w:val="0"/>
        <w:wordWrap/>
        <w:overflowPunct/>
        <w:topLinePunct w:val="0"/>
        <w:autoSpaceDE/>
        <w:autoSpaceDN/>
        <w:bidi w:val="0"/>
        <w:spacing w:line="372" w:lineRule="auto"/>
        <w:jc w:val="center"/>
        <w:textAlignment w:val="auto"/>
        <w:rPr>
          <w:rFonts w:hint="eastAsia" w:ascii="宋体" w:hAnsi="宋体" w:eastAsia="宋体" w:cs="宋体"/>
          <w:szCs w:val="28"/>
        </w:rPr>
      </w:pPr>
      <w:bookmarkStart w:id="208" w:name="_Toc403077644"/>
      <w:bookmarkStart w:id="209" w:name="_Toc363473977"/>
      <w:bookmarkStart w:id="210" w:name="_Toc8402"/>
      <w:bookmarkStart w:id="211" w:name="_Toc15601"/>
      <w:bookmarkStart w:id="212" w:name="_Toc21121"/>
      <w:bookmarkStart w:id="213" w:name="_Toc10445"/>
      <w:bookmarkStart w:id="214" w:name="_Toc363474022"/>
      <w:bookmarkStart w:id="215" w:name="_Toc13152"/>
      <w:bookmarkStart w:id="216" w:name="_Toc12580"/>
      <w:bookmarkStart w:id="217" w:name="_Toc9579"/>
      <w:bookmarkStart w:id="218" w:name="_Toc31217"/>
      <w:bookmarkStart w:id="219" w:name="_Toc32169"/>
      <w:r>
        <w:rPr>
          <w:rFonts w:hint="eastAsia" w:ascii="宋体" w:hAnsi="宋体" w:eastAsia="宋体" w:cs="宋体"/>
          <w:szCs w:val="28"/>
        </w:rPr>
        <w:t>六、定标、</w:t>
      </w:r>
      <w:r>
        <w:rPr>
          <w:rFonts w:hint="eastAsia" w:ascii="宋体" w:hAnsi="宋体" w:eastAsia="宋体" w:cs="宋体"/>
          <w:szCs w:val="28"/>
          <w:lang w:eastAsia="zh-CN"/>
        </w:rPr>
        <w:t>成交</w:t>
      </w:r>
      <w:r>
        <w:rPr>
          <w:rFonts w:hint="eastAsia" w:ascii="宋体" w:hAnsi="宋体" w:eastAsia="宋体" w:cs="宋体"/>
          <w:szCs w:val="28"/>
        </w:rPr>
        <w:t>通知与签约</w:t>
      </w:r>
      <w:bookmarkEnd w:id="208"/>
      <w:bookmarkEnd w:id="209"/>
      <w:bookmarkEnd w:id="210"/>
      <w:bookmarkEnd w:id="211"/>
      <w:bookmarkEnd w:id="212"/>
      <w:bookmarkEnd w:id="213"/>
      <w:bookmarkEnd w:id="214"/>
      <w:bookmarkEnd w:id="215"/>
      <w:bookmarkEnd w:id="216"/>
      <w:bookmarkEnd w:id="217"/>
      <w:bookmarkEnd w:id="218"/>
      <w:bookmarkEnd w:id="219"/>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20</w:t>
      </w:r>
      <w:r>
        <w:rPr>
          <w:rFonts w:hint="eastAsia" w:ascii="宋体" w:hAnsi="宋体" w:eastAsia="宋体" w:cs="宋体"/>
          <w:b/>
          <w:szCs w:val="24"/>
        </w:rPr>
        <w:t>．定标程序</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20</w:t>
      </w:r>
      <w:r>
        <w:rPr>
          <w:rFonts w:hint="eastAsia" w:ascii="宋体" w:hAnsi="宋体" w:eastAsia="宋体" w:cs="宋体"/>
          <w:szCs w:val="24"/>
        </w:rPr>
        <w:t>.1评标委员会依据评标办法，经过初步审查、澄清、比较与评价等程序后，在最大限度满足招标文件实质性要求前提下进行综合评审，以最终总得分由高到低的顺序推荐3名以上</w:t>
      </w:r>
      <w:r>
        <w:rPr>
          <w:rFonts w:hint="eastAsia" w:ascii="宋体" w:hAnsi="宋体" w:eastAsia="宋体" w:cs="宋体"/>
          <w:szCs w:val="24"/>
          <w:lang w:eastAsia="zh-CN"/>
        </w:rPr>
        <w:t>成交</w:t>
      </w:r>
      <w:r>
        <w:rPr>
          <w:rFonts w:hint="eastAsia" w:ascii="宋体" w:hAnsi="宋体" w:eastAsia="宋体" w:cs="宋体"/>
          <w:szCs w:val="24"/>
        </w:rPr>
        <w:t>候选人，并编写</w:t>
      </w:r>
      <w:bookmarkStart w:id="220" w:name="OLE_LINK4"/>
      <w:r>
        <w:rPr>
          <w:rFonts w:hint="eastAsia" w:ascii="宋体" w:hAnsi="宋体" w:eastAsia="宋体" w:cs="宋体"/>
          <w:szCs w:val="24"/>
        </w:rPr>
        <w:t>评标</w:t>
      </w:r>
      <w:bookmarkEnd w:id="220"/>
      <w:r>
        <w:rPr>
          <w:rFonts w:hint="eastAsia" w:ascii="宋体" w:hAnsi="宋体" w:eastAsia="宋体" w:cs="宋体"/>
          <w:szCs w:val="24"/>
        </w:rPr>
        <w:t>报告。招标人依据评标委员会推荐的</w:t>
      </w:r>
      <w:r>
        <w:rPr>
          <w:rFonts w:hint="eastAsia" w:ascii="宋体" w:hAnsi="宋体" w:eastAsia="宋体" w:cs="宋体"/>
          <w:szCs w:val="24"/>
          <w:lang w:eastAsia="zh-CN"/>
        </w:rPr>
        <w:t>成交</w:t>
      </w:r>
      <w:r>
        <w:rPr>
          <w:rFonts w:hint="eastAsia" w:ascii="宋体" w:hAnsi="宋体" w:eastAsia="宋体" w:cs="宋体"/>
          <w:szCs w:val="24"/>
        </w:rPr>
        <w:t>候选人确定</w:t>
      </w:r>
      <w:r>
        <w:rPr>
          <w:rFonts w:hint="eastAsia" w:ascii="宋体" w:hAnsi="宋体" w:eastAsia="宋体" w:cs="宋体"/>
          <w:szCs w:val="24"/>
          <w:lang w:eastAsia="zh-CN"/>
        </w:rPr>
        <w:t>成交</w:t>
      </w:r>
      <w:r>
        <w:rPr>
          <w:rFonts w:hint="eastAsia" w:ascii="宋体" w:hAnsi="宋体" w:eastAsia="宋体" w:cs="宋体"/>
          <w:szCs w:val="24"/>
        </w:rPr>
        <w:t>人。　</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bookmarkStart w:id="221" w:name="OLE_LINK18"/>
      <w:r>
        <w:rPr>
          <w:rFonts w:hint="eastAsia" w:ascii="宋体" w:hAnsi="宋体" w:eastAsia="宋体" w:cs="宋体"/>
          <w:szCs w:val="24"/>
          <w:lang w:val="en-US" w:eastAsia="zh-CN"/>
        </w:rPr>
        <w:t>20</w:t>
      </w:r>
      <w:r>
        <w:rPr>
          <w:rFonts w:hint="eastAsia" w:ascii="宋体" w:hAnsi="宋体" w:eastAsia="宋体" w:cs="宋体"/>
          <w:szCs w:val="24"/>
        </w:rPr>
        <w:t>.2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bookmarkEnd w:id="221"/>
    <w:p>
      <w:pPr>
        <w:pageBreakBefore w:val="0"/>
        <w:widowControl w:val="0"/>
        <w:wordWrap/>
        <w:overflowPunct/>
        <w:topLinePunct w:val="0"/>
        <w:autoSpaceDE/>
        <w:autoSpaceDN/>
        <w:bidi w:val="0"/>
        <w:adjustRightInd w:val="0"/>
        <w:snapToGrid w:val="0"/>
        <w:spacing w:line="372" w:lineRule="auto"/>
        <w:ind w:left="480"/>
        <w:textAlignment w:val="auto"/>
        <w:rPr>
          <w:rFonts w:hint="eastAsia" w:ascii="宋体" w:hAnsi="宋体" w:eastAsia="宋体" w:cs="宋体"/>
          <w:szCs w:val="24"/>
        </w:rPr>
      </w:pPr>
      <w:r>
        <w:rPr>
          <w:rFonts w:hint="eastAsia" w:ascii="宋体" w:hAnsi="宋体" w:eastAsia="宋体" w:cs="宋体"/>
          <w:szCs w:val="24"/>
          <w:lang w:val="en-US" w:eastAsia="zh-CN"/>
        </w:rPr>
        <w:t>20</w:t>
      </w:r>
      <w:r>
        <w:rPr>
          <w:rFonts w:hint="eastAsia" w:ascii="宋体" w:hAnsi="宋体" w:eastAsia="宋体" w:cs="宋体"/>
          <w:szCs w:val="24"/>
        </w:rPr>
        <w:t>.3采购代理机构应当</w:t>
      </w:r>
      <w:r>
        <w:rPr>
          <w:rFonts w:hint="eastAsia" w:ascii="宋体" w:hAnsi="宋体" w:eastAsia="宋体" w:cs="宋体"/>
          <w:szCs w:val="24"/>
          <w:lang w:eastAsia="zh-CN"/>
        </w:rPr>
        <w:t>在</w:t>
      </w:r>
      <w:r>
        <w:rPr>
          <w:rFonts w:hint="eastAsia" w:ascii="宋体" w:hAnsi="宋体" w:eastAsia="宋体" w:cs="宋体"/>
          <w:szCs w:val="24"/>
        </w:rPr>
        <w:t>评审结束之日起2个工作日内将评标报告送交采购人。采</w:t>
      </w:r>
    </w:p>
    <w:p>
      <w:pPr>
        <w:pageBreakBefore w:val="0"/>
        <w:widowControl w:val="0"/>
        <w:wordWrap/>
        <w:overflowPunct/>
        <w:topLinePunct w:val="0"/>
        <w:autoSpaceDE/>
        <w:autoSpaceDN/>
        <w:bidi w:val="0"/>
        <w:adjustRightInd w:val="0"/>
        <w:snapToGrid w:val="0"/>
        <w:spacing w:line="372" w:lineRule="auto"/>
        <w:textAlignment w:val="auto"/>
        <w:rPr>
          <w:rFonts w:hint="eastAsia" w:ascii="宋体" w:hAnsi="宋体" w:eastAsia="宋体" w:cs="宋体"/>
          <w:szCs w:val="24"/>
        </w:rPr>
      </w:pPr>
      <w:r>
        <w:rPr>
          <w:rFonts w:hint="eastAsia" w:ascii="宋体" w:hAnsi="宋体" w:eastAsia="宋体" w:cs="宋体"/>
          <w:szCs w:val="24"/>
        </w:rPr>
        <w:t>购人在收到评审报告</w:t>
      </w:r>
      <w:r>
        <w:rPr>
          <w:rFonts w:hint="eastAsia" w:ascii="宋体" w:hAnsi="宋体" w:eastAsia="宋体" w:cs="宋体"/>
          <w:szCs w:val="24"/>
          <w:lang w:eastAsia="zh-CN"/>
        </w:rPr>
        <w:t>之日起</w:t>
      </w:r>
      <w:r>
        <w:rPr>
          <w:rFonts w:hint="eastAsia" w:ascii="宋体" w:hAnsi="宋体" w:eastAsia="宋体" w:cs="宋体"/>
          <w:szCs w:val="24"/>
        </w:rPr>
        <w:t>5个工作日内，从评审报告推荐的</w:t>
      </w:r>
      <w:r>
        <w:rPr>
          <w:rFonts w:hint="eastAsia" w:ascii="宋体" w:hAnsi="宋体" w:eastAsia="宋体" w:cs="宋体"/>
          <w:szCs w:val="24"/>
          <w:lang w:eastAsia="zh-CN"/>
        </w:rPr>
        <w:t>成交</w:t>
      </w:r>
      <w:r>
        <w:rPr>
          <w:rFonts w:hint="eastAsia" w:ascii="宋体" w:hAnsi="宋体" w:eastAsia="宋体" w:cs="宋体"/>
          <w:szCs w:val="24"/>
        </w:rPr>
        <w:t>候选人中按顺序确定</w:t>
      </w:r>
      <w:r>
        <w:rPr>
          <w:rFonts w:hint="eastAsia" w:ascii="宋体" w:hAnsi="宋体" w:eastAsia="宋体" w:cs="宋体"/>
          <w:szCs w:val="24"/>
          <w:lang w:eastAsia="zh-CN"/>
        </w:rPr>
        <w:t>成交人</w:t>
      </w:r>
      <w:r>
        <w:rPr>
          <w:rFonts w:hint="eastAsia" w:ascii="宋体" w:hAnsi="宋体" w:eastAsia="宋体" w:cs="宋体"/>
          <w:szCs w:val="24"/>
        </w:rPr>
        <w:t>。</w:t>
      </w:r>
      <w:r>
        <w:rPr>
          <w:rFonts w:hint="eastAsia" w:ascii="宋体" w:hAnsi="宋体" w:eastAsia="宋体" w:cs="宋体"/>
          <w:szCs w:val="24"/>
          <w:lang w:eastAsia="zh-CN"/>
        </w:rPr>
        <w:t>成交</w:t>
      </w:r>
      <w:r>
        <w:rPr>
          <w:rFonts w:hint="eastAsia" w:ascii="宋体" w:hAnsi="宋体" w:eastAsia="宋体" w:cs="宋体"/>
          <w:szCs w:val="24"/>
        </w:rPr>
        <w:t>候选人并列的，投标报价得分高者成为</w:t>
      </w:r>
      <w:r>
        <w:rPr>
          <w:rFonts w:hint="eastAsia" w:ascii="宋体" w:hAnsi="宋体" w:eastAsia="宋体" w:cs="宋体"/>
          <w:szCs w:val="24"/>
          <w:lang w:eastAsia="zh-CN"/>
        </w:rPr>
        <w:t>成交人</w:t>
      </w:r>
      <w:r>
        <w:rPr>
          <w:rFonts w:hint="eastAsia" w:ascii="宋体" w:hAnsi="宋体" w:eastAsia="宋体" w:cs="宋体"/>
          <w:szCs w:val="24"/>
        </w:rPr>
        <w:t>，若投标报价得分相同，技术得分高者成为</w:t>
      </w:r>
      <w:r>
        <w:rPr>
          <w:rFonts w:hint="eastAsia" w:ascii="宋体" w:hAnsi="宋体" w:eastAsia="宋体" w:cs="宋体"/>
          <w:szCs w:val="24"/>
          <w:lang w:eastAsia="zh-CN"/>
        </w:rPr>
        <w:t>成交人</w:t>
      </w:r>
      <w:r>
        <w:rPr>
          <w:rFonts w:hint="eastAsia" w:ascii="宋体" w:hAnsi="宋体" w:eastAsia="宋体" w:cs="宋体"/>
          <w:szCs w:val="24"/>
        </w:rPr>
        <w:t>。确定结果后，采购人向采购代理机构出具《</w:t>
      </w:r>
      <w:r>
        <w:rPr>
          <w:rFonts w:hint="eastAsia" w:ascii="宋体" w:hAnsi="宋体" w:eastAsia="宋体" w:cs="宋体"/>
          <w:szCs w:val="24"/>
          <w:lang w:eastAsia="zh-CN"/>
        </w:rPr>
        <w:t>成交</w:t>
      </w:r>
      <w:r>
        <w:rPr>
          <w:rFonts w:hint="eastAsia" w:ascii="宋体" w:hAnsi="宋体" w:eastAsia="宋体" w:cs="宋体"/>
          <w:szCs w:val="24"/>
        </w:rPr>
        <w:t>复函》。采购人逾期未按评标报告推荐的</w:t>
      </w:r>
      <w:r>
        <w:rPr>
          <w:rFonts w:hint="eastAsia" w:ascii="宋体" w:hAnsi="宋体" w:eastAsia="宋体" w:cs="宋体"/>
          <w:szCs w:val="24"/>
          <w:lang w:eastAsia="zh-CN"/>
        </w:rPr>
        <w:t>成交</w:t>
      </w:r>
      <w:r>
        <w:rPr>
          <w:rFonts w:hint="eastAsia" w:ascii="宋体" w:hAnsi="宋体" w:eastAsia="宋体" w:cs="宋体"/>
          <w:szCs w:val="24"/>
        </w:rPr>
        <w:t>候选人顺序确定</w:t>
      </w:r>
      <w:r>
        <w:rPr>
          <w:rFonts w:hint="eastAsia" w:ascii="宋体" w:hAnsi="宋体" w:eastAsia="宋体" w:cs="宋体"/>
          <w:szCs w:val="24"/>
          <w:lang w:eastAsia="zh-CN"/>
        </w:rPr>
        <w:t>成交人</w:t>
      </w:r>
      <w:r>
        <w:rPr>
          <w:rFonts w:hint="eastAsia" w:ascii="宋体" w:hAnsi="宋体" w:eastAsia="宋体" w:cs="宋体"/>
          <w:szCs w:val="24"/>
        </w:rPr>
        <w:t>，又不能说明合法理由的，视同按评标报告推荐的顺序确定排名第一的</w:t>
      </w:r>
      <w:r>
        <w:rPr>
          <w:rFonts w:hint="eastAsia" w:ascii="宋体" w:hAnsi="宋体" w:eastAsia="宋体" w:cs="宋体"/>
          <w:szCs w:val="24"/>
          <w:lang w:eastAsia="zh-CN"/>
        </w:rPr>
        <w:t>成交</w:t>
      </w:r>
      <w:r>
        <w:rPr>
          <w:rFonts w:hint="eastAsia" w:ascii="宋体" w:hAnsi="宋体" w:eastAsia="宋体" w:cs="宋体"/>
          <w:szCs w:val="24"/>
        </w:rPr>
        <w:t>候选人为</w:t>
      </w:r>
      <w:r>
        <w:rPr>
          <w:rFonts w:hint="eastAsia" w:ascii="宋体" w:hAnsi="宋体" w:eastAsia="宋体" w:cs="宋体"/>
          <w:szCs w:val="24"/>
          <w:lang w:eastAsia="zh-CN"/>
        </w:rPr>
        <w:t>成交人</w:t>
      </w:r>
      <w:r>
        <w:rPr>
          <w:rFonts w:hint="eastAsia" w:ascii="宋体" w:hAnsi="宋体" w:eastAsia="宋体" w:cs="宋体"/>
          <w:szCs w:val="24"/>
        </w:rPr>
        <w:t>。</w:t>
      </w:r>
    </w:p>
    <w:p>
      <w:pPr>
        <w:pageBreakBefore w:val="0"/>
        <w:widowControl w:val="0"/>
        <w:wordWrap/>
        <w:overflowPunct/>
        <w:topLinePunct w:val="0"/>
        <w:autoSpaceDE/>
        <w:autoSpaceDN/>
        <w:bidi w:val="0"/>
        <w:adjustRightInd w:val="0"/>
        <w:snapToGrid w:val="0"/>
        <w:spacing w:line="372" w:lineRule="auto"/>
        <w:ind w:left="480"/>
        <w:textAlignment w:val="auto"/>
        <w:rPr>
          <w:rFonts w:hint="eastAsia" w:ascii="宋体" w:hAnsi="宋体" w:eastAsia="宋体" w:cs="宋体"/>
          <w:szCs w:val="24"/>
        </w:rPr>
      </w:pPr>
      <w:r>
        <w:rPr>
          <w:rFonts w:hint="eastAsia" w:ascii="宋体" w:hAnsi="宋体" w:eastAsia="宋体" w:cs="宋体"/>
          <w:szCs w:val="24"/>
          <w:lang w:val="en-US" w:eastAsia="zh-CN"/>
        </w:rPr>
        <w:t>20</w:t>
      </w:r>
      <w:r>
        <w:rPr>
          <w:rFonts w:hint="eastAsia" w:ascii="宋体" w:hAnsi="宋体" w:eastAsia="宋体" w:cs="宋体"/>
          <w:szCs w:val="24"/>
        </w:rPr>
        <w:t>.4采购代理机构接到采购人的《</w:t>
      </w:r>
      <w:r>
        <w:rPr>
          <w:rFonts w:hint="eastAsia" w:ascii="宋体" w:hAnsi="宋体" w:eastAsia="宋体" w:cs="宋体"/>
          <w:szCs w:val="24"/>
          <w:lang w:eastAsia="zh-CN"/>
        </w:rPr>
        <w:t>成交</w:t>
      </w:r>
      <w:r>
        <w:rPr>
          <w:rFonts w:hint="eastAsia" w:ascii="宋体" w:hAnsi="宋体" w:eastAsia="宋体" w:cs="宋体"/>
          <w:szCs w:val="24"/>
        </w:rPr>
        <w:t>复函》后，在2个工作日内，将</w:t>
      </w:r>
      <w:r>
        <w:rPr>
          <w:rFonts w:hint="eastAsia" w:ascii="宋体" w:hAnsi="宋体" w:eastAsia="宋体" w:cs="宋体"/>
          <w:szCs w:val="24"/>
          <w:lang w:eastAsia="zh-CN"/>
        </w:rPr>
        <w:t>成交</w:t>
      </w:r>
      <w:r>
        <w:rPr>
          <w:rFonts w:hint="eastAsia" w:ascii="宋体" w:hAnsi="宋体" w:eastAsia="宋体" w:cs="宋体"/>
          <w:szCs w:val="24"/>
        </w:rPr>
        <w:t>结果在</w:t>
      </w:r>
    </w:p>
    <w:p>
      <w:pPr>
        <w:pageBreakBefore w:val="0"/>
        <w:widowControl w:val="0"/>
        <w:wordWrap/>
        <w:overflowPunct/>
        <w:topLinePunct w:val="0"/>
        <w:autoSpaceDE/>
        <w:autoSpaceDN/>
        <w:bidi w:val="0"/>
        <w:adjustRightInd w:val="0"/>
        <w:snapToGrid w:val="0"/>
        <w:spacing w:line="372" w:lineRule="auto"/>
        <w:textAlignment w:val="auto"/>
        <w:rPr>
          <w:rFonts w:hint="eastAsia" w:ascii="宋体" w:hAnsi="宋体" w:eastAsia="宋体" w:cs="宋体"/>
          <w:szCs w:val="24"/>
        </w:rPr>
      </w:pPr>
      <w:r>
        <w:rPr>
          <w:rFonts w:hint="eastAsia" w:ascii="宋体" w:hAnsi="宋体" w:eastAsia="宋体" w:cs="宋体"/>
          <w:szCs w:val="24"/>
        </w:rPr>
        <w:t>陕西省政府采购网上</w:t>
      </w:r>
      <w:r>
        <w:rPr>
          <w:rFonts w:hint="eastAsia" w:ascii="宋体" w:hAnsi="宋体" w:eastAsia="宋体" w:cs="宋体"/>
          <w:szCs w:val="24"/>
          <w:lang w:eastAsia="zh-CN"/>
        </w:rPr>
        <w:t>、</w:t>
      </w:r>
      <w:r>
        <w:rPr>
          <w:rFonts w:hint="eastAsia" w:ascii="宋体" w:hAnsi="宋体" w:eastAsia="宋体" w:cs="宋体"/>
          <w:szCs w:val="24"/>
          <w:lang w:val="en-US" w:eastAsia="zh-CN"/>
        </w:rPr>
        <w:t>全国公共资源交易平台（陕西省宝鸡市）宝鸡市公共资源交易中心</w:t>
      </w:r>
      <w:r>
        <w:rPr>
          <w:rFonts w:hint="eastAsia" w:ascii="宋体" w:hAnsi="宋体" w:eastAsia="宋体" w:cs="宋体"/>
          <w:szCs w:val="24"/>
        </w:rPr>
        <w:t>进行公</w:t>
      </w:r>
      <w:r>
        <w:rPr>
          <w:rFonts w:hint="eastAsia" w:ascii="宋体" w:hAnsi="宋体" w:eastAsia="宋体" w:cs="宋体"/>
          <w:szCs w:val="24"/>
          <w:lang w:eastAsia="zh-CN"/>
        </w:rPr>
        <w:t>示</w:t>
      </w:r>
      <w:r>
        <w:rPr>
          <w:rFonts w:hint="eastAsia" w:ascii="宋体" w:hAnsi="宋体" w:eastAsia="宋体" w:cs="宋体"/>
          <w:szCs w:val="24"/>
        </w:rPr>
        <w:t>。公告发布1个工作日，其他</w:t>
      </w:r>
      <w:r>
        <w:rPr>
          <w:rFonts w:hint="eastAsia" w:ascii="宋体" w:hAnsi="宋体" w:eastAsia="宋体" w:cs="宋体"/>
          <w:szCs w:val="24"/>
          <w:lang w:eastAsia="zh-CN"/>
        </w:rPr>
        <w:t>供应商</w:t>
      </w:r>
      <w:r>
        <w:rPr>
          <w:rFonts w:hint="eastAsia" w:ascii="宋体" w:hAnsi="宋体" w:eastAsia="宋体" w:cs="宋体"/>
          <w:szCs w:val="24"/>
        </w:rPr>
        <w:t>若有异议，按相关规定提出质疑。</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20.</w:t>
      </w:r>
      <w:r>
        <w:rPr>
          <w:rFonts w:hint="eastAsia" w:ascii="宋体" w:hAnsi="宋体" w:eastAsia="宋体" w:cs="宋体"/>
          <w:szCs w:val="24"/>
        </w:rPr>
        <w:t>5</w:t>
      </w:r>
      <w:r>
        <w:rPr>
          <w:rFonts w:hint="eastAsia" w:ascii="宋体" w:hAnsi="宋体" w:eastAsia="宋体" w:cs="宋体"/>
          <w:szCs w:val="24"/>
          <w:lang w:eastAsia="zh-CN"/>
        </w:rPr>
        <w:t>成交人</w:t>
      </w:r>
      <w:r>
        <w:rPr>
          <w:rFonts w:hint="eastAsia" w:ascii="宋体" w:hAnsi="宋体" w:eastAsia="宋体" w:cs="宋体"/>
          <w:szCs w:val="24"/>
        </w:rPr>
        <w:t>确定后，采购人和采购代理机构对未</w:t>
      </w:r>
      <w:r>
        <w:rPr>
          <w:rFonts w:hint="eastAsia" w:ascii="宋体" w:hAnsi="宋体" w:eastAsia="宋体" w:cs="宋体"/>
          <w:szCs w:val="24"/>
          <w:lang w:eastAsia="zh-CN"/>
        </w:rPr>
        <w:t>成交</w:t>
      </w:r>
      <w:r>
        <w:rPr>
          <w:rFonts w:hint="eastAsia" w:ascii="宋体" w:hAnsi="宋体" w:eastAsia="宋体" w:cs="宋体"/>
          <w:szCs w:val="24"/>
        </w:rPr>
        <w:t>原因不作任何解释。</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lang w:eastAsia="zh-CN"/>
        </w:rPr>
      </w:pPr>
      <w:r>
        <w:rPr>
          <w:rFonts w:hint="eastAsia" w:ascii="宋体" w:hAnsi="宋体" w:eastAsia="宋体" w:cs="宋体"/>
          <w:b/>
          <w:szCs w:val="24"/>
          <w:lang w:val="en-US" w:eastAsia="zh-CN"/>
        </w:rPr>
        <w:t>21</w:t>
      </w:r>
      <w:r>
        <w:rPr>
          <w:rFonts w:hint="eastAsia" w:ascii="宋体" w:hAnsi="宋体" w:eastAsia="宋体" w:cs="宋体"/>
          <w:b/>
          <w:szCs w:val="24"/>
        </w:rPr>
        <w:t>．</w:t>
      </w:r>
      <w:r>
        <w:rPr>
          <w:rFonts w:hint="eastAsia" w:ascii="宋体" w:hAnsi="宋体" w:eastAsia="宋体" w:cs="宋体"/>
          <w:b/>
          <w:szCs w:val="24"/>
          <w:lang w:eastAsia="zh-CN"/>
        </w:rPr>
        <w:t>成交通知书</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21</w:t>
      </w:r>
      <w:r>
        <w:rPr>
          <w:rFonts w:hint="eastAsia" w:ascii="宋体" w:hAnsi="宋体" w:eastAsia="宋体" w:cs="宋体"/>
          <w:szCs w:val="24"/>
        </w:rPr>
        <w:t>.1</w:t>
      </w:r>
      <w:r>
        <w:rPr>
          <w:rFonts w:hint="eastAsia" w:ascii="宋体" w:hAnsi="宋体" w:eastAsia="宋体" w:cs="宋体"/>
          <w:szCs w:val="24"/>
          <w:lang w:eastAsia="zh-CN"/>
        </w:rPr>
        <w:t>成交通知书</w:t>
      </w:r>
      <w:r>
        <w:rPr>
          <w:rFonts w:hint="eastAsia" w:ascii="宋体" w:hAnsi="宋体" w:eastAsia="宋体" w:cs="宋体"/>
          <w:szCs w:val="24"/>
        </w:rPr>
        <w:t>将在</w:t>
      </w:r>
      <w:r>
        <w:rPr>
          <w:rFonts w:hint="eastAsia" w:ascii="宋体" w:hAnsi="宋体" w:eastAsia="宋体" w:cs="宋体"/>
          <w:szCs w:val="24"/>
          <w:lang w:eastAsia="zh-CN"/>
        </w:rPr>
        <w:t>成交</w:t>
      </w:r>
      <w:r>
        <w:rPr>
          <w:rFonts w:hint="eastAsia" w:ascii="宋体" w:hAnsi="宋体" w:eastAsia="宋体" w:cs="宋体"/>
          <w:szCs w:val="24"/>
        </w:rPr>
        <w:t>公告发布的同时由采购代理机构发出。</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21</w:t>
      </w:r>
      <w:r>
        <w:rPr>
          <w:rFonts w:hint="eastAsia" w:ascii="宋体" w:hAnsi="宋体" w:eastAsia="宋体" w:cs="宋体"/>
          <w:szCs w:val="24"/>
        </w:rPr>
        <w:t>.</w:t>
      </w:r>
      <w:r>
        <w:rPr>
          <w:rFonts w:hint="eastAsia" w:ascii="宋体" w:hAnsi="宋体" w:eastAsia="宋体" w:cs="宋体"/>
          <w:szCs w:val="24"/>
          <w:lang w:val="en-US" w:eastAsia="zh-CN"/>
        </w:rPr>
        <w:t>2</w:t>
      </w:r>
      <w:r>
        <w:rPr>
          <w:rFonts w:hint="eastAsia" w:ascii="宋体" w:hAnsi="宋体" w:eastAsia="宋体" w:cs="宋体"/>
          <w:szCs w:val="24"/>
          <w:lang w:eastAsia="zh-CN"/>
        </w:rPr>
        <w:t>成交通知书</w:t>
      </w:r>
      <w:r>
        <w:rPr>
          <w:rFonts w:hint="eastAsia" w:ascii="宋体" w:hAnsi="宋体" w:eastAsia="宋体" w:cs="宋体"/>
          <w:szCs w:val="24"/>
        </w:rPr>
        <w:t>对采购人和</w:t>
      </w:r>
      <w:r>
        <w:rPr>
          <w:rFonts w:hint="eastAsia" w:ascii="宋体" w:hAnsi="宋体" w:eastAsia="宋体" w:cs="宋体"/>
          <w:szCs w:val="24"/>
          <w:lang w:eastAsia="zh-CN"/>
        </w:rPr>
        <w:t>成交</w:t>
      </w:r>
      <w:r>
        <w:rPr>
          <w:rFonts w:hint="eastAsia" w:ascii="宋体" w:hAnsi="宋体" w:eastAsia="宋体" w:cs="宋体"/>
          <w:szCs w:val="24"/>
        </w:rPr>
        <w:t>人具有同等法律效力。</w:t>
      </w:r>
      <w:r>
        <w:rPr>
          <w:rFonts w:hint="eastAsia" w:ascii="宋体" w:hAnsi="宋体" w:eastAsia="宋体" w:cs="宋体"/>
          <w:szCs w:val="24"/>
          <w:lang w:eastAsia="zh-CN"/>
        </w:rPr>
        <w:t>成交通知书</w:t>
      </w:r>
      <w:r>
        <w:rPr>
          <w:rFonts w:hint="eastAsia" w:ascii="宋体" w:hAnsi="宋体" w:eastAsia="宋体" w:cs="宋体"/>
          <w:szCs w:val="24"/>
        </w:rPr>
        <w:t>发出之后，采购人改变</w:t>
      </w:r>
      <w:r>
        <w:rPr>
          <w:rFonts w:hint="eastAsia" w:ascii="宋体" w:hAnsi="宋体" w:eastAsia="宋体" w:cs="宋体"/>
          <w:szCs w:val="24"/>
          <w:lang w:eastAsia="zh-CN"/>
        </w:rPr>
        <w:t>成交</w:t>
      </w:r>
      <w:r>
        <w:rPr>
          <w:rFonts w:hint="eastAsia" w:ascii="宋体" w:hAnsi="宋体" w:eastAsia="宋体" w:cs="宋体"/>
          <w:szCs w:val="24"/>
        </w:rPr>
        <w:t>结果，或者</w:t>
      </w:r>
      <w:r>
        <w:rPr>
          <w:rFonts w:hint="eastAsia" w:ascii="宋体" w:hAnsi="宋体" w:eastAsia="宋体" w:cs="宋体"/>
          <w:szCs w:val="24"/>
          <w:lang w:eastAsia="zh-CN"/>
        </w:rPr>
        <w:t>成交</w:t>
      </w:r>
      <w:r>
        <w:rPr>
          <w:rFonts w:hint="eastAsia" w:ascii="宋体" w:hAnsi="宋体" w:eastAsia="宋体" w:cs="宋体"/>
          <w:szCs w:val="24"/>
        </w:rPr>
        <w:t>人放弃</w:t>
      </w:r>
      <w:r>
        <w:rPr>
          <w:rFonts w:hint="eastAsia" w:ascii="宋体" w:hAnsi="宋体" w:eastAsia="宋体" w:cs="宋体"/>
          <w:szCs w:val="24"/>
          <w:lang w:eastAsia="zh-CN"/>
        </w:rPr>
        <w:t>成交</w:t>
      </w:r>
      <w:r>
        <w:rPr>
          <w:rFonts w:hint="eastAsia" w:ascii="宋体" w:hAnsi="宋体" w:eastAsia="宋体" w:cs="宋体"/>
          <w:szCs w:val="24"/>
        </w:rPr>
        <w:t>，应当承担相应的法律责任。</w:t>
      </w:r>
    </w:p>
    <w:p>
      <w:pPr>
        <w:pageBreakBefore w:val="0"/>
        <w:widowControl w:val="0"/>
        <w:numPr>
          <w:ilvl w:val="0"/>
          <w:numId w:val="0"/>
        </w:numPr>
        <w:wordWrap/>
        <w:overflowPunct/>
        <w:topLinePunct w:val="0"/>
        <w:autoSpaceDE/>
        <w:autoSpaceDN/>
        <w:bidi w:val="0"/>
        <w:spacing w:line="372"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lang w:val="en-US" w:eastAsia="zh-CN"/>
        </w:rPr>
        <w:t>22</w:t>
      </w:r>
      <w:r>
        <w:rPr>
          <w:rFonts w:hint="eastAsia" w:ascii="宋体" w:hAnsi="宋体" w:eastAsia="宋体" w:cs="宋体"/>
          <w:b/>
          <w:szCs w:val="24"/>
          <w:highlight w:val="none"/>
        </w:rPr>
        <w:t>．</w:t>
      </w:r>
      <w:r>
        <w:rPr>
          <w:rFonts w:hint="eastAsia" w:ascii="宋体" w:hAnsi="宋体" w:eastAsia="宋体" w:cs="宋体"/>
          <w:b/>
          <w:szCs w:val="24"/>
          <w:highlight w:val="none"/>
          <w:lang w:eastAsia="zh-CN"/>
        </w:rPr>
        <w:t>履约担保</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22.1</w:t>
      </w:r>
      <w:r>
        <w:rPr>
          <w:rFonts w:hint="eastAsia" w:ascii="宋体" w:hAnsi="宋体" w:eastAsia="宋体" w:cs="宋体"/>
          <w:sz w:val="24"/>
          <w:szCs w:val="24"/>
          <w:highlight w:val="none"/>
        </w:rPr>
        <w:t>在签订合同前，</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人应按投标人须知前附表规定的金额、担保形式和招标文件第</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章“合同条款及格式”规定的履约担保格式向招标人提交履约担保。</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22.2</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人不能按本章第</w:t>
      </w:r>
      <w:r>
        <w:rPr>
          <w:rFonts w:hint="eastAsia" w:ascii="宋体" w:hAnsi="宋体" w:eastAsia="宋体" w:cs="宋体"/>
          <w:sz w:val="24"/>
          <w:szCs w:val="24"/>
          <w:highlight w:val="none"/>
          <w:lang w:val="en-US" w:eastAsia="zh-CN"/>
        </w:rPr>
        <w:t>22.1</w:t>
      </w:r>
      <w:r>
        <w:rPr>
          <w:rFonts w:hint="eastAsia" w:ascii="宋体" w:hAnsi="宋体" w:eastAsia="宋体" w:cs="宋体"/>
          <w:sz w:val="24"/>
          <w:szCs w:val="24"/>
          <w:highlight w:val="none"/>
        </w:rPr>
        <w:t>项要求提交履约担保的，视为放弃</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，其投标保证金不予退还，给招标人造成的损失超</w:t>
      </w:r>
      <w:r>
        <w:rPr>
          <w:rFonts w:hint="eastAsia" w:ascii="宋体" w:hAnsi="宋体" w:eastAsia="宋体" w:cs="宋体"/>
          <w:sz w:val="24"/>
          <w:szCs w:val="24"/>
        </w:rPr>
        <w:t>过投标保证金数额的，</w:t>
      </w:r>
      <w:r>
        <w:rPr>
          <w:rFonts w:hint="eastAsia" w:ascii="宋体" w:hAnsi="宋体" w:eastAsia="宋体" w:cs="宋体"/>
          <w:sz w:val="24"/>
          <w:szCs w:val="24"/>
          <w:lang w:eastAsia="zh-CN"/>
        </w:rPr>
        <w:t>成交</w:t>
      </w:r>
      <w:r>
        <w:rPr>
          <w:rFonts w:hint="eastAsia" w:ascii="宋体" w:hAnsi="宋体" w:eastAsia="宋体" w:cs="宋体"/>
          <w:sz w:val="24"/>
          <w:szCs w:val="24"/>
        </w:rPr>
        <w:t>人还应当对超过部分予以赔偿。</w:t>
      </w:r>
    </w:p>
    <w:p>
      <w:pPr>
        <w:pageBreakBefore w:val="0"/>
        <w:widowControl w:val="0"/>
        <w:numPr>
          <w:ilvl w:val="0"/>
          <w:numId w:val="0"/>
        </w:numPr>
        <w:wordWrap/>
        <w:overflowPunct/>
        <w:topLinePunct w:val="0"/>
        <w:autoSpaceDE/>
        <w:autoSpaceDN/>
        <w:bidi w:val="0"/>
        <w:spacing w:line="372" w:lineRule="auto"/>
        <w:textAlignment w:val="auto"/>
        <w:rPr>
          <w:rFonts w:hint="eastAsia" w:ascii="宋体" w:hAnsi="宋体" w:eastAsia="宋体" w:cs="宋体"/>
          <w:b/>
          <w:szCs w:val="24"/>
          <w:lang w:eastAsia="zh-CN"/>
        </w:rPr>
      </w:pPr>
      <w:r>
        <w:rPr>
          <w:rFonts w:hint="eastAsia" w:ascii="宋体" w:hAnsi="宋体" w:eastAsia="宋体" w:cs="宋体"/>
          <w:b/>
          <w:szCs w:val="24"/>
          <w:lang w:val="en-US" w:eastAsia="zh-CN"/>
        </w:rPr>
        <w:t>23</w:t>
      </w:r>
      <w:r>
        <w:rPr>
          <w:rFonts w:hint="eastAsia" w:ascii="宋体" w:hAnsi="宋体" w:eastAsia="宋体" w:cs="宋体"/>
          <w:b/>
          <w:szCs w:val="24"/>
        </w:rPr>
        <w:t>．</w:t>
      </w:r>
      <w:r>
        <w:rPr>
          <w:rFonts w:hint="eastAsia" w:ascii="宋体" w:hAnsi="宋体" w:eastAsia="宋体" w:cs="宋体"/>
          <w:b/>
          <w:szCs w:val="24"/>
          <w:lang w:eastAsia="zh-CN"/>
        </w:rPr>
        <w:t>签订合同</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kern w:val="0"/>
          <w:sz w:val="24"/>
        </w:rPr>
      </w:pPr>
      <w:r>
        <w:rPr>
          <w:rFonts w:hint="eastAsia" w:ascii="宋体" w:hAnsi="宋体" w:eastAsia="宋体" w:cs="宋体"/>
          <w:szCs w:val="24"/>
          <w:lang w:val="en-US" w:eastAsia="zh-CN"/>
        </w:rPr>
        <w:t>23</w:t>
      </w:r>
      <w:r>
        <w:rPr>
          <w:rFonts w:hint="eastAsia" w:ascii="宋体" w:hAnsi="宋体" w:eastAsia="宋体" w:cs="宋体"/>
          <w:szCs w:val="24"/>
        </w:rPr>
        <w:t>.1采购人应当自</w:t>
      </w:r>
      <w:r>
        <w:rPr>
          <w:rFonts w:hint="eastAsia" w:ascii="宋体" w:hAnsi="宋体" w:eastAsia="宋体" w:cs="宋体"/>
          <w:szCs w:val="24"/>
          <w:lang w:eastAsia="zh-CN"/>
        </w:rPr>
        <w:t>成交通知书</w:t>
      </w:r>
      <w:r>
        <w:rPr>
          <w:rFonts w:hint="eastAsia" w:ascii="宋体" w:hAnsi="宋体" w:eastAsia="宋体" w:cs="宋体"/>
          <w:szCs w:val="24"/>
        </w:rPr>
        <w:t>发出之日起</w:t>
      </w:r>
      <w:r>
        <w:rPr>
          <w:rFonts w:hint="eastAsia" w:ascii="宋体" w:hAnsi="宋体" w:eastAsia="宋体" w:cs="宋体"/>
          <w:szCs w:val="24"/>
          <w:lang w:val="en-US" w:eastAsia="zh-CN"/>
        </w:rPr>
        <w:t>25日</w:t>
      </w:r>
      <w:r>
        <w:rPr>
          <w:rFonts w:hint="eastAsia" w:ascii="宋体" w:hAnsi="宋体" w:eastAsia="宋体" w:cs="宋体"/>
          <w:szCs w:val="24"/>
        </w:rPr>
        <w:t>内，按照招标文件和</w:t>
      </w:r>
      <w:r>
        <w:rPr>
          <w:rFonts w:hint="eastAsia" w:ascii="宋体" w:hAnsi="宋体" w:eastAsia="宋体" w:cs="宋体"/>
          <w:szCs w:val="24"/>
          <w:lang w:eastAsia="zh-CN"/>
        </w:rPr>
        <w:t>成交人</w:t>
      </w:r>
      <w:r>
        <w:rPr>
          <w:rFonts w:hint="eastAsia" w:ascii="宋体" w:hAnsi="宋体" w:eastAsia="宋体" w:cs="宋体"/>
          <w:szCs w:val="24"/>
        </w:rPr>
        <w:t>投标文件（包括评标中形成的澄清文件）的约定，与</w:t>
      </w:r>
      <w:r>
        <w:rPr>
          <w:rFonts w:hint="eastAsia" w:ascii="宋体" w:hAnsi="宋体" w:eastAsia="宋体" w:cs="宋体"/>
          <w:szCs w:val="24"/>
          <w:lang w:eastAsia="zh-CN"/>
        </w:rPr>
        <w:t>成交人</w:t>
      </w:r>
      <w:r>
        <w:rPr>
          <w:rFonts w:hint="eastAsia" w:ascii="宋体" w:hAnsi="宋体" w:eastAsia="宋体" w:cs="宋体"/>
          <w:szCs w:val="24"/>
        </w:rPr>
        <w:t>签订书面合同。所签订的合同不得对招标文件和</w:t>
      </w:r>
      <w:r>
        <w:rPr>
          <w:rFonts w:hint="eastAsia" w:ascii="宋体" w:hAnsi="宋体" w:eastAsia="宋体" w:cs="宋体"/>
          <w:szCs w:val="24"/>
          <w:lang w:eastAsia="zh-CN"/>
        </w:rPr>
        <w:t>成交</w:t>
      </w:r>
      <w:r>
        <w:rPr>
          <w:rFonts w:hint="eastAsia" w:ascii="宋体" w:hAnsi="宋体" w:eastAsia="宋体" w:cs="宋体"/>
          <w:szCs w:val="24"/>
        </w:rPr>
        <w:t>人的投标文件（包括评标中形成的澄清文件）作实质性修改。</w:t>
      </w:r>
      <w:r>
        <w:rPr>
          <w:rFonts w:hint="eastAsia" w:ascii="宋体" w:hAnsi="宋体" w:eastAsia="宋体" w:cs="宋体"/>
          <w:kern w:val="0"/>
          <w:sz w:val="24"/>
          <w:lang w:eastAsia="zh-CN"/>
        </w:rPr>
        <w:t>成交</w:t>
      </w:r>
      <w:r>
        <w:rPr>
          <w:rFonts w:hint="eastAsia" w:ascii="宋体" w:hAnsi="宋体" w:eastAsia="宋体" w:cs="宋体"/>
          <w:kern w:val="0"/>
          <w:sz w:val="24"/>
        </w:rPr>
        <w:t>人无正当理由拒签合同的，招标人取消其</w:t>
      </w:r>
      <w:r>
        <w:rPr>
          <w:rFonts w:hint="eastAsia" w:ascii="宋体" w:hAnsi="宋体" w:eastAsia="宋体" w:cs="宋体"/>
          <w:kern w:val="0"/>
          <w:sz w:val="24"/>
          <w:lang w:eastAsia="zh-CN"/>
        </w:rPr>
        <w:t>成交</w:t>
      </w:r>
      <w:r>
        <w:rPr>
          <w:rFonts w:hint="eastAsia" w:ascii="宋体" w:hAnsi="宋体" w:eastAsia="宋体" w:cs="宋体"/>
          <w:kern w:val="0"/>
          <w:sz w:val="24"/>
        </w:rPr>
        <w:t>资格，其投标保证金不予退还；给招标人造成的损失超过投标保证金数额的，</w:t>
      </w:r>
      <w:r>
        <w:rPr>
          <w:rFonts w:hint="eastAsia" w:ascii="宋体" w:hAnsi="宋体" w:eastAsia="宋体" w:cs="宋体"/>
          <w:kern w:val="0"/>
          <w:sz w:val="24"/>
          <w:lang w:eastAsia="zh-CN"/>
        </w:rPr>
        <w:t>成交</w:t>
      </w:r>
      <w:r>
        <w:rPr>
          <w:rFonts w:hint="eastAsia" w:ascii="宋体" w:hAnsi="宋体" w:eastAsia="宋体" w:cs="宋体"/>
          <w:kern w:val="0"/>
          <w:sz w:val="24"/>
        </w:rPr>
        <w:t>人还应当对超过部分予以赔偿。</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rPr>
      </w:pPr>
      <w:r>
        <w:rPr>
          <w:rFonts w:hint="eastAsia" w:ascii="宋体" w:hAnsi="宋体" w:eastAsia="宋体" w:cs="宋体"/>
          <w:kern w:val="0"/>
          <w:sz w:val="24"/>
          <w:lang w:val="en-US" w:eastAsia="zh-CN"/>
        </w:rPr>
        <w:t>23</w:t>
      </w:r>
      <w:r>
        <w:rPr>
          <w:rFonts w:hint="eastAsia" w:ascii="宋体" w:hAnsi="宋体" w:eastAsia="宋体" w:cs="宋体"/>
          <w:kern w:val="0"/>
          <w:sz w:val="24"/>
        </w:rPr>
        <w:t>.2发出</w:t>
      </w:r>
      <w:r>
        <w:rPr>
          <w:rFonts w:hint="eastAsia" w:ascii="宋体" w:hAnsi="宋体" w:eastAsia="宋体" w:cs="宋体"/>
          <w:kern w:val="0"/>
          <w:sz w:val="24"/>
          <w:lang w:eastAsia="zh-CN"/>
        </w:rPr>
        <w:t>成交通知书</w:t>
      </w:r>
      <w:r>
        <w:rPr>
          <w:rFonts w:hint="eastAsia" w:ascii="宋体" w:hAnsi="宋体" w:eastAsia="宋体" w:cs="宋体"/>
          <w:kern w:val="0"/>
          <w:sz w:val="24"/>
        </w:rPr>
        <w:t>后，</w:t>
      </w:r>
      <w:r>
        <w:rPr>
          <w:rFonts w:hint="eastAsia" w:ascii="宋体" w:hAnsi="宋体" w:eastAsia="宋体" w:cs="宋体"/>
          <w:kern w:val="0"/>
          <w:sz w:val="24"/>
          <w:lang w:eastAsia="zh-CN"/>
        </w:rPr>
        <w:t>采购</w:t>
      </w:r>
      <w:r>
        <w:rPr>
          <w:rFonts w:hint="eastAsia" w:ascii="宋体" w:hAnsi="宋体" w:eastAsia="宋体" w:cs="宋体"/>
          <w:kern w:val="0"/>
          <w:sz w:val="24"/>
        </w:rPr>
        <w:t>人无正当理由拒签合同的，</w:t>
      </w:r>
      <w:r>
        <w:rPr>
          <w:rFonts w:hint="eastAsia" w:ascii="宋体" w:hAnsi="宋体" w:eastAsia="宋体" w:cs="宋体"/>
          <w:kern w:val="0"/>
          <w:sz w:val="24"/>
          <w:lang w:eastAsia="zh-CN"/>
        </w:rPr>
        <w:t>采购</w:t>
      </w:r>
      <w:r>
        <w:rPr>
          <w:rFonts w:hint="eastAsia" w:ascii="宋体" w:hAnsi="宋体" w:eastAsia="宋体" w:cs="宋体"/>
          <w:kern w:val="0"/>
          <w:sz w:val="24"/>
        </w:rPr>
        <w:t>人向</w:t>
      </w:r>
      <w:r>
        <w:rPr>
          <w:rFonts w:hint="eastAsia" w:ascii="宋体" w:hAnsi="宋体" w:eastAsia="宋体" w:cs="宋体"/>
          <w:kern w:val="0"/>
          <w:sz w:val="24"/>
          <w:lang w:eastAsia="zh-CN"/>
        </w:rPr>
        <w:t>成交</w:t>
      </w:r>
      <w:r>
        <w:rPr>
          <w:rFonts w:hint="eastAsia" w:ascii="宋体" w:hAnsi="宋体" w:eastAsia="宋体" w:cs="宋体"/>
          <w:kern w:val="0"/>
          <w:sz w:val="24"/>
        </w:rPr>
        <w:t>人退还投标保证金。</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rPr>
      </w:pPr>
      <w:r>
        <w:rPr>
          <w:rFonts w:hint="eastAsia" w:ascii="宋体" w:hAnsi="宋体" w:eastAsia="宋体" w:cs="宋体"/>
          <w:szCs w:val="24"/>
          <w:lang w:val="en-US" w:eastAsia="zh-CN"/>
        </w:rPr>
        <w:t>23</w:t>
      </w: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采购人</w:t>
      </w:r>
      <w:r>
        <w:rPr>
          <w:rFonts w:hint="eastAsia" w:ascii="宋体" w:hAnsi="宋体" w:eastAsia="宋体" w:cs="宋体"/>
          <w:szCs w:val="24"/>
          <w:lang w:eastAsia="zh-CN"/>
        </w:rPr>
        <w:t>应当</w:t>
      </w:r>
      <w:r>
        <w:rPr>
          <w:rFonts w:hint="eastAsia" w:ascii="宋体" w:hAnsi="宋体" w:eastAsia="宋体" w:cs="宋体"/>
          <w:szCs w:val="24"/>
        </w:rPr>
        <w:t>自合同签订之日起</w:t>
      </w:r>
      <w:r>
        <w:rPr>
          <w:rFonts w:hint="eastAsia" w:ascii="宋体" w:hAnsi="宋体" w:eastAsia="宋体" w:cs="宋体"/>
          <w:szCs w:val="24"/>
          <w:lang w:val="en-US" w:eastAsia="zh-CN"/>
        </w:rPr>
        <w:t>2</w:t>
      </w:r>
      <w:r>
        <w:rPr>
          <w:rFonts w:hint="eastAsia" w:ascii="宋体" w:hAnsi="宋体" w:eastAsia="宋体" w:cs="宋体"/>
          <w:szCs w:val="24"/>
        </w:rPr>
        <w:t>个工作日内，将</w:t>
      </w:r>
      <w:r>
        <w:rPr>
          <w:rFonts w:hint="eastAsia" w:ascii="宋体" w:hAnsi="宋体" w:eastAsia="宋体" w:cs="宋体"/>
          <w:szCs w:val="24"/>
          <w:lang w:eastAsia="zh-CN"/>
        </w:rPr>
        <w:t>采购</w:t>
      </w:r>
      <w:r>
        <w:rPr>
          <w:rFonts w:hint="eastAsia" w:ascii="宋体" w:hAnsi="宋体" w:eastAsia="宋体" w:cs="宋体"/>
          <w:szCs w:val="24"/>
        </w:rPr>
        <w:t>合同副本报同级人民</w:t>
      </w:r>
      <w:r>
        <w:rPr>
          <w:rFonts w:hint="eastAsia" w:ascii="宋体" w:hAnsi="宋体" w:eastAsia="宋体" w:cs="宋体"/>
          <w:szCs w:val="24"/>
          <w:highlight w:val="none"/>
        </w:rPr>
        <w:t>政府财政部门备案。</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24</w:t>
      </w:r>
      <w:r>
        <w:rPr>
          <w:rFonts w:hint="eastAsia" w:ascii="宋体" w:hAnsi="宋体" w:eastAsia="宋体" w:cs="宋体"/>
          <w:b/>
          <w:szCs w:val="24"/>
        </w:rPr>
        <w:t>．重新组织采购活动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（二）根据《政府采购法》第三十六条规定，在招标采购中，出现下列情形之一的，本项目按废标处理：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1、符合专业条件的供应商或者对招标文件作实质响应的供应商不足三家的；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2、出现影响采购公正的违法、违规行为的；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highlight w:val="none"/>
          <w:lang w:val="en-US" w:eastAsia="zh-CN"/>
        </w:rPr>
        <w:t>3、所有参与投标</w:t>
      </w:r>
      <w:r>
        <w:rPr>
          <w:rFonts w:hint="eastAsia" w:ascii="宋体" w:hAnsi="宋体" w:eastAsia="宋体" w:cs="宋体"/>
          <w:szCs w:val="24"/>
          <w:lang w:val="en-US" w:eastAsia="zh-CN"/>
        </w:rPr>
        <w:t>的供应商报价超过了采购最高限价，采购人不能支付的；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4、因重大变故，采购任务取消的。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废标后，除采购任务取消外，本项目将重新组织招标。</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（三）当出现有效供应商不足3家时，本项目将依据宝鸡市财政局关于印发《宝鸡市政府采购方式变更管理办法的通知》（宝市财办采〔2013〕5号）的有关规定，按政府采购监管部门事前批准的采购方式继续进行。</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（四）招标文件未明确的其他事项，按《政府采购法》及其相关法律法规执行。</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25</w:t>
      </w:r>
      <w:r>
        <w:rPr>
          <w:rFonts w:hint="eastAsia" w:ascii="宋体" w:hAnsi="宋体" w:eastAsia="宋体" w:cs="宋体"/>
          <w:b/>
          <w:szCs w:val="24"/>
        </w:rPr>
        <w:t>．招标代理服务费</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b/>
          <w:szCs w:val="24"/>
          <w:lang w:val="en-US" w:eastAsia="zh-CN"/>
        </w:rPr>
      </w:pPr>
      <w:r>
        <w:rPr>
          <w:rFonts w:hint="eastAsia" w:ascii="宋体" w:hAnsi="宋体" w:eastAsia="宋体" w:cs="宋体"/>
          <w:szCs w:val="24"/>
          <w:lang w:val="en-US" w:eastAsia="zh-CN"/>
        </w:rPr>
        <w:t>本项目招标代理服务费参照国家发改委文件计价格〔2002〕1980号及发改价格〔2011〕534号文件规定标准收取。成交人在领取成交通知书时向采购代理机构一次性付清。</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26</w:t>
      </w:r>
      <w:r>
        <w:rPr>
          <w:rFonts w:hint="eastAsia" w:ascii="宋体" w:hAnsi="宋体" w:eastAsia="宋体" w:cs="宋体"/>
          <w:b/>
          <w:szCs w:val="24"/>
        </w:rPr>
        <w:t>．询问、质疑与投诉</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eastAsia="zh-CN"/>
        </w:rPr>
        <w:t>供应商</w:t>
      </w:r>
      <w:r>
        <w:rPr>
          <w:rFonts w:hint="eastAsia" w:ascii="宋体" w:hAnsi="宋体" w:eastAsia="宋体" w:cs="宋体"/>
          <w:szCs w:val="24"/>
        </w:rPr>
        <w:t>提出质疑应符合中华人民共和国财政部令第94号《政府采购质疑和投诉办法》的规定：</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1、提出质疑的</w:t>
      </w:r>
      <w:r>
        <w:rPr>
          <w:rFonts w:hint="eastAsia" w:ascii="宋体" w:hAnsi="宋体" w:eastAsia="宋体" w:cs="宋体"/>
          <w:szCs w:val="24"/>
          <w:lang w:eastAsia="zh-CN"/>
        </w:rPr>
        <w:t>供应商</w:t>
      </w:r>
      <w:r>
        <w:rPr>
          <w:rFonts w:hint="eastAsia" w:ascii="宋体" w:hAnsi="宋体" w:eastAsia="宋体" w:cs="宋体"/>
          <w:szCs w:val="24"/>
        </w:rPr>
        <w:t>应当是参与所质疑项目采购活动的</w:t>
      </w:r>
      <w:r>
        <w:rPr>
          <w:rFonts w:hint="eastAsia" w:ascii="宋体" w:hAnsi="宋体" w:eastAsia="宋体" w:cs="宋体"/>
          <w:szCs w:val="24"/>
          <w:lang w:eastAsia="zh-CN"/>
        </w:rPr>
        <w:t>供应商</w:t>
      </w:r>
      <w:r>
        <w:rPr>
          <w:rFonts w:hint="eastAsia" w:ascii="宋体" w:hAnsi="宋体" w:eastAsia="宋体" w:cs="宋体"/>
          <w:szCs w:val="24"/>
        </w:rPr>
        <w:t>。</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rPr>
        <w:t>2、</w:t>
      </w:r>
      <w:r>
        <w:rPr>
          <w:rFonts w:hint="eastAsia" w:ascii="宋体" w:hAnsi="宋体" w:eastAsia="宋体" w:cs="宋体"/>
          <w:szCs w:val="24"/>
          <w:lang w:eastAsia="zh-CN"/>
        </w:rPr>
        <w:t>供应商</w:t>
      </w:r>
      <w:r>
        <w:rPr>
          <w:rFonts w:hint="eastAsia" w:ascii="宋体" w:hAnsi="宋体" w:eastAsia="宋体" w:cs="宋体"/>
          <w:szCs w:val="24"/>
        </w:rPr>
        <w:t>认为采购文件、采购</w:t>
      </w:r>
      <w:r>
        <w:rPr>
          <w:rFonts w:hint="eastAsia" w:ascii="宋体" w:hAnsi="宋体" w:eastAsia="宋体" w:cs="宋体"/>
          <w:szCs w:val="24"/>
          <w:highlight w:val="none"/>
        </w:rPr>
        <w:t>过程、</w:t>
      </w:r>
      <w:r>
        <w:rPr>
          <w:rFonts w:hint="eastAsia" w:ascii="宋体" w:hAnsi="宋体" w:cs="宋体"/>
          <w:sz w:val="24"/>
          <w:szCs w:val="24"/>
          <w:highlight w:val="none"/>
          <w:lang w:val="en-US" w:eastAsia="zh-CN"/>
        </w:rPr>
        <w:t>中标</w:t>
      </w:r>
      <w:r>
        <w:rPr>
          <w:rFonts w:hint="eastAsia" w:ascii="宋体" w:hAnsi="宋体" w:eastAsia="宋体" w:cs="宋体"/>
          <w:szCs w:val="24"/>
          <w:highlight w:val="none"/>
        </w:rPr>
        <w:t>或者成交结果使自己的权益受到损害的，可以在知道或者应知其权益受到损害之日起7个工作日内，以书面形式向采购人、采购代理机构提出质疑，</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应在法定质疑期内一次性提出针对同一采购程序环节的质疑。</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应知其权益受到损害之日，是指：</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（1）对可以质疑的采购文件提出质疑的，为收到采购文件之日或者采购文件公告期限届满之日；</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（2）对采购过程提出质疑的，为各采购程序环节结束之日；</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（3）对</w:t>
      </w:r>
      <w:r>
        <w:rPr>
          <w:rFonts w:hint="eastAsia" w:ascii="宋体" w:hAnsi="宋体" w:cs="宋体"/>
          <w:sz w:val="24"/>
          <w:szCs w:val="24"/>
          <w:highlight w:val="none"/>
          <w:lang w:val="en-US" w:eastAsia="zh-CN"/>
        </w:rPr>
        <w:t>中标</w:t>
      </w:r>
      <w:r>
        <w:rPr>
          <w:rFonts w:hint="eastAsia" w:ascii="宋体" w:hAnsi="宋体" w:eastAsia="宋体" w:cs="宋体"/>
          <w:szCs w:val="24"/>
          <w:highlight w:val="none"/>
        </w:rPr>
        <w:t>或者成交结果提出质疑的，为</w:t>
      </w:r>
      <w:r>
        <w:rPr>
          <w:rFonts w:hint="eastAsia" w:ascii="宋体" w:hAnsi="宋体" w:cs="宋体"/>
          <w:sz w:val="24"/>
          <w:szCs w:val="24"/>
          <w:highlight w:val="none"/>
          <w:lang w:val="en-US" w:eastAsia="zh-CN"/>
        </w:rPr>
        <w:t>中标</w:t>
      </w:r>
      <w:r>
        <w:rPr>
          <w:rFonts w:hint="eastAsia" w:ascii="宋体" w:hAnsi="宋体" w:eastAsia="宋体" w:cs="宋体"/>
          <w:szCs w:val="24"/>
          <w:highlight w:val="none"/>
        </w:rPr>
        <w:t>或者成交结果公告期限届满之日。</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highlight w:val="none"/>
        </w:rPr>
        <w:t>3、</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提出质疑应当提交质疑函和必要的证明材料。质疑</w:t>
      </w:r>
      <w:r>
        <w:rPr>
          <w:rFonts w:hint="eastAsia" w:ascii="宋体" w:hAnsi="宋体" w:eastAsia="宋体" w:cs="宋体"/>
          <w:szCs w:val="24"/>
        </w:rPr>
        <w:t>函应采用财政部颁布的《政府采购供应商质疑函范本》质疑函应当包括：</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3.1</w:t>
      </w:r>
      <w:r>
        <w:rPr>
          <w:rFonts w:hint="eastAsia" w:ascii="宋体" w:hAnsi="宋体" w:eastAsia="宋体" w:cs="宋体"/>
          <w:szCs w:val="24"/>
          <w:lang w:eastAsia="zh-CN"/>
        </w:rPr>
        <w:t>供应商</w:t>
      </w:r>
      <w:r>
        <w:rPr>
          <w:rFonts w:hint="eastAsia" w:ascii="宋体" w:hAnsi="宋体" w:eastAsia="宋体" w:cs="宋体"/>
          <w:szCs w:val="24"/>
        </w:rPr>
        <w:t>的姓名或者名称、地址、邮编、联系人及联系电话；</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3.2质疑项目的名称、编号；</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3.3具体、明确的质疑事项和与质疑事项相关的请求；</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3.4事实依据；</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3.5必要的法律依据；</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3.6提出质疑的日期。</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4、</w:t>
      </w:r>
      <w:r>
        <w:rPr>
          <w:rFonts w:hint="eastAsia" w:ascii="宋体" w:hAnsi="宋体" w:eastAsia="宋体" w:cs="宋体"/>
          <w:szCs w:val="24"/>
          <w:lang w:eastAsia="zh-CN"/>
        </w:rPr>
        <w:t>供应商</w:t>
      </w:r>
      <w:r>
        <w:rPr>
          <w:rFonts w:hint="eastAsia" w:ascii="宋体" w:hAnsi="宋体" w:eastAsia="宋体" w:cs="宋体"/>
          <w:szCs w:val="24"/>
        </w:rPr>
        <w:t>可以委托代理人进行质疑</w:t>
      </w:r>
      <w:r>
        <w:rPr>
          <w:rFonts w:hint="eastAsia" w:ascii="宋体" w:hAnsi="宋体" w:eastAsia="宋体" w:cs="宋体"/>
          <w:szCs w:val="24"/>
          <w:lang w:eastAsia="zh-CN"/>
        </w:rPr>
        <w:t>和投诉</w:t>
      </w:r>
      <w:r>
        <w:rPr>
          <w:rFonts w:hint="eastAsia" w:ascii="宋体" w:hAnsi="宋体" w:eastAsia="宋体" w:cs="宋体"/>
          <w:szCs w:val="24"/>
        </w:rPr>
        <w:t>。其授权委托书应当载明代理人的姓名或者名称、代理事项、具体权限、期限和相关事项。</w:t>
      </w:r>
      <w:r>
        <w:rPr>
          <w:rFonts w:hint="eastAsia" w:ascii="宋体" w:hAnsi="宋体" w:eastAsia="宋体" w:cs="宋体"/>
          <w:szCs w:val="24"/>
          <w:lang w:eastAsia="zh-CN"/>
        </w:rPr>
        <w:t>供应商</w:t>
      </w:r>
      <w:r>
        <w:rPr>
          <w:rFonts w:hint="eastAsia" w:ascii="宋体" w:hAnsi="宋体" w:eastAsia="宋体" w:cs="宋体"/>
          <w:szCs w:val="24"/>
        </w:rPr>
        <w:t>为自然人的，应当由本人签字；</w:t>
      </w:r>
      <w:r>
        <w:rPr>
          <w:rFonts w:hint="eastAsia" w:ascii="宋体" w:hAnsi="宋体" w:eastAsia="宋体" w:cs="宋体"/>
          <w:szCs w:val="24"/>
          <w:lang w:eastAsia="zh-CN"/>
        </w:rPr>
        <w:t>供应商</w:t>
      </w:r>
      <w:r>
        <w:rPr>
          <w:rFonts w:hint="eastAsia" w:ascii="宋体" w:hAnsi="宋体" w:eastAsia="宋体" w:cs="宋体"/>
          <w:szCs w:val="24"/>
        </w:rPr>
        <w:t>为法人或者其他组织的，应当由法定代表人、主要负责人签字或者盖章，并加盖公章。</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5、有下列情形之一的，属于无效质疑，采购代理机构和采购人不予受理：</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5.1</w:t>
      </w:r>
      <w:r>
        <w:rPr>
          <w:rFonts w:hint="eastAsia" w:ascii="宋体" w:hAnsi="宋体" w:eastAsia="宋体" w:cs="宋体"/>
          <w:szCs w:val="24"/>
        </w:rPr>
        <w:t>质疑人不是参与本次政府采购项目的</w:t>
      </w:r>
      <w:r>
        <w:rPr>
          <w:rFonts w:hint="eastAsia" w:ascii="宋体" w:hAnsi="宋体" w:eastAsia="宋体" w:cs="宋体"/>
          <w:szCs w:val="24"/>
          <w:lang w:eastAsia="zh-CN"/>
        </w:rPr>
        <w:t>供应商</w:t>
      </w:r>
      <w:r>
        <w:rPr>
          <w:rFonts w:hint="eastAsia" w:ascii="宋体" w:hAnsi="宋体" w:eastAsia="宋体" w:cs="宋体"/>
          <w:szCs w:val="24"/>
        </w:rPr>
        <w:t>；</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5.2</w:t>
      </w:r>
      <w:r>
        <w:rPr>
          <w:rFonts w:hint="eastAsia" w:ascii="宋体" w:hAnsi="宋体" w:eastAsia="宋体" w:cs="宋体"/>
          <w:szCs w:val="24"/>
        </w:rPr>
        <w:t>质疑人与质疑事项不存在利害关系的；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5.3</w:t>
      </w:r>
      <w:r>
        <w:rPr>
          <w:rFonts w:hint="eastAsia" w:ascii="宋体" w:hAnsi="宋体" w:eastAsia="宋体" w:cs="宋体"/>
          <w:szCs w:val="24"/>
        </w:rPr>
        <w:t>未在法定期限内提出质疑的；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5.4</w:t>
      </w:r>
      <w:r>
        <w:rPr>
          <w:rFonts w:hint="eastAsia" w:ascii="宋体" w:hAnsi="宋体" w:eastAsia="宋体" w:cs="宋体"/>
          <w:szCs w:val="24"/>
        </w:rPr>
        <w:t>质疑未以书面形式提出，以传真、电子邮件、移动通信等形式即时收悉提交的质疑材料；</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5.5</w:t>
      </w:r>
      <w:r>
        <w:rPr>
          <w:rFonts w:hint="eastAsia" w:ascii="宋体" w:hAnsi="宋体" w:eastAsia="宋体" w:cs="宋体"/>
          <w:szCs w:val="24"/>
        </w:rPr>
        <w:t>质疑未按质疑函范本格式提出的；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5.6</w:t>
      </w:r>
      <w:r>
        <w:rPr>
          <w:rFonts w:hint="eastAsia" w:ascii="宋体" w:hAnsi="宋体" w:eastAsia="宋体" w:cs="宋体"/>
          <w:szCs w:val="24"/>
        </w:rPr>
        <w:t>质疑书主要内容构成不完整的；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5.7</w:t>
      </w:r>
      <w:r>
        <w:rPr>
          <w:rFonts w:hint="eastAsia" w:ascii="宋体" w:hAnsi="宋体" w:eastAsia="宋体" w:cs="宋体"/>
          <w:szCs w:val="24"/>
        </w:rPr>
        <w:t>质疑书没有合法有效的签字、盖章或授权的；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5.8</w:t>
      </w:r>
      <w:r>
        <w:rPr>
          <w:rFonts w:hint="eastAsia" w:ascii="宋体" w:hAnsi="宋体" w:eastAsia="宋体" w:cs="宋体"/>
          <w:szCs w:val="24"/>
        </w:rPr>
        <w:t>以非法手段取得证据、材料的；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5.9</w:t>
      </w:r>
      <w:r>
        <w:rPr>
          <w:rFonts w:hint="eastAsia" w:ascii="宋体" w:hAnsi="宋体" w:eastAsia="宋体" w:cs="宋体"/>
          <w:szCs w:val="24"/>
        </w:rPr>
        <w:t>质疑答复后，同一质疑人就同一事项再次提出质疑的；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5.10</w:t>
      </w:r>
      <w:r>
        <w:rPr>
          <w:rFonts w:hint="eastAsia" w:ascii="宋体" w:hAnsi="宋体" w:eastAsia="宋体" w:cs="宋体"/>
          <w:szCs w:val="24"/>
        </w:rPr>
        <w:t>不符合法律、法规、规章和政府采购监管机构规定的其他条件的。</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6、质疑答复</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采购人、采购代理机构在收到质疑函后七个工作日内做出答复。</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7、质疑接收方式：</w:t>
      </w:r>
      <w:r>
        <w:rPr>
          <w:rFonts w:hint="eastAsia" w:ascii="宋体" w:hAnsi="宋体" w:eastAsia="宋体" w:cs="宋体"/>
          <w:szCs w:val="24"/>
          <w:lang w:eastAsia="zh-CN"/>
        </w:rPr>
        <w:t>供应商</w:t>
      </w:r>
      <w:r>
        <w:rPr>
          <w:rFonts w:hint="eastAsia" w:ascii="宋体" w:hAnsi="宋体" w:eastAsia="宋体" w:cs="宋体"/>
          <w:szCs w:val="24"/>
        </w:rPr>
        <w:t>以书面形式将质疑函原件和必要的证明材料送至接收部门，法定代表人、主要负责人、自然人提交质疑函须提交其身份证复印件，代理人提交质疑函须提交授权委托书及授权人和被授权人身份证复印件。　</w:t>
      </w:r>
    </w:p>
    <w:p>
      <w:pPr>
        <w:pageBreakBefore w:val="0"/>
        <w:widowControl w:val="0"/>
        <w:wordWrap/>
        <w:overflowPunct/>
        <w:topLinePunct w:val="0"/>
        <w:autoSpaceDE/>
        <w:autoSpaceDN/>
        <w:bidi w:val="0"/>
        <w:spacing w:line="372" w:lineRule="auto"/>
        <w:ind w:firstLine="480" w:firstLineChars="200"/>
        <w:textAlignment w:val="auto"/>
        <w:rPr>
          <w:rFonts w:hint="default" w:ascii="宋体" w:hAnsi="宋体" w:eastAsia="宋体" w:cs="宋体"/>
          <w:szCs w:val="24"/>
          <w:lang w:val="en-US" w:eastAsia="zh-CN"/>
        </w:rPr>
      </w:pPr>
      <w:r>
        <w:rPr>
          <w:rFonts w:hint="eastAsia" w:ascii="宋体" w:hAnsi="宋体" w:eastAsia="宋体" w:cs="宋体"/>
          <w:szCs w:val="24"/>
        </w:rPr>
        <w:t>接 收 人：</w:t>
      </w:r>
      <w:r>
        <w:rPr>
          <w:rFonts w:hint="eastAsia" w:ascii="宋体" w:hAnsi="宋体" w:eastAsia="宋体" w:cs="宋体"/>
          <w:szCs w:val="24"/>
          <w:lang w:eastAsia="zh-CN"/>
        </w:rPr>
        <w:t>袁青青</w:t>
      </w:r>
      <w:r>
        <w:rPr>
          <w:rFonts w:hint="eastAsia" w:ascii="宋体" w:hAnsi="宋体" w:eastAsia="宋体" w:cs="宋体"/>
          <w:szCs w:val="24"/>
        </w:rPr>
        <w:t>　　联系电话：</w:t>
      </w:r>
      <w:r>
        <w:rPr>
          <w:rFonts w:hint="eastAsia" w:ascii="宋体" w:hAnsi="宋体" w:eastAsia="宋体" w:cs="宋体"/>
          <w:szCs w:val="24"/>
          <w:lang w:val="en-US" w:eastAsia="zh-CN"/>
        </w:rPr>
        <w:t>18591732467</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地 址：</w:t>
      </w:r>
      <w:r>
        <w:rPr>
          <w:rFonts w:hint="eastAsia" w:ascii="宋体" w:hAnsi="宋体" w:eastAsia="宋体" w:cs="宋体"/>
          <w:szCs w:val="24"/>
          <w:lang w:val="en-US" w:eastAsia="zh-CN"/>
        </w:rPr>
        <w:t>宝鸡市高新四路星钻国际A座12楼</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8、投诉</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8.1</w:t>
      </w:r>
      <w:r>
        <w:rPr>
          <w:rFonts w:hint="eastAsia" w:ascii="宋体" w:hAnsi="宋体" w:eastAsia="宋体" w:cs="宋体"/>
          <w:szCs w:val="24"/>
        </w:rPr>
        <w:t>质疑</w:t>
      </w:r>
      <w:r>
        <w:rPr>
          <w:rFonts w:hint="eastAsia" w:ascii="宋体" w:hAnsi="宋体" w:eastAsia="宋体" w:cs="宋体"/>
          <w:szCs w:val="24"/>
          <w:lang w:eastAsia="zh-CN"/>
        </w:rPr>
        <w:t>人</w:t>
      </w:r>
      <w:r>
        <w:rPr>
          <w:rFonts w:hint="eastAsia" w:ascii="宋体" w:hAnsi="宋体" w:eastAsia="宋体" w:cs="宋体"/>
          <w:szCs w:val="24"/>
        </w:rPr>
        <w:t>对采购人、采购代理机构的答复不满意或者采购人、采购代理机构未在规定的时间内作出答复的，可按《政府采购法》第55条和《政府采购质疑和投诉办法》（财政部令第94号）有关规定</w:t>
      </w:r>
      <w:r>
        <w:rPr>
          <w:rFonts w:hint="eastAsia" w:ascii="宋体" w:hAnsi="宋体" w:eastAsia="宋体" w:cs="宋体"/>
          <w:szCs w:val="24"/>
          <w:lang w:eastAsia="zh-CN"/>
        </w:rPr>
        <w:t>标准进行投诉</w:t>
      </w:r>
      <w:r>
        <w:rPr>
          <w:rFonts w:hint="eastAsia" w:ascii="宋体" w:hAnsi="宋体" w:eastAsia="宋体" w:cs="宋体"/>
          <w:szCs w:val="24"/>
        </w:rPr>
        <w:t>。</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8.2</w:t>
      </w:r>
      <w:r>
        <w:rPr>
          <w:rFonts w:hint="eastAsia" w:ascii="宋体" w:hAnsi="宋体" w:eastAsia="宋体" w:cs="宋体"/>
          <w:szCs w:val="24"/>
        </w:rPr>
        <w:t>响应</w:t>
      </w:r>
      <w:r>
        <w:rPr>
          <w:rFonts w:hint="eastAsia" w:ascii="宋体" w:hAnsi="宋体" w:eastAsia="宋体" w:cs="宋体"/>
          <w:szCs w:val="24"/>
          <w:lang w:eastAsia="zh-CN"/>
        </w:rPr>
        <w:t>供应商</w:t>
      </w:r>
      <w:r>
        <w:rPr>
          <w:rFonts w:hint="eastAsia" w:ascii="宋体" w:hAnsi="宋体" w:eastAsia="宋体" w:cs="宋体"/>
          <w:szCs w:val="24"/>
        </w:rPr>
        <w:t>投诉的事项不得超出已质疑事项的范围。</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8.3</w:t>
      </w:r>
      <w:r>
        <w:rPr>
          <w:rFonts w:hint="eastAsia" w:ascii="宋体" w:hAnsi="宋体" w:eastAsia="宋体" w:cs="宋体"/>
          <w:szCs w:val="24"/>
        </w:rPr>
        <w:t>投诉书范本格式在中国政府采购网站（http://www.ccgp.gov.cn/）自行下载。</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8.4对捏造事实、提供虚假材料进行质疑、投诉的行为予以严肃处理：</w:t>
      </w:r>
    </w:p>
    <w:p>
      <w:pPr>
        <w:pageBreakBefore w:val="0"/>
        <w:widowControl w:val="0"/>
        <w:wordWrap/>
        <w:overflowPunct/>
        <w:topLinePunct w:val="0"/>
        <w:autoSpaceDE/>
        <w:autoSpaceDN/>
        <w:bidi w:val="0"/>
        <w:spacing w:line="372" w:lineRule="auto"/>
        <w:ind w:firstLine="480" w:firstLineChars="200"/>
        <w:textAlignment w:val="auto"/>
        <w:rPr>
          <w:rFonts w:hint="default" w:ascii="宋体" w:hAnsi="宋体" w:eastAsia="宋体" w:cs="宋体"/>
          <w:szCs w:val="24"/>
          <w:lang w:val="en-US" w:eastAsia="zh-CN"/>
        </w:rPr>
      </w:pPr>
      <w:r>
        <w:rPr>
          <w:rFonts w:hint="default" w:ascii="宋体" w:hAnsi="宋体" w:eastAsia="宋体" w:cs="宋体"/>
          <w:szCs w:val="24"/>
          <w:lang w:val="en-US" w:eastAsia="zh-CN"/>
        </w:rPr>
        <w:t>依据《中华人民共和国政府采购法》及其实施条例、《政府采购质疑和投诉办法》等法律法规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lang w:val="zh-CN" w:eastAsia="zh-CN"/>
        </w:rPr>
      </w:pPr>
      <w:r>
        <w:rPr>
          <w:rFonts w:hint="eastAsia" w:ascii="宋体" w:hAnsi="宋体" w:eastAsia="宋体" w:cs="宋体"/>
          <w:szCs w:val="24"/>
          <w:lang w:val="en-US" w:eastAsia="zh-CN"/>
        </w:rPr>
        <w:t>8.5</w:t>
      </w:r>
      <w:r>
        <w:rPr>
          <w:rFonts w:hint="eastAsia" w:ascii="宋体" w:hAnsi="宋体" w:eastAsia="宋体" w:cs="宋体"/>
          <w:szCs w:val="24"/>
          <w:lang w:val="zh-CN" w:eastAsia="zh-CN"/>
        </w:rPr>
        <w:t>对捏造事实诬告陷害他人、诽谤他人的法律适用：</w:t>
      </w:r>
    </w:p>
    <w:p>
      <w:pPr>
        <w:pageBreakBefore w:val="0"/>
        <w:widowControl w:val="0"/>
        <w:wordWrap/>
        <w:overflowPunct/>
        <w:topLinePunct w:val="0"/>
        <w:autoSpaceDE/>
        <w:autoSpaceDN/>
        <w:bidi w:val="0"/>
        <w:spacing w:line="372" w:lineRule="auto"/>
        <w:ind w:firstLine="480" w:firstLineChars="200"/>
        <w:textAlignment w:val="auto"/>
        <w:rPr>
          <w:rFonts w:hint="default" w:ascii="宋体" w:hAnsi="宋体" w:eastAsia="宋体" w:cs="宋体"/>
          <w:szCs w:val="24"/>
          <w:lang w:val="en-US" w:eastAsia="zh-CN"/>
        </w:rPr>
      </w:pPr>
      <w:r>
        <w:rPr>
          <w:rFonts w:hint="default" w:ascii="宋体" w:hAnsi="宋体" w:eastAsia="宋体" w:cs="宋体"/>
          <w:szCs w:val="24"/>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pPr>
        <w:pageBreakBefore w:val="0"/>
        <w:widowControl w:val="0"/>
        <w:wordWrap/>
        <w:overflowPunct/>
        <w:topLinePunct w:val="0"/>
        <w:autoSpaceDE/>
        <w:autoSpaceDN/>
        <w:bidi w:val="0"/>
        <w:spacing w:line="372" w:lineRule="auto"/>
        <w:ind w:firstLine="480" w:firstLineChars="200"/>
        <w:textAlignment w:val="auto"/>
        <w:rPr>
          <w:rFonts w:hint="default" w:ascii="宋体" w:hAnsi="宋体" w:eastAsia="宋体" w:cs="宋体"/>
          <w:szCs w:val="24"/>
          <w:lang w:val="en-US" w:eastAsia="zh-CN"/>
        </w:rPr>
      </w:pPr>
      <w:r>
        <w:rPr>
          <w:rFonts w:hint="default" w:ascii="宋体" w:hAnsi="宋体" w:eastAsia="宋体" w:cs="宋体"/>
          <w:szCs w:val="24"/>
          <w:lang w:val="en-US" w:eastAsia="zh-CN"/>
        </w:rPr>
        <w:t>《中华人民共和国刑法》第246条【侮辱罪、诽谤罪】以暴力或者其他方法公然侮辱他人或者捏造事实诽谤他人，情节严重的，处三年以下有期徒刑、拘役、管制或者剥夺政治权利。</w:t>
      </w:r>
    </w:p>
    <w:p>
      <w:pPr>
        <w:pageBreakBefore w:val="0"/>
        <w:widowControl w:val="0"/>
        <w:wordWrap/>
        <w:overflowPunct/>
        <w:topLinePunct w:val="0"/>
        <w:autoSpaceDE/>
        <w:autoSpaceDN/>
        <w:bidi w:val="0"/>
        <w:spacing w:line="372" w:lineRule="auto"/>
        <w:textAlignment w:val="auto"/>
        <w:rPr>
          <w:rFonts w:hint="eastAsia" w:ascii="宋体" w:hAnsi="宋体" w:eastAsia="宋体" w:cs="宋体"/>
          <w:b/>
          <w:szCs w:val="24"/>
        </w:rPr>
      </w:pPr>
      <w:r>
        <w:rPr>
          <w:rFonts w:hint="eastAsia" w:ascii="宋体" w:hAnsi="宋体" w:eastAsia="宋体" w:cs="宋体"/>
          <w:b/>
          <w:szCs w:val="24"/>
          <w:lang w:val="en-US" w:eastAsia="zh-CN"/>
        </w:rPr>
        <w:t>27</w:t>
      </w:r>
      <w:r>
        <w:rPr>
          <w:rFonts w:hint="eastAsia" w:ascii="宋体" w:hAnsi="宋体" w:eastAsia="宋体" w:cs="宋体"/>
          <w:b/>
          <w:szCs w:val="24"/>
        </w:rPr>
        <w:t>.拒绝商业贿赂</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27</w:t>
      </w:r>
      <w:r>
        <w:rPr>
          <w:rFonts w:hint="eastAsia" w:ascii="宋体" w:hAnsi="宋体" w:eastAsia="宋体" w:cs="宋体"/>
          <w:szCs w:val="24"/>
        </w:rPr>
        <w:t>.1遵照陕西省财政厅的规定，采购人、采购代理机构、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pPr>
        <w:pageBreakBefore w:val="0"/>
        <w:widowControl w:val="0"/>
        <w:wordWrap/>
        <w:overflowPunct/>
        <w:topLinePunct w:val="0"/>
        <w:autoSpaceDE/>
        <w:autoSpaceDN/>
        <w:bidi w:val="0"/>
        <w:spacing w:line="372"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27</w:t>
      </w:r>
      <w:r>
        <w:rPr>
          <w:rFonts w:hint="eastAsia" w:ascii="宋体" w:hAnsi="宋体" w:eastAsia="宋体" w:cs="宋体"/>
          <w:szCs w:val="24"/>
        </w:rPr>
        <w:t>.2</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必须填写《拒绝政府采购领域商业贿赂承诺书》（附件）并附在投标文件中，同时应保证投标文件正、副本中一致。</w:t>
      </w:r>
    </w:p>
    <w:p>
      <w:pPr>
        <w:spacing w:line="480" w:lineRule="exact"/>
        <w:ind w:firstLine="480" w:firstLineChars="200"/>
        <w:rPr>
          <w:rFonts w:hint="eastAsia" w:ascii="宋体" w:hAnsi="宋体" w:eastAsia="宋体" w:cs="宋体"/>
          <w:szCs w:val="24"/>
        </w:rPr>
      </w:pPr>
    </w:p>
    <w:p>
      <w:pPr>
        <w:pStyle w:val="3"/>
        <w:spacing w:line="480" w:lineRule="auto"/>
        <w:outlineLvl w:val="9"/>
        <w:rPr>
          <w:rFonts w:hint="eastAsia" w:ascii="宋体" w:hAnsi="宋体" w:eastAsia="宋体" w:cs="宋体"/>
          <w:kern w:val="0"/>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12" w:charSpace="0"/>
        </w:sectPr>
      </w:pPr>
      <w:bookmarkStart w:id="222" w:name="_Toc458617467"/>
      <w:bookmarkStart w:id="223" w:name="_Toc458617744"/>
    </w:p>
    <w:bookmarkEnd w:id="222"/>
    <w:bookmarkEnd w:id="223"/>
    <w:p>
      <w:pPr>
        <w:pStyle w:val="3"/>
        <w:numPr>
          <w:ilvl w:val="0"/>
          <w:numId w:val="0"/>
        </w:numPr>
        <w:jc w:val="center"/>
        <w:rPr>
          <w:rFonts w:hint="eastAsia" w:ascii="宋体" w:hAnsi="宋体" w:eastAsia="宋体" w:cs="宋体"/>
          <w:sz w:val="30"/>
          <w:szCs w:val="30"/>
          <w:lang w:eastAsia="zh-CN"/>
        </w:rPr>
      </w:pPr>
      <w:bookmarkStart w:id="224" w:name="_Toc594"/>
      <w:bookmarkStart w:id="225" w:name="_Toc14454"/>
      <w:bookmarkStart w:id="226" w:name="_Toc5141"/>
      <w:r>
        <w:rPr>
          <w:rFonts w:hint="eastAsia" w:ascii="宋体" w:hAnsi="宋体" w:eastAsia="宋体" w:cs="宋体"/>
          <w:sz w:val="30"/>
          <w:szCs w:val="30"/>
          <w:lang w:eastAsia="zh-CN"/>
        </w:rPr>
        <w:t>第三章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评标办法</w:t>
      </w:r>
      <w:bookmarkEnd w:id="224"/>
      <w:bookmarkEnd w:id="225"/>
      <w:bookmarkEnd w:id="226"/>
    </w:p>
    <w:p>
      <w:pPr>
        <w:spacing w:line="360" w:lineRule="auto"/>
        <w:outlineLvl w:val="1"/>
        <w:rPr>
          <w:rFonts w:hint="eastAsia" w:ascii="宋体" w:hAnsi="宋体" w:eastAsia="宋体" w:cs="宋体"/>
          <w:b/>
          <w:bCs/>
          <w:sz w:val="24"/>
          <w:szCs w:val="24"/>
        </w:rPr>
      </w:pPr>
      <w:bookmarkStart w:id="227" w:name="_Toc2608"/>
      <w:bookmarkStart w:id="228" w:name="_Toc6217"/>
      <w:bookmarkStart w:id="229" w:name="_Toc17680"/>
      <w:bookmarkStart w:id="230" w:name="_Toc23327"/>
      <w:bookmarkStart w:id="231" w:name="_Toc4101"/>
      <w:bookmarkStart w:id="232" w:name="_Toc3609"/>
      <w:bookmarkStart w:id="233" w:name="_Toc2319"/>
      <w:bookmarkStart w:id="234" w:name="_Toc27468"/>
      <w:bookmarkStart w:id="235" w:name="_Toc17436"/>
      <w:bookmarkStart w:id="236" w:name="_Toc32569"/>
      <w:bookmarkStart w:id="237" w:name="_Toc40896062"/>
      <w:r>
        <w:rPr>
          <w:rFonts w:hint="eastAsia" w:ascii="宋体" w:hAnsi="宋体" w:eastAsia="宋体" w:cs="宋体"/>
          <w:b/>
          <w:bCs/>
          <w:sz w:val="24"/>
          <w:szCs w:val="24"/>
        </w:rPr>
        <w:t>一、评标方法</w:t>
      </w:r>
      <w:bookmarkEnd w:id="227"/>
      <w:bookmarkEnd w:id="228"/>
      <w:bookmarkEnd w:id="229"/>
      <w:bookmarkEnd w:id="230"/>
      <w:bookmarkEnd w:id="231"/>
      <w:bookmarkEnd w:id="232"/>
      <w:bookmarkEnd w:id="233"/>
      <w:bookmarkEnd w:id="234"/>
      <w:bookmarkEnd w:id="235"/>
      <w:bookmarkEnd w:id="236"/>
      <w:bookmarkEnd w:id="2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根据《中华人民共和国</w:t>
      </w:r>
      <w:r>
        <w:rPr>
          <w:rFonts w:hint="eastAsia" w:ascii="宋体" w:hAnsi="宋体" w:eastAsia="宋体" w:cs="宋体"/>
          <w:kern w:val="0"/>
          <w:sz w:val="24"/>
          <w:lang w:eastAsia="zh-CN"/>
        </w:rPr>
        <w:t>政府采购</w:t>
      </w:r>
      <w:r>
        <w:rPr>
          <w:rFonts w:hint="eastAsia" w:ascii="宋体" w:hAnsi="宋体" w:eastAsia="宋体" w:cs="宋体"/>
          <w:kern w:val="0"/>
          <w:sz w:val="24"/>
        </w:rPr>
        <w:t>法》</w:t>
      </w:r>
      <w:r>
        <w:rPr>
          <w:rFonts w:hint="eastAsia" w:ascii="宋体" w:hAnsi="宋体" w:eastAsia="宋体" w:cs="宋体"/>
          <w:kern w:val="0"/>
          <w:sz w:val="24"/>
          <w:lang w:eastAsia="zh-CN"/>
        </w:rPr>
        <w:t>、《中华人民共和国政府采购法实施条例》、《政府采购货物和服务招标投标管理办法》、</w:t>
      </w:r>
      <w:r>
        <w:rPr>
          <w:rFonts w:hint="eastAsia" w:ascii="宋体" w:hAnsi="宋体" w:eastAsia="宋体" w:cs="宋体"/>
          <w:szCs w:val="24"/>
        </w:rPr>
        <w:t>《</w:t>
      </w:r>
      <w:r>
        <w:rPr>
          <w:rFonts w:hint="eastAsia" w:ascii="宋体" w:hAnsi="宋体" w:eastAsia="宋体" w:cs="宋体"/>
          <w:kern w:val="0"/>
          <w:sz w:val="24"/>
          <w:lang w:eastAsia="zh-CN"/>
        </w:rPr>
        <w:t>中华人民共和国招投标法</w:t>
      </w:r>
      <w:r>
        <w:rPr>
          <w:rFonts w:hint="eastAsia" w:ascii="宋体" w:hAnsi="宋体" w:eastAsia="宋体" w:cs="宋体"/>
          <w:szCs w:val="24"/>
        </w:rPr>
        <w:t>》</w:t>
      </w:r>
      <w:r>
        <w:rPr>
          <w:rFonts w:hint="eastAsia" w:ascii="宋体" w:hAnsi="宋体" w:eastAsia="宋体" w:cs="宋体"/>
          <w:kern w:val="0"/>
          <w:sz w:val="24"/>
        </w:rPr>
        <w:t>等法律法规规定，</w:t>
      </w:r>
      <w:r>
        <w:rPr>
          <w:rFonts w:hint="eastAsia" w:ascii="宋体" w:hAnsi="宋体" w:eastAsia="宋体" w:cs="宋体"/>
          <w:b/>
          <w:bCs/>
          <w:kern w:val="0"/>
          <w:sz w:val="24"/>
        </w:rPr>
        <w:t>本次评标采用综合评</w:t>
      </w:r>
      <w:r>
        <w:rPr>
          <w:rFonts w:hint="eastAsia" w:ascii="宋体" w:hAnsi="宋体" w:eastAsia="宋体" w:cs="宋体"/>
          <w:b/>
          <w:bCs/>
          <w:kern w:val="0"/>
          <w:sz w:val="24"/>
          <w:lang w:eastAsia="zh-CN"/>
        </w:rPr>
        <w:t>估</w:t>
      </w:r>
      <w:r>
        <w:rPr>
          <w:rFonts w:hint="eastAsia" w:ascii="宋体" w:hAnsi="宋体" w:eastAsia="宋体" w:cs="宋体"/>
          <w:b/>
          <w:bCs/>
          <w:kern w:val="0"/>
          <w:sz w:val="24"/>
        </w:rPr>
        <w:t>法，</w:t>
      </w:r>
      <w:r>
        <w:rPr>
          <w:rFonts w:hint="eastAsia" w:ascii="宋体" w:hAnsi="宋体" w:eastAsia="宋体" w:cs="宋体"/>
          <w:kern w:val="0"/>
          <w:sz w:val="24"/>
        </w:rPr>
        <w:t>即在最大限度地满足招标文件实质性要求</w:t>
      </w:r>
      <w:r>
        <w:rPr>
          <w:rFonts w:hint="eastAsia" w:ascii="宋体" w:hAnsi="宋体" w:eastAsia="宋体" w:cs="宋体"/>
          <w:kern w:val="0"/>
          <w:sz w:val="24"/>
          <w:lang w:eastAsia="zh-CN"/>
        </w:rPr>
        <w:t>的</w:t>
      </w:r>
      <w:r>
        <w:rPr>
          <w:rFonts w:hint="eastAsia" w:ascii="宋体" w:hAnsi="宋体" w:eastAsia="宋体" w:cs="宋体"/>
          <w:kern w:val="0"/>
          <w:sz w:val="24"/>
        </w:rPr>
        <w:t>前提下，按照招标文件中规定的各项因素和相应的权重分值进行综合评审后，以总得分最高的</w:t>
      </w:r>
      <w:r>
        <w:rPr>
          <w:rFonts w:hint="eastAsia" w:ascii="宋体" w:hAnsi="宋体" w:eastAsia="宋体" w:cs="宋体"/>
          <w:kern w:val="0"/>
          <w:sz w:val="24"/>
          <w:lang w:eastAsia="zh-CN"/>
        </w:rPr>
        <w:t>供应商</w:t>
      </w:r>
      <w:r>
        <w:rPr>
          <w:rFonts w:hint="eastAsia" w:ascii="宋体" w:hAnsi="宋体" w:eastAsia="宋体" w:cs="宋体"/>
          <w:kern w:val="0"/>
          <w:sz w:val="24"/>
        </w:rPr>
        <w:t>作为</w:t>
      </w:r>
      <w:r>
        <w:rPr>
          <w:rFonts w:hint="eastAsia" w:ascii="宋体" w:hAnsi="宋体" w:eastAsia="宋体" w:cs="宋体"/>
          <w:kern w:val="0"/>
          <w:sz w:val="24"/>
          <w:lang w:eastAsia="zh-CN"/>
        </w:rPr>
        <w:t>成交候选人，</w:t>
      </w:r>
      <w:r>
        <w:rPr>
          <w:rFonts w:hint="eastAsia" w:ascii="宋体" w:hAnsi="宋体" w:eastAsia="宋体" w:cs="宋体"/>
          <w:kern w:val="0"/>
          <w:sz w:val="24"/>
        </w:rPr>
        <w:t>并依次排序（最低报价不是</w:t>
      </w:r>
      <w:r>
        <w:rPr>
          <w:rFonts w:hint="eastAsia" w:ascii="宋体" w:hAnsi="宋体" w:eastAsia="宋体" w:cs="宋体"/>
          <w:kern w:val="0"/>
          <w:sz w:val="24"/>
          <w:lang w:eastAsia="zh-CN"/>
        </w:rPr>
        <w:t>成交</w:t>
      </w:r>
      <w:r>
        <w:rPr>
          <w:rFonts w:hint="eastAsia" w:ascii="宋体" w:hAnsi="宋体" w:eastAsia="宋体" w:cs="宋体"/>
          <w:kern w:val="0"/>
          <w:sz w:val="24"/>
        </w:rPr>
        <w:t>的唯一标准）。</w:t>
      </w:r>
    </w:p>
    <w:p>
      <w:pPr>
        <w:spacing w:line="360" w:lineRule="auto"/>
        <w:outlineLvl w:val="1"/>
        <w:rPr>
          <w:rFonts w:hint="eastAsia" w:ascii="宋体" w:hAnsi="宋体" w:eastAsia="宋体" w:cs="宋体"/>
          <w:b/>
          <w:bCs/>
          <w:sz w:val="24"/>
          <w:szCs w:val="24"/>
        </w:rPr>
      </w:pPr>
      <w:bookmarkStart w:id="238" w:name="_Toc32308"/>
      <w:bookmarkStart w:id="239" w:name="_Toc11233"/>
      <w:bookmarkStart w:id="240" w:name="_Toc28486"/>
      <w:bookmarkStart w:id="241" w:name="_Toc32297"/>
      <w:bookmarkStart w:id="242" w:name="_Toc22487"/>
      <w:bookmarkStart w:id="243" w:name="_Toc7948"/>
      <w:bookmarkStart w:id="244" w:name="_Toc20101"/>
      <w:bookmarkStart w:id="245" w:name="_Toc7584"/>
      <w:bookmarkStart w:id="246" w:name="_Toc40896063"/>
      <w:bookmarkStart w:id="247" w:name="_Toc8062"/>
      <w:bookmarkStart w:id="248" w:name="_Toc19326"/>
      <w:r>
        <w:rPr>
          <w:rFonts w:hint="eastAsia" w:ascii="宋体" w:hAnsi="宋体" w:eastAsia="宋体" w:cs="宋体"/>
          <w:b/>
          <w:bCs/>
          <w:sz w:val="24"/>
          <w:szCs w:val="24"/>
        </w:rPr>
        <w:t>二、评标原则</w:t>
      </w:r>
      <w:bookmarkEnd w:id="238"/>
      <w:bookmarkEnd w:id="239"/>
      <w:bookmarkEnd w:id="240"/>
      <w:bookmarkEnd w:id="241"/>
      <w:bookmarkEnd w:id="242"/>
      <w:bookmarkEnd w:id="243"/>
      <w:bookmarkEnd w:id="244"/>
      <w:bookmarkEnd w:id="245"/>
      <w:bookmarkEnd w:id="246"/>
      <w:bookmarkEnd w:id="247"/>
      <w:bookmarkEnd w:id="248"/>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坚持公平、公正、科学、择优原则，禁止不正当竞争。</w:t>
      </w:r>
    </w:p>
    <w:p>
      <w:pPr>
        <w:spacing w:line="360" w:lineRule="auto"/>
        <w:outlineLvl w:val="1"/>
        <w:rPr>
          <w:rFonts w:hint="eastAsia" w:ascii="宋体" w:hAnsi="宋体" w:eastAsia="宋体" w:cs="宋体"/>
          <w:b/>
          <w:bCs/>
          <w:sz w:val="24"/>
          <w:szCs w:val="24"/>
        </w:rPr>
      </w:pPr>
      <w:bookmarkStart w:id="249" w:name="_Toc28224"/>
      <w:bookmarkStart w:id="250" w:name="_Toc18573"/>
      <w:bookmarkStart w:id="251" w:name="_Toc21575"/>
      <w:bookmarkStart w:id="252" w:name="_Toc15071"/>
      <w:bookmarkStart w:id="253" w:name="_Toc24389"/>
      <w:bookmarkStart w:id="254" w:name="_Toc32486"/>
      <w:bookmarkStart w:id="255" w:name="_Toc24848"/>
      <w:bookmarkStart w:id="256" w:name="_Toc19262"/>
      <w:bookmarkStart w:id="257" w:name="_Toc20467"/>
      <w:bookmarkStart w:id="258" w:name="_Toc40896064"/>
      <w:bookmarkStart w:id="259" w:name="_Toc21127"/>
      <w:r>
        <w:rPr>
          <w:rFonts w:hint="eastAsia" w:ascii="宋体" w:hAnsi="宋体" w:eastAsia="宋体" w:cs="宋体"/>
          <w:b/>
          <w:bCs/>
          <w:sz w:val="24"/>
          <w:szCs w:val="24"/>
        </w:rPr>
        <w:t>三、评标工作程序</w:t>
      </w:r>
      <w:bookmarkEnd w:id="249"/>
      <w:bookmarkEnd w:id="250"/>
      <w:bookmarkEnd w:id="251"/>
      <w:bookmarkEnd w:id="252"/>
      <w:bookmarkEnd w:id="253"/>
      <w:bookmarkEnd w:id="254"/>
      <w:bookmarkEnd w:id="255"/>
      <w:bookmarkEnd w:id="256"/>
      <w:bookmarkEnd w:id="257"/>
      <w:bookmarkEnd w:id="258"/>
      <w:bookmarkEnd w:id="259"/>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按照初步审查（包括资格性审查和符合性审查）、澄清、评价（详评）、推荐</w:t>
      </w:r>
      <w:r>
        <w:rPr>
          <w:rFonts w:hint="eastAsia" w:ascii="宋体" w:hAnsi="宋体" w:eastAsia="宋体" w:cs="宋体"/>
          <w:kern w:val="0"/>
          <w:sz w:val="24"/>
          <w:lang w:eastAsia="zh-CN"/>
        </w:rPr>
        <w:t>成交</w:t>
      </w:r>
      <w:r>
        <w:rPr>
          <w:rFonts w:hint="eastAsia" w:ascii="宋体" w:hAnsi="宋体" w:eastAsia="宋体" w:cs="宋体"/>
          <w:kern w:val="0"/>
          <w:sz w:val="24"/>
        </w:rPr>
        <w:t>候选</w:t>
      </w:r>
      <w:r>
        <w:rPr>
          <w:rFonts w:hint="eastAsia" w:ascii="宋体" w:hAnsi="宋体" w:eastAsia="宋体" w:cs="宋体"/>
          <w:kern w:val="0"/>
          <w:sz w:val="24"/>
          <w:lang w:eastAsia="zh-CN"/>
        </w:rPr>
        <w:t>人</w:t>
      </w:r>
      <w:r>
        <w:rPr>
          <w:rFonts w:hint="eastAsia" w:ascii="宋体" w:hAnsi="宋体" w:eastAsia="宋体" w:cs="宋体"/>
          <w:kern w:val="0"/>
          <w:sz w:val="24"/>
        </w:rPr>
        <w:t>排序的工作程序进行评标。在上一步评审中被废标者，不得进入下一步的评审。</w:t>
      </w:r>
    </w:p>
    <w:p>
      <w:pPr>
        <w:spacing w:line="360" w:lineRule="auto"/>
        <w:ind w:firstLine="498" w:firstLineChars="200"/>
        <w:rPr>
          <w:rFonts w:hint="eastAsia" w:ascii="宋体" w:hAnsi="宋体" w:eastAsia="宋体" w:cs="宋体"/>
          <w:b/>
          <w:color w:val="000000" w:themeColor="text1"/>
          <w:spacing w:val="4"/>
          <w:sz w:val="24"/>
          <w:szCs w:val="24"/>
        </w:rPr>
      </w:pPr>
      <w:r>
        <w:rPr>
          <w:rFonts w:hint="eastAsia" w:ascii="宋体" w:hAnsi="宋体" w:eastAsia="宋体" w:cs="宋体"/>
          <w:b/>
          <w:color w:val="000000" w:themeColor="text1"/>
          <w:spacing w:val="4"/>
          <w:sz w:val="24"/>
          <w:szCs w:val="24"/>
        </w:rPr>
        <w:t>3.1资格性审查</w:t>
      </w:r>
    </w:p>
    <w:p>
      <w:pPr>
        <w:spacing w:line="360" w:lineRule="auto"/>
        <w:ind w:firstLine="480" w:firstLineChars="200"/>
        <w:rPr>
          <w:rFonts w:hint="eastAsia" w:ascii="宋体" w:hAnsi="宋体" w:eastAsia="宋体" w:cs="宋体"/>
          <w:color w:val="000000" w:themeColor="text1"/>
          <w:spacing w:val="4"/>
          <w:szCs w:val="24"/>
        </w:rPr>
      </w:pPr>
      <w:r>
        <w:rPr>
          <w:rFonts w:hint="eastAsia" w:ascii="宋体" w:hAnsi="宋体" w:eastAsia="宋体" w:cs="宋体"/>
          <w:sz w:val="24"/>
          <w:szCs w:val="24"/>
          <w:lang w:eastAsia="zh-CN"/>
        </w:rPr>
        <w:t>采购人</w:t>
      </w:r>
      <w:r>
        <w:rPr>
          <w:rFonts w:hint="eastAsia" w:ascii="宋体" w:hAnsi="宋体" w:eastAsia="宋体" w:cs="宋体"/>
          <w:kern w:val="0"/>
          <w:sz w:val="24"/>
        </w:rPr>
        <w:t>将依据招标文件规定的资格要求对</w:t>
      </w:r>
      <w:r>
        <w:rPr>
          <w:rFonts w:hint="eastAsia" w:ascii="宋体" w:hAnsi="宋体" w:eastAsia="宋体" w:cs="宋体"/>
          <w:kern w:val="0"/>
          <w:sz w:val="24"/>
          <w:lang w:eastAsia="zh-CN"/>
        </w:rPr>
        <w:t>供应商</w:t>
      </w:r>
      <w:r>
        <w:rPr>
          <w:rFonts w:hint="eastAsia" w:ascii="宋体" w:hAnsi="宋体" w:eastAsia="宋体" w:cs="宋体"/>
          <w:kern w:val="0"/>
          <w:sz w:val="24"/>
        </w:rPr>
        <w:t>进行资格审查，以确定其是否具备相应资格。如果</w:t>
      </w:r>
      <w:r>
        <w:rPr>
          <w:rFonts w:hint="eastAsia" w:ascii="宋体" w:hAnsi="宋体" w:eastAsia="宋体" w:cs="宋体"/>
          <w:kern w:val="0"/>
          <w:sz w:val="24"/>
          <w:lang w:eastAsia="zh-CN"/>
        </w:rPr>
        <w:t>供应商</w:t>
      </w:r>
      <w:r>
        <w:rPr>
          <w:rFonts w:hint="eastAsia" w:ascii="宋体" w:hAnsi="宋体" w:eastAsia="宋体" w:cs="宋体"/>
          <w:kern w:val="0"/>
          <w:sz w:val="24"/>
        </w:rPr>
        <w:t>不具备资格、不满足招标文件所规定的资格标准或提供的资格证明文件不全,将被视为未实质性响应招标文件，取消其投标资格。资格性审查按下表进行</w:t>
      </w:r>
      <w:r>
        <w:rPr>
          <w:rFonts w:hint="eastAsia" w:ascii="宋体" w:hAnsi="宋体" w:eastAsia="宋体" w:cs="宋体"/>
          <w:color w:val="000000" w:themeColor="text1"/>
          <w:spacing w:val="4"/>
          <w:szCs w:val="24"/>
        </w:rPr>
        <w:t>：</w:t>
      </w:r>
    </w:p>
    <w:tbl>
      <w:tblPr>
        <w:tblStyle w:val="23"/>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125"/>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Merge w:val="restart"/>
            <w:vAlign w:val="center"/>
          </w:tcPr>
          <w:p>
            <w:pPr>
              <w:keepNext w:val="0"/>
              <w:keepLines w:val="0"/>
              <w:suppressLineNumbers w:val="0"/>
              <w:tabs>
                <w:tab w:val="left" w:pos="0"/>
              </w:tabs>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供应商</w:t>
            </w:r>
          </w:p>
          <w:p>
            <w:pPr>
              <w:keepNext w:val="0"/>
              <w:keepLines w:val="0"/>
              <w:suppressLineNumbers w:val="0"/>
              <w:tabs>
                <w:tab w:val="left" w:pos="0"/>
              </w:tabs>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应符合</w:t>
            </w:r>
          </w:p>
          <w:p>
            <w:pPr>
              <w:keepNext w:val="0"/>
              <w:keepLines w:val="0"/>
              <w:suppressLineNumbers w:val="0"/>
              <w:tabs>
                <w:tab w:val="left" w:pos="0"/>
              </w:tabs>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的资格</w:t>
            </w:r>
          </w:p>
          <w:p>
            <w:pPr>
              <w:keepNext w:val="0"/>
              <w:keepLines w:val="0"/>
              <w:suppressLineNumbers w:val="0"/>
              <w:tabs>
                <w:tab w:val="left" w:pos="0"/>
              </w:tabs>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条件</w:t>
            </w:r>
          </w:p>
        </w:tc>
        <w:tc>
          <w:tcPr>
            <w:tcW w:w="5125"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审查因素</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exact"/>
          <w:jc w:val="center"/>
        </w:trPr>
        <w:tc>
          <w:tcPr>
            <w:tcW w:w="900" w:type="dxa"/>
            <w:vMerge w:val="continue"/>
            <w:vAlign w:val="center"/>
          </w:tcPr>
          <w:p>
            <w:pPr>
              <w:keepNext w:val="0"/>
              <w:keepLines w:val="0"/>
              <w:suppressLineNumbers w:val="0"/>
              <w:tabs>
                <w:tab w:val="left" w:pos="0"/>
              </w:tabs>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lang w:val="en-US" w:eastAsia="zh-CN" w:bidi="ar-SA"/>
              </w:rPr>
            </w:pPr>
          </w:p>
        </w:tc>
        <w:tc>
          <w:tcPr>
            <w:tcW w:w="5125"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供应商须</w:t>
            </w:r>
            <w:r>
              <w:rPr>
                <w:rFonts w:hint="eastAsia" w:ascii="宋体" w:hAnsi="宋体" w:eastAsia="宋体" w:cs="宋体"/>
                <w:sz w:val="21"/>
                <w:szCs w:val="21"/>
              </w:rPr>
              <w:t>为具有独立承担民事责任能力的企业法人、事业法人</w:t>
            </w:r>
            <w:r>
              <w:rPr>
                <w:rFonts w:hint="eastAsia" w:ascii="宋体" w:hAnsi="宋体" w:eastAsia="宋体" w:cs="宋体"/>
                <w:sz w:val="21"/>
                <w:szCs w:val="21"/>
                <w:lang w:eastAsia="zh-CN"/>
              </w:rPr>
              <w:t>、</w:t>
            </w:r>
            <w:r>
              <w:rPr>
                <w:rFonts w:hint="eastAsia" w:ascii="宋体" w:hAnsi="宋体" w:eastAsia="宋体" w:cs="宋体"/>
                <w:sz w:val="21"/>
                <w:szCs w:val="21"/>
              </w:rPr>
              <w:t>其他组织</w:t>
            </w:r>
            <w:r>
              <w:rPr>
                <w:rFonts w:hint="eastAsia" w:ascii="宋体" w:hAnsi="宋体" w:eastAsia="宋体" w:cs="宋体"/>
                <w:sz w:val="21"/>
                <w:szCs w:val="21"/>
                <w:lang w:eastAsia="zh-CN"/>
              </w:rPr>
              <w:t>或自然人；</w:t>
            </w:r>
          </w:p>
        </w:tc>
        <w:tc>
          <w:tcPr>
            <w:tcW w:w="3081" w:type="dxa"/>
            <w:vAlign w:val="center"/>
          </w:tcPr>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kern w:val="0"/>
                <w:sz w:val="21"/>
                <w:szCs w:val="21"/>
                <w:lang w:eastAsia="zh-CN"/>
              </w:rPr>
            </w:pPr>
            <w:r>
              <w:rPr>
                <w:rFonts w:hint="eastAsia" w:ascii="宋体" w:hAnsi="宋体" w:eastAsia="宋体" w:cs="宋体"/>
                <w:b/>
                <w:kern w:val="0"/>
                <w:sz w:val="21"/>
                <w:szCs w:val="21"/>
                <w:lang w:eastAsia="zh-CN"/>
              </w:rPr>
              <w:t>企业法人须</w:t>
            </w:r>
            <w:r>
              <w:rPr>
                <w:rFonts w:hint="eastAsia" w:ascii="宋体" w:hAnsi="宋体" w:eastAsia="宋体" w:cs="宋体"/>
                <w:b/>
                <w:kern w:val="0"/>
                <w:sz w:val="21"/>
                <w:szCs w:val="21"/>
              </w:rPr>
              <w:t>提供</w:t>
            </w:r>
            <w:r>
              <w:rPr>
                <w:rFonts w:hint="eastAsia" w:ascii="宋体" w:hAnsi="宋体" w:eastAsia="宋体" w:cs="宋体"/>
                <w:b/>
                <w:kern w:val="0"/>
                <w:sz w:val="21"/>
                <w:szCs w:val="21"/>
                <w:lang w:eastAsia="zh-CN"/>
              </w:rPr>
              <w:t>统一社会信用代码的</w:t>
            </w:r>
            <w:r>
              <w:rPr>
                <w:rFonts w:hint="eastAsia" w:ascii="宋体" w:hAnsi="宋体" w:eastAsia="宋体" w:cs="宋体"/>
                <w:b/>
                <w:kern w:val="0"/>
                <w:sz w:val="21"/>
                <w:szCs w:val="21"/>
              </w:rPr>
              <w:t>营业执照</w:t>
            </w:r>
            <w:r>
              <w:rPr>
                <w:rFonts w:hint="eastAsia" w:ascii="宋体" w:hAnsi="宋体" w:eastAsia="宋体" w:cs="宋体"/>
                <w:b/>
                <w:kern w:val="0"/>
                <w:sz w:val="21"/>
                <w:szCs w:val="21"/>
                <w:lang w:val="en-US" w:eastAsia="zh-CN"/>
              </w:rPr>
              <w:t>/</w:t>
            </w:r>
            <w:r>
              <w:rPr>
                <w:rFonts w:hint="eastAsia" w:ascii="宋体" w:hAnsi="宋体" w:eastAsia="宋体" w:cs="宋体"/>
                <w:b/>
                <w:kern w:val="0"/>
                <w:sz w:val="21"/>
                <w:szCs w:val="21"/>
              </w:rPr>
              <w:t>事业</w:t>
            </w:r>
            <w:r>
              <w:rPr>
                <w:rFonts w:hint="eastAsia" w:ascii="宋体" w:hAnsi="宋体" w:eastAsia="宋体" w:cs="宋体"/>
                <w:b/>
                <w:kern w:val="0"/>
                <w:sz w:val="21"/>
                <w:szCs w:val="21"/>
                <w:lang w:eastAsia="zh-CN"/>
              </w:rPr>
              <w:t>法人</w:t>
            </w:r>
            <w:r>
              <w:rPr>
                <w:rFonts w:hint="eastAsia" w:ascii="宋体" w:hAnsi="宋体" w:eastAsia="宋体" w:cs="宋体"/>
                <w:b/>
                <w:kern w:val="0"/>
                <w:sz w:val="21"/>
                <w:szCs w:val="21"/>
              </w:rPr>
              <w:t>须</w:t>
            </w:r>
            <w:r>
              <w:rPr>
                <w:rFonts w:hint="eastAsia" w:ascii="宋体" w:hAnsi="宋体" w:eastAsia="宋体" w:cs="宋体"/>
                <w:b/>
                <w:kern w:val="0"/>
                <w:sz w:val="21"/>
                <w:szCs w:val="21"/>
                <w:lang w:eastAsia="zh-CN"/>
              </w:rPr>
              <w:t>提供</w:t>
            </w:r>
            <w:r>
              <w:rPr>
                <w:rFonts w:hint="eastAsia" w:ascii="宋体" w:hAnsi="宋体" w:eastAsia="宋体" w:cs="宋体"/>
                <w:b/>
                <w:kern w:val="0"/>
                <w:sz w:val="21"/>
                <w:szCs w:val="21"/>
              </w:rPr>
              <w:t>事业单位法人证</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rPr>
              <w:t>组织机构代码证等证明</w:t>
            </w:r>
            <w:r>
              <w:rPr>
                <w:rFonts w:hint="eastAsia" w:ascii="宋体" w:hAnsi="宋体" w:eastAsia="宋体" w:cs="宋体"/>
                <w:b/>
                <w:kern w:val="0"/>
                <w:sz w:val="21"/>
                <w:szCs w:val="21"/>
                <w:lang w:val="en-US" w:eastAsia="zh-CN"/>
              </w:rPr>
              <w:t>/</w:t>
            </w:r>
            <w:r>
              <w:rPr>
                <w:rFonts w:hint="eastAsia" w:ascii="宋体" w:hAnsi="宋体" w:eastAsia="宋体" w:cs="宋体"/>
                <w:b/>
                <w:kern w:val="0"/>
                <w:sz w:val="21"/>
                <w:szCs w:val="21"/>
              </w:rPr>
              <w:t>其他组织应提供合法证明文件</w:t>
            </w:r>
            <w:r>
              <w:rPr>
                <w:rFonts w:hint="eastAsia" w:ascii="宋体" w:hAnsi="宋体" w:eastAsia="宋体" w:cs="宋体"/>
                <w:b/>
                <w:kern w:val="0"/>
                <w:sz w:val="21"/>
                <w:szCs w:val="21"/>
                <w:lang w:val="en-US" w:eastAsia="zh-CN"/>
              </w:rPr>
              <w:t>/</w:t>
            </w:r>
            <w:r>
              <w:rPr>
                <w:rFonts w:hint="eastAsia" w:ascii="宋体" w:hAnsi="宋体" w:eastAsia="宋体" w:cs="宋体"/>
                <w:b/>
                <w:kern w:val="0"/>
                <w:sz w:val="21"/>
                <w:szCs w:val="21"/>
                <w:lang w:eastAsia="zh-CN"/>
              </w:rPr>
              <w:t>自然人参与的提供其身份证</w:t>
            </w:r>
          </w:p>
          <w:p>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sz w:val="21"/>
                <w:szCs w:val="21"/>
                <w:highlight w:val="none"/>
              </w:rPr>
            </w:pPr>
            <w:r>
              <w:rPr>
                <w:rFonts w:hint="eastAsia" w:ascii="宋体" w:hAnsi="宋体" w:eastAsia="宋体" w:cs="宋体"/>
                <w:b/>
                <w:kern w:val="0"/>
                <w:sz w:val="21"/>
                <w:szCs w:val="21"/>
                <w:lang w:eastAsia="zh-CN"/>
              </w:rPr>
              <w:t>（复印件加盖供应商公章）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（2）供应商</w:t>
            </w:r>
            <w:r>
              <w:rPr>
                <w:rFonts w:hint="eastAsia" w:ascii="宋体" w:hAnsi="宋体" w:eastAsia="宋体" w:cs="宋体"/>
                <w:sz w:val="21"/>
                <w:szCs w:val="21"/>
                <w:highlight w:val="none"/>
                <w:lang w:val="en-US" w:eastAsia="zh-CN"/>
              </w:rPr>
              <w:t>应授权合法的人员参加投标，法定代表人（单位负责人）直接参加的，须出具法定代表人（单位负责人）资格证明书和身份证，并与营业执照上信息一致；授权代表参加的，须出具法定代表人（单位负责人）授权委托书及被授权人身份证</w:t>
            </w:r>
            <w:r>
              <w:rPr>
                <w:rFonts w:hint="eastAsia" w:hAnsi="宋体" w:cs="宋体"/>
                <w:sz w:val="21"/>
                <w:szCs w:val="21"/>
                <w:highlight w:val="none"/>
                <w:lang w:val="en-US" w:eastAsia="zh-CN"/>
              </w:rPr>
              <w:t>；</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招标文件规定格式的资格证明书或授权委托书及身份证合法有效</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3）财务状况报告：供应商须提供2022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提供2022年度经会计师事务所或审计机构审计的财务审计报告或资信证明</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jc w:val="both"/>
              <w:rPr>
                <w:rFonts w:hint="eastAsia" w:hAnsi="宋体" w:cs="宋体"/>
                <w:sz w:val="21"/>
                <w:szCs w:val="21"/>
                <w:highlight w:val="none"/>
                <w:lang w:val="en-US" w:eastAsia="zh-CN"/>
              </w:rPr>
            </w:pPr>
            <w:r>
              <w:rPr>
                <w:rFonts w:hint="eastAsia" w:hAnsi="宋体" w:cs="宋体"/>
                <w:sz w:val="21"/>
                <w:szCs w:val="21"/>
                <w:highlight w:val="none"/>
                <w:lang w:val="en-US" w:eastAsia="zh-CN"/>
              </w:rPr>
              <w:t>（4）社会保障资金缴纳证明：供应商须提供参加本次政府采购活动前近一年内（2022年7月至今）本单位已缴纳的至少六个月的社会保障资金证明，供应商注册时间不满六个月的，应当提供注册时至参加政府采购活动时相应期限内本单位缴纳社会保障资金的清单（依法不需要缴纳社会保障资金的应提供相关文件证明）；</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提供参加本次政府采购活动前近一年内（2022年7月至今）本单位已缴纳的至少六个月的社会保障资金证明</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bookmarkStart w:id="260" w:name="_Toc9128"/>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（5）税收缴纳证明：供应商须提供参加本次政府采购活动前近一年内（2022年7月至今）本单位已缴纳的至少六个月的纳税证明或完税证明（依法免税的单位应提供相关证明材料）；</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提供参加本次政府采购活动前近一年内（2022年7月至今）本单位已缴纳的至少六个月的纳税证明或完税证明</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（6）供应商提供参加本次政府采购活动前3年内，在经营活动中没有重大违法记录的书面声明；</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提供书面声明</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（书面声明需加盖供应商公章）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（7）供应商提供具有履行合同所必需的设备和专业技术能力的承诺函；</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提供书面承诺</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（书面承诺需加盖供应商公章）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8）供应商不得为“信用中国”网站中列入重大税收违法失信主体的供应商，不得为“中国执行信息公开网”网站中列入失信被执行人的供应商，不得为“中国政府采购网”政府采购严重违法失信行为记录名单中被财政部门禁止参加政府采购活动的供应商；</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截图查询内容齐全且查询结果符合招标文件要求</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（截图需加盖供应商公章）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（9）单位负责人为同一人或者存在直接控股、管理关系的不同供应商，不得同时参加同一合同项下的政府采购活动；</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提供书面承诺</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（书面承诺需加盖供应商公章）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00" w:type="dxa"/>
            <w:vMerge w:val="continue"/>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（10）本项目专门面向中小企业采购（供应商应为中小微企业或监狱企业或残疾人福利性单位），提供《中小企业声明函》或《残疾人福利性单位声明函》或《监狱企业证明文件》；</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提供声明函或证明文件</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（声明函或证明文件需加盖供应商公章）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0" w:type="dxa"/>
          </w:tcPr>
          <w:p>
            <w:pPr>
              <w:keepNext w:val="0"/>
              <w:keepLines w:val="0"/>
              <w:suppressLineNumbers w:val="0"/>
              <w:tabs>
                <w:tab w:val="left" w:pos="0"/>
              </w:tabs>
              <w:adjustRightInd w:val="0"/>
              <w:snapToGrid w:val="0"/>
              <w:spacing w:before="0" w:beforeAutospacing="0" w:after="0" w:afterAutospacing="0" w:line="240" w:lineRule="auto"/>
              <w:ind w:left="0" w:right="0"/>
              <w:rPr>
                <w:rFonts w:hint="eastAsia" w:ascii="宋体" w:hAnsi="宋体" w:eastAsia="宋体" w:cs="宋体"/>
                <w:kern w:val="0"/>
                <w:sz w:val="21"/>
                <w:szCs w:val="21"/>
              </w:rPr>
            </w:pPr>
            <w:bookmarkStart w:id="261" w:name="_Toc29576"/>
            <w:bookmarkStart w:id="262" w:name="_Toc31930"/>
            <w:bookmarkStart w:id="263" w:name="_Toc18363"/>
            <w:bookmarkStart w:id="264" w:name="_Toc7433"/>
            <w:bookmarkStart w:id="265" w:name="_Toc31790"/>
            <w:bookmarkStart w:id="266" w:name="_Toc31725"/>
            <w:bookmarkStart w:id="267" w:name="_Toc18241"/>
          </w:p>
        </w:tc>
        <w:tc>
          <w:tcPr>
            <w:tcW w:w="5125" w:type="dxa"/>
            <w:vAlign w:val="center"/>
          </w:tcPr>
          <w:p>
            <w:pPr>
              <w:pStyle w:val="7"/>
              <w:keepNext w:val="0"/>
              <w:keepLines w:val="0"/>
              <w:suppressLineNumbers w:val="0"/>
              <w:spacing w:before="0" w:beforeAutospacing="0" w:after="0" w:afterAutospacing="0" w:line="240" w:lineRule="auto"/>
              <w:ind w:left="0" w:right="0" w:firstLine="0"/>
              <w:rPr>
                <w:rFonts w:hint="eastAsia" w:hAnsi="宋体" w:cs="宋体"/>
                <w:sz w:val="21"/>
                <w:szCs w:val="21"/>
                <w:highlight w:val="none"/>
                <w:lang w:val="en-US" w:eastAsia="zh-CN"/>
              </w:rPr>
            </w:pPr>
            <w:r>
              <w:rPr>
                <w:rFonts w:hint="eastAsia" w:hAnsi="宋体" w:cs="宋体"/>
                <w:sz w:val="21"/>
                <w:szCs w:val="21"/>
                <w:highlight w:val="none"/>
                <w:lang w:val="en-US" w:eastAsia="zh-CN"/>
              </w:rPr>
              <w:t>（11）本项目不允许联合体投标。</w:t>
            </w:r>
          </w:p>
        </w:tc>
        <w:tc>
          <w:tcPr>
            <w:tcW w:w="3081" w:type="dxa"/>
            <w:vAlign w:val="center"/>
          </w:tcPr>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提供书面承诺</w:t>
            </w:r>
          </w:p>
          <w:p>
            <w:pPr>
              <w:keepNext w:val="0"/>
              <w:keepLines w:val="0"/>
              <w:suppressLineNumbers w:val="0"/>
              <w:tabs>
                <w:tab w:val="left" w:pos="0"/>
              </w:tabs>
              <w:adjustRightInd w:val="0"/>
              <w:snapToGrid w:val="0"/>
              <w:spacing w:before="0" w:beforeAutospacing="0" w:after="0" w:afterAutospacing="0" w:line="240" w:lineRule="auto"/>
              <w:ind w:left="0" w:right="0"/>
              <w:jc w:val="center"/>
              <w:rPr>
                <w:rFonts w:hint="eastAsia" w:ascii="宋体" w:hAnsi="宋体" w:eastAsia="宋体" w:cs="宋体"/>
                <w:b/>
                <w:bCs/>
                <w:kern w:val="2"/>
                <w:sz w:val="21"/>
                <w:szCs w:val="21"/>
                <w:highlight w:val="none"/>
                <w:shd w:val="clear" w:color="auto" w:fill="FFFFFF"/>
                <w:lang w:val="en-US" w:eastAsia="zh-CN" w:bidi="ar-SA"/>
              </w:rPr>
            </w:pPr>
            <w:r>
              <w:rPr>
                <w:rFonts w:hint="eastAsia" w:ascii="宋体" w:hAnsi="宋体" w:eastAsia="宋体" w:cs="宋体"/>
                <w:b/>
                <w:bCs/>
                <w:kern w:val="2"/>
                <w:sz w:val="21"/>
                <w:szCs w:val="21"/>
                <w:highlight w:val="none"/>
                <w:shd w:val="clear" w:color="auto" w:fill="FFFFFF"/>
                <w:lang w:val="en-US" w:eastAsia="zh-CN" w:bidi="ar-SA"/>
              </w:rPr>
              <w:t>（书面承诺需加盖供应商公章）</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106" w:type="dxa"/>
            <w:gridSpan w:val="3"/>
            <w:vAlign w:val="center"/>
          </w:tcPr>
          <w:p>
            <w:pPr>
              <w:pStyle w:val="4"/>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注：上述</w:t>
            </w: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lang w:eastAsia="zh-CN"/>
              </w:rPr>
              <w:t>项审查条件为供应商必备的资格条件，提供的所有证明材料复印件及截图必须清晰且均须加盖供应商公章，若有1项不符合要求，视为资格审查不合格，将被取消投标资格。</w:t>
            </w:r>
            <w:bookmarkEnd w:id="261"/>
            <w:bookmarkEnd w:id="262"/>
            <w:bookmarkEnd w:id="263"/>
            <w:bookmarkEnd w:id="264"/>
            <w:bookmarkEnd w:id="265"/>
            <w:bookmarkEnd w:id="266"/>
            <w:bookmarkEnd w:id="267"/>
          </w:p>
        </w:tc>
      </w:tr>
    </w:tbl>
    <w:p>
      <w:pPr>
        <w:keepNext w:val="0"/>
        <w:keepLines w:val="0"/>
        <w:pageBreakBefore w:val="0"/>
        <w:widowControl w:val="0"/>
        <w:kinsoku/>
        <w:wordWrap/>
        <w:overflowPunct/>
        <w:topLinePunct w:val="0"/>
        <w:autoSpaceDE/>
        <w:autoSpaceDN/>
        <w:bidi w:val="0"/>
        <w:adjustRightInd/>
        <w:snapToGrid/>
        <w:spacing w:line="440" w:lineRule="exact"/>
        <w:ind w:firstLine="498" w:firstLineChars="200"/>
        <w:textAlignment w:val="auto"/>
        <w:rPr>
          <w:rFonts w:hint="eastAsia" w:ascii="宋体" w:hAnsi="宋体" w:eastAsia="宋体" w:cs="宋体"/>
          <w:b/>
          <w:color w:val="000000" w:themeColor="text1"/>
          <w:spacing w:val="4"/>
          <w:sz w:val="24"/>
          <w:szCs w:val="24"/>
        </w:rPr>
      </w:pPr>
      <w:r>
        <w:rPr>
          <w:rFonts w:hint="eastAsia" w:ascii="宋体" w:hAnsi="宋体" w:eastAsia="宋体" w:cs="宋体"/>
          <w:b/>
          <w:color w:val="000000" w:themeColor="text1"/>
          <w:spacing w:val="4"/>
          <w:sz w:val="24"/>
          <w:szCs w:val="24"/>
        </w:rPr>
        <w:t>3.2符合性审查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rPr>
      </w:pPr>
      <w:r>
        <w:rPr>
          <w:rFonts w:hint="eastAsia" w:ascii="宋体" w:hAnsi="宋体" w:eastAsia="宋体" w:cs="宋体"/>
          <w:kern w:val="0"/>
          <w:sz w:val="24"/>
        </w:rPr>
        <w:t>评审小组对资格审查合格的投标文件有效性、完整性和对招标文件的响应程度进行审查，以确定其是否对招标文件实质性内容作出响应（</w:t>
      </w:r>
      <w:r>
        <w:rPr>
          <w:rFonts w:hint="eastAsia" w:ascii="宋体" w:hAnsi="宋体" w:eastAsia="宋体" w:cs="宋体"/>
          <w:kern w:val="0"/>
          <w:sz w:val="24"/>
          <w:lang w:eastAsia="zh-CN"/>
        </w:rPr>
        <w:t>采购</w:t>
      </w:r>
      <w:r>
        <w:rPr>
          <w:rFonts w:hint="eastAsia" w:ascii="宋体" w:hAnsi="宋体" w:eastAsia="宋体" w:cs="宋体"/>
          <w:kern w:val="0"/>
          <w:sz w:val="24"/>
        </w:rPr>
        <w:t>人可根据具体项目的情况对实质性要求作特别的具体规定）。符合性审查按下表进行：</w:t>
      </w:r>
    </w:p>
    <w:tbl>
      <w:tblPr>
        <w:tblStyle w:val="2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83"/>
        <w:gridCol w:w="2300"/>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6"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283" w:type="dxa"/>
            <w:gridSpan w:val="2"/>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审查因素</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6" w:type="dxa"/>
            <w:vMerge w:val="restart"/>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83" w:type="dxa"/>
            <w:vMerge w:val="restart"/>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有效性</w:t>
            </w:r>
            <w:r>
              <w:rPr>
                <w:rFonts w:hint="eastAsia" w:ascii="宋体" w:hAnsi="宋体" w:eastAsia="宋体" w:cs="宋体"/>
                <w:sz w:val="21"/>
                <w:szCs w:val="21"/>
                <w:lang w:eastAsia="zh-CN"/>
              </w:rPr>
              <w:t>、完整性</w:t>
            </w:r>
            <w:r>
              <w:rPr>
                <w:rFonts w:hint="eastAsia" w:ascii="宋体" w:hAnsi="宋体" w:eastAsia="宋体" w:cs="宋体"/>
                <w:sz w:val="21"/>
                <w:szCs w:val="21"/>
              </w:rPr>
              <w:t>审查</w:t>
            </w: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投标文件的签署、盖章</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投标文件上法定代表人或其授权代理人的签字</w:t>
            </w:r>
            <w:r>
              <w:rPr>
                <w:rFonts w:hint="eastAsia" w:ascii="宋体" w:hAnsi="宋体" w:eastAsia="宋体" w:cs="宋体"/>
                <w:sz w:val="21"/>
                <w:szCs w:val="21"/>
                <w:lang w:eastAsia="zh-CN"/>
              </w:rPr>
              <w:t>（或盖章）</w:t>
            </w:r>
            <w:r>
              <w:rPr>
                <w:rFonts w:hint="eastAsia" w:ascii="宋体" w:hAnsi="宋体" w:eastAsia="宋体" w:cs="宋体"/>
                <w:sz w:val="21"/>
                <w:szCs w:val="21"/>
              </w:rPr>
              <w:t>齐全</w:t>
            </w:r>
            <w:r>
              <w:rPr>
                <w:rFonts w:hint="eastAsia" w:ascii="宋体" w:hAnsi="宋体" w:eastAsia="宋体" w:cs="宋体"/>
                <w:sz w:val="21"/>
                <w:szCs w:val="21"/>
                <w:lang w:eastAsia="zh-CN"/>
              </w:rPr>
              <w:t>，且单位盖章齐全</w:t>
            </w:r>
            <w:r>
              <w:rPr>
                <w:rFonts w:hint="eastAsia" w:ascii="宋体" w:hAnsi="宋体" w:eastAsia="宋体" w:cs="宋体"/>
                <w:sz w:val="21"/>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投标文件格式</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符合招标文件</w:t>
            </w:r>
            <w:r>
              <w:rPr>
                <w:rFonts w:hint="eastAsia" w:ascii="宋体" w:hAnsi="宋体" w:eastAsia="宋体" w:cs="宋体"/>
                <w:sz w:val="21"/>
                <w:szCs w:val="21"/>
                <w:highlight w:val="none"/>
                <w:lang w:eastAsia="zh-CN"/>
              </w:rPr>
              <w:t>第七章“投标文件格式”</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投标文件递交</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eastAsia="zh-CN"/>
              </w:rPr>
              <w:t>供应商</w:t>
            </w:r>
            <w:r>
              <w:rPr>
                <w:rFonts w:hint="eastAsia" w:ascii="宋体" w:hAnsi="宋体" w:eastAsia="宋体" w:cs="宋体"/>
                <w:sz w:val="21"/>
                <w:szCs w:val="21"/>
              </w:rPr>
              <w:t>须知正文”</w:t>
            </w: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14条的</w:t>
            </w:r>
            <w:r>
              <w:rPr>
                <w:rFonts w:hint="eastAsia" w:ascii="宋体" w:hAnsi="宋体" w:eastAsia="宋体" w:cs="宋体"/>
                <w:sz w:val="21"/>
                <w:szCs w:val="21"/>
              </w:rPr>
              <w:t>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报价唯一性</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只有一个有效报价，未提交选择性报价，且报价未超过</w:t>
            </w:r>
            <w:r>
              <w:rPr>
                <w:rFonts w:hint="eastAsia" w:ascii="宋体" w:hAnsi="宋体" w:eastAsia="宋体" w:cs="宋体"/>
                <w:sz w:val="21"/>
                <w:szCs w:val="21"/>
                <w:lang w:eastAsia="zh-CN"/>
              </w:rPr>
              <w:t>采购</w:t>
            </w:r>
            <w:r>
              <w:rPr>
                <w:rFonts w:hint="eastAsia" w:ascii="宋体" w:hAnsi="宋体" w:eastAsia="宋体" w:cs="宋体"/>
                <w:sz w:val="21"/>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投标文件内容</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投标文件内容齐全完整、无遗漏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786" w:type="dxa"/>
            <w:vMerge w:val="restart"/>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983" w:type="dxa"/>
            <w:vMerge w:val="restart"/>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投标文件的响应程度审查</w:t>
            </w: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供货期（含设备安装）</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质量标准</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质保期</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bidi="ar"/>
              </w:rPr>
              <w:t>投标有效期</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bidi="ar"/>
              </w:rPr>
              <w:t>满足招标文件规定的投标有效期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786"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983" w:type="dxa"/>
            <w:vMerge w:val="continue"/>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sz w:val="21"/>
                <w:szCs w:val="21"/>
              </w:rPr>
            </w:pPr>
          </w:p>
        </w:tc>
        <w:tc>
          <w:tcPr>
            <w:tcW w:w="2300" w:type="dxa"/>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对</w:t>
            </w:r>
            <w:r>
              <w:rPr>
                <w:rFonts w:hint="eastAsia" w:ascii="宋体" w:hAnsi="宋体" w:eastAsia="宋体" w:cs="宋体"/>
                <w:sz w:val="21"/>
                <w:szCs w:val="21"/>
                <w:lang w:eastAsia="zh-CN"/>
              </w:rPr>
              <w:t>招标</w:t>
            </w:r>
            <w:r>
              <w:rPr>
                <w:rFonts w:hint="eastAsia" w:ascii="宋体" w:hAnsi="宋体" w:eastAsia="宋体" w:cs="宋体"/>
                <w:sz w:val="21"/>
                <w:szCs w:val="21"/>
              </w:rPr>
              <w:t>文件商务及技术</w:t>
            </w:r>
            <w:r>
              <w:rPr>
                <w:rFonts w:hint="eastAsia" w:ascii="宋体" w:hAnsi="宋体" w:eastAsia="宋体" w:cs="宋体"/>
                <w:sz w:val="21"/>
                <w:szCs w:val="21"/>
                <w:lang w:eastAsia="zh-CN"/>
              </w:rPr>
              <w:t>要求</w:t>
            </w:r>
            <w:r>
              <w:rPr>
                <w:rFonts w:hint="eastAsia" w:ascii="宋体" w:hAnsi="宋体" w:eastAsia="宋体" w:cs="宋体"/>
                <w:sz w:val="21"/>
                <w:szCs w:val="21"/>
              </w:rPr>
              <w:t>响应程度</w:t>
            </w:r>
          </w:p>
        </w:tc>
        <w:tc>
          <w:tcPr>
            <w:tcW w:w="5253" w:type="dxa"/>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全面响应，未提出采购人不能接受的附加条件</w:t>
            </w:r>
          </w:p>
        </w:tc>
      </w:tr>
    </w:tbl>
    <w:p>
      <w:pPr>
        <w:spacing w:line="360" w:lineRule="auto"/>
        <w:rPr>
          <w:rFonts w:hint="eastAsia" w:ascii="宋体" w:hAnsi="宋体" w:eastAsia="宋体" w:cs="宋体"/>
          <w:color w:val="000000" w:themeColor="text1"/>
          <w:spacing w:val="4"/>
          <w:szCs w:val="21"/>
        </w:rPr>
      </w:pPr>
      <w:r>
        <w:rPr>
          <w:rFonts w:hint="eastAsia" w:ascii="宋体" w:hAnsi="宋体" w:eastAsia="宋体" w:cs="宋体"/>
          <w:b/>
          <w:color w:val="000000" w:themeColor="text1"/>
          <w:spacing w:val="4"/>
          <w:szCs w:val="21"/>
        </w:rPr>
        <w:t>说明：</w:t>
      </w:r>
      <w:r>
        <w:rPr>
          <w:rFonts w:hint="eastAsia" w:ascii="宋体" w:hAnsi="宋体" w:eastAsia="宋体" w:cs="宋体"/>
          <w:color w:val="000000" w:themeColor="text1"/>
          <w:spacing w:val="4"/>
          <w:szCs w:val="21"/>
        </w:rPr>
        <w:t>以上各项若有1项不合格，视为未实质性响应招标文件，将被取消投标资格。</w:t>
      </w:r>
    </w:p>
    <w:p>
      <w:pPr>
        <w:spacing w:line="360" w:lineRule="auto"/>
        <w:ind w:firstLine="498" w:firstLineChars="200"/>
        <w:rPr>
          <w:rFonts w:hint="eastAsia" w:ascii="宋体" w:hAnsi="宋体" w:eastAsia="宋体" w:cs="宋体"/>
          <w:b/>
          <w:color w:val="000000" w:themeColor="text1"/>
          <w:spacing w:val="4"/>
          <w:sz w:val="24"/>
          <w:szCs w:val="24"/>
        </w:rPr>
      </w:pPr>
      <w:r>
        <w:rPr>
          <w:rFonts w:hint="eastAsia" w:ascii="宋体" w:hAnsi="宋体" w:eastAsia="宋体" w:cs="宋体"/>
          <w:b/>
          <w:color w:val="000000" w:themeColor="text1"/>
          <w:spacing w:val="4"/>
          <w:sz w:val="24"/>
          <w:szCs w:val="24"/>
        </w:rPr>
        <w:t>3.3投标文件的澄清</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（1）在评标期间,对于投标文件中含义不明确、同类问题表述不一致或者有明显文字和计算错误的内容，评标委员会应当以书面形式要求</w:t>
      </w:r>
      <w:r>
        <w:rPr>
          <w:rFonts w:hint="eastAsia" w:ascii="宋体" w:hAnsi="宋体" w:eastAsia="宋体" w:cs="宋体"/>
          <w:kern w:val="0"/>
          <w:sz w:val="24"/>
          <w:lang w:eastAsia="zh-CN"/>
        </w:rPr>
        <w:t>供应商</w:t>
      </w:r>
      <w:r>
        <w:rPr>
          <w:rFonts w:hint="eastAsia" w:ascii="宋体" w:hAnsi="宋体" w:eastAsia="宋体" w:cs="宋体"/>
          <w:kern w:val="0"/>
          <w:sz w:val="24"/>
        </w:rPr>
        <w:t>作出必要的澄清、说明或者补正。</w:t>
      </w:r>
      <w:r>
        <w:rPr>
          <w:rFonts w:hint="eastAsia" w:ascii="宋体" w:hAnsi="宋体" w:eastAsia="宋体" w:cs="宋体"/>
          <w:kern w:val="0"/>
          <w:sz w:val="24"/>
          <w:lang w:eastAsia="zh-CN"/>
        </w:rPr>
        <w:t>供应商</w:t>
      </w:r>
      <w:r>
        <w:rPr>
          <w:rFonts w:hint="eastAsia" w:ascii="宋体" w:hAnsi="宋体" w:eastAsia="宋体" w:cs="宋体"/>
          <w:kern w:val="0"/>
          <w:sz w:val="24"/>
        </w:rPr>
        <w:t>的澄清、说明或者补正应当采用书面形式，并加盖公章，或者由法定代表人或被授权人签字。</w:t>
      </w:r>
      <w:r>
        <w:rPr>
          <w:rFonts w:hint="eastAsia" w:ascii="宋体" w:hAnsi="宋体" w:eastAsia="宋体" w:cs="宋体"/>
          <w:kern w:val="0"/>
          <w:sz w:val="24"/>
          <w:lang w:eastAsia="zh-CN"/>
        </w:rPr>
        <w:t>供应商</w:t>
      </w:r>
      <w:r>
        <w:rPr>
          <w:rFonts w:hint="eastAsia" w:ascii="宋体" w:hAnsi="宋体" w:eastAsia="宋体" w:cs="宋体"/>
          <w:kern w:val="0"/>
          <w:sz w:val="24"/>
        </w:rPr>
        <w:t>的澄清、说明或者补正不得超出投标文件的范围或者改变投标文件的实质性内容。</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（2）书写错误的评审标准：</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评标委员会在评标过程中，发现投标文件出现下列情况之一者，按以下原则修正：</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a、投标报价大写金额与小写金额不一致的，以大写金额为准；</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b、单价金额小数点或者百分比有明显错误的，以总价为准，并修改单价；</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c、总价金额与按单价汇总金额不一致的，以单价乘以数量的计算结果为准；</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d、投标文件图表与文字不符时，以文字为准；</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e</w:t>
      </w:r>
      <w:r>
        <w:rPr>
          <w:rFonts w:hint="eastAsia" w:ascii="宋体" w:hAnsi="宋体" w:eastAsia="宋体" w:cs="宋体"/>
          <w:kern w:val="0"/>
          <w:sz w:val="24"/>
        </w:rPr>
        <w:t>、对不同文字文本投标文件的解释发生异议的，以中文文本为准；</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f</w:t>
      </w:r>
      <w:r>
        <w:rPr>
          <w:rFonts w:hint="eastAsia" w:ascii="宋体" w:hAnsi="宋体" w:eastAsia="宋体" w:cs="宋体"/>
          <w:kern w:val="0"/>
          <w:sz w:val="24"/>
        </w:rPr>
        <w:t>、多处内容交叉不符时，以评标委员会评审结果为准。</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注：按上述方法修正的内容（其中，同时出现上述a至d两种以上不一致的，按上述规定的顺序修正），经</w:t>
      </w:r>
      <w:r>
        <w:rPr>
          <w:rFonts w:hint="eastAsia" w:ascii="宋体" w:hAnsi="宋体" w:eastAsia="宋体" w:cs="宋体"/>
          <w:b/>
          <w:bCs/>
          <w:kern w:val="0"/>
          <w:sz w:val="24"/>
          <w:lang w:eastAsia="zh-CN"/>
        </w:rPr>
        <w:t>供应商</w:t>
      </w:r>
      <w:r>
        <w:rPr>
          <w:rFonts w:hint="eastAsia" w:ascii="宋体" w:hAnsi="宋体" w:eastAsia="宋体" w:cs="宋体"/>
          <w:b/>
          <w:bCs/>
          <w:kern w:val="0"/>
          <w:sz w:val="24"/>
        </w:rPr>
        <w:t>确认后产生约束力，</w:t>
      </w:r>
      <w:r>
        <w:rPr>
          <w:rFonts w:hint="eastAsia" w:ascii="宋体" w:hAnsi="宋体" w:eastAsia="宋体" w:cs="宋体"/>
          <w:b/>
          <w:bCs/>
          <w:kern w:val="0"/>
          <w:sz w:val="24"/>
          <w:lang w:eastAsia="zh-CN"/>
        </w:rPr>
        <w:t>供应商</w:t>
      </w:r>
      <w:r>
        <w:rPr>
          <w:rFonts w:hint="eastAsia" w:ascii="宋体" w:hAnsi="宋体" w:eastAsia="宋体" w:cs="宋体"/>
          <w:b/>
          <w:bCs/>
          <w:kern w:val="0"/>
          <w:sz w:val="24"/>
        </w:rPr>
        <w:t>不确认的，其投标无效。</w:t>
      </w:r>
    </w:p>
    <w:p>
      <w:pPr>
        <w:spacing w:line="360" w:lineRule="auto"/>
        <w:ind w:firstLine="436" w:firstLineChars="182"/>
        <w:rPr>
          <w:rFonts w:hint="eastAsia" w:ascii="宋体" w:hAnsi="宋体" w:eastAsia="宋体" w:cs="宋体"/>
          <w:sz w:val="24"/>
          <w:szCs w:val="24"/>
        </w:rPr>
      </w:pPr>
      <w:r>
        <w:rPr>
          <w:rFonts w:hint="eastAsia" w:ascii="宋体" w:hAnsi="宋体" w:eastAsia="宋体" w:cs="宋体"/>
          <w:kern w:val="0"/>
          <w:sz w:val="24"/>
        </w:rPr>
        <w:t>（3）评标委员会认为</w:t>
      </w:r>
      <w:r>
        <w:rPr>
          <w:rFonts w:hint="eastAsia" w:ascii="宋体" w:hAnsi="宋体" w:eastAsia="宋体" w:cs="宋体"/>
          <w:sz w:val="24"/>
          <w:szCs w:val="24"/>
          <w:lang w:eastAsia="zh-CN"/>
        </w:rPr>
        <w:t>供应商</w:t>
      </w:r>
      <w:r>
        <w:rPr>
          <w:rFonts w:hint="eastAsia" w:ascii="宋体" w:hAnsi="宋体" w:eastAsia="宋体" w:cs="宋体"/>
          <w:sz w:val="24"/>
          <w:szCs w:val="24"/>
        </w:rPr>
        <w:t>的报</w:t>
      </w:r>
      <w:r>
        <w:rPr>
          <w:rFonts w:hint="eastAsia" w:ascii="宋体" w:hAnsi="宋体" w:eastAsia="宋体" w:cs="宋体"/>
          <w:sz w:val="24"/>
          <w:szCs w:val="24"/>
          <w:highlight w:val="none"/>
        </w:rPr>
        <w:t>价或者部分分项报价明显低于其他通过符合性审查的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报价或明显低于成本价格，有可能影</w:t>
      </w:r>
      <w:r>
        <w:rPr>
          <w:rFonts w:hint="eastAsia" w:ascii="宋体" w:hAnsi="宋体" w:eastAsia="宋体" w:cs="宋体"/>
          <w:sz w:val="24"/>
          <w:szCs w:val="24"/>
        </w:rPr>
        <w:t>响服务质量和不能诚信履约的，可要求该</w:t>
      </w:r>
      <w:r>
        <w:rPr>
          <w:rFonts w:hint="eastAsia" w:ascii="宋体" w:hAnsi="宋体" w:eastAsia="宋体" w:cs="宋体"/>
          <w:sz w:val="24"/>
          <w:szCs w:val="24"/>
          <w:lang w:eastAsia="zh-CN"/>
        </w:rPr>
        <w:t>供应商</w:t>
      </w:r>
      <w:r>
        <w:rPr>
          <w:rFonts w:hint="eastAsia" w:ascii="宋体" w:hAnsi="宋体" w:eastAsia="宋体" w:cs="宋体"/>
          <w:sz w:val="24"/>
          <w:szCs w:val="24"/>
        </w:rPr>
        <w:t>在规定期限内，提供必要的书面文件予以解释和说明并附带相关证明材料；否则，评审小组认定该</w:t>
      </w:r>
      <w:r>
        <w:rPr>
          <w:rFonts w:hint="eastAsia" w:ascii="宋体" w:hAnsi="宋体" w:eastAsia="宋体" w:cs="宋体"/>
          <w:sz w:val="24"/>
          <w:szCs w:val="24"/>
          <w:lang w:eastAsia="zh-CN"/>
        </w:rPr>
        <w:t>供应商</w:t>
      </w:r>
      <w:r>
        <w:rPr>
          <w:rFonts w:hint="eastAsia" w:ascii="宋体" w:hAnsi="宋体" w:eastAsia="宋体" w:cs="宋体"/>
          <w:sz w:val="24"/>
          <w:szCs w:val="24"/>
        </w:rPr>
        <w:t>以低于成本价竞价，其</w:t>
      </w:r>
      <w:r>
        <w:rPr>
          <w:rFonts w:hint="eastAsia" w:ascii="宋体" w:hAnsi="宋体" w:eastAsia="宋体" w:cs="宋体"/>
          <w:sz w:val="24"/>
          <w:szCs w:val="24"/>
          <w:lang w:eastAsia="zh-CN"/>
        </w:rPr>
        <w:t>投标</w:t>
      </w:r>
      <w:r>
        <w:rPr>
          <w:rFonts w:hint="eastAsia" w:ascii="宋体" w:hAnsi="宋体" w:eastAsia="宋体" w:cs="宋体"/>
          <w:sz w:val="24"/>
          <w:szCs w:val="24"/>
        </w:rPr>
        <w:t>文件作无效文件处理。</w:t>
      </w:r>
    </w:p>
    <w:p>
      <w:pPr>
        <w:spacing w:line="360" w:lineRule="auto"/>
        <w:ind w:firstLine="498" w:firstLineChars="200"/>
        <w:rPr>
          <w:rFonts w:hint="eastAsia" w:ascii="宋体" w:hAnsi="宋体" w:eastAsia="宋体" w:cs="宋体"/>
          <w:b/>
          <w:color w:val="000000" w:themeColor="text1"/>
          <w:spacing w:val="4"/>
          <w:sz w:val="24"/>
          <w:szCs w:val="24"/>
        </w:rPr>
      </w:pPr>
      <w:r>
        <w:rPr>
          <w:rFonts w:hint="eastAsia" w:ascii="宋体" w:hAnsi="宋体" w:eastAsia="宋体" w:cs="宋体"/>
          <w:b/>
          <w:color w:val="000000" w:themeColor="text1"/>
          <w:spacing w:val="4"/>
          <w:sz w:val="24"/>
          <w:szCs w:val="24"/>
        </w:rPr>
        <w:t>3.4评价（详评）</w:t>
      </w:r>
    </w:p>
    <w:p>
      <w:pPr>
        <w:spacing w:line="360" w:lineRule="auto"/>
        <w:ind w:firstLine="436" w:firstLineChars="182"/>
        <w:rPr>
          <w:rFonts w:hint="eastAsia" w:ascii="宋体" w:hAnsi="宋体" w:eastAsia="宋体" w:cs="宋体"/>
          <w:sz w:val="24"/>
          <w:szCs w:val="24"/>
        </w:rPr>
      </w:pPr>
      <w:r>
        <w:rPr>
          <w:rFonts w:hint="eastAsia" w:ascii="宋体" w:hAnsi="宋体" w:eastAsia="宋体" w:cs="宋体"/>
          <w:sz w:val="24"/>
          <w:szCs w:val="24"/>
        </w:rPr>
        <w:t>对初步审查合格的所有投标文件，由评标委员会各成员按照下列《评标因素及权重分值表》</w:t>
      </w:r>
      <w:r>
        <w:rPr>
          <w:rFonts w:hint="eastAsia" w:ascii="宋体" w:hAnsi="宋体" w:eastAsia="宋体" w:cs="宋体"/>
          <w:sz w:val="24"/>
          <w:szCs w:val="24"/>
          <w:lang w:eastAsia="zh-CN"/>
        </w:rPr>
        <w:t>中</w:t>
      </w:r>
      <w:r>
        <w:rPr>
          <w:rFonts w:hint="eastAsia" w:ascii="宋体" w:hAnsi="宋体" w:eastAsia="宋体" w:cs="宋体"/>
          <w:sz w:val="24"/>
          <w:szCs w:val="24"/>
        </w:rPr>
        <w:t>规定的内容独立进行综合评价、比较打分，然后汇总每个</w:t>
      </w:r>
      <w:r>
        <w:rPr>
          <w:rFonts w:hint="eastAsia" w:ascii="宋体" w:hAnsi="宋体" w:eastAsia="宋体" w:cs="宋体"/>
          <w:sz w:val="24"/>
          <w:szCs w:val="24"/>
          <w:lang w:eastAsia="zh-CN"/>
        </w:rPr>
        <w:t>供应商</w:t>
      </w:r>
      <w:r>
        <w:rPr>
          <w:rFonts w:hint="eastAsia" w:ascii="宋体" w:hAnsi="宋体" w:eastAsia="宋体" w:cs="宋体"/>
          <w:sz w:val="24"/>
          <w:szCs w:val="24"/>
        </w:rPr>
        <w:t>的平均总得分，按最终平均总得分由高到低依次排序，推荐</w:t>
      </w:r>
      <w:r>
        <w:rPr>
          <w:rFonts w:hint="eastAsia" w:ascii="宋体" w:hAnsi="宋体" w:eastAsia="宋体" w:cs="宋体"/>
          <w:sz w:val="24"/>
          <w:szCs w:val="24"/>
          <w:lang w:eastAsia="zh-CN"/>
        </w:rPr>
        <w:t>成交</w:t>
      </w:r>
      <w:r>
        <w:rPr>
          <w:rFonts w:hint="eastAsia" w:ascii="宋体" w:hAnsi="宋体" w:eastAsia="宋体" w:cs="宋体"/>
          <w:sz w:val="24"/>
          <w:szCs w:val="24"/>
        </w:rPr>
        <w:t>候选人。</w:t>
      </w:r>
    </w:p>
    <w:p>
      <w:pPr>
        <w:spacing w:line="360" w:lineRule="auto"/>
        <w:ind w:firstLine="498" w:firstLineChars="200"/>
        <w:jc w:val="center"/>
        <w:rPr>
          <w:rFonts w:hint="eastAsia" w:ascii="宋体" w:hAnsi="宋体" w:eastAsia="宋体" w:cs="宋体"/>
          <w:b/>
          <w:spacing w:val="4"/>
          <w:szCs w:val="24"/>
        </w:rPr>
      </w:pPr>
      <w:r>
        <w:rPr>
          <w:rFonts w:hint="eastAsia" w:ascii="宋体" w:hAnsi="宋体" w:eastAsia="宋体" w:cs="宋体"/>
          <w:b/>
          <w:spacing w:val="4"/>
          <w:szCs w:val="24"/>
        </w:rPr>
        <w:t>评标因素及权重分值表</w:t>
      </w:r>
    </w:p>
    <w:tbl>
      <w:tblPr>
        <w:tblStyle w:val="23"/>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6"/>
        <w:gridCol w:w="1630"/>
        <w:gridCol w:w="612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4" w:hRule="atLeast"/>
          <w:jc w:val="center"/>
        </w:trPr>
        <w:tc>
          <w:tcPr>
            <w:tcW w:w="103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评审内容</w:t>
            </w:r>
          </w:p>
        </w:tc>
        <w:tc>
          <w:tcPr>
            <w:tcW w:w="16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评审因素</w:t>
            </w:r>
          </w:p>
        </w:tc>
        <w:tc>
          <w:tcPr>
            <w:tcW w:w="612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评审标准</w:t>
            </w:r>
          </w:p>
        </w:tc>
        <w:tc>
          <w:tcPr>
            <w:tcW w:w="7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2" w:hRule="atLeast"/>
          <w:jc w:val="center"/>
        </w:trPr>
        <w:tc>
          <w:tcPr>
            <w:tcW w:w="103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30</w:t>
            </w:r>
            <w:r>
              <w:rPr>
                <w:rFonts w:hint="eastAsia" w:ascii="宋体" w:hAnsi="宋体" w:eastAsia="宋体" w:cs="宋体"/>
                <w:color w:val="000000"/>
                <w:kern w:val="0"/>
                <w:sz w:val="21"/>
                <w:szCs w:val="21"/>
                <w:lang w:bidi="ar"/>
              </w:rPr>
              <w:t>分）</w:t>
            </w:r>
          </w:p>
        </w:tc>
        <w:tc>
          <w:tcPr>
            <w:tcW w:w="16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投标报价</w:t>
            </w:r>
          </w:p>
        </w:tc>
        <w:tc>
          <w:tcPr>
            <w:tcW w:w="61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按照财政部《政府采购货物和服务招标投标管理办法》（财政部令第87号）的有关规定：价格分采用低价优先法计算，</w:t>
            </w:r>
            <w:r>
              <w:rPr>
                <w:rFonts w:hint="eastAsia" w:ascii="宋体" w:hAnsi="宋体" w:eastAsia="宋体" w:cs="宋体"/>
                <w:sz w:val="21"/>
                <w:szCs w:val="21"/>
                <w:lang w:eastAsia="zh-CN"/>
              </w:rPr>
              <w:t>将</w:t>
            </w:r>
            <w:r>
              <w:rPr>
                <w:rFonts w:hint="eastAsia" w:ascii="宋体" w:hAnsi="宋体" w:eastAsia="宋体" w:cs="宋体"/>
                <w:sz w:val="21"/>
                <w:szCs w:val="21"/>
              </w:rPr>
              <w:t>满足招标文件要求且投标</w:t>
            </w:r>
            <w:r>
              <w:rPr>
                <w:rFonts w:hint="eastAsia" w:ascii="宋体" w:hAnsi="宋体" w:eastAsia="宋体" w:cs="宋体"/>
                <w:sz w:val="21"/>
                <w:szCs w:val="21"/>
                <w:lang w:eastAsia="zh-CN"/>
              </w:rPr>
              <w:t>报</w:t>
            </w:r>
            <w:r>
              <w:rPr>
                <w:rFonts w:hint="eastAsia" w:ascii="宋体" w:hAnsi="宋体" w:eastAsia="宋体" w:cs="宋体"/>
                <w:sz w:val="21"/>
                <w:szCs w:val="21"/>
              </w:rPr>
              <w:t>价最低的投标报价作为评标基准价，其价格分为满分。其他</w:t>
            </w:r>
            <w:r>
              <w:rPr>
                <w:rFonts w:hint="eastAsia" w:ascii="宋体" w:hAnsi="宋体" w:eastAsia="宋体" w:cs="宋体"/>
                <w:sz w:val="21"/>
                <w:szCs w:val="21"/>
                <w:lang w:eastAsia="zh-CN"/>
              </w:rPr>
              <w:t>供应商</w:t>
            </w:r>
            <w:r>
              <w:rPr>
                <w:rFonts w:hint="eastAsia" w:ascii="宋体" w:hAnsi="宋体" w:eastAsia="宋体" w:cs="宋体"/>
                <w:sz w:val="21"/>
                <w:szCs w:val="21"/>
              </w:rPr>
              <w:t>的价格分统一按照下列公式计算：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投标报价得分=（评标基准价/投标报价）×价格权值×100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b/>
                <w:bCs/>
                <w:sz w:val="21"/>
                <w:szCs w:val="21"/>
                <w:lang w:eastAsia="zh-CN"/>
              </w:rPr>
              <w:t>注：本项目为专门面向中小企业项目，专门面向中小企业采购的项目，不再执行价格评审优惠的扶持政策。</w:t>
            </w:r>
          </w:p>
        </w:tc>
        <w:tc>
          <w:tcPr>
            <w:tcW w:w="7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7" w:hRule="atLeast"/>
          <w:jc w:val="center"/>
        </w:trPr>
        <w:tc>
          <w:tcPr>
            <w:tcW w:w="103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技术方案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val="en-US" w:eastAsia="zh-CN" w:bidi="ar"/>
              </w:rPr>
              <w:t>66</w:t>
            </w:r>
            <w:r>
              <w:rPr>
                <w:rFonts w:hint="eastAsia" w:ascii="宋体" w:hAnsi="宋体" w:eastAsia="宋体" w:cs="宋体"/>
                <w:color w:val="000000"/>
                <w:kern w:val="0"/>
                <w:sz w:val="21"/>
                <w:szCs w:val="21"/>
                <w:highlight w:val="none"/>
                <w:lang w:eastAsia="zh-CN" w:bidi="ar"/>
              </w:rPr>
              <w:t>）</w:t>
            </w:r>
          </w:p>
        </w:tc>
        <w:tc>
          <w:tcPr>
            <w:tcW w:w="1630" w:type="dxa"/>
            <w:vAlign w:val="center"/>
          </w:tcPr>
          <w:p>
            <w:pPr>
              <w:keepNext w:val="0"/>
              <w:keepLines w:val="0"/>
              <w:widowControl/>
              <w:suppressLineNumbers w:val="0"/>
              <w:spacing w:before="0" w:beforeAutospacing="0" w:after="0" w:afterAutospacing="0"/>
              <w:ind w:left="0" w:leftChars="0" w:right="0" w:rightChars="0"/>
              <w:jc w:val="center"/>
              <w:textAlignment w:val="bottom"/>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项目实施方案</w:t>
            </w:r>
          </w:p>
        </w:tc>
        <w:tc>
          <w:tcPr>
            <w:tcW w:w="6124" w:type="dxa"/>
            <w:vAlign w:val="center"/>
          </w:tcPr>
          <w:p>
            <w:pPr>
              <w:keepNext w:val="0"/>
              <w:keepLines w:val="0"/>
              <w:suppressLineNumbers w:val="0"/>
              <w:spacing w:before="0" w:beforeAutospacing="0" w:after="0" w:afterAutospacing="0" w:line="240" w:lineRule="auto"/>
              <w:ind w:left="0" w:leftChars="0" w:right="0" w:rightChars="0"/>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对本项目了解透彻，制定的</w:t>
            </w:r>
            <w:r>
              <w:rPr>
                <w:rFonts w:hint="eastAsia" w:ascii="宋体" w:hAnsi="宋体" w:eastAsia="宋体" w:cs="宋体"/>
                <w:kern w:val="0"/>
                <w:sz w:val="21"/>
                <w:szCs w:val="21"/>
                <w:highlight w:val="none"/>
                <w:lang w:eastAsia="zh-CN"/>
              </w:rPr>
              <w:t>实施方案、方法与技术措施内容全面，对项目实施具有高度指导性，得</w:t>
            </w:r>
            <w:r>
              <w:rPr>
                <w:rFonts w:hint="eastAsia" w:ascii="宋体" w:hAnsi="宋体" w:eastAsia="宋体" w:cs="宋体"/>
                <w:kern w:val="0"/>
                <w:sz w:val="21"/>
                <w:szCs w:val="21"/>
                <w:highlight w:val="none"/>
                <w:lang w:val="en-US" w:eastAsia="zh-CN"/>
              </w:rPr>
              <w:t>10-15</w:t>
            </w:r>
            <w:r>
              <w:rPr>
                <w:rFonts w:hint="eastAsia" w:ascii="宋体" w:hAnsi="宋体" w:eastAsia="宋体" w:cs="宋体"/>
                <w:kern w:val="0"/>
                <w:sz w:val="21"/>
                <w:szCs w:val="21"/>
                <w:highlight w:val="none"/>
                <w:lang w:eastAsia="zh-CN"/>
              </w:rPr>
              <w:t>分；实施方案</w:t>
            </w:r>
            <w:r>
              <w:rPr>
                <w:rFonts w:hint="eastAsia" w:ascii="宋体" w:hAnsi="宋体" w:eastAsia="宋体" w:cs="宋体"/>
                <w:b w:val="0"/>
                <w:bCs w:val="0"/>
                <w:color w:val="auto"/>
                <w:sz w:val="21"/>
                <w:szCs w:val="21"/>
                <w:highlight w:val="none"/>
              </w:rPr>
              <w:t>基本可行，方法、措施</w:t>
            </w:r>
            <w:r>
              <w:rPr>
                <w:rFonts w:hint="eastAsia" w:ascii="宋体" w:hAnsi="宋体" w:eastAsia="宋体" w:cs="宋体"/>
                <w:b w:val="0"/>
                <w:bCs w:val="0"/>
                <w:color w:val="auto"/>
                <w:sz w:val="21"/>
                <w:szCs w:val="21"/>
                <w:highlight w:val="none"/>
                <w:lang w:eastAsia="zh-CN"/>
              </w:rPr>
              <w:t>基本</w:t>
            </w:r>
            <w:r>
              <w:rPr>
                <w:rFonts w:hint="eastAsia" w:ascii="宋体" w:hAnsi="宋体" w:eastAsia="宋体" w:cs="宋体"/>
                <w:b w:val="0"/>
                <w:bCs w:val="0"/>
                <w:color w:val="auto"/>
                <w:sz w:val="21"/>
                <w:szCs w:val="21"/>
                <w:highlight w:val="none"/>
              </w:rPr>
              <w:t>得当</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5-10</w:t>
            </w:r>
            <w:r>
              <w:rPr>
                <w:rFonts w:hint="eastAsia" w:ascii="宋体" w:hAnsi="宋体" w:eastAsia="宋体" w:cs="宋体"/>
                <w:b w:val="0"/>
                <w:bCs w:val="0"/>
                <w:color w:val="auto"/>
                <w:sz w:val="21"/>
                <w:szCs w:val="21"/>
                <w:highlight w:val="none"/>
              </w:rPr>
              <w:t>分；可行性、指导性较低的得</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kern w:val="0"/>
                <w:sz w:val="21"/>
                <w:szCs w:val="21"/>
                <w:highlight w:val="none"/>
                <w:lang w:val="en-US" w:eastAsia="zh-CN"/>
              </w:rPr>
              <w:t>缺项不得分。</w:t>
            </w:r>
          </w:p>
        </w:tc>
        <w:tc>
          <w:tcPr>
            <w:tcW w:w="700" w:type="dxa"/>
            <w:vAlign w:val="center"/>
          </w:tcPr>
          <w:p>
            <w:pPr>
              <w:keepNext w:val="0"/>
              <w:keepLines w:val="0"/>
              <w:suppressLineNumbers w:val="0"/>
              <w:spacing w:before="0" w:beforeAutospacing="0" w:after="0" w:afterAutospacing="0"/>
              <w:ind w:left="0" w:leftChars="0" w:right="0" w:rightChars="0"/>
              <w:jc w:val="center"/>
              <w:textAlignment w:val="bottom"/>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1" w:hRule="atLeast"/>
          <w:jc w:val="center"/>
        </w:trPr>
        <w:tc>
          <w:tcPr>
            <w:tcW w:w="103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highlight w:val="none"/>
                <w:lang w:eastAsia="zh-CN" w:bidi="ar"/>
              </w:rPr>
            </w:pPr>
          </w:p>
        </w:tc>
        <w:tc>
          <w:tcPr>
            <w:tcW w:w="16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供货、安装组织措施方案</w:t>
            </w:r>
          </w:p>
        </w:tc>
        <w:tc>
          <w:tcPr>
            <w:tcW w:w="612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对产品的供货、安装调试组织措施完善，由专业的技术人员提供设备安装服务，将设备调试到最佳使用状态，能保证顺利运行。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供货、安装方案完善，有相应的实施能力及应急预案措施得6-9分；能满足基本供货、但缺少应急预案及措施得3-6分；供货及安装方案不合理或难以实施得0-3分。缺项不得分。</w:t>
            </w:r>
          </w:p>
        </w:tc>
        <w:tc>
          <w:tcPr>
            <w:tcW w:w="7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5" w:hRule="atLeast"/>
          <w:jc w:val="center"/>
        </w:trPr>
        <w:tc>
          <w:tcPr>
            <w:tcW w:w="103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highlight w:val="none"/>
                <w:lang w:eastAsia="zh-CN" w:bidi="ar"/>
              </w:rPr>
            </w:pPr>
          </w:p>
        </w:tc>
        <w:tc>
          <w:tcPr>
            <w:tcW w:w="16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质量保证措施</w:t>
            </w:r>
          </w:p>
        </w:tc>
        <w:tc>
          <w:tcPr>
            <w:tcW w:w="612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本项目涉及产品的生产、配送、存储、安装、调试等确保项目实施质量的管理体系完善、全面，组织措施针对性强、可行性强的得5-8。</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质量的管理体系基本完善、全面，组织措施基本可行性强的得2-5。质量的管理体系不够完善、全面，组织措施可行性低的得0-2。缺项不得分。</w:t>
            </w:r>
          </w:p>
        </w:tc>
        <w:tc>
          <w:tcPr>
            <w:tcW w:w="7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3" w:hRule="atLeast"/>
          <w:jc w:val="center"/>
        </w:trPr>
        <w:tc>
          <w:tcPr>
            <w:tcW w:w="103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highlight w:val="none"/>
                <w:lang w:eastAsia="zh-CN" w:bidi="ar"/>
              </w:rPr>
            </w:pPr>
          </w:p>
        </w:tc>
        <w:tc>
          <w:tcPr>
            <w:tcW w:w="16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产品的性能、配置</w:t>
            </w:r>
          </w:p>
        </w:tc>
        <w:tc>
          <w:tcPr>
            <w:tcW w:w="6124" w:type="dxa"/>
            <w:vAlign w:val="center"/>
          </w:tcPr>
          <w:p>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所</w:t>
            </w:r>
            <w:r>
              <w:rPr>
                <w:rFonts w:hint="eastAsia" w:ascii="宋体" w:hAnsi="宋体" w:eastAsia="宋体" w:cs="宋体"/>
                <w:b w:val="0"/>
                <w:bCs w:val="0"/>
                <w:kern w:val="0"/>
                <w:sz w:val="21"/>
                <w:szCs w:val="21"/>
                <w:highlight w:val="none"/>
                <w:lang w:val="en-US" w:eastAsia="zh-CN"/>
              </w:rPr>
              <w:t>投</w:t>
            </w:r>
            <w:r>
              <w:rPr>
                <w:rFonts w:hint="eastAsia" w:ascii="宋体" w:hAnsi="宋体" w:eastAsia="宋体" w:cs="宋体"/>
                <w:kern w:val="0"/>
                <w:sz w:val="21"/>
                <w:szCs w:val="21"/>
                <w:highlight w:val="none"/>
                <w:lang w:val="zh-CN" w:eastAsia="zh-CN"/>
              </w:rPr>
              <w:t>产品</w:t>
            </w:r>
            <w:r>
              <w:rPr>
                <w:rFonts w:hint="eastAsia" w:ascii="宋体" w:hAnsi="宋体" w:eastAsia="宋体" w:cs="宋体"/>
                <w:kern w:val="0"/>
                <w:sz w:val="21"/>
                <w:szCs w:val="21"/>
                <w:highlight w:val="none"/>
                <w:lang w:val="en-US" w:eastAsia="zh-CN"/>
              </w:rPr>
              <w:t>设备选型、配置合理，</w:t>
            </w:r>
            <w:r>
              <w:rPr>
                <w:rFonts w:hint="eastAsia" w:ascii="宋体" w:hAnsi="宋体" w:eastAsia="宋体" w:cs="宋体"/>
                <w:b/>
                <w:bCs/>
                <w:kern w:val="0"/>
                <w:sz w:val="21"/>
                <w:szCs w:val="21"/>
                <w:highlight w:val="none"/>
                <w:lang w:val="en-US" w:eastAsia="zh-CN"/>
              </w:rPr>
              <w:t>提供带★参数的证明材料</w:t>
            </w:r>
            <w:r>
              <w:rPr>
                <w:rFonts w:hint="eastAsia" w:ascii="宋体" w:hAnsi="宋体" w:eastAsia="宋体" w:cs="宋体"/>
                <w:kern w:val="0"/>
                <w:sz w:val="21"/>
                <w:szCs w:val="21"/>
                <w:highlight w:val="none"/>
                <w:lang w:val="en-US" w:eastAsia="zh-CN"/>
              </w:rPr>
              <w:t>（检验报告（国家权威机构出具的抽样检测报告）、产品彩页、产品说明书、官网功能截图等能够证明技术参数响应性的资料）。</w:t>
            </w:r>
            <w:r>
              <w:rPr>
                <w:rFonts w:hint="eastAsia" w:ascii="宋体" w:hAnsi="宋体" w:eastAsia="宋体" w:cs="宋体"/>
                <w:b w:val="0"/>
                <w:bCs w:val="0"/>
                <w:kern w:val="0"/>
                <w:sz w:val="21"/>
                <w:szCs w:val="21"/>
                <w:highlight w:val="none"/>
                <w:lang w:val="en-US" w:eastAsia="zh-CN"/>
              </w:rPr>
              <w:t>评审专家根据供应商所提供的证明材料，全部提供的得10分，缺一项扣1.5分</w:t>
            </w:r>
            <w:r>
              <w:rPr>
                <w:rFonts w:hint="eastAsia" w:ascii="宋体" w:hAnsi="宋体" w:eastAsia="宋体" w:cs="宋体"/>
                <w:kern w:val="0"/>
                <w:sz w:val="21"/>
                <w:szCs w:val="21"/>
                <w:highlight w:val="none"/>
                <w:lang w:val="en-US" w:eastAsia="zh-CN"/>
              </w:rPr>
              <w:t>；缺项不得分。</w:t>
            </w:r>
          </w:p>
        </w:tc>
        <w:tc>
          <w:tcPr>
            <w:tcW w:w="7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1" w:hRule="atLeast"/>
          <w:jc w:val="center"/>
        </w:trPr>
        <w:tc>
          <w:tcPr>
            <w:tcW w:w="103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kern w:val="0"/>
                <w:sz w:val="21"/>
                <w:szCs w:val="21"/>
                <w:highlight w:val="none"/>
                <w:lang w:eastAsia="zh-CN" w:bidi="ar"/>
              </w:rPr>
            </w:pPr>
          </w:p>
        </w:tc>
        <w:tc>
          <w:tcPr>
            <w:tcW w:w="16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产品的来源渠道</w:t>
            </w:r>
          </w:p>
        </w:tc>
        <w:tc>
          <w:tcPr>
            <w:tcW w:w="612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宋体" w:hAnsi="宋体" w:eastAsia="宋体" w:cs="宋体"/>
                <w:b/>
                <w:bCs/>
                <w:kern w:val="0"/>
                <w:sz w:val="21"/>
                <w:szCs w:val="21"/>
                <w:highlight w:val="none"/>
                <w:lang w:val="en-US" w:eastAsia="zh-CN"/>
              </w:rPr>
            </w:pPr>
            <w:r>
              <w:rPr>
                <w:rFonts w:hint="eastAsia" w:ascii="宋体" w:hAnsi="宋体" w:eastAsia="宋体" w:cs="宋体"/>
                <w:kern w:val="0"/>
                <w:sz w:val="21"/>
                <w:szCs w:val="21"/>
                <w:highlight w:val="none"/>
              </w:rPr>
              <w:t>所</w:t>
            </w:r>
            <w:r>
              <w:rPr>
                <w:rFonts w:hint="eastAsia" w:ascii="宋体" w:hAnsi="宋体" w:eastAsia="宋体" w:cs="宋体"/>
                <w:b w:val="0"/>
                <w:bCs w:val="0"/>
                <w:kern w:val="0"/>
                <w:sz w:val="21"/>
                <w:szCs w:val="21"/>
                <w:highlight w:val="none"/>
                <w:lang w:val="en-US" w:eastAsia="zh-CN"/>
              </w:rPr>
              <w:t>投</w:t>
            </w:r>
            <w:r>
              <w:rPr>
                <w:rFonts w:hint="eastAsia" w:ascii="宋体" w:hAnsi="宋体" w:eastAsia="宋体" w:cs="宋体"/>
                <w:kern w:val="0"/>
                <w:sz w:val="21"/>
                <w:szCs w:val="21"/>
                <w:highlight w:val="none"/>
                <w:lang w:val="zh-CN" w:eastAsia="zh-CN"/>
              </w:rPr>
              <w:t>产品及备品备件</w:t>
            </w:r>
            <w:r>
              <w:rPr>
                <w:rFonts w:hint="eastAsia" w:ascii="宋体" w:hAnsi="宋体" w:eastAsia="宋体" w:cs="宋体"/>
                <w:kern w:val="0"/>
                <w:sz w:val="21"/>
                <w:szCs w:val="21"/>
                <w:highlight w:val="none"/>
                <w:lang w:eastAsia="zh-CN"/>
              </w:rPr>
              <w:t>货源</w:t>
            </w:r>
            <w:r>
              <w:rPr>
                <w:rFonts w:hint="eastAsia" w:ascii="宋体" w:hAnsi="宋体" w:eastAsia="宋体" w:cs="宋体"/>
                <w:kern w:val="0"/>
                <w:sz w:val="21"/>
                <w:szCs w:val="21"/>
                <w:highlight w:val="none"/>
              </w:rPr>
              <w:t>渠道正规</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符合国内相关标准</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确保生产供应的产品无假货、水货、翻新货且无产权纠纷能保证使用单位正常使用，</w:t>
            </w:r>
            <w:r>
              <w:rPr>
                <w:rFonts w:hint="eastAsia" w:ascii="宋体" w:hAnsi="宋体" w:eastAsia="宋体" w:cs="宋体"/>
                <w:b/>
                <w:bCs/>
                <w:kern w:val="0"/>
                <w:sz w:val="21"/>
                <w:szCs w:val="21"/>
                <w:highlight w:val="none"/>
                <w:lang w:val="en-US" w:eastAsia="zh-CN"/>
              </w:rPr>
              <w:t>提供带★参数的证明材料</w:t>
            </w:r>
            <w:r>
              <w:rPr>
                <w:rFonts w:hint="eastAsia" w:ascii="宋体" w:hAnsi="宋体" w:eastAsia="宋体" w:cs="宋体"/>
                <w:kern w:val="0"/>
                <w:sz w:val="21"/>
                <w:szCs w:val="21"/>
                <w:highlight w:val="none"/>
                <w:lang w:val="zh-CN" w:eastAsia="zh-CN"/>
              </w:rPr>
              <w:t>来源渠道合法的证明材料（如生产厂家直接投标的提供相关证明材料；如代理商投标的提供生产厂家出具的产品制造商授权、销售协议、代理协议、原厂授权等</w:t>
            </w:r>
            <w:r>
              <w:rPr>
                <w:rFonts w:hint="eastAsia" w:ascii="宋体" w:hAnsi="宋体" w:eastAsia="宋体" w:cs="宋体"/>
                <w:b w:val="0"/>
                <w:bCs w:val="0"/>
                <w:kern w:val="0"/>
                <w:sz w:val="21"/>
                <w:szCs w:val="21"/>
                <w:highlight w:val="none"/>
                <w:lang w:val="zh-CN" w:eastAsia="zh-CN"/>
              </w:rPr>
              <w:t>）</w:t>
            </w:r>
            <w:r>
              <w:rPr>
                <w:rFonts w:hint="eastAsia" w:ascii="宋体" w:hAnsi="宋体" w:eastAsia="宋体" w:cs="宋体"/>
                <w:b w:val="0"/>
                <w:bCs w:val="0"/>
                <w:kern w:val="0"/>
                <w:sz w:val="21"/>
                <w:szCs w:val="21"/>
                <w:highlight w:val="none"/>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评审专家根据供应商所提供的证明材料，全部提供的得10分，缺一项扣1.5分</w:t>
            </w:r>
            <w:r>
              <w:rPr>
                <w:rFonts w:hint="eastAsia" w:ascii="宋体" w:hAnsi="宋体" w:eastAsia="宋体" w:cs="宋体"/>
                <w:kern w:val="0"/>
                <w:sz w:val="21"/>
                <w:szCs w:val="21"/>
                <w:highlight w:val="none"/>
                <w:lang w:val="en-US" w:eastAsia="zh-CN"/>
              </w:rPr>
              <w:t>；缺项不得分。</w:t>
            </w:r>
          </w:p>
        </w:tc>
        <w:tc>
          <w:tcPr>
            <w:tcW w:w="7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2" w:hRule="atLeast"/>
          <w:jc w:val="center"/>
        </w:trPr>
        <w:tc>
          <w:tcPr>
            <w:tcW w:w="103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bidi="ar"/>
              </w:rPr>
            </w:pPr>
          </w:p>
        </w:tc>
        <w:tc>
          <w:tcPr>
            <w:tcW w:w="163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培训方案</w:t>
            </w:r>
          </w:p>
        </w:tc>
        <w:tc>
          <w:tcPr>
            <w:tcW w:w="612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针对为使用单位培训操作及维护人员有完整的培训方案（包括理论培训和实践培训），保证使用单位能熟练操作维护和正常使用、并进行简单故障排查处理等。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培训方案详细具体，培训内容切合项目实际需要，可行性强的得5-7分；培训方案详细具体，培训内容基本全面，基本可行性的得2-5分；培训方案</w:t>
            </w:r>
            <w:r>
              <w:rPr>
                <w:rFonts w:hint="eastAsia" w:ascii="宋体" w:hAnsi="宋体" w:eastAsia="宋体" w:cs="宋体"/>
                <w:kern w:val="0"/>
                <w:sz w:val="21"/>
                <w:szCs w:val="21"/>
                <w:highlight w:val="none"/>
                <w:lang w:val="zh-CN" w:eastAsia="zh-CN"/>
              </w:rPr>
              <w:t>内容简单笼统，</w:t>
            </w:r>
            <w:r>
              <w:rPr>
                <w:rFonts w:hint="eastAsia" w:ascii="宋体" w:hAnsi="宋体" w:eastAsia="宋体" w:cs="宋体"/>
                <w:color w:val="000000"/>
                <w:kern w:val="0"/>
                <w:sz w:val="20"/>
                <w:szCs w:val="20"/>
                <w:lang w:val="en-US" w:eastAsia="zh-CN" w:bidi="ar"/>
              </w:rPr>
              <w:t>可行性较差的</w:t>
            </w:r>
            <w:r>
              <w:rPr>
                <w:rFonts w:hint="eastAsia" w:ascii="宋体" w:hAnsi="宋体" w:eastAsia="宋体" w:cs="宋体"/>
                <w:kern w:val="0"/>
                <w:sz w:val="21"/>
                <w:szCs w:val="21"/>
                <w:highlight w:val="none"/>
                <w:lang w:val="zh-CN" w:eastAsia="zh-CN"/>
              </w:rPr>
              <w:t>得</w:t>
            </w:r>
            <w:r>
              <w:rPr>
                <w:rFonts w:hint="eastAsia" w:ascii="宋体" w:hAnsi="宋体" w:eastAsia="宋体" w:cs="宋体"/>
                <w:kern w:val="0"/>
                <w:sz w:val="21"/>
                <w:szCs w:val="21"/>
                <w:highlight w:val="none"/>
                <w:lang w:val="en-US" w:eastAsia="zh-CN"/>
              </w:rPr>
              <w:t>0-2分；缺项不得分。</w:t>
            </w:r>
          </w:p>
        </w:tc>
        <w:tc>
          <w:tcPr>
            <w:tcW w:w="7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6" w:hRule="atLeast"/>
          <w:jc w:val="center"/>
        </w:trPr>
        <w:tc>
          <w:tcPr>
            <w:tcW w:w="1036"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bidi="ar"/>
              </w:rPr>
            </w:pPr>
          </w:p>
        </w:tc>
        <w:tc>
          <w:tcPr>
            <w:tcW w:w="163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售后服务</w:t>
            </w:r>
            <w:r>
              <w:rPr>
                <w:rFonts w:hint="eastAsia" w:ascii="宋体" w:hAnsi="宋体" w:eastAsia="宋体" w:cs="宋体"/>
                <w:kern w:val="0"/>
                <w:sz w:val="21"/>
                <w:szCs w:val="21"/>
                <w:highlight w:val="none"/>
                <w:lang w:val="zh-CN" w:eastAsia="zh-CN"/>
              </w:rPr>
              <w:t>承诺</w:t>
            </w:r>
          </w:p>
        </w:tc>
        <w:tc>
          <w:tcPr>
            <w:tcW w:w="612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zh-CN" w:eastAsia="zh-CN"/>
              </w:rPr>
              <w:t>提供售后服务方案，包括但不限于拟投入售后服务人员配置情况、日常维护、项目交付后出现故障响应时间及措施、备品备件计划、质量保证范围。售后服务方案内容完整、全面、详细，</w:t>
            </w:r>
            <w:r>
              <w:rPr>
                <w:rFonts w:hint="eastAsia" w:ascii="宋体" w:hAnsi="宋体" w:eastAsia="宋体" w:cs="宋体"/>
                <w:color w:val="000000"/>
                <w:kern w:val="0"/>
                <w:sz w:val="20"/>
                <w:szCs w:val="20"/>
                <w:lang w:val="en-US" w:eastAsia="zh-CN" w:bidi="ar"/>
              </w:rPr>
              <w:t>可行性强的</w:t>
            </w:r>
            <w:r>
              <w:rPr>
                <w:rFonts w:hint="eastAsia" w:ascii="宋体" w:hAnsi="宋体" w:eastAsia="宋体" w:cs="宋体"/>
                <w:kern w:val="0"/>
                <w:sz w:val="21"/>
                <w:szCs w:val="21"/>
                <w:highlight w:val="none"/>
                <w:lang w:val="zh-CN" w:eastAsia="zh-CN"/>
              </w:rPr>
              <w:t>得</w:t>
            </w:r>
            <w:r>
              <w:rPr>
                <w:rFonts w:hint="eastAsia" w:ascii="宋体" w:hAnsi="宋体" w:eastAsia="宋体" w:cs="宋体"/>
                <w:kern w:val="0"/>
                <w:sz w:val="21"/>
                <w:szCs w:val="21"/>
                <w:highlight w:val="none"/>
                <w:lang w:val="en-US" w:eastAsia="zh-CN"/>
              </w:rPr>
              <w:t>5-7分；</w:t>
            </w:r>
            <w:r>
              <w:rPr>
                <w:rFonts w:hint="eastAsia" w:ascii="宋体" w:hAnsi="宋体" w:eastAsia="宋体" w:cs="宋体"/>
                <w:kern w:val="0"/>
                <w:sz w:val="21"/>
                <w:szCs w:val="21"/>
                <w:highlight w:val="none"/>
                <w:lang w:val="zh-CN" w:eastAsia="zh-CN"/>
              </w:rPr>
              <w:t>售后服务方案内容基本完整、全面、详细，</w:t>
            </w:r>
            <w:r>
              <w:rPr>
                <w:rFonts w:hint="eastAsia" w:ascii="宋体" w:hAnsi="宋体" w:eastAsia="宋体" w:cs="宋体"/>
                <w:color w:val="000000"/>
                <w:kern w:val="0"/>
                <w:sz w:val="20"/>
                <w:szCs w:val="20"/>
                <w:lang w:val="en-US" w:eastAsia="zh-CN" w:bidi="ar"/>
              </w:rPr>
              <w:t>基本可行性的</w:t>
            </w:r>
            <w:r>
              <w:rPr>
                <w:rFonts w:hint="eastAsia" w:ascii="宋体" w:hAnsi="宋体" w:eastAsia="宋体" w:cs="宋体"/>
                <w:kern w:val="0"/>
                <w:sz w:val="21"/>
                <w:szCs w:val="21"/>
                <w:highlight w:val="none"/>
                <w:lang w:val="zh-CN" w:eastAsia="zh-CN"/>
              </w:rPr>
              <w:t>得</w:t>
            </w:r>
            <w:r>
              <w:rPr>
                <w:rFonts w:hint="eastAsia" w:ascii="宋体" w:hAnsi="宋体" w:eastAsia="宋体" w:cs="宋体"/>
                <w:kern w:val="0"/>
                <w:sz w:val="21"/>
                <w:szCs w:val="21"/>
                <w:highlight w:val="none"/>
                <w:lang w:val="en-US" w:eastAsia="zh-CN"/>
              </w:rPr>
              <w:t>2-5分；</w:t>
            </w:r>
            <w:r>
              <w:rPr>
                <w:rFonts w:hint="eastAsia" w:ascii="宋体" w:hAnsi="宋体" w:eastAsia="宋体" w:cs="宋体"/>
                <w:kern w:val="0"/>
                <w:sz w:val="21"/>
                <w:szCs w:val="21"/>
                <w:highlight w:val="none"/>
                <w:lang w:val="zh-CN" w:eastAsia="zh-CN"/>
              </w:rPr>
              <w:t>售后服务方案内容简单笼统，</w:t>
            </w:r>
            <w:r>
              <w:rPr>
                <w:rFonts w:hint="eastAsia" w:ascii="宋体" w:hAnsi="宋体" w:eastAsia="宋体" w:cs="宋体"/>
                <w:color w:val="000000"/>
                <w:kern w:val="0"/>
                <w:sz w:val="20"/>
                <w:szCs w:val="20"/>
                <w:lang w:val="en-US" w:eastAsia="zh-CN" w:bidi="ar"/>
              </w:rPr>
              <w:t>可行性较差的</w:t>
            </w:r>
            <w:r>
              <w:rPr>
                <w:rFonts w:hint="eastAsia" w:ascii="宋体" w:hAnsi="宋体" w:eastAsia="宋体" w:cs="宋体"/>
                <w:kern w:val="0"/>
                <w:sz w:val="21"/>
                <w:szCs w:val="21"/>
                <w:highlight w:val="none"/>
                <w:lang w:val="zh-CN" w:eastAsia="zh-CN"/>
              </w:rPr>
              <w:t>得</w:t>
            </w:r>
            <w:r>
              <w:rPr>
                <w:rFonts w:hint="eastAsia" w:ascii="宋体" w:hAnsi="宋体" w:eastAsia="宋体" w:cs="宋体"/>
                <w:kern w:val="0"/>
                <w:sz w:val="21"/>
                <w:szCs w:val="21"/>
                <w:highlight w:val="none"/>
                <w:lang w:val="en-US" w:eastAsia="zh-CN"/>
              </w:rPr>
              <w:t>0-2分；缺项不得分。</w:t>
            </w:r>
          </w:p>
        </w:tc>
        <w:tc>
          <w:tcPr>
            <w:tcW w:w="7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6" w:hRule="atLeast"/>
          <w:jc w:val="center"/>
        </w:trPr>
        <w:tc>
          <w:tcPr>
            <w:tcW w:w="103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业绩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分）</w:t>
            </w:r>
          </w:p>
        </w:tc>
        <w:tc>
          <w:tcPr>
            <w:tcW w:w="163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近</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年完成的类似业绩情况</w:t>
            </w:r>
          </w:p>
        </w:tc>
        <w:tc>
          <w:tcPr>
            <w:tcW w:w="6124"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供应商近3年（2020年7月至今）完成过类似项目业绩1项者得2分。最高得4分。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heme="minorHAnsi" w:hAnsiTheme="minorHAnsi" w:eastAsiaTheme="minorEastAsia" w:cstheme="minorBidi"/>
                <w:kern w:val="2"/>
                <w:sz w:val="24"/>
                <w:szCs w:val="22"/>
                <w:lang w:val="zh-CN" w:eastAsia="zh-CN" w:bidi="ar-SA"/>
              </w:rPr>
            </w:pPr>
            <w:r>
              <w:rPr>
                <w:rFonts w:hint="eastAsia" w:ascii="宋体" w:hAnsi="宋体" w:eastAsia="宋体" w:cs="宋体"/>
                <w:b/>
                <w:bCs/>
                <w:kern w:val="0"/>
                <w:sz w:val="21"/>
                <w:szCs w:val="21"/>
                <w:lang w:val="en-US" w:eastAsia="zh-CN"/>
              </w:rPr>
              <w:t>注：投标文件中须附加盖供应商公章的合同协议书复印件，不符合要求的不予计分</w:t>
            </w:r>
            <w:r>
              <w:rPr>
                <w:rFonts w:hint="eastAsia" w:ascii="宋体" w:hAnsi="宋体" w:eastAsia="宋体" w:cs="宋体"/>
                <w:b/>
                <w:bCs/>
                <w:kern w:val="0"/>
                <w:sz w:val="21"/>
                <w:szCs w:val="21"/>
                <w:highlight w:val="none"/>
                <w:lang w:val="en-US" w:eastAsia="zh-CN"/>
              </w:rPr>
              <w:t>。（时间以合同签订时间为准）</w:t>
            </w:r>
          </w:p>
        </w:tc>
        <w:tc>
          <w:tcPr>
            <w:tcW w:w="7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r>
    </w:tbl>
    <w:p>
      <w:pPr>
        <w:keepNext w:val="0"/>
        <w:keepLines w:val="0"/>
        <w:pageBreakBefore w:val="0"/>
        <w:widowControl w:val="0"/>
        <w:kinsoku/>
        <w:wordWrap/>
        <w:overflowPunct/>
        <w:topLinePunct w:val="0"/>
        <w:autoSpaceDE/>
        <w:autoSpaceDN/>
        <w:bidi w:val="0"/>
        <w:adjustRightInd/>
        <w:snapToGrid/>
        <w:spacing w:before="164" w:beforeLines="50" w:line="312" w:lineRule="auto"/>
        <w:textAlignment w:val="auto"/>
        <w:rPr>
          <w:rFonts w:hint="eastAsia" w:ascii="宋体" w:hAnsi="宋体" w:eastAsia="宋体" w:cs="宋体"/>
          <w:sz w:val="24"/>
          <w:szCs w:val="24"/>
        </w:rPr>
      </w:pPr>
      <w:r>
        <w:rPr>
          <w:rFonts w:hint="eastAsia" w:ascii="宋体" w:hAnsi="宋体" w:eastAsia="宋体" w:cs="宋体"/>
          <w:sz w:val="24"/>
          <w:szCs w:val="24"/>
        </w:rPr>
        <w:t>注：1）评委打分超过得分界限或未按本方法赋分时，该评委的打分按废票处理。</w:t>
      </w:r>
    </w:p>
    <w:p>
      <w:pPr>
        <w:spacing w:line="312" w:lineRule="auto"/>
        <w:ind w:firstLine="436" w:firstLineChars="182"/>
        <w:rPr>
          <w:rFonts w:hint="eastAsia" w:ascii="宋体" w:hAnsi="宋体" w:eastAsia="宋体" w:cs="宋体"/>
          <w:sz w:val="24"/>
          <w:szCs w:val="24"/>
        </w:rPr>
      </w:pPr>
      <w:r>
        <w:rPr>
          <w:rFonts w:hint="eastAsia" w:ascii="宋体" w:hAnsi="宋体" w:eastAsia="宋体" w:cs="宋体"/>
          <w:sz w:val="24"/>
          <w:szCs w:val="24"/>
        </w:rPr>
        <w:t xml:space="preserve">2）各种计算数字均保留两位小数，第三位“四舍五入”。 </w:t>
      </w:r>
    </w:p>
    <w:p>
      <w:pPr>
        <w:spacing w:line="312" w:lineRule="auto"/>
        <w:ind w:firstLine="436" w:firstLineChars="182"/>
        <w:rPr>
          <w:rFonts w:hint="eastAsia" w:ascii="宋体" w:hAnsi="宋体" w:eastAsia="宋体" w:cs="宋体"/>
          <w:sz w:val="24"/>
          <w:szCs w:val="24"/>
        </w:rPr>
      </w:pPr>
      <w:r>
        <w:rPr>
          <w:rFonts w:hint="eastAsia" w:ascii="宋体" w:hAnsi="宋体" w:eastAsia="宋体" w:cs="宋体"/>
          <w:sz w:val="24"/>
          <w:szCs w:val="24"/>
        </w:rPr>
        <w:t>3）特殊情况处理：</w:t>
      </w:r>
    </w:p>
    <w:p>
      <w:pPr>
        <w:spacing w:line="312" w:lineRule="auto"/>
        <w:ind w:firstLine="436" w:firstLineChars="182"/>
        <w:rPr>
          <w:rFonts w:hint="eastAsia" w:ascii="宋体" w:hAnsi="宋体" w:eastAsia="宋体" w:cs="宋体"/>
          <w:sz w:val="24"/>
          <w:szCs w:val="24"/>
        </w:rPr>
      </w:pPr>
      <w:r>
        <w:rPr>
          <w:rFonts w:hint="eastAsia" w:ascii="宋体" w:hAnsi="宋体" w:eastAsia="宋体" w:cs="宋体"/>
          <w:sz w:val="24"/>
          <w:szCs w:val="24"/>
        </w:rPr>
        <w:t>a、当</w:t>
      </w:r>
      <w:r>
        <w:rPr>
          <w:rFonts w:hint="eastAsia" w:ascii="宋体" w:hAnsi="宋体" w:eastAsia="宋体" w:cs="宋体"/>
          <w:sz w:val="24"/>
          <w:szCs w:val="24"/>
          <w:lang w:eastAsia="zh-CN"/>
        </w:rPr>
        <w:t>供应商</w:t>
      </w:r>
      <w:r>
        <w:rPr>
          <w:rFonts w:hint="eastAsia" w:ascii="宋体" w:hAnsi="宋体" w:eastAsia="宋体" w:cs="宋体"/>
          <w:sz w:val="24"/>
          <w:szCs w:val="24"/>
        </w:rPr>
        <w:t>某评分项出现未报、漏报时，该分项得零分；若某项有不合理报价（或零报价、漏报价）的，投标报价不参与评标基准价的计算。</w:t>
      </w:r>
    </w:p>
    <w:p>
      <w:pPr>
        <w:spacing w:line="312" w:lineRule="auto"/>
        <w:ind w:firstLine="436" w:firstLineChars="182"/>
        <w:rPr>
          <w:rFonts w:hint="eastAsia" w:ascii="宋体" w:hAnsi="宋体" w:eastAsia="宋体" w:cs="宋体"/>
          <w:sz w:val="24"/>
          <w:szCs w:val="24"/>
        </w:rPr>
      </w:pPr>
      <w:r>
        <w:rPr>
          <w:rFonts w:hint="eastAsia" w:ascii="宋体" w:hAnsi="宋体" w:eastAsia="宋体" w:cs="宋体"/>
          <w:sz w:val="24"/>
          <w:szCs w:val="24"/>
        </w:rPr>
        <w:t>b、若出现综合得分相同时，投标报价低的为第一</w:t>
      </w:r>
      <w:r>
        <w:rPr>
          <w:rFonts w:hint="eastAsia" w:ascii="宋体" w:hAnsi="宋体" w:eastAsia="宋体" w:cs="宋体"/>
          <w:sz w:val="24"/>
          <w:szCs w:val="24"/>
          <w:lang w:eastAsia="zh-CN"/>
        </w:rPr>
        <w:t>成交</w:t>
      </w:r>
      <w:r>
        <w:rPr>
          <w:rFonts w:hint="eastAsia" w:ascii="宋体" w:hAnsi="宋体" w:eastAsia="宋体" w:cs="宋体"/>
          <w:sz w:val="24"/>
          <w:szCs w:val="24"/>
        </w:rPr>
        <w:t>候选人，若投标报价得分相同，技术文件得分高者为第一</w:t>
      </w:r>
      <w:r>
        <w:rPr>
          <w:rFonts w:hint="eastAsia" w:ascii="宋体" w:hAnsi="宋体" w:eastAsia="宋体" w:cs="宋体"/>
          <w:sz w:val="24"/>
          <w:szCs w:val="24"/>
          <w:lang w:eastAsia="zh-CN"/>
        </w:rPr>
        <w:t>成交</w:t>
      </w:r>
      <w:r>
        <w:rPr>
          <w:rFonts w:hint="eastAsia" w:ascii="宋体" w:hAnsi="宋体" w:eastAsia="宋体" w:cs="宋体"/>
          <w:sz w:val="24"/>
          <w:szCs w:val="24"/>
        </w:rPr>
        <w:t>候选人，若上述两项得分相同，则由全体评标委员会成员无记名投票，得票高者为第一</w:t>
      </w:r>
      <w:r>
        <w:rPr>
          <w:rFonts w:hint="eastAsia" w:ascii="宋体" w:hAnsi="宋体" w:eastAsia="宋体" w:cs="宋体"/>
          <w:sz w:val="24"/>
          <w:szCs w:val="24"/>
          <w:lang w:eastAsia="zh-CN"/>
        </w:rPr>
        <w:t>成交</w:t>
      </w:r>
      <w:r>
        <w:rPr>
          <w:rFonts w:hint="eastAsia" w:ascii="宋体" w:hAnsi="宋体" w:eastAsia="宋体" w:cs="宋体"/>
          <w:sz w:val="24"/>
          <w:szCs w:val="24"/>
        </w:rPr>
        <w:t>候选人。</w:t>
      </w:r>
    </w:p>
    <w:p>
      <w:pPr>
        <w:spacing w:line="312" w:lineRule="auto"/>
        <w:ind w:firstLine="436" w:firstLineChars="182"/>
        <w:rPr>
          <w:rFonts w:hint="eastAsia" w:ascii="宋体" w:hAnsi="宋体" w:eastAsia="宋体" w:cs="宋体"/>
          <w:sz w:val="24"/>
          <w:szCs w:val="24"/>
        </w:rPr>
      </w:pPr>
      <w:r>
        <w:rPr>
          <w:rFonts w:hint="eastAsia" w:ascii="宋体" w:hAnsi="宋体" w:eastAsia="宋体" w:cs="宋体"/>
          <w:sz w:val="24"/>
          <w:szCs w:val="24"/>
        </w:rPr>
        <w:t>c、提供相同品牌产品且通过资格审查、符合性审查的不同投标人参加同一合同项下投标的，按一家投标人计算，评审后得分最高的同品牌投标人获得</w:t>
      </w:r>
      <w:r>
        <w:rPr>
          <w:rFonts w:hint="eastAsia" w:ascii="宋体" w:hAnsi="宋体" w:eastAsia="宋体" w:cs="宋体"/>
          <w:sz w:val="24"/>
          <w:szCs w:val="24"/>
          <w:lang w:eastAsia="zh-CN"/>
        </w:rPr>
        <w:t>成交</w:t>
      </w:r>
      <w:r>
        <w:rPr>
          <w:rFonts w:hint="eastAsia" w:ascii="宋体" w:hAnsi="宋体" w:eastAsia="宋体" w:cs="宋体"/>
          <w:sz w:val="24"/>
          <w:szCs w:val="24"/>
        </w:rPr>
        <w:t>人推荐资格；评审得分相同的，由采购人或者采购人委托评标委员会按照招标文件规定的方式确定一个投标人获得</w:t>
      </w:r>
      <w:r>
        <w:rPr>
          <w:rFonts w:hint="eastAsia" w:ascii="宋体" w:hAnsi="宋体" w:eastAsia="宋体" w:cs="宋体"/>
          <w:sz w:val="24"/>
          <w:szCs w:val="24"/>
          <w:lang w:eastAsia="zh-CN"/>
        </w:rPr>
        <w:t>成交</w:t>
      </w:r>
      <w:r>
        <w:rPr>
          <w:rFonts w:hint="eastAsia" w:ascii="宋体" w:hAnsi="宋体" w:eastAsia="宋体" w:cs="宋体"/>
          <w:sz w:val="24"/>
          <w:szCs w:val="24"/>
        </w:rPr>
        <w:t>人推荐资格，招标文件未规定的采取随机抽取方式确定，其他同品牌投标人不作为</w:t>
      </w:r>
      <w:r>
        <w:rPr>
          <w:rFonts w:hint="eastAsia" w:ascii="宋体" w:hAnsi="宋体" w:eastAsia="宋体" w:cs="宋体"/>
          <w:sz w:val="24"/>
          <w:szCs w:val="24"/>
          <w:lang w:eastAsia="zh-CN"/>
        </w:rPr>
        <w:t>成交</w:t>
      </w:r>
      <w:r>
        <w:rPr>
          <w:rFonts w:hint="eastAsia" w:ascii="宋体" w:hAnsi="宋体" w:eastAsia="宋体" w:cs="宋体"/>
          <w:sz w:val="24"/>
          <w:szCs w:val="24"/>
        </w:rPr>
        <w:t>候选人。</w:t>
      </w:r>
    </w:p>
    <w:p>
      <w:pPr>
        <w:spacing w:line="312" w:lineRule="auto"/>
        <w:ind w:firstLine="436" w:firstLineChars="182"/>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评标过程中，若出现本评标方法以外的特殊情况时，将暂停评标，待评委会商议后再进行复会。</w:t>
      </w:r>
    </w:p>
    <w:p>
      <w:pPr>
        <w:spacing w:line="360" w:lineRule="auto"/>
        <w:ind w:firstLine="498" w:firstLineChars="200"/>
        <w:rPr>
          <w:rFonts w:hint="eastAsia" w:ascii="宋体" w:hAnsi="宋体" w:eastAsia="宋体" w:cs="宋体"/>
          <w:b/>
          <w:color w:val="000000" w:themeColor="text1"/>
          <w:spacing w:val="4"/>
          <w:sz w:val="24"/>
          <w:szCs w:val="24"/>
          <w:lang w:val="en-US" w:eastAsia="zh-CN"/>
        </w:rPr>
      </w:pPr>
      <w:r>
        <w:rPr>
          <w:rFonts w:hint="eastAsia" w:ascii="宋体" w:hAnsi="宋体" w:eastAsia="宋体" w:cs="宋体"/>
          <w:b/>
          <w:color w:val="000000" w:themeColor="text1"/>
          <w:spacing w:val="4"/>
          <w:sz w:val="24"/>
          <w:szCs w:val="24"/>
          <w:lang w:val="en-US" w:eastAsia="zh-CN"/>
        </w:rPr>
        <w:t>3.5无效投标的认定</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3.5.1在评审过程中，出现下列情形之一的，作为无效投标文件：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未经过正常渠道</w:t>
      </w:r>
      <w:r>
        <w:rPr>
          <w:rFonts w:hint="eastAsia" w:ascii="宋体" w:hAnsi="宋体" w:eastAsia="宋体" w:cs="宋体"/>
          <w:color w:val="000000"/>
          <w:sz w:val="24"/>
          <w:szCs w:val="24"/>
          <w:lang w:eastAsia="zh-CN"/>
        </w:rPr>
        <w:t>下载招标</w:t>
      </w:r>
      <w:r>
        <w:rPr>
          <w:rFonts w:hint="eastAsia" w:ascii="宋体" w:hAnsi="宋体" w:eastAsia="宋体" w:cs="宋体"/>
          <w:color w:val="000000"/>
          <w:sz w:val="24"/>
          <w:szCs w:val="24"/>
        </w:rPr>
        <w:t>文件的；</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名称与登记领取</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文件单位的名称不一致的；</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（3）未按照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文件规定交纳</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保证金或提供保证金有瑕疵的；</w:t>
      </w:r>
    </w:p>
    <w:p>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（4）未按照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文件规定和要求签署、盖章的</w:t>
      </w:r>
      <w:r>
        <w:rPr>
          <w:rFonts w:hint="eastAsia" w:ascii="宋体" w:hAnsi="宋体" w:eastAsia="宋体" w:cs="宋体"/>
          <w:color w:val="000000"/>
          <w:sz w:val="24"/>
          <w:szCs w:val="24"/>
          <w:lang w:eastAsia="zh-CN"/>
        </w:rPr>
        <w:t>；</w:t>
      </w:r>
    </w:p>
    <w:p>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（5）不具备</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文件中规定的资格条件和要求的</w:t>
      </w:r>
      <w:r>
        <w:rPr>
          <w:rFonts w:hint="eastAsia" w:ascii="宋体" w:hAnsi="宋体" w:eastAsia="宋体" w:cs="宋体"/>
          <w:color w:val="000000"/>
          <w:sz w:val="24"/>
          <w:szCs w:val="24"/>
          <w:lang w:eastAsia="zh-CN"/>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（6）未按照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文件规定的格式要求编制</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）未按</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文件要求提交资格文件或提交资格文件有瑕疵的；</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有效期、</w:t>
      </w:r>
      <w:r>
        <w:rPr>
          <w:rFonts w:hint="eastAsia" w:ascii="宋体" w:hAnsi="宋体" w:eastAsia="宋体" w:cs="宋体"/>
          <w:color w:val="000000"/>
          <w:sz w:val="24"/>
          <w:szCs w:val="24"/>
          <w:lang w:eastAsia="zh-CN"/>
        </w:rPr>
        <w:t>供货期</w:t>
      </w:r>
      <w:r>
        <w:rPr>
          <w:rFonts w:hint="eastAsia" w:ascii="宋体" w:hAnsi="宋体" w:eastAsia="宋体" w:cs="宋体"/>
          <w:szCs w:val="24"/>
          <w:highlight w:val="none"/>
          <w:lang w:eastAsia="zh-CN"/>
        </w:rPr>
        <w:t>（含设备安装）</w:t>
      </w:r>
      <w:r>
        <w:rPr>
          <w:rFonts w:hint="eastAsia" w:ascii="宋体" w:hAnsi="宋体" w:eastAsia="宋体" w:cs="宋体"/>
          <w:color w:val="000000"/>
          <w:sz w:val="24"/>
          <w:szCs w:val="24"/>
        </w:rPr>
        <w:t>等条款不能满足</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文件要求的；</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的报价超过了</w:t>
      </w:r>
      <w:r>
        <w:rPr>
          <w:rFonts w:hint="eastAsia" w:ascii="宋体" w:hAnsi="宋体" w:eastAsia="宋体" w:cs="宋体"/>
          <w:color w:val="000000"/>
          <w:sz w:val="24"/>
          <w:szCs w:val="24"/>
          <w:lang w:eastAsia="zh-CN"/>
        </w:rPr>
        <w:t>采购最高</w:t>
      </w:r>
      <w:r>
        <w:rPr>
          <w:rFonts w:hint="eastAsia" w:ascii="宋体" w:hAnsi="宋体" w:eastAsia="宋体" w:cs="宋体"/>
          <w:color w:val="000000"/>
          <w:sz w:val="24"/>
          <w:szCs w:val="24"/>
        </w:rPr>
        <w:t>限价；</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）响应文件中附有采购人不能接受的条件；</w:t>
      </w:r>
    </w:p>
    <w:p>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）未载明或者载明的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项目质量标准及其他政府采购合同实质性内容与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文件要求不一致</w:t>
      </w:r>
      <w:r>
        <w:rPr>
          <w:rFonts w:hint="eastAsia" w:ascii="宋体" w:hAnsi="宋体" w:eastAsia="宋体" w:cs="宋体"/>
          <w:color w:val="000000"/>
          <w:sz w:val="24"/>
          <w:szCs w:val="24"/>
          <w:lang w:eastAsia="zh-CN"/>
        </w:rPr>
        <w:t>；</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）投标文件不符合招标文件规定的其他情形的。</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3.5.2</w:t>
      </w:r>
      <w:r>
        <w:rPr>
          <w:rFonts w:hint="eastAsia" w:ascii="宋体" w:hAnsi="宋体" w:eastAsia="宋体" w:cs="宋体"/>
          <w:color w:val="000000"/>
          <w:sz w:val="24"/>
          <w:szCs w:val="24"/>
        </w:rPr>
        <w:t>评标委员会应对在评标过程中发现的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之间、</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与招标人之间存在的串通投标的情形进行评审和认定。</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存在串通投标、弄虚作假、行贿等违法行为的，评标委员会应否决其投标。</w:t>
      </w:r>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（1）有下列情形之一的，属于</w:t>
      </w:r>
      <w:r>
        <w:rPr>
          <w:rFonts w:hint="eastAsia" w:ascii="宋体" w:hAnsi="宋体" w:eastAsia="宋体" w:cs="宋体"/>
          <w:color w:val="000000"/>
          <w:sz w:val="24"/>
          <w:szCs w:val="24"/>
          <w:lang w:eastAsia="zh-CN"/>
        </w:rPr>
        <w:t>供应商恶意</w:t>
      </w:r>
      <w:r>
        <w:rPr>
          <w:rFonts w:hint="eastAsia" w:ascii="宋体" w:hAnsi="宋体" w:eastAsia="宋体" w:cs="宋体"/>
          <w:color w:val="000000"/>
          <w:sz w:val="24"/>
          <w:szCs w:val="24"/>
        </w:rPr>
        <w:t xml:space="preserve">串通投标：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之间协商投标报价</w:t>
      </w:r>
      <w:r>
        <w:rPr>
          <w:rFonts w:hint="eastAsia" w:ascii="宋体" w:hAnsi="宋体" w:eastAsia="宋体" w:cs="宋体"/>
          <w:color w:val="000000"/>
          <w:sz w:val="24"/>
          <w:szCs w:val="24"/>
          <w:lang w:eastAsia="zh-CN"/>
        </w:rPr>
        <w:t>、技术方案</w:t>
      </w:r>
      <w:r>
        <w:rPr>
          <w:rFonts w:hint="eastAsia" w:ascii="宋体" w:hAnsi="宋体" w:eastAsia="宋体" w:cs="宋体"/>
          <w:color w:val="000000"/>
          <w:sz w:val="24"/>
          <w:szCs w:val="24"/>
        </w:rPr>
        <w:t>等投标文件的实质性内容</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b.</w:t>
      </w:r>
      <w:r>
        <w:rPr>
          <w:rFonts w:hint="eastAsia" w:ascii="宋体" w:hAnsi="宋体" w:eastAsia="宋体" w:cs="宋体"/>
          <w:sz w:val="24"/>
          <w:szCs w:val="24"/>
          <w:lang w:eastAsia="zh-CN"/>
        </w:rPr>
        <w:t>供应商</w:t>
      </w:r>
      <w:r>
        <w:rPr>
          <w:rFonts w:hint="eastAsia" w:ascii="宋体" w:hAnsi="宋体" w:eastAsia="宋体" w:cs="宋体"/>
          <w:sz w:val="24"/>
          <w:szCs w:val="24"/>
        </w:rPr>
        <w:t>之间</w:t>
      </w:r>
      <w:r>
        <w:rPr>
          <w:rFonts w:hint="eastAsia" w:ascii="宋体" w:hAnsi="宋体" w:eastAsia="宋体" w:cs="宋体"/>
          <w:sz w:val="24"/>
          <w:szCs w:val="24"/>
          <w:lang w:eastAsia="zh-CN"/>
        </w:rPr>
        <w:t>事先约定</w:t>
      </w:r>
      <w:r>
        <w:rPr>
          <w:rFonts w:hint="eastAsia" w:ascii="宋体" w:hAnsi="宋体" w:eastAsia="宋体" w:cs="宋体"/>
          <w:sz w:val="24"/>
          <w:szCs w:val="24"/>
          <w:highlight w:val="none"/>
          <w:lang w:eastAsia="zh-CN"/>
        </w:rPr>
        <w:t>由某一特定供应商</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eastAsia="zh-CN"/>
        </w:rPr>
        <w:t>、成交的</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供应商之间商定部分供应商放弃投标或成交；</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d.属于同一集团、协会、商会等组织成员的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按照该组织要求协同投标；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eastAsia="zh-CN"/>
        </w:rPr>
        <w:t>供应商</w:t>
      </w:r>
      <w:r>
        <w:rPr>
          <w:rFonts w:hint="eastAsia" w:ascii="宋体" w:hAnsi="宋体" w:eastAsia="宋体" w:cs="宋体"/>
          <w:sz w:val="24"/>
          <w:szCs w:val="24"/>
        </w:rPr>
        <w:t>之间为谋取</w:t>
      </w:r>
      <w:r>
        <w:rPr>
          <w:rFonts w:hint="eastAsia" w:ascii="宋体" w:hAnsi="宋体" w:eastAsia="宋体" w:cs="宋体"/>
          <w:sz w:val="24"/>
          <w:szCs w:val="24"/>
          <w:lang w:eastAsia="zh-CN"/>
        </w:rPr>
        <w:t>成交</w:t>
      </w:r>
      <w:r>
        <w:rPr>
          <w:rFonts w:hint="eastAsia" w:ascii="宋体" w:hAnsi="宋体" w:eastAsia="宋体" w:cs="宋体"/>
          <w:sz w:val="24"/>
          <w:szCs w:val="24"/>
        </w:rPr>
        <w:t>或排斥特定</w:t>
      </w:r>
      <w:r>
        <w:rPr>
          <w:rFonts w:hint="eastAsia" w:ascii="宋体" w:hAnsi="宋体" w:eastAsia="宋体" w:cs="宋体"/>
          <w:sz w:val="24"/>
          <w:szCs w:val="24"/>
          <w:lang w:eastAsia="zh-CN"/>
        </w:rPr>
        <w:t>供应商</w:t>
      </w:r>
      <w:r>
        <w:rPr>
          <w:rFonts w:hint="eastAsia" w:ascii="宋体" w:hAnsi="宋体" w:eastAsia="宋体" w:cs="宋体"/>
          <w:sz w:val="24"/>
          <w:szCs w:val="24"/>
        </w:rPr>
        <w:t>而采取的其他联合行动。</w:t>
      </w:r>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（2）有下列情形之一的，视为</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 xml:space="preserve">相互串通投标：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a.不同</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的投标文件由同一单位或个人编制；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b.不同</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委托同一单位或个人办理投标事宜；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c.不同</w:t>
      </w:r>
      <w:r>
        <w:rPr>
          <w:rFonts w:hint="eastAsia" w:ascii="宋体" w:hAnsi="宋体" w:eastAsia="宋体" w:cs="宋体"/>
          <w:sz w:val="24"/>
          <w:szCs w:val="24"/>
          <w:lang w:eastAsia="zh-CN"/>
        </w:rPr>
        <w:t>供应商</w:t>
      </w:r>
      <w:r>
        <w:rPr>
          <w:rFonts w:hint="eastAsia" w:ascii="宋体" w:hAnsi="宋体" w:eastAsia="宋体" w:cs="宋体"/>
          <w:sz w:val="24"/>
          <w:szCs w:val="24"/>
        </w:rPr>
        <w:t>的投标文件载明的项目管理成员</w:t>
      </w:r>
      <w:r>
        <w:rPr>
          <w:rFonts w:hint="eastAsia" w:ascii="宋体" w:hAnsi="宋体" w:eastAsia="宋体" w:cs="宋体"/>
          <w:sz w:val="24"/>
          <w:szCs w:val="24"/>
          <w:lang w:eastAsia="zh-CN"/>
        </w:rPr>
        <w:t>或联系人员</w:t>
      </w:r>
      <w:r>
        <w:rPr>
          <w:rFonts w:hint="eastAsia" w:ascii="宋体" w:hAnsi="宋体" w:eastAsia="宋体" w:cs="宋体"/>
          <w:sz w:val="24"/>
          <w:szCs w:val="24"/>
        </w:rPr>
        <w:t xml:space="preserve">为同一人；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d.不同</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的投标文件异常一致或投标报价呈规律性差异；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e.不同</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的投标文件相互混装；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f.不同</w:t>
      </w:r>
      <w:r>
        <w:rPr>
          <w:rFonts w:hint="eastAsia" w:ascii="宋体" w:hAnsi="宋体" w:eastAsia="宋体" w:cs="宋体"/>
          <w:sz w:val="24"/>
          <w:szCs w:val="24"/>
          <w:lang w:eastAsia="zh-CN"/>
        </w:rPr>
        <w:t>供应商</w:t>
      </w:r>
      <w:r>
        <w:rPr>
          <w:rFonts w:hint="eastAsia" w:ascii="宋体" w:hAnsi="宋体" w:eastAsia="宋体" w:cs="宋体"/>
          <w:sz w:val="24"/>
          <w:szCs w:val="24"/>
        </w:rPr>
        <w:t>的投标保证金从同一单位或个人的账户转出。</w:t>
      </w:r>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（3）有下列情形之一的，属于</w:t>
      </w:r>
      <w:r>
        <w:rPr>
          <w:rFonts w:hint="eastAsia" w:ascii="宋体" w:hAnsi="宋体" w:eastAsia="宋体" w:cs="宋体"/>
          <w:sz w:val="24"/>
          <w:szCs w:val="24"/>
          <w:lang w:eastAsia="zh-CN"/>
        </w:rPr>
        <w:t>采购人</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 xml:space="preserve">串通投标：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采购人</w:t>
      </w:r>
      <w:r>
        <w:rPr>
          <w:rFonts w:hint="eastAsia" w:ascii="宋体" w:hAnsi="宋体" w:eastAsia="宋体" w:cs="宋体"/>
          <w:sz w:val="24"/>
          <w:szCs w:val="24"/>
        </w:rPr>
        <w:t>在开标前开启投标文件并将有关信息泄露给其他</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采购人</w:t>
      </w:r>
      <w:r>
        <w:rPr>
          <w:rFonts w:hint="eastAsia" w:ascii="宋体" w:hAnsi="宋体" w:eastAsia="宋体" w:cs="宋体"/>
          <w:sz w:val="24"/>
          <w:szCs w:val="24"/>
        </w:rPr>
        <w:t>直接或间接向</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泄露标底、评标委员会成员等信息；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采购人</w:t>
      </w:r>
      <w:r>
        <w:rPr>
          <w:rFonts w:hint="eastAsia" w:ascii="宋体" w:hAnsi="宋体" w:eastAsia="宋体" w:cs="宋体"/>
          <w:sz w:val="24"/>
          <w:szCs w:val="24"/>
        </w:rPr>
        <w:t>明示或暗示</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压低或抬高投标报价；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eastAsia="zh-CN"/>
        </w:rPr>
        <w:t>采购人</w:t>
      </w:r>
      <w:r>
        <w:rPr>
          <w:rFonts w:hint="eastAsia" w:ascii="宋体" w:hAnsi="宋体" w:eastAsia="宋体" w:cs="宋体"/>
          <w:sz w:val="24"/>
          <w:szCs w:val="24"/>
        </w:rPr>
        <w:t>授意</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撤换、修改投标文件；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eastAsia="zh-CN"/>
        </w:rPr>
        <w:t>采购人</w:t>
      </w:r>
      <w:r>
        <w:rPr>
          <w:rFonts w:hint="eastAsia" w:ascii="宋体" w:hAnsi="宋体" w:eastAsia="宋体" w:cs="宋体"/>
          <w:sz w:val="24"/>
          <w:szCs w:val="24"/>
        </w:rPr>
        <w:t>明示或暗示</w:t>
      </w:r>
      <w:r>
        <w:rPr>
          <w:rFonts w:hint="eastAsia" w:ascii="宋体" w:hAnsi="宋体" w:eastAsia="宋体" w:cs="宋体"/>
          <w:sz w:val="24"/>
          <w:szCs w:val="24"/>
          <w:lang w:eastAsia="zh-CN"/>
        </w:rPr>
        <w:t>供应商</w:t>
      </w:r>
      <w:r>
        <w:rPr>
          <w:rFonts w:hint="eastAsia" w:ascii="宋体" w:hAnsi="宋体" w:eastAsia="宋体" w:cs="宋体"/>
          <w:sz w:val="24"/>
          <w:szCs w:val="24"/>
        </w:rPr>
        <w:t>为特定</w:t>
      </w:r>
      <w:r>
        <w:rPr>
          <w:rFonts w:hint="eastAsia" w:ascii="宋体" w:hAnsi="宋体" w:eastAsia="宋体" w:cs="宋体"/>
          <w:sz w:val="24"/>
          <w:szCs w:val="24"/>
          <w:lang w:eastAsia="zh-CN"/>
        </w:rPr>
        <w:t>供应商成交</w:t>
      </w:r>
      <w:r>
        <w:rPr>
          <w:rFonts w:hint="eastAsia" w:ascii="宋体" w:hAnsi="宋体" w:eastAsia="宋体" w:cs="宋体"/>
          <w:sz w:val="24"/>
          <w:szCs w:val="24"/>
        </w:rPr>
        <w:t xml:space="preserve">提供方便；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lang w:eastAsia="zh-CN"/>
        </w:rPr>
        <w:t>采购人</w:t>
      </w:r>
      <w:r>
        <w:rPr>
          <w:rFonts w:hint="eastAsia" w:ascii="宋体" w:hAnsi="宋体" w:eastAsia="宋体" w:cs="宋体"/>
          <w:sz w:val="24"/>
          <w:szCs w:val="24"/>
        </w:rPr>
        <w:t>与</w:t>
      </w:r>
      <w:r>
        <w:rPr>
          <w:rFonts w:hint="eastAsia" w:ascii="宋体" w:hAnsi="宋体" w:eastAsia="宋体" w:cs="宋体"/>
          <w:sz w:val="24"/>
          <w:szCs w:val="24"/>
          <w:lang w:eastAsia="zh-CN"/>
        </w:rPr>
        <w:t>供应商</w:t>
      </w:r>
      <w:r>
        <w:rPr>
          <w:rFonts w:hint="eastAsia" w:ascii="宋体" w:hAnsi="宋体" w:eastAsia="宋体" w:cs="宋体"/>
          <w:sz w:val="24"/>
          <w:szCs w:val="24"/>
        </w:rPr>
        <w:t>为谋求特定</w:t>
      </w:r>
      <w:r>
        <w:rPr>
          <w:rFonts w:hint="eastAsia" w:ascii="宋体" w:hAnsi="宋体" w:eastAsia="宋体" w:cs="宋体"/>
          <w:sz w:val="24"/>
          <w:szCs w:val="24"/>
          <w:lang w:eastAsia="zh-CN"/>
        </w:rPr>
        <w:t>供应商成交</w:t>
      </w:r>
      <w:r>
        <w:rPr>
          <w:rFonts w:hint="eastAsia" w:ascii="宋体" w:hAnsi="宋体" w:eastAsia="宋体" w:cs="宋体"/>
          <w:sz w:val="24"/>
          <w:szCs w:val="24"/>
        </w:rPr>
        <w:t xml:space="preserve">而采取的其他串通行为。 </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有下列情形之一的，属于弄虚作假的行为：</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a.使用通过受让或租借等方式获取的资格、资质证书投标；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b.使用伪造、变造的许可证件；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c.提供虚假的财务状况或业绩；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 xml:space="preserve">.提供虚假的信用状况；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.其他弄虚作假的行为。</w:t>
      </w:r>
    </w:p>
    <w:p>
      <w:pPr>
        <w:keepNext w:val="0"/>
        <w:keepLines w:val="0"/>
        <w:pageBreakBefore w:val="0"/>
        <w:kinsoku/>
        <w:wordWrap/>
        <w:overflowPunct/>
        <w:topLinePunct w:val="0"/>
        <w:bidi w:val="0"/>
        <w:spacing w:line="360" w:lineRule="auto"/>
        <w:ind w:firstLine="498" w:firstLineChars="200"/>
        <w:textAlignment w:val="auto"/>
        <w:rPr>
          <w:rFonts w:hint="eastAsia" w:ascii="宋体" w:hAnsi="宋体" w:eastAsia="宋体" w:cs="宋体"/>
          <w:b/>
          <w:color w:val="000000" w:themeColor="text1"/>
          <w:spacing w:val="4"/>
          <w:sz w:val="24"/>
          <w:szCs w:val="24"/>
        </w:rPr>
      </w:pPr>
      <w:r>
        <w:rPr>
          <w:rFonts w:hint="eastAsia" w:ascii="宋体" w:hAnsi="宋体" w:eastAsia="宋体" w:cs="宋体"/>
          <w:b/>
          <w:color w:val="000000" w:themeColor="text1"/>
          <w:spacing w:val="4"/>
          <w:sz w:val="24"/>
          <w:szCs w:val="24"/>
        </w:rPr>
        <w:t>3.</w:t>
      </w:r>
      <w:r>
        <w:rPr>
          <w:rFonts w:hint="eastAsia" w:ascii="宋体" w:hAnsi="宋体" w:eastAsia="宋体" w:cs="宋体"/>
          <w:b/>
          <w:color w:val="000000" w:themeColor="text1"/>
          <w:spacing w:val="4"/>
          <w:sz w:val="24"/>
          <w:szCs w:val="24"/>
          <w:lang w:val="en-US" w:eastAsia="zh-CN"/>
        </w:rPr>
        <w:t>6</w:t>
      </w:r>
      <w:r>
        <w:rPr>
          <w:rFonts w:hint="eastAsia" w:ascii="宋体" w:hAnsi="宋体" w:eastAsia="宋体" w:cs="宋体"/>
          <w:b/>
          <w:color w:val="000000" w:themeColor="text1"/>
          <w:spacing w:val="4"/>
          <w:sz w:val="24"/>
          <w:szCs w:val="24"/>
        </w:rPr>
        <w:t xml:space="preserve"> </w:t>
      </w:r>
      <w:r>
        <w:rPr>
          <w:rFonts w:hint="eastAsia" w:ascii="宋体" w:hAnsi="宋体" w:eastAsia="宋体" w:cs="宋体"/>
          <w:b/>
          <w:color w:val="000000" w:themeColor="text1"/>
          <w:spacing w:val="4"/>
          <w:sz w:val="24"/>
          <w:szCs w:val="24"/>
          <w:lang w:eastAsia="zh-CN"/>
        </w:rPr>
        <w:t>落实</w:t>
      </w:r>
      <w:r>
        <w:rPr>
          <w:rFonts w:hint="eastAsia" w:ascii="宋体" w:hAnsi="宋体" w:eastAsia="宋体" w:cs="宋体"/>
          <w:b/>
          <w:color w:val="000000" w:themeColor="text1"/>
          <w:spacing w:val="4"/>
          <w:sz w:val="24"/>
          <w:szCs w:val="24"/>
        </w:rPr>
        <w:t>政府采购政策评分标准</w:t>
      </w:r>
    </w:p>
    <w:p>
      <w:pPr>
        <w:spacing w:line="360" w:lineRule="auto"/>
        <w:ind w:firstLine="498" w:firstLineChars="200"/>
        <w:rPr>
          <w:rFonts w:hint="eastAsia" w:ascii="宋体" w:hAnsi="宋体" w:eastAsia="宋体" w:cs="宋体"/>
          <w:b/>
          <w:spacing w:val="4"/>
          <w:sz w:val="24"/>
          <w:szCs w:val="24"/>
          <w:highlight w:val="none"/>
          <w:lang w:val="en-US" w:eastAsia="zh-CN"/>
        </w:rPr>
      </w:pPr>
      <w:r>
        <w:rPr>
          <w:rFonts w:hint="eastAsia" w:ascii="宋体" w:hAnsi="宋体" w:eastAsia="宋体" w:cs="宋体"/>
          <w:b/>
          <w:spacing w:val="4"/>
          <w:sz w:val="24"/>
          <w:szCs w:val="24"/>
          <w:highlight w:val="none"/>
        </w:rPr>
        <w:t>1、政策性扣减范围</w:t>
      </w:r>
      <w:r>
        <w:rPr>
          <w:rFonts w:hint="eastAsia" w:ascii="宋体" w:hAnsi="宋体" w:eastAsia="宋体" w:cs="宋体"/>
          <w:b/>
          <w:spacing w:val="4"/>
          <w:sz w:val="24"/>
          <w:szCs w:val="24"/>
          <w:highlight w:val="none"/>
          <w:lang w:val="en-US" w:eastAsia="zh-CN"/>
        </w:rPr>
        <w:t xml:space="preserve">   </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1.1供应商符合小型、微型企业或监狱企业、残疾人福利性单位条件的，其报价评审时将按相应比例进行扣减。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1.2根据《政府采购促进中小企业发展管理办法》（财库﹝2020﹞46号）的规定，小型、微型企业应当同时符合以下条件：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1.2.2在工程采购项目中，工程由中小企业承建，即工程施工单位为中小企业；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采购人拟采购产品属于品目清单范围内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1.4监狱企业参加政府采购活动时，应当提供由省级以上监狱管理局、戒毒管理局(含新疆生产建设兵团)出具的属于监狱企业的证明文件。监狱企业参加政府采购活动时，视同小型、微型企业。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2、政策性扣减方式：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bookmarkStart w:id="268" w:name="_Toc32174"/>
      <w:bookmarkStart w:id="269" w:name="_Toc40896065"/>
      <w:bookmarkStart w:id="270" w:name="_Toc18518"/>
      <w:bookmarkStart w:id="271" w:name="_Toc18916"/>
      <w:bookmarkStart w:id="272" w:name="_Toc19413"/>
      <w:r>
        <w:rPr>
          <w:rFonts w:hint="eastAsia" w:ascii="宋体" w:hAnsi="宋体" w:eastAsia="宋体" w:cs="宋体"/>
          <w:kern w:val="2"/>
          <w:sz w:val="24"/>
          <w:szCs w:val="24"/>
          <w:highlight w:val="none"/>
          <w:lang w:val="en-US" w:eastAsia="zh-CN" w:bidi="ar-SA"/>
        </w:rPr>
        <w:t>在政府采购活动中，供应商提供的货物、工程或者服务</w:t>
      </w:r>
      <w:r>
        <w:rPr>
          <w:rFonts w:hint="eastAsia" w:ascii="宋体" w:hAnsi="宋体" w:eastAsia="宋体" w:cs="宋体"/>
          <w:sz w:val="24"/>
          <w:szCs w:val="24"/>
          <w:highlight w:val="none"/>
          <w:lang w:val="en-US" w:eastAsia="zh-CN"/>
        </w:rPr>
        <w:t>符合下列情形的，享受中小企业扶持政策：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对符合《进一步加大政府采购支持中小企业力度的通知》（宝市财办采〔2022〕9号）规定的对于非专门面向中小企业的货物、服务采购项目的</w:t>
      </w:r>
      <w:r>
        <w:rPr>
          <w:rFonts w:hint="eastAsia" w:ascii="宋体" w:hAnsi="宋体" w:eastAsia="宋体" w:cs="宋体"/>
          <w:b w:val="0"/>
          <w:bCs/>
          <w:color w:val="000000"/>
          <w:spacing w:val="0"/>
          <w:kern w:val="0"/>
          <w:sz w:val="24"/>
          <w:szCs w:val="24"/>
          <w:lang w:val="en-US" w:eastAsia="zh-CN"/>
        </w:rPr>
        <w:t>小微企业报价给予10%（工程项目为3%）的扣除，</w:t>
      </w:r>
      <w:r>
        <w:rPr>
          <w:rFonts w:hint="eastAsia" w:ascii="宋体" w:hAnsi="宋体" w:eastAsia="宋体" w:cs="宋体"/>
          <w:sz w:val="24"/>
          <w:szCs w:val="24"/>
          <w:highlight w:val="none"/>
          <w:lang w:val="en-US" w:eastAsia="zh-CN"/>
        </w:rPr>
        <w:t>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2-1、中小企业的价格评分标准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（1）非专门面向中小企业的货物、服务采购项目，对符合招标文件规定的小微企业、监狱企业、残疾人福利性单位优惠条件的供应商价格给予10%的扣除，用扣除后的价格参与评审，其评标价=投标报价*（1-10%）。</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联合体共同参加非专门面向中小企业的政府采购活动，联合协议中约定，小型和微型企业的协议合同金额占到联合体协议合同金额的30%以上的，可给予联合体4%的价格扣除，用扣除后的价格参与评审，其评标价=投标报价*（1-4%）。</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（3）参加政府采购活动的中小企业须提供《中小企业声明函》，不提供或提供有瑕疵的，在评审时不享受政府采购优惠政策。供应商须做出承诺，保证真实性，如有虚假，将依法承担相应责任。</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lang w:val="en-US" w:eastAsia="zh-CN"/>
        </w:rPr>
        <w:t>中小企业按《政府采购促进中小企业发展管理办法》（财库【2020】46号）、</w:t>
      </w:r>
      <w:r>
        <w:rPr>
          <w:rFonts w:hint="eastAsia" w:ascii="宋体" w:hAnsi="宋体" w:eastAsia="宋体" w:cs="宋体"/>
          <w:sz w:val="24"/>
          <w:szCs w:val="24"/>
          <w:highlight w:val="none"/>
          <w:lang w:val="en-US" w:eastAsia="zh-CN"/>
        </w:rPr>
        <w:t>《关于进一步加大政府采购支持中小企业力度的通知》（财库〔2022〕19号）、</w:t>
      </w:r>
      <w:r>
        <w:rPr>
          <w:rFonts w:hint="eastAsia" w:ascii="宋体" w:hAnsi="宋体" w:eastAsia="宋体" w:cs="华文楷体"/>
          <w:sz w:val="24"/>
          <w:szCs w:val="24"/>
          <w:highlight w:val="none"/>
          <w:lang w:val="en-US" w:eastAsia="zh-CN"/>
        </w:rPr>
        <w:t>宝鸡市财政局关于中、省《进一步加大政府采购支持中小企业力度的通知》落实措施的通知（宝市财办采（2022）9号）</w:t>
      </w:r>
      <w:r>
        <w:rPr>
          <w:rFonts w:hint="eastAsia" w:ascii="宋体" w:hAnsi="宋体" w:eastAsia="宋体" w:cs="宋体"/>
          <w:sz w:val="24"/>
          <w:szCs w:val="24"/>
          <w:lang w:val="en-US" w:eastAsia="zh-CN"/>
        </w:rPr>
        <w:t>和《工业和信息化部、国家统计局、国家发展和改革委员会、财政部关于印发&lt;中小企业划型标准规定&gt;的通知》（工信部联企业【2011】300号）文件规定标准确认</w:t>
      </w:r>
      <w:r>
        <w:rPr>
          <w:rFonts w:hint="eastAsia" w:ascii="宋体" w:hAnsi="宋体" w:eastAsia="宋体" w:cs="宋体"/>
          <w:sz w:val="24"/>
          <w:szCs w:val="24"/>
          <w:highlight w:val="none"/>
          <w:lang w:val="en-US" w:eastAsia="zh-CN"/>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2-2、监狱企业的价格评分标准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政府采购活动中，监狱企业视同小型、微型企业，享受预留份额、评审中价格扣除等政府采购促进中小企业发展的政府采购政策。对监狱企业产品的价格给予10%的扣除，用扣除后的价格参与评审，其评标价=投标报价*（1-10%）。</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（2）监狱企业属于小型、微型企业的，不重复享受政策。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符合条件的监狱企业参加政府采购活动时，应当提供由省级以上监狱管理局、戒毒管理局（含新疆生产建设兵团）出具的属于监狱企业的证明文件。不提供或提供有瑕疵的不视为监狱企业，在评审时不享受政府采购优惠政策。</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（4）监狱企业按《财政部、司法部关于政府采购支持监狱企业发展有关问题的通知》（财库〔2014〕68号）文件规定标准执行。</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2-3、残疾人福利性单位的价格评分标准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政府采购活动中，残疾人福利性单位视同小型、微型企业，享受预留份额、评审中价格扣除等政府采购促进中小企业发展的政府采购政策。对残疾人福利性单位产品的价格给予10%的扣除，用扣除后的价格参与评审，其评标价=投标报价*（1-10%）。</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（2）残疾人福利性单位属于小型、微型企业的，不重复享受政策。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（3）符合条件的残疾人福利性单位在参加政府采购活动时，应当提供《残疾人福利性单位声明函》（见附件），并对声明的真实性负责。未提供的不视为残疾人福利性单位，在评审时不享受政府采购优惠政策。</w:t>
      </w:r>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2-4、拟采购产品属于品目清单范围的价格评分标准</w:t>
      </w:r>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（1）投标人享受支持中小型企业发展政策优惠的，可以同时享受节能、环境标志产品优先采购政策。</w:t>
      </w:r>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（2）单个合同项为单一产品的，所投产品为节能、环境标志产品的在投标报价的基础上，按“投标报价×10%”进行扣减。</w:t>
      </w:r>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单个合同项为多种产品的，所投产品为节能、环境标志产品报价占到总报价30％以上的，在投标报价的基础上，按“投标报价×10%”进行扣减；在报价时须对此类产品单独分项报价，计算出小计及占总价的百分比。未提供节能、环境标志产品报价明细表及本章第3.6项第1条的1.3条规定的证明材料，在评审时不享受政府采购优惠政策。</w:t>
      </w:r>
    </w:p>
    <w:p>
      <w:pPr>
        <w:spacing w:line="312" w:lineRule="auto"/>
        <w:outlineLvl w:val="1"/>
        <w:rPr>
          <w:rFonts w:hint="eastAsia" w:ascii="宋体" w:hAnsi="宋体" w:eastAsia="宋体" w:cs="宋体"/>
          <w:b/>
          <w:bCs/>
          <w:sz w:val="24"/>
          <w:szCs w:val="24"/>
        </w:rPr>
      </w:pPr>
      <w:bookmarkStart w:id="273" w:name="_Toc17234"/>
      <w:bookmarkStart w:id="274" w:name="_Toc25011"/>
      <w:bookmarkStart w:id="275" w:name="_Toc32628"/>
      <w:bookmarkStart w:id="276" w:name="_Toc22256"/>
      <w:bookmarkStart w:id="277" w:name="_Toc28350"/>
      <w:bookmarkStart w:id="278" w:name="_Toc15659"/>
      <w:r>
        <w:rPr>
          <w:rFonts w:hint="eastAsia" w:ascii="宋体" w:hAnsi="宋体" w:eastAsia="宋体" w:cs="宋体"/>
          <w:b/>
          <w:bCs/>
          <w:sz w:val="24"/>
          <w:szCs w:val="24"/>
        </w:rPr>
        <w:t>四、评标结果</w:t>
      </w:r>
      <w:bookmarkEnd w:id="268"/>
      <w:bookmarkEnd w:id="269"/>
      <w:bookmarkEnd w:id="270"/>
      <w:bookmarkEnd w:id="271"/>
      <w:bookmarkEnd w:id="272"/>
      <w:bookmarkEnd w:id="273"/>
      <w:bookmarkEnd w:id="274"/>
      <w:bookmarkEnd w:id="275"/>
      <w:bookmarkEnd w:id="276"/>
      <w:bookmarkEnd w:id="277"/>
      <w:bookmarkEnd w:id="278"/>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4.1评标委员会依据本章规定的评分标准进行评分，按供应商最终得分由高到低的顺序推荐3名成交候选人，并标明推荐顺序。</w:t>
      </w:r>
    </w:p>
    <w:p>
      <w:pPr>
        <w:spacing w:line="360" w:lineRule="auto"/>
        <w:ind w:firstLine="480" w:firstLineChars="200"/>
        <w:rPr>
          <w:rFonts w:hint="eastAsia" w:ascii="宋体" w:hAnsi="宋体" w:eastAsia="宋体" w:cs="宋体"/>
          <w:sz w:val="24"/>
          <w:szCs w:val="24"/>
          <w:lang w:val="en-US" w:eastAsia="zh-CN"/>
        </w:rPr>
        <w:sectPr>
          <w:footerReference r:id="rId12" w:type="first"/>
          <w:headerReference r:id="rId10" w:type="default"/>
          <w:footerReference r:id="rId11" w:type="default"/>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sz w:val="24"/>
          <w:szCs w:val="24"/>
          <w:lang w:val="en-US" w:eastAsia="zh-CN"/>
        </w:rPr>
        <w:t>4.2评标结果由全体评标委员会成员签字确认。</w:t>
      </w:r>
    </w:p>
    <w:p>
      <w:pPr>
        <w:pStyle w:val="9"/>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hint="eastAsia"/>
          <w:sz w:val="30"/>
          <w:szCs w:val="30"/>
          <w:highlight w:val="none"/>
          <w:lang w:val="en-US" w:eastAsia="zh-CN"/>
        </w:rPr>
      </w:pPr>
      <w:bookmarkStart w:id="279" w:name="_Toc6931"/>
      <w:bookmarkStart w:id="280" w:name="_Toc7369"/>
      <w:r>
        <w:rPr>
          <w:rFonts w:hint="eastAsia" w:ascii="宋体" w:hAnsi="宋体" w:eastAsia="宋体" w:cs="宋体"/>
          <w:b/>
          <w:bCs/>
          <w:sz w:val="30"/>
          <w:szCs w:val="30"/>
          <w:highlight w:val="none"/>
          <w:lang w:val="en-US" w:eastAsia="zh-CN"/>
        </w:rPr>
        <w:t>第四章 采购内容及要求</w:t>
      </w:r>
      <w:bookmarkEnd w:id="279"/>
      <w:bookmarkEnd w:id="280"/>
    </w:p>
    <w:tbl>
      <w:tblPr>
        <w:tblStyle w:val="23"/>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08"/>
        <w:gridCol w:w="6140"/>
        <w:gridCol w:w="6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rPr>
            </w:pPr>
            <w:r>
              <w:rPr>
                <w:rFonts w:hint="eastAsia" w:ascii="宋体" w:hAnsi="宋体" w:cs="宋体"/>
                <w:b/>
                <w:bCs/>
                <w:sz w:val="21"/>
                <w:szCs w:val="21"/>
              </w:rPr>
              <w:t>序号</w:t>
            </w:r>
          </w:p>
        </w:tc>
        <w:tc>
          <w:tcPr>
            <w:tcW w:w="1108"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b/>
                <w:bCs/>
                <w:sz w:val="21"/>
                <w:szCs w:val="21"/>
              </w:rPr>
            </w:pPr>
            <w:r>
              <w:rPr>
                <w:rFonts w:hint="eastAsia" w:ascii="宋体" w:hAnsi="宋体" w:cs="宋体"/>
                <w:b/>
                <w:bCs/>
                <w:sz w:val="21"/>
                <w:szCs w:val="21"/>
              </w:rPr>
              <w:t>设备名称</w:t>
            </w:r>
          </w:p>
        </w:tc>
        <w:tc>
          <w:tcPr>
            <w:tcW w:w="6140"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b/>
                <w:bCs/>
                <w:sz w:val="21"/>
                <w:szCs w:val="21"/>
              </w:rPr>
            </w:pPr>
            <w:r>
              <w:rPr>
                <w:rFonts w:hint="eastAsia" w:ascii="宋体" w:hAnsi="宋体" w:cs="宋体"/>
                <w:b/>
                <w:bCs/>
                <w:sz w:val="21"/>
                <w:szCs w:val="21"/>
              </w:rPr>
              <w:t>采购规格、参数及要求</w:t>
            </w:r>
          </w:p>
        </w:tc>
        <w:tc>
          <w:tcPr>
            <w:tcW w:w="665"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b/>
                <w:bCs/>
                <w:sz w:val="21"/>
                <w:szCs w:val="21"/>
              </w:rPr>
            </w:pPr>
            <w:r>
              <w:rPr>
                <w:rFonts w:hint="eastAsia" w:ascii="宋体" w:hAnsi="宋体" w:cs="宋体"/>
                <w:b/>
                <w:bCs/>
                <w:sz w:val="21"/>
                <w:szCs w:val="21"/>
              </w:rPr>
              <w:t>数量</w:t>
            </w:r>
          </w:p>
        </w:tc>
        <w:tc>
          <w:tcPr>
            <w:tcW w:w="709"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b/>
                <w:bCs/>
                <w:sz w:val="21"/>
                <w:szCs w:val="21"/>
              </w:rPr>
            </w:pPr>
            <w:r>
              <w:rPr>
                <w:rFonts w:hint="eastAsia" w:ascii="宋体" w:hAnsi="宋体" w:cs="宋体"/>
                <w:b/>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97" w:type="dxa"/>
            <w:gridSpan w:val="5"/>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b/>
                <w:bCs/>
                <w:sz w:val="21"/>
                <w:szCs w:val="21"/>
              </w:rPr>
            </w:pPr>
            <w:r>
              <w:rPr>
                <w:rFonts w:hint="eastAsia" w:ascii="宋体" w:hAnsi="宋体" w:cs="宋体"/>
                <w:b/>
                <w:bCs/>
                <w:sz w:val="21"/>
                <w:szCs w:val="21"/>
              </w:rPr>
              <w:t>一、水灾害预警系统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4"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11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default"/>
                <w:highlight w:val="none"/>
              </w:rPr>
              <w:t>全景</w:t>
            </w:r>
            <w:r>
              <w:rPr>
                <w:rFonts w:hint="eastAsia"/>
                <w:highlight w:val="none"/>
              </w:rPr>
              <w:t>摄像机</w:t>
            </w:r>
          </w:p>
        </w:tc>
        <w:tc>
          <w:tcPr>
            <w:tcW w:w="614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1、最低具有</w:t>
            </w:r>
            <w:r>
              <w:rPr>
                <w:rFonts w:hint="default" w:ascii="宋体" w:hAnsi="宋体" w:cs="宋体"/>
                <w:color w:val="000000"/>
                <w:kern w:val="0"/>
                <w:sz w:val="22"/>
                <w:highlight w:val="none"/>
                <w:lang w:bidi="ar"/>
              </w:rPr>
              <w:t>8</w:t>
            </w:r>
            <w:r>
              <w:rPr>
                <w:rFonts w:hint="eastAsia" w:ascii="宋体" w:hAnsi="宋体" w:cs="宋体"/>
                <w:color w:val="000000"/>
                <w:kern w:val="0"/>
                <w:sz w:val="22"/>
                <w:highlight w:val="none"/>
                <w:lang w:bidi="ar"/>
              </w:rPr>
              <w:t>00万像素的CMOS传感器</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★2、全景摄像机不低于4×1/1.8"靶面尺寸，PTZ摄像机具有不小于1/1.8"靶面尺寸。 </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2、最大分辨率 4096×1800 </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3、视频编码 H.265/H.264/MJPE </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4、最低照度彩色0.001Lux，最低照度黑白0.0001Lux </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5、信噪比不小于56dB </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6、最大红外补光距离≥220米</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w:t>
            </w:r>
            <w:r>
              <w:rPr>
                <w:rFonts w:hint="default" w:ascii="宋体" w:hAnsi="宋体" w:cs="宋体"/>
                <w:color w:val="000000"/>
                <w:kern w:val="0"/>
                <w:sz w:val="22"/>
                <w:highlight w:val="none"/>
                <w:lang w:bidi="ar"/>
              </w:rPr>
              <w:t>7</w:t>
            </w:r>
            <w:r>
              <w:rPr>
                <w:rFonts w:hint="eastAsia" w:ascii="宋体" w:hAnsi="宋体" w:cs="宋体"/>
                <w:color w:val="000000"/>
                <w:kern w:val="0"/>
                <w:sz w:val="22"/>
                <w:highlight w:val="none"/>
                <w:lang w:bidi="ar"/>
              </w:rPr>
              <w:t>、支持在全景画面手动的点/框选球机察看细节；支持拌线/区域入侵智能检测功能的目标物手动或自动跟踪；全景支持绊线入侵、区域入侵检测功能，可实现自动或手动对全景区域内的多目标，联动细节球机进行跟踪；支持同时检测不少于60个运动目标</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 xml:space="preserve">8、镜头 全景：定焦镜头；球机：电动变焦；镜头焦距 全景：≥2.8mm 球机：5.62-208mm，≥37倍光学变倍 </w:t>
            </w:r>
          </w:p>
          <w:p>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cs="宋体"/>
                <w:color w:val="000000"/>
                <w:kern w:val="0"/>
                <w:sz w:val="22"/>
                <w:highlight w:val="none"/>
                <w:lang w:bidi="ar"/>
              </w:rPr>
              <w:t xml:space="preserve">视场角 全景：水平：≥180°；垂直：80°~85° </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球机：水平：2.61°~59.61°；垂直：1.48°~34.92°；对角线：3°~66.96°</w:t>
            </w:r>
          </w:p>
          <w:p>
            <w:pPr>
              <w:keepNext w:val="0"/>
              <w:keepLines w:val="0"/>
              <w:widowControl/>
              <w:suppressLineNumbers w:val="0"/>
              <w:spacing w:before="0" w:beforeAutospacing="0" w:after="0" w:afterAutospacing="0"/>
              <w:ind w:left="0" w:right="0"/>
              <w:jc w:val="left"/>
              <w:rPr>
                <w:rFonts w:hint="eastAsia" w:ascii="宋体" w:hAnsi="宋体" w:cs="宋体"/>
                <w:sz w:val="21"/>
                <w:szCs w:val="21"/>
                <w:highlight w:val="none"/>
              </w:rPr>
            </w:pPr>
            <w:r>
              <w:rPr>
                <w:rFonts w:hint="default" w:ascii="宋体" w:hAnsi="宋体" w:cs="宋体"/>
                <w:sz w:val="21"/>
                <w:szCs w:val="21"/>
                <w:highlight w:val="none"/>
              </w:rPr>
              <w:t>9</w:t>
            </w:r>
            <w:r>
              <w:rPr>
                <w:rFonts w:hint="eastAsia" w:ascii="宋体" w:hAnsi="宋体" w:cs="宋体"/>
                <w:sz w:val="21"/>
                <w:szCs w:val="21"/>
                <w:highlight w:val="none"/>
              </w:rPr>
              <w:t>、提供</w:t>
            </w:r>
            <w:r>
              <w:rPr>
                <w:rFonts w:hint="eastAsia" w:ascii="宋体" w:hAnsi="宋体" w:cs="宋体"/>
                <w:color w:val="000000"/>
                <w:kern w:val="0"/>
                <w:sz w:val="22"/>
                <w:highlight w:val="none"/>
                <w:lang w:bidi="ar"/>
              </w:rPr>
              <w:t>≥</w:t>
            </w:r>
            <w:r>
              <w:rPr>
                <w:rFonts w:hint="eastAsia" w:ascii="宋体" w:hAnsi="宋体" w:cs="宋体"/>
                <w:sz w:val="21"/>
                <w:szCs w:val="21"/>
                <w:highlight w:val="none"/>
              </w:rPr>
              <w:t>1个RJ45 10M/100M /1000M自适应以太网口，</w:t>
            </w:r>
            <w:r>
              <w:rPr>
                <w:rFonts w:hint="eastAsia" w:ascii="宋体" w:hAnsi="宋体" w:cs="宋体"/>
                <w:color w:val="000000"/>
                <w:kern w:val="0"/>
                <w:sz w:val="22"/>
                <w:highlight w:val="none"/>
                <w:lang w:bidi="ar"/>
              </w:rPr>
              <w:t>≥</w:t>
            </w:r>
            <w:r>
              <w:rPr>
                <w:rFonts w:hint="eastAsia" w:ascii="宋体" w:hAnsi="宋体" w:cs="宋体"/>
                <w:sz w:val="21"/>
                <w:szCs w:val="21"/>
                <w:highlight w:val="none"/>
              </w:rPr>
              <w:t>1个光纤FC接口、</w:t>
            </w:r>
            <w:r>
              <w:rPr>
                <w:rFonts w:hint="eastAsia" w:ascii="宋体" w:hAnsi="宋体" w:cs="宋体"/>
                <w:color w:val="000000"/>
                <w:kern w:val="0"/>
                <w:sz w:val="22"/>
                <w:highlight w:val="none"/>
                <w:lang w:bidi="ar"/>
              </w:rPr>
              <w:t>≥</w:t>
            </w:r>
            <w:r>
              <w:rPr>
                <w:rFonts w:hint="eastAsia" w:ascii="宋体" w:hAnsi="宋体" w:cs="宋体"/>
                <w:sz w:val="21"/>
                <w:szCs w:val="21"/>
                <w:highlight w:val="none"/>
              </w:rPr>
              <w:t>1个RS485接口、</w:t>
            </w:r>
            <w:r>
              <w:rPr>
                <w:rFonts w:hint="eastAsia" w:ascii="宋体" w:hAnsi="宋体" w:cs="宋体"/>
                <w:color w:val="000000"/>
                <w:kern w:val="0"/>
                <w:sz w:val="22"/>
                <w:highlight w:val="none"/>
                <w:lang w:bidi="ar"/>
              </w:rPr>
              <w:t>≥</w:t>
            </w:r>
            <w:r>
              <w:rPr>
                <w:rFonts w:hint="eastAsia" w:ascii="宋体" w:hAnsi="宋体" w:cs="宋体"/>
                <w:sz w:val="21"/>
                <w:szCs w:val="21"/>
                <w:highlight w:val="none"/>
              </w:rPr>
              <w:t>1个Micro SD存储卡接口、</w:t>
            </w:r>
            <w:r>
              <w:rPr>
                <w:rFonts w:hint="eastAsia" w:ascii="宋体" w:hAnsi="宋体" w:cs="宋体"/>
                <w:color w:val="000000"/>
                <w:kern w:val="0"/>
                <w:sz w:val="22"/>
                <w:highlight w:val="none"/>
                <w:lang w:bidi="ar"/>
              </w:rPr>
              <w:t>≥</w:t>
            </w:r>
            <w:r>
              <w:rPr>
                <w:rFonts w:hint="eastAsia" w:ascii="宋体" w:hAnsi="宋体" w:cs="宋体"/>
                <w:sz w:val="21"/>
                <w:szCs w:val="21"/>
                <w:highlight w:val="none"/>
              </w:rPr>
              <w:t>2路音频输入、</w:t>
            </w:r>
            <w:r>
              <w:rPr>
                <w:rFonts w:hint="eastAsia" w:ascii="宋体" w:hAnsi="宋体" w:cs="宋体"/>
                <w:color w:val="000000"/>
                <w:kern w:val="0"/>
                <w:sz w:val="22"/>
                <w:highlight w:val="none"/>
                <w:lang w:bidi="ar"/>
              </w:rPr>
              <w:t>≥</w:t>
            </w:r>
            <w:r>
              <w:rPr>
                <w:rFonts w:hint="eastAsia" w:ascii="宋体" w:hAnsi="宋体" w:cs="宋体"/>
                <w:sz w:val="21"/>
                <w:szCs w:val="21"/>
                <w:highlight w:val="none"/>
              </w:rPr>
              <w:t>2路音频输出、</w:t>
            </w:r>
            <w:r>
              <w:rPr>
                <w:rFonts w:hint="eastAsia" w:ascii="宋体" w:hAnsi="宋体" w:cs="宋体"/>
                <w:color w:val="000000"/>
                <w:kern w:val="0"/>
                <w:sz w:val="22"/>
                <w:highlight w:val="none"/>
                <w:lang w:bidi="ar"/>
              </w:rPr>
              <w:t>≥</w:t>
            </w:r>
            <w:r>
              <w:rPr>
                <w:rFonts w:hint="eastAsia" w:ascii="宋体" w:hAnsi="宋体" w:cs="宋体"/>
                <w:sz w:val="21"/>
                <w:szCs w:val="21"/>
                <w:highlight w:val="none"/>
              </w:rPr>
              <w:t>7 路报警输入、</w:t>
            </w:r>
            <w:r>
              <w:rPr>
                <w:rFonts w:hint="eastAsia" w:ascii="宋体" w:hAnsi="宋体" w:cs="宋体"/>
                <w:color w:val="000000"/>
                <w:kern w:val="0"/>
                <w:sz w:val="22"/>
                <w:highlight w:val="none"/>
                <w:lang w:bidi="ar"/>
              </w:rPr>
              <w:t>≥</w:t>
            </w:r>
            <w:r>
              <w:rPr>
                <w:rFonts w:hint="eastAsia" w:ascii="宋体" w:hAnsi="宋体" w:cs="宋体"/>
                <w:sz w:val="21"/>
                <w:szCs w:val="21"/>
                <w:highlight w:val="none"/>
              </w:rPr>
              <w:t>3路输报警出，</w:t>
            </w:r>
            <w:r>
              <w:rPr>
                <w:rFonts w:hint="eastAsia" w:ascii="宋体" w:hAnsi="宋体" w:cs="宋体"/>
                <w:color w:val="000000"/>
                <w:kern w:val="0"/>
                <w:sz w:val="22"/>
                <w:highlight w:val="none"/>
                <w:lang w:bidi="ar"/>
              </w:rPr>
              <w:t>≥</w:t>
            </w:r>
            <w:r>
              <w:rPr>
                <w:rFonts w:hint="eastAsia" w:ascii="宋体" w:hAnsi="宋体" w:cs="宋体"/>
                <w:sz w:val="21"/>
                <w:szCs w:val="21"/>
                <w:highlight w:val="none"/>
              </w:rPr>
              <w:t>1路BNC接口</w:t>
            </w:r>
          </w:p>
          <w:p>
            <w:pPr>
              <w:keepNext w:val="0"/>
              <w:keepLines w:val="0"/>
              <w:widowControl/>
              <w:suppressLineNumbers w:val="0"/>
              <w:spacing w:before="0" w:beforeAutospacing="0" w:after="0" w:afterAutospacing="0"/>
              <w:ind w:left="0" w:right="0"/>
              <w:jc w:val="left"/>
              <w:rPr>
                <w:rFonts w:hint="eastAsia" w:ascii="宋体" w:hAnsi="宋体" w:cs="宋体"/>
                <w:sz w:val="21"/>
                <w:szCs w:val="21"/>
                <w:highlight w:val="none"/>
              </w:rPr>
            </w:pPr>
            <w:r>
              <w:rPr>
                <w:rFonts w:hint="default" w:ascii="宋体" w:hAnsi="宋体" w:cs="宋体"/>
                <w:sz w:val="21"/>
                <w:szCs w:val="21"/>
                <w:highlight w:val="none"/>
              </w:rPr>
              <w:t>10</w:t>
            </w:r>
            <w:r>
              <w:rPr>
                <w:rFonts w:hint="eastAsia" w:ascii="宋体" w:hAnsi="宋体" w:cs="宋体"/>
                <w:sz w:val="21"/>
                <w:szCs w:val="21"/>
                <w:highlight w:val="none"/>
              </w:rPr>
              <w:t>、工作温度：-40°C ~70°C</w:t>
            </w:r>
          </w:p>
          <w:p>
            <w:pPr>
              <w:keepNext w:val="0"/>
              <w:keepLines w:val="0"/>
              <w:widowControl/>
              <w:suppressLineNumbers w:val="0"/>
              <w:spacing w:before="0" w:beforeAutospacing="0" w:after="0" w:afterAutospacing="0"/>
              <w:ind w:left="0" w:right="0"/>
              <w:jc w:val="left"/>
              <w:rPr>
                <w:rFonts w:hint="eastAsia" w:ascii="宋体" w:hAnsi="宋体" w:cs="宋体"/>
                <w:sz w:val="21"/>
                <w:szCs w:val="21"/>
                <w:highlight w:val="none"/>
              </w:rPr>
            </w:pPr>
            <w:r>
              <w:rPr>
                <w:rFonts w:hint="eastAsia" w:ascii="宋体" w:hAnsi="宋体" w:cs="宋体"/>
                <w:sz w:val="21"/>
                <w:szCs w:val="21"/>
                <w:highlight w:val="none"/>
              </w:rPr>
              <w:t>1</w:t>
            </w:r>
            <w:r>
              <w:rPr>
                <w:rFonts w:hint="default" w:ascii="宋体" w:hAnsi="宋体" w:cs="宋体"/>
                <w:sz w:val="21"/>
                <w:szCs w:val="21"/>
                <w:highlight w:val="none"/>
              </w:rPr>
              <w:t>1</w:t>
            </w:r>
            <w:r>
              <w:rPr>
                <w:rFonts w:hint="eastAsia" w:ascii="宋体" w:hAnsi="宋体" w:cs="宋体"/>
                <w:sz w:val="21"/>
                <w:szCs w:val="21"/>
                <w:highlight w:val="none"/>
              </w:rPr>
              <w:t>、</w:t>
            </w:r>
            <w:r>
              <w:rPr>
                <w:rFonts w:hint="eastAsia" w:ascii="宋体" w:hAnsi="宋体" w:cs="宋体"/>
                <w:color w:val="000000"/>
                <w:kern w:val="0"/>
                <w:sz w:val="22"/>
                <w:highlight w:val="none"/>
                <w:lang w:bidi="ar"/>
              </w:rPr>
              <w:t>不低于IP6</w:t>
            </w:r>
            <w:r>
              <w:rPr>
                <w:rFonts w:hint="default" w:ascii="宋体" w:hAnsi="宋体" w:cs="宋体"/>
                <w:color w:val="000000"/>
                <w:kern w:val="0"/>
                <w:sz w:val="22"/>
                <w:highlight w:val="none"/>
                <w:lang w:bidi="ar"/>
              </w:rPr>
              <w:t>6</w:t>
            </w:r>
            <w:r>
              <w:rPr>
                <w:rFonts w:hint="eastAsia" w:ascii="宋体" w:hAnsi="宋体" w:cs="宋体"/>
                <w:color w:val="000000"/>
                <w:kern w:val="0"/>
                <w:sz w:val="22"/>
                <w:highlight w:val="none"/>
                <w:lang w:bidi="ar"/>
              </w:rPr>
              <w:t>防尘防水等级</w:t>
            </w:r>
          </w:p>
        </w:tc>
        <w:tc>
          <w:tcPr>
            <w:tcW w:w="66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6"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2</w:t>
            </w:r>
          </w:p>
        </w:tc>
        <w:tc>
          <w:tcPr>
            <w:tcW w:w="11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红外云台摄像机</w:t>
            </w:r>
          </w:p>
        </w:tc>
        <w:tc>
          <w:tcPr>
            <w:tcW w:w="6140" w:type="dxa"/>
            <w:noWrap w:val="0"/>
            <w:vAlign w:val="center"/>
          </w:tcPr>
          <w:p>
            <w:pPr>
              <w:pStyle w:val="8"/>
              <w:keepNext w:val="0"/>
              <w:keepLines w:val="0"/>
              <w:suppressLineNumbers w:val="0"/>
              <w:spacing w:before="0" w:beforeAutospacing="0" w:after="0" w:afterAutospacing="0"/>
              <w:ind w:left="0" w:right="0"/>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1、最低</w:t>
            </w:r>
            <w:r>
              <w:rPr>
                <w:rFonts w:hint="default" w:ascii="宋体" w:hAnsi="宋体" w:cs="宋体"/>
                <w:color w:val="000000"/>
                <w:kern w:val="0"/>
                <w:sz w:val="22"/>
                <w:highlight w:val="none"/>
                <w:lang w:bidi="ar"/>
              </w:rPr>
              <w:t>具有</w:t>
            </w:r>
            <w:r>
              <w:rPr>
                <w:rFonts w:hint="eastAsia" w:ascii="宋体" w:hAnsi="宋体" w:cs="宋体"/>
                <w:color w:val="000000"/>
                <w:kern w:val="0"/>
                <w:sz w:val="22"/>
                <w:highlight w:val="none"/>
                <w:lang w:bidi="ar"/>
              </w:rPr>
              <w:t>400</w:t>
            </w:r>
            <w:r>
              <w:rPr>
                <w:rFonts w:hint="default" w:ascii="宋体" w:hAnsi="宋体" w:cs="宋体"/>
                <w:color w:val="000000"/>
                <w:kern w:val="0"/>
                <w:sz w:val="22"/>
                <w:highlight w:val="none"/>
                <w:lang w:bidi="ar"/>
              </w:rPr>
              <w:t>万像素的</w:t>
            </w:r>
            <w:r>
              <w:rPr>
                <w:rFonts w:hint="eastAsia" w:ascii="宋体" w:hAnsi="宋体" w:cs="宋体"/>
                <w:color w:val="000000"/>
                <w:kern w:val="0"/>
                <w:sz w:val="22"/>
                <w:highlight w:val="none"/>
                <w:lang w:bidi="ar"/>
              </w:rPr>
              <w:t>CMOS</w:t>
            </w:r>
            <w:r>
              <w:rPr>
                <w:rFonts w:hint="default" w:ascii="宋体" w:hAnsi="宋体" w:cs="宋体"/>
                <w:color w:val="000000"/>
                <w:kern w:val="0"/>
                <w:sz w:val="22"/>
                <w:highlight w:val="none"/>
                <w:lang w:bidi="ar"/>
              </w:rPr>
              <w:t>传感器</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2、具有不小于1/1.8"靶面尺寸</w:t>
            </w:r>
          </w:p>
          <w:p>
            <w:pPr>
              <w:pStyle w:val="2"/>
              <w:keepNext w:val="0"/>
              <w:keepLines w:val="0"/>
              <w:suppressLineNumbers w:val="0"/>
              <w:spacing w:before="0" w:beforeAutospacing="0" w:after="0" w:afterAutospacing="0"/>
              <w:ind w:left="0" w:right="0"/>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 内置≥1个GPU一体化芯片</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default" w:ascii="宋体" w:hAnsi="宋体" w:cs="宋体"/>
                <w:color w:val="000000"/>
                <w:kern w:val="0"/>
                <w:sz w:val="22"/>
                <w:highlight w:val="none"/>
                <w:lang w:bidi="ar"/>
              </w:rPr>
              <w:t>4</w:t>
            </w:r>
            <w:r>
              <w:rPr>
                <w:rFonts w:hint="eastAsia" w:ascii="宋体" w:hAnsi="宋体" w:cs="宋体"/>
                <w:color w:val="000000"/>
                <w:kern w:val="0"/>
                <w:sz w:val="22"/>
                <w:highlight w:val="none"/>
                <w:lang w:bidi="ar"/>
              </w:rPr>
              <w:t>、图像尺寸 不低于</w:t>
            </w:r>
            <w:r>
              <w:rPr>
                <w:rFonts w:hint="default" w:ascii="宋体" w:hAnsi="宋体" w:cs="宋体"/>
                <w:color w:val="000000"/>
                <w:kern w:val="0"/>
                <w:sz w:val="22"/>
                <w:highlight w:val="none"/>
                <w:lang w:bidi="ar"/>
              </w:rPr>
              <w:t>2560(H)*1440(V)</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5、最低照度彩色0.001Lux，最低照度黑白0.000</w:t>
            </w:r>
            <w:r>
              <w:rPr>
                <w:rFonts w:hint="default" w:ascii="宋体" w:hAnsi="宋体" w:cs="宋体"/>
                <w:color w:val="000000"/>
                <w:kern w:val="0"/>
                <w:sz w:val="22"/>
                <w:highlight w:val="none"/>
                <w:lang w:bidi="ar"/>
              </w:rPr>
              <w:t>2</w:t>
            </w:r>
            <w:r>
              <w:rPr>
                <w:rFonts w:hint="eastAsia" w:ascii="宋体" w:hAnsi="宋体" w:cs="宋体"/>
                <w:color w:val="000000"/>
                <w:kern w:val="0"/>
                <w:sz w:val="22"/>
                <w:highlight w:val="none"/>
                <w:lang w:bidi="ar"/>
              </w:rPr>
              <w:t xml:space="preserve">Lux </w:t>
            </w:r>
          </w:p>
          <w:p>
            <w:pPr>
              <w:pStyle w:val="2"/>
              <w:keepNext w:val="0"/>
              <w:keepLines w:val="0"/>
              <w:suppressLineNumbers w:val="0"/>
              <w:spacing w:before="0" w:beforeAutospacing="0" w:after="0" w:afterAutospacing="0"/>
              <w:ind w:left="0" w:right="0"/>
              <w:rPr>
                <w:rFonts w:hint="default"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6、支持自动识别背光、运动速度、雾（雨）天、正常等场景，并能在＜1s的时间内快速自适应调整相应的图像参数</w:t>
            </w:r>
          </w:p>
          <w:p>
            <w:pPr>
              <w:pStyle w:val="2"/>
              <w:keepNext w:val="0"/>
              <w:keepLines w:val="0"/>
              <w:suppressLineNumbers w:val="0"/>
              <w:spacing w:before="0" w:beforeAutospacing="0" w:after="0" w:afterAutospacing="0"/>
              <w:ind w:left="0" w:right="0"/>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7、具有图像诊断雪花、偏色、画面冻结、增益失衡、摄像机抖动、条纹噪声设置选项</w:t>
            </w:r>
          </w:p>
          <w:p>
            <w:pPr>
              <w:pStyle w:val="8"/>
              <w:keepNext w:val="0"/>
              <w:keepLines w:val="0"/>
              <w:suppressLineNumbers w:val="0"/>
              <w:spacing w:before="0" w:beforeAutospacing="0" w:after="0" w:afterAutospacing="0"/>
              <w:ind w:left="0" w:right="0"/>
              <w:rPr>
                <w:rFonts w:hint="default" w:ascii="宋体" w:hAnsi="宋体" w:cs="宋体"/>
                <w:color w:val="000000"/>
                <w:kern w:val="0"/>
                <w:sz w:val="22"/>
                <w:highlight w:val="none"/>
                <w:lang w:bidi="ar"/>
              </w:rPr>
            </w:pPr>
            <w:r>
              <w:rPr>
                <w:rFonts w:hint="default" w:ascii="宋体" w:hAnsi="宋体" w:cs="宋体"/>
                <w:color w:val="000000"/>
                <w:kern w:val="0"/>
                <w:sz w:val="22"/>
                <w:highlight w:val="none"/>
                <w:lang w:bidi="ar"/>
              </w:rPr>
              <w:t>8</w:t>
            </w:r>
            <w:r>
              <w:rPr>
                <w:rFonts w:hint="eastAsia" w:ascii="宋体" w:hAnsi="宋体" w:cs="宋体"/>
                <w:color w:val="000000"/>
                <w:kern w:val="0"/>
                <w:sz w:val="22"/>
                <w:highlight w:val="none"/>
                <w:lang w:bidi="ar"/>
              </w:rPr>
              <w:t>、压缩编码支持MJPEG/H.264/H.265，且具有智能H.265编码能力，且码率节约≥85%；丢包率不高于30%；</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w:t>
            </w:r>
            <w:r>
              <w:rPr>
                <w:rFonts w:hint="default" w:ascii="宋体" w:hAnsi="宋体" w:cs="宋体"/>
                <w:color w:val="000000"/>
                <w:kern w:val="0"/>
                <w:sz w:val="22"/>
                <w:highlight w:val="none"/>
                <w:lang w:bidi="ar"/>
              </w:rPr>
              <w:t>9</w:t>
            </w:r>
            <w:r>
              <w:rPr>
                <w:rFonts w:hint="eastAsia" w:ascii="宋体" w:hAnsi="宋体" w:cs="宋体"/>
                <w:color w:val="000000"/>
                <w:kern w:val="0"/>
                <w:sz w:val="22"/>
                <w:highlight w:val="none"/>
                <w:lang w:bidi="ar"/>
              </w:rPr>
              <w:t>、支持下面三种多算法切换运行：1）、 人脸人体抓拍模式2）、 车辆抓拍模式、行为分析模式；</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人脸抓拍：在同一个视频画面中，最多可同时检测≥100个运动人脸目标，可同时检测、跟踪、抓拍≥60个运动人脸目标，支持对运动人脸进行检测、跟踪、抓拍、评分、筛选，输出最优的人脸抓拍图，最佳人脸抓拍模式支持单张或多张目标快照输出，人脸抓拍率≥99%，支持对最佳人脸抓拍图片筛选去重，重复率≤1%</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人脸属性：可对检测到的人脸进行属性分析：包括年龄段、肤色、性别、口罩、眼镜，准确率≥95%；</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人体抓拍：在同一个视频画面中，最多可同时检测≥100个运动人体目标，可同时检测、跟踪、抓拍≥60个运动人体目标，支持人体检测、跟踪、抓拍，支持正面、背面双向抓拍，抓拍率≥99%，支持最佳人体全貌抓拍，人体抓拍重复率≤1%</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车辆识别：可识别不低于5种车牌颜色、12种车身颜色、24种车型、250种车标识别、5600种车辆的品牌、年款和车辆类型等信息</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违法停车：支持违法停车行为检测功能，停车时间可自定义设定，捕获率≥99%，准确率≥99%；</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default" w:ascii="宋体" w:hAnsi="宋体" w:cs="宋体"/>
                <w:color w:val="000000"/>
                <w:kern w:val="0"/>
                <w:sz w:val="22"/>
                <w:highlight w:val="none"/>
                <w:lang w:bidi="ar"/>
              </w:rPr>
              <w:t>10</w:t>
            </w:r>
            <w:r>
              <w:rPr>
                <w:rFonts w:hint="eastAsia" w:ascii="宋体" w:hAnsi="宋体" w:cs="宋体"/>
                <w:color w:val="000000"/>
                <w:kern w:val="0"/>
                <w:sz w:val="22"/>
                <w:highlight w:val="none"/>
                <w:lang w:bidi="ar"/>
              </w:rPr>
              <w:t>、RS485接口≥1个半双工RS485接口；</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以太网络接口≥1个RJ45 10M/100M/1000M以太网口；</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1</w:t>
            </w:r>
            <w:r>
              <w:rPr>
                <w:rFonts w:hint="default" w:ascii="宋体" w:hAnsi="宋体" w:cs="宋体"/>
                <w:color w:val="000000"/>
                <w:kern w:val="0"/>
                <w:sz w:val="22"/>
                <w:highlight w:val="none"/>
                <w:lang w:bidi="ar"/>
              </w:rPr>
              <w:t>1</w:t>
            </w:r>
            <w:r>
              <w:rPr>
                <w:rFonts w:hint="eastAsia" w:ascii="宋体" w:hAnsi="宋体" w:cs="宋体"/>
                <w:color w:val="000000"/>
                <w:kern w:val="0"/>
                <w:sz w:val="22"/>
                <w:highlight w:val="none"/>
                <w:lang w:bidi="ar"/>
              </w:rPr>
              <w:t>、工作温度:-40℃~60℃；</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1</w:t>
            </w:r>
            <w:r>
              <w:rPr>
                <w:rFonts w:hint="default" w:ascii="宋体" w:hAnsi="宋体" w:cs="宋体"/>
                <w:color w:val="000000"/>
                <w:kern w:val="0"/>
                <w:sz w:val="22"/>
                <w:highlight w:val="none"/>
                <w:lang w:bidi="ar"/>
              </w:rPr>
              <w:t>2</w:t>
            </w:r>
            <w:r>
              <w:rPr>
                <w:rFonts w:hint="eastAsia" w:ascii="宋体" w:hAnsi="宋体" w:cs="宋体"/>
                <w:color w:val="000000"/>
                <w:kern w:val="0"/>
                <w:sz w:val="22"/>
                <w:highlight w:val="none"/>
                <w:lang w:bidi="ar"/>
              </w:rPr>
              <w:t>、不低于IP67防尘防水等级。</w:t>
            </w:r>
            <w:r>
              <w:rPr>
                <w:rFonts w:hint="eastAsia" w:ascii="宋体" w:hAnsi="宋体" w:cs="宋体"/>
                <w:color w:val="000000"/>
                <w:kern w:val="0"/>
                <w:sz w:val="22"/>
                <w:highlight w:val="none"/>
                <w:lang w:bidi="ar"/>
              </w:rPr>
              <w:br w:type="textWrapping"/>
            </w:r>
            <w:r>
              <w:rPr>
                <w:rFonts w:hint="eastAsia" w:ascii="宋体" w:hAnsi="宋体" w:cs="宋体"/>
                <w:color w:val="000000"/>
                <w:kern w:val="0"/>
                <w:sz w:val="22"/>
                <w:highlight w:val="none"/>
                <w:lang w:bidi="ar"/>
              </w:rPr>
              <w:t>1</w:t>
            </w:r>
            <w:r>
              <w:rPr>
                <w:rFonts w:hint="default" w:ascii="宋体" w:hAnsi="宋体" w:cs="宋体"/>
                <w:color w:val="000000"/>
                <w:kern w:val="0"/>
                <w:sz w:val="22"/>
                <w:highlight w:val="none"/>
                <w:lang w:bidi="ar"/>
              </w:rPr>
              <w:t>3</w:t>
            </w:r>
            <w:r>
              <w:rPr>
                <w:rFonts w:hint="eastAsia" w:ascii="宋体" w:hAnsi="宋体" w:cs="宋体"/>
                <w:color w:val="000000"/>
                <w:kern w:val="0"/>
                <w:sz w:val="22"/>
                <w:highlight w:val="none"/>
                <w:lang w:bidi="ar"/>
              </w:rPr>
              <w:t>、不低于IK10防爆等级。</w:t>
            </w:r>
          </w:p>
        </w:tc>
        <w:tc>
          <w:tcPr>
            <w:tcW w:w="66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16</w:t>
            </w: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1"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3</w:t>
            </w:r>
          </w:p>
        </w:tc>
        <w:tc>
          <w:tcPr>
            <w:tcW w:w="1108" w:type="dxa"/>
            <w:noWrap w:val="0"/>
            <w:vAlign w:val="center"/>
          </w:tcPr>
          <w:p>
            <w:pPr>
              <w:pStyle w:val="2"/>
              <w:keepNext w:val="0"/>
              <w:keepLines w:val="0"/>
              <w:suppressLineNumbers w:val="0"/>
              <w:spacing w:before="0" w:beforeAutospacing="0" w:after="0" w:afterAutospacing="0"/>
              <w:ind w:left="0" w:right="0"/>
              <w:rPr>
                <w:rFonts w:hint="eastAsia"/>
                <w:highlight w:val="none"/>
              </w:rPr>
            </w:pPr>
            <w:r>
              <w:rPr>
                <w:rFonts w:hint="eastAsia" w:ascii="宋体" w:hAnsi="宋体" w:cs="宋体" w:eastAsiaTheme="minorEastAsia"/>
                <w:kern w:val="2"/>
                <w:sz w:val="21"/>
                <w:szCs w:val="21"/>
                <w:highlight w:val="none"/>
                <w:lang w:val="en-US" w:eastAsia="zh-CN" w:bidi="ar-SA"/>
              </w:rPr>
              <w:t>监控硬盘机(含盘)</w:t>
            </w:r>
          </w:p>
        </w:tc>
        <w:tc>
          <w:tcPr>
            <w:tcW w:w="6140"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1、内置多核ARM处理器≥64位</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2、内存≥8GB</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3、内置≥32GB eMMC，数据盘支持16x3.0" SATA，单盘容量支持4TB/6TB/8TB/10TB/16TB</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4、支持≥2网口，≥1RCA，≥3个USB接口，≥2个HDMI接口</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5、支持64路摄像机接入、转发，接入能力320M，以及32路回放下载</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6、支持H.264/H.265/MJEPG视频解码</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7、支持≥4路告警输入，≥2路告警输出</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★8、支持人脸视频、人脸图片、机动车/人体视频、行为分析视频算法混跑，多算法支持按通道配置，支持算法按需切换，最大支持2种算法并行分析</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★9、支持在系统盘损坏时通过插入新的系统盘实现系统盘数据的恢复</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★10、支持RAID5组失效，即大余N块硬盘同时损坏（N大于等于3，小于RAID组硬盘总数），允许数据读取且能实现读出视频基本可查看，多块数据盘损坏后新盘插入，RAID组自动恢复读写状态</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11、工作温度-5℃~55℃</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12、支持220V供电</w:t>
            </w:r>
          </w:p>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highlight w:val="none"/>
                <w:lang w:bidi="ar"/>
              </w:rPr>
            </w:pPr>
            <w:r>
              <w:rPr>
                <w:rFonts w:hint="eastAsia" w:ascii="宋体" w:hAnsi="宋体" w:cs="宋体"/>
                <w:color w:val="000000"/>
                <w:kern w:val="0"/>
                <w:sz w:val="22"/>
                <w:highlight w:val="none"/>
                <w:lang w:bidi="ar"/>
              </w:rPr>
              <w:t>★</w:t>
            </w:r>
            <w:r>
              <w:rPr>
                <w:rFonts w:hint="default" w:ascii="宋体" w:hAnsi="宋体" w:cs="宋体"/>
                <w:color w:val="000000"/>
                <w:kern w:val="0"/>
                <w:sz w:val="22"/>
                <w:highlight w:val="none"/>
                <w:lang w:bidi="ar"/>
              </w:rPr>
              <w:t>13</w:t>
            </w:r>
            <w:r>
              <w:rPr>
                <w:rFonts w:hint="eastAsia" w:ascii="宋体" w:hAnsi="宋体" w:cs="宋体"/>
                <w:color w:val="000000"/>
                <w:kern w:val="0"/>
                <w:sz w:val="22"/>
                <w:highlight w:val="none"/>
                <w:lang w:bidi="ar"/>
              </w:rPr>
              <w:t>、磁盘数量≥16盘位，容量：按摄像机数量配置存储录像精度不低于1080P视频且码率为4Mbps,存储90天所需存储硬盘。</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default" w:ascii="宋体" w:hAnsi="宋体" w:cs="宋体"/>
                <w:color w:val="000000"/>
                <w:kern w:val="0"/>
                <w:sz w:val="22"/>
                <w:highlight w:val="none"/>
                <w:lang w:bidi="ar"/>
              </w:rPr>
              <w:t>14</w:t>
            </w:r>
            <w:r>
              <w:rPr>
                <w:rFonts w:hint="eastAsia" w:ascii="宋体" w:hAnsi="宋体" w:cs="宋体"/>
                <w:color w:val="000000"/>
                <w:kern w:val="0"/>
                <w:sz w:val="22"/>
                <w:highlight w:val="none"/>
                <w:lang w:bidi="ar"/>
              </w:rPr>
              <w:t>、预览模式 1/4/8/9/16/32画面，回放下载≥32路，回放能力≥160Mbps</w:t>
            </w:r>
          </w:p>
        </w:tc>
        <w:tc>
          <w:tcPr>
            <w:tcW w:w="665" w:type="dxa"/>
            <w:noWrap w:val="0"/>
            <w:vAlign w:val="center"/>
          </w:tcPr>
          <w:p>
            <w:pPr>
              <w:keepNext w:val="0"/>
              <w:keepLines w:val="0"/>
              <w:suppressLineNumbers/>
              <w:snapToGrid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709"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4</w:t>
            </w:r>
          </w:p>
        </w:tc>
        <w:tc>
          <w:tcPr>
            <w:tcW w:w="110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color w:val="000000"/>
                <w:kern w:val="0"/>
                <w:sz w:val="22"/>
                <w:highlight w:val="none"/>
                <w:lang w:bidi="ar"/>
              </w:rPr>
              <w:t>监控立杆</w:t>
            </w:r>
          </w:p>
        </w:tc>
        <w:tc>
          <w:tcPr>
            <w:tcW w:w="6140"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主杆高度≥6m，对角口径190-120mm,壁厚≥4.0mm</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底法兰：380*380-T12</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云台法兰：φ250-T8</w:t>
            </w:r>
          </w:p>
          <w:p>
            <w:pPr>
              <w:keepNext w:val="0"/>
              <w:keepLines w:val="0"/>
              <w:widowControl/>
              <w:suppressLineNumbers w:val="0"/>
              <w:spacing w:before="0" w:beforeAutospacing="0" w:after="0" w:afterAutospacing="0"/>
              <w:ind w:left="0" w:right="0"/>
              <w:jc w:val="left"/>
              <w:rPr>
                <w:rFonts w:hint="eastAsia" w:ascii="宋体" w:hAnsi="宋体" w:cs="宋体"/>
                <w:sz w:val="21"/>
                <w:szCs w:val="21"/>
                <w:highlight w:val="none"/>
              </w:rPr>
            </w:pPr>
            <w:r>
              <w:rPr>
                <w:rFonts w:hint="eastAsia" w:ascii="宋体" w:hAnsi="宋体" w:cs="宋体"/>
                <w:color w:val="000000"/>
                <w:kern w:val="0"/>
                <w:sz w:val="22"/>
                <w:highlight w:val="none"/>
                <w:lang w:bidi="ar"/>
              </w:rPr>
              <w:t>地笼：4-M20-270-H800</w:t>
            </w:r>
          </w:p>
        </w:tc>
        <w:tc>
          <w:tcPr>
            <w:tcW w:w="66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16</w:t>
            </w: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5</w:t>
            </w:r>
          </w:p>
        </w:tc>
        <w:tc>
          <w:tcPr>
            <w:tcW w:w="1108"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szCs w:val="24"/>
                <w:highlight w:val="none"/>
              </w:rPr>
            </w:pPr>
            <w:r>
              <w:rPr>
                <w:rFonts w:hint="eastAsia" w:ascii="宋体" w:hAnsi="宋体" w:cs="宋体"/>
                <w:color w:val="000000"/>
                <w:kern w:val="0"/>
                <w:sz w:val="22"/>
                <w:highlight w:val="none"/>
                <w:lang w:bidi="ar"/>
              </w:rPr>
              <w:t xml:space="preserve">监控立杆 </w:t>
            </w:r>
          </w:p>
        </w:tc>
        <w:tc>
          <w:tcPr>
            <w:tcW w:w="6140"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主杆：高度≥10m，八角对角220-150mm,壁厚≥5.0mm</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横臂：长度≥0.5m，圆管口径≥60mm，壁厚≥3.0mm</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底法兰：400*400-T16</w:t>
            </w:r>
          </w:p>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横臂法兰：160*160-T6</w:t>
            </w:r>
          </w:p>
          <w:p>
            <w:pPr>
              <w:keepNext w:val="0"/>
              <w:keepLines w:val="0"/>
              <w:widowControl/>
              <w:suppressLineNumbers w:val="0"/>
              <w:spacing w:before="0" w:beforeAutospacing="0" w:after="0" w:afterAutospacing="0"/>
              <w:ind w:left="0" w:right="0"/>
              <w:jc w:val="left"/>
              <w:rPr>
                <w:rFonts w:hint="eastAsia"/>
                <w:highlight w:val="none"/>
                <w:lang w:bidi="ar"/>
              </w:rPr>
            </w:pPr>
            <w:r>
              <w:rPr>
                <w:rFonts w:hint="eastAsia" w:ascii="宋体" w:hAnsi="宋体" w:cs="宋体"/>
                <w:color w:val="000000"/>
                <w:kern w:val="0"/>
                <w:sz w:val="22"/>
                <w:highlight w:val="none"/>
                <w:lang w:bidi="ar"/>
              </w:rPr>
              <w:t>地笼：8-M20-316-H1250</w:t>
            </w:r>
          </w:p>
        </w:tc>
        <w:tc>
          <w:tcPr>
            <w:tcW w:w="665" w:type="dxa"/>
            <w:noWrap w:val="0"/>
            <w:vAlign w:val="center"/>
          </w:tcPr>
          <w:p>
            <w:pPr>
              <w:keepNext w:val="0"/>
              <w:keepLines w:val="0"/>
              <w:suppressLineNumbers/>
              <w:snapToGrid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709"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6</w:t>
            </w:r>
          </w:p>
        </w:tc>
        <w:tc>
          <w:tcPr>
            <w:tcW w:w="1108"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sz w:val="21"/>
                <w:szCs w:val="21"/>
                <w:highlight w:val="none"/>
              </w:rPr>
            </w:pPr>
            <w:r>
              <w:rPr>
                <w:rFonts w:hint="eastAsia" w:ascii="宋体" w:hAnsi="宋体" w:cs="宋体"/>
                <w:color w:val="000000"/>
                <w:kern w:val="0"/>
                <w:sz w:val="22"/>
                <w:highlight w:val="none"/>
                <w:lang w:bidi="ar"/>
              </w:rPr>
              <w:t>立杆基础</w:t>
            </w:r>
          </w:p>
        </w:tc>
        <w:tc>
          <w:tcPr>
            <w:tcW w:w="6140"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cs="宋体"/>
                <w:sz w:val="21"/>
                <w:szCs w:val="21"/>
                <w:highlight w:val="none"/>
              </w:rPr>
            </w:pPr>
            <w:r>
              <w:rPr>
                <w:rFonts w:hint="eastAsia" w:ascii="宋体" w:hAnsi="宋体" w:cs="宋体"/>
                <w:color w:val="000000"/>
                <w:kern w:val="0"/>
                <w:sz w:val="22"/>
                <w:highlight w:val="none"/>
                <w:lang w:bidi="ar"/>
              </w:rPr>
              <w:t>水泥、沙石（1000*1000*1000）、扁铁、角铁、接地、降阻模块</w:t>
            </w:r>
          </w:p>
        </w:tc>
        <w:tc>
          <w:tcPr>
            <w:tcW w:w="665" w:type="dxa"/>
            <w:noWrap w:val="0"/>
            <w:vAlign w:val="center"/>
          </w:tcPr>
          <w:p>
            <w:pPr>
              <w:keepNext w:val="0"/>
              <w:keepLines w:val="0"/>
              <w:suppressLineNumbers/>
              <w:snapToGrid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17</w:t>
            </w:r>
          </w:p>
        </w:tc>
        <w:tc>
          <w:tcPr>
            <w:tcW w:w="709"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7</w:t>
            </w:r>
          </w:p>
        </w:tc>
        <w:tc>
          <w:tcPr>
            <w:tcW w:w="1108" w:type="dxa"/>
            <w:noWrap w:val="0"/>
            <w:vAlign w:val="center"/>
          </w:tcPr>
          <w:p>
            <w:pPr>
              <w:pStyle w:val="2"/>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太阳能供电设备（含太阳能板、控制柜、蓄电池、支架、逆变器等）</w:t>
            </w:r>
          </w:p>
        </w:tc>
        <w:tc>
          <w:tcPr>
            <w:tcW w:w="6140" w:type="dxa"/>
            <w:noWrap w:val="0"/>
            <w:vAlign w:val="center"/>
          </w:tcPr>
          <w:p>
            <w:pPr>
              <w:pStyle w:val="2"/>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1.太阳能光伏组件：采用单晶硅电池片制造；单块组件功率≥200W，总功率≥800W；</w:t>
            </w:r>
            <w:r>
              <w:rPr>
                <w:rFonts w:hint="default" w:ascii="宋体" w:hAnsi="宋体" w:cs="宋体"/>
                <w:sz w:val="21"/>
                <w:szCs w:val="21"/>
                <w:highlight w:val="none"/>
              </w:rPr>
              <w:t xml:space="preserve"> </w:t>
            </w:r>
            <w:r>
              <w:rPr>
                <w:rFonts w:hint="eastAsia" w:ascii="宋体" w:hAnsi="宋体" w:cs="宋体"/>
                <w:sz w:val="21"/>
                <w:szCs w:val="21"/>
                <w:highlight w:val="none"/>
              </w:rPr>
              <w:t>组件转化率≥</w:t>
            </w:r>
            <w:r>
              <w:rPr>
                <w:rFonts w:hint="default" w:ascii="宋体" w:hAnsi="宋体" w:cs="宋体"/>
                <w:sz w:val="21"/>
                <w:szCs w:val="21"/>
                <w:highlight w:val="none"/>
              </w:rPr>
              <w:t>21%</w:t>
            </w:r>
            <w:r>
              <w:rPr>
                <w:rFonts w:hint="eastAsia" w:ascii="宋体" w:hAnsi="宋体" w:cs="宋体"/>
                <w:sz w:val="21"/>
                <w:szCs w:val="21"/>
                <w:highlight w:val="none"/>
              </w:rPr>
              <w:t>；</w:t>
            </w:r>
            <w:r>
              <w:rPr>
                <w:rFonts w:hint="default" w:ascii="宋体" w:hAnsi="宋体" w:cs="宋体"/>
                <w:sz w:val="21"/>
                <w:szCs w:val="21"/>
                <w:highlight w:val="none"/>
              </w:rPr>
              <w:t xml:space="preserve"> </w:t>
            </w:r>
            <w:r>
              <w:rPr>
                <w:rFonts w:hint="eastAsia" w:ascii="宋体" w:hAnsi="宋体" w:cs="宋体"/>
                <w:sz w:val="21"/>
                <w:szCs w:val="21"/>
                <w:highlight w:val="none"/>
              </w:rPr>
              <w:t>迎风压强＞</w:t>
            </w:r>
            <w:r>
              <w:rPr>
                <w:rFonts w:hint="default" w:ascii="宋体" w:hAnsi="宋体" w:cs="宋体"/>
                <w:sz w:val="21"/>
                <w:szCs w:val="21"/>
                <w:highlight w:val="none"/>
              </w:rPr>
              <w:t>2400Pa</w:t>
            </w:r>
            <w:r>
              <w:rPr>
                <w:rFonts w:hint="eastAsia" w:ascii="宋体" w:hAnsi="宋体" w:cs="宋体"/>
                <w:sz w:val="21"/>
                <w:szCs w:val="21"/>
                <w:highlight w:val="none"/>
              </w:rPr>
              <w:t>；</w:t>
            </w:r>
          </w:p>
          <w:p>
            <w:pPr>
              <w:pStyle w:val="2"/>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default" w:ascii="宋体" w:hAnsi="宋体" w:cs="宋体"/>
                <w:sz w:val="21"/>
                <w:szCs w:val="21"/>
                <w:highlight w:val="none"/>
              </w:rPr>
              <w:t xml:space="preserve"> </w:t>
            </w:r>
            <w:r>
              <w:rPr>
                <w:rFonts w:hint="eastAsia" w:ascii="宋体" w:hAnsi="宋体" w:cs="宋体"/>
                <w:sz w:val="21"/>
                <w:szCs w:val="21"/>
                <w:highlight w:val="none"/>
              </w:rPr>
              <w:t>绝缘强度</w:t>
            </w:r>
            <w:r>
              <w:rPr>
                <w:rFonts w:hint="default" w:ascii="宋体" w:hAnsi="宋体" w:cs="宋体"/>
                <w:sz w:val="21"/>
                <w:szCs w:val="21"/>
                <w:highlight w:val="none"/>
              </w:rPr>
              <w:t>DC3500V</w:t>
            </w:r>
            <w:r>
              <w:rPr>
                <w:rFonts w:hint="eastAsia" w:ascii="宋体" w:hAnsi="宋体" w:cs="宋体"/>
                <w:sz w:val="21"/>
                <w:szCs w:val="21"/>
                <w:highlight w:val="none"/>
              </w:rPr>
              <w:t>，</w:t>
            </w:r>
            <w:r>
              <w:rPr>
                <w:rFonts w:hint="default" w:ascii="宋体" w:hAnsi="宋体" w:cs="宋体"/>
                <w:sz w:val="21"/>
                <w:szCs w:val="21"/>
                <w:highlight w:val="none"/>
              </w:rPr>
              <w:t>1min</w:t>
            </w:r>
            <w:r>
              <w:rPr>
                <w:rFonts w:hint="eastAsia" w:ascii="宋体" w:hAnsi="宋体" w:cs="宋体"/>
                <w:sz w:val="21"/>
                <w:szCs w:val="21"/>
                <w:highlight w:val="none"/>
              </w:rPr>
              <w:t>；</w:t>
            </w:r>
            <w:r>
              <w:rPr>
                <w:rFonts w:hint="default" w:ascii="宋体" w:hAnsi="宋体" w:cs="宋体"/>
                <w:sz w:val="21"/>
                <w:szCs w:val="21"/>
                <w:highlight w:val="none"/>
              </w:rPr>
              <w:t xml:space="preserve"> </w:t>
            </w:r>
            <w:r>
              <w:rPr>
                <w:rFonts w:hint="eastAsia" w:ascii="宋体" w:hAnsi="宋体" w:cs="宋体"/>
                <w:sz w:val="21"/>
                <w:szCs w:val="21"/>
                <w:highlight w:val="none"/>
              </w:rPr>
              <w:t>边框接地电阻＜</w:t>
            </w:r>
            <w:r>
              <w:rPr>
                <w:rFonts w:hint="default" w:ascii="宋体" w:hAnsi="宋体" w:cs="宋体"/>
                <w:sz w:val="21"/>
                <w:szCs w:val="21"/>
                <w:highlight w:val="none"/>
              </w:rPr>
              <w:t>1Ω</w:t>
            </w:r>
            <w:r>
              <w:rPr>
                <w:rFonts w:hint="eastAsia" w:ascii="宋体" w:hAnsi="宋体" w:cs="宋体"/>
                <w:sz w:val="21"/>
                <w:szCs w:val="21"/>
                <w:highlight w:val="none"/>
              </w:rPr>
              <w:t>；</w:t>
            </w:r>
            <w:r>
              <w:rPr>
                <w:rFonts w:hint="default" w:ascii="宋体" w:hAnsi="宋体" w:cs="宋体"/>
                <w:sz w:val="21"/>
                <w:szCs w:val="21"/>
                <w:highlight w:val="none"/>
              </w:rPr>
              <w:t>2</w:t>
            </w:r>
            <w:r>
              <w:rPr>
                <w:rFonts w:hint="eastAsia" w:ascii="宋体" w:hAnsi="宋体" w:cs="宋体"/>
                <w:sz w:val="21"/>
                <w:szCs w:val="21"/>
                <w:highlight w:val="none"/>
              </w:rPr>
              <w:t>年内衰减率小于</w:t>
            </w:r>
            <w:r>
              <w:rPr>
                <w:rFonts w:hint="default" w:ascii="宋体" w:hAnsi="宋体" w:cs="宋体"/>
                <w:sz w:val="21"/>
                <w:szCs w:val="21"/>
                <w:highlight w:val="none"/>
              </w:rPr>
              <w:t>3.2%</w:t>
            </w:r>
            <w:r>
              <w:rPr>
                <w:rFonts w:hint="eastAsia" w:ascii="宋体" w:hAnsi="宋体" w:cs="宋体"/>
                <w:sz w:val="21"/>
                <w:szCs w:val="21"/>
                <w:highlight w:val="none"/>
              </w:rPr>
              <w:t>，</w:t>
            </w:r>
            <w:r>
              <w:rPr>
                <w:rFonts w:hint="default" w:ascii="宋体" w:hAnsi="宋体" w:cs="宋体"/>
                <w:sz w:val="21"/>
                <w:szCs w:val="21"/>
                <w:highlight w:val="none"/>
              </w:rPr>
              <w:t>10</w:t>
            </w:r>
            <w:r>
              <w:rPr>
                <w:rFonts w:hint="eastAsia" w:ascii="宋体" w:hAnsi="宋体" w:cs="宋体"/>
                <w:sz w:val="21"/>
                <w:szCs w:val="21"/>
                <w:highlight w:val="none"/>
              </w:rPr>
              <w:t>年内是衰减率小于</w:t>
            </w:r>
            <w:r>
              <w:rPr>
                <w:rFonts w:hint="default" w:ascii="宋体" w:hAnsi="宋体" w:cs="宋体"/>
                <w:sz w:val="21"/>
                <w:szCs w:val="21"/>
                <w:highlight w:val="none"/>
              </w:rPr>
              <w:t>10%</w:t>
            </w:r>
            <w:r>
              <w:rPr>
                <w:rFonts w:hint="eastAsia" w:ascii="宋体" w:hAnsi="宋体" w:cs="宋体"/>
                <w:sz w:val="21"/>
                <w:szCs w:val="21"/>
                <w:highlight w:val="none"/>
              </w:rPr>
              <w:t>；受恶劣天气（风沙、雨雪）影响较小，具备弱光发电性能；组件寿命不少于</w:t>
            </w:r>
            <w:r>
              <w:rPr>
                <w:rFonts w:hint="default" w:ascii="宋体" w:hAnsi="宋体" w:cs="宋体"/>
                <w:sz w:val="21"/>
                <w:szCs w:val="21"/>
                <w:highlight w:val="none"/>
              </w:rPr>
              <w:t>25</w:t>
            </w:r>
            <w:r>
              <w:rPr>
                <w:rFonts w:hint="eastAsia" w:ascii="宋体" w:hAnsi="宋体" w:cs="宋体"/>
                <w:sz w:val="21"/>
                <w:szCs w:val="21"/>
                <w:highlight w:val="none"/>
              </w:rPr>
              <w:t>年；</w:t>
            </w:r>
          </w:p>
          <w:p>
            <w:pPr>
              <w:pStyle w:val="2"/>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2.太阳能安装支架：</w:t>
            </w:r>
          </w:p>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≥4向调节  360度+360度+360度 保证最大能量转换效率；</w:t>
            </w:r>
          </w:p>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★3.控制器：MPPT控制器智能数显（支持铅酸、胶体、锂电模式） 充电电流：≥40A（±5%）  防过冲，防过放  转换率≥99%  接线端子数≥6个 ，支持并联， DTU 通过4G网络（自带4G卡），可实现手机后台，电脑后台实时观看太阳能板，电池及负载的电压电流 功耗及远程开关负载。创新的最大功率跟踪(MPPT)技术，跟踪效率&gt;99.9%，全数字化技术，电荷转换效率高达98%，液晶显示设计，12V 或24V自动识别，柔性系统电池选择:液体，凝胶，AGM和锂，通过精确的远程温度传感器延长电池寿命，控制器内置电源降低功能，防止过温，电池充电过程分为四个阶段:MPPT、升压、均衡、浮充，双重自动保护，避免超过额定充电功率和电流，控制器具有IoT的无线通信功能，可通过IoT/GPRS进行远程连接，每月计费数据可以分组和图形方式计算和显示，基于RS-485标准Modbus协议，配，RJ11接口，最大限度满足不同场合的通信需求，可提供AC24V、DC36V两种输出模式；</w:t>
            </w:r>
          </w:p>
          <w:p>
            <w:pPr>
              <w:pStyle w:val="2"/>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4.蓄电池：电池总容量≥800AH；</w:t>
            </w:r>
            <w:r>
              <w:rPr>
                <w:rFonts w:hint="default" w:ascii="宋体" w:hAnsi="宋体" w:cs="宋体"/>
                <w:sz w:val="21"/>
                <w:szCs w:val="21"/>
                <w:highlight w:val="none"/>
              </w:rPr>
              <w:t></w:t>
            </w:r>
            <w:r>
              <w:rPr>
                <w:rFonts w:hint="eastAsia" w:ascii="宋体" w:hAnsi="宋体" w:cs="宋体"/>
                <w:sz w:val="21"/>
                <w:szCs w:val="21"/>
                <w:highlight w:val="none"/>
              </w:rPr>
              <w:t>单电池容量：≥</w:t>
            </w:r>
            <w:r>
              <w:rPr>
                <w:rFonts w:hint="default" w:ascii="宋体" w:hAnsi="宋体" w:cs="宋体"/>
                <w:sz w:val="21"/>
                <w:szCs w:val="21"/>
                <w:highlight w:val="none"/>
              </w:rPr>
              <w:t>200AH</w:t>
            </w:r>
          </w:p>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default" w:ascii="宋体" w:hAnsi="宋体" w:cs="宋体"/>
                <w:sz w:val="21"/>
                <w:szCs w:val="21"/>
                <w:highlight w:val="none"/>
              </w:rPr>
              <w:t></w:t>
            </w:r>
            <w:r>
              <w:rPr>
                <w:rFonts w:hint="eastAsia" w:ascii="宋体" w:hAnsi="宋体" w:cs="宋体"/>
                <w:sz w:val="21"/>
                <w:szCs w:val="21"/>
                <w:highlight w:val="none"/>
              </w:rPr>
              <w:t>额定电压：≥</w:t>
            </w:r>
            <w:r>
              <w:rPr>
                <w:rFonts w:hint="default" w:ascii="宋体" w:hAnsi="宋体" w:cs="宋体"/>
                <w:sz w:val="21"/>
                <w:szCs w:val="21"/>
                <w:highlight w:val="none"/>
              </w:rPr>
              <w:t>12V DC</w:t>
            </w:r>
            <w:r>
              <w:rPr>
                <w:rFonts w:hint="eastAsia" w:ascii="宋体" w:hAnsi="宋体" w:cs="宋体"/>
                <w:sz w:val="21"/>
                <w:szCs w:val="21"/>
                <w:highlight w:val="none"/>
              </w:rPr>
              <w:t>；最低工作性能：</w:t>
            </w:r>
            <w:r>
              <w:rPr>
                <w:rFonts w:hint="default" w:ascii="宋体" w:hAnsi="宋体" w:cs="宋体"/>
                <w:sz w:val="21"/>
                <w:szCs w:val="21"/>
                <w:highlight w:val="none"/>
              </w:rPr>
              <w:t>-20</w:t>
            </w:r>
            <w:r>
              <w:rPr>
                <w:rFonts w:hint="eastAsia" w:ascii="宋体" w:hAnsi="宋体" w:cs="宋体"/>
                <w:sz w:val="21"/>
                <w:szCs w:val="21"/>
                <w:highlight w:val="none"/>
              </w:rPr>
              <w:t>℃条件下蓄电池充放电效率不低于</w:t>
            </w:r>
            <w:r>
              <w:rPr>
                <w:rFonts w:hint="default" w:ascii="宋体" w:hAnsi="宋体" w:cs="宋体"/>
                <w:sz w:val="21"/>
                <w:szCs w:val="21"/>
                <w:highlight w:val="none"/>
              </w:rPr>
              <w:t>80</w:t>
            </w:r>
            <w:r>
              <w:rPr>
                <w:rFonts w:hint="eastAsia" w:ascii="宋体" w:hAnsi="宋体" w:cs="宋体"/>
                <w:sz w:val="21"/>
                <w:szCs w:val="21"/>
                <w:highlight w:val="none"/>
              </w:rPr>
              <w:t>％；蓄电池高温工作性能：</w:t>
            </w:r>
            <w:r>
              <w:rPr>
                <w:rFonts w:hint="default" w:ascii="宋体" w:hAnsi="宋体" w:cs="宋体"/>
                <w:sz w:val="21"/>
                <w:szCs w:val="21"/>
                <w:highlight w:val="none"/>
              </w:rPr>
              <w:t>40</w:t>
            </w:r>
            <w:r>
              <w:rPr>
                <w:rFonts w:hint="eastAsia" w:ascii="宋体" w:hAnsi="宋体" w:cs="宋体"/>
                <w:sz w:val="21"/>
                <w:szCs w:val="21"/>
                <w:highlight w:val="none"/>
              </w:rPr>
              <w:t>℃条件下蓄电池充入电效率不低于</w:t>
            </w:r>
            <w:r>
              <w:rPr>
                <w:rFonts w:hint="default" w:ascii="宋体" w:hAnsi="宋体" w:cs="宋体"/>
                <w:sz w:val="21"/>
                <w:szCs w:val="21"/>
                <w:highlight w:val="none"/>
              </w:rPr>
              <w:t>95</w:t>
            </w:r>
            <w:r>
              <w:rPr>
                <w:rFonts w:hint="eastAsia" w:ascii="宋体" w:hAnsi="宋体" w:cs="宋体"/>
                <w:sz w:val="21"/>
                <w:szCs w:val="21"/>
                <w:highlight w:val="none"/>
              </w:rPr>
              <w:t>％；蓄电池寿命要求：</w:t>
            </w:r>
            <w:r>
              <w:rPr>
                <w:rFonts w:hint="default" w:ascii="宋体" w:hAnsi="宋体" w:cs="宋体"/>
                <w:sz w:val="21"/>
                <w:szCs w:val="21"/>
                <w:highlight w:val="none"/>
              </w:rPr>
              <w:t>-10</w:t>
            </w:r>
            <w:r>
              <w:rPr>
                <w:rFonts w:hint="eastAsia" w:ascii="宋体" w:hAnsi="宋体" w:cs="宋体"/>
                <w:sz w:val="21"/>
                <w:szCs w:val="21"/>
                <w:highlight w:val="none"/>
              </w:rPr>
              <w:t>℃～</w:t>
            </w:r>
            <w:r>
              <w:rPr>
                <w:rFonts w:hint="default" w:ascii="宋体" w:hAnsi="宋体" w:cs="宋体"/>
                <w:sz w:val="21"/>
                <w:szCs w:val="21"/>
                <w:highlight w:val="none"/>
              </w:rPr>
              <w:t>40</w:t>
            </w:r>
            <w:r>
              <w:rPr>
                <w:rFonts w:hint="eastAsia" w:ascii="宋体" w:hAnsi="宋体" w:cs="宋体"/>
                <w:sz w:val="21"/>
                <w:szCs w:val="21"/>
                <w:highlight w:val="none"/>
              </w:rPr>
              <w:t>℃环境下免维护连续工作</w:t>
            </w:r>
            <w:r>
              <w:rPr>
                <w:rFonts w:hint="default" w:ascii="宋体" w:hAnsi="宋体" w:cs="宋体"/>
                <w:sz w:val="21"/>
                <w:szCs w:val="21"/>
                <w:highlight w:val="none"/>
              </w:rPr>
              <w:t>3</w:t>
            </w:r>
            <w:r>
              <w:rPr>
                <w:rFonts w:hint="eastAsia" w:ascii="宋体" w:hAnsi="宋体" w:cs="宋体"/>
                <w:sz w:val="21"/>
                <w:szCs w:val="21"/>
                <w:highlight w:val="none"/>
              </w:rPr>
              <w:t>年后蓄电池容量衰减不超过</w:t>
            </w:r>
            <w:r>
              <w:rPr>
                <w:rFonts w:hint="default" w:ascii="宋体" w:hAnsi="宋体" w:cs="宋体"/>
                <w:sz w:val="21"/>
                <w:szCs w:val="21"/>
                <w:highlight w:val="none"/>
              </w:rPr>
              <w:t>30%</w:t>
            </w:r>
            <w:r>
              <w:rPr>
                <w:rFonts w:hint="eastAsia" w:ascii="宋体" w:hAnsi="宋体" w:cs="宋体"/>
                <w:sz w:val="21"/>
                <w:szCs w:val="21"/>
                <w:highlight w:val="none"/>
              </w:rPr>
              <w:t>，标准循环使用寿命≥</w:t>
            </w:r>
            <w:r>
              <w:rPr>
                <w:rFonts w:hint="default" w:ascii="宋体" w:hAnsi="宋体" w:cs="宋体"/>
                <w:sz w:val="21"/>
                <w:szCs w:val="21"/>
                <w:highlight w:val="none"/>
              </w:rPr>
              <w:t>800---1000</w:t>
            </w:r>
            <w:r>
              <w:rPr>
                <w:rFonts w:hint="eastAsia" w:ascii="宋体" w:hAnsi="宋体" w:cs="宋体"/>
                <w:sz w:val="21"/>
                <w:szCs w:val="21"/>
                <w:highlight w:val="none"/>
              </w:rPr>
              <w:t>次。</w:t>
            </w:r>
          </w:p>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5.防水箱；采用不锈钢材质、大小满足安装设备需求</w:t>
            </w:r>
          </w:p>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 xml:space="preserve">6.电池箱：电池外面安装，有开关孔以及显示观察窗，可增加保温措施 </w:t>
            </w:r>
          </w:p>
        </w:tc>
        <w:tc>
          <w:tcPr>
            <w:tcW w:w="66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17</w:t>
            </w:r>
          </w:p>
        </w:tc>
        <w:tc>
          <w:tcPr>
            <w:tcW w:w="709"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8</w:t>
            </w:r>
          </w:p>
        </w:tc>
        <w:tc>
          <w:tcPr>
            <w:tcW w:w="11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 xml:space="preserve">网络流量卡及网关 </w:t>
            </w:r>
          </w:p>
        </w:tc>
        <w:tc>
          <w:tcPr>
            <w:tcW w:w="6140" w:type="dxa"/>
            <w:noWrap w:val="0"/>
            <w:vAlign w:val="center"/>
          </w:tcPr>
          <w:p>
            <w:pPr>
              <w:keepNext w:val="0"/>
              <w:keepLines w:val="0"/>
              <w:suppressLineNumbers w:val="0"/>
              <w:spacing w:before="0" w:beforeAutospacing="0" w:after="0" w:afterAutospacing="0"/>
              <w:ind w:left="0" w:right="0"/>
              <w:jc w:val="left"/>
              <w:rPr>
                <w:rFonts w:hint="eastAsia" w:ascii="宋体" w:hAnsi="宋体" w:cs="宋体"/>
                <w:sz w:val="21"/>
                <w:szCs w:val="21"/>
                <w:highlight w:val="none"/>
              </w:rPr>
            </w:pPr>
            <w:r>
              <w:rPr>
                <w:rFonts w:hint="eastAsia" w:ascii="宋体" w:hAnsi="宋体" w:cs="宋体"/>
                <w:color w:val="000000"/>
                <w:kern w:val="0"/>
                <w:sz w:val="22"/>
                <w:highlight w:val="none"/>
                <w:lang w:bidi="ar"/>
              </w:rPr>
              <w:t>≥</w:t>
            </w:r>
            <w:r>
              <w:rPr>
                <w:rFonts w:hint="eastAsia" w:ascii="宋体" w:hAnsi="宋体" w:cs="宋体"/>
                <w:sz w:val="21"/>
                <w:szCs w:val="21"/>
                <w:highlight w:val="none"/>
              </w:rPr>
              <w:t>1</w:t>
            </w:r>
            <w:r>
              <w:rPr>
                <w:rFonts w:hint="default" w:ascii="宋体" w:hAnsi="宋体" w:cs="宋体"/>
                <w:sz w:val="21"/>
                <w:szCs w:val="21"/>
                <w:highlight w:val="none"/>
              </w:rPr>
              <w:t>2</w:t>
            </w:r>
            <w:r>
              <w:rPr>
                <w:rFonts w:hint="eastAsia" w:ascii="宋体" w:hAnsi="宋体" w:cs="宋体"/>
                <w:sz w:val="21"/>
                <w:szCs w:val="21"/>
                <w:highlight w:val="none"/>
              </w:rPr>
              <w:t>TB/月流量卡</w:t>
            </w:r>
            <w:r>
              <w:rPr>
                <w:rFonts w:hint="eastAsia" w:ascii="宋体" w:hAnsi="宋体" w:cs="宋体"/>
                <w:color w:val="000000"/>
                <w:kern w:val="0"/>
                <w:sz w:val="22"/>
                <w:highlight w:val="none"/>
                <w:lang w:bidi="ar"/>
              </w:rPr>
              <w:t>≥</w:t>
            </w:r>
            <w:r>
              <w:rPr>
                <w:rFonts w:hint="eastAsia" w:ascii="宋体" w:hAnsi="宋体" w:cs="宋体"/>
                <w:sz w:val="21"/>
                <w:szCs w:val="21"/>
                <w:highlight w:val="none"/>
              </w:rPr>
              <w:t>16张；</w:t>
            </w:r>
            <w:r>
              <w:rPr>
                <w:rFonts w:hint="eastAsia" w:ascii="宋体" w:hAnsi="宋体" w:cs="宋体"/>
                <w:color w:val="000000"/>
                <w:kern w:val="0"/>
                <w:sz w:val="22"/>
                <w:highlight w:val="none"/>
                <w:lang w:bidi="ar"/>
              </w:rPr>
              <w:t>≥</w:t>
            </w:r>
            <w:r>
              <w:rPr>
                <w:rFonts w:hint="eastAsia" w:ascii="宋体" w:hAnsi="宋体" w:cs="宋体"/>
                <w:sz w:val="21"/>
                <w:szCs w:val="21"/>
                <w:highlight w:val="none"/>
              </w:rPr>
              <w:t>2</w:t>
            </w:r>
            <w:r>
              <w:rPr>
                <w:rFonts w:hint="default" w:ascii="宋体" w:hAnsi="宋体" w:cs="宋体"/>
                <w:sz w:val="21"/>
                <w:szCs w:val="21"/>
                <w:highlight w:val="none"/>
              </w:rPr>
              <w:t>4</w:t>
            </w:r>
            <w:r>
              <w:rPr>
                <w:rFonts w:hint="eastAsia" w:ascii="宋体" w:hAnsi="宋体" w:cs="宋体"/>
                <w:sz w:val="21"/>
                <w:szCs w:val="21"/>
                <w:highlight w:val="none"/>
              </w:rPr>
              <w:t>TB/月流量</w:t>
            </w:r>
            <w:r>
              <w:rPr>
                <w:rFonts w:hint="eastAsia" w:ascii="宋体" w:hAnsi="宋体" w:cs="宋体"/>
                <w:color w:val="000000"/>
                <w:kern w:val="0"/>
                <w:sz w:val="22"/>
                <w:highlight w:val="none"/>
                <w:lang w:bidi="ar"/>
              </w:rPr>
              <w:t>≥</w:t>
            </w:r>
            <w:r>
              <w:rPr>
                <w:rFonts w:hint="eastAsia" w:ascii="宋体" w:hAnsi="宋体" w:cs="宋体"/>
                <w:sz w:val="21"/>
                <w:szCs w:val="21"/>
                <w:highlight w:val="none"/>
              </w:rPr>
              <w:t>1张；无线企业级融合网关</w:t>
            </w:r>
            <w:r>
              <w:rPr>
                <w:rFonts w:hint="eastAsia" w:ascii="宋体" w:hAnsi="宋体" w:cs="宋体"/>
                <w:color w:val="000000"/>
                <w:kern w:val="0"/>
                <w:sz w:val="22"/>
                <w:highlight w:val="none"/>
                <w:lang w:bidi="ar"/>
              </w:rPr>
              <w:t>≥</w:t>
            </w:r>
            <w:r>
              <w:rPr>
                <w:rFonts w:hint="eastAsia" w:ascii="宋体" w:hAnsi="宋体" w:cs="宋体"/>
                <w:sz w:val="21"/>
                <w:szCs w:val="21"/>
                <w:highlight w:val="none"/>
              </w:rPr>
              <w:t>17个</w:t>
            </w:r>
          </w:p>
        </w:tc>
        <w:tc>
          <w:tcPr>
            <w:tcW w:w="66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17</w:t>
            </w:r>
          </w:p>
        </w:tc>
        <w:tc>
          <w:tcPr>
            <w:tcW w:w="709" w:type="dxa"/>
            <w:noWrap w:val="0"/>
            <w:vAlign w:val="center"/>
          </w:tcPr>
          <w:p>
            <w:pPr>
              <w:keepNext w:val="0"/>
              <w:keepLines w:val="0"/>
              <w:suppressLineNumbers/>
              <w:snapToGrid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97" w:type="dxa"/>
            <w:gridSpan w:val="5"/>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b/>
                <w:bCs/>
                <w:sz w:val="21"/>
                <w:szCs w:val="21"/>
                <w:highlight w:val="none"/>
              </w:rPr>
              <w:t>二、水灾害防御视频会商系统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1</w:t>
            </w:r>
          </w:p>
        </w:tc>
        <w:tc>
          <w:tcPr>
            <w:tcW w:w="11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视频会商终端一体机 </w:t>
            </w:r>
          </w:p>
        </w:tc>
        <w:tc>
          <w:tcPr>
            <w:tcW w:w="6140" w:type="dxa"/>
            <w:noWrap w:val="0"/>
            <w:vAlign w:val="center"/>
          </w:tcPr>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 xml:space="preserve">适用于中型会议室的原生腾讯会议Rooms终端 • 1个A30 音视频一体机, 双眼 camera，1个PTZ机械云台镜头 + 1个120° </w:t>
            </w:r>
          </w:p>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 xml:space="preserve">视角全景分析镜头，预装了腾讯会议Rooms专用软件 • 1个CTP18 会议控制平板带PoE 电源，预装腾讯会议Controller会控软件 • </w:t>
            </w:r>
          </w:p>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含2年硬件维保 • 腾讯会议官方认证"</w:t>
            </w:r>
          </w:p>
        </w:tc>
        <w:tc>
          <w:tcPr>
            <w:tcW w:w="66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2</w:t>
            </w:r>
          </w:p>
        </w:tc>
        <w:tc>
          <w:tcPr>
            <w:tcW w:w="11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视频会商软件授权维护</w:t>
            </w:r>
          </w:p>
        </w:tc>
        <w:tc>
          <w:tcPr>
            <w:tcW w:w="6140" w:type="dxa"/>
            <w:noWrap w:val="0"/>
            <w:vAlign w:val="center"/>
          </w:tcPr>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满足</w:t>
            </w:r>
            <w:r>
              <w:rPr>
                <w:rFonts w:hint="eastAsia" w:ascii="宋体" w:hAnsi="宋体" w:cs="宋体"/>
                <w:color w:val="000000"/>
                <w:kern w:val="0"/>
                <w:sz w:val="22"/>
                <w:szCs w:val="22"/>
                <w:highlight w:val="none"/>
                <w:lang w:bidi="ar"/>
              </w:rPr>
              <w:t>≥</w:t>
            </w:r>
            <w:r>
              <w:rPr>
                <w:rFonts w:hint="eastAsia" w:ascii="宋体" w:hAnsi="宋体" w:cs="宋体"/>
                <w:sz w:val="21"/>
                <w:szCs w:val="21"/>
                <w:highlight w:val="none"/>
              </w:rPr>
              <w:t>300路终端同时在线</w:t>
            </w:r>
          </w:p>
        </w:tc>
        <w:tc>
          <w:tcPr>
            <w:tcW w:w="66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3</w:t>
            </w: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3</w:t>
            </w:r>
          </w:p>
        </w:tc>
        <w:tc>
          <w:tcPr>
            <w:tcW w:w="110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可视终端</w:t>
            </w:r>
          </w:p>
        </w:tc>
        <w:tc>
          <w:tcPr>
            <w:tcW w:w="6140" w:type="dxa"/>
            <w:noWrap w:val="0"/>
            <w:vAlign w:val="center"/>
          </w:tcPr>
          <w:p>
            <w:pPr>
              <w:pStyle w:val="2"/>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分辨率不低于2560*1600  内存容量：</w:t>
            </w:r>
            <w:r>
              <w:rPr>
                <w:rFonts w:hint="eastAsia" w:ascii="宋体" w:hAnsi="宋体" w:cs="宋体"/>
                <w:color w:val="000000"/>
                <w:kern w:val="0"/>
                <w:sz w:val="22"/>
                <w:szCs w:val="22"/>
                <w:highlight w:val="none"/>
                <w:lang w:bidi="ar"/>
              </w:rPr>
              <w:t>≥</w:t>
            </w:r>
            <w:r>
              <w:rPr>
                <w:rFonts w:hint="eastAsia" w:ascii="宋体" w:hAnsi="宋体" w:cs="宋体"/>
                <w:sz w:val="21"/>
                <w:szCs w:val="21"/>
                <w:highlight w:val="none"/>
              </w:rPr>
              <w:t>128GB  运行内存：</w:t>
            </w:r>
            <w:r>
              <w:rPr>
                <w:rFonts w:hint="eastAsia" w:ascii="宋体" w:hAnsi="宋体" w:cs="宋体"/>
                <w:color w:val="000000"/>
                <w:kern w:val="0"/>
                <w:sz w:val="22"/>
                <w:szCs w:val="22"/>
                <w:highlight w:val="none"/>
                <w:lang w:bidi="ar"/>
              </w:rPr>
              <w:t>≥</w:t>
            </w:r>
            <w:r>
              <w:rPr>
                <w:rFonts w:hint="eastAsia" w:ascii="宋体" w:hAnsi="宋体" w:cs="宋体"/>
                <w:sz w:val="21"/>
                <w:szCs w:val="21"/>
                <w:highlight w:val="none"/>
              </w:rPr>
              <w:t>8GB  系统：HarmonyOS 或者安卓  屏幕尺寸：</w:t>
            </w:r>
            <w:r>
              <w:rPr>
                <w:rFonts w:hint="eastAsia" w:ascii="宋体" w:hAnsi="宋体" w:cs="宋体"/>
                <w:color w:val="000000"/>
                <w:kern w:val="0"/>
                <w:sz w:val="22"/>
                <w:szCs w:val="22"/>
                <w:highlight w:val="none"/>
                <w:lang w:bidi="ar"/>
              </w:rPr>
              <w:t>≥</w:t>
            </w:r>
            <w:r>
              <w:rPr>
                <w:rFonts w:hint="eastAsia" w:ascii="宋体" w:hAnsi="宋体" w:cs="宋体"/>
                <w:sz w:val="21"/>
                <w:szCs w:val="21"/>
                <w:highlight w:val="none"/>
              </w:rPr>
              <w:t>10.95英寸  预装腾讯会议软件含支架</w:t>
            </w:r>
          </w:p>
        </w:tc>
        <w:tc>
          <w:tcPr>
            <w:tcW w:w="66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70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台</w:t>
            </w:r>
          </w:p>
        </w:tc>
      </w:tr>
    </w:tbl>
    <w:p>
      <w:pPr>
        <w:pStyle w:val="9"/>
        <w:spacing w:line="360" w:lineRule="auto"/>
        <w:jc w:val="center"/>
        <w:rPr>
          <w:rFonts w:hint="eastAsia"/>
          <w:highlight w:val="none"/>
          <w:lang w:val="en-US"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pStyle w:val="3"/>
        <w:pageBreakBefore w:val="0"/>
        <w:numPr>
          <w:ilvl w:val="0"/>
          <w:numId w:val="0"/>
        </w:numPr>
        <w:kinsoku/>
        <w:wordWrap/>
        <w:overflowPunct/>
        <w:topLinePunct w:val="0"/>
        <w:autoSpaceDE/>
        <w:autoSpaceDN/>
        <w:bidi w:val="0"/>
        <w:snapToGrid/>
        <w:spacing w:line="384" w:lineRule="auto"/>
        <w:jc w:val="center"/>
        <w:textAlignment w:val="auto"/>
        <w:rPr>
          <w:rFonts w:hint="eastAsia" w:ascii="宋体" w:hAnsi="宋体" w:eastAsia="宋体" w:cs="宋体"/>
          <w:sz w:val="30"/>
          <w:szCs w:val="30"/>
          <w:lang w:eastAsia="zh-CN"/>
        </w:rPr>
      </w:pPr>
      <w:bookmarkStart w:id="281" w:name="_Toc20399"/>
      <w:bookmarkStart w:id="282" w:name="_Toc7953"/>
      <w:bookmarkStart w:id="283" w:name="_Toc4611"/>
      <w:r>
        <w:rPr>
          <w:rFonts w:hint="eastAsia" w:ascii="宋体" w:hAnsi="宋体" w:eastAsia="宋体" w:cs="宋体"/>
          <w:sz w:val="30"/>
          <w:szCs w:val="30"/>
          <w:lang w:eastAsia="zh-CN"/>
        </w:rPr>
        <w:t>第五章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商务要求</w:t>
      </w:r>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1"/>
        <w:rPr>
          <w:rFonts w:hint="eastAsia" w:ascii="宋体" w:hAnsi="宋体" w:eastAsia="宋体" w:cs="宋体"/>
          <w:b/>
          <w:sz w:val="24"/>
          <w:szCs w:val="24"/>
          <w:lang w:eastAsia="zh-CN"/>
        </w:rPr>
      </w:pPr>
      <w:bookmarkStart w:id="284" w:name="_Toc30716"/>
      <w:bookmarkStart w:id="285" w:name="_Toc8849"/>
      <w:bookmarkStart w:id="286" w:name="_Toc23094"/>
      <w:bookmarkStart w:id="287" w:name="_Toc17137"/>
      <w:bookmarkStart w:id="288" w:name="_Toc10643222"/>
      <w:bookmarkStart w:id="289" w:name="_Toc14391"/>
      <w:bookmarkStart w:id="290" w:name="_Toc677"/>
      <w:r>
        <w:rPr>
          <w:rFonts w:hint="eastAsia" w:ascii="宋体" w:hAnsi="宋体" w:eastAsia="宋体" w:cs="宋体"/>
          <w:b/>
          <w:sz w:val="24"/>
          <w:szCs w:val="24"/>
        </w:rPr>
        <w:t>一、</w:t>
      </w:r>
      <w:r>
        <w:rPr>
          <w:rFonts w:hint="eastAsia" w:ascii="宋体" w:hAnsi="宋体" w:eastAsia="宋体" w:cs="宋体"/>
          <w:b/>
          <w:sz w:val="24"/>
          <w:szCs w:val="24"/>
          <w:lang w:eastAsia="zh-CN"/>
        </w:rPr>
        <w:t>交货时间及地点</w:t>
      </w:r>
      <w:bookmarkEnd w:id="284"/>
      <w:bookmarkEnd w:id="285"/>
      <w:bookmarkEnd w:id="286"/>
      <w:bookmarkEnd w:id="287"/>
    </w:p>
    <w:p>
      <w:pPr>
        <w:pageBreakBefore w:val="0"/>
        <w:kinsoku/>
        <w:wordWrap/>
        <w:overflowPunct/>
        <w:topLinePunct w:val="0"/>
        <w:autoSpaceDE/>
        <w:autoSpaceDN/>
        <w:bidi w:val="0"/>
        <w:snapToGrid/>
        <w:spacing w:line="384" w:lineRule="auto"/>
        <w:ind w:firstLine="480" w:firstLineChars="200"/>
        <w:textAlignment w:val="auto"/>
        <w:rPr>
          <w:rFonts w:cs="华文楷体" w:asciiTheme="minorEastAsia" w:hAnsiTheme="minorEastAsia"/>
          <w:szCs w:val="24"/>
          <w:highlight w:val="none"/>
        </w:rPr>
      </w:pPr>
      <w:bookmarkStart w:id="291" w:name="_Toc167714037"/>
      <w:bookmarkStart w:id="292" w:name="_Toc167712839"/>
      <w:bookmarkStart w:id="293" w:name="_Toc167715234"/>
      <w:r>
        <w:rPr>
          <w:rFonts w:hint="eastAsia" w:cs="华文楷体" w:asciiTheme="minorEastAsia" w:hAnsiTheme="minorEastAsia"/>
          <w:szCs w:val="24"/>
          <w:highlight w:val="none"/>
        </w:rPr>
        <w:t>1、</w:t>
      </w:r>
      <w:r>
        <w:rPr>
          <w:rFonts w:hint="eastAsia" w:cs="华文楷体" w:asciiTheme="minorEastAsia" w:hAnsiTheme="minorEastAsia"/>
          <w:szCs w:val="24"/>
          <w:highlight w:val="none"/>
          <w:lang w:eastAsia="zh-CN"/>
        </w:rPr>
        <w:t>供货期（含设备安装）</w:t>
      </w:r>
      <w:r>
        <w:rPr>
          <w:rFonts w:hint="eastAsia" w:cs="华文楷体" w:asciiTheme="minorEastAsia" w:hAnsiTheme="minorEastAsia"/>
          <w:szCs w:val="24"/>
          <w:highlight w:val="none"/>
        </w:rPr>
        <w:t>：</w:t>
      </w:r>
      <w:bookmarkEnd w:id="291"/>
      <w:bookmarkEnd w:id="292"/>
      <w:bookmarkEnd w:id="293"/>
      <w:r>
        <w:rPr>
          <w:rFonts w:hint="eastAsia" w:cs="华文楷体" w:asciiTheme="minorEastAsia" w:hAnsiTheme="minorEastAsia"/>
          <w:color w:val="auto"/>
          <w:highlight w:val="none"/>
        </w:rPr>
        <w:t>合同签订后</w:t>
      </w:r>
      <w:r>
        <w:rPr>
          <w:rFonts w:hint="eastAsia" w:ascii="宋体" w:hAnsi="宋体" w:eastAsia="宋体" w:cs="宋体"/>
          <w:color w:val="auto"/>
          <w:sz w:val="24"/>
          <w:szCs w:val="24"/>
          <w:highlight w:val="none"/>
          <w:lang w:val="en-US" w:eastAsia="zh-CN"/>
        </w:rPr>
        <w:t>30日历天</w:t>
      </w:r>
      <w:r>
        <w:rPr>
          <w:rFonts w:hint="eastAsia" w:cs="华文楷体" w:asciiTheme="minorEastAsia" w:hAnsiTheme="minorEastAsia"/>
          <w:highlight w:val="none"/>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cs="华文楷体" w:asciiTheme="minorEastAsia" w:hAnsiTheme="minorEastAsia"/>
          <w:szCs w:val="24"/>
          <w:highlight w:val="none"/>
        </w:rPr>
        <w:t>2、地点：</w:t>
      </w:r>
      <w:r>
        <w:rPr>
          <w:rFonts w:hint="eastAsia" w:cs="华文楷体" w:asciiTheme="minorEastAsia" w:hAnsiTheme="minorEastAsia"/>
          <w:szCs w:val="24"/>
          <w:highlight w:val="none"/>
          <w:lang w:eastAsia="zh-CN"/>
        </w:rPr>
        <w:t>甲方指定地点</w:t>
      </w:r>
      <w:r>
        <w:rPr>
          <w:rFonts w:hint="eastAsia" w:cs="华文楷体" w:asciiTheme="minorEastAsia" w:hAnsiTheme="minorEastAsia"/>
          <w:szCs w:val="24"/>
          <w:highlight w:val="none"/>
        </w:rPr>
        <w:t>。</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1"/>
        <w:rPr>
          <w:rFonts w:hint="eastAsia" w:ascii="宋体" w:hAnsi="宋体" w:eastAsia="宋体" w:cs="宋体"/>
          <w:b/>
          <w:sz w:val="24"/>
          <w:szCs w:val="24"/>
          <w:highlight w:val="none"/>
        </w:rPr>
      </w:pPr>
      <w:bookmarkStart w:id="294" w:name="_Toc10643217"/>
      <w:bookmarkStart w:id="295" w:name="_Toc11551"/>
      <w:bookmarkStart w:id="296" w:name="_Toc29906"/>
      <w:bookmarkStart w:id="297" w:name="_Toc27259"/>
      <w:bookmarkStart w:id="298" w:name="_Toc4937"/>
      <w:r>
        <w:rPr>
          <w:rFonts w:hint="eastAsia" w:ascii="宋体" w:hAnsi="宋体" w:eastAsia="宋体" w:cs="宋体"/>
          <w:b/>
          <w:sz w:val="24"/>
          <w:szCs w:val="24"/>
          <w:highlight w:val="none"/>
        </w:rPr>
        <w:t>二、包装、运输、安装、调试</w:t>
      </w:r>
      <w:bookmarkEnd w:id="294"/>
      <w:r>
        <w:rPr>
          <w:rFonts w:hint="eastAsia" w:ascii="宋体" w:hAnsi="宋体" w:eastAsia="宋体" w:cs="宋体"/>
          <w:b/>
          <w:sz w:val="24"/>
          <w:szCs w:val="24"/>
          <w:highlight w:val="none"/>
        </w:rPr>
        <w:t>及培训要求</w:t>
      </w:r>
      <w:bookmarkEnd w:id="295"/>
      <w:bookmarkEnd w:id="296"/>
      <w:bookmarkEnd w:id="297"/>
      <w:bookmarkEnd w:id="298"/>
    </w:p>
    <w:p>
      <w:pPr>
        <w:pStyle w:val="9"/>
        <w:keepNext w:val="0"/>
        <w:keepLines w:val="0"/>
        <w:pageBreakBefore w:val="0"/>
        <w:kinsoku/>
        <w:wordWrap/>
        <w:overflowPunct/>
        <w:topLinePunct w:val="0"/>
        <w:autoSpaceDE/>
        <w:autoSpaceDN/>
        <w:bidi w:val="0"/>
        <w:snapToGrid/>
        <w:spacing w:after="0"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1、包装：应采取防潮、防晒、防腐蚀、防震动及防止其它损坏的必要措施。</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应承担由于其包装或防护措施不妥而引起的货物锈蚀、损坏和丢失等任何损失造成的责任或费用。</w:t>
      </w:r>
    </w:p>
    <w:p>
      <w:pPr>
        <w:pStyle w:val="9"/>
        <w:keepNext w:val="0"/>
        <w:keepLines w:val="0"/>
        <w:pageBreakBefore w:val="0"/>
        <w:kinsoku/>
        <w:wordWrap/>
        <w:overflowPunct/>
        <w:topLinePunct w:val="0"/>
        <w:autoSpaceDE/>
        <w:autoSpaceDN/>
        <w:bidi w:val="0"/>
        <w:snapToGrid/>
        <w:spacing w:after="0"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2、运输：选择运输风险小、运费低、距离短的运输路线。</w:t>
      </w:r>
      <w:r>
        <w:rPr>
          <w:rFonts w:hint="eastAsia" w:cs="华文楷体" w:asciiTheme="minorEastAsia" w:hAnsiTheme="minorEastAsia"/>
          <w:kern w:val="0"/>
          <w:szCs w:val="24"/>
          <w:highlight w:val="none"/>
        </w:rPr>
        <w:t>运杂费一次包死在总价内</w:t>
      </w:r>
      <w:r>
        <w:rPr>
          <w:rFonts w:hint="eastAsia" w:ascii="宋体" w:hAnsi="宋体" w:eastAsia="宋体" w:cs="宋体"/>
          <w:sz w:val="24"/>
          <w:szCs w:val="24"/>
          <w:highlight w:val="none"/>
        </w:rPr>
        <w:t>，包括生产厂到施工现场所需的装卸、运输（含保险费）、现场保管费、二次倒运费、吊装费等费用。</w:t>
      </w:r>
    </w:p>
    <w:p>
      <w:pPr>
        <w:pStyle w:val="9"/>
        <w:keepNext w:val="0"/>
        <w:keepLines w:val="0"/>
        <w:pageBreakBefore w:val="0"/>
        <w:kinsoku/>
        <w:wordWrap/>
        <w:overflowPunct/>
        <w:topLinePunct w:val="0"/>
        <w:autoSpaceDE/>
        <w:autoSpaceDN/>
        <w:bidi w:val="0"/>
        <w:snapToGrid/>
        <w:spacing w:after="0" w:line="384" w:lineRule="auto"/>
        <w:ind w:firstLine="480" w:firstLineChars="200"/>
        <w:textAlignment w:val="auto"/>
        <w:rPr>
          <w:rFonts w:hint="eastAsia" w:eastAsia="宋体" w:cs="华文楷体" w:asciiTheme="minorEastAsia" w:hAnsiTheme="minorEastAsia"/>
          <w:kern w:val="0"/>
          <w:szCs w:val="24"/>
          <w:highlight w:val="none"/>
          <w:lang w:val="en-US" w:eastAsia="zh-CN"/>
        </w:rPr>
      </w:pPr>
      <w:r>
        <w:rPr>
          <w:rFonts w:hint="eastAsia" w:ascii="宋体" w:hAnsi="宋体" w:eastAsia="宋体" w:cs="宋体"/>
          <w:sz w:val="24"/>
          <w:szCs w:val="24"/>
          <w:highlight w:val="none"/>
        </w:rPr>
        <w:t>3、</w:t>
      </w:r>
      <w:r>
        <w:rPr>
          <w:rFonts w:hint="eastAsia" w:cs="华文楷体" w:asciiTheme="minorEastAsia" w:hAnsiTheme="minorEastAsia"/>
          <w:kern w:val="0"/>
          <w:szCs w:val="24"/>
          <w:highlight w:val="none"/>
        </w:rPr>
        <w:t>安装、调试及</w:t>
      </w:r>
      <w:r>
        <w:rPr>
          <w:rFonts w:hint="eastAsia" w:eastAsia="宋体" w:cs="华文楷体" w:asciiTheme="minorEastAsia" w:hAnsiTheme="minorEastAsia"/>
          <w:kern w:val="0"/>
          <w:szCs w:val="24"/>
          <w:highlight w:val="none"/>
          <w:lang w:eastAsia="zh-CN"/>
        </w:rPr>
        <w:t>培训：成交供应商负责所有设备的安装、调试及培训</w:t>
      </w:r>
      <w:r>
        <w:rPr>
          <w:rFonts w:hint="eastAsia" w:eastAsia="宋体" w:cs="华文楷体" w:asciiTheme="minorEastAsia" w:hAnsiTheme="minorEastAsia"/>
          <w:kern w:val="0"/>
          <w:szCs w:val="24"/>
          <w:highlight w:val="none"/>
          <w:lang w:val="en-US" w:eastAsia="zh-CN"/>
        </w:rPr>
        <w:t>等</w:t>
      </w:r>
      <w:r>
        <w:rPr>
          <w:rFonts w:hint="eastAsia" w:eastAsia="宋体" w:cs="华文楷体" w:asciiTheme="minorEastAsia" w:hAnsiTheme="minorEastAsia"/>
          <w:kern w:val="0"/>
          <w:szCs w:val="24"/>
          <w:highlight w:val="none"/>
          <w:lang w:eastAsia="zh-CN"/>
        </w:rPr>
        <w:t>工作，所有费用一次包死在总价内。</w:t>
      </w:r>
      <w:bookmarkStart w:id="299" w:name="_Toc167715259"/>
      <w:bookmarkStart w:id="300" w:name="_Toc167714062"/>
      <w:bookmarkStart w:id="301" w:name="_Toc167712864"/>
      <w:r>
        <w:rPr>
          <w:rFonts w:hint="eastAsia" w:eastAsia="宋体" w:cs="华文楷体" w:asciiTheme="minorEastAsia" w:hAnsiTheme="minorEastAsia"/>
          <w:kern w:val="0"/>
          <w:szCs w:val="24"/>
          <w:highlight w:val="none"/>
          <w:lang w:eastAsia="zh-CN"/>
        </w:rPr>
        <w:t>每套设备安装调试完毕后，成交供应商必须安排技术人员对使用单位的设备管理人员进行操作应用的技能培训</w:t>
      </w:r>
      <w:bookmarkEnd w:id="299"/>
      <w:bookmarkEnd w:id="300"/>
      <w:bookmarkEnd w:id="301"/>
      <w:r>
        <w:rPr>
          <w:rFonts w:hint="eastAsia" w:eastAsia="宋体" w:cs="华文楷体" w:asciiTheme="minorEastAsia" w:hAnsiTheme="minorEastAsia"/>
          <w:kern w:val="0"/>
          <w:szCs w:val="24"/>
          <w:highlight w:val="none"/>
          <w:lang w:eastAsia="zh-CN"/>
        </w:rPr>
        <w:t>，使其掌握基本技能，并安排技术人员定期对设备进行维护保养。</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1"/>
        <w:rPr>
          <w:rFonts w:hint="eastAsia" w:ascii="宋体" w:hAnsi="宋体" w:eastAsia="宋体" w:cs="宋体"/>
          <w:b/>
          <w:sz w:val="24"/>
          <w:szCs w:val="24"/>
          <w:highlight w:val="none"/>
          <w:lang w:val="en-US" w:eastAsia="zh-CN"/>
        </w:rPr>
      </w:pPr>
      <w:bookmarkStart w:id="302" w:name="_Toc16955"/>
      <w:r>
        <w:rPr>
          <w:rFonts w:hint="eastAsia" w:ascii="宋体" w:hAnsi="宋体" w:eastAsia="宋体" w:cs="宋体"/>
          <w:b/>
          <w:sz w:val="24"/>
          <w:szCs w:val="24"/>
          <w:highlight w:val="none"/>
          <w:lang w:val="en-US" w:eastAsia="zh-CN"/>
        </w:rPr>
        <w:t>三、质量保证</w:t>
      </w:r>
      <w:bookmarkEnd w:id="302"/>
    </w:p>
    <w:p>
      <w:pPr>
        <w:pStyle w:val="9"/>
        <w:keepNext w:val="0"/>
        <w:keepLines w:val="0"/>
        <w:pageBreakBefore w:val="0"/>
        <w:kinsoku/>
        <w:wordWrap/>
        <w:overflowPunct/>
        <w:topLinePunct w:val="0"/>
        <w:autoSpaceDE/>
        <w:autoSpaceDN/>
        <w:bidi w:val="0"/>
        <w:snapToGrid/>
        <w:spacing w:after="0" w:line="384" w:lineRule="auto"/>
        <w:ind w:firstLine="480" w:firstLineChars="200"/>
        <w:textAlignment w:val="auto"/>
        <w:rPr>
          <w:rFonts w:hint="default" w:eastAsia="宋体" w:cs="华文楷体" w:asciiTheme="minorEastAsia" w:hAnsiTheme="minorEastAsia"/>
          <w:kern w:val="0"/>
          <w:szCs w:val="24"/>
          <w:highlight w:val="none"/>
          <w:lang w:val="en-US" w:eastAsia="zh-CN"/>
        </w:rPr>
      </w:pPr>
      <w:r>
        <w:rPr>
          <w:rFonts w:hint="eastAsia" w:eastAsia="宋体" w:cs="华文楷体" w:asciiTheme="minorEastAsia" w:hAnsiTheme="minorEastAsia"/>
          <w:kern w:val="0"/>
          <w:szCs w:val="24"/>
          <w:highlight w:val="none"/>
          <w:lang w:val="en-US" w:eastAsia="zh-CN"/>
        </w:rPr>
        <w:t>质量标准：合格</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1"/>
        <w:rPr>
          <w:rFonts w:hint="eastAsia" w:ascii="宋体" w:hAnsi="宋体" w:eastAsia="宋体" w:cs="宋体"/>
          <w:b/>
          <w:bCs/>
          <w:sz w:val="24"/>
          <w:szCs w:val="24"/>
          <w:highlight w:val="none"/>
          <w:lang w:val="zh-CN" w:eastAsia="zh-CN"/>
        </w:rPr>
      </w:pPr>
      <w:bookmarkStart w:id="303" w:name="_Toc1955"/>
      <w:bookmarkStart w:id="304" w:name="_Toc16871"/>
      <w:bookmarkStart w:id="305" w:name="_Toc7548"/>
      <w:bookmarkStart w:id="306" w:name="_Toc10643218"/>
      <w:bookmarkStart w:id="307" w:name="_Toc26701"/>
      <w:r>
        <w:rPr>
          <w:rFonts w:hint="eastAsia" w:ascii="宋体" w:hAnsi="宋体" w:eastAsia="宋体" w:cs="宋体"/>
          <w:b/>
          <w:bCs/>
          <w:sz w:val="24"/>
          <w:szCs w:val="24"/>
          <w:highlight w:val="none"/>
          <w:lang w:val="zh-CN" w:eastAsia="zh-CN"/>
        </w:rPr>
        <w:t>四、付款方式</w:t>
      </w:r>
      <w:bookmarkEnd w:id="303"/>
      <w:bookmarkEnd w:id="304"/>
      <w:bookmarkEnd w:id="305"/>
      <w:bookmarkEnd w:id="306"/>
      <w:bookmarkEnd w:id="307"/>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本项目</w:t>
      </w:r>
      <w:r>
        <w:rPr>
          <w:rFonts w:hint="eastAsia" w:ascii="宋体" w:hAnsi="宋体" w:eastAsia="宋体" w:cs="宋体"/>
          <w:sz w:val="24"/>
          <w:szCs w:val="24"/>
          <w:highlight w:val="none"/>
          <w:lang w:val="zh-CN" w:eastAsia="zh-CN"/>
        </w:rPr>
        <w:t>货款</w:t>
      </w:r>
      <w:r>
        <w:rPr>
          <w:rFonts w:hint="eastAsia" w:ascii="宋体" w:hAnsi="宋体" w:eastAsia="宋体" w:cs="宋体"/>
          <w:sz w:val="24"/>
          <w:szCs w:val="24"/>
          <w:highlight w:val="none"/>
          <w:lang w:val="zh-CN"/>
        </w:rPr>
        <w:t>按进度进行支付，具体比例及额度由甲乙双方在合同协议书中明确规定。</w:t>
      </w:r>
      <w:r>
        <w:rPr>
          <w:rFonts w:hint="eastAsia" w:ascii="宋体" w:hAnsi="宋体" w:eastAsia="宋体" w:cs="宋体"/>
          <w:sz w:val="24"/>
          <w:szCs w:val="24"/>
          <w:highlight w:val="none"/>
          <w:lang w:val="zh-CN" w:eastAsia="zh-CN"/>
        </w:rPr>
        <w:t>在付款前，供应商必须开具与合同金额相应的发票给采购人，附详细清单。</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1"/>
        <w:rPr>
          <w:rFonts w:hint="eastAsia" w:ascii="宋体" w:hAnsi="宋体" w:eastAsia="宋体" w:cs="宋体"/>
          <w:sz w:val="24"/>
          <w:szCs w:val="24"/>
          <w:highlight w:val="none"/>
          <w:lang w:val="zh-CN"/>
        </w:rPr>
      </w:pPr>
      <w:bookmarkStart w:id="308" w:name="_Toc7738"/>
      <w:bookmarkStart w:id="309" w:name="_Toc16385"/>
      <w:bookmarkStart w:id="310" w:name="_Toc10026"/>
      <w:bookmarkStart w:id="311" w:name="_Toc32025"/>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、验收</w:t>
      </w:r>
      <w:bookmarkEnd w:id="308"/>
      <w:bookmarkEnd w:id="309"/>
      <w:bookmarkEnd w:id="310"/>
      <w:bookmarkEnd w:id="311"/>
      <w:bookmarkStart w:id="312" w:name="_Toc167715238"/>
      <w:bookmarkStart w:id="313" w:name="_Toc167712843"/>
      <w:bookmarkStart w:id="314" w:name="_Toc167714041"/>
      <w:r>
        <w:rPr>
          <w:rFonts w:hint="eastAsia" w:ascii="宋体" w:hAnsi="宋体" w:eastAsia="宋体" w:cs="宋体"/>
          <w:b/>
          <w:sz w:val="24"/>
          <w:szCs w:val="24"/>
          <w:highlight w:val="none"/>
        </w:rPr>
        <w:tab/>
      </w:r>
      <w:bookmarkEnd w:id="312"/>
      <w:bookmarkEnd w:id="313"/>
      <w:bookmarkEnd w:id="314"/>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1、项目验收分初验和终验:</w:t>
      </w:r>
      <w:bookmarkStart w:id="315" w:name="_Toc167714042"/>
      <w:bookmarkStart w:id="316" w:name="_Toc167712844"/>
      <w:bookmarkStart w:id="317" w:name="_Toc167715239"/>
    </w:p>
    <w:bookmarkEnd w:id="315"/>
    <w:bookmarkEnd w:id="316"/>
    <w:bookmarkEnd w:id="317"/>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bookmarkStart w:id="318" w:name="_Toc167715241"/>
      <w:bookmarkStart w:id="319" w:name="_Toc167714044"/>
      <w:bookmarkStart w:id="320" w:name="_Toc167712846"/>
      <w:r>
        <w:rPr>
          <w:rFonts w:hint="eastAsia" w:ascii="宋体" w:hAnsi="宋体" w:eastAsia="宋体" w:cs="宋体"/>
          <w:sz w:val="24"/>
          <w:szCs w:val="24"/>
          <w:highlight w:val="none"/>
          <w:lang w:val="zh-CN"/>
        </w:rPr>
        <w:t>初验：货物到达交货地点后，由使用单位根据</w:t>
      </w:r>
      <w:r>
        <w:rPr>
          <w:rFonts w:hint="eastAsia" w:ascii="宋体" w:hAnsi="宋体" w:cs="宋体"/>
          <w:sz w:val="24"/>
          <w:szCs w:val="24"/>
          <w:highlight w:val="none"/>
          <w:lang w:val="zh-CN"/>
        </w:rPr>
        <w:t>设备清单</w:t>
      </w:r>
      <w:r>
        <w:rPr>
          <w:rFonts w:hint="eastAsia" w:ascii="宋体" w:hAnsi="宋体" w:eastAsia="宋体" w:cs="宋体"/>
          <w:sz w:val="24"/>
          <w:szCs w:val="24"/>
          <w:highlight w:val="none"/>
          <w:lang w:val="zh-CN"/>
        </w:rPr>
        <w:t>对货物（设备）的外观、名称、品牌、规格、型号、产地、数量、技术指标、性能参数进行逐项检查。</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终验：所有货物(设备)安装、调试完毕，由采购人进行终验（最终验收），合格后签发《终验合格单》。</w:t>
      </w:r>
      <w:r>
        <w:rPr>
          <w:rFonts w:hint="eastAsia" w:ascii="宋体" w:hAnsi="宋体" w:eastAsia="宋体" w:cs="宋体"/>
          <w:sz w:val="24"/>
          <w:szCs w:val="24"/>
          <w:highlight w:val="none"/>
          <w:lang w:val="zh-CN"/>
        </w:rPr>
        <w:cr/>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 xml:space="preserve"> 2</w:t>
      </w:r>
      <w:r>
        <w:rPr>
          <w:rFonts w:hint="eastAsia" w:ascii="宋体" w:hAnsi="宋体" w:eastAsia="宋体" w:cs="宋体"/>
          <w:sz w:val="24"/>
          <w:szCs w:val="24"/>
          <w:highlight w:val="none"/>
          <w:lang w:val="zh-CN"/>
        </w:rPr>
        <w:t>、验收不合格的，必须在接到通知后</w:t>
      </w: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zh-CN"/>
        </w:rPr>
        <w:t>个日历日内确保货物通过验收。如接到通知后</w:t>
      </w: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zh-CN"/>
        </w:rPr>
        <w:t>个日历日内验收仍不合格，采购人可提出索赔或取消其供货合同。采购代理机构将把成交资格授予评审排序下一名的成交单位。</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、验收依据</w:t>
      </w:r>
      <w:bookmarkEnd w:id="318"/>
      <w:bookmarkEnd w:id="319"/>
      <w:bookmarkEnd w:id="320"/>
      <w:bookmarkStart w:id="321" w:name="_Toc167712847"/>
      <w:bookmarkStart w:id="322" w:name="_Toc167715242"/>
      <w:bookmarkStart w:id="323" w:name="_Toc167714045"/>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（1）合同文本及合同补充文件（条款）</w:t>
      </w:r>
      <w:bookmarkEnd w:id="321"/>
      <w:bookmarkEnd w:id="322"/>
      <w:bookmarkEnd w:id="323"/>
      <w:r>
        <w:rPr>
          <w:rFonts w:hint="eastAsia" w:ascii="宋体" w:hAnsi="宋体" w:eastAsia="宋体" w:cs="宋体"/>
          <w:sz w:val="24"/>
          <w:szCs w:val="24"/>
          <w:highlight w:val="none"/>
          <w:lang w:val="zh-CN"/>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（2）产品的合法来源渠道证明文件、响应功能证明材料；</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zh-CN" w:eastAsia="zh-CN"/>
        </w:rPr>
        <w:t>招标</w:t>
      </w:r>
      <w:r>
        <w:rPr>
          <w:rFonts w:hint="eastAsia" w:ascii="宋体" w:hAnsi="宋体" w:eastAsia="宋体" w:cs="宋体"/>
          <w:sz w:val="24"/>
          <w:szCs w:val="24"/>
          <w:highlight w:val="none"/>
          <w:lang w:val="zh-CN"/>
        </w:rPr>
        <w:t>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r>
        <w:rPr>
          <w:rFonts w:hint="eastAsia" w:eastAsia="宋体" w:cs="华文楷体" w:asciiTheme="minorEastAsia" w:hAnsiTheme="minorEastAsia"/>
          <w:szCs w:val="24"/>
          <w:highlight w:val="none"/>
          <w:lang w:eastAsia="zh-CN"/>
        </w:rPr>
        <w:t>成交</w:t>
      </w:r>
      <w:r>
        <w:rPr>
          <w:rFonts w:hint="eastAsia" w:cs="华文楷体" w:asciiTheme="minorEastAsia" w:hAnsiTheme="minorEastAsia"/>
          <w:szCs w:val="24"/>
          <w:highlight w:val="none"/>
          <w:lang w:eastAsia="zh-CN"/>
        </w:rPr>
        <w:t>人</w:t>
      </w:r>
      <w:r>
        <w:rPr>
          <w:rFonts w:hint="eastAsia" w:cs="华文楷体" w:asciiTheme="minorEastAsia" w:hAnsiTheme="minorEastAsia"/>
          <w:szCs w:val="24"/>
          <w:highlight w:val="none"/>
        </w:rPr>
        <w:t>的投标文件；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（5）货物清单；</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（6）生产厂家的企业资质、货物的执行标准。</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1"/>
        <w:rPr>
          <w:rFonts w:hint="eastAsia" w:ascii="宋体" w:hAnsi="宋体" w:eastAsia="宋体" w:cs="宋体"/>
          <w:b/>
          <w:sz w:val="24"/>
          <w:szCs w:val="24"/>
          <w:highlight w:val="none"/>
          <w:lang w:eastAsia="zh-CN"/>
        </w:rPr>
      </w:pPr>
      <w:bookmarkStart w:id="324" w:name="_Toc17435"/>
      <w:bookmarkStart w:id="325" w:name="_Toc2490"/>
      <w:bookmarkStart w:id="326" w:name="_Toc16174"/>
      <w:bookmarkStart w:id="327" w:name="_Toc17892"/>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w:t>
      </w:r>
      <w:bookmarkStart w:id="328" w:name="_Toc167712853"/>
      <w:bookmarkStart w:id="329" w:name="_Toc167714051"/>
      <w:bookmarkStart w:id="330" w:name="_Toc167715248"/>
      <w:r>
        <w:rPr>
          <w:rFonts w:hint="eastAsia" w:ascii="宋体" w:hAnsi="宋体" w:eastAsia="宋体" w:cs="宋体"/>
          <w:b/>
          <w:sz w:val="24"/>
          <w:szCs w:val="24"/>
          <w:highlight w:val="none"/>
        </w:rPr>
        <w:t>质量</w:t>
      </w:r>
      <w:bookmarkEnd w:id="328"/>
      <w:bookmarkEnd w:id="329"/>
      <w:bookmarkEnd w:id="330"/>
      <w:r>
        <w:rPr>
          <w:rFonts w:hint="eastAsia" w:ascii="宋体" w:hAnsi="宋体" w:eastAsia="宋体" w:cs="宋体"/>
          <w:b/>
          <w:sz w:val="24"/>
          <w:szCs w:val="24"/>
          <w:highlight w:val="none"/>
          <w:lang w:val="en-US" w:eastAsia="zh-CN"/>
        </w:rPr>
        <w:t>保修期</w:t>
      </w:r>
      <w:r>
        <w:rPr>
          <w:rFonts w:hint="eastAsia" w:ascii="宋体" w:hAnsi="宋体" w:eastAsia="宋体" w:cs="宋体"/>
          <w:b/>
          <w:sz w:val="24"/>
          <w:szCs w:val="24"/>
          <w:highlight w:val="none"/>
          <w:lang w:eastAsia="zh-CN"/>
        </w:rPr>
        <w:t>和售后服务</w:t>
      </w:r>
      <w:bookmarkEnd w:id="324"/>
      <w:bookmarkEnd w:id="325"/>
      <w:bookmarkEnd w:id="326"/>
      <w:bookmarkEnd w:id="327"/>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量保修期为终验合格后12个月（参数中有具体要求的，按参数要求提供质保）。成交人承诺的质保时间超过招标文件要求的，按其承诺时间质保。在质量保证期内发生重大故障，维修工程师抵达现场时间≤8小时，24小时内无法恢复的故障提供免费备机服务。</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成交人</w:t>
      </w:r>
      <w:r>
        <w:rPr>
          <w:rFonts w:hint="eastAsia" w:ascii="宋体" w:hAnsi="宋体" w:eastAsia="宋体" w:cs="宋体"/>
          <w:sz w:val="24"/>
          <w:szCs w:val="24"/>
          <w:highlight w:val="none"/>
          <w:lang w:val="en-US" w:eastAsia="zh-CN"/>
        </w:rPr>
        <w:t>承诺的质保期起始时间为终验合格之日。</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3、对于存在质量问题或者短少的设备，供应商应在接到采购人的通知2个日历日内负责修复，调换、重新制作或补齐。</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4、质保期内出现的质量问题由</w:t>
      </w:r>
      <w:r>
        <w:rPr>
          <w:rFonts w:hint="eastAsia" w:ascii="宋体" w:hAnsi="宋体" w:cs="宋体"/>
          <w:sz w:val="24"/>
          <w:szCs w:val="24"/>
          <w:highlight w:val="none"/>
          <w:lang w:val="en-US" w:eastAsia="zh-CN"/>
        </w:rPr>
        <w:t>成交人</w:t>
      </w:r>
      <w:r>
        <w:rPr>
          <w:rFonts w:hint="eastAsia" w:ascii="宋体" w:hAnsi="宋体" w:eastAsia="宋体" w:cs="宋体"/>
          <w:sz w:val="24"/>
          <w:szCs w:val="24"/>
          <w:highlight w:val="none"/>
          <w:lang w:val="en-US" w:eastAsia="zh-CN"/>
        </w:rPr>
        <w:t>负责解决并承担所有费用。质保期后如需更换零部件，</w:t>
      </w:r>
      <w:r>
        <w:rPr>
          <w:rFonts w:hint="eastAsia" w:ascii="宋体" w:hAnsi="宋体" w:cs="宋体"/>
          <w:sz w:val="24"/>
          <w:szCs w:val="24"/>
          <w:highlight w:val="none"/>
          <w:lang w:val="en-US" w:eastAsia="zh-CN"/>
        </w:rPr>
        <w:t>成交人</w:t>
      </w:r>
      <w:r>
        <w:rPr>
          <w:rFonts w:hint="eastAsia" w:ascii="宋体" w:hAnsi="宋体" w:eastAsia="宋体" w:cs="宋体"/>
          <w:sz w:val="24"/>
          <w:szCs w:val="24"/>
          <w:highlight w:val="none"/>
          <w:lang w:val="en-US" w:eastAsia="zh-CN"/>
        </w:rPr>
        <w:t>应以优惠价提供。</w:t>
      </w:r>
    </w:p>
    <w:p>
      <w:pPr>
        <w:pStyle w:val="4"/>
        <w:pageBreakBefore w:val="0"/>
        <w:kinsoku/>
        <w:wordWrap/>
        <w:overflowPunct/>
        <w:topLinePunct w:val="0"/>
        <w:autoSpaceDE/>
        <w:autoSpaceDN/>
        <w:bidi w:val="0"/>
        <w:snapToGrid/>
        <w:spacing w:line="384" w:lineRule="auto"/>
        <w:textAlignment w:val="auto"/>
        <w:rPr>
          <w:rFonts w:hint="eastAsia" w:ascii="宋体" w:hAnsi="宋体" w:eastAsia="宋体" w:cs="宋体"/>
          <w:sz w:val="24"/>
          <w:szCs w:val="24"/>
          <w:highlight w:val="none"/>
          <w:lang w:val="en-US" w:eastAsia="zh-CN"/>
        </w:rPr>
      </w:pPr>
      <w:bookmarkStart w:id="331" w:name="_Toc20375"/>
      <w:r>
        <w:rPr>
          <w:rFonts w:hint="eastAsia" w:ascii="宋体" w:hAnsi="宋体" w:eastAsia="宋体" w:cs="宋体"/>
          <w:sz w:val="24"/>
          <w:szCs w:val="24"/>
          <w:highlight w:val="none"/>
          <w:lang w:val="en-US" w:eastAsia="zh-CN"/>
        </w:rPr>
        <w:t>七、技术支持</w:t>
      </w:r>
      <w:bookmarkEnd w:id="331"/>
    </w:p>
    <w:p>
      <w:pPr>
        <w:pageBreakBefore w:val="0"/>
        <w:kinsoku/>
        <w:wordWrap/>
        <w:overflowPunct/>
        <w:topLinePunct w:val="0"/>
        <w:autoSpaceDE/>
        <w:autoSpaceDN/>
        <w:bidi w:val="0"/>
        <w:adjustRightInd w:val="0"/>
        <w:snapToGrid/>
        <w:spacing w:line="384" w:lineRule="auto"/>
        <w:ind w:firstLine="480" w:firstLineChars="200"/>
        <w:textAlignment w:val="auto"/>
        <w:rPr>
          <w:rFonts w:hint="eastAsia" w:cs="华文楷体" w:asciiTheme="minorEastAsia" w:hAnsiTheme="minorEastAsia"/>
          <w:szCs w:val="24"/>
          <w:highlight w:val="none"/>
          <w:lang w:val="en-US" w:eastAsia="zh-CN"/>
        </w:rPr>
      </w:pPr>
      <w:r>
        <w:rPr>
          <w:rFonts w:hint="eastAsia" w:cs="华文楷体" w:asciiTheme="minorEastAsia" w:hAnsiTheme="minorEastAsia"/>
          <w:szCs w:val="24"/>
          <w:highlight w:val="none"/>
        </w:rPr>
        <w:t>提供全年</w:t>
      </w:r>
      <w:r>
        <w:rPr>
          <w:rFonts w:hint="eastAsia" w:cs="华文楷体" w:asciiTheme="minorEastAsia" w:hAnsiTheme="minorEastAsia"/>
          <w:szCs w:val="24"/>
          <w:highlight w:val="none"/>
          <w:lang w:val="en-US" w:eastAsia="zh-CN"/>
        </w:rPr>
        <w:t>365</w:t>
      </w:r>
      <w:r>
        <w:rPr>
          <w:rFonts w:hint="eastAsia" w:cs="华文楷体" w:asciiTheme="minorEastAsia" w:hAnsiTheme="minorEastAsia"/>
          <w:szCs w:val="24"/>
          <w:highlight w:val="none"/>
        </w:rPr>
        <w:t>×24小时的技术咨询服务。</w:t>
      </w:r>
    </w:p>
    <w:p>
      <w:pPr>
        <w:pStyle w:val="4"/>
        <w:pageBreakBefore w:val="0"/>
        <w:kinsoku/>
        <w:wordWrap/>
        <w:overflowPunct/>
        <w:topLinePunct w:val="0"/>
        <w:autoSpaceDE/>
        <w:autoSpaceDN/>
        <w:bidi w:val="0"/>
        <w:snapToGrid/>
        <w:spacing w:line="384" w:lineRule="auto"/>
        <w:textAlignment w:val="auto"/>
        <w:rPr>
          <w:rFonts w:cs="华文楷体" w:asciiTheme="minorEastAsia" w:hAnsiTheme="minorEastAsia" w:eastAsiaTheme="minorEastAsia"/>
          <w:bCs w:val="0"/>
          <w:color w:val="000000" w:themeColor="text1"/>
          <w:sz w:val="24"/>
          <w:szCs w:val="24"/>
          <w:highlight w:val="none"/>
        </w:rPr>
      </w:pPr>
      <w:bookmarkStart w:id="332" w:name="_Toc24957"/>
      <w:bookmarkStart w:id="333" w:name="_Toc10643221"/>
      <w:bookmarkStart w:id="334" w:name="_Toc25337"/>
      <w:bookmarkStart w:id="335" w:name="_Toc167714066"/>
      <w:bookmarkStart w:id="336" w:name="_Toc18289"/>
      <w:bookmarkStart w:id="337" w:name="_Toc14837"/>
      <w:bookmarkStart w:id="338" w:name="_Toc31116"/>
      <w:bookmarkStart w:id="339" w:name="_Toc167715263"/>
      <w:bookmarkStart w:id="340" w:name="_Toc167712868"/>
      <w:r>
        <w:rPr>
          <w:rFonts w:hint="eastAsia" w:cs="华文楷体" w:asciiTheme="minorEastAsia" w:hAnsiTheme="minorEastAsia" w:eastAsiaTheme="minorEastAsia"/>
          <w:bCs w:val="0"/>
          <w:color w:val="000000" w:themeColor="text1"/>
          <w:sz w:val="24"/>
          <w:szCs w:val="24"/>
          <w:highlight w:val="none"/>
          <w:lang w:eastAsia="zh-CN"/>
        </w:rPr>
        <w:t>八</w:t>
      </w:r>
      <w:r>
        <w:rPr>
          <w:rFonts w:hint="eastAsia" w:cs="华文楷体" w:asciiTheme="minorEastAsia" w:hAnsiTheme="minorEastAsia" w:eastAsiaTheme="minorEastAsia"/>
          <w:bCs w:val="0"/>
          <w:color w:val="000000" w:themeColor="text1"/>
          <w:sz w:val="24"/>
          <w:szCs w:val="24"/>
          <w:highlight w:val="none"/>
        </w:rPr>
        <w:t xml:space="preserve"> 、合同实施：</w:t>
      </w:r>
      <w:bookmarkEnd w:id="332"/>
      <w:bookmarkEnd w:id="333"/>
      <w:bookmarkEnd w:id="334"/>
      <w:bookmarkEnd w:id="335"/>
      <w:bookmarkEnd w:id="336"/>
      <w:bookmarkEnd w:id="337"/>
      <w:bookmarkEnd w:id="338"/>
      <w:bookmarkEnd w:id="339"/>
      <w:bookmarkEnd w:id="340"/>
      <w:bookmarkStart w:id="341" w:name="_Toc167714067"/>
      <w:bookmarkStart w:id="342" w:name="_Toc167712869"/>
      <w:bookmarkStart w:id="343" w:name="_Toc167715264"/>
    </w:p>
    <w:p>
      <w:pPr>
        <w:pageBreakBefore w:val="0"/>
        <w:kinsoku/>
        <w:wordWrap/>
        <w:overflowPunct/>
        <w:topLinePunct w:val="0"/>
        <w:autoSpaceDE/>
        <w:autoSpaceDN/>
        <w:bidi w:val="0"/>
        <w:adjustRightInd w:val="0"/>
        <w:snapToGrid/>
        <w:spacing w:line="384" w:lineRule="auto"/>
        <w:ind w:firstLine="480" w:firstLineChars="200"/>
        <w:textAlignment w:val="auto"/>
        <w:rPr>
          <w:rFonts w:cs="华文楷体" w:asciiTheme="minorEastAsia" w:hAnsiTheme="minorEastAsia"/>
          <w:szCs w:val="24"/>
          <w:highlight w:val="none"/>
        </w:rPr>
      </w:pPr>
      <w:r>
        <w:rPr>
          <w:rFonts w:hint="eastAsia" w:cs="华文楷体" w:asciiTheme="minorEastAsia" w:hAnsiTheme="minorEastAsia"/>
          <w:szCs w:val="24"/>
          <w:highlight w:val="none"/>
        </w:rPr>
        <w:t>1</w:t>
      </w:r>
      <w:bookmarkEnd w:id="341"/>
      <w:bookmarkEnd w:id="342"/>
      <w:bookmarkEnd w:id="343"/>
      <w:r>
        <w:rPr>
          <w:rFonts w:hint="eastAsia" w:cs="华文楷体" w:asciiTheme="minorEastAsia" w:hAnsiTheme="minorEastAsia"/>
          <w:szCs w:val="24"/>
          <w:highlight w:val="none"/>
        </w:rPr>
        <w:t>、</w:t>
      </w:r>
      <w:r>
        <w:rPr>
          <w:rFonts w:hint="eastAsia" w:cs="华文楷体" w:asciiTheme="minorEastAsia" w:hAnsiTheme="minorEastAsia"/>
          <w:szCs w:val="24"/>
          <w:highlight w:val="none"/>
          <w:lang w:eastAsia="zh-CN"/>
        </w:rPr>
        <w:t>成交人</w:t>
      </w:r>
      <w:r>
        <w:rPr>
          <w:rFonts w:hint="eastAsia" w:cs="华文楷体" w:asciiTheme="minorEastAsia" w:hAnsiTheme="minorEastAsia"/>
          <w:szCs w:val="24"/>
          <w:highlight w:val="none"/>
        </w:rPr>
        <w:t>应在合同签订后</w:t>
      </w:r>
      <w:r>
        <w:rPr>
          <w:rFonts w:hint="eastAsia" w:cs="华文楷体" w:asciiTheme="minorEastAsia" w:hAnsiTheme="minorEastAsia"/>
          <w:color w:val="000000" w:themeColor="text1"/>
          <w:szCs w:val="24"/>
          <w:highlight w:val="none"/>
        </w:rPr>
        <w:t>安</w:t>
      </w:r>
      <w:r>
        <w:rPr>
          <w:rFonts w:hint="eastAsia" w:cs="华文楷体" w:asciiTheme="minorEastAsia" w:hAnsiTheme="minorEastAsia"/>
          <w:szCs w:val="24"/>
          <w:highlight w:val="none"/>
        </w:rPr>
        <w:t>排人员与使用单位就送货、安装、调试、培训等工作进行安排、部署。</w:t>
      </w:r>
      <w:bookmarkStart w:id="344" w:name="_Toc167712870"/>
      <w:bookmarkStart w:id="345" w:name="_Toc167715265"/>
      <w:bookmarkStart w:id="346" w:name="_Toc167714068"/>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cs="华文楷体" w:asciiTheme="minorEastAsia" w:hAnsiTheme="minorEastAsia"/>
          <w:szCs w:val="24"/>
          <w:highlight w:val="none"/>
        </w:rPr>
        <w:t>2</w:t>
      </w:r>
      <w:bookmarkEnd w:id="344"/>
      <w:bookmarkEnd w:id="345"/>
      <w:bookmarkEnd w:id="346"/>
      <w:r>
        <w:rPr>
          <w:rFonts w:hint="eastAsia" w:cs="华文楷体" w:asciiTheme="minorEastAsia" w:hAnsiTheme="minorEastAsia"/>
          <w:szCs w:val="24"/>
          <w:highlight w:val="none"/>
        </w:rPr>
        <w:t>、若未能在交货期内完成合同规定的义务，由此对采购人造成的延误和一切损失，由</w:t>
      </w:r>
      <w:r>
        <w:rPr>
          <w:rFonts w:hint="eastAsia" w:cs="华文楷体" w:asciiTheme="minorEastAsia" w:hAnsiTheme="minorEastAsia"/>
          <w:szCs w:val="24"/>
          <w:highlight w:val="none"/>
          <w:lang w:eastAsia="zh-CN"/>
        </w:rPr>
        <w:t>成交人</w:t>
      </w:r>
      <w:r>
        <w:rPr>
          <w:rFonts w:hint="eastAsia" w:cs="华文楷体" w:asciiTheme="minorEastAsia" w:hAnsiTheme="minorEastAsia"/>
          <w:szCs w:val="24"/>
          <w:highlight w:val="none"/>
        </w:rPr>
        <w:t>承担和赔偿。</w:t>
      </w:r>
    </w:p>
    <w:p>
      <w:pPr>
        <w:keepNext w:val="0"/>
        <w:keepLines w:val="0"/>
        <w:pageBreakBefore w:val="0"/>
        <w:widowControl/>
        <w:kinsoku/>
        <w:wordWrap/>
        <w:overflowPunct/>
        <w:topLinePunct w:val="0"/>
        <w:autoSpaceDE/>
        <w:autoSpaceDN/>
        <w:bidi w:val="0"/>
        <w:snapToGrid/>
        <w:spacing w:line="384" w:lineRule="auto"/>
        <w:textAlignment w:val="auto"/>
        <w:outlineLvl w:val="1"/>
        <w:rPr>
          <w:rFonts w:hint="eastAsia" w:ascii="宋体" w:hAnsi="宋体" w:eastAsia="宋体" w:cs="宋体"/>
          <w:b/>
          <w:sz w:val="24"/>
          <w:szCs w:val="24"/>
          <w:highlight w:val="none"/>
          <w:lang w:bidi="ar"/>
        </w:rPr>
      </w:pPr>
      <w:bookmarkStart w:id="347" w:name="_Toc3183"/>
      <w:bookmarkStart w:id="348" w:name="_Toc13491"/>
      <w:bookmarkStart w:id="349" w:name="_Toc24316"/>
      <w:bookmarkStart w:id="350" w:name="_Toc3237"/>
      <w:r>
        <w:rPr>
          <w:rFonts w:hint="eastAsia" w:ascii="宋体" w:hAnsi="宋体" w:eastAsia="宋体" w:cs="宋体"/>
          <w:b/>
          <w:sz w:val="24"/>
          <w:szCs w:val="24"/>
          <w:highlight w:val="none"/>
          <w:lang w:eastAsia="zh-CN" w:bidi="ar"/>
        </w:rPr>
        <w:t>九</w:t>
      </w:r>
      <w:r>
        <w:rPr>
          <w:rFonts w:hint="eastAsia" w:ascii="宋体" w:hAnsi="宋体" w:eastAsia="宋体" w:cs="宋体"/>
          <w:b/>
          <w:sz w:val="24"/>
          <w:szCs w:val="24"/>
          <w:highlight w:val="none"/>
          <w:lang w:bidi="ar"/>
        </w:rPr>
        <w:t>、违约责任：</w:t>
      </w:r>
      <w:bookmarkEnd w:id="288"/>
      <w:bookmarkEnd w:id="347"/>
      <w:bookmarkEnd w:id="348"/>
      <w:bookmarkEnd w:id="349"/>
      <w:bookmarkEnd w:id="350"/>
    </w:p>
    <w:p>
      <w:pPr>
        <w:keepNext w:val="0"/>
        <w:keepLines w:val="0"/>
        <w:pageBreakBefore w:val="0"/>
        <w:kinsoku/>
        <w:wordWrap/>
        <w:overflowPunct/>
        <w:topLinePunct w:val="0"/>
        <w:autoSpaceDE/>
        <w:autoSpaceDN/>
        <w:bidi w:val="0"/>
        <w:adjustRightInd w:val="0"/>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1、按《中华人民共和国</w:t>
      </w:r>
      <w:r>
        <w:rPr>
          <w:rFonts w:hint="eastAsia" w:ascii="宋体" w:hAnsi="宋体" w:eastAsia="宋体" w:cs="宋体"/>
          <w:sz w:val="24"/>
          <w:szCs w:val="24"/>
          <w:highlight w:val="none"/>
          <w:lang w:eastAsia="zh-CN"/>
        </w:rPr>
        <w:t>民</w:t>
      </w:r>
      <w:r>
        <w:rPr>
          <w:rFonts w:hint="eastAsia" w:ascii="宋体" w:hAnsi="宋体" w:eastAsia="宋体" w:cs="宋体"/>
          <w:sz w:val="24"/>
          <w:szCs w:val="24"/>
          <w:highlight w:val="none"/>
        </w:rPr>
        <w:t>法</w:t>
      </w:r>
      <w:r>
        <w:rPr>
          <w:rFonts w:hint="eastAsia" w:ascii="宋体" w:hAnsi="宋体" w:eastAsia="宋体" w:cs="宋体"/>
          <w:sz w:val="24"/>
          <w:szCs w:val="24"/>
          <w:highlight w:val="none"/>
          <w:lang w:eastAsia="zh-CN"/>
        </w:rPr>
        <w:t>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、《中华人民共和国政府采购法》</w:t>
      </w:r>
      <w:r>
        <w:rPr>
          <w:rFonts w:hint="eastAsia" w:ascii="宋体" w:hAnsi="宋体" w:eastAsia="宋体" w:cs="宋体"/>
          <w:sz w:val="24"/>
          <w:szCs w:val="24"/>
          <w:highlight w:val="none"/>
        </w:rPr>
        <w:t>中的相关条款执行。</w:t>
      </w:r>
    </w:p>
    <w:p>
      <w:pPr>
        <w:keepNext w:val="0"/>
        <w:keepLines w:val="0"/>
        <w:pageBreakBefore w:val="0"/>
        <w:kinsoku/>
        <w:wordWrap/>
        <w:overflowPunct/>
        <w:topLinePunct w:val="0"/>
        <w:autoSpaceDE/>
        <w:autoSpaceDN/>
        <w:bidi w:val="0"/>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2、未按合同或招标文件要求提供设备(产品)或供应的设备(产品)质量不能满足采购人技术要求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采购人有权终止合同，并对供货方违约行为进行追究，同时按《政府采购法》的有关规定进行处罚。</w:t>
      </w:r>
    </w:p>
    <w:p>
      <w:pPr>
        <w:pageBreakBefore w:val="0"/>
        <w:kinsoku/>
        <w:wordWrap/>
        <w:overflowPunct/>
        <w:topLinePunct w:val="0"/>
        <w:autoSpaceDE/>
        <w:autoSpaceDN/>
        <w:bidi w:val="0"/>
        <w:snapToGrid/>
        <w:spacing w:line="372" w:lineRule="auto"/>
        <w:textAlignment w:val="auto"/>
        <w:rPr>
          <w:rFonts w:hint="eastAsia"/>
          <w:highlight w:val="none"/>
        </w:rPr>
        <w:sectPr>
          <w:headerReference r:id="rId14" w:type="first"/>
          <w:footerReference r:id="rId16" w:type="first"/>
          <w:headerReference r:id="rId13" w:type="default"/>
          <w:footerReference r:id="rId15" w:type="default"/>
          <w:pgSz w:w="11907" w:h="16840"/>
          <w:pgMar w:top="1417" w:right="1361" w:bottom="1417" w:left="1361" w:header="907" w:footer="907"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sz w:val="24"/>
          <w:szCs w:val="24"/>
          <w:highlight w:val="none"/>
        </w:rPr>
        <w:pict>
          <v:shape id="Text Box 2" o:spid="_x0000_s2050" o:spt="202" type="#_x0000_t202" style="position:absolute;left:0pt;margin-left:21.95pt;margin-top:2.05pt;height:54.8pt;width:432.85pt;mso-wrap-distance-bottom:0pt;mso-wrap-distance-left:9pt;mso-wrap-distance-right:9pt;mso-wrap-distance-top:0pt;z-index:251660288;mso-width-relative:page;mso-height-relative:page;" coordsize="21600,21600" o:gfxdata="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2ywsrZAAAACgEAAA8AAAAAAAAAAQAgAAAAIgAAAGRycy9kb3ducmV2&#10;LnhtbFBLAQIUABQAAAAIAIdO4kC5lh7t+wEAAB4EAAAOAAAAAAAAAAEAIAAAACgBAABkcnMvZTJv&#10;RG9jLnhtbFBLBQYAAAAABgAGAFkBAACVBQAAAAA=&#10;">
            <v:path/>
            <v:fill focussize="0,0"/>
            <v:stroke/>
            <v:imagedata o:title=""/>
            <o:lock v:ext="edit"/>
            <v:textbox>
              <w:txbxContent>
                <w:p>
                  <w:pPr>
                    <w:tabs>
                      <w:tab w:val="left" w:pos="3485"/>
                    </w:tabs>
                    <w:spacing w:line="520" w:lineRule="exact"/>
                    <w:jc w:val="center"/>
                    <w:rPr>
                      <w:rFonts w:ascii="宋体" w:hAnsi="宋体" w:cs="楷体"/>
                      <w:b/>
                      <w:sz w:val="28"/>
                      <w:szCs w:val="28"/>
                    </w:rPr>
                  </w:pPr>
                  <w:r>
                    <w:rPr>
                      <w:rFonts w:hint="eastAsia" w:ascii="宋体" w:hAnsi="宋体" w:cs="楷体"/>
                      <w:b/>
                      <w:sz w:val="28"/>
                      <w:szCs w:val="28"/>
                    </w:rPr>
                    <w:t>注：</w:t>
                  </w:r>
                  <w:r>
                    <w:rPr>
                      <w:rFonts w:hint="eastAsia" w:ascii="宋体" w:hAnsi="宋体" w:cs="楷体"/>
                      <w:b/>
                      <w:sz w:val="28"/>
                      <w:szCs w:val="28"/>
                      <w:lang w:eastAsia="zh-CN"/>
                    </w:rPr>
                    <w:t>以上</w:t>
                  </w:r>
                  <w:r>
                    <w:rPr>
                      <w:rFonts w:hint="eastAsia" w:ascii="宋体" w:hAnsi="宋体" w:cs="楷体"/>
                      <w:b/>
                      <w:sz w:val="28"/>
                      <w:szCs w:val="28"/>
                    </w:rPr>
                    <w:t>要求为实质性要求，不得负偏离。</w:t>
                  </w:r>
                </w:p>
              </w:txbxContent>
            </v:textbox>
            <w10:wrap type="square"/>
          </v:shape>
        </w:pict>
      </w:r>
    </w:p>
    <w:bookmarkEnd w:id="289"/>
    <w:bookmarkEnd w:id="290"/>
    <w:p>
      <w:pPr>
        <w:pStyle w:val="3"/>
        <w:numPr>
          <w:ilvl w:val="0"/>
          <w:numId w:val="0"/>
        </w:numPr>
        <w:jc w:val="center"/>
        <w:rPr>
          <w:rFonts w:hint="eastAsia" w:ascii="宋体" w:hAnsi="宋体" w:eastAsia="宋体" w:cs="宋体"/>
          <w:sz w:val="30"/>
          <w:szCs w:val="30"/>
          <w:highlight w:val="none"/>
          <w:lang w:eastAsia="zh-CN"/>
        </w:rPr>
      </w:pPr>
      <w:bookmarkStart w:id="351" w:name="_Toc458617469"/>
      <w:bookmarkStart w:id="352" w:name="_Toc458617746"/>
      <w:bookmarkStart w:id="353" w:name="_Toc32225"/>
      <w:bookmarkStart w:id="354" w:name="_Toc28148"/>
      <w:bookmarkStart w:id="355" w:name="_Toc7532"/>
      <w:r>
        <w:rPr>
          <w:rFonts w:hint="eastAsia" w:ascii="宋体" w:hAnsi="宋体" w:eastAsia="宋体" w:cs="宋体"/>
          <w:sz w:val="30"/>
          <w:szCs w:val="30"/>
          <w:highlight w:val="none"/>
          <w:lang w:eastAsia="zh-CN"/>
        </w:rPr>
        <w:t>第六章</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lang w:eastAsia="zh-CN"/>
        </w:rPr>
        <w:t>合同条款</w:t>
      </w:r>
      <w:bookmarkEnd w:id="351"/>
      <w:bookmarkEnd w:id="352"/>
      <w:r>
        <w:rPr>
          <w:rFonts w:hint="eastAsia" w:ascii="宋体" w:hAnsi="宋体" w:eastAsia="宋体" w:cs="宋体"/>
          <w:sz w:val="30"/>
          <w:szCs w:val="30"/>
          <w:highlight w:val="none"/>
          <w:lang w:eastAsia="zh-CN"/>
        </w:rPr>
        <w:t>及格式</w:t>
      </w:r>
      <w:bookmarkEnd w:id="353"/>
      <w:bookmarkEnd w:id="354"/>
      <w:bookmarkEnd w:id="355"/>
      <w:bookmarkStart w:id="356" w:name="_Toc14436"/>
      <w:bookmarkStart w:id="357" w:name="_Toc10643224"/>
    </w:p>
    <w:p>
      <w:pPr>
        <w:pStyle w:val="3"/>
        <w:numPr>
          <w:ilvl w:val="0"/>
          <w:numId w:val="0"/>
        </w:numPr>
        <w:jc w:val="center"/>
        <w:outlineLvl w:val="1"/>
        <w:rPr>
          <w:rFonts w:cs="华文楷体" w:asciiTheme="minorEastAsia" w:hAnsiTheme="minorEastAsia" w:eastAsiaTheme="minorEastAsia"/>
          <w:bCs w:val="0"/>
          <w:color w:val="000000" w:themeColor="text1"/>
          <w:sz w:val="28"/>
          <w:szCs w:val="28"/>
          <w:highlight w:val="none"/>
        </w:rPr>
      </w:pPr>
      <w:bookmarkStart w:id="358" w:name="_Toc6212"/>
      <w:bookmarkStart w:id="359" w:name="_Toc21066"/>
      <w:bookmarkStart w:id="360" w:name="_Toc1611"/>
      <w:bookmarkStart w:id="361" w:name="_Toc19749"/>
      <w:bookmarkStart w:id="362" w:name="_Toc20673"/>
      <w:r>
        <w:rPr>
          <w:rFonts w:hint="eastAsia" w:cs="华文楷体" w:asciiTheme="minorEastAsia" w:hAnsiTheme="minorEastAsia" w:eastAsiaTheme="minorEastAsia"/>
          <w:bCs w:val="0"/>
          <w:color w:val="000000" w:themeColor="text1"/>
          <w:sz w:val="28"/>
          <w:szCs w:val="28"/>
          <w:highlight w:val="none"/>
        </w:rPr>
        <w:t>一、供货合同格式</w:t>
      </w:r>
      <w:bookmarkEnd w:id="356"/>
      <w:bookmarkEnd w:id="357"/>
      <w:bookmarkEnd w:id="358"/>
      <w:bookmarkEnd w:id="359"/>
      <w:bookmarkEnd w:id="360"/>
      <w:bookmarkEnd w:id="361"/>
      <w:bookmarkEnd w:id="362"/>
    </w:p>
    <w:p>
      <w:pPr>
        <w:pageBreakBefore w:val="0"/>
        <w:widowControl w:val="0"/>
        <w:kinsoku/>
        <w:wordWrap/>
        <w:overflowPunct/>
        <w:topLinePunct w:val="0"/>
        <w:autoSpaceDE/>
        <w:autoSpaceDN/>
        <w:bidi w:val="0"/>
        <w:spacing w:line="372" w:lineRule="auto"/>
        <w:textAlignment w:val="auto"/>
        <w:rPr>
          <w:rFonts w:hint="eastAsia" w:ascii="宋体" w:hAnsi="宋体" w:eastAsia="宋体" w:cs="宋体"/>
          <w:szCs w:val="24"/>
          <w:highlight w:val="none"/>
          <w:u w:val="single"/>
          <w:lang w:val="en-US" w:eastAsia="zh-CN"/>
        </w:rPr>
      </w:pPr>
      <w:r>
        <w:rPr>
          <w:rFonts w:hint="eastAsia" w:ascii="宋体" w:hAnsi="宋体" w:eastAsia="宋体" w:cs="宋体"/>
          <w:szCs w:val="24"/>
          <w:highlight w:val="none"/>
        </w:rPr>
        <w:t>采购人（</w:t>
      </w:r>
      <w:r>
        <w:rPr>
          <w:rFonts w:hint="eastAsia" w:ascii="宋体" w:hAnsi="宋体" w:eastAsia="宋体" w:cs="宋体"/>
          <w:kern w:val="0"/>
          <w:szCs w:val="24"/>
          <w:highlight w:val="none"/>
        </w:rPr>
        <w:t>以下简称“</w:t>
      </w:r>
      <w:r>
        <w:rPr>
          <w:rFonts w:hint="eastAsia" w:ascii="宋体" w:hAnsi="宋体" w:eastAsia="宋体" w:cs="宋体"/>
          <w:kern w:val="0"/>
          <w:szCs w:val="24"/>
          <w:highlight w:val="none"/>
          <w:lang w:eastAsia="zh-CN"/>
        </w:rPr>
        <w:t>买方</w:t>
      </w:r>
      <w:r>
        <w:rPr>
          <w:rFonts w:hint="eastAsia" w:ascii="宋体" w:hAnsi="宋体" w:eastAsia="宋体" w:cs="宋体"/>
          <w:kern w:val="0"/>
          <w:szCs w:val="24"/>
          <w:highlight w:val="none"/>
        </w:rPr>
        <w:t>”</w:t>
      </w:r>
      <w:r>
        <w:rPr>
          <w:rFonts w:hint="eastAsia" w:ascii="宋体" w:hAnsi="宋体" w:eastAsia="宋体" w:cs="宋体"/>
          <w:szCs w:val="24"/>
          <w:highlight w:val="none"/>
        </w:rPr>
        <w:t>）：</w:t>
      </w:r>
      <w:r>
        <w:rPr>
          <w:rFonts w:hint="eastAsia" w:ascii="宋体" w:hAnsi="宋体" w:eastAsia="宋体" w:cs="宋体"/>
          <w:szCs w:val="24"/>
          <w:highlight w:val="none"/>
          <w:u w:val="single"/>
          <w:lang w:val="en-US" w:eastAsia="zh-CN"/>
        </w:rPr>
        <w:t xml:space="preserve">                            </w:t>
      </w:r>
    </w:p>
    <w:p>
      <w:pPr>
        <w:pStyle w:val="9"/>
        <w:pageBreakBefore w:val="0"/>
        <w:widowControl w:val="0"/>
        <w:kinsoku/>
        <w:wordWrap/>
        <w:overflowPunct/>
        <w:topLinePunct w:val="0"/>
        <w:autoSpaceDE/>
        <w:autoSpaceDN/>
        <w:bidi w:val="0"/>
        <w:spacing w:after="0" w:line="372" w:lineRule="auto"/>
        <w:textAlignment w:val="auto"/>
        <w:rPr>
          <w:rFonts w:hint="eastAsia" w:ascii="宋体" w:hAnsi="宋体" w:eastAsia="宋体" w:cs="宋体"/>
          <w:szCs w:val="24"/>
          <w:highlight w:val="none"/>
          <w:u w:val="single"/>
          <w:lang w:val="en-US" w:eastAsia="zh-CN"/>
        </w:rPr>
      </w:pPr>
      <w:r>
        <w:rPr>
          <w:rFonts w:hint="eastAsia" w:ascii="宋体" w:hAnsi="宋体" w:eastAsia="宋体" w:cs="宋体"/>
          <w:szCs w:val="24"/>
          <w:highlight w:val="none"/>
          <w:lang w:eastAsia="zh-CN"/>
        </w:rPr>
        <w:t>成交人</w:t>
      </w:r>
      <w:r>
        <w:rPr>
          <w:rFonts w:hint="eastAsia" w:ascii="宋体" w:hAnsi="宋体" w:eastAsia="宋体" w:cs="宋体"/>
          <w:szCs w:val="24"/>
          <w:highlight w:val="none"/>
        </w:rPr>
        <w:t>（</w:t>
      </w:r>
      <w:r>
        <w:rPr>
          <w:rFonts w:hint="eastAsia" w:ascii="宋体" w:hAnsi="宋体" w:eastAsia="宋体" w:cs="宋体"/>
          <w:kern w:val="0"/>
          <w:szCs w:val="24"/>
          <w:highlight w:val="none"/>
        </w:rPr>
        <w:t>以</w:t>
      </w:r>
      <w:r>
        <w:rPr>
          <w:rFonts w:hint="eastAsia" w:ascii="宋体" w:hAnsi="宋体" w:eastAsia="宋体" w:cs="宋体"/>
          <w:kern w:val="0"/>
          <w:sz w:val="24"/>
          <w:szCs w:val="24"/>
          <w:highlight w:val="none"/>
          <w:lang w:val="en-US" w:eastAsia="zh-CN" w:bidi="ar-SA"/>
        </w:rPr>
        <w:t>下简称“卖方”</w:t>
      </w:r>
      <w:r>
        <w:rPr>
          <w:rFonts w:hint="eastAsia" w:ascii="宋体" w:hAnsi="宋体" w:eastAsia="宋体" w:cs="宋体"/>
          <w:szCs w:val="24"/>
          <w:highlight w:val="none"/>
        </w:rPr>
        <w:t>）：</w:t>
      </w:r>
      <w:r>
        <w:rPr>
          <w:rFonts w:hint="eastAsia" w:ascii="宋体" w:hAnsi="宋体" w:eastAsia="宋体" w:cs="宋体"/>
          <w:szCs w:val="24"/>
          <w:highlight w:val="none"/>
          <w:u w:val="single"/>
          <w:lang w:val="en-US" w:eastAsia="zh-CN"/>
        </w:rPr>
        <w:t xml:space="preserve">                            </w:t>
      </w:r>
    </w:p>
    <w:p>
      <w:pPr>
        <w:pageBreakBefore w:val="0"/>
        <w:widowControl w:val="0"/>
        <w:kinsoku/>
        <w:wordWrap/>
        <w:overflowPunct/>
        <w:topLinePunct w:val="0"/>
        <w:autoSpaceDE/>
        <w:autoSpaceDN/>
        <w:bidi w:val="0"/>
        <w:spacing w:line="372" w:lineRule="auto"/>
        <w:ind w:right="240" w:rightChars="100" w:firstLine="480" w:firstLineChars="200"/>
        <w:textAlignment w:val="auto"/>
        <w:rPr>
          <w:rFonts w:hint="eastAsia" w:ascii="宋体" w:hAnsi="宋体" w:eastAsia="宋体" w:cs="宋体"/>
          <w:kern w:val="0"/>
          <w:szCs w:val="24"/>
          <w:highlight w:val="none"/>
        </w:rPr>
      </w:pPr>
      <w:r>
        <w:rPr>
          <w:rFonts w:hint="eastAsia" w:ascii="宋体" w:hAnsi="宋体" w:eastAsia="宋体" w:cs="宋体"/>
          <w:kern w:val="0"/>
          <w:szCs w:val="24"/>
          <w:highlight w:val="none"/>
        </w:rPr>
        <w:t>依据《中华人民共和国</w:t>
      </w:r>
      <w:r>
        <w:rPr>
          <w:rFonts w:hint="eastAsia" w:ascii="宋体" w:hAnsi="宋体" w:eastAsia="宋体" w:cs="宋体"/>
          <w:kern w:val="0"/>
          <w:szCs w:val="24"/>
          <w:highlight w:val="none"/>
          <w:lang w:eastAsia="zh-CN"/>
        </w:rPr>
        <w:t>民</w:t>
      </w:r>
      <w:r>
        <w:rPr>
          <w:rFonts w:hint="eastAsia" w:ascii="宋体" w:hAnsi="宋体" w:eastAsia="宋体" w:cs="宋体"/>
          <w:kern w:val="0"/>
          <w:szCs w:val="24"/>
          <w:highlight w:val="none"/>
        </w:rPr>
        <w:t>法</w:t>
      </w:r>
      <w:r>
        <w:rPr>
          <w:rFonts w:hint="eastAsia" w:ascii="宋体" w:hAnsi="宋体" w:eastAsia="宋体" w:cs="宋体"/>
          <w:kern w:val="0"/>
          <w:szCs w:val="24"/>
          <w:highlight w:val="none"/>
          <w:lang w:eastAsia="zh-CN"/>
        </w:rPr>
        <w:t>典</w:t>
      </w:r>
      <w:r>
        <w:rPr>
          <w:rFonts w:hint="eastAsia" w:ascii="宋体" w:hAnsi="宋体" w:eastAsia="宋体" w:cs="宋体"/>
          <w:kern w:val="0"/>
          <w:szCs w:val="24"/>
          <w:highlight w:val="none"/>
        </w:rPr>
        <w:t>》、《中华人民共和国政府采购法》</w:t>
      </w:r>
      <w:r>
        <w:rPr>
          <w:rFonts w:hint="eastAsia" w:ascii="宋体" w:hAnsi="宋体" w:eastAsia="宋体" w:cs="宋体"/>
          <w:kern w:val="0"/>
          <w:szCs w:val="24"/>
          <w:highlight w:val="none"/>
          <w:lang w:eastAsia="zh-CN"/>
        </w:rPr>
        <w:t>、</w:t>
      </w:r>
      <w:r>
        <w:rPr>
          <w:rFonts w:hint="eastAsia" w:ascii="宋体" w:hAnsi="宋体" w:eastAsia="宋体" w:cs="宋体"/>
          <w:kern w:val="0"/>
          <w:szCs w:val="24"/>
          <w:highlight w:val="none"/>
        </w:rPr>
        <w:t>《中华人民共和国政府采购法实施条例》，买方通过公开招标采购</w:t>
      </w:r>
      <w:r>
        <w:rPr>
          <w:rFonts w:hint="eastAsia" w:ascii="宋体" w:hAnsi="宋体" w:eastAsia="宋体" w:cs="宋体"/>
          <w:kern w:val="0"/>
          <w:szCs w:val="24"/>
          <w:highlight w:val="none"/>
          <w:u w:val="single"/>
        </w:rPr>
        <w:t xml:space="preserve"> （</w:t>
      </w:r>
      <w:r>
        <w:rPr>
          <w:rFonts w:hint="eastAsia" w:ascii="宋体" w:hAnsi="宋体" w:eastAsia="宋体" w:cs="宋体"/>
          <w:kern w:val="0"/>
          <w:szCs w:val="24"/>
          <w:highlight w:val="none"/>
          <w:u w:val="single"/>
          <w:lang w:eastAsia="zh-CN"/>
        </w:rPr>
        <w:t>项目</w:t>
      </w:r>
      <w:r>
        <w:rPr>
          <w:rFonts w:hint="eastAsia" w:ascii="宋体" w:hAnsi="宋体" w:eastAsia="宋体" w:cs="宋体"/>
          <w:kern w:val="0"/>
          <w:szCs w:val="24"/>
          <w:highlight w:val="none"/>
          <w:u w:val="single"/>
        </w:rPr>
        <w:t xml:space="preserve">名称） </w:t>
      </w:r>
      <w:r>
        <w:rPr>
          <w:rFonts w:hint="eastAsia" w:ascii="宋体" w:hAnsi="宋体" w:eastAsia="宋体" w:cs="宋体"/>
          <w:kern w:val="0"/>
          <w:szCs w:val="24"/>
          <w:highlight w:val="none"/>
        </w:rPr>
        <w:t>，并接受了卖方以价格</w:t>
      </w:r>
      <w:r>
        <w:rPr>
          <w:rFonts w:hint="eastAsia" w:ascii="宋体" w:hAnsi="宋体" w:eastAsia="宋体" w:cs="宋体"/>
          <w:kern w:val="0"/>
          <w:szCs w:val="24"/>
          <w:highlight w:val="none"/>
          <w:u w:val="single"/>
        </w:rPr>
        <w:t xml:space="preserve">  </w:t>
      </w:r>
      <w:r>
        <w:rPr>
          <w:rFonts w:hint="eastAsia" w:ascii="宋体" w:hAnsi="宋体" w:eastAsia="宋体" w:cs="宋体"/>
          <w:kern w:val="0"/>
          <w:szCs w:val="24"/>
          <w:highlight w:val="none"/>
          <w:u w:val="single"/>
          <w:lang w:val="en-US" w:eastAsia="zh-CN"/>
        </w:rPr>
        <w:t xml:space="preserve"> </w:t>
      </w:r>
      <w:r>
        <w:rPr>
          <w:rFonts w:hint="eastAsia" w:ascii="宋体" w:hAnsi="宋体" w:eastAsia="宋体" w:cs="宋体"/>
          <w:kern w:val="0"/>
          <w:szCs w:val="24"/>
          <w:highlight w:val="none"/>
          <w:u w:val="single"/>
        </w:rPr>
        <w:t>(</w:t>
      </w:r>
      <w:r>
        <w:rPr>
          <w:rFonts w:hint="eastAsia" w:ascii="宋体" w:hAnsi="宋体" w:eastAsia="宋体" w:cs="宋体"/>
          <w:kern w:val="0"/>
          <w:szCs w:val="24"/>
          <w:highlight w:val="none"/>
          <w:u w:val="single"/>
          <w:lang w:eastAsia="zh-CN"/>
        </w:rPr>
        <w:t>成交</w:t>
      </w:r>
      <w:r>
        <w:rPr>
          <w:rFonts w:hint="eastAsia" w:ascii="宋体" w:hAnsi="宋体" w:eastAsia="宋体" w:cs="宋体"/>
          <w:kern w:val="0"/>
          <w:szCs w:val="24"/>
          <w:highlight w:val="none"/>
          <w:u w:val="single"/>
        </w:rPr>
        <w:t>金额大写)</w:t>
      </w:r>
      <w:r>
        <w:rPr>
          <w:rFonts w:hint="eastAsia" w:ascii="宋体" w:hAnsi="宋体" w:eastAsia="宋体" w:cs="宋体"/>
          <w:kern w:val="0"/>
          <w:szCs w:val="24"/>
          <w:highlight w:val="none"/>
          <w:u w:val="single"/>
          <w:lang w:val="en-US" w:eastAsia="zh-CN"/>
        </w:rPr>
        <w:t xml:space="preserve">  </w:t>
      </w:r>
      <w:r>
        <w:rPr>
          <w:rFonts w:hint="eastAsia" w:ascii="宋体" w:hAnsi="宋体" w:eastAsia="宋体" w:cs="宋体"/>
          <w:kern w:val="0"/>
          <w:szCs w:val="24"/>
          <w:highlight w:val="none"/>
          <w:u w:val="single"/>
        </w:rPr>
        <w:t xml:space="preserve"> </w:t>
      </w:r>
      <w:r>
        <w:rPr>
          <w:rFonts w:hint="eastAsia" w:ascii="宋体" w:hAnsi="宋体" w:eastAsia="宋体" w:cs="宋体"/>
          <w:kern w:val="0"/>
          <w:szCs w:val="24"/>
          <w:highlight w:val="none"/>
        </w:rPr>
        <w:t>(以下简称“合同价”)提供的产品及服务。</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bookmarkStart w:id="363" w:name="_Toc193187095"/>
      <w:bookmarkStart w:id="364" w:name="_Toc188808831"/>
      <w:bookmarkStart w:id="365" w:name="_Toc193126879"/>
      <w:bookmarkStart w:id="366" w:name="_Toc194663916"/>
      <w:r>
        <w:rPr>
          <w:rFonts w:hint="eastAsia" w:ascii="宋体" w:hAnsi="宋体" w:eastAsia="宋体" w:cs="宋体"/>
          <w:szCs w:val="24"/>
          <w:highlight w:val="none"/>
        </w:rPr>
        <w:t>本合同在此声明如下：</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1、本合同中的词语和术语的含义与合同条款中的定义相同。</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2、下述文件是本合同的一部分，并与本合同一起阅读和解释：</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eastAsia="zh-CN"/>
        </w:rPr>
        <w:t>合同</w:t>
      </w:r>
      <w:r>
        <w:rPr>
          <w:rFonts w:hint="eastAsia" w:ascii="宋体" w:hAnsi="宋体" w:eastAsia="宋体" w:cs="宋体"/>
          <w:szCs w:val="24"/>
          <w:highlight w:val="none"/>
        </w:rPr>
        <w:t>协议书</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2）合同条款</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3）合同条款附件</w:t>
      </w:r>
    </w:p>
    <w:p>
      <w:pPr>
        <w:keepNext w:val="0"/>
        <w:keepLines w:val="0"/>
        <w:pageBreakBefore w:val="0"/>
        <w:widowControl w:val="0"/>
        <w:kinsoku/>
        <w:wordWrap/>
        <w:overflowPunct/>
        <w:topLinePunct w:val="0"/>
        <w:autoSpaceDE/>
        <w:autoSpaceDN/>
        <w:bidi w:val="0"/>
        <w:spacing w:line="372" w:lineRule="auto"/>
        <w:ind w:firstLine="840" w:firstLineChars="3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附件1—设备清单</w:t>
      </w:r>
    </w:p>
    <w:p>
      <w:pPr>
        <w:keepNext w:val="0"/>
        <w:keepLines w:val="0"/>
        <w:pageBreakBefore w:val="0"/>
        <w:widowControl w:val="0"/>
        <w:kinsoku/>
        <w:wordWrap/>
        <w:overflowPunct/>
        <w:topLinePunct w:val="0"/>
        <w:autoSpaceDE/>
        <w:autoSpaceDN/>
        <w:bidi w:val="0"/>
        <w:spacing w:line="372" w:lineRule="auto"/>
        <w:ind w:firstLine="840" w:firstLineChars="3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附件2—质量保证承诺</w:t>
      </w:r>
    </w:p>
    <w:p>
      <w:pPr>
        <w:keepNext w:val="0"/>
        <w:keepLines w:val="0"/>
        <w:pageBreakBefore w:val="0"/>
        <w:widowControl w:val="0"/>
        <w:kinsoku/>
        <w:wordWrap/>
        <w:overflowPunct/>
        <w:topLinePunct w:val="0"/>
        <w:autoSpaceDE/>
        <w:autoSpaceDN/>
        <w:bidi w:val="0"/>
        <w:spacing w:line="372" w:lineRule="auto"/>
        <w:ind w:firstLine="840" w:firstLineChars="3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附件3—售后服务方案</w:t>
      </w:r>
    </w:p>
    <w:p>
      <w:pPr>
        <w:pageBreakBefore w:val="0"/>
        <w:widowControl w:val="0"/>
        <w:kinsoku/>
        <w:wordWrap/>
        <w:overflowPunct/>
        <w:topLinePunct w:val="0"/>
        <w:autoSpaceDE/>
        <w:autoSpaceDN/>
        <w:bidi w:val="0"/>
        <w:spacing w:line="372" w:lineRule="auto"/>
        <w:ind w:firstLine="840" w:firstLineChars="350"/>
        <w:textAlignment w:val="auto"/>
        <w:rPr>
          <w:rFonts w:hint="eastAsia" w:ascii="宋体" w:hAnsi="宋体" w:eastAsia="宋体" w:cs="宋体"/>
          <w:szCs w:val="24"/>
          <w:highlight w:val="none"/>
        </w:rPr>
      </w:pPr>
      <w:r>
        <w:rPr>
          <w:rFonts w:hint="eastAsia" w:ascii="宋体" w:hAnsi="宋体" w:eastAsia="宋体" w:cs="宋体"/>
          <w:sz w:val="24"/>
          <w:szCs w:val="24"/>
          <w:highlight w:val="none"/>
        </w:rPr>
        <w:t>附件4—培训计划</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lang w:eastAsia="zh-CN"/>
        </w:rPr>
      </w:pPr>
      <w:r>
        <w:rPr>
          <w:rFonts w:hint="eastAsia" w:ascii="宋体" w:hAnsi="宋体" w:eastAsia="宋体" w:cs="宋体"/>
          <w:szCs w:val="24"/>
          <w:highlight w:val="none"/>
        </w:rPr>
        <w:t>4）</w:t>
      </w:r>
      <w:r>
        <w:rPr>
          <w:rFonts w:hint="eastAsia" w:ascii="宋体" w:hAnsi="宋体" w:eastAsia="宋体" w:cs="宋体"/>
          <w:szCs w:val="24"/>
          <w:highlight w:val="none"/>
          <w:lang w:eastAsia="zh-CN"/>
        </w:rPr>
        <w:t>成交通知书</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5）招标文件</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6）投标文件</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7）双方依法签订的补充协议也是本合同文件的组成部分</w:t>
      </w:r>
    </w:p>
    <w:p>
      <w:pPr>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eastAsia" w:ascii="宋体" w:hAnsi="宋体" w:eastAsia="宋体" w:cs="宋体"/>
          <w:b/>
          <w:bCs/>
          <w:color w:val="auto"/>
          <w:szCs w:val="24"/>
          <w:highlight w:val="none"/>
          <w:u w:val="single"/>
          <w:lang w:val="en-US" w:eastAsia="zh-CN"/>
        </w:rPr>
      </w:pPr>
      <w:r>
        <w:rPr>
          <w:rFonts w:hint="eastAsia" w:ascii="宋体" w:hAnsi="宋体" w:eastAsia="宋体" w:cs="宋体"/>
          <w:b/>
          <w:bCs/>
          <w:color w:val="auto"/>
          <w:szCs w:val="24"/>
          <w:highlight w:val="none"/>
          <w:lang w:val="en-US" w:eastAsia="zh-CN"/>
        </w:rPr>
        <w:t>3、合同价款（人民币）：</w:t>
      </w:r>
      <w:r>
        <w:rPr>
          <w:rFonts w:hint="eastAsia" w:ascii="宋体" w:hAnsi="宋体" w:eastAsia="宋体" w:cs="宋体"/>
          <w:b/>
          <w:bCs/>
          <w:color w:val="auto"/>
          <w:szCs w:val="24"/>
          <w:highlight w:val="none"/>
          <w:u w:val="single"/>
          <w:lang w:val="en-US" w:eastAsia="zh-CN"/>
        </w:rPr>
        <w:t xml:space="preserve">              </w:t>
      </w:r>
      <w:r>
        <w:rPr>
          <w:rFonts w:hint="eastAsia" w:ascii="宋体" w:hAnsi="宋体" w:eastAsia="宋体" w:cs="宋体"/>
          <w:b/>
          <w:bCs/>
          <w:color w:val="auto"/>
          <w:szCs w:val="24"/>
          <w:highlight w:val="none"/>
          <w:u w:val="none"/>
          <w:lang w:val="en-US" w:eastAsia="zh-CN"/>
        </w:rPr>
        <w:t>（大写：        ）</w:t>
      </w:r>
    </w:p>
    <w:p>
      <w:pPr>
        <w:pageBreakBefore w:val="0"/>
        <w:widowControl w:val="0"/>
        <w:kinsoku/>
        <w:wordWrap/>
        <w:overflowPunct/>
        <w:topLinePunct w:val="0"/>
        <w:autoSpaceDE/>
        <w:autoSpaceDN/>
        <w:bidi w:val="0"/>
        <w:adjustRightInd w:val="0"/>
        <w:snapToGrid w:val="0"/>
        <w:spacing w:line="372"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eastAsia="zh-CN"/>
        </w:rPr>
        <w:t>供货期（含设备安装）</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u w:val="single"/>
          <w:lang w:val="en-US" w:eastAsia="zh-CN"/>
        </w:rPr>
        <w:t xml:space="preserve">                </w:t>
      </w:r>
    </w:p>
    <w:p>
      <w:pPr>
        <w:pStyle w:val="4"/>
        <w:pageBreakBefore w:val="0"/>
        <w:widowControl w:val="0"/>
        <w:kinsoku/>
        <w:wordWrap/>
        <w:overflowPunct/>
        <w:topLinePunct w:val="0"/>
        <w:autoSpaceDE/>
        <w:autoSpaceDN/>
        <w:bidi w:val="0"/>
        <w:spacing w:line="372" w:lineRule="auto"/>
        <w:ind w:firstLine="482" w:firstLineChars="200"/>
        <w:textAlignment w:val="auto"/>
        <w:rPr>
          <w:rFonts w:hint="eastAsia" w:ascii="宋体" w:hAnsi="宋体" w:eastAsia="宋体" w:cs="宋体"/>
          <w:b w:val="0"/>
          <w:bCs w:val="0"/>
          <w:color w:val="auto"/>
          <w:kern w:val="2"/>
          <w:sz w:val="24"/>
          <w:szCs w:val="24"/>
          <w:highlight w:val="none"/>
          <w:u w:val="single"/>
          <w:lang w:val="en-US" w:eastAsia="zh-CN" w:bidi="ar-SA"/>
        </w:rPr>
      </w:pPr>
      <w:bookmarkStart w:id="367" w:name="_Toc15818"/>
      <w:bookmarkStart w:id="368" w:name="_Toc6313"/>
      <w:bookmarkStart w:id="369" w:name="_Toc10811"/>
      <w:bookmarkStart w:id="370" w:name="_Toc28801"/>
      <w:bookmarkStart w:id="371" w:name="_Toc31748"/>
      <w:bookmarkStart w:id="372" w:name="_Toc9638"/>
      <w:r>
        <w:rPr>
          <w:rFonts w:hint="eastAsia" w:ascii="宋体" w:hAnsi="宋体" w:eastAsia="宋体" w:cs="宋体"/>
          <w:b/>
          <w:bCs/>
          <w:color w:val="auto"/>
          <w:kern w:val="2"/>
          <w:sz w:val="24"/>
          <w:szCs w:val="24"/>
          <w:highlight w:val="none"/>
          <w:lang w:val="en-US" w:eastAsia="zh-CN" w:bidi="ar-SA"/>
        </w:rPr>
        <w:t>5、质量标准：</w:t>
      </w:r>
      <w:bookmarkEnd w:id="367"/>
      <w:bookmarkEnd w:id="368"/>
      <w:bookmarkEnd w:id="369"/>
      <w:bookmarkEnd w:id="370"/>
      <w:bookmarkEnd w:id="371"/>
      <w:bookmarkEnd w:id="372"/>
      <w:r>
        <w:rPr>
          <w:rFonts w:hint="eastAsia" w:ascii="宋体" w:hAnsi="宋体" w:eastAsia="宋体" w:cs="宋体"/>
          <w:b w:val="0"/>
          <w:bCs w:val="0"/>
          <w:color w:val="auto"/>
          <w:kern w:val="2"/>
          <w:sz w:val="24"/>
          <w:szCs w:val="24"/>
          <w:highlight w:val="none"/>
          <w:u w:val="single"/>
          <w:lang w:val="en-US" w:eastAsia="zh-CN" w:bidi="ar-SA"/>
        </w:rPr>
        <w:t xml:space="preserve">                 </w:t>
      </w:r>
    </w:p>
    <w:p>
      <w:pPr>
        <w:pStyle w:val="4"/>
        <w:pageBreakBefore w:val="0"/>
        <w:widowControl w:val="0"/>
        <w:kinsoku/>
        <w:wordWrap/>
        <w:overflowPunct/>
        <w:topLinePunct w:val="0"/>
        <w:autoSpaceDE/>
        <w:autoSpaceDN/>
        <w:bidi w:val="0"/>
        <w:spacing w:line="372" w:lineRule="auto"/>
        <w:ind w:firstLine="482" w:firstLineChars="200"/>
        <w:textAlignment w:val="auto"/>
        <w:rPr>
          <w:rFonts w:hint="eastAsia" w:ascii="宋体" w:hAnsi="宋体" w:eastAsia="宋体" w:cs="宋体"/>
          <w:b/>
          <w:bCs/>
          <w:color w:val="auto"/>
          <w:kern w:val="2"/>
          <w:sz w:val="24"/>
          <w:szCs w:val="24"/>
          <w:highlight w:val="none"/>
          <w:u w:val="single"/>
          <w:lang w:val="en-US" w:eastAsia="zh-CN" w:bidi="ar-SA"/>
        </w:rPr>
      </w:pPr>
      <w:bookmarkStart w:id="373" w:name="_Toc7411"/>
      <w:bookmarkStart w:id="374" w:name="_Toc4853"/>
      <w:bookmarkStart w:id="375" w:name="_Toc12332"/>
      <w:bookmarkStart w:id="376" w:name="_Toc7932"/>
      <w:bookmarkStart w:id="377" w:name="_Toc17466"/>
      <w:bookmarkStart w:id="378" w:name="_Toc16973"/>
      <w:r>
        <w:rPr>
          <w:rFonts w:hint="eastAsia" w:ascii="宋体" w:hAnsi="宋体" w:eastAsia="宋体" w:cs="宋体"/>
          <w:b/>
          <w:bCs/>
          <w:color w:val="auto"/>
          <w:kern w:val="2"/>
          <w:sz w:val="24"/>
          <w:szCs w:val="24"/>
          <w:highlight w:val="none"/>
          <w:lang w:val="en-US" w:eastAsia="zh-CN" w:bidi="ar-SA"/>
        </w:rPr>
        <w:t>6、质保期：</w:t>
      </w:r>
      <w:bookmarkEnd w:id="373"/>
      <w:bookmarkEnd w:id="374"/>
      <w:bookmarkEnd w:id="375"/>
      <w:bookmarkEnd w:id="376"/>
      <w:bookmarkEnd w:id="377"/>
      <w:bookmarkEnd w:id="378"/>
      <w:r>
        <w:rPr>
          <w:rFonts w:hint="eastAsia" w:ascii="宋体" w:hAnsi="宋体" w:eastAsia="宋体" w:cs="宋体"/>
          <w:b/>
          <w:bCs/>
          <w:color w:val="auto"/>
          <w:kern w:val="2"/>
          <w:sz w:val="24"/>
          <w:szCs w:val="24"/>
          <w:highlight w:val="none"/>
          <w:u w:val="single"/>
          <w:lang w:val="en-US" w:eastAsia="zh-CN" w:bidi="ar-SA"/>
        </w:rPr>
        <w:t xml:space="preserve">                   </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、考虑到买方将按照本合同向卖方支付货款，卖方在此保证全部按照合同的规定向买方提供货物和服务，并修补缺陷。</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lang w:val="en-US" w:eastAsia="zh-CN"/>
        </w:rPr>
        <w:t>8</w:t>
      </w:r>
      <w:r>
        <w:rPr>
          <w:rFonts w:hint="eastAsia" w:ascii="宋体" w:hAnsi="宋体" w:eastAsia="宋体" w:cs="宋体"/>
          <w:szCs w:val="24"/>
          <w:highlight w:val="none"/>
        </w:rPr>
        <w:t>、考虑到卖方提供的货物和服务并修补缺陷，买方在此保证按照合同规定的时间和方式向卖方支付合同价或其他按合同规定应支付的金额。</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、付款方式：</w:t>
      </w:r>
    </w:p>
    <w:p>
      <w:pPr>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sz w:val="24"/>
          <w:szCs w:val="24"/>
          <w:highlight w:val="none"/>
          <w:lang w:val="zh-CN"/>
        </w:rPr>
        <w:t>本项目</w:t>
      </w:r>
      <w:r>
        <w:rPr>
          <w:rFonts w:hint="eastAsia" w:ascii="宋体" w:hAnsi="宋体" w:eastAsia="宋体" w:cs="宋体"/>
          <w:sz w:val="24"/>
          <w:szCs w:val="24"/>
          <w:highlight w:val="none"/>
          <w:lang w:val="zh-CN" w:eastAsia="zh-CN"/>
        </w:rPr>
        <w:t>货款</w:t>
      </w:r>
      <w:r>
        <w:rPr>
          <w:rFonts w:hint="eastAsia" w:ascii="宋体" w:hAnsi="宋体" w:eastAsia="宋体" w:cs="宋体"/>
          <w:sz w:val="24"/>
          <w:szCs w:val="24"/>
          <w:highlight w:val="none"/>
          <w:lang w:val="zh-CN"/>
        </w:rPr>
        <w:t>按进度进行支付，具体比例及额度由甲乙双方在合同协议书中明确规定。</w:t>
      </w:r>
      <w:r>
        <w:rPr>
          <w:rFonts w:hint="eastAsia" w:ascii="宋体" w:hAnsi="宋体" w:eastAsia="宋体" w:cs="宋体"/>
          <w:sz w:val="24"/>
          <w:szCs w:val="24"/>
          <w:highlight w:val="none"/>
          <w:lang w:val="zh-CN" w:eastAsia="zh-CN"/>
        </w:rPr>
        <w:t>在付款前，供应商必须开具与合同金额相应的发票给采购人，附详细清单。</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本合同一式肆份，其中，买方贰份，卖方贰份。</w:t>
      </w:r>
    </w:p>
    <w:p>
      <w:pPr>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本合同由买卖双方共同签字盖章</w:t>
      </w:r>
      <w:r>
        <w:rPr>
          <w:rFonts w:hint="eastAsia" w:ascii="宋体" w:hAnsi="宋体" w:eastAsia="宋体" w:cs="宋体"/>
          <w:color w:val="auto"/>
          <w:kern w:val="0"/>
          <w:szCs w:val="24"/>
          <w:highlight w:val="none"/>
        </w:rPr>
        <w:t>，自买卖双方共同签字盖章之日起生效。</w:t>
      </w:r>
    </w:p>
    <w:p>
      <w:pPr>
        <w:pStyle w:val="9"/>
        <w:keepNext w:val="0"/>
        <w:keepLines w:val="0"/>
        <w:pageBreakBefore w:val="0"/>
        <w:widowControl w:val="0"/>
        <w:kinsoku/>
        <w:wordWrap/>
        <w:overflowPunct/>
        <w:topLinePunct w:val="0"/>
        <w:autoSpaceDE/>
        <w:autoSpaceDN/>
        <w:bidi w:val="0"/>
        <w:adjustRightInd/>
        <w:snapToGrid/>
        <w:spacing w:after="0"/>
        <w:textAlignment w:val="auto"/>
        <w:rPr>
          <w:rFonts w:eastAsiaTheme="minorEastAsia"/>
        </w:rPr>
      </w:pPr>
    </w:p>
    <w:tbl>
      <w:tblPr>
        <w:tblStyle w:val="23"/>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lang w:eastAsia="zh-CN"/>
              </w:rPr>
              <w:t>采</w:t>
            </w:r>
            <w:r>
              <w:rPr>
                <w:rFonts w:hint="eastAsia" w:cs="华文楷体" w:asciiTheme="minorEastAsia" w:hAnsiTheme="minorEastAsia"/>
                <w:szCs w:val="24"/>
                <w:lang w:val="en-US" w:eastAsia="zh-CN"/>
              </w:rPr>
              <w:t xml:space="preserve"> </w:t>
            </w:r>
            <w:r>
              <w:rPr>
                <w:rFonts w:hint="eastAsia" w:cs="华文楷体" w:asciiTheme="minorEastAsia" w:hAnsiTheme="minorEastAsia"/>
                <w:szCs w:val="24"/>
                <w:lang w:eastAsia="zh-CN"/>
              </w:rPr>
              <w:t>购</w:t>
            </w:r>
            <w:r>
              <w:rPr>
                <w:rFonts w:hint="eastAsia" w:cs="华文楷体" w:asciiTheme="minorEastAsia" w:hAnsiTheme="minorEastAsia"/>
                <w:szCs w:val="24"/>
                <w:lang w:val="en-US" w:eastAsia="zh-CN"/>
              </w:rPr>
              <w:t xml:space="preserve"> </w:t>
            </w:r>
            <w:r>
              <w:rPr>
                <w:rFonts w:hint="eastAsia" w:cs="华文楷体" w:asciiTheme="minorEastAsia" w:hAnsiTheme="minorEastAsia"/>
                <w:szCs w:val="24"/>
                <w:lang w:eastAsia="zh-CN"/>
              </w:rPr>
              <w:t>人</w:t>
            </w:r>
            <w:r>
              <w:rPr>
                <w:rFonts w:hint="eastAsia" w:cs="华文楷体" w:asciiTheme="minorEastAsia" w:hAnsiTheme="minorEastAsia"/>
                <w:szCs w:val="24"/>
              </w:rPr>
              <w:t xml:space="preserve">：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 xml:space="preserve">地    址：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邮    编：</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电    话：</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传    真：</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代表签字：</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盖    章：</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0" w:right="0" w:firstLine="240" w:firstLineChars="100"/>
              <w:textAlignment w:val="auto"/>
              <w:rPr>
                <w:rFonts w:hint="default" w:cs="华文楷体" w:asciiTheme="minorEastAsia" w:hAnsiTheme="minorEastAsia"/>
                <w:szCs w:val="24"/>
              </w:rPr>
            </w:pPr>
            <w:r>
              <w:rPr>
                <w:rFonts w:hint="eastAsia" w:cs="华文楷体" w:asciiTheme="minorEastAsia" w:hAnsiTheme="minorEastAsia"/>
                <w:szCs w:val="24"/>
              </w:rPr>
              <w:t xml:space="preserve">年     月     日      </w:t>
            </w:r>
          </w:p>
        </w:tc>
        <w:tc>
          <w:tcPr>
            <w:tcW w:w="3936" w:type="dxa"/>
            <w:tcMar>
              <w:top w:w="113" w:type="dxa"/>
              <w:left w:w="113" w:type="dxa"/>
              <w:bottom w:w="113" w:type="dxa"/>
              <w:right w:w="113" w:type="dxa"/>
            </w:tcMa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lang w:eastAsia="zh-CN"/>
              </w:rPr>
              <w:t>供</w:t>
            </w:r>
            <w:r>
              <w:rPr>
                <w:rFonts w:hint="eastAsia" w:cs="华文楷体" w:asciiTheme="minorEastAsia" w:hAnsiTheme="minorEastAsia"/>
                <w:szCs w:val="24"/>
                <w:lang w:val="en-US" w:eastAsia="zh-CN"/>
              </w:rPr>
              <w:t xml:space="preserve"> </w:t>
            </w:r>
            <w:r>
              <w:rPr>
                <w:rFonts w:hint="eastAsia" w:cs="华文楷体" w:asciiTheme="minorEastAsia" w:hAnsiTheme="minorEastAsia"/>
                <w:szCs w:val="24"/>
                <w:lang w:eastAsia="zh-CN"/>
              </w:rPr>
              <w:t>应</w:t>
            </w:r>
            <w:r>
              <w:rPr>
                <w:rFonts w:hint="eastAsia" w:cs="华文楷体" w:asciiTheme="minorEastAsia" w:hAnsiTheme="minorEastAsia"/>
                <w:szCs w:val="24"/>
                <w:lang w:val="en-US" w:eastAsia="zh-CN"/>
              </w:rPr>
              <w:t xml:space="preserve"> </w:t>
            </w:r>
            <w:r>
              <w:rPr>
                <w:rFonts w:hint="eastAsia" w:cs="华文楷体" w:asciiTheme="minorEastAsia" w:hAnsiTheme="minorEastAsia"/>
                <w:szCs w:val="24"/>
                <w:lang w:eastAsia="zh-CN"/>
              </w:rPr>
              <w:t>商</w:t>
            </w:r>
            <w:r>
              <w:rPr>
                <w:rFonts w:hint="eastAsia" w:cs="华文楷体" w:asciiTheme="minorEastAsia" w:hAnsiTheme="minorEastAsia"/>
                <w:szCs w:val="24"/>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 xml:space="preserve">地    址：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 xml:space="preserve">邮    编：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 xml:space="preserve">电    话：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 xml:space="preserve">传    真：  </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代表签字：</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408" w:lineRule="auto"/>
              <w:ind w:left="240" w:leftChars="100" w:right="0"/>
              <w:textAlignment w:val="auto"/>
              <w:rPr>
                <w:rFonts w:hint="default" w:cs="华文楷体" w:asciiTheme="minorEastAsia" w:hAnsiTheme="minorEastAsia"/>
                <w:szCs w:val="24"/>
              </w:rPr>
            </w:pPr>
            <w:r>
              <w:rPr>
                <w:rFonts w:hint="eastAsia" w:cs="华文楷体" w:asciiTheme="minorEastAsia" w:hAnsiTheme="minorEastAsia"/>
                <w:szCs w:val="24"/>
              </w:rPr>
              <w:t>盖    章：</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408" w:lineRule="auto"/>
              <w:ind w:left="0" w:right="0" w:firstLine="240" w:firstLineChars="100"/>
              <w:textAlignment w:val="auto"/>
              <w:rPr>
                <w:rFonts w:hint="default" w:cs="华文楷体" w:asciiTheme="minorEastAsia" w:hAnsiTheme="minorEastAsia"/>
                <w:szCs w:val="24"/>
              </w:rPr>
            </w:pPr>
            <w:r>
              <w:rPr>
                <w:rFonts w:hint="eastAsia" w:cs="华文楷体" w:asciiTheme="minorEastAsia" w:hAnsiTheme="minorEastAsia"/>
                <w:szCs w:val="24"/>
              </w:rPr>
              <w:t>年     月     日</w:t>
            </w:r>
          </w:p>
        </w:tc>
      </w:tr>
      <w:bookmarkEnd w:id="363"/>
      <w:bookmarkEnd w:id="364"/>
      <w:bookmarkEnd w:id="365"/>
      <w:bookmarkEnd w:id="366"/>
    </w:tbl>
    <w:p>
      <w:pPr>
        <w:rPr>
          <w:rFonts w:hint="eastAsia"/>
        </w:rPr>
      </w:pPr>
    </w:p>
    <w:p>
      <w:pPr>
        <w:bidi w:val="0"/>
        <w:rPr>
          <w:rFonts w:hint="eastAsia" w:asciiTheme="minorHAnsi" w:hAnsiTheme="minorHAnsi" w:eastAsiaTheme="minorEastAsia" w:cstheme="minorBidi"/>
          <w:kern w:val="2"/>
          <w:sz w:val="24"/>
          <w:szCs w:val="22"/>
          <w:lang w:val="en-US" w:eastAsia="zh-CN" w:bidi="ar-SA"/>
        </w:rPr>
      </w:pPr>
    </w:p>
    <w:p>
      <w:pPr>
        <w:tabs>
          <w:tab w:val="left" w:pos="6926"/>
        </w:tabs>
        <w:bidi w:val="0"/>
        <w:jc w:val="left"/>
        <w:rPr>
          <w:rFonts w:hint="eastAsia"/>
          <w:lang w:val="en-US" w:eastAsia="zh-CN"/>
        </w:rPr>
        <w:sectPr>
          <w:headerReference r:id="rId18" w:type="first"/>
          <w:footerReference r:id="rId20" w:type="first"/>
          <w:headerReference r:id="rId17" w:type="default"/>
          <w:footerReference r:id="rId19" w:type="default"/>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lang w:val="en-US" w:eastAsia="zh-CN"/>
        </w:rPr>
        <w:tab/>
      </w:r>
    </w:p>
    <w:p>
      <w:pPr>
        <w:pStyle w:val="4"/>
        <w:pageBreakBefore w:val="0"/>
        <w:widowControl w:val="0"/>
        <w:kinsoku/>
        <w:wordWrap/>
        <w:overflowPunct/>
        <w:topLinePunct w:val="0"/>
        <w:autoSpaceDE/>
        <w:bidi w:val="0"/>
        <w:spacing w:line="360" w:lineRule="auto"/>
        <w:jc w:val="center"/>
        <w:textAlignment w:val="auto"/>
        <w:rPr>
          <w:rFonts w:hint="eastAsia" w:ascii="宋体" w:hAnsi="宋体" w:eastAsia="宋体" w:cs="宋体"/>
          <w:color w:val="000000"/>
          <w:sz w:val="28"/>
          <w:szCs w:val="28"/>
        </w:rPr>
      </w:pPr>
      <w:bookmarkStart w:id="379" w:name="_Toc10643225"/>
      <w:bookmarkStart w:id="380" w:name="_Toc26925"/>
      <w:bookmarkStart w:id="381" w:name="_Toc25865"/>
      <w:bookmarkStart w:id="382" w:name="_Toc14663"/>
      <w:bookmarkStart w:id="383" w:name="_Toc22961"/>
      <w:bookmarkStart w:id="384" w:name="_Toc1684"/>
      <w:bookmarkStart w:id="385" w:name="_Toc20005"/>
      <w:r>
        <w:rPr>
          <w:rFonts w:hint="eastAsia" w:ascii="宋体" w:hAnsi="宋体" w:eastAsia="宋体" w:cs="宋体"/>
          <w:color w:val="000000"/>
          <w:sz w:val="28"/>
          <w:szCs w:val="28"/>
        </w:rPr>
        <w:t>二、合同条款</w:t>
      </w:r>
      <w:bookmarkEnd w:id="379"/>
      <w:bookmarkEnd w:id="380"/>
      <w:bookmarkEnd w:id="381"/>
      <w:bookmarkEnd w:id="382"/>
      <w:bookmarkEnd w:id="383"/>
      <w:bookmarkEnd w:id="384"/>
      <w:bookmarkEnd w:id="385"/>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kern w:val="0"/>
          <w:sz w:val="24"/>
        </w:rPr>
        <w:t>1、定义</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本合同下列术语应解释为：</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1-1、“合同”系指买卖双方签署的、合同格式中载明的买卖双方所达成的协议，包括所有的附件、附录和招标文件所提到的构成合同的所有文件。</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1-2、“合同价”系指根据本合同规定卖方在正确地完全履行合同义务后买方应支付给卖方的价款。</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1-3、“货物”系指卖方根据本合同规定须向买方提供的一切产品、部件或其它材料。</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1-4、“服务”系指根据本合同规定卖方承担与供货有关的辅助服务如运输、保险以及其它的伴随服务，例如调试、提供技术援助、培训和合同中规定卖方应承担的其它义务。</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kern w:val="0"/>
          <w:sz w:val="24"/>
        </w:rPr>
        <w:t>项目现场”系指本合同项下货物安装、运行的场地。</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1-6、“合同条款”系指本合同条款。</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1-7、“买方”是指购买货物和服务的单位</w:t>
      </w:r>
      <w:r>
        <w:rPr>
          <w:rFonts w:hint="eastAsia" w:ascii="宋体" w:hAnsi="宋体" w:eastAsia="宋体" w:cs="宋体"/>
          <w:color w:val="000000"/>
          <w:sz w:val="24"/>
          <w:highlight w:val="none"/>
        </w:rPr>
        <w:t>。</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1-8、“卖方”是指提供本合同内的货物和服务的公司或其它实体即</w:t>
      </w:r>
      <w:r>
        <w:rPr>
          <w:rFonts w:hint="eastAsia" w:ascii="宋体" w:hAnsi="宋体" w:eastAsia="宋体" w:cs="宋体"/>
          <w:sz w:val="24"/>
          <w:lang w:eastAsia="zh-CN"/>
        </w:rPr>
        <w:t>成交人</w:t>
      </w:r>
      <w:r>
        <w:rPr>
          <w:rFonts w:hint="eastAsia" w:ascii="宋体" w:hAnsi="宋体" w:eastAsia="宋体" w:cs="宋体"/>
          <w:sz w:val="24"/>
        </w:rPr>
        <w:t>。</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1-9、“天”指日历天数。</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2、适用性</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本合同条款适用于没有被本项目招标文件规定条款、卖方的投标文件承诺条款所取代的范围。</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3、使用合同文件和资料</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3-2、没有买方事先书面同意，除了履行本合同之外，卖方不应使用合同条款第3-1条所列举的任何文件和资料。</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3-3、除了合同本身以外，合同条款第3-1条所列举的任何文件是买方的财产。如果买方有要求，卖方在完成合同后应将这些文件及全部复制件还给买方。</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4、专利权</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卖方应保证，买方在使用该产品或产品的任何一部分，免受第三方提出的侵犯（其专利权）、商标权、著作权或其它知识产权的起诉。</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5、技术规格</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本合同下交付的货物必须等同或优于本项目招标文件《技术规格与要求》所述的标准。若卖方在其投标文件中承诺的技术标准优于本项目招标文件《技术规格与要求》所述标准的，按投标文件的承诺执行。</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6、检验和测试</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6-1、买方或其代表应有权检验和测试产品及其部件，以确认所供产品是否符合合同规格的要求，并且不承担额外的费用。买方要求进行的检验和测试，以及在何处进行这些检验和测试，以书面形式通知卖方。</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6-2、检验和测试在买方指定的交货地点进行。</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6-3、如果任何被检验或测试的产品或部件不能满足招标文件及合同的要求，买方可以拒绝接受该产品或部件，卖方应更换被拒绝的产品或部件，或者免费进行必要的修改以满足规格的要求。</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6-5、如果在产品使用寿命期内，根据检验结果，发现产品的质量或规格与合同要求不符，或被证实有缺陷，包含潜在的缺陷或使用不合适的材料，买方应向卖方提出索赔。</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7、包装及运输</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7-1、卖方负责货物到达交货地点前的所有包装、运输、装卸及保险事项，相关费用应包括在合同总价中。</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7-3、货物的运输方式由卖方自行选择，但包装必须满足货物运输和装卸的要求，保证买方收到的是无任何损伤的货物。否则，因此造成的损失由卖方自行承担。 </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8、伴随服务</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8-1、卖方必须在合同生效后向买方提交所供货物的技术文件（中文技术文件），例如：产品说明、图纸、操作手册、使用说明、维护手册和／或服务指南等。</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8-2、卖方应向买方提供下列所有服务，包括本项目招标文件“商务条款”与“技术规格与要求”中规定的附加服务（如果有的话）：</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（1）实施或监督所供货物的现场组装和/或试运行；</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（2）提供货物组装和/或维修所需的工具；</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（3）为所供货物的每一适当的单台设备提供详细的操作和维护手册；</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 xml:space="preserve">（4）在双方商定的一定期限内对所供货物实施运行或监督或维护或修理，但前提条件是该服务并不能免除卖方在合同保证期内所承担的义务；  </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（5）在卖方或制造厂和/或在项目现场就所供货物的组装、试运行、运行、维护和/或修理、软硬件升级对买方人员进行培训。</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8-3、卖方应提供本项目招标文件“商务条款”和“技术规格与要求”中规定的所有服务。为履行要求的伴随服务的报价或双方商定的费用应包括在合同价中。</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8-4、如果卖方或制造厂提供的伴随服务的费用未含在货物的合同价中，双方应事先就其达成协议，但其费用单价不应超过卖方向其他人提供类似服务所收取的现行单价。</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9、备品备件</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9-1、卖方可能被要求提供下列与备品备件有关的材料、通知和资料：</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（1）买方从卖方选购备品备件，但前提条件是该选择并不能免除卖方在合同保证期内所承担的义务；</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（2）在备品备件停止生产的情况下，卖方应事先将要停止生产的计划通知买方使买方有足够的时间采购所需的备品备件；</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（3）在备品备件停止生产后，如果买方要求，卖方应免费向买方提供备品备件的蓝图、图纸和规格。</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9-2、卖方应按照本项目招标文件“商务条款”和“技术规格与要求”中的规定提供所需的备品备件。</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10、质量保证</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kern w:val="0"/>
          <w:sz w:val="24"/>
          <w:highlight w:val="none"/>
        </w:rPr>
        <w:t>10-1、质量保修期为终验合格之日起</w:t>
      </w:r>
      <w:r>
        <w:rPr>
          <w:rFonts w:hint="eastAsia" w:ascii="宋体" w:hAnsi="宋体" w:eastAsia="宋体" w:cs="宋体"/>
          <w:kern w:val="0"/>
          <w:sz w:val="24"/>
          <w:highlight w:val="none"/>
          <w:lang w:val="en-US" w:eastAsia="zh-CN"/>
        </w:rPr>
        <w:t>12</w:t>
      </w:r>
      <w:r>
        <w:rPr>
          <w:rFonts w:hint="eastAsia" w:ascii="宋体" w:hAnsi="宋体" w:eastAsia="宋体" w:cs="宋体"/>
          <w:kern w:val="0"/>
          <w:sz w:val="24"/>
          <w:highlight w:val="none"/>
        </w:rPr>
        <w:t>个月。</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10-3、根据检验结果或者在质量保证期内，如果货物的数量、质量或规格与合同不符，或证实货物是有缺陷的，包括潜在的缺陷，买方应尽快以书面形式向卖方提出所发现的缺陷。</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10-4、卖方收到通知后应在招标文件规定的时间内以合理的速度免费维修或更换有缺陷的货物或部件。</w:t>
      </w:r>
    </w:p>
    <w:p>
      <w:pPr>
        <w:pageBreakBefore w:val="0"/>
        <w:widowControl w:val="0"/>
        <w:kinsoku/>
        <w:wordWrap/>
        <w:overflowPunct/>
        <w:topLinePunct w:val="0"/>
        <w:autoSpaceDE/>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rPr>
        <w:t>10-5、如果卖方收到通知后在招标文件规定的时间内没有及时修补缺陷，买方可提出索赔，并可采取必要的补救措施，但其风险和费用将由卖方承担，买方根据合同规定对卖方行使的其他权力不受影响。</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11、索赔</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11-1、如果卖方对偏差负有责任，而买方在安装、调试、验收和质量保证期内提出了索赔，卖方应按照买方同意的下列一种或几种方式结合起来解决索赔事宜：</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（2）根据货物的偏差情况、损坏程度、以及买方所遭受损失的金额，经买卖双方商定降低货物的价格。</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12、变更指令</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12-1、买方可以在任何时候书面向卖方发出指令，在本合同的一般范围内变更下述一项或几项：</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spacing w:val="-4"/>
          <w:kern w:val="0"/>
          <w:sz w:val="24"/>
        </w:rPr>
      </w:pPr>
      <w:r>
        <w:rPr>
          <w:rFonts w:hint="eastAsia" w:ascii="宋体" w:hAnsi="宋体" w:eastAsia="宋体" w:cs="宋体"/>
          <w:kern w:val="0"/>
          <w:sz w:val="24"/>
        </w:rPr>
        <w:t>（1）</w:t>
      </w:r>
      <w:r>
        <w:rPr>
          <w:rFonts w:hint="eastAsia" w:ascii="宋体" w:hAnsi="宋体" w:eastAsia="宋体" w:cs="宋体"/>
          <w:spacing w:val="-4"/>
          <w:kern w:val="0"/>
          <w:sz w:val="24"/>
        </w:rPr>
        <w:t>本合同项下提供的货物是专为买方制造时，变更图纸、设计或规格；</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（2）运输或包装的方法；</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（3）交货地点；</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（4）卖方提供的服务。</w:t>
      </w:r>
    </w:p>
    <w:p>
      <w:pPr>
        <w:pageBreakBefore w:val="0"/>
        <w:widowControl w:val="0"/>
        <w:kinsoku/>
        <w:wordWrap/>
        <w:overflowPunct/>
        <w:topLinePunct w:val="0"/>
        <w:autoSpaceDE/>
        <w:autoSpaceDN w:val="0"/>
        <w:bidi w:val="0"/>
        <w:adjustRightInd w:val="0"/>
        <w:spacing w:line="360" w:lineRule="auto"/>
        <w:ind w:firstLine="464" w:firstLineChars="200"/>
        <w:textAlignment w:val="auto"/>
        <w:rPr>
          <w:rFonts w:hint="eastAsia" w:ascii="宋体" w:hAnsi="宋体" w:eastAsia="宋体" w:cs="宋体"/>
          <w:kern w:val="0"/>
          <w:sz w:val="24"/>
        </w:rPr>
      </w:pPr>
      <w:r>
        <w:rPr>
          <w:rFonts w:hint="eastAsia" w:ascii="宋体" w:hAnsi="宋体" w:eastAsia="宋体" w:cs="宋体"/>
          <w:spacing w:val="-4"/>
          <w:kern w:val="0"/>
          <w:sz w:val="24"/>
        </w:rPr>
        <w:t>12-2、</w:t>
      </w:r>
      <w:r>
        <w:rPr>
          <w:rFonts w:hint="eastAsia" w:ascii="宋体" w:hAnsi="宋体" w:eastAsia="宋体" w:cs="宋体"/>
          <w:kern w:val="0"/>
          <w:sz w:val="24"/>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13、合同修改</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除了合同条款第12条的情况，不应对合同条款进行任何变更或修改，除非双方同意并签订书面的合同修改书。</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14、转让</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未经买方事先书面同意，卖方不得部分转让或全部转让其应履行的合同义务。</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15、卖方履约延误</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15-1、卖方应按照本项目招标文件“商务条款”中规定的交货时间交货和提供服务。</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keepNext w:val="0"/>
        <w:keepLines w:val="0"/>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rPr>
        <w:t>15-3、除合同条款第20条规定的情况外,除非拖延是根据合同条款第15-2条的规定取得同意而不收取误期赔偿费之外，卖方延误交货，将按合同条款第17条的规定被收取误期</w:t>
      </w:r>
      <w:r>
        <w:rPr>
          <w:rFonts w:hint="eastAsia" w:ascii="宋体" w:hAnsi="宋体" w:eastAsia="宋体" w:cs="宋体"/>
          <w:kern w:val="0"/>
          <w:sz w:val="24"/>
          <w:highlight w:val="none"/>
        </w:rPr>
        <w:t>赔偿费。</w:t>
      </w:r>
    </w:p>
    <w:p>
      <w:pPr>
        <w:keepNext w:val="0"/>
        <w:keepLines w:val="0"/>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16、验收</w:t>
      </w:r>
    </w:p>
    <w:p>
      <w:pPr>
        <w:keepNext w:val="0"/>
        <w:keepLines w:val="0"/>
        <w:pageBreakBefore w:val="0"/>
        <w:widowControl w:val="0"/>
        <w:kinsoku/>
        <w:wordWrap/>
        <w:overflowPunct/>
        <w:topLinePunct w:val="0"/>
        <w:autoSpaceDE/>
        <w:bidi w:val="0"/>
        <w:adjustRightInd w:val="0"/>
        <w:snapToGrid w:val="0"/>
        <w:spacing w:line="360" w:lineRule="auto"/>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rPr>
        <w:t>16-1、项目验收分初验和终验:</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初验：货物到达交货地点后，由使用单位根据</w:t>
      </w:r>
      <w:r>
        <w:rPr>
          <w:rFonts w:hint="eastAsia" w:ascii="宋体" w:hAnsi="宋体" w:cs="宋体"/>
          <w:sz w:val="24"/>
          <w:szCs w:val="24"/>
          <w:highlight w:val="none"/>
          <w:lang w:val="zh-CN"/>
        </w:rPr>
        <w:t>设备清单</w:t>
      </w:r>
      <w:r>
        <w:rPr>
          <w:rFonts w:hint="eastAsia" w:ascii="宋体" w:hAnsi="宋体" w:eastAsia="宋体" w:cs="宋体"/>
          <w:sz w:val="24"/>
          <w:szCs w:val="24"/>
          <w:highlight w:val="none"/>
          <w:lang w:val="zh-CN"/>
        </w:rPr>
        <w:t>对货物（设备）的外观、名称、品牌、规格、型号、产地、数量、技术指标、性能参数进行逐项检查。</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终验：所有货物(设备)安装、调试完毕，由采购人进行终验（最终验收），合格后签发《终验合格单》。</w:t>
      </w:r>
      <w:r>
        <w:rPr>
          <w:rFonts w:hint="eastAsia" w:ascii="宋体" w:hAnsi="宋体" w:eastAsia="宋体" w:cs="宋体"/>
          <w:sz w:val="24"/>
          <w:szCs w:val="24"/>
          <w:highlight w:val="none"/>
          <w:lang w:val="zh-CN"/>
        </w:rPr>
        <w:cr/>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16-2</w:t>
      </w:r>
      <w:r>
        <w:rPr>
          <w:rFonts w:hint="eastAsia" w:ascii="宋体" w:hAnsi="宋体" w:eastAsia="宋体" w:cs="宋体"/>
          <w:sz w:val="24"/>
          <w:szCs w:val="24"/>
          <w:highlight w:val="none"/>
          <w:lang w:val="zh-CN"/>
        </w:rPr>
        <w:t>、验收不合格的，必须在接到通知后</w:t>
      </w: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zh-CN"/>
        </w:rPr>
        <w:t>个日历日内确保货物通过验收。如接到通知后</w:t>
      </w: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zh-CN"/>
        </w:rPr>
        <w:t>个日历日内验收仍不合格，采购人可提出索赔或取消其供货合同。采购代理机构将把成交资格授予评审排序下一名的成交单位。</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16-3</w:t>
      </w:r>
      <w:r>
        <w:rPr>
          <w:rFonts w:hint="eastAsia" w:ascii="宋体" w:hAnsi="宋体" w:eastAsia="宋体" w:cs="宋体"/>
          <w:sz w:val="24"/>
          <w:szCs w:val="24"/>
          <w:highlight w:val="none"/>
          <w:lang w:val="zh-CN"/>
        </w:rPr>
        <w:t>、验收依据</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（1）合同文本及合同补充文件（条款）；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（2）产品的合法来源渠道证明文件、响应功能证明材料；</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zh-CN" w:eastAsia="zh-CN"/>
        </w:rPr>
        <w:t>招标</w:t>
      </w:r>
      <w:r>
        <w:rPr>
          <w:rFonts w:hint="eastAsia" w:ascii="宋体" w:hAnsi="宋体" w:eastAsia="宋体" w:cs="宋体"/>
          <w:sz w:val="24"/>
          <w:szCs w:val="24"/>
          <w:highlight w:val="none"/>
          <w:lang w:val="zh-CN"/>
        </w:rPr>
        <w:t>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r>
        <w:rPr>
          <w:rFonts w:hint="eastAsia" w:eastAsia="宋体" w:cs="华文楷体" w:asciiTheme="minorEastAsia" w:hAnsiTheme="minorEastAsia"/>
          <w:szCs w:val="24"/>
          <w:highlight w:val="none"/>
          <w:lang w:eastAsia="zh-CN"/>
        </w:rPr>
        <w:t>成交</w:t>
      </w:r>
      <w:r>
        <w:rPr>
          <w:rFonts w:hint="eastAsia" w:cs="华文楷体" w:asciiTheme="minorEastAsia" w:hAnsiTheme="minorEastAsia"/>
          <w:szCs w:val="24"/>
          <w:highlight w:val="none"/>
          <w:lang w:eastAsia="zh-CN"/>
        </w:rPr>
        <w:t>人</w:t>
      </w:r>
      <w:r>
        <w:rPr>
          <w:rFonts w:hint="eastAsia" w:cs="华文楷体" w:asciiTheme="minorEastAsia" w:hAnsiTheme="minorEastAsia"/>
          <w:szCs w:val="24"/>
          <w:highlight w:val="none"/>
        </w:rPr>
        <w:t>的投标文件；</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（5）货物清单；</w:t>
      </w:r>
    </w:p>
    <w:p>
      <w:pPr>
        <w:keepNext w:val="0"/>
        <w:keepLines w:val="0"/>
        <w:pageBreakBefore w:val="0"/>
        <w:widowControl w:val="0"/>
        <w:kinsoku/>
        <w:wordWrap/>
        <w:overflowPunct/>
        <w:topLinePunct w:val="0"/>
        <w:autoSpaceDE/>
        <w:autoSpaceDN/>
        <w:bidi w:val="0"/>
        <w:adjustRightInd/>
        <w:snapToGrid/>
        <w:spacing w:line="372" w:lineRule="auto"/>
        <w:ind w:firstLine="480" w:firstLineChars="200"/>
        <w:textAlignment w:val="auto"/>
        <w:rPr>
          <w:rFonts w:hint="eastAsia"/>
        </w:rPr>
      </w:pPr>
      <w:r>
        <w:rPr>
          <w:rFonts w:hint="eastAsia" w:ascii="宋体" w:hAnsi="宋体" w:eastAsia="宋体" w:cs="宋体"/>
          <w:sz w:val="24"/>
          <w:szCs w:val="24"/>
          <w:highlight w:val="none"/>
          <w:lang w:val="zh-CN"/>
        </w:rPr>
        <w:t>（6）生产厂家的企业资质、货物的执行标准。</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17、误期赔偿费</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sz w:val="24"/>
        </w:rPr>
        <w:t>除合同条款第19条规定的情况外，如果卖方没有按照合同规定的时间交货和提供服务，买方应在不影响</w:t>
      </w:r>
      <w:r>
        <w:rPr>
          <w:rFonts w:hint="eastAsia" w:ascii="宋体" w:hAnsi="宋体" w:eastAsia="宋体" w:cs="宋体"/>
          <w:kern w:val="0"/>
          <w:sz w:val="24"/>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pageBreakBefore w:val="0"/>
        <w:widowControl w:val="0"/>
        <w:kinsoku/>
        <w:wordWrap/>
        <w:overflowPunct/>
        <w:topLinePunct w:val="0"/>
        <w:autoSpaceDE/>
        <w:bidi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18、违约终止合同</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18-1、在买方对卖方违约而采取的任何补救措施不受影响的情况下，买方可向卖方发出书面违约通知书，提出终止部分或全部合同：</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（1）如果卖方未能在合同规定的期限内或买方根据合同条款第15-2条的规定同意延长的期限内提供部分或全部货物；或</w:t>
      </w:r>
      <w:r>
        <w:rPr>
          <w:rFonts w:hint="eastAsia" w:ascii="宋体" w:hAnsi="宋体" w:eastAsia="宋体" w:cs="宋体"/>
          <w:sz w:val="24"/>
        </w:rPr>
        <w:t>误期赔偿费达到最高限额。</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（2）如果卖方未能履行合同规定的其它任何义务。</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（3）如果买方认为卖方在本合同的竞争和实施过程中有腐败和欺诈行为。为此目的，定义下述条件：</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“腐败行为”是指提供、给予、接受或索取任何有价值的物品来影响买方在采购过程或合同实施过程中的行为。</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“欺诈行为”是指为了影响采购过程或合同实施过程而谎报或隐瞒事实，损害买方利益的行为。</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kern w:val="0"/>
          <w:sz w:val="24"/>
        </w:rPr>
      </w:pPr>
      <w:r>
        <w:rPr>
          <w:rFonts w:hint="eastAsia" w:ascii="宋体" w:hAnsi="宋体" w:eastAsia="宋体" w:cs="宋体"/>
          <w:b/>
          <w:bCs/>
          <w:kern w:val="0"/>
          <w:sz w:val="24"/>
        </w:rPr>
        <w:t>19、不可抗力</w:t>
      </w:r>
      <w:r>
        <w:rPr>
          <w:rFonts w:hint="eastAsia" w:ascii="宋体" w:hAnsi="宋体" w:eastAsia="宋体" w:cs="宋体"/>
          <w:kern w:val="0"/>
          <w:sz w:val="24"/>
        </w:rPr>
        <w:tab/>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19-3、因合同一方迟延履行合同后发生不可抗力的，不能免除迟延履行方的相应责任。</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20、因破产而终止合同</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如果卖方破产或无清偿能力，买方可在任何时候以书面形式通知卖方，提出终止合同而不给卖方补偿。该合同的终止将不损害或影响买方已经采取或将要采取的任何行动或补救措施的权力。</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21、因买方的便利而终止合同</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21-1、买方可在任何时候出于自身的便利向卖方发出书面通知全部或部分终止合同，终止通知应明确该终止合同是出于买方的便利，并明确合同终止的程度，以及终止的生效日期。</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21-2、对卖方收到终止通知后三十（30）天内已完成并准备装运的货物，买方应按原合同价格和条款予以接收，对于剩下的货物，买方可：</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（1）仅对部分货物按照原来的合同价格和条款予以接受；</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（2）取消对所剩货物的采购，并按双方商定的金额向卖方支付部分完成的货物和服务以及卖方以前已采购的材料和部件的费用。</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22、争议的解决</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因执行本合同所发生的或与本合同有关的一切争议,双方应通过友好协商解决。如果协商开始后六十（60）天还不能解决，双方可依以下一种方式解决：</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22-1、双方达成仲裁协议，向约定的仲裁委员会申请仲裁。</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22-2、向有管辖权的人民法院起诉。</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23、适用法律</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本合同应按照中华人民共和国的现行法律进行解释。</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24、通知</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24-1、本合同一方给对方的通知应用书面形式送到合同专用条款中规定的对方的地址。传真要经书面确认。</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24-2、通知以送到日期或通知书的生效日期为生效日期，两者中以晚的一个日期为准。</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25、税款</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25-1、按照中华人民共和国税法和有关部门的规定，买方需交纳的与本合同有关的一切税费均应由买方负担。</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25-2、按照中华人民共和国税法和有关部门的规定，卖方需交纳的与本合同有关的一切税费均应由卖方负担。</w:t>
      </w:r>
    </w:p>
    <w:p>
      <w:pPr>
        <w:pageBreakBefore w:val="0"/>
        <w:widowControl w:val="0"/>
        <w:tabs>
          <w:tab w:val="left" w:pos="5700"/>
        </w:tabs>
        <w:kinsoku/>
        <w:wordWrap/>
        <w:overflowPunct/>
        <w:topLinePunct w:val="0"/>
        <w:autoSpaceDE/>
        <w:autoSpaceDN w:val="0"/>
        <w:bidi w:val="0"/>
        <w:adjustRightInd w:val="0"/>
        <w:spacing w:line="360" w:lineRule="auto"/>
        <w:ind w:firstLine="482" w:firstLineChars="200"/>
        <w:textAlignment w:val="auto"/>
        <w:rPr>
          <w:rFonts w:hint="eastAsia" w:ascii="宋体" w:hAnsi="宋体" w:eastAsia="宋体" w:cs="宋体"/>
          <w:b/>
          <w:bCs/>
          <w:kern w:val="0"/>
          <w:sz w:val="24"/>
        </w:rPr>
      </w:pPr>
      <w:r>
        <w:rPr>
          <w:rFonts w:hint="eastAsia" w:ascii="宋体" w:hAnsi="宋体" w:eastAsia="宋体" w:cs="宋体"/>
          <w:b/>
          <w:bCs/>
          <w:kern w:val="0"/>
          <w:sz w:val="24"/>
        </w:rPr>
        <w:t>26、合同生效</w:t>
      </w:r>
    </w:p>
    <w:p>
      <w:pPr>
        <w:pageBreakBefore w:val="0"/>
        <w:widowControl w:val="0"/>
        <w:kinsoku/>
        <w:wordWrap/>
        <w:overflowPunct/>
        <w:topLinePunct w:val="0"/>
        <w:autoSpaceDE/>
        <w:autoSpaceDN w:val="0"/>
        <w:bidi w:val="0"/>
        <w:adjustRightInd w:val="0"/>
        <w:spacing w:line="360" w:lineRule="auto"/>
        <w:ind w:firstLine="480" w:firstLineChars="200"/>
        <w:textAlignment w:val="auto"/>
        <w:rPr>
          <w:rFonts w:hint="eastAsia" w:ascii="宋体" w:hAnsi="宋体" w:eastAsia="宋体" w:cs="宋体"/>
          <w:kern w:val="0"/>
          <w:sz w:val="24"/>
          <w:lang w:eastAsia="zh-CN"/>
        </w:rPr>
        <w:sectPr>
          <w:headerReference r:id="rId21" w:type="default"/>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kern w:val="0"/>
          <w:sz w:val="24"/>
        </w:rPr>
        <w:t>本合同由买卖双方共同签字盖章，自买卖双方共同签字盖章之日起生效</w:t>
      </w:r>
      <w:r>
        <w:rPr>
          <w:rFonts w:hint="eastAsia" w:ascii="宋体" w:hAnsi="宋体" w:eastAsia="宋体" w:cs="宋体"/>
          <w:kern w:val="0"/>
          <w:sz w:val="24"/>
          <w:lang w:eastAsia="zh-CN"/>
        </w:rPr>
        <w:t>。</w:t>
      </w:r>
    </w:p>
    <w:p>
      <w:pPr>
        <w:pStyle w:val="6"/>
        <w:rPr>
          <w:rFonts w:hint="eastAsia" w:ascii="宋体" w:hAnsi="宋体" w:eastAsia="宋体" w:cs="宋体"/>
          <w:sz w:val="24"/>
          <w:szCs w:val="24"/>
        </w:rPr>
      </w:pPr>
      <w:r>
        <w:rPr>
          <w:rFonts w:hint="eastAsia" w:ascii="宋体" w:hAnsi="宋体" w:eastAsia="宋体" w:cs="宋体"/>
          <w:sz w:val="24"/>
          <w:szCs w:val="24"/>
        </w:rPr>
        <w:t>附件：履约担保</w:t>
      </w:r>
    </w:p>
    <w:p>
      <w:pPr>
        <w:spacing w:line="500" w:lineRule="exact"/>
        <w:jc w:val="center"/>
        <w:rPr>
          <w:rFonts w:hint="eastAsia" w:ascii="宋体" w:hAnsi="宋体" w:eastAsia="宋体" w:cs="宋体"/>
          <w:b/>
          <w:bCs/>
          <w:color w:val="auto"/>
          <w:spacing w:val="0"/>
          <w:szCs w:val="32"/>
        </w:rPr>
      </w:pPr>
      <w:r>
        <w:rPr>
          <w:rFonts w:hint="eastAsia" w:ascii="宋体" w:hAnsi="宋体" w:eastAsia="宋体" w:cs="宋体"/>
          <w:b/>
          <w:bCs/>
          <w:color w:val="auto"/>
          <w:spacing w:val="0"/>
          <w:szCs w:val="32"/>
        </w:rPr>
        <w:t>履约保函示范文本</w:t>
      </w:r>
    </w:p>
    <w:p>
      <w:pPr>
        <w:wordWrap w:val="0"/>
        <w:spacing w:line="500" w:lineRule="exact"/>
        <w:jc w:val="right"/>
        <w:rPr>
          <w:rFonts w:hint="eastAsia" w:ascii="宋体" w:hAnsi="宋体" w:eastAsia="宋体" w:cs="宋体"/>
          <w:color w:val="auto"/>
          <w:spacing w:val="0"/>
          <w:szCs w:val="21"/>
        </w:rPr>
      </w:pPr>
      <w:r>
        <w:rPr>
          <w:rFonts w:hint="eastAsia" w:ascii="宋体" w:hAnsi="宋体" w:eastAsia="宋体" w:cs="宋体"/>
          <w:color w:val="auto"/>
          <w:spacing w:val="0"/>
          <w:sz w:val="24"/>
        </w:rPr>
        <w:t xml:space="preserve">编号：       </w:t>
      </w:r>
      <w:r>
        <w:rPr>
          <w:rFonts w:hint="eastAsia" w:ascii="宋体" w:hAnsi="宋体" w:eastAsia="宋体" w:cs="宋体"/>
          <w:color w:val="auto"/>
          <w:spacing w:val="0"/>
          <w:szCs w:val="21"/>
        </w:rPr>
        <w:t xml:space="preserve">    </w:t>
      </w:r>
    </w:p>
    <w:p>
      <w:pPr>
        <w:spacing w:line="500" w:lineRule="exact"/>
        <w:rPr>
          <w:rFonts w:hint="eastAsia" w:ascii="宋体" w:hAnsi="宋体" w:eastAsia="宋体" w:cs="宋体"/>
          <w:color w:val="auto"/>
          <w:spacing w:val="0"/>
          <w:sz w:val="24"/>
        </w:rPr>
      </w:pPr>
      <w:r>
        <w:rPr>
          <w:rFonts w:hint="eastAsia" w:ascii="宋体" w:hAnsi="宋体" w:eastAsia="宋体" w:cs="宋体"/>
          <w:color w:val="auto"/>
          <w:spacing w:val="0"/>
          <w:sz w:val="24"/>
        </w:rPr>
        <w:t>申请人：</w:t>
      </w:r>
    </w:p>
    <w:p>
      <w:pPr>
        <w:spacing w:line="500" w:lineRule="exact"/>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  地址：</w:t>
      </w:r>
    </w:p>
    <w:p>
      <w:pPr>
        <w:spacing w:line="500" w:lineRule="exact"/>
        <w:rPr>
          <w:rFonts w:hint="eastAsia" w:ascii="宋体" w:hAnsi="宋体" w:eastAsia="宋体" w:cs="宋体"/>
          <w:color w:val="auto"/>
          <w:spacing w:val="0"/>
          <w:sz w:val="24"/>
        </w:rPr>
      </w:pPr>
      <w:r>
        <w:rPr>
          <w:rFonts w:hint="eastAsia" w:ascii="宋体" w:hAnsi="宋体" w:eastAsia="宋体" w:cs="宋体"/>
          <w:color w:val="auto"/>
          <w:spacing w:val="0"/>
          <w:sz w:val="24"/>
        </w:rPr>
        <w:t>受益人：</w:t>
      </w:r>
    </w:p>
    <w:p>
      <w:pPr>
        <w:spacing w:line="500" w:lineRule="exact"/>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  地址：</w:t>
      </w:r>
    </w:p>
    <w:p>
      <w:pPr>
        <w:spacing w:line="500" w:lineRule="exact"/>
        <w:rPr>
          <w:rFonts w:hint="eastAsia" w:ascii="宋体" w:hAnsi="宋体" w:eastAsia="宋体" w:cs="宋体"/>
          <w:color w:val="auto"/>
          <w:spacing w:val="0"/>
          <w:sz w:val="24"/>
        </w:rPr>
      </w:pPr>
      <w:r>
        <w:rPr>
          <w:rFonts w:hint="eastAsia" w:ascii="宋体" w:hAnsi="宋体" w:eastAsia="宋体" w:cs="宋体"/>
          <w:color w:val="auto"/>
          <w:spacing w:val="0"/>
          <w:sz w:val="24"/>
        </w:rPr>
        <w:t>开立人：</w:t>
      </w:r>
    </w:p>
    <w:p>
      <w:pPr>
        <w:spacing w:line="500" w:lineRule="exact"/>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  地址：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 </w:t>
      </w:r>
    </w:p>
    <w:p>
      <w:pPr>
        <w:spacing w:line="500" w:lineRule="exact"/>
        <w:rPr>
          <w:rFonts w:hint="eastAsia" w:ascii="宋体" w:hAnsi="宋体" w:eastAsia="宋体" w:cs="宋体"/>
          <w:color w:val="auto"/>
          <w:spacing w:val="0"/>
          <w:sz w:val="24"/>
        </w:rPr>
      </w:pP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 xml:space="preserve">（受益人名称）： </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鉴于</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（以下简称“受益人”）与</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（以下简称“申请人”）于</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年</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月</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日就</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工程（以下简称“本工程”）施工和有关事项协商一致共同签订</w:t>
      </w:r>
      <w:r>
        <w:rPr>
          <w:rFonts w:hint="eastAsia" w:ascii="宋体" w:hAnsi="宋体" w:eastAsia="宋体" w:cs="宋体"/>
          <w:color w:val="auto"/>
          <w:spacing w:val="0"/>
          <w:sz w:val="24"/>
          <w:u w:val="single"/>
        </w:rPr>
        <w:t>《        》</w:t>
      </w:r>
      <w:r>
        <w:rPr>
          <w:rFonts w:hint="eastAsia" w:ascii="宋体" w:hAnsi="宋体" w:eastAsia="宋体" w:cs="宋体"/>
          <w:color w:val="auto"/>
          <w:spacing w:val="0"/>
          <w:sz w:val="24"/>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一、本保函担保范围：承包人未按照基础合同的约定履行义务，应当向贵方承担的违约责任和赔偿因此造成的损失、利息、律师费、诉讼费用等实现债权的费用。</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二、本保函担保金额最高不超过人民币（大写）</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元（¥</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 xml:space="preserve">）。 </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三、本保函有效期自开立之日起至基础合同约定的缺陷责任期后</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日止，最迟不超过</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年</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月</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 xml:space="preserve">日。 </w:t>
      </w:r>
    </w:p>
    <w:p>
      <w:pPr>
        <w:spacing w:line="500" w:lineRule="exact"/>
        <w:ind w:firstLine="480"/>
        <w:rPr>
          <w:rFonts w:hint="eastAsia" w:ascii="宋体" w:hAnsi="宋体" w:eastAsia="宋体" w:cs="宋体"/>
          <w:color w:val="auto"/>
          <w:spacing w:val="0"/>
          <w:sz w:val="24"/>
        </w:rPr>
      </w:pPr>
      <w:r>
        <w:rPr>
          <w:rFonts w:hint="eastAsia" w:ascii="宋体" w:hAnsi="宋体" w:eastAsia="宋体" w:cs="宋体"/>
          <w:color w:val="auto"/>
          <w:spacing w:val="0"/>
          <w:sz w:val="24"/>
        </w:rPr>
        <w:t>四、我方承诺，在收到受益人发来的书面付款通知后的</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日内无条件支付，前述书面付款通知即为付款要求之单据，且应满足以下要求：</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（1）付款通知到达的日期在本保函的有效期内；</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（2）载明要求支付的金额；</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（3）载明申请人违反合同义务的条款和内容；</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（4）声明不存在合同文件约定或我国法律规定免除申请人或开立人支付责任的情形；</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（5）付款通知应在本保函有效期内到达的地址是：</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受益人发出的书面付款通知应由其为鉴明受益人法定代表人（负责人）或授权代理人签字并加盖公章。</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五、本保函项下的权利不得转让，不得设定担保。贵方未经我方书面同意转 让本保函或其项下任何权利，对我方不发生法律效力。 </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六、与本保函有关的基础合同不成立、不生效、无效、被撤销、被解除，不影响本保函的独立有效。 </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七、贵方应在本保函到期后的七日内将本保函正本退回我方注销，但是不论贵方是否按此要求将本保函正本退回我方，我方在本保函项下的义务和责任均在保函有效期到期后自动消灭。 </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八、本保函适用的法律为中华人民共和国法律，争议裁判管辖地为中华人民共和国</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 xml:space="preserve">。 </w:t>
      </w:r>
    </w:p>
    <w:p>
      <w:pPr>
        <w:spacing w:line="500" w:lineRule="exact"/>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九、本保函自我方法定代表人或授权代表签字并加盖公章之日起生效。 </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开立人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pStyle w:val="9"/>
        <w:keepNext w:val="0"/>
        <w:keepLines w:val="0"/>
        <w:pageBreakBefore w:val="0"/>
        <w:widowControl w:val="0"/>
        <w:kinsoku/>
        <w:wordWrap/>
        <w:overflowPunct/>
        <w:topLinePunct w:val="0"/>
        <w:autoSpaceDE/>
        <w:autoSpaceDN/>
        <w:bidi w:val="0"/>
        <w:adjustRightInd/>
        <w:snapToGrid/>
        <w:spacing w:line="480" w:lineRule="auto"/>
        <w:ind w:right="0" w:firstLine="3360" w:firstLineChars="1400"/>
        <w:textAlignment w:val="auto"/>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rPr>
        <w:tab/>
      </w:r>
    </w:p>
    <w:p>
      <w:pPr>
        <w:pStyle w:val="9"/>
        <w:keepNext w:val="0"/>
        <w:keepLines w:val="0"/>
        <w:pageBreakBefore w:val="0"/>
        <w:widowControl w:val="0"/>
        <w:kinsoku/>
        <w:wordWrap/>
        <w:overflowPunct/>
        <w:topLinePunct w:val="0"/>
        <w:autoSpaceDE/>
        <w:autoSpaceDN/>
        <w:bidi w:val="0"/>
        <w:adjustRightInd/>
        <w:snapToGrid/>
        <w:spacing w:line="480" w:lineRule="auto"/>
        <w:ind w:right="0" w:firstLine="3360" w:firstLineChars="1400"/>
        <w:textAlignment w:val="auto"/>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ab/>
      </w:r>
    </w:p>
    <w:p>
      <w:pPr>
        <w:pStyle w:val="9"/>
        <w:keepNext w:val="0"/>
        <w:keepLines w:val="0"/>
        <w:pageBreakBefore w:val="0"/>
        <w:widowControl w:val="0"/>
        <w:kinsoku/>
        <w:wordWrap/>
        <w:overflowPunct/>
        <w:topLinePunct w:val="0"/>
        <w:autoSpaceDE/>
        <w:autoSpaceDN/>
        <w:bidi w:val="0"/>
        <w:adjustRightInd/>
        <w:snapToGrid/>
        <w:spacing w:after="0" w:line="480" w:lineRule="auto"/>
        <w:ind w:right="0" w:firstLine="3360" w:firstLineChars="1400"/>
        <w:textAlignment w:val="auto"/>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480" w:lineRule="auto"/>
        <w:ind w:right="0" w:firstLine="3360" w:firstLineChars="1400"/>
        <w:textAlignment w:val="auto"/>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委托代理人应附授权委托书。</w:t>
      </w:r>
    </w:p>
    <w:p>
      <w:pPr>
        <w:pStyle w:val="9"/>
        <w:rPr>
          <w:rFonts w:hint="eastAsia"/>
          <w:lang w:val="en-US"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pStyle w:val="3"/>
        <w:numPr>
          <w:ilvl w:val="0"/>
          <w:numId w:val="0"/>
        </w:numPr>
        <w:jc w:val="center"/>
        <w:rPr>
          <w:rFonts w:hint="eastAsia" w:ascii="宋体" w:hAnsi="宋体" w:eastAsia="宋体" w:cs="宋体"/>
          <w:sz w:val="30"/>
          <w:szCs w:val="30"/>
          <w:lang w:val="en-US" w:eastAsia="zh-CN"/>
        </w:rPr>
      </w:pPr>
      <w:bookmarkStart w:id="386" w:name="_Toc13480"/>
      <w:bookmarkStart w:id="387" w:name="_Toc30382"/>
      <w:bookmarkStart w:id="388" w:name="_Toc21024"/>
      <w:bookmarkStart w:id="389" w:name="_Toc458617470"/>
      <w:bookmarkStart w:id="390" w:name="_Toc458617747"/>
      <w:bookmarkStart w:id="391" w:name="_Toc8615"/>
      <w:r>
        <w:rPr>
          <w:rFonts w:hint="eastAsia" w:ascii="宋体" w:hAnsi="宋体" w:eastAsia="宋体" w:cs="宋体"/>
          <w:sz w:val="30"/>
          <w:szCs w:val="30"/>
          <w:lang w:val="en-US" w:eastAsia="zh-CN"/>
        </w:rPr>
        <w:t>第七章 投标文件格式</w:t>
      </w:r>
      <w:bookmarkEnd w:id="386"/>
      <w:bookmarkEnd w:id="387"/>
      <w:bookmarkEnd w:id="388"/>
      <w:bookmarkEnd w:id="389"/>
      <w:bookmarkEnd w:id="390"/>
      <w:bookmarkEnd w:id="391"/>
    </w:p>
    <w:p>
      <w:pPr>
        <w:jc w:val="right"/>
        <w:outlineLvl w:val="0"/>
        <w:rPr>
          <w:rFonts w:hint="eastAsia" w:ascii="宋体" w:hAnsi="宋体" w:eastAsia="宋体" w:cs="宋体"/>
          <w:b/>
          <w:sz w:val="36"/>
          <w:szCs w:val="36"/>
          <w:bdr w:val="single" w:color="auto" w:sz="4" w:space="0"/>
          <w:shd w:val="pct10" w:color="auto" w:fill="FFFFFF"/>
        </w:rPr>
      </w:pPr>
      <w:bookmarkStart w:id="392" w:name="_Toc15588"/>
      <w:bookmarkStart w:id="393" w:name="_Toc12904"/>
      <w:bookmarkStart w:id="394" w:name="_Toc7647"/>
      <w:bookmarkStart w:id="395" w:name="_Toc16882"/>
      <w:r>
        <w:rPr>
          <w:rFonts w:hint="eastAsia" w:ascii="宋体" w:hAnsi="宋体" w:eastAsia="宋体" w:cs="宋体"/>
          <w:b/>
          <w:sz w:val="36"/>
          <w:szCs w:val="36"/>
          <w:bdr w:val="single" w:color="auto" w:sz="4" w:space="0"/>
          <w:shd w:val="pct10" w:color="auto" w:fill="FFFFFF"/>
        </w:rPr>
        <w:t>政府采购项目</w:t>
      </w:r>
      <w:bookmarkEnd w:id="392"/>
      <w:bookmarkEnd w:id="393"/>
      <w:bookmarkEnd w:id="394"/>
      <w:bookmarkEnd w:id="395"/>
    </w:p>
    <w:p>
      <w:pPr>
        <w:rPr>
          <w:rFonts w:hint="eastAsia" w:ascii="宋体" w:hAnsi="宋体" w:eastAsia="宋体" w:cs="宋体"/>
          <w:b/>
          <w:sz w:val="24"/>
          <w:szCs w:val="24"/>
        </w:rPr>
      </w:pPr>
    </w:p>
    <w:p>
      <w:pPr>
        <w:outlineLvl w:val="0"/>
        <w:rPr>
          <w:rFonts w:hint="default" w:ascii="宋体" w:hAnsi="宋体" w:eastAsia="宋体" w:cs="宋体"/>
          <w:b/>
          <w:color w:val="FF0000"/>
          <w:sz w:val="28"/>
          <w:szCs w:val="28"/>
          <w:lang w:val="en-US" w:eastAsia="zh-CN"/>
        </w:rPr>
      </w:pPr>
      <w:bookmarkStart w:id="396" w:name="_Toc10063"/>
      <w:bookmarkStart w:id="397" w:name="_Toc15789"/>
      <w:bookmarkStart w:id="398" w:name="_Toc15715"/>
      <w:bookmarkStart w:id="399" w:name="_Toc21113"/>
      <w:r>
        <w:rPr>
          <w:rFonts w:hint="eastAsia" w:ascii="宋体" w:hAnsi="宋体" w:eastAsia="宋体" w:cs="宋体"/>
          <w:b/>
          <w:sz w:val="28"/>
          <w:szCs w:val="28"/>
        </w:rPr>
        <w:t xml:space="preserve">项目编号: </w:t>
      </w:r>
      <w:bookmarkEnd w:id="396"/>
      <w:bookmarkEnd w:id="397"/>
      <w:bookmarkEnd w:id="398"/>
      <w:bookmarkEnd w:id="399"/>
      <w:r>
        <w:rPr>
          <w:rFonts w:hint="eastAsia" w:ascii="宋体" w:hAnsi="宋体" w:eastAsia="宋体" w:cs="宋体"/>
          <w:b/>
          <w:sz w:val="28"/>
          <w:szCs w:val="28"/>
          <w:lang w:val="en-US" w:eastAsia="zh-CN"/>
        </w:rPr>
        <w:t>YC23101038（CGE）</w:t>
      </w:r>
    </w:p>
    <w:p>
      <w:pPr>
        <w:pStyle w:val="9"/>
        <w:rPr>
          <w:rFonts w:hint="eastAsia" w:ascii="宋体" w:hAnsi="宋体" w:eastAsia="宋体" w:cs="宋体"/>
        </w:rPr>
      </w:pP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95" w:afterLines="30" w:line="240" w:lineRule="auto"/>
        <w:ind w:left="0" w:leftChars="0" w:right="0" w:rightChars="0" w:firstLine="0" w:firstLineChars="0"/>
        <w:jc w:val="center"/>
        <w:textAlignment w:val="auto"/>
        <w:rPr>
          <w:rFonts w:hint="eastAsia" w:ascii="宋体" w:hAnsi="宋体" w:eastAsia="宋体" w:cs="宋体"/>
          <w:b w:val="0"/>
          <w:bCs w:val="0"/>
          <w:spacing w:val="20"/>
          <w:kern w:val="0"/>
          <w:sz w:val="44"/>
          <w:szCs w:val="44"/>
          <w:lang w:val="en-US" w:eastAsia="zh-CN"/>
        </w:rPr>
      </w:pPr>
      <w:r>
        <w:rPr>
          <w:rFonts w:hint="eastAsia" w:ascii="宋体" w:hAnsi="宋体" w:eastAsia="宋体" w:cs="宋体"/>
          <w:b w:val="0"/>
          <w:bCs w:val="0"/>
          <w:spacing w:val="20"/>
          <w:kern w:val="0"/>
          <w:sz w:val="44"/>
          <w:szCs w:val="44"/>
          <w:lang w:val="en-US" w:eastAsia="zh-CN"/>
        </w:rPr>
        <w:t>岐山县石头河水灾害防御监测预警设施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hint="eastAsia" w:ascii="宋体" w:hAnsi="宋体" w:eastAsia="宋体" w:cs="宋体"/>
          <w:b w:val="0"/>
          <w:bCs w:val="0"/>
          <w:spacing w:val="20"/>
          <w:kern w:val="0"/>
          <w:sz w:val="52"/>
          <w:szCs w:val="52"/>
          <w:lang w:val="en-US" w:eastAsia="zh-CN"/>
        </w:rPr>
      </w:pPr>
      <w:r>
        <w:rPr>
          <w:rFonts w:hint="eastAsia" w:ascii="宋体" w:hAnsi="宋体" w:eastAsia="宋体" w:cs="宋体"/>
          <w:b w:val="0"/>
          <w:bCs w:val="0"/>
          <w:spacing w:val="20"/>
          <w:kern w:val="0"/>
          <w:sz w:val="44"/>
          <w:szCs w:val="44"/>
          <w:lang w:val="en-US" w:eastAsia="zh-CN"/>
        </w:rPr>
        <w:t>建设工程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sz w:val="48"/>
          <w:szCs w:val="48"/>
          <w:shd w:val="clear" w:color="auto" w:fill="FFFFFF"/>
        </w:rPr>
      </w:pPr>
    </w:p>
    <w:p>
      <w:pPr>
        <w:pStyle w:val="9"/>
        <w:rPr>
          <w:rFonts w:hint="eastAsia"/>
        </w:rPr>
      </w:pPr>
    </w:p>
    <w:p>
      <w:pPr>
        <w:pStyle w:val="2"/>
        <w:rPr>
          <w:rFonts w:hint="eastAsia"/>
        </w:rPr>
      </w:pPr>
    </w:p>
    <w:p>
      <w:pPr>
        <w:pStyle w:val="9"/>
        <w:spacing w:line="360" w:lineRule="auto"/>
        <w:rPr>
          <w:rFonts w:hint="eastAsia" w:ascii="宋体" w:hAnsi="宋体" w:eastAsia="宋体" w:cs="宋体"/>
        </w:rPr>
      </w:pPr>
    </w:p>
    <w:p>
      <w:pPr>
        <w:pStyle w:val="9"/>
        <w:rPr>
          <w:rFonts w:hint="eastAsia" w:ascii="宋体" w:hAnsi="宋体" w:eastAsia="宋体" w:cs="宋体"/>
        </w:rPr>
      </w:pPr>
    </w:p>
    <w:p>
      <w:pPr>
        <w:pStyle w:val="9"/>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rPr>
      </w:pPr>
    </w:p>
    <w:p>
      <w:pPr>
        <w:jc w:val="center"/>
        <w:outlineLvl w:val="1"/>
        <w:rPr>
          <w:rFonts w:hint="eastAsia" w:ascii="宋体" w:hAnsi="宋体" w:eastAsia="宋体" w:cs="宋体"/>
          <w:b/>
          <w:sz w:val="72"/>
          <w:szCs w:val="72"/>
        </w:rPr>
      </w:pPr>
      <w:bookmarkStart w:id="400" w:name="_Toc32652"/>
      <w:bookmarkStart w:id="401" w:name="_Toc25764"/>
      <w:bookmarkStart w:id="402" w:name="_Toc23366"/>
      <w:bookmarkStart w:id="403" w:name="_Toc29620"/>
      <w:r>
        <w:rPr>
          <w:rFonts w:hint="eastAsia" w:ascii="宋体" w:hAnsi="宋体" w:eastAsia="宋体" w:cs="宋体"/>
          <w:b/>
          <w:sz w:val="72"/>
          <w:szCs w:val="72"/>
        </w:rPr>
        <w:t>投 标 文 件</w:t>
      </w:r>
      <w:bookmarkEnd w:id="400"/>
      <w:bookmarkEnd w:id="401"/>
      <w:bookmarkEnd w:id="402"/>
      <w:bookmarkEnd w:id="403"/>
    </w:p>
    <w:p>
      <w:pPr>
        <w:pStyle w:val="9"/>
        <w:ind w:left="0" w:leftChars="0" w:firstLine="0" w:firstLineChars="0"/>
        <w:rPr>
          <w:rFonts w:hint="eastAsia" w:ascii="宋体" w:hAnsi="宋体" w:eastAsia="宋体" w:cs="宋体"/>
          <w:sz w:val="28"/>
          <w:szCs w:val="28"/>
        </w:rPr>
      </w:pPr>
    </w:p>
    <w:p>
      <w:pPr>
        <w:spacing w:line="720" w:lineRule="auto"/>
        <w:jc w:val="center"/>
        <w:rPr>
          <w:rFonts w:hint="eastAsia" w:ascii="宋体" w:hAnsi="宋体" w:eastAsia="宋体" w:cs="宋体"/>
          <w:b/>
          <w:spacing w:val="8"/>
          <w:sz w:val="28"/>
          <w:szCs w:val="28"/>
          <w:lang w:val="en-US" w:eastAsia="zh-CN"/>
        </w:rPr>
      </w:pPr>
    </w:p>
    <w:p>
      <w:pPr>
        <w:pStyle w:val="4"/>
        <w:outlineLvl w:val="9"/>
        <w:rPr>
          <w:rFonts w:hint="eastAsia" w:ascii="宋体" w:hAnsi="宋体" w:eastAsia="宋体" w:cs="宋体"/>
          <w:b/>
          <w:spacing w:val="8"/>
          <w:sz w:val="28"/>
          <w:szCs w:val="28"/>
          <w:lang w:val="en-US" w:eastAsia="zh-CN"/>
        </w:rPr>
      </w:pPr>
    </w:p>
    <w:p>
      <w:pPr>
        <w:pStyle w:val="9"/>
        <w:rPr>
          <w:rFonts w:hint="eastAsia"/>
          <w:lang w:val="en-US" w:eastAsia="zh-CN"/>
        </w:rPr>
      </w:pPr>
    </w:p>
    <w:p>
      <w:pPr>
        <w:rPr>
          <w:rFonts w:hint="eastAsia"/>
          <w:lang w:val="en-US" w:eastAsia="zh-CN"/>
        </w:rPr>
      </w:pPr>
    </w:p>
    <w:p>
      <w:pPr>
        <w:pStyle w:val="2"/>
        <w:spacing w:line="360" w:lineRule="auto"/>
        <w:rPr>
          <w:rFonts w:hint="eastAsia"/>
          <w:lang w:val="en-US" w:eastAsia="zh-CN"/>
        </w:rPr>
      </w:pPr>
    </w:p>
    <w:p>
      <w:pPr>
        <w:rPr>
          <w:rFonts w:hint="eastAsia" w:ascii="宋体" w:hAnsi="宋体" w:eastAsia="宋体" w:cs="宋体"/>
          <w:b/>
          <w:spacing w:val="8"/>
          <w:sz w:val="28"/>
          <w:szCs w:val="28"/>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ind w:firstLine="1184" w:firstLineChars="400"/>
        <w:jc w:val="both"/>
        <w:textAlignment w:val="auto"/>
        <w:outlineLvl w:val="1"/>
        <w:rPr>
          <w:rFonts w:hint="eastAsia" w:ascii="宋体" w:hAnsi="宋体" w:eastAsia="宋体" w:cs="宋体"/>
          <w:b w:val="0"/>
          <w:bCs/>
          <w:spacing w:val="8"/>
          <w:sz w:val="28"/>
          <w:szCs w:val="28"/>
        </w:rPr>
      </w:pPr>
      <w:bookmarkStart w:id="404" w:name="_Toc13820"/>
      <w:bookmarkStart w:id="405" w:name="_Toc7351"/>
      <w:bookmarkStart w:id="406" w:name="_Toc3998"/>
      <w:bookmarkStart w:id="407" w:name="_Toc7137"/>
      <w:r>
        <w:rPr>
          <w:rFonts w:hint="eastAsia" w:ascii="宋体" w:hAnsi="宋体" w:eastAsia="宋体" w:cs="宋体"/>
          <w:b w:val="0"/>
          <w:bCs/>
          <w:spacing w:val="8"/>
          <w:sz w:val="28"/>
          <w:szCs w:val="28"/>
          <w:lang w:eastAsia="zh-CN"/>
        </w:rPr>
        <w:t>供</w:t>
      </w:r>
      <w:r>
        <w:rPr>
          <w:rFonts w:hint="eastAsia" w:ascii="宋体" w:hAnsi="宋体" w:eastAsia="宋体" w:cs="宋体"/>
          <w:b w:val="0"/>
          <w:bCs/>
          <w:spacing w:val="8"/>
          <w:sz w:val="28"/>
          <w:szCs w:val="28"/>
          <w:lang w:val="en-US" w:eastAsia="zh-CN"/>
        </w:rPr>
        <w:t xml:space="preserve">  </w:t>
      </w:r>
      <w:r>
        <w:rPr>
          <w:rFonts w:hint="eastAsia" w:ascii="宋体" w:hAnsi="宋体" w:eastAsia="宋体" w:cs="宋体"/>
          <w:b w:val="0"/>
          <w:bCs/>
          <w:spacing w:val="8"/>
          <w:sz w:val="28"/>
          <w:szCs w:val="28"/>
          <w:lang w:eastAsia="zh-CN"/>
        </w:rPr>
        <w:t>应</w:t>
      </w:r>
      <w:r>
        <w:rPr>
          <w:rFonts w:hint="eastAsia" w:ascii="宋体" w:hAnsi="宋体" w:eastAsia="宋体" w:cs="宋体"/>
          <w:b w:val="0"/>
          <w:bCs/>
          <w:spacing w:val="8"/>
          <w:sz w:val="28"/>
          <w:szCs w:val="28"/>
          <w:lang w:val="en-US" w:eastAsia="zh-CN"/>
        </w:rPr>
        <w:t xml:space="preserve">  </w:t>
      </w:r>
      <w:r>
        <w:rPr>
          <w:rFonts w:hint="eastAsia" w:ascii="宋体" w:hAnsi="宋体" w:eastAsia="宋体" w:cs="宋体"/>
          <w:b w:val="0"/>
          <w:bCs/>
          <w:spacing w:val="8"/>
          <w:sz w:val="28"/>
          <w:szCs w:val="28"/>
          <w:lang w:eastAsia="zh-CN"/>
        </w:rPr>
        <w:t>商</w:t>
      </w:r>
      <w:r>
        <w:rPr>
          <w:rFonts w:hint="eastAsia" w:ascii="宋体" w:hAnsi="宋体" w:eastAsia="宋体" w:cs="宋体"/>
          <w:b w:val="0"/>
          <w:bCs/>
          <w:spacing w:val="8"/>
          <w:sz w:val="28"/>
          <w:szCs w:val="28"/>
        </w:rPr>
        <w:t>：</w:t>
      </w:r>
      <w:r>
        <w:rPr>
          <w:rFonts w:hint="eastAsia" w:ascii="宋体" w:hAnsi="宋体" w:eastAsia="宋体" w:cs="宋体"/>
          <w:b w:val="0"/>
          <w:bCs/>
          <w:spacing w:val="8"/>
          <w:sz w:val="28"/>
          <w:szCs w:val="28"/>
          <w:u w:val="single"/>
        </w:rPr>
        <w:t xml:space="preserve">              </w:t>
      </w:r>
      <w:r>
        <w:rPr>
          <w:rFonts w:hint="eastAsia" w:ascii="宋体" w:hAnsi="宋体" w:eastAsia="宋体" w:cs="宋体"/>
          <w:b w:val="0"/>
          <w:bCs/>
          <w:spacing w:val="8"/>
          <w:sz w:val="28"/>
          <w:szCs w:val="28"/>
          <w:u w:val="single"/>
          <w:lang w:val="en-US" w:eastAsia="zh-CN"/>
        </w:rPr>
        <w:t xml:space="preserve"> </w:t>
      </w:r>
      <w:r>
        <w:rPr>
          <w:rFonts w:hint="eastAsia" w:ascii="宋体" w:hAnsi="宋体" w:eastAsia="宋体" w:cs="宋体"/>
          <w:b w:val="0"/>
          <w:bCs/>
          <w:spacing w:val="8"/>
          <w:sz w:val="28"/>
          <w:szCs w:val="28"/>
          <w:u w:val="single"/>
        </w:rPr>
        <w:t xml:space="preserve"> </w:t>
      </w:r>
      <w:r>
        <w:rPr>
          <w:rFonts w:hint="eastAsia" w:ascii="宋体" w:hAnsi="宋体" w:eastAsia="宋体" w:cs="宋体"/>
          <w:b w:val="0"/>
          <w:bCs/>
          <w:spacing w:val="8"/>
          <w:sz w:val="28"/>
          <w:szCs w:val="28"/>
          <w:u w:val="single"/>
          <w:lang w:val="en-US" w:eastAsia="zh-CN"/>
        </w:rPr>
        <w:t xml:space="preserve"> </w:t>
      </w:r>
      <w:r>
        <w:rPr>
          <w:rFonts w:hint="eastAsia" w:ascii="宋体" w:hAnsi="宋体" w:eastAsia="宋体" w:cs="宋体"/>
          <w:b w:val="0"/>
          <w:bCs/>
          <w:spacing w:val="8"/>
          <w:sz w:val="28"/>
          <w:szCs w:val="28"/>
          <w:u w:val="single"/>
        </w:rPr>
        <w:t xml:space="preserve">  </w:t>
      </w:r>
      <w:r>
        <w:rPr>
          <w:rFonts w:hint="eastAsia" w:ascii="宋体" w:hAnsi="宋体" w:eastAsia="宋体" w:cs="宋体"/>
          <w:b w:val="0"/>
          <w:bCs/>
          <w:spacing w:val="8"/>
          <w:sz w:val="28"/>
          <w:szCs w:val="28"/>
        </w:rPr>
        <w:t>（盖单位章）</w:t>
      </w:r>
      <w:bookmarkEnd w:id="404"/>
      <w:bookmarkEnd w:id="405"/>
      <w:bookmarkEnd w:id="406"/>
      <w:bookmarkEnd w:id="407"/>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outlineLvl w:val="1"/>
        <w:rPr>
          <w:rFonts w:hint="eastAsia" w:ascii="宋体" w:hAnsi="宋体" w:eastAsia="宋体" w:cs="宋体"/>
          <w:b w:val="0"/>
          <w:bCs/>
          <w:spacing w:val="8"/>
          <w:sz w:val="28"/>
          <w:szCs w:val="28"/>
          <w:u w:val="none"/>
        </w:rPr>
      </w:pPr>
      <w:r>
        <w:rPr>
          <w:rFonts w:hint="eastAsia" w:ascii="宋体" w:hAnsi="宋体" w:eastAsia="宋体" w:cs="宋体"/>
          <w:b w:val="0"/>
          <w:bCs/>
          <w:spacing w:val="8"/>
          <w:sz w:val="28"/>
          <w:szCs w:val="28"/>
          <w:u w:val="none"/>
          <w:lang w:val="en-US" w:eastAsia="zh-CN"/>
        </w:rPr>
        <w:t xml:space="preserve"> </w:t>
      </w:r>
      <w:bookmarkStart w:id="408" w:name="_Toc30103"/>
      <w:bookmarkStart w:id="409" w:name="_Toc27054"/>
      <w:bookmarkStart w:id="410" w:name="_Toc7833"/>
      <w:bookmarkStart w:id="411" w:name="_Toc5082"/>
      <w:r>
        <w:rPr>
          <w:rFonts w:hint="eastAsia" w:ascii="宋体" w:hAnsi="宋体" w:eastAsia="宋体" w:cs="宋体"/>
          <w:b w:val="0"/>
          <w:bCs/>
          <w:spacing w:val="8"/>
          <w:sz w:val="28"/>
          <w:szCs w:val="28"/>
          <w:u w:val="none"/>
        </w:rPr>
        <w:t>法定代表人或授权代表：</w:t>
      </w:r>
      <w:r>
        <w:rPr>
          <w:rFonts w:hint="eastAsia" w:ascii="宋体" w:hAnsi="宋体" w:eastAsia="宋体" w:cs="宋体"/>
          <w:b w:val="0"/>
          <w:bCs/>
          <w:spacing w:val="8"/>
          <w:sz w:val="28"/>
          <w:szCs w:val="28"/>
          <w:u w:val="single"/>
        </w:rPr>
        <w:t xml:space="preserve">       </w:t>
      </w:r>
      <w:r>
        <w:rPr>
          <w:rFonts w:hint="eastAsia" w:ascii="宋体" w:hAnsi="宋体" w:eastAsia="宋体" w:cs="宋体"/>
          <w:b w:val="0"/>
          <w:bCs/>
          <w:spacing w:val="8"/>
          <w:sz w:val="28"/>
          <w:szCs w:val="28"/>
          <w:u w:val="single"/>
          <w:lang w:val="en-US" w:eastAsia="zh-CN"/>
        </w:rPr>
        <w:t xml:space="preserve">   </w:t>
      </w:r>
      <w:r>
        <w:rPr>
          <w:rFonts w:hint="eastAsia" w:ascii="宋体" w:hAnsi="宋体" w:eastAsia="宋体" w:cs="宋体"/>
          <w:b w:val="0"/>
          <w:bCs/>
          <w:spacing w:val="8"/>
          <w:sz w:val="28"/>
          <w:szCs w:val="28"/>
          <w:u w:val="none"/>
        </w:rPr>
        <w:t>（签字</w:t>
      </w:r>
      <w:r>
        <w:rPr>
          <w:rFonts w:hint="eastAsia" w:ascii="宋体" w:hAnsi="宋体" w:eastAsia="宋体" w:cs="宋体"/>
          <w:b w:val="0"/>
          <w:bCs/>
          <w:spacing w:val="8"/>
          <w:sz w:val="28"/>
          <w:szCs w:val="28"/>
          <w:u w:val="none"/>
          <w:lang w:eastAsia="zh-CN"/>
        </w:rPr>
        <w:t>或盖章</w:t>
      </w:r>
      <w:r>
        <w:rPr>
          <w:rFonts w:hint="eastAsia" w:ascii="宋体" w:hAnsi="宋体" w:eastAsia="宋体" w:cs="宋体"/>
          <w:b w:val="0"/>
          <w:bCs/>
          <w:spacing w:val="8"/>
          <w:sz w:val="28"/>
          <w:szCs w:val="28"/>
          <w:u w:val="none"/>
        </w:rPr>
        <w:t>）</w:t>
      </w:r>
      <w:bookmarkEnd w:id="408"/>
      <w:bookmarkEnd w:id="409"/>
      <w:bookmarkEnd w:id="410"/>
      <w:bookmarkEnd w:id="411"/>
    </w:p>
    <w:p>
      <w:pPr>
        <w:keepNext w:val="0"/>
        <w:keepLines w:val="0"/>
        <w:pageBreakBefore w:val="0"/>
        <w:widowControl w:val="0"/>
        <w:kinsoku/>
        <w:wordWrap/>
        <w:overflowPunct/>
        <w:topLinePunct w:val="0"/>
        <w:autoSpaceDE/>
        <w:autoSpaceDN/>
        <w:bidi w:val="0"/>
        <w:adjustRightInd/>
        <w:snapToGrid/>
        <w:spacing w:line="432" w:lineRule="auto"/>
        <w:ind w:firstLine="2520" w:firstLineChars="900"/>
        <w:textAlignment w:val="auto"/>
        <w:rPr>
          <w:rFonts w:hint="eastAsia" w:ascii="宋体" w:hAnsi="宋体" w:eastAsia="宋体" w:cs="宋体"/>
          <w:b w:val="0"/>
          <w:bCs/>
          <w:sz w:val="28"/>
          <w:szCs w:val="28"/>
        </w:rPr>
      </w:pPr>
      <w:bookmarkStart w:id="412" w:name="_Toc169846873"/>
      <w:bookmarkStart w:id="413" w:name="_Toc154482479"/>
      <w:bookmarkStart w:id="414" w:name="_Toc167591330"/>
      <w:bookmarkStart w:id="415" w:name="_Toc170980453"/>
      <w:bookmarkStart w:id="416" w:name="_Toc175032437"/>
      <w:bookmarkStart w:id="417" w:name="_Toc193126881"/>
      <w:bookmarkStart w:id="418" w:name="_Toc167591144"/>
      <w:bookmarkStart w:id="419" w:name="_Toc167591492"/>
      <w:bookmarkStart w:id="420" w:name="_Toc170980552"/>
      <w:bookmarkStart w:id="421" w:name="_Toc175033592"/>
      <w:bookmarkStart w:id="422" w:name="_Toc173549978"/>
      <w:bookmarkStart w:id="423" w:name="_Toc193187097"/>
      <w:bookmarkStart w:id="424" w:name="_Toc167590775"/>
      <w:bookmarkStart w:id="425" w:name="_Toc194663918"/>
      <w:bookmarkStart w:id="426" w:name="_Toc167591043"/>
      <w:bookmarkStart w:id="427" w:name="_Toc169838532"/>
      <w:bookmarkStart w:id="428" w:name="_Toc169846776"/>
      <w:bookmarkStart w:id="429" w:name="_Toc167849360"/>
      <w:bookmarkStart w:id="430" w:name="_Toc188808833"/>
      <w:r>
        <w:rPr>
          <w:rFonts w:hint="eastAsia" w:ascii="宋体" w:hAnsi="宋体" w:eastAsia="宋体" w:cs="宋体"/>
          <w:b w:val="0"/>
          <w:bCs/>
          <w:kern w:val="0"/>
          <w:sz w:val="28"/>
          <w:szCs w:val="28"/>
          <w:u w:val="single"/>
        </w:rPr>
        <w:t xml:space="preserve">       </w:t>
      </w:r>
      <w:r>
        <w:rPr>
          <w:rFonts w:hint="eastAsia" w:ascii="宋体" w:hAnsi="宋体" w:eastAsia="宋体" w:cs="宋体"/>
          <w:b w:val="0"/>
          <w:bCs/>
          <w:kern w:val="0"/>
          <w:sz w:val="28"/>
          <w:szCs w:val="28"/>
        </w:rPr>
        <w:t>年</w:t>
      </w:r>
      <w:r>
        <w:rPr>
          <w:rFonts w:hint="eastAsia" w:ascii="宋体" w:hAnsi="宋体" w:eastAsia="宋体" w:cs="宋体"/>
          <w:b w:val="0"/>
          <w:bCs/>
          <w:kern w:val="0"/>
          <w:sz w:val="28"/>
          <w:szCs w:val="28"/>
          <w:u w:val="single"/>
        </w:rPr>
        <w:t xml:space="preserve">      </w:t>
      </w:r>
      <w:r>
        <w:rPr>
          <w:rFonts w:hint="eastAsia" w:ascii="宋体" w:hAnsi="宋体" w:eastAsia="宋体" w:cs="宋体"/>
          <w:b w:val="0"/>
          <w:bCs/>
          <w:kern w:val="0"/>
          <w:sz w:val="28"/>
          <w:szCs w:val="28"/>
        </w:rPr>
        <w:t>月</w:t>
      </w:r>
      <w:r>
        <w:rPr>
          <w:rFonts w:hint="eastAsia" w:ascii="宋体" w:hAnsi="宋体" w:eastAsia="宋体" w:cs="宋体"/>
          <w:b w:val="0"/>
          <w:bCs/>
          <w:kern w:val="0"/>
          <w:sz w:val="28"/>
          <w:szCs w:val="28"/>
          <w:u w:val="single"/>
        </w:rPr>
        <w:t xml:space="preserve">       </w:t>
      </w:r>
      <w:r>
        <w:rPr>
          <w:rFonts w:hint="eastAsia" w:ascii="宋体" w:hAnsi="宋体" w:eastAsia="宋体" w:cs="宋体"/>
          <w:b w:val="0"/>
          <w:bCs/>
          <w:sz w:val="28"/>
          <w:szCs w:val="28"/>
        </w:rPr>
        <w:t>日</w:t>
      </w:r>
    </w:p>
    <w:p>
      <w:pPr>
        <w:jc w:val="center"/>
        <w:rPr>
          <w:rFonts w:hint="eastAsia" w:ascii="宋体" w:hAnsi="宋体" w:eastAsia="宋体" w:cs="宋体"/>
          <w:b w:val="0"/>
          <w:bCs/>
          <w:sz w:val="30"/>
          <w:szCs w:val="30"/>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spacing w:beforeLines="50" w:afterLines="100"/>
        <w:jc w:val="center"/>
        <w:outlineLvl w:val="1"/>
        <w:rPr>
          <w:rFonts w:hint="eastAsia" w:ascii="宋体" w:hAnsi="宋体" w:eastAsia="宋体" w:cs="宋体"/>
          <w:b/>
          <w:sz w:val="36"/>
          <w:szCs w:val="36"/>
        </w:rPr>
      </w:pPr>
      <w:bookmarkStart w:id="431" w:name="_Toc4112"/>
      <w:bookmarkStart w:id="432" w:name="_Toc16630"/>
      <w:bookmarkStart w:id="433" w:name="_Toc27703"/>
      <w:bookmarkStart w:id="434" w:name="_Toc24367"/>
      <w:r>
        <w:rPr>
          <w:rFonts w:hint="eastAsia" w:ascii="宋体" w:hAnsi="宋体" w:eastAsia="宋体" w:cs="宋体"/>
          <w:b/>
          <w:sz w:val="36"/>
          <w:szCs w:val="36"/>
        </w:rPr>
        <w:t>目 录</w:t>
      </w:r>
      <w:bookmarkEnd w:id="431"/>
      <w:bookmarkEnd w:id="432"/>
      <w:bookmarkEnd w:id="433"/>
      <w:bookmarkEnd w:id="434"/>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sz w:val="24"/>
          <w:szCs w:val="24"/>
          <w:highlight w:val="none"/>
          <w:lang w:val="en-US" w:eastAsia="zh-CN"/>
        </w:rPr>
      </w:pPr>
      <w:bookmarkStart w:id="435" w:name="_Toc12788"/>
      <w:bookmarkStart w:id="436" w:name="_Toc30336"/>
      <w:bookmarkStart w:id="437" w:name="_Toc3424"/>
      <w:bookmarkStart w:id="438" w:name="_Toc13802"/>
      <w:r>
        <w:rPr>
          <w:rFonts w:hint="eastAsia" w:ascii="宋体" w:hAnsi="宋体" w:eastAsia="宋体" w:cs="宋体"/>
          <w:b w:val="0"/>
          <w:bCs w:val="0"/>
          <w:sz w:val="24"/>
          <w:szCs w:val="24"/>
          <w:highlight w:val="none"/>
          <w:lang w:val="en-US" w:eastAsia="zh-CN"/>
        </w:rPr>
        <w:t>一、投标函</w:t>
      </w:r>
      <w:bookmarkEnd w:id="435"/>
      <w:bookmarkEnd w:id="436"/>
      <w:bookmarkEnd w:id="437"/>
      <w:bookmarkEnd w:id="438"/>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sz w:val="24"/>
          <w:szCs w:val="24"/>
          <w:highlight w:val="none"/>
          <w:lang w:val="en-US" w:eastAsia="zh-CN"/>
        </w:rPr>
      </w:pPr>
      <w:bookmarkStart w:id="439" w:name="_Toc20517"/>
      <w:bookmarkStart w:id="440" w:name="_Toc29225"/>
      <w:bookmarkStart w:id="441" w:name="_Toc20648"/>
      <w:bookmarkStart w:id="442" w:name="_Toc24270"/>
      <w:r>
        <w:rPr>
          <w:rFonts w:hint="eastAsia" w:ascii="宋体" w:hAnsi="宋体" w:eastAsia="宋体" w:cs="宋体"/>
          <w:b w:val="0"/>
          <w:bCs w:val="0"/>
          <w:sz w:val="24"/>
          <w:szCs w:val="24"/>
          <w:highlight w:val="none"/>
          <w:lang w:val="en-US" w:eastAsia="zh-CN"/>
        </w:rPr>
        <w:t>二、法定代表人资格证明书或法定代表人授权委托书</w:t>
      </w:r>
      <w:bookmarkEnd w:id="439"/>
      <w:bookmarkEnd w:id="440"/>
      <w:bookmarkEnd w:id="441"/>
      <w:bookmarkEnd w:id="442"/>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sz w:val="24"/>
          <w:szCs w:val="24"/>
          <w:highlight w:val="none"/>
          <w:lang w:val="en-US" w:eastAsia="zh-CN"/>
        </w:rPr>
      </w:pPr>
      <w:bookmarkStart w:id="443" w:name="_Toc29105"/>
      <w:bookmarkStart w:id="444" w:name="_Toc29103"/>
      <w:bookmarkStart w:id="445" w:name="_Toc32309"/>
      <w:bookmarkStart w:id="446" w:name="_Toc23392"/>
      <w:r>
        <w:rPr>
          <w:rFonts w:hint="eastAsia" w:ascii="宋体" w:hAnsi="宋体" w:eastAsia="宋体" w:cs="宋体"/>
          <w:b w:val="0"/>
          <w:bCs w:val="0"/>
          <w:sz w:val="24"/>
          <w:szCs w:val="24"/>
          <w:highlight w:val="none"/>
          <w:lang w:val="en-US" w:eastAsia="zh-CN"/>
        </w:rPr>
        <w:t>三、开标一览表</w:t>
      </w:r>
      <w:bookmarkEnd w:id="443"/>
      <w:bookmarkEnd w:id="444"/>
      <w:bookmarkEnd w:id="445"/>
      <w:bookmarkEnd w:id="446"/>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sz w:val="24"/>
          <w:szCs w:val="24"/>
          <w:highlight w:val="none"/>
          <w:lang w:val="en-US" w:eastAsia="zh-CN"/>
        </w:rPr>
      </w:pPr>
      <w:bookmarkStart w:id="447" w:name="_Toc23868"/>
      <w:bookmarkStart w:id="448" w:name="_Toc3482"/>
      <w:bookmarkStart w:id="449" w:name="_Toc24737"/>
      <w:bookmarkStart w:id="450" w:name="_Toc19544"/>
      <w:r>
        <w:rPr>
          <w:rFonts w:hint="eastAsia" w:ascii="宋体" w:hAnsi="宋体" w:eastAsia="宋体" w:cs="宋体"/>
          <w:b w:val="0"/>
          <w:bCs w:val="0"/>
          <w:sz w:val="24"/>
          <w:szCs w:val="24"/>
          <w:highlight w:val="none"/>
          <w:lang w:val="en-US" w:eastAsia="zh-CN"/>
        </w:rPr>
        <w:t>四、</w:t>
      </w:r>
      <w:bookmarkEnd w:id="447"/>
      <w:r>
        <w:rPr>
          <w:rFonts w:hint="eastAsia" w:asciiTheme="minorEastAsia" w:hAnsiTheme="minorEastAsia" w:eastAsiaTheme="minorEastAsia"/>
          <w:b w:val="0"/>
          <w:bCs w:val="0"/>
          <w:sz w:val="24"/>
          <w:szCs w:val="24"/>
          <w:highlight w:val="none"/>
          <w:lang w:eastAsia="zh-CN"/>
        </w:rPr>
        <w:t>投标保证金</w:t>
      </w:r>
      <w:bookmarkEnd w:id="448"/>
      <w:bookmarkEnd w:id="449"/>
      <w:bookmarkEnd w:id="450"/>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kern w:val="2"/>
          <w:sz w:val="24"/>
          <w:szCs w:val="24"/>
          <w:highlight w:val="none"/>
          <w:lang w:val="en-US" w:eastAsia="zh-CN" w:bidi="ar-SA"/>
        </w:rPr>
      </w:pPr>
      <w:bookmarkStart w:id="451" w:name="_Toc22310"/>
      <w:bookmarkStart w:id="452" w:name="_Toc23698"/>
      <w:bookmarkStart w:id="453" w:name="_Toc364"/>
      <w:bookmarkStart w:id="454" w:name="_Toc8233"/>
      <w:r>
        <w:rPr>
          <w:rFonts w:hint="eastAsia" w:ascii="宋体" w:hAnsi="宋体" w:eastAsia="宋体" w:cs="宋体"/>
          <w:b w:val="0"/>
          <w:bCs w:val="0"/>
          <w:kern w:val="2"/>
          <w:sz w:val="24"/>
          <w:szCs w:val="24"/>
          <w:highlight w:val="none"/>
          <w:lang w:val="en-US" w:eastAsia="zh-CN" w:bidi="ar-SA"/>
        </w:rPr>
        <w:t>五、</w:t>
      </w:r>
      <w:bookmarkEnd w:id="451"/>
      <w:r>
        <w:rPr>
          <w:rFonts w:hint="eastAsia" w:ascii="宋体" w:hAnsi="宋体" w:eastAsia="宋体" w:cs="宋体"/>
          <w:b w:val="0"/>
          <w:bCs w:val="0"/>
          <w:kern w:val="2"/>
          <w:sz w:val="24"/>
          <w:szCs w:val="24"/>
          <w:highlight w:val="none"/>
          <w:lang w:val="en-US" w:eastAsia="zh-CN" w:bidi="ar-SA"/>
        </w:rPr>
        <w:t>技术规格响应偏离表</w:t>
      </w:r>
      <w:bookmarkEnd w:id="452"/>
      <w:bookmarkEnd w:id="453"/>
      <w:bookmarkEnd w:id="454"/>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sz w:val="24"/>
          <w:szCs w:val="24"/>
          <w:highlight w:val="none"/>
          <w:lang w:val="en-US" w:eastAsia="zh-CN"/>
        </w:rPr>
      </w:pPr>
      <w:bookmarkStart w:id="455" w:name="_Toc761"/>
      <w:bookmarkStart w:id="456" w:name="_Toc21627"/>
      <w:bookmarkStart w:id="457" w:name="_Toc27416"/>
      <w:bookmarkStart w:id="458" w:name="_Toc26216"/>
      <w:r>
        <w:rPr>
          <w:rFonts w:hint="eastAsia" w:ascii="宋体" w:hAnsi="宋体" w:eastAsia="宋体" w:cs="宋体"/>
          <w:b w:val="0"/>
          <w:bCs w:val="0"/>
          <w:sz w:val="24"/>
          <w:szCs w:val="24"/>
          <w:highlight w:val="none"/>
          <w:lang w:val="en-US" w:eastAsia="zh-CN"/>
        </w:rPr>
        <w:t>六、</w:t>
      </w:r>
      <w:bookmarkEnd w:id="455"/>
      <w:r>
        <w:rPr>
          <w:rFonts w:hint="eastAsia" w:ascii="宋体" w:hAnsi="宋体" w:eastAsia="宋体" w:cs="宋体"/>
          <w:b w:val="0"/>
          <w:bCs w:val="0"/>
          <w:kern w:val="2"/>
          <w:sz w:val="24"/>
          <w:szCs w:val="24"/>
          <w:highlight w:val="none"/>
          <w:lang w:val="en-US" w:eastAsia="zh-CN" w:bidi="ar-SA"/>
        </w:rPr>
        <w:t>商务条款响应偏离表</w:t>
      </w:r>
      <w:bookmarkEnd w:id="456"/>
      <w:bookmarkEnd w:id="457"/>
      <w:bookmarkEnd w:id="458"/>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b w:val="0"/>
          <w:bCs w:val="0"/>
          <w:sz w:val="24"/>
          <w:szCs w:val="24"/>
          <w:highlight w:val="none"/>
          <w:lang w:val="en-US" w:eastAsia="zh-CN"/>
        </w:rPr>
      </w:pPr>
      <w:bookmarkStart w:id="459" w:name="_Toc1337"/>
      <w:bookmarkStart w:id="460" w:name="_Toc31840"/>
      <w:bookmarkStart w:id="461" w:name="_Toc19226"/>
      <w:bookmarkStart w:id="462" w:name="_Toc23065"/>
      <w:r>
        <w:rPr>
          <w:rFonts w:hint="eastAsia" w:ascii="宋体" w:hAnsi="宋体" w:eastAsia="宋体" w:cs="宋体"/>
          <w:b w:val="0"/>
          <w:bCs w:val="0"/>
          <w:sz w:val="24"/>
          <w:szCs w:val="24"/>
          <w:highlight w:val="none"/>
          <w:lang w:val="en-US" w:eastAsia="zh-CN"/>
        </w:rPr>
        <w:t>七、</w:t>
      </w:r>
      <w:bookmarkEnd w:id="459"/>
      <w:r>
        <w:rPr>
          <w:rFonts w:hint="eastAsia" w:asciiTheme="minorEastAsia" w:hAnsiTheme="minorEastAsia" w:eastAsiaTheme="minorEastAsia"/>
          <w:b w:val="0"/>
          <w:bCs w:val="0"/>
          <w:sz w:val="24"/>
          <w:szCs w:val="24"/>
          <w:highlight w:val="none"/>
          <w:lang w:eastAsia="zh-CN"/>
        </w:rPr>
        <w:t>资格审查资料</w:t>
      </w:r>
      <w:bookmarkEnd w:id="460"/>
      <w:bookmarkEnd w:id="461"/>
      <w:bookmarkEnd w:id="462"/>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sz w:val="24"/>
          <w:szCs w:val="24"/>
          <w:highlight w:val="none"/>
          <w:lang w:val="en-US" w:eastAsia="zh-CN"/>
        </w:rPr>
      </w:pPr>
      <w:bookmarkStart w:id="463" w:name="_Toc13818"/>
      <w:bookmarkStart w:id="464" w:name="_Toc31124"/>
      <w:bookmarkStart w:id="465" w:name="_Toc11034"/>
      <w:bookmarkStart w:id="466" w:name="_Toc4214"/>
      <w:r>
        <w:rPr>
          <w:rFonts w:hint="eastAsia" w:ascii="宋体" w:hAnsi="宋体" w:eastAsia="宋体" w:cs="宋体"/>
          <w:b w:val="0"/>
          <w:bCs w:val="0"/>
          <w:sz w:val="24"/>
          <w:szCs w:val="24"/>
          <w:highlight w:val="none"/>
          <w:lang w:val="en-US" w:eastAsia="zh-CN"/>
        </w:rPr>
        <w:t>八、</w:t>
      </w:r>
      <w:bookmarkEnd w:id="463"/>
      <w:r>
        <w:rPr>
          <w:rFonts w:hint="eastAsia" w:ascii="宋体" w:hAnsi="宋体" w:eastAsia="宋体" w:cs="宋体"/>
          <w:b w:val="0"/>
          <w:bCs w:val="0"/>
          <w:sz w:val="24"/>
          <w:szCs w:val="24"/>
          <w:highlight w:val="none"/>
          <w:lang w:val="en-US" w:eastAsia="zh-CN"/>
        </w:rPr>
        <w:t>技术文件</w:t>
      </w:r>
      <w:bookmarkEnd w:id="464"/>
      <w:bookmarkEnd w:id="465"/>
      <w:bookmarkEnd w:id="466"/>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val="0"/>
          <w:bCs w:val="0"/>
          <w:sz w:val="24"/>
          <w:szCs w:val="24"/>
          <w:highlight w:val="none"/>
          <w:lang w:val="en-US" w:eastAsia="zh-CN"/>
        </w:rPr>
      </w:pPr>
      <w:bookmarkStart w:id="467" w:name="_Toc25382"/>
      <w:bookmarkStart w:id="468" w:name="_Toc6889"/>
      <w:bookmarkStart w:id="469" w:name="_Toc6403"/>
      <w:bookmarkStart w:id="470" w:name="_Toc21707"/>
      <w:r>
        <w:rPr>
          <w:rFonts w:hint="eastAsia" w:ascii="宋体" w:hAnsi="宋体" w:eastAsia="宋体" w:cs="宋体"/>
          <w:b w:val="0"/>
          <w:bCs w:val="0"/>
          <w:sz w:val="24"/>
          <w:szCs w:val="24"/>
          <w:highlight w:val="none"/>
          <w:lang w:val="en-US" w:eastAsia="zh-CN"/>
        </w:rPr>
        <w:t>九、</w:t>
      </w:r>
      <w:bookmarkEnd w:id="467"/>
      <w:r>
        <w:rPr>
          <w:rFonts w:hint="eastAsia" w:asciiTheme="minorEastAsia" w:hAnsiTheme="minorEastAsia" w:eastAsiaTheme="minorEastAsia"/>
          <w:b w:val="0"/>
          <w:bCs w:val="0"/>
          <w:sz w:val="24"/>
          <w:szCs w:val="24"/>
          <w:highlight w:val="none"/>
          <w:lang w:val="en-US" w:eastAsia="zh-CN"/>
        </w:rPr>
        <w:t>近三年完成的类似项目业绩情况表</w:t>
      </w:r>
      <w:bookmarkEnd w:id="468"/>
      <w:bookmarkEnd w:id="469"/>
      <w:bookmarkEnd w:id="470"/>
    </w:p>
    <w:p>
      <w:pPr>
        <w:pageBreakBefore w:val="0"/>
        <w:widowControl w:val="0"/>
        <w:kinsoku/>
        <w:wordWrap/>
        <w:overflowPunct/>
        <w:topLinePunct w:val="0"/>
        <w:autoSpaceDE/>
        <w:autoSpaceDN/>
        <w:bidi w:val="0"/>
        <w:adjustRightInd/>
        <w:snapToGrid/>
        <w:spacing w:line="408" w:lineRule="auto"/>
        <w:textAlignment w:val="auto"/>
        <w:rPr>
          <w:b w:val="0"/>
          <w:bCs w:val="0"/>
          <w:sz w:val="24"/>
          <w:szCs w:val="24"/>
          <w:highlight w:val="none"/>
        </w:rPr>
      </w:pPr>
      <w:bookmarkStart w:id="471" w:name="_Toc11144"/>
      <w:r>
        <w:rPr>
          <w:rFonts w:hint="eastAsia" w:ascii="宋体" w:hAnsi="宋体" w:eastAsia="宋体" w:cs="宋体"/>
          <w:b w:val="0"/>
          <w:bCs w:val="0"/>
          <w:sz w:val="24"/>
          <w:szCs w:val="24"/>
          <w:highlight w:val="none"/>
          <w:lang w:val="en-US" w:eastAsia="zh-CN"/>
        </w:rPr>
        <w:t>十、</w:t>
      </w:r>
      <w:bookmarkEnd w:id="471"/>
      <w:r>
        <w:rPr>
          <w:rFonts w:hint="eastAsia" w:asciiTheme="minorEastAsia" w:hAnsiTheme="minorEastAsia" w:eastAsiaTheme="minorEastAsia"/>
          <w:b w:val="0"/>
          <w:bCs w:val="0"/>
          <w:sz w:val="24"/>
          <w:szCs w:val="24"/>
          <w:highlight w:val="none"/>
          <w:lang w:val="en-US" w:eastAsia="zh-CN"/>
        </w:rPr>
        <w:t>《拒绝政府采购领域商业贿赂承诺书》</w:t>
      </w:r>
    </w:p>
    <w:p>
      <w:pPr>
        <w:keepNext w:val="0"/>
        <w:keepLines w:val="0"/>
        <w:pageBreakBefore w:val="0"/>
        <w:widowControl w:val="0"/>
        <w:kinsoku/>
        <w:wordWrap/>
        <w:overflowPunct/>
        <w:topLinePunct w:val="0"/>
        <w:autoSpaceDE/>
        <w:autoSpaceDN/>
        <w:bidi w:val="0"/>
        <w:adjustRightInd/>
        <w:snapToGrid/>
        <w:spacing w:line="408" w:lineRule="auto"/>
        <w:jc w:val="left"/>
        <w:textAlignment w:val="auto"/>
        <w:outlineLvl w:val="0"/>
        <w:rPr>
          <w:rFonts w:hint="eastAsia" w:ascii="宋体" w:hAnsi="宋体" w:eastAsia="宋体" w:cs="宋体"/>
          <w:b/>
        </w:rPr>
      </w:pPr>
      <w:bookmarkStart w:id="472" w:name="_Toc30750"/>
      <w:bookmarkStart w:id="473" w:name="_Toc21636"/>
      <w:bookmarkStart w:id="474" w:name="_Toc24265"/>
      <w:bookmarkStart w:id="475" w:name="_Toc3051"/>
      <w:r>
        <w:rPr>
          <w:rFonts w:hint="eastAsia" w:ascii="宋体" w:hAnsi="宋体" w:eastAsia="宋体" w:cs="宋体"/>
          <w:b w:val="0"/>
          <w:bCs w:val="0"/>
          <w:sz w:val="24"/>
          <w:szCs w:val="24"/>
          <w:highlight w:val="none"/>
          <w:lang w:val="en-US" w:eastAsia="zh-CN"/>
        </w:rPr>
        <w:t>十一</w:t>
      </w:r>
      <w:bookmarkEnd w:id="472"/>
      <w:r>
        <w:rPr>
          <w:rFonts w:hint="eastAsia" w:ascii="宋体" w:hAnsi="宋体" w:eastAsia="宋体" w:cs="宋体"/>
          <w:b w:val="0"/>
          <w:bCs w:val="0"/>
          <w:sz w:val="24"/>
          <w:szCs w:val="24"/>
          <w:highlight w:val="none"/>
          <w:lang w:val="en-US" w:eastAsia="zh-CN"/>
        </w:rPr>
        <w:t>、</w:t>
      </w:r>
      <w:r>
        <w:rPr>
          <w:rFonts w:hint="eastAsia" w:asciiTheme="minorEastAsia" w:hAnsiTheme="minorEastAsia" w:eastAsiaTheme="minorEastAsia"/>
          <w:b w:val="0"/>
          <w:bCs w:val="0"/>
          <w:sz w:val="24"/>
          <w:szCs w:val="24"/>
          <w:highlight w:val="none"/>
          <w:lang w:val="en-US" w:eastAsia="zh-CN"/>
        </w:rPr>
        <w:t>宝鸡市政府采购</w:t>
      </w:r>
      <w:r>
        <w:rPr>
          <w:rFonts w:hint="eastAsia" w:asciiTheme="minorEastAsia" w:hAnsiTheme="minorEastAsia"/>
          <w:b w:val="0"/>
          <w:bCs w:val="0"/>
          <w:sz w:val="24"/>
          <w:szCs w:val="24"/>
          <w:highlight w:val="none"/>
          <w:lang w:val="en-US" w:eastAsia="zh-CN"/>
        </w:rPr>
        <w:t>供应商</w:t>
      </w:r>
      <w:r>
        <w:rPr>
          <w:rFonts w:hint="eastAsia" w:asciiTheme="minorEastAsia" w:hAnsiTheme="minorEastAsia" w:eastAsiaTheme="minorEastAsia"/>
          <w:b w:val="0"/>
          <w:bCs w:val="0"/>
          <w:sz w:val="24"/>
          <w:szCs w:val="24"/>
          <w:highlight w:val="none"/>
          <w:lang w:val="en-US" w:eastAsia="zh-CN"/>
        </w:rPr>
        <w:t>诚信承诺书</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73"/>
      <w:bookmarkEnd w:id="474"/>
      <w:bookmarkEnd w:id="475"/>
      <w:bookmarkStart w:id="476" w:name="_Toc25120"/>
      <w:bookmarkStart w:id="477" w:name="_Toc1386"/>
      <w:bookmarkStart w:id="478" w:name="_Toc458617471"/>
      <w:bookmarkStart w:id="479" w:name="_Toc188808834"/>
      <w:bookmarkStart w:id="480" w:name="_Toc193126882"/>
      <w:bookmarkStart w:id="481" w:name="_Toc194663919"/>
      <w:bookmarkStart w:id="482" w:name="_Toc193187098"/>
    </w:p>
    <w:p>
      <w:pPr>
        <w:pStyle w:val="41"/>
        <w:ind w:firstLine="0" w:firstLineChars="0"/>
        <w:rPr>
          <w:rFonts w:hint="eastAsia" w:ascii="宋体" w:hAnsi="宋体" w:eastAsia="宋体" w:cs="宋体"/>
          <w:b/>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bookmarkEnd w:id="476"/>
    <w:bookmarkEnd w:id="477"/>
    <w:bookmarkEnd w:id="478"/>
    <w:p>
      <w:pPr>
        <w:pStyle w:val="4"/>
        <w:jc w:val="center"/>
        <w:outlineLvl w:val="0"/>
        <w:rPr>
          <w:rFonts w:asciiTheme="minorEastAsia" w:hAnsiTheme="minorEastAsia" w:eastAsiaTheme="minorEastAsia"/>
          <w:sz w:val="28"/>
          <w:szCs w:val="28"/>
        </w:rPr>
      </w:pPr>
      <w:bookmarkStart w:id="483" w:name="_Toc27317"/>
      <w:bookmarkStart w:id="484" w:name="_Toc26048"/>
      <w:bookmarkStart w:id="485" w:name="_Toc32603"/>
      <w:bookmarkStart w:id="486" w:name="_Toc4201"/>
      <w:bookmarkStart w:id="487" w:name="_Toc8408"/>
      <w:bookmarkStart w:id="488" w:name="_Toc25391"/>
      <w:bookmarkStart w:id="489" w:name="_Toc292"/>
      <w:bookmarkStart w:id="490" w:name="_Toc746"/>
      <w:bookmarkStart w:id="491" w:name="_Toc18162"/>
      <w:bookmarkStart w:id="492" w:name="_Toc759"/>
      <w:bookmarkStart w:id="493" w:name="_Toc29280"/>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投标函</w:t>
      </w:r>
      <w:bookmarkEnd w:id="483"/>
      <w:bookmarkEnd w:id="484"/>
      <w:bookmarkEnd w:id="485"/>
      <w:bookmarkEnd w:id="486"/>
      <w:bookmarkEnd w:id="487"/>
      <w:bookmarkEnd w:id="488"/>
      <w:bookmarkEnd w:id="489"/>
      <w:bookmarkEnd w:id="490"/>
    </w:p>
    <w:p>
      <w:pPr>
        <w:keepNext w:val="0"/>
        <w:keepLines w:val="0"/>
        <w:pageBreakBefore w:val="0"/>
        <w:widowControl w:val="0"/>
        <w:kinsoku/>
        <w:wordWrap/>
        <w:overflowPunct/>
        <w:topLinePunct w:val="0"/>
        <w:autoSpaceDE/>
        <w:autoSpaceDN/>
        <w:bidi w:val="0"/>
        <w:adjustRightInd/>
        <w:snapToGrid/>
        <w:spacing w:line="432" w:lineRule="auto"/>
        <w:textAlignment w:val="auto"/>
        <w:rPr>
          <w:rFonts w:cs="华文楷体" w:asciiTheme="minorEastAsia" w:hAnsiTheme="minorEastAsia"/>
          <w:b/>
          <w:color w:val="000000" w:themeColor="text1"/>
          <w:sz w:val="24"/>
          <w:szCs w:val="24"/>
        </w:rPr>
      </w:pPr>
      <w:r>
        <w:rPr>
          <w:rFonts w:hint="eastAsia" w:cs="华文楷体" w:asciiTheme="minorEastAsia" w:hAnsiTheme="minorEastAsia"/>
          <w:b w:val="0"/>
          <w:bCs/>
          <w:color w:val="000000" w:themeColor="text1"/>
          <w:sz w:val="24"/>
          <w:szCs w:val="24"/>
        </w:rPr>
        <w:t>致：</w:t>
      </w:r>
      <w:r>
        <w:rPr>
          <w:rFonts w:hint="eastAsia" w:cs="华文楷体" w:asciiTheme="minorEastAsia" w:hAnsiTheme="minorEastAsia"/>
          <w:b/>
          <w:color w:val="000000" w:themeColor="text1"/>
          <w:sz w:val="24"/>
          <w:szCs w:val="24"/>
          <w:u w:val="single"/>
        </w:rPr>
        <w:t xml:space="preserve">               </w:t>
      </w:r>
      <w:r>
        <w:rPr>
          <w:rFonts w:hint="eastAsia" w:cs="华文楷体" w:asciiTheme="minorEastAsia" w:hAnsiTheme="minorEastAsia"/>
          <w:color w:val="000000" w:themeColor="text1"/>
          <w:sz w:val="24"/>
          <w:szCs w:val="24"/>
        </w:rPr>
        <w:t>（</w:t>
      </w:r>
      <w:r>
        <w:rPr>
          <w:rFonts w:hint="eastAsia" w:cs="华文楷体" w:asciiTheme="minorEastAsia" w:hAnsiTheme="minorEastAsia"/>
          <w:color w:val="000000" w:themeColor="text1"/>
          <w:sz w:val="24"/>
          <w:szCs w:val="24"/>
          <w:lang w:eastAsia="zh-CN"/>
        </w:rPr>
        <w:t>采购</w:t>
      </w:r>
      <w:r>
        <w:rPr>
          <w:rFonts w:hint="eastAsia" w:cs="华文楷体" w:asciiTheme="minorEastAsia" w:hAnsiTheme="minorEastAsia"/>
          <w:color w:val="000000" w:themeColor="text1"/>
          <w:sz w:val="24"/>
          <w:szCs w:val="24"/>
        </w:rPr>
        <w:t xml:space="preserve">人名称） </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cs="华文楷体" w:asciiTheme="minorEastAsia" w:hAnsiTheme="minorEastAsia"/>
          <w:color w:val="000000" w:themeColor="text1"/>
          <w:sz w:val="24"/>
          <w:szCs w:val="24"/>
        </w:rPr>
      </w:pPr>
      <w:r>
        <w:rPr>
          <w:rFonts w:hint="eastAsia" w:cs="华文楷体" w:asciiTheme="minorEastAsia" w:hAnsiTheme="minorEastAsia"/>
          <w:color w:val="000000" w:themeColor="text1"/>
          <w:sz w:val="24"/>
          <w:szCs w:val="24"/>
        </w:rPr>
        <w:t>我方已仔细研究了</w:t>
      </w:r>
      <w:r>
        <w:rPr>
          <w:rFonts w:hint="eastAsia" w:cs="华文楷体" w:asciiTheme="minorEastAsia" w:hAnsiTheme="minorEastAsia"/>
          <w:color w:val="000000" w:themeColor="text1"/>
          <w:sz w:val="24"/>
          <w:szCs w:val="24"/>
          <w:u w:val="single"/>
        </w:rPr>
        <w:t xml:space="preserve"> </w:t>
      </w:r>
      <w:r>
        <w:rPr>
          <w:rFonts w:hint="eastAsia" w:cs="华文楷体" w:asciiTheme="minorEastAsia" w:hAnsiTheme="minorEastAsia"/>
          <w:color w:val="000000" w:themeColor="text1"/>
          <w:sz w:val="24"/>
          <w:szCs w:val="24"/>
          <w:u w:val="single"/>
          <w:lang w:val="en-US" w:eastAsia="zh-CN"/>
        </w:rPr>
        <w:t>岐山县石头河水灾害防御监测预警设施建设工程</w:t>
      </w:r>
      <w:r>
        <w:rPr>
          <w:rFonts w:hint="eastAsia" w:cs="华文楷体" w:asciiTheme="minorEastAsia" w:hAnsiTheme="minorEastAsia"/>
          <w:color w:val="000000" w:themeColor="text1"/>
          <w:sz w:val="24"/>
          <w:szCs w:val="24"/>
          <w:u w:val="single"/>
        </w:rPr>
        <w:t>（项目编号</w:t>
      </w:r>
      <w:r>
        <w:rPr>
          <w:rFonts w:hint="eastAsia" w:cs="华文楷体" w:asciiTheme="minorEastAsia" w:hAnsiTheme="minorEastAsia"/>
          <w:color w:val="000000" w:themeColor="text1"/>
          <w:sz w:val="24"/>
          <w:szCs w:val="24"/>
          <w:u w:val="single"/>
          <w:lang w:eastAsia="zh-CN"/>
        </w:rPr>
        <w:t>：</w:t>
      </w:r>
      <w:r>
        <w:rPr>
          <w:rFonts w:hint="eastAsia" w:cs="华文楷体" w:asciiTheme="minorEastAsia" w:hAnsiTheme="minorEastAsia"/>
          <w:color w:val="000000" w:themeColor="text1"/>
          <w:sz w:val="24"/>
          <w:szCs w:val="24"/>
          <w:u w:val="single"/>
          <w:lang w:val="en-US" w:eastAsia="zh-CN"/>
        </w:rPr>
        <w:t>YC23101038（CGE）</w:t>
      </w:r>
      <w:r>
        <w:rPr>
          <w:rFonts w:hint="eastAsia" w:cs="华文楷体" w:asciiTheme="minorEastAsia" w:hAnsiTheme="minorEastAsia"/>
          <w:color w:val="000000" w:themeColor="text1"/>
          <w:sz w:val="24"/>
          <w:szCs w:val="24"/>
          <w:u w:val="single"/>
        </w:rPr>
        <w:t>）</w:t>
      </w:r>
      <w:r>
        <w:rPr>
          <w:rFonts w:hint="eastAsia" w:cs="华文楷体" w:asciiTheme="minorEastAsia" w:hAnsiTheme="minorEastAsia"/>
          <w:color w:val="000000" w:themeColor="text1"/>
          <w:sz w:val="24"/>
          <w:szCs w:val="24"/>
        </w:rPr>
        <w:t>的招标文件，我方代表</w:t>
      </w:r>
      <w:r>
        <w:rPr>
          <w:rFonts w:hint="eastAsia" w:cs="华文楷体" w:asciiTheme="minorEastAsia" w:hAnsiTheme="minorEastAsia"/>
          <w:color w:val="000000" w:themeColor="text1"/>
          <w:sz w:val="24"/>
          <w:szCs w:val="24"/>
          <w:u w:val="single"/>
        </w:rPr>
        <w:t xml:space="preserve">   （姓名、职务）   </w:t>
      </w:r>
      <w:r>
        <w:rPr>
          <w:rFonts w:hint="eastAsia" w:cs="华文楷体" w:asciiTheme="minorEastAsia" w:hAnsiTheme="minorEastAsia"/>
          <w:color w:val="000000" w:themeColor="text1"/>
          <w:sz w:val="24"/>
          <w:szCs w:val="24"/>
        </w:rPr>
        <w:t>经正式授权并代表</w:t>
      </w:r>
      <w:r>
        <w:rPr>
          <w:rFonts w:hint="eastAsia" w:cs="华文楷体" w:asciiTheme="minorEastAsia" w:hAnsiTheme="minorEastAsia"/>
          <w:color w:val="000000" w:themeColor="text1"/>
          <w:sz w:val="24"/>
          <w:szCs w:val="24"/>
          <w:u w:val="single"/>
        </w:rPr>
        <w:t xml:space="preserve">    （</w:t>
      </w:r>
      <w:r>
        <w:rPr>
          <w:rFonts w:hint="eastAsia" w:cs="华文楷体" w:asciiTheme="minorEastAsia" w:hAnsiTheme="minorEastAsia"/>
          <w:color w:val="000000" w:themeColor="text1"/>
          <w:sz w:val="24"/>
          <w:szCs w:val="24"/>
          <w:u w:val="single"/>
          <w:lang w:eastAsia="zh-CN"/>
        </w:rPr>
        <w:t>供应商</w:t>
      </w:r>
      <w:r>
        <w:rPr>
          <w:rFonts w:hint="eastAsia" w:cs="华文楷体" w:asciiTheme="minorEastAsia" w:hAnsiTheme="minorEastAsia"/>
          <w:color w:val="000000" w:themeColor="text1"/>
          <w:sz w:val="24"/>
          <w:szCs w:val="24"/>
          <w:u w:val="single"/>
        </w:rPr>
        <w:t xml:space="preserve">名称）    </w:t>
      </w:r>
      <w:r>
        <w:rPr>
          <w:rFonts w:hint="eastAsia" w:cs="华文楷体" w:asciiTheme="minorEastAsia" w:hAnsiTheme="minorEastAsia"/>
          <w:color w:val="000000" w:themeColor="text1"/>
          <w:sz w:val="24"/>
          <w:szCs w:val="24"/>
        </w:rPr>
        <w:t>就该项目进行投标。</w:t>
      </w:r>
    </w:p>
    <w:p>
      <w:pPr>
        <w:keepNext w:val="0"/>
        <w:keepLines w:val="0"/>
        <w:pageBreakBefore w:val="0"/>
        <w:widowControl w:val="0"/>
        <w:kinsoku/>
        <w:wordWrap/>
        <w:overflowPunct/>
        <w:topLinePunct w:val="0"/>
        <w:autoSpaceDE/>
        <w:autoSpaceDN/>
        <w:bidi w:val="0"/>
        <w:adjustRightInd/>
        <w:snapToGrid/>
        <w:spacing w:line="432" w:lineRule="auto"/>
        <w:ind w:firstLine="472" w:firstLineChars="196"/>
        <w:textAlignment w:val="auto"/>
        <w:outlineLvl w:val="0"/>
        <w:rPr>
          <w:rFonts w:hint="eastAsia" w:cs="华文楷体" w:asciiTheme="minorEastAsia" w:hAnsiTheme="minorEastAsia"/>
          <w:b/>
          <w:sz w:val="24"/>
          <w:szCs w:val="24"/>
        </w:rPr>
      </w:pPr>
      <w:bookmarkStart w:id="494" w:name="_Toc24100"/>
      <w:bookmarkStart w:id="495" w:name="_Toc6175"/>
      <w:bookmarkStart w:id="496" w:name="_Toc15401"/>
      <w:bookmarkStart w:id="497" w:name="_Toc16153"/>
      <w:r>
        <w:rPr>
          <w:rFonts w:hint="eastAsia" w:cs="华文楷体" w:asciiTheme="minorEastAsia" w:hAnsiTheme="minorEastAsia"/>
          <w:b/>
          <w:sz w:val="24"/>
          <w:szCs w:val="24"/>
        </w:rPr>
        <w:t>在此，我方郑重声明以下诸点，并负法律责任：</w:t>
      </w:r>
      <w:bookmarkEnd w:id="494"/>
      <w:bookmarkEnd w:id="495"/>
      <w:bookmarkEnd w:id="496"/>
      <w:bookmarkEnd w:id="497"/>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rPr>
      </w:pPr>
      <w:r>
        <w:rPr>
          <w:rFonts w:hint="eastAsia" w:cs="华文楷体" w:asciiTheme="minorEastAsia" w:hAnsiTheme="minorEastAsia"/>
          <w:sz w:val="24"/>
          <w:szCs w:val="24"/>
          <w:lang w:val="en-US" w:eastAsia="zh-CN"/>
        </w:rPr>
        <w:t>1、</w:t>
      </w:r>
      <w:r>
        <w:rPr>
          <w:rFonts w:hint="eastAsia" w:cs="华文楷体" w:asciiTheme="minorEastAsia" w:hAnsiTheme="minorEastAsia"/>
          <w:sz w:val="24"/>
          <w:szCs w:val="24"/>
        </w:rPr>
        <w:t>愿意按照招标文件中的一切要求，向</w:t>
      </w:r>
      <w:r>
        <w:rPr>
          <w:rFonts w:hint="eastAsia" w:cs="华文楷体" w:asciiTheme="minorEastAsia" w:hAnsiTheme="minorEastAsia"/>
          <w:sz w:val="24"/>
          <w:szCs w:val="24"/>
          <w:lang w:eastAsia="zh-CN"/>
        </w:rPr>
        <w:t>采购</w:t>
      </w:r>
      <w:r>
        <w:rPr>
          <w:rFonts w:hint="eastAsia" w:cs="华文楷体" w:asciiTheme="minorEastAsia" w:hAnsiTheme="minorEastAsia"/>
          <w:sz w:val="24"/>
          <w:szCs w:val="24"/>
        </w:rPr>
        <w:t>人提供所需</w:t>
      </w:r>
      <w:r>
        <w:rPr>
          <w:rFonts w:hint="eastAsia" w:cs="华文楷体" w:asciiTheme="minorEastAsia" w:hAnsiTheme="minorEastAsia"/>
          <w:sz w:val="24"/>
          <w:szCs w:val="24"/>
          <w:lang w:eastAsia="zh-CN"/>
        </w:rPr>
        <w:t>的所有货物及</w:t>
      </w:r>
      <w:r>
        <w:rPr>
          <w:rFonts w:hint="eastAsia" w:cs="华文楷体" w:asciiTheme="minorEastAsia" w:hAnsiTheme="minorEastAsia"/>
          <w:sz w:val="24"/>
          <w:szCs w:val="24"/>
        </w:rPr>
        <w:t>服务。</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cs="华文楷体" w:asciiTheme="minorEastAsia" w:hAnsiTheme="minorEastAsia"/>
          <w:b/>
          <w:sz w:val="24"/>
          <w:szCs w:val="24"/>
          <w:highlight w:val="none"/>
        </w:rPr>
      </w:pPr>
      <w:r>
        <w:rPr>
          <w:rFonts w:hint="eastAsia" w:cs="华文楷体" w:asciiTheme="minorEastAsia" w:hAnsiTheme="minorEastAsia"/>
          <w:sz w:val="24"/>
          <w:szCs w:val="24"/>
          <w:highlight w:val="none"/>
          <w:lang w:val="en-US" w:eastAsia="zh-CN"/>
        </w:rPr>
        <w:t>2</w:t>
      </w:r>
      <w:r>
        <w:rPr>
          <w:rFonts w:hint="eastAsia" w:cs="华文楷体" w:asciiTheme="minorEastAsia" w:hAnsiTheme="minorEastAsia"/>
          <w:sz w:val="24"/>
          <w:szCs w:val="24"/>
          <w:highlight w:val="none"/>
        </w:rPr>
        <w:t>、</w:t>
      </w:r>
      <w:r>
        <w:rPr>
          <w:rFonts w:hint="eastAsia" w:cs="华文楷体" w:asciiTheme="minorEastAsia" w:hAnsiTheme="minorEastAsia"/>
          <w:sz w:val="24"/>
          <w:szCs w:val="24"/>
          <w:highlight w:val="none"/>
          <w:lang w:eastAsia="zh-CN"/>
        </w:rPr>
        <w:t>我方</w:t>
      </w:r>
      <w:r>
        <w:rPr>
          <w:rFonts w:hint="eastAsia" w:cs="华文楷体" w:asciiTheme="minorEastAsia" w:hAnsiTheme="minorEastAsia"/>
          <w:sz w:val="24"/>
          <w:szCs w:val="24"/>
          <w:highlight w:val="none"/>
        </w:rPr>
        <w:t>保证投标文件</w:t>
      </w:r>
      <w:r>
        <w:rPr>
          <w:rFonts w:hint="eastAsia" w:cs="华文楷体" w:asciiTheme="minorEastAsia" w:hAnsiTheme="minorEastAsia"/>
          <w:sz w:val="24"/>
          <w:szCs w:val="24"/>
          <w:highlight w:val="none"/>
          <w:lang w:eastAsia="zh-CN"/>
        </w:rPr>
        <w:t>中</w:t>
      </w:r>
      <w:r>
        <w:rPr>
          <w:rFonts w:hint="eastAsia" w:cs="华文楷体" w:asciiTheme="minorEastAsia" w:hAnsiTheme="minorEastAsia"/>
          <w:sz w:val="24"/>
          <w:szCs w:val="24"/>
          <w:highlight w:val="none"/>
        </w:rPr>
        <w:t>提供的数据和材料真实、准确。否则，愿承担相关的法律责任。</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rPr>
      </w:pPr>
      <w:r>
        <w:rPr>
          <w:rFonts w:hint="eastAsia" w:cs="华文楷体" w:asciiTheme="minorEastAsia" w:hAnsiTheme="minorEastAsia"/>
          <w:sz w:val="24"/>
          <w:szCs w:val="24"/>
          <w:lang w:val="en-US" w:eastAsia="zh-CN"/>
        </w:rPr>
        <w:t>3</w:t>
      </w:r>
      <w:r>
        <w:rPr>
          <w:rFonts w:hint="eastAsia" w:cs="华文楷体" w:asciiTheme="minorEastAsia" w:hAnsiTheme="minorEastAsia"/>
          <w:sz w:val="24"/>
          <w:szCs w:val="24"/>
        </w:rPr>
        <w:t>、我方所附</w:t>
      </w:r>
      <w:r>
        <w:rPr>
          <w:rFonts w:hint="eastAsia" w:cs="华文楷体" w:asciiTheme="minorEastAsia" w:hAnsiTheme="minorEastAsia"/>
          <w:sz w:val="24"/>
          <w:szCs w:val="24"/>
          <w:lang w:eastAsia="zh-CN"/>
        </w:rPr>
        <w:t>开标一览</w:t>
      </w:r>
      <w:r>
        <w:rPr>
          <w:rFonts w:hint="eastAsia" w:cs="华文楷体" w:asciiTheme="minorEastAsia" w:hAnsiTheme="minorEastAsia"/>
          <w:sz w:val="24"/>
          <w:szCs w:val="24"/>
        </w:rPr>
        <w:t>表中应提交和交付的货物/服务投标总价为人民币：</w:t>
      </w:r>
      <w:r>
        <w:rPr>
          <w:rFonts w:hint="eastAsia" w:cs="华文楷体" w:asciiTheme="minorEastAsia" w:hAnsiTheme="minorEastAsia"/>
          <w:b/>
          <w:sz w:val="24"/>
          <w:szCs w:val="24"/>
          <w:u w:val="single"/>
        </w:rPr>
        <w:t>（同时用汉字大写和数字表示投标总价）</w:t>
      </w:r>
      <w:r>
        <w:rPr>
          <w:rFonts w:hint="eastAsia" w:cs="华文楷体" w:asciiTheme="minorEastAsia" w:hAnsiTheme="minorEastAsia"/>
          <w:sz w:val="24"/>
          <w:szCs w:val="24"/>
        </w:rPr>
        <w:t>。</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rPr>
      </w:pPr>
      <w:r>
        <w:rPr>
          <w:rFonts w:hint="eastAsia" w:cs="华文楷体" w:asciiTheme="minorEastAsia" w:hAnsiTheme="minorEastAsia"/>
          <w:sz w:val="24"/>
          <w:szCs w:val="24"/>
          <w:lang w:val="en-US" w:eastAsia="zh-CN"/>
        </w:rPr>
        <w:t>4</w:t>
      </w:r>
      <w:r>
        <w:rPr>
          <w:rFonts w:hint="eastAsia" w:cs="华文楷体" w:asciiTheme="minorEastAsia" w:hAnsiTheme="minorEastAsia"/>
          <w:sz w:val="24"/>
          <w:szCs w:val="24"/>
        </w:rPr>
        <w:t>、我方已详细</w:t>
      </w:r>
      <w:r>
        <w:rPr>
          <w:rFonts w:hint="eastAsia" w:cs="华文楷体" w:asciiTheme="minorEastAsia" w:hAnsiTheme="minorEastAsia"/>
          <w:sz w:val="24"/>
          <w:szCs w:val="24"/>
          <w:lang w:eastAsia="zh-CN"/>
        </w:rPr>
        <w:t>阅读了</w:t>
      </w:r>
      <w:r>
        <w:rPr>
          <w:rFonts w:hint="eastAsia" w:cs="华文楷体" w:asciiTheme="minorEastAsia" w:hAnsiTheme="minorEastAsia"/>
          <w:sz w:val="24"/>
          <w:szCs w:val="24"/>
        </w:rPr>
        <w:t>全部招标文件，完全理解并放弃提出含糊不清或易形成歧义的表述和资料。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rPr>
      </w:pPr>
      <w:r>
        <w:rPr>
          <w:rFonts w:hint="eastAsia" w:cs="华文楷体" w:asciiTheme="minorEastAsia" w:hAnsiTheme="minorEastAsia"/>
          <w:sz w:val="24"/>
          <w:szCs w:val="24"/>
          <w:lang w:val="en-US" w:eastAsia="zh-CN"/>
        </w:rPr>
        <w:t>5、</w:t>
      </w:r>
      <w:r>
        <w:rPr>
          <w:rFonts w:hint="eastAsia" w:cs="华文楷体" w:asciiTheme="minorEastAsia" w:hAnsiTheme="minorEastAsia"/>
          <w:sz w:val="24"/>
          <w:szCs w:val="24"/>
        </w:rPr>
        <w:t>我方愿意向贵方提供任何与本次招标有关的数据、情况和技术资料，若贵方需要，我方愿意提供我方作出的一切承诺的证明材料。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lang w:val="en-US" w:eastAsia="zh-CN"/>
        </w:rPr>
      </w:pPr>
      <w:r>
        <w:rPr>
          <w:rFonts w:hint="eastAsia" w:cs="华文楷体" w:asciiTheme="minorEastAsia" w:hAnsiTheme="minorEastAsia"/>
          <w:sz w:val="24"/>
          <w:szCs w:val="24"/>
          <w:lang w:val="en-US" w:eastAsia="zh-CN"/>
        </w:rPr>
        <w:t>6、我方的投标文件有效期为自投标截止之日起</w:t>
      </w:r>
      <w:r>
        <w:rPr>
          <w:rFonts w:hint="eastAsia" w:cs="华文楷体" w:asciiTheme="minorEastAsia" w:hAnsiTheme="minorEastAsia"/>
          <w:sz w:val="24"/>
          <w:szCs w:val="24"/>
          <w:u w:val="single"/>
          <w:lang w:val="en-US" w:eastAsia="zh-CN"/>
        </w:rPr>
        <w:t xml:space="preserve">     </w:t>
      </w:r>
      <w:r>
        <w:rPr>
          <w:rFonts w:hint="eastAsia" w:cs="华文楷体" w:asciiTheme="minorEastAsia" w:hAnsiTheme="minorEastAsia"/>
          <w:sz w:val="24"/>
          <w:szCs w:val="24"/>
          <w:u w:val="none"/>
          <w:lang w:val="en-US" w:eastAsia="zh-CN"/>
        </w:rPr>
        <w:t>天</w:t>
      </w:r>
      <w:r>
        <w:rPr>
          <w:rFonts w:hint="eastAsia" w:cs="华文楷体" w:asciiTheme="minorEastAsia" w:hAnsiTheme="minorEastAsia"/>
          <w:sz w:val="24"/>
          <w:szCs w:val="24"/>
          <w:lang w:val="en-US" w:eastAsia="zh-CN"/>
        </w:rPr>
        <w:t>，开标后在规定的投标有效期内撤回投标，我们愿接受政府采购的有关处罚决定。</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lang w:val="en-US" w:eastAsia="zh-CN"/>
        </w:rPr>
      </w:pPr>
      <w:r>
        <w:rPr>
          <w:rFonts w:hint="eastAsia" w:cs="华文楷体" w:asciiTheme="minorEastAsia" w:hAnsiTheme="minorEastAsia"/>
          <w:sz w:val="24"/>
          <w:szCs w:val="24"/>
          <w:lang w:val="en-US" w:eastAsia="zh-CN"/>
        </w:rPr>
        <w:t>7、我方承诺遵守《中华人民共和国政府采购法》及其实施条例的有关规定，保证在获得成交资格后：</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default" w:cs="华文楷体" w:asciiTheme="minorEastAsia" w:hAnsiTheme="minorEastAsia"/>
          <w:sz w:val="24"/>
          <w:szCs w:val="24"/>
          <w:lang w:val="en-US" w:eastAsia="zh-CN"/>
        </w:rPr>
      </w:pPr>
      <w:r>
        <w:rPr>
          <w:rFonts w:hint="default" w:cs="华文楷体" w:asciiTheme="minorEastAsia" w:hAnsiTheme="minorEastAsia"/>
          <w:sz w:val="24"/>
          <w:szCs w:val="24"/>
          <w:lang w:val="en-US" w:eastAsia="zh-CN"/>
        </w:rPr>
        <w:t>（1）按照招标文件确定的事项签订合同，履行双方所签订的合同，并承担合同规定的责任和义务；</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default" w:cs="华文楷体" w:asciiTheme="minorEastAsia" w:hAnsiTheme="minorEastAsia"/>
          <w:sz w:val="24"/>
          <w:szCs w:val="24"/>
          <w:lang w:val="en-US" w:eastAsia="zh-CN"/>
        </w:rPr>
      </w:pPr>
      <w:r>
        <w:rPr>
          <w:rFonts w:hint="default" w:cs="华文楷体" w:asciiTheme="minorEastAsia" w:hAnsiTheme="minorEastAsia"/>
          <w:sz w:val="24"/>
          <w:szCs w:val="24"/>
          <w:lang w:val="en-US" w:eastAsia="zh-CN"/>
        </w:rPr>
        <w:t>（</w:t>
      </w:r>
      <w:r>
        <w:rPr>
          <w:rFonts w:hint="eastAsia" w:cs="华文楷体" w:asciiTheme="minorEastAsia" w:hAnsiTheme="minorEastAsia"/>
          <w:sz w:val="24"/>
          <w:szCs w:val="24"/>
          <w:lang w:val="en-US" w:eastAsia="zh-CN"/>
        </w:rPr>
        <w:t>2</w:t>
      </w:r>
      <w:r>
        <w:rPr>
          <w:rFonts w:hint="default" w:cs="华文楷体" w:asciiTheme="minorEastAsia" w:hAnsiTheme="minorEastAsia"/>
          <w:sz w:val="24"/>
          <w:szCs w:val="24"/>
          <w:lang w:val="en-US" w:eastAsia="zh-CN"/>
        </w:rPr>
        <w:t>）投标文件有效期延长至合同履行完毕。</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lang w:val="en-US" w:eastAsia="zh-CN"/>
        </w:rPr>
      </w:pPr>
      <w:r>
        <w:rPr>
          <w:rFonts w:hint="eastAsia" w:cs="华文楷体" w:asciiTheme="minorEastAsia" w:hAnsiTheme="minorEastAsia"/>
          <w:sz w:val="24"/>
          <w:szCs w:val="24"/>
          <w:lang w:val="en-US" w:eastAsia="zh-CN"/>
        </w:rPr>
        <w:t>8、我方完全理解最低报价不是成交的唯一条件，并尊重评标委员会的评标结论和定标结果。</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sz w:val="24"/>
          <w:szCs w:val="24"/>
        </w:rPr>
      </w:pPr>
      <w:r>
        <w:rPr>
          <w:rFonts w:hint="eastAsia" w:cs="华文楷体" w:asciiTheme="minorEastAsia" w:hAnsiTheme="minorEastAsia"/>
          <w:sz w:val="24"/>
          <w:szCs w:val="24"/>
          <w:lang w:val="en-US" w:eastAsia="zh-CN"/>
        </w:rPr>
        <w:t>9、</w:t>
      </w:r>
      <w:r>
        <w:rPr>
          <w:rFonts w:hint="eastAsia" w:cs="华文楷体" w:asciiTheme="minorEastAsia" w:hAnsiTheme="minorEastAsia"/>
          <w:sz w:val="24"/>
          <w:szCs w:val="24"/>
        </w:rPr>
        <w:t>我方完全理解并同意招标文件中有关没收投标保证金的条款。</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cs="华文楷体" w:asciiTheme="minorEastAsia" w:hAnsiTheme="minorEastAsia"/>
          <w:b/>
          <w:sz w:val="24"/>
          <w:szCs w:val="24"/>
        </w:rPr>
      </w:pPr>
      <w:r>
        <w:rPr>
          <w:rFonts w:hint="eastAsia" w:cs="华文楷体" w:asciiTheme="minorEastAsia" w:hAnsiTheme="minorEastAsia"/>
          <w:sz w:val="24"/>
          <w:szCs w:val="24"/>
          <w:lang w:val="en-US" w:eastAsia="zh-CN"/>
        </w:rPr>
        <w:t>10</w:t>
      </w:r>
      <w:r>
        <w:rPr>
          <w:rFonts w:hint="eastAsia" w:cs="华文楷体" w:asciiTheme="minorEastAsia" w:hAnsiTheme="minorEastAsia"/>
          <w:sz w:val="24"/>
          <w:szCs w:val="24"/>
        </w:rPr>
        <w:t>、我方同意按招标文件规定，遵守贵方有关招标的各项规定。</w:t>
      </w:r>
    </w:p>
    <w:p>
      <w:pPr>
        <w:keepNext w:val="0"/>
        <w:keepLines w:val="0"/>
        <w:pageBreakBefore w:val="0"/>
        <w:widowControl w:val="0"/>
        <w:kinsoku/>
        <w:wordWrap/>
        <w:overflowPunct/>
        <w:topLinePunct w:val="0"/>
        <w:autoSpaceDE/>
        <w:autoSpaceDN/>
        <w:bidi w:val="0"/>
        <w:adjustRightInd/>
        <w:snapToGrid/>
        <w:spacing w:line="432" w:lineRule="auto"/>
        <w:ind w:firstLine="470" w:firstLineChars="196"/>
        <w:textAlignment w:val="auto"/>
        <w:rPr>
          <w:rFonts w:hint="eastAsia" w:cs="华文楷体" w:asciiTheme="minorEastAsia" w:hAnsiTheme="minorEastAsia" w:eastAsiaTheme="minorEastAsia"/>
          <w:b/>
          <w:sz w:val="24"/>
          <w:szCs w:val="24"/>
          <w:lang w:eastAsia="zh-CN"/>
        </w:rPr>
      </w:pPr>
      <w:r>
        <w:rPr>
          <w:rFonts w:hint="eastAsia" w:cs="华文楷体" w:asciiTheme="minorEastAsia" w:hAnsiTheme="minorEastAsia"/>
          <w:sz w:val="24"/>
          <w:szCs w:val="24"/>
        </w:rPr>
        <w:t>11、所有关于本项目的函电，请按下列地址联系</w:t>
      </w:r>
      <w:r>
        <w:rPr>
          <w:rFonts w:hint="eastAsia" w:cs="华文楷体" w:asciiTheme="minorEastAsia" w:hAnsi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cs="华文楷体" w:asciiTheme="minorEastAsia" w:hAnsiTheme="minorEastAsia"/>
          <w:sz w:val="24"/>
          <w:szCs w:val="24"/>
        </w:rPr>
      </w:pPr>
    </w:p>
    <w:p>
      <w:pPr>
        <w:spacing w:beforeLines="50" w:line="360" w:lineRule="auto"/>
        <w:ind w:firstLine="3360" w:firstLineChars="1400"/>
        <w:rPr>
          <w:rFonts w:cs="华文楷体" w:asciiTheme="minorEastAsia" w:hAnsiTheme="minorEastAsia"/>
          <w:sz w:val="24"/>
          <w:szCs w:val="24"/>
        </w:rPr>
      </w:pPr>
      <w:r>
        <w:rPr>
          <w:rFonts w:hint="eastAsia" w:cs="华文楷体" w:asciiTheme="minorEastAsia" w:hAnsiTheme="minorEastAsia"/>
          <w:sz w:val="24"/>
          <w:szCs w:val="24"/>
          <w:lang w:eastAsia="zh-CN"/>
        </w:rPr>
        <w:t>供应商</w:t>
      </w:r>
      <w:r>
        <w:rPr>
          <w:rFonts w:hint="eastAsia" w:cs="华文楷体" w:asciiTheme="minorEastAsia" w:hAnsiTheme="minorEastAsia"/>
          <w:sz w:val="24"/>
          <w:szCs w:val="24"/>
        </w:rPr>
        <w:t>：</w:t>
      </w:r>
      <w:r>
        <w:rPr>
          <w:rFonts w:hint="eastAsia" w:cs="华文楷体" w:asciiTheme="minorEastAsia" w:hAnsiTheme="minorEastAsia"/>
          <w:sz w:val="24"/>
          <w:szCs w:val="24"/>
          <w:u w:val="single"/>
        </w:rPr>
        <w:t xml:space="preserve">              </w:t>
      </w:r>
      <w:r>
        <w:rPr>
          <w:rFonts w:hint="eastAsia" w:cs="华文楷体" w:asciiTheme="minorEastAsia" w:hAnsiTheme="minorEastAsia"/>
          <w:sz w:val="24"/>
          <w:szCs w:val="24"/>
          <w:u w:val="single"/>
          <w:lang w:val="en-US" w:eastAsia="zh-CN"/>
        </w:rPr>
        <w:t xml:space="preserve">      </w:t>
      </w:r>
      <w:r>
        <w:rPr>
          <w:rFonts w:hint="eastAsia" w:cs="华文楷体" w:asciiTheme="minorEastAsia" w:hAnsiTheme="minorEastAsia"/>
          <w:sz w:val="24"/>
          <w:szCs w:val="24"/>
          <w:u w:val="single"/>
        </w:rPr>
        <w:t xml:space="preserve">    </w:t>
      </w:r>
      <w:r>
        <w:rPr>
          <w:rFonts w:hint="eastAsia" w:cs="华文楷体" w:asciiTheme="minorEastAsia" w:hAnsiTheme="minorEastAsia"/>
          <w:sz w:val="24"/>
          <w:szCs w:val="24"/>
        </w:rPr>
        <w:t xml:space="preserve">（盖单位章） </w:t>
      </w:r>
    </w:p>
    <w:p>
      <w:pPr>
        <w:pStyle w:val="9"/>
        <w:spacing w:beforeLines="50" w:after="0" w:line="360" w:lineRule="auto"/>
        <w:ind w:firstLine="3360" w:firstLineChars="1400"/>
        <w:rPr>
          <w:rFonts w:cs="华文楷体" w:asciiTheme="minorEastAsia" w:hAnsiTheme="minorEastAsia" w:eastAsiaTheme="minorEastAsia"/>
          <w:sz w:val="24"/>
          <w:szCs w:val="24"/>
          <w:lang w:val="zh-CN"/>
        </w:rPr>
      </w:pPr>
      <w:r>
        <w:rPr>
          <w:rFonts w:hint="eastAsia" w:cs="华文楷体" w:asciiTheme="minorEastAsia" w:hAnsiTheme="minorEastAsia" w:eastAsiaTheme="minorEastAsia"/>
          <w:sz w:val="24"/>
          <w:szCs w:val="24"/>
          <w:lang w:val="zh-CN"/>
        </w:rPr>
        <w:t>法定代表人或授权代表：</w:t>
      </w:r>
      <w:r>
        <w:rPr>
          <w:rFonts w:hint="eastAsia" w:cs="华文楷体" w:asciiTheme="minorEastAsia" w:hAnsiTheme="minorEastAsia" w:eastAsiaTheme="minorEastAsia"/>
          <w:sz w:val="24"/>
          <w:szCs w:val="24"/>
          <w:u w:val="single"/>
          <w:lang w:val="zh-CN"/>
        </w:rPr>
        <w:t xml:space="preserve">   </w:t>
      </w:r>
      <w:r>
        <w:rPr>
          <w:rFonts w:hint="eastAsia" w:cs="华文楷体" w:asciiTheme="minorEastAsia" w:hAnsiTheme="minorEastAsia" w:eastAsiaTheme="minorEastAsia"/>
          <w:sz w:val="24"/>
          <w:szCs w:val="24"/>
          <w:u w:val="single"/>
          <w:lang w:val="en-US" w:eastAsia="zh-CN"/>
        </w:rPr>
        <w:t xml:space="preserve">     </w:t>
      </w:r>
      <w:r>
        <w:rPr>
          <w:rFonts w:hint="eastAsia" w:cs="华文楷体" w:asciiTheme="minorEastAsia" w:hAnsiTheme="minorEastAsia" w:eastAsiaTheme="minorEastAsia"/>
          <w:sz w:val="24"/>
          <w:szCs w:val="24"/>
          <w:lang w:val="zh-CN"/>
        </w:rPr>
        <w:t>（签字或盖章）</w:t>
      </w:r>
    </w:p>
    <w:p>
      <w:pPr>
        <w:pStyle w:val="9"/>
        <w:spacing w:beforeLines="50" w:after="0" w:line="360" w:lineRule="auto"/>
        <w:ind w:firstLine="3360" w:firstLineChars="1400"/>
        <w:rPr>
          <w:rFonts w:cs="华文楷体" w:asciiTheme="minorEastAsia" w:hAnsiTheme="minorEastAsia" w:eastAsiaTheme="minorEastAsia"/>
          <w:sz w:val="24"/>
          <w:szCs w:val="24"/>
          <w:u w:val="single"/>
        </w:rPr>
      </w:pPr>
      <w:r>
        <w:rPr>
          <w:rFonts w:hint="eastAsia" w:cs="华文楷体" w:asciiTheme="minorEastAsia" w:hAnsiTheme="minorEastAsia" w:eastAsiaTheme="minorEastAsia"/>
          <w:sz w:val="24"/>
          <w:szCs w:val="24"/>
        </w:rPr>
        <w:t xml:space="preserve">地 </w:t>
      </w:r>
      <w:r>
        <w:rPr>
          <w:rFonts w:hint="eastAsia" w:cs="华文楷体" w:asciiTheme="minorEastAsia" w:hAnsiTheme="minorEastAsia" w:eastAsiaTheme="minorEastAsia"/>
          <w:sz w:val="24"/>
          <w:szCs w:val="24"/>
          <w:lang w:val="en-US" w:eastAsia="zh-CN"/>
        </w:rPr>
        <w:t xml:space="preserve">  </w:t>
      </w:r>
      <w:r>
        <w:rPr>
          <w:rFonts w:hint="eastAsia" w:cs="华文楷体" w:asciiTheme="minorEastAsia" w:hAnsiTheme="minorEastAsia" w:eastAsiaTheme="minorEastAsia"/>
          <w:sz w:val="24"/>
          <w:szCs w:val="24"/>
        </w:rPr>
        <w:t>址：</w:t>
      </w:r>
      <w:r>
        <w:rPr>
          <w:rFonts w:hint="eastAsia" w:cs="华文楷体" w:asciiTheme="minorEastAsia" w:hAnsiTheme="minorEastAsia" w:eastAsiaTheme="minorEastAsia"/>
          <w:sz w:val="24"/>
          <w:szCs w:val="24"/>
          <w:u w:val="single"/>
        </w:rPr>
        <w:t xml:space="preserve">        </w:t>
      </w:r>
      <w:r>
        <w:rPr>
          <w:rFonts w:hint="eastAsia" w:cs="华文楷体" w:asciiTheme="minorEastAsia" w:hAnsiTheme="minorEastAsia" w:eastAsiaTheme="minorEastAsia"/>
          <w:sz w:val="24"/>
          <w:szCs w:val="24"/>
          <w:u w:val="single"/>
          <w:lang w:val="en-US" w:eastAsia="zh-CN"/>
        </w:rPr>
        <w:t xml:space="preserve">    </w:t>
      </w:r>
      <w:r>
        <w:rPr>
          <w:rFonts w:hint="eastAsia" w:cs="华文楷体" w:asciiTheme="minorEastAsia" w:hAnsiTheme="minorEastAsia" w:eastAsiaTheme="minorEastAsia"/>
          <w:sz w:val="24"/>
          <w:szCs w:val="24"/>
          <w:u w:val="single"/>
        </w:rPr>
        <w:t xml:space="preserve">        </w:t>
      </w:r>
      <w:r>
        <w:rPr>
          <w:rFonts w:hint="eastAsia" w:cs="华文楷体" w:asciiTheme="minorEastAsia" w:hAnsiTheme="minorEastAsia" w:eastAsiaTheme="minorEastAsia"/>
          <w:sz w:val="24"/>
          <w:szCs w:val="24"/>
          <w:u w:val="single"/>
          <w:lang w:val="en-US" w:eastAsia="zh-CN"/>
        </w:rPr>
        <w:t xml:space="preserve">       </w:t>
      </w:r>
      <w:r>
        <w:rPr>
          <w:rFonts w:hint="eastAsia" w:cs="华文楷体" w:asciiTheme="minorEastAsia" w:hAnsiTheme="minorEastAsia" w:eastAsiaTheme="minorEastAsia"/>
          <w:sz w:val="24"/>
          <w:szCs w:val="24"/>
          <w:u w:val="single"/>
        </w:rPr>
        <w:t xml:space="preserve">       </w:t>
      </w:r>
    </w:p>
    <w:p>
      <w:pPr>
        <w:spacing w:beforeLines="50" w:line="360" w:lineRule="auto"/>
        <w:ind w:firstLine="480" w:firstLineChars="200"/>
        <w:rPr>
          <w:rFonts w:hint="eastAsia" w:cs="华文楷体" w:asciiTheme="minorEastAsia" w:hAnsiTheme="minorEastAsia"/>
          <w:sz w:val="24"/>
          <w:szCs w:val="24"/>
          <w:u w:val="none"/>
        </w:rPr>
      </w:pPr>
      <w:r>
        <w:rPr>
          <w:rFonts w:hint="eastAsia" w:cs="华文楷体" w:asciiTheme="minorEastAsia" w:hAnsiTheme="minorEastAsia"/>
          <w:sz w:val="24"/>
          <w:szCs w:val="24"/>
        </w:rPr>
        <w:t xml:space="preserve">                  </w:t>
      </w:r>
      <w:r>
        <w:rPr>
          <w:rFonts w:hint="eastAsia" w:cs="华文楷体" w:asciiTheme="minorEastAsia" w:hAnsiTheme="minorEastAsia"/>
          <w:sz w:val="24"/>
          <w:szCs w:val="24"/>
          <w:lang w:val="en-US" w:eastAsia="zh-CN"/>
        </w:rPr>
        <w:t xml:space="preserve">      </w:t>
      </w:r>
      <w:r>
        <w:rPr>
          <w:rFonts w:hint="eastAsia" w:cs="华文楷体" w:asciiTheme="minorEastAsia" w:hAnsiTheme="minorEastAsia"/>
          <w:sz w:val="24"/>
          <w:szCs w:val="24"/>
        </w:rPr>
        <w:t>邮政编码：</w:t>
      </w:r>
      <w:r>
        <w:rPr>
          <w:rFonts w:hint="eastAsia" w:cs="华文楷体" w:asciiTheme="minorEastAsia" w:hAnsiTheme="minorEastAsia"/>
          <w:sz w:val="24"/>
          <w:szCs w:val="24"/>
          <w:u w:val="single"/>
        </w:rPr>
        <w:t xml:space="preserve">              </w:t>
      </w:r>
      <w:r>
        <w:rPr>
          <w:rFonts w:hint="eastAsia" w:cs="华文楷体" w:asciiTheme="minorEastAsia" w:hAnsiTheme="minorEastAsia"/>
          <w:sz w:val="24"/>
          <w:szCs w:val="24"/>
          <w:u w:val="single"/>
          <w:lang w:val="en-US" w:eastAsia="zh-CN"/>
        </w:rPr>
        <w:t xml:space="preserve">           </w:t>
      </w:r>
      <w:r>
        <w:rPr>
          <w:rFonts w:hint="eastAsia" w:cs="华文楷体" w:asciiTheme="minorEastAsia" w:hAnsiTheme="minorEastAsia"/>
          <w:sz w:val="24"/>
          <w:szCs w:val="24"/>
          <w:u w:val="single"/>
        </w:rPr>
        <w:t xml:space="preserve">        </w:t>
      </w:r>
    </w:p>
    <w:p>
      <w:pPr>
        <w:spacing w:beforeLines="50" w:line="360" w:lineRule="auto"/>
        <w:ind w:firstLine="3360" w:firstLineChars="1400"/>
        <w:rPr>
          <w:rFonts w:cs="华文楷体" w:asciiTheme="minorEastAsia" w:hAnsiTheme="minorEastAsia"/>
          <w:sz w:val="24"/>
          <w:szCs w:val="24"/>
          <w:u w:val="single"/>
        </w:rPr>
      </w:pPr>
      <w:r>
        <w:rPr>
          <w:rFonts w:hint="eastAsia" w:cs="华文楷体" w:asciiTheme="minorEastAsia" w:hAnsiTheme="minorEastAsia"/>
          <w:sz w:val="24"/>
          <w:szCs w:val="24"/>
          <w:lang w:val="zh-CN"/>
        </w:rPr>
        <w:t xml:space="preserve">电 </w:t>
      </w:r>
      <w:r>
        <w:rPr>
          <w:rFonts w:hint="eastAsia" w:cs="华文楷体" w:asciiTheme="minorEastAsia" w:hAnsiTheme="minorEastAsia"/>
          <w:sz w:val="24"/>
          <w:szCs w:val="24"/>
          <w:lang w:val="en-US" w:eastAsia="zh-CN"/>
        </w:rPr>
        <w:t xml:space="preserve">  </w:t>
      </w:r>
      <w:r>
        <w:rPr>
          <w:rFonts w:hint="eastAsia" w:cs="华文楷体" w:asciiTheme="minorEastAsia" w:hAnsiTheme="minorEastAsia"/>
          <w:sz w:val="24"/>
          <w:szCs w:val="24"/>
          <w:lang w:val="zh-CN"/>
        </w:rPr>
        <w:t xml:space="preserve"> 话：</w:t>
      </w:r>
      <w:r>
        <w:rPr>
          <w:rFonts w:hint="eastAsia" w:cs="华文楷体" w:asciiTheme="minorEastAsia" w:hAnsiTheme="minorEastAsia"/>
          <w:sz w:val="24"/>
          <w:szCs w:val="24"/>
          <w:u w:val="single"/>
          <w:lang w:val="zh-CN"/>
        </w:rPr>
        <w:t xml:space="preserve">                   </w:t>
      </w:r>
      <w:r>
        <w:rPr>
          <w:rFonts w:hint="eastAsia" w:cs="华文楷体" w:asciiTheme="minorEastAsia" w:hAnsiTheme="minorEastAsia"/>
          <w:sz w:val="24"/>
          <w:szCs w:val="24"/>
          <w:u w:val="single"/>
          <w:lang w:val="en-US" w:eastAsia="zh-CN"/>
        </w:rPr>
        <w:t xml:space="preserve">          </w:t>
      </w:r>
      <w:r>
        <w:rPr>
          <w:rFonts w:hint="eastAsia" w:cs="华文楷体" w:asciiTheme="minorEastAsia" w:hAnsiTheme="minorEastAsia"/>
          <w:sz w:val="24"/>
          <w:szCs w:val="24"/>
          <w:u w:val="single"/>
          <w:lang w:val="zh-CN"/>
        </w:rPr>
        <w:t xml:space="preserve">    </w:t>
      </w:r>
    </w:p>
    <w:p>
      <w:pPr>
        <w:spacing w:beforeLines="50" w:line="360" w:lineRule="auto"/>
        <w:ind w:firstLine="480" w:firstLineChars="200"/>
        <w:rPr>
          <w:rFonts w:cs="华文楷体" w:asciiTheme="minorEastAsia" w:hAnsiTheme="minorEastAsia"/>
          <w:sz w:val="24"/>
          <w:szCs w:val="24"/>
          <w:u w:val="single"/>
        </w:rPr>
      </w:pPr>
      <w:r>
        <w:rPr>
          <w:rFonts w:hint="eastAsia" w:cs="华文楷体" w:asciiTheme="minorEastAsia" w:hAnsiTheme="minorEastAsia"/>
          <w:sz w:val="24"/>
          <w:szCs w:val="24"/>
          <w:lang w:val="zh-CN"/>
        </w:rPr>
        <w:t xml:space="preserve">                 </w:t>
      </w:r>
      <w:r>
        <w:rPr>
          <w:rFonts w:hint="eastAsia" w:cs="华文楷体" w:asciiTheme="minorEastAsia" w:hAnsiTheme="minorEastAsia"/>
          <w:sz w:val="24"/>
          <w:szCs w:val="24"/>
          <w:lang w:val="en-US" w:eastAsia="zh-CN"/>
        </w:rPr>
        <w:t xml:space="preserve">      </w:t>
      </w:r>
      <w:r>
        <w:rPr>
          <w:rFonts w:hint="eastAsia" w:cs="华文楷体" w:asciiTheme="minorEastAsia" w:hAnsiTheme="minorEastAsia"/>
          <w:sz w:val="24"/>
          <w:szCs w:val="24"/>
          <w:lang w:val="zh-CN"/>
        </w:rPr>
        <w:t xml:space="preserve"> 传    真：</w:t>
      </w:r>
      <w:r>
        <w:rPr>
          <w:rFonts w:hint="eastAsia" w:cs="华文楷体" w:asciiTheme="minorEastAsia" w:hAnsiTheme="minorEastAsia"/>
          <w:sz w:val="24"/>
          <w:szCs w:val="24"/>
          <w:u w:val="single"/>
          <w:lang w:val="zh-CN"/>
        </w:rPr>
        <w:t xml:space="preserve">                 </w:t>
      </w:r>
      <w:r>
        <w:rPr>
          <w:rFonts w:hint="eastAsia" w:cs="华文楷体" w:asciiTheme="minorEastAsia" w:hAnsiTheme="minorEastAsia"/>
          <w:sz w:val="24"/>
          <w:szCs w:val="24"/>
          <w:u w:val="single"/>
          <w:lang w:val="en-US" w:eastAsia="zh-CN"/>
        </w:rPr>
        <w:t xml:space="preserve">           </w:t>
      </w:r>
      <w:r>
        <w:rPr>
          <w:rFonts w:hint="eastAsia" w:cs="华文楷体" w:asciiTheme="minorEastAsia" w:hAnsiTheme="minorEastAsia"/>
          <w:sz w:val="24"/>
          <w:szCs w:val="24"/>
          <w:u w:val="single"/>
          <w:lang w:val="zh-CN"/>
        </w:rPr>
        <w:t xml:space="preserve">     </w:t>
      </w:r>
    </w:p>
    <w:p>
      <w:pPr>
        <w:spacing w:beforeLines="50" w:line="360" w:lineRule="auto"/>
        <w:ind w:firstLine="480" w:firstLineChars="200"/>
        <w:rPr>
          <w:rFonts w:hint="eastAsia" w:cs="华文楷体" w:asciiTheme="minorEastAsia" w:hAnsiTheme="minorEastAsia" w:eastAsiaTheme="minorEastAsia"/>
          <w:sz w:val="24"/>
          <w:szCs w:val="24"/>
          <w:u w:val="single"/>
          <w:lang w:val="en-US" w:eastAsia="zh-CN"/>
        </w:rPr>
      </w:pPr>
      <w:r>
        <w:rPr>
          <w:rFonts w:hint="eastAsia" w:cs="华文楷体" w:asciiTheme="minorEastAsia" w:hAnsiTheme="minorEastAsia"/>
          <w:sz w:val="24"/>
          <w:szCs w:val="24"/>
        </w:rPr>
        <w:t xml:space="preserve">                 </w:t>
      </w:r>
      <w:r>
        <w:rPr>
          <w:rFonts w:hint="eastAsia" w:cs="华文楷体" w:asciiTheme="minorEastAsia" w:hAnsiTheme="minorEastAsia"/>
          <w:sz w:val="24"/>
          <w:szCs w:val="24"/>
          <w:lang w:val="en-US" w:eastAsia="zh-CN"/>
        </w:rPr>
        <w:t xml:space="preserve">      </w:t>
      </w:r>
      <w:r>
        <w:rPr>
          <w:rFonts w:hint="eastAsia" w:cs="华文楷体" w:asciiTheme="minorEastAsia" w:hAnsiTheme="minorEastAsia"/>
          <w:sz w:val="24"/>
          <w:szCs w:val="24"/>
        </w:rPr>
        <w:t xml:space="preserve"> 电子邮件：</w:t>
      </w:r>
      <w:r>
        <w:rPr>
          <w:rFonts w:hint="eastAsia" w:cs="华文楷体" w:asciiTheme="minorEastAsia" w:hAnsiTheme="minorEastAsia"/>
          <w:sz w:val="24"/>
          <w:szCs w:val="24"/>
          <w:u w:val="single"/>
        </w:rPr>
        <w:t xml:space="preserve">            </w:t>
      </w:r>
      <w:r>
        <w:rPr>
          <w:rFonts w:hint="eastAsia" w:cs="华文楷体" w:asciiTheme="minorEastAsia" w:hAnsiTheme="minorEastAsia"/>
          <w:sz w:val="24"/>
          <w:szCs w:val="24"/>
          <w:u w:val="single"/>
          <w:lang w:val="en-US" w:eastAsia="zh-CN"/>
        </w:rPr>
        <w:t xml:space="preserve">           </w:t>
      </w:r>
      <w:r>
        <w:rPr>
          <w:rFonts w:hint="eastAsia" w:cs="华文楷体" w:asciiTheme="minorEastAsia" w:hAnsiTheme="minorEastAsia"/>
          <w:sz w:val="24"/>
          <w:szCs w:val="24"/>
          <w:u w:val="single"/>
        </w:rPr>
        <w:t xml:space="preserve">     </w:t>
      </w:r>
      <w:r>
        <w:rPr>
          <w:rFonts w:hint="eastAsia" w:cs="华文楷体" w:asciiTheme="minorEastAsia" w:hAnsiTheme="minorEastAsia"/>
          <w:sz w:val="24"/>
          <w:szCs w:val="24"/>
          <w:u w:val="single"/>
          <w:lang w:val="en-US" w:eastAsia="zh-CN"/>
        </w:rPr>
        <w:t xml:space="preserve"> </w:t>
      </w:r>
      <w:r>
        <w:rPr>
          <w:rFonts w:hint="eastAsia" w:cs="华文楷体" w:asciiTheme="minorEastAsia" w:hAnsiTheme="minorEastAsia"/>
          <w:sz w:val="24"/>
          <w:szCs w:val="24"/>
          <w:u w:val="single"/>
        </w:rPr>
        <w:t xml:space="preserve">   </w:t>
      </w:r>
      <w:r>
        <w:rPr>
          <w:rFonts w:hint="eastAsia" w:cs="华文楷体" w:asciiTheme="minorEastAsia" w:hAnsiTheme="minorEastAsia"/>
          <w:sz w:val="24"/>
          <w:szCs w:val="24"/>
          <w:u w:val="single"/>
          <w:lang w:val="en-US" w:eastAsia="zh-CN"/>
        </w:rPr>
        <w:t xml:space="preserve"> </w:t>
      </w:r>
    </w:p>
    <w:p>
      <w:pPr>
        <w:spacing w:beforeLines="50" w:line="360" w:lineRule="auto"/>
        <w:ind w:firstLine="4560" w:firstLineChars="1900"/>
        <w:jc w:val="left"/>
        <w:rPr>
          <w:rFonts w:hint="eastAsia" w:cs="华文楷体" w:asciiTheme="minorEastAsia" w:hAnsiTheme="minorEastAsia"/>
          <w:sz w:val="24"/>
          <w:szCs w:val="24"/>
        </w:rPr>
      </w:pPr>
      <w:r>
        <w:rPr>
          <w:rFonts w:hint="eastAsia" w:cs="华文楷体" w:asciiTheme="minorEastAsia" w:hAnsiTheme="minorEastAsia"/>
          <w:kern w:val="0"/>
          <w:sz w:val="24"/>
          <w:szCs w:val="24"/>
          <w:u w:val="single"/>
        </w:rPr>
        <w:t xml:space="preserve">       </w:t>
      </w:r>
      <w:r>
        <w:rPr>
          <w:rFonts w:hint="eastAsia" w:cs="华文楷体" w:asciiTheme="minorEastAsia" w:hAnsiTheme="minorEastAsia"/>
          <w:kern w:val="0"/>
          <w:sz w:val="24"/>
          <w:szCs w:val="24"/>
        </w:rPr>
        <w:t>年</w:t>
      </w:r>
      <w:r>
        <w:rPr>
          <w:rFonts w:hint="eastAsia" w:cs="华文楷体" w:asciiTheme="minorEastAsia" w:hAnsiTheme="minorEastAsia"/>
          <w:kern w:val="0"/>
          <w:sz w:val="24"/>
          <w:szCs w:val="24"/>
          <w:u w:val="single"/>
        </w:rPr>
        <w:t xml:space="preserve">      </w:t>
      </w:r>
      <w:r>
        <w:rPr>
          <w:rFonts w:hint="eastAsia" w:cs="华文楷体" w:asciiTheme="minorEastAsia" w:hAnsiTheme="minorEastAsia"/>
          <w:kern w:val="0"/>
          <w:sz w:val="24"/>
          <w:szCs w:val="24"/>
        </w:rPr>
        <w:t>月</w:t>
      </w:r>
      <w:r>
        <w:rPr>
          <w:rFonts w:hint="eastAsia" w:cs="华文楷体" w:asciiTheme="minorEastAsia" w:hAnsiTheme="minorEastAsia"/>
          <w:kern w:val="0"/>
          <w:sz w:val="24"/>
          <w:szCs w:val="24"/>
          <w:u w:val="single"/>
        </w:rPr>
        <w:t xml:space="preserve">       </w:t>
      </w:r>
      <w:r>
        <w:rPr>
          <w:rFonts w:hint="eastAsia" w:cs="华文楷体" w:asciiTheme="minorEastAsia" w:hAnsiTheme="minorEastAsia"/>
          <w:sz w:val="24"/>
          <w:szCs w:val="24"/>
        </w:rPr>
        <w:t>日</w:t>
      </w:r>
    </w:p>
    <w:p>
      <w:pPr>
        <w:pStyle w:val="2"/>
        <w:rPr>
          <w:rFonts w:hint="eastAsia" w:cs="华文楷体" w:asciiTheme="minorEastAsia" w:hAnsiTheme="minorEastAsia"/>
          <w:sz w:val="24"/>
          <w:szCs w:val="24"/>
        </w:rPr>
      </w:pPr>
    </w:p>
    <w:p>
      <w:pPr>
        <w:spacing w:line="312" w:lineRule="auto"/>
        <w:ind w:firstLine="472" w:firstLineChars="196"/>
        <w:rPr>
          <w:rFonts w:hint="eastAsia" w:cs="华文楷体" w:asciiTheme="minorEastAsia" w:hAnsiTheme="minorEastAsia"/>
          <w:b/>
          <w:bCs/>
          <w:sz w:val="24"/>
          <w:szCs w:val="24"/>
        </w:rPr>
      </w:pPr>
    </w:p>
    <w:p>
      <w:pPr>
        <w:spacing w:line="312" w:lineRule="auto"/>
        <w:ind w:firstLine="551" w:firstLineChars="196"/>
        <w:rPr>
          <w:rFonts w:hint="eastAsia" w:cs="华文楷体" w:asciiTheme="minorEastAsia" w:hAnsiTheme="minorEastAsia"/>
          <w:b/>
          <w:bCs/>
          <w:sz w:val="28"/>
          <w:szCs w:val="28"/>
        </w:rPr>
      </w:pPr>
    </w:p>
    <w:p>
      <w:pPr>
        <w:spacing w:line="312" w:lineRule="auto"/>
        <w:ind w:firstLine="551" w:firstLineChars="196"/>
        <w:rPr>
          <w:rFonts w:hint="eastAsia" w:cs="华文楷体" w:asciiTheme="minorEastAsia" w:hAnsiTheme="minorEastAsia"/>
          <w:b/>
          <w:bCs/>
          <w:sz w:val="28"/>
          <w:szCs w:val="28"/>
        </w:rPr>
      </w:pPr>
    </w:p>
    <w:p>
      <w:pPr>
        <w:spacing w:line="312" w:lineRule="auto"/>
        <w:ind w:firstLine="551" w:firstLineChars="196"/>
        <w:rPr>
          <w:rFonts w:hint="eastAsia" w:cs="华文楷体" w:asciiTheme="minorEastAsia" w:hAnsiTheme="minorEastAsia"/>
          <w:b/>
          <w:bCs/>
          <w:sz w:val="28"/>
          <w:szCs w:val="28"/>
        </w:rPr>
      </w:pPr>
    </w:p>
    <w:p>
      <w:pPr>
        <w:spacing w:line="312" w:lineRule="auto"/>
        <w:ind w:firstLine="551" w:firstLineChars="196"/>
        <w:rPr>
          <w:rFonts w:hint="eastAsia" w:cs="华文楷体" w:asciiTheme="minorEastAsia" w:hAnsiTheme="minorEastAsia"/>
          <w:b/>
          <w:bCs/>
          <w:sz w:val="28"/>
          <w:szCs w:val="28"/>
        </w:rPr>
      </w:pPr>
    </w:p>
    <w:p>
      <w:pPr>
        <w:spacing w:line="312" w:lineRule="auto"/>
        <w:ind w:firstLine="551" w:firstLineChars="196"/>
        <w:rPr>
          <w:rFonts w:hint="eastAsia" w:cs="华文楷体" w:asciiTheme="minorEastAsia" w:hAnsiTheme="minorEastAsia"/>
          <w:b/>
          <w:bCs/>
          <w:sz w:val="28"/>
          <w:szCs w:val="28"/>
        </w:rPr>
      </w:pPr>
    </w:p>
    <w:p>
      <w:pPr>
        <w:spacing w:line="312" w:lineRule="auto"/>
        <w:ind w:firstLine="551" w:firstLineChars="196"/>
        <w:rPr>
          <w:rFonts w:hint="eastAsia" w:cs="华文楷体" w:asciiTheme="minorEastAsia" w:hAnsiTheme="minorEastAsia"/>
          <w:b/>
          <w:bCs/>
          <w:sz w:val="28"/>
          <w:szCs w:val="28"/>
        </w:rPr>
      </w:pPr>
    </w:p>
    <w:p>
      <w:pPr>
        <w:pStyle w:val="9"/>
        <w:rPr>
          <w:rFonts w:hint="eastAsia"/>
        </w:rPr>
      </w:pPr>
    </w:p>
    <w:p>
      <w:pPr>
        <w:spacing w:line="312" w:lineRule="auto"/>
        <w:ind w:firstLine="551" w:firstLineChars="196"/>
        <w:rPr>
          <w:rFonts w:hint="eastAsia" w:cs="华文楷体" w:asciiTheme="minorEastAsia" w:hAnsiTheme="minorEastAsia"/>
          <w:b/>
          <w:bCs/>
          <w:sz w:val="28"/>
          <w:szCs w:val="28"/>
        </w:rPr>
      </w:pPr>
    </w:p>
    <w:p>
      <w:pPr>
        <w:spacing w:line="312" w:lineRule="auto"/>
        <w:ind w:firstLine="241" w:firstLineChars="100"/>
        <w:rPr>
          <w:rFonts w:hint="eastAsia" w:cs="华文楷体" w:asciiTheme="minorEastAsia" w:hAnsiTheme="minorEastAsia"/>
          <w:sz w:val="24"/>
          <w:szCs w:val="24"/>
          <w:lang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cs="华文楷体" w:asciiTheme="minorEastAsia" w:hAnsiTheme="minorEastAsia"/>
          <w:b/>
          <w:bCs/>
          <w:sz w:val="24"/>
          <w:szCs w:val="24"/>
        </w:rPr>
        <w:t>注</w:t>
      </w:r>
      <w:r>
        <w:rPr>
          <w:rFonts w:hint="eastAsia" w:cs="华文楷体" w:asciiTheme="minorEastAsia" w:hAnsiTheme="minorEastAsia"/>
          <w:sz w:val="24"/>
          <w:szCs w:val="24"/>
        </w:rPr>
        <w:t>：除可填报</w:t>
      </w:r>
      <w:r>
        <w:rPr>
          <w:rFonts w:hint="eastAsia" w:cs="华文楷体" w:asciiTheme="minorEastAsia" w:hAnsiTheme="minorEastAsia"/>
          <w:sz w:val="24"/>
          <w:szCs w:val="24"/>
          <w:lang w:eastAsia="zh-CN"/>
        </w:rPr>
        <w:t>内容</w:t>
      </w:r>
      <w:r>
        <w:rPr>
          <w:rFonts w:hint="eastAsia" w:cs="华文楷体" w:asciiTheme="minorEastAsia" w:hAnsiTheme="minorEastAsia"/>
          <w:sz w:val="24"/>
          <w:szCs w:val="24"/>
        </w:rPr>
        <w:t>外对本投标函的任何修改将被视为非实质性响应投标而导致该投标被拒绝</w:t>
      </w:r>
      <w:r>
        <w:rPr>
          <w:rFonts w:hint="eastAsia" w:cs="华文楷体" w:asciiTheme="minorEastAsia" w:hAnsiTheme="minorEastAsia"/>
          <w:sz w:val="24"/>
          <w:szCs w:val="24"/>
          <w:lang w:eastAsia="zh-CN"/>
        </w:rPr>
        <w:t>。</w:t>
      </w:r>
    </w:p>
    <w:p>
      <w:pPr>
        <w:spacing w:line="360" w:lineRule="auto"/>
        <w:ind w:left="240" w:leftChars="100"/>
        <w:jc w:val="center"/>
        <w:outlineLvl w:val="1"/>
        <w:rPr>
          <w:rFonts w:hint="eastAsia" w:ascii="宋体" w:hAnsi="宋体" w:eastAsia="宋体" w:cs="宋体"/>
          <w:b/>
          <w:bCs/>
          <w:sz w:val="28"/>
          <w:szCs w:val="28"/>
        </w:rPr>
      </w:pPr>
      <w:bookmarkStart w:id="498" w:name="_Toc6484"/>
      <w:bookmarkStart w:id="499" w:name="_Toc12759"/>
      <w:bookmarkStart w:id="500" w:name="_Toc16263"/>
      <w:bookmarkStart w:id="501" w:name="_Toc9964"/>
      <w:bookmarkStart w:id="502" w:name="_Toc1784"/>
      <w:bookmarkStart w:id="503" w:name="_Toc3353"/>
      <w:r>
        <w:rPr>
          <w:rFonts w:hint="eastAsia" w:asciiTheme="minorEastAsia" w:hAnsiTheme="minorEastAsia" w:eastAsiaTheme="minorEastAsia"/>
          <w:b/>
          <w:bCs/>
          <w:sz w:val="28"/>
          <w:szCs w:val="28"/>
          <w:lang w:eastAsia="zh-CN"/>
        </w:rPr>
        <w:t>二、法定代表人资格证明书</w:t>
      </w:r>
      <w:bookmarkEnd w:id="491"/>
      <w:bookmarkEnd w:id="492"/>
      <w:bookmarkEnd w:id="493"/>
      <w:bookmarkEnd w:id="498"/>
      <w:bookmarkEnd w:id="499"/>
      <w:bookmarkEnd w:id="500"/>
      <w:bookmarkEnd w:id="501"/>
      <w:bookmarkEnd w:id="502"/>
      <w:bookmarkEnd w:id="503"/>
      <w:bookmarkStart w:id="504" w:name="_Toc47261691"/>
      <w:bookmarkStart w:id="505" w:name="_Toc47262070"/>
      <w:bookmarkStart w:id="506" w:name="_Toc47261886"/>
      <w:bookmarkStart w:id="507" w:name="_Toc48995852"/>
      <w:bookmarkStart w:id="508" w:name="_Toc47418939"/>
      <w:bookmarkStart w:id="509" w:name="_Toc49019498"/>
      <w:bookmarkStart w:id="510" w:name="_Toc47418256"/>
      <w:bookmarkStart w:id="511" w:name="_Toc48791236"/>
      <w:bookmarkStart w:id="512" w:name="_Toc47418732"/>
      <w:bookmarkStart w:id="513" w:name="_Toc49019237"/>
    </w:p>
    <w:tbl>
      <w:tblPr>
        <w:tblStyle w:val="23"/>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166"/>
        <w:gridCol w:w="2117"/>
        <w:gridCol w:w="100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976" w:type="dxa"/>
            <w:gridSpan w:val="5"/>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Cs/>
                <w:caps/>
                <w:sz w:val="24"/>
                <w:szCs w:val="24"/>
                <w:lang w:eastAsia="zh-CN"/>
              </w:rPr>
            </w:pPr>
            <w:r>
              <w:rPr>
                <w:rFonts w:hint="eastAsia" w:ascii="宋体" w:hAnsi="宋体" w:eastAsia="宋体" w:cs="宋体"/>
                <w:bCs/>
                <w:caps/>
                <w:sz w:val="24"/>
                <w:szCs w:val="24"/>
              </w:rPr>
              <w:t>致：</w:t>
            </w:r>
            <w:r>
              <w:rPr>
                <w:rFonts w:hint="eastAsia" w:ascii="宋体" w:hAnsi="宋体" w:eastAsia="宋体" w:cs="宋体"/>
                <w:bCs/>
                <w:caps/>
                <w:sz w:val="24"/>
                <w:szCs w:val="24"/>
                <w:lang w:val="en-US" w:eastAsia="zh-CN"/>
              </w:rPr>
              <w:t>岐山县河务工作站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lang w:eastAsia="zh-CN"/>
              </w:rPr>
              <w:t>采购</w:t>
            </w:r>
            <w:r>
              <w:rPr>
                <w:rFonts w:hint="eastAsia" w:ascii="宋体" w:hAnsi="宋体" w:eastAsia="宋体" w:cs="宋体"/>
                <w:bCs/>
                <w:caps/>
                <w:sz w:val="24"/>
                <w:szCs w:val="24"/>
              </w:rPr>
              <w:t>项目名称</w:t>
            </w:r>
          </w:p>
        </w:tc>
        <w:tc>
          <w:tcPr>
            <w:tcW w:w="7250" w:type="dxa"/>
            <w:gridSpan w:val="4"/>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项目编号</w:t>
            </w:r>
          </w:p>
        </w:tc>
        <w:tc>
          <w:tcPr>
            <w:tcW w:w="7250" w:type="dxa"/>
            <w:gridSpan w:val="4"/>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权限</w:t>
            </w:r>
          </w:p>
        </w:tc>
        <w:tc>
          <w:tcPr>
            <w:tcW w:w="7250" w:type="dxa"/>
            <w:gridSpan w:val="4"/>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Cs/>
                <w:caps/>
                <w:sz w:val="24"/>
                <w:szCs w:val="24"/>
              </w:rPr>
            </w:pPr>
            <w:r>
              <w:rPr>
                <w:rFonts w:hint="eastAsia" w:ascii="宋体" w:hAnsi="宋体" w:eastAsia="宋体" w:cs="宋体"/>
                <w:bCs/>
                <w:caps/>
                <w:sz w:val="24"/>
                <w:szCs w:val="24"/>
              </w:rPr>
              <w:t>办理本次招标项目的投标、联系、洽谈、签约、执行等具体事务，签署全部有关文件、文书、协议及合同。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有效期</w:t>
            </w:r>
          </w:p>
        </w:tc>
        <w:tc>
          <w:tcPr>
            <w:tcW w:w="7250" w:type="dxa"/>
            <w:gridSpan w:val="4"/>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restart"/>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lang w:eastAsia="zh-CN"/>
              </w:rPr>
              <w:t>供应商</w:t>
            </w:r>
            <w:r>
              <w:rPr>
                <w:rFonts w:hint="eastAsia" w:ascii="宋体" w:hAnsi="宋体" w:eastAsia="宋体" w:cs="宋体"/>
                <w:bCs/>
                <w:caps/>
                <w:sz w:val="24"/>
                <w:szCs w:val="24"/>
              </w:rPr>
              <w:t>信息</w:t>
            </w: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lang w:eastAsia="zh-CN"/>
              </w:rPr>
              <w:t>供应商</w:t>
            </w:r>
            <w:r>
              <w:rPr>
                <w:rFonts w:hint="eastAsia" w:ascii="宋体" w:hAnsi="宋体" w:eastAsia="宋体" w:cs="宋体"/>
                <w:bCs/>
                <w:caps/>
                <w:sz w:val="24"/>
                <w:szCs w:val="24"/>
              </w:rPr>
              <w:t>名称</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lang w:eastAsia="zh-CN"/>
              </w:rPr>
              <w:t>注册</w:t>
            </w:r>
            <w:r>
              <w:rPr>
                <w:rFonts w:hint="eastAsia" w:ascii="宋体" w:hAnsi="宋体" w:eastAsia="宋体" w:cs="宋体"/>
                <w:bCs/>
                <w:caps/>
                <w:sz w:val="24"/>
                <w:szCs w:val="24"/>
              </w:rPr>
              <w:t>地址</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营业执照注册证号</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lang w:eastAsia="zh-CN"/>
              </w:rPr>
              <w:t>成立时间</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lang w:eastAsia="zh-CN"/>
              </w:rPr>
            </w:pPr>
            <w:r>
              <w:rPr>
                <w:rFonts w:hint="eastAsia" w:ascii="宋体" w:hAnsi="宋体" w:eastAsia="宋体" w:cs="宋体"/>
                <w:bCs/>
                <w:caps/>
                <w:sz w:val="24"/>
                <w:szCs w:val="24"/>
                <w:lang w:eastAsia="zh-CN"/>
              </w:rPr>
              <w:t>经营期限</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lang w:eastAsia="zh-CN"/>
              </w:rPr>
            </w:pPr>
            <w:r>
              <w:rPr>
                <w:rFonts w:hint="eastAsia" w:ascii="宋体" w:hAnsi="宋体" w:eastAsia="宋体" w:cs="宋体"/>
                <w:bCs/>
                <w:caps/>
                <w:sz w:val="24"/>
                <w:szCs w:val="24"/>
                <w:lang w:eastAsia="zh-CN"/>
              </w:rPr>
              <w:t>经营范围</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restart"/>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法定代表人</w:t>
            </w: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117" w:type="dxa"/>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bCs/>
                <w:caps/>
                <w:sz w:val="24"/>
                <w:szCs w:val="24"/>
              </w:rPr>
            </w:pPr>
          </w:p>
        </w:tc>
        <w:tc>
          <w:tcPr>
            <w:tcW w:w="1000"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性别</w:t>
            </w:r>
          </w:p>
        </w:tc>
        <w:tc>
          <w:tcPr>
            <w:tcW w:w="1967" w:type="dxa"/>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lang w:eastAsia="zh-CN"/>
              </w:rPr>
            </w:pPr>
            <w:r>
              <w:rPr>
                <w:rFonts w:hint="eastAsia" w:ascii="宋体" w:hAnsi="宋体" w:eastAsia="宋体" w:cs="宋体"/>
                <w:bCs/>
                <w:caps/>
                <w:sz w:val="24"/>
                <w:szCs w:val="24"/>
                <w:lang w:eastAsia="zh-CN"/>
              </w:rPr>
              <w:t>年龄</w:t>
            </w:r>
          </w:p>
        </w:tc>
        <w:tc>
          <w:tcPr>
            <w:tcW w:w="2117" w:type="dxa"/>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bCs/>
                <w:caps/>
                <w:sz w:val="24"/>
                <w:szCs w:val="24"/>
              </w:rPr>
            </w:pPr>
          </w:p>
        </w:tc>
        <w:tc>
          <w:tcPr>
            <w:tcW w:w="1000"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lang w:eastAsia="zh-CN"/>
              </w:rPr>
            </w:pPr>
            <w:r>
              <w:rPr>
                <w:rFonts w:hint="eastAsia" w:ascii="宋体" w:hAnsi="宋体" w:eastAsia="宋体" w:cs="宋体"/>
                <w:bCs/>
                <w:caps/>
                <w:sz w:val="24"/>
                <w:szCs w:val="24"/>
                <w:lang w:eastAsia="zh-CN"/>
              </w:rPr>
              <w:t>职务</w:t>
            </w:r>
          </w:p>
        </w:tc>
        <w:tc>
          <w:tcPr>
            <w:tcW w:w="1967" w:type="dxa"/>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lang w:eastAsia="zh-CN"/>
              </w:rPr>
            </w:pPr>
            <w:r>
              <w:rPr>
                <w:rFonts w:hint="eastAsia" w:ascii="宋体" w:hAnsi="宋体" w:eastAsia="宋体" w:cs="宋体"/>
                <w:bCs/>
                <w:caps/>
                <w:sz w:val="24"/>
                <w:szCs w:val="24"/>
                <w:lang w:eastAsia="zh-CN"/>
              </w:rPr>
              <w:t>联系电话</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26" w:type="dxa"/>
            <w:vMerge w:val="continue"/>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c>
          <w:tcPr>
            <w:tcW w:w="2166" w:type="dxa"/>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通讯地址</w:t>
            </w:r>
          </w:p>
        </w:tc>
        <w:tc>
          <w:tcPr>
            <w:tcW w:w="5084" w:type="dxa"/>
            <w:gridSpan w:val="3"/>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976" w:type="dxa"/>
            <w:gridSpan w:val="5"/>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p>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Cs/>
                <w:caps/>
                <w:sz w:val="24"/>
                <w:szCs w:val="24"/>
              </w:rPr>
            </w:pPr>
            <w:r>
              <w:rPr>
                <w:rFonts w:hint="eastAsia" w:ascii="宋体" w:hAnsi="宋体" w:eastAsia="宋体" w:cs="宋体"/>
                <w:bCs/>
                <w:caps/>
                <w:sz w:val="24"/>
                <w:szCs w:val="24"/>
              </w:rPr>
              <w:t>法定代表人身份证复印件正、反面（粘贴处）</w:t>
            </w:r>
          </w:p>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976" w:type="dxa"/>
            <w:gridSpan w:val="5"/>
            <w:vAlign w:val="center"/>
          </w:tcPr>
          <w:p>
            <w:pPr>
              <w:keepNext w:val="0"/>
              <w:keepLines w:val="0"/>
              <w:pageBreakBefore w:val="0"/>
              <w:widowControl w:val="0"/>
              <w:suppressLineNumbers w:val="0"/>
              <w:tabs>
                <w:tab w:val="right" w:leader="dot" w:pos="9022"/>
              </w:tabs>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Cs/>
                <w:caps/>
                <w:sz w:val="24"/>
                <w:szCs w:val="24"/>
              </w:rPr>
            </w:pPr>
            <w:r>
              <w:rPr>
                <w:rFonts w:hint="eastAsia" w:ascii="宋体" w:hAnsi="宋体" w:eastAsia="宋体" w:cs="宋体"/>
                <w:bCs/>
                <w:caps/>
                <w:sz w:val="24"/>
                <w:szCs w:val="24"/>
              </w:rPr>
              <w:t>法定代表人签字或盖章：</w:t>
            </w:r>
          </w:p>
        </w:tc>
      </w:tr>
    </w:tbl>
    <w:p>
      <w:pPr>
        <w:spacing w:line="360" w:lineRule="auto"/>
        <w:ind w:firstLine="2880" w:firstLineChars="1200"/>
        <w:jc w:val="left"/>
        <w:rPr>
          <w:rFonts w:hint="eastAsia" w:ascii="宋体" w:hAnsi="宋体" w:eastAsia="宋体" w:cs="宋体"/>
          <w:bCs/>
          <w:kern w:val="0"/>
          <w:szCs w:val="24"/>
        </w:rPr>
      </w:pPr>
    </w:p>
    <w:p>
      <w:pPr>
        <w:spacing w:line="360" w:lineRule="auto"/>
        <w:ind w:firstLine="2880" w:firstLineChars="1200"/>
        <w:jc w:val="left"/>
        <w:rPr>
          <w:rFonts w:hint="eastAsia" w:ascii="宋体" w:hAnsi="宋体" w:eastAsia="宋体" w:cs="宋体"/>
          <w:sz w:val="24"/>
          <w:szCs w:val="24"/>
        </w:rPr>
      </w:pPr>
      <w:r>
        <w:rPr>
          <w:rFonts w:hint="eastAsia" w:ascii="宋体" w:hAnsi="宋体" w:eastAsia="宋体" w:cs="宋体"/>
          <w:bCs/>
          <w:kern w:val="0"/>
          <w:szCs w:val="24"/>
        </w:rPr>
        <w:t xml:space="preserve"> </w:t>
      </w:r>
      <w:r>
        <w:rPr>
          <w:rFonts w:hint="eastAsia" w:ascii="宋体" w:hAnsi="宋体" w:eastAsia="宋体" w:cs="宋体"/>
          <w:bCs/>
          <w:kern w:val="0"/>
          <w:szCs w:val="24"/>
          <w:lang w:val="en-US" w:eastAsia="zh-CN"/>
        </w:rPr>
        <w:t xml:space="preserve">  </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sz w:val="24"/>
          <w:szCs w:val="24"/>
        </w:rPr>
        <w:t>（盖单位章）</w:t>
      </w:r>
    </w:p>
    <w:p>
      <w:pPr>
        <w:spacing w:line="360" w:lineRule="auto"/>
        <w:ind w:firstLine="4320" w:firstLineChars="1800"/>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lang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b/>
          <w:bCs/>
          <w:sz w:val="24"/>
          <w:szCs w:val="24"/>
          <w:lang w:eastAsia="zh-CN"/>
        </w:rPr>
        <w:t>注：</w:t>
      </w:r>
      <w:r>
        <w:rPr>
          <w:rFonts w:hint="eastAsia" w:ascii="宋体" w:hAnsi="宋体" w:eastAsia="宋体" w:cs="宋体"/>
          <w:b w:val="0"/>
          <w:bCs w:val="0"/>
          <w:sz w:val="24"/>
          <w:szCs w:val="24"/>
        </w:rPr>
        <w:t>仅限法定代表人参加投标时提供。</w:t>
      </w:r>
    </w:p>
    <w:p>
      <w:pPr>
        <w:spacing w:line="360" w:lineRule="auto"/>
        <w:ind w:left="240" w:leftChars="100"/>
        <w:jc w:val="center"/>
        <w:outlineLvl w:val="1"/>
        <w:rPr>
          <w:rFonts w:hint="eastAsia" w:ascii="宋体" w:hAnsi="宋体" w:eastAsia="宋体" w:cs="宋体"/>
          <w:b/>
          <w:bCs/>
          <w:sz w:val="28"/>
          <w:szCs w:val="28"/>
          <w:lang w:val="en-US" w:eastAsia="zh-CN"/>
        </w:rPr>
      </w:pPr>
      <w:bookmarkStart w:id="514" w:name="_Toc25581"/>
      <w:bookmarkStart w:id="515" w:name="_Toc21473"/>
      <w:bookmarkStart w:id="516" w:name="_Toc2116"/>
      <w:bookmarkStart w:id="517" w:name="_Toc12984"/>
      <w:r>
        <w:rPr>
          <w:rFonts w:hint="eastAsia" w:ascii="宋体" w:hAnsi="宋体" w:eastAsia="宋体" w:cs="宋体"/>
          <w:b/>
          <w:bCs/>
          <w:sz w:val="28"/>
          <w:szCs w:val="28"/>
          <w:lang w:val="en-US" w:eastAsia="zh-CN"/>
        </w:rPr>
        <w:t>二、法定代表人授权委托书</w:t>
      </w:r>
      <w:bookmarkEnd w:id="514"/>
      <w:bookmarkEnd w:id="515"/>
      <w:bookmarkEnd w:id="516"/>
      <w:bookmarkEnd w:id="517"/>
    </w:p>
    <w:tbl>
      <w:tblPr>
        <w:tblStyle w:val="23"/>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66"/>
        <w:gridCol w:w="522"/>
        <w:gridCol w:w="762"/>
        <w:gridCol w:w="1729"/>
        <w:gridCol w:w="122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51" w:type="dxa"/>
            <w:gridSpan w:val="7"/>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both"/>
              <w:rPr>
                <w:rFonts w:hint="eastAsia" w:ascii="宋体" w:hAnsi="宋体" w:eastAsia="宋体" w:cs="宋体"/>
                <w:bCs/>
                <w:caps/>
                <w:sz w:val="24"/>
                <w:szCs w:val="24"/>
              </w:rPr>
            </w:pPr>
            <w:r>
              <w:rPr>
                <w:rFonts w:hint="eastAsia" w:ascii="宋体" w:hAnsi="宋体" w:eastAsia="宋体" w:cs="宋体"/>
                <w:bCs/>
                <w:caps/>
                <w:sz w:val="24"/>
                <w:szCs w:val="24"/>
              </w:rPr>
              <w:t>致：</w:t>
            </w:r>
            <w:r>
              <w:rPr>
                <w:rFonts w:hint="eastAsia" w:ascii="宋体" w:hAnsi="宋体" w:eastAsia="宋体" w:cs="宋体"/>
                <w:bCs/>
                <w:caps/>
                <w:sz w:val="24"/>
                <w:szCs w:val="24"/>
                <w:lang w:val="en-US" w:eastAsia="zh-CN"/>
              </w:rPr>
              <w:t>岐山县河务工作站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被授权项目与内容</w:t>
            </w:r>
          </w:p>
        </w:tc>
        <w:tc>
          <w:tcPr>
            <w:tcW w:w="1666" w:type="dxa"/>
            <w:tcBorders>
              <w:righ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采购</w:t>
            </w:r>
            <w:r>
              <w:rPr>
                <w:rFonts w:hint="eastAsia" w:ascii="宋体" w:hAnsi="宋体" w:eastAsia="宋体" w:cs="宋体"/>
                <w:bCs/>
                <w:caps/>
                <w:sz w:val="24"/>
                <w:szCs w:val="24"/>
              </w:rPr>
              <w:t>项目名称</w:t>
            </w:r>
          </w:p>
        </w:tc>
        <w:tc>
          <w:tcPr>
            <w:tcW w:w="6100" w:type="dxa"/>
            <w:gridSpan w:val="5"/>
            <w:tcBorders>
              <w:lef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both"/>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left"/>
              <w:rPr>
                <w:rFonts w:hint="eastAsia" w:ascii="宋体" w:hAnsi="宋体" w:eastAsia="宋体" w:cs="宋体"/>
                <w:bCs/>
                <w:caps/>
                <w:sz w:val="24"/>
                <w:szCs w:val="24"/>
              </w:rPr>
            </w:pPr>
          </w:p>
        </w:tc>
        <w:tc>
          <w:tcPr>
            <w:tcW w:w="1666" w:type="dxa"/>
            <w:tcBorders>
              <w:righ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项目编号</w:t>
            </w:r>
          </w:p>
        </w:tc>
        <w:tc>
          <w:tcPr>
            <w:tcW w:w="6100" w:type="dxa"/>
            <w:gridSpan w:val="5"/>
            <w:tcBorders>
              <w:lef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firstLine="1200" w:firstLineChars="500"/>
              <w:jc w:val="both"/>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85" w:type="dxa"/>
            <w:vMerge w:val="continue"/>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left"/>
              <w:rPr>
                <w:rFonts w:hint="eastAsia" w:ascii="宋体" w:hAnsi="宋体" w:eastAsia="宋体" w:cs="宋体"/>
                <w:bCs/>
                <w:caps/>
                <w:sz w:val="24"/>
                <w:szCs w:val="24"/>
              </w:rPr>
            </w:pPr>
          </w:p>
        </w:tc>
        <w:tc>
          <w:tcPr>
            <w:tcW w:w="1666" w:type="dxa"/>
            <w:tcBorders>
              <w:righ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授权范围</w:t>
            </w:r>
          </w:p>
        </w:tc>
        <w:tc>
          <w:tcPr>
            <w:tcW w:w="6100" w:type="dxa"/>
            <w:gridSpan w:val="5"/>
            <w:tcBorders>
              <w:lef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both"/>
              <w:rPr>
                <w:rFonts w:hint="eastAsia" w:ascii="宋体" w:hAnsi="宋体" w:eastAsia="宋体" w:cs="宋体"/>
                <w:bCs/>
                <w:caps/>
                <w:sz w:val="24"/>
                <w:szCs w:val="24"/>
              </w:rPr>
            </w:pPr>
            <w:r>
              <w:rPr>
                <w:rFonts w:hint="eastAsia" w:ascii="宋体" w:hAnsi="宋体" w:eastAsia="宋体" w:cs="宋体"/>
                <w:bCs/>
                <w:caps/>
                <w:sz w:val="24"/>
                <w:szCs w:val="24"/>
              </w:rPr>
              <w:t>全权办理本次招标项目的投标、联系、洽谈、签约、执行等具体事务，签署全部有关文件、文书、协议及合同。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left"/>
              <w:rPr>
                <w:rFonts w:hint="eastAsia" w:ascii="宋体" w:hAnsi="宋体" w:eastAsia="宋体" w:cs="宋体"/>
                <w:bCs/>
                <w:caps/>
                <w:sz w:val="24"/>
                <w:szCs w:val="24"/>
              </w:rPr>
            </w:pPr>
          </w:p>
        </w:tc>
        <w:tc>
          <w:tcPr>
            <w:tcW w:w="1666" w:type="dxa"/>
            <w:tcBorders>
              <w:righ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法律责任</w:t>
            </w:r>
          </w:p>
        </w:tc>
        <w:tc>
          <w:tcPr>
            <w:tcW w:w="6100" w:type="dxa"/>
            <w:gridSpan w:val="5"/>
            <w:tcBorders>
              <w:lef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both"/>
              <w:rPr>
                <w:rFonts w:hint="eastAsia" w:ascii="宋体" w:hAnsi="宋体" w:eastAsia="宋体" w:cs="宋体"/>
                <w:bCs/>
                <w:caps/>
                <w:sz w:val="24"/>
                <w:szCs w:val="24"/>
              </w:rPr>
            </w:pPr>
            <w:r>
              <w:rPr>
                <w:rFonts w:hint="eastAsia" w:ascii="宋体" w:hAnsi="宋体" w:eastAsia="宋体" w:cs="宋体"/>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left"/>
              <w:rPr>
                <w:rFonts w:hint="eastAsia" w:ascii="宋体" w:hAnsi="宋体" w:eastAsia="宋体" w:cs="宋体"/>
                <w:bCs/>
                <w:caps/>
                <w:sz w:val="24"/>
                <w:szCs w:val="24"/>
              </w:rPr>
            </w:pPr>
          </w:p>
        </w:tc>
        <w:tc>
          <w:tcPr>
            <w:tcW w:w="1666" w:type="dxa"/>
            <w:tcBorders>
              <w:righ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授权期限</w:t>
            </w:r>
          </w:p>
        </w:tc>
        <w:tc>
          <w:tcPr>
            <w:tcW w:w="6100" w:type="dxa"/>
            <w:gridSpan w:val="5"/>
            <w:tcBorders>
              <w:left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both"/>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供应商</w:t>
            </w:r>
            <w:r>
              <w:rPr>
                <w:rFonts w:hint="eastAsia" w:ascii="宋体" w:hAnsi="宋体" w:eastAsia="宋体" w:cs="宋体"/>
                <w:bCs/>
                <w:caps/>
                <w:sz w:val="24"/>
                <w:szCs w:val="24"/>
              </w:rPr>
              <w:t>信息</w:t>
            </w: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供应商</w:t>
            </w:r>
            <w:r>
              <w:rPr>
                <w:rFonts w:hint="eastAsia" w:ascii="宋体" w:hAnsi="宋体" w:eastAsia="宋体" w:cs="宋体"/>
                <w:bCs/>
                <w:caps/>
                <w:sz w:val="24"/>
                <w:szCs w:val="24"/>
              </w:rPr>
              <w:t>名称</w:t>
            </w:r>
          </w:p>
        </w:tc>
        <w:tc>
          <w:tcPr>
            <w:tcW w:w="5578" w:type="dxa"/>
            <w:gridSpan w:val="4"/>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注册</w:t>
            </w:r>
            <w:r>
              <w:rPr>
                <w:rFonts w:hint="eastAsia" w:ascii="宋体" w:hAnsi="宋体" w:eastAsia="宋体" w:cs="宋体"/>
                <w:bCs/>
                <w:caps/>
                <w:sz w:val="24"/>
                <w:szCs w:val="24"/>
              </w:rPr>
              <w:t>地址</w:t>
            </w:r>
          </w:p>
        </w:tc>
        <w:tc>
          <w:tcPr>
            <w:tcW w:w="2491"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1225"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lang w:eastAsia="zh-CN"/>
              </w:rPr>
            </w:pPr>
            <w:r>
              <w:rPr>
                <w:rFonts w:hint="eastAsia" w:ascii="宋体" w:hAnsi="宋体" w:eastAsia="宋体" w:cs="宋体"/>
                <w:bCs/>
                <w:caps/>
                <w:sz w:val="24"/>
                <w:szCs w:val="24"/>
                <w:lang w:eastAsia="zh-CN"/>
              </w:rPr>
              <w:t>成立时间</w:t>
            </w:r>
          </w:p>
        </w:tc>
        <w:tc>
          <w:tcPr>
            <w:tcW w:w="1862"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营业执照注册证号</w:t>
            </w:r>
          </w:p>
        </w:tc>
        <w:tc>
          <w:tcPr>
            <w:tcW w:w="2491"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1225"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leftChars="0" w:right="0" w:rightChars="0" w:firstLine="0" w:firstLineChars="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经营期限</w:t>
            </w:r>
          </w:p>
        </w:tc>
        <w:tc>
          <w:tcPr>
            <w:tcW w:w="1862"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经营范围</w:t>
            </w:r>
          </w:p>
        </w:tc>
        <w:tc>
          <w:tcPr>
            <w:tcW w:w="5578" w:type="dxa"/>
            <w:gridSpan w:val="4"/>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法定代表人</w:t>
            </w: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491"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1225"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性别</w:t>
            </w:r>
          </w:p>
        </w:tc>
        <w:tc>
          <w:tcPr>
            <w:tcW w:w="1862"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491"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1225"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职务</w:t>
            </w:r>
          </w:p>
        </w:tc>
        <w:tc>
          <w:tcPr>
            <w:tcW w:w="1862"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被授权人</w:t>
            </w: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491"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1225"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性别</w:t>
            </w:r>
          </w:p>
        </w:tc>
        <w:tc>
          <w:tcPr>
            <w:tcW w:w="1862"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2188"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491" w:type="dxa"/>
            <w:gridSpan w:val="2"/>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c>
          <w:tcPr>
            <w:tcW w:w="1225"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lang w:eastAsia="zh-CN"/>
              </w:rPr>
              <w:t>职务</w:t>
            </w:r>
          </w:p>
        </w:tc>
        <w:tc>
          <w:tcPr>
            <w:tcW w:w="1862" w:type="dxa"/>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4435" w:type="dxa"/>
            <w:gridSpan w:val="4"/>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法定代表人身份证正、反面</w:t>
            </w:r>
          </w:p>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（复印件粘贴处）</w:t>
            </w:r>
          </w:p>
        </w:tc>
        <w:tc>
          <w:tcPr>
            <w:tcW w:w="4816" w:type="dxa"/>
            <w:gridSpan w:val="3"/>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被授权人身份证正、反面</w:t>
            </w:r>
          </w:p>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jc w:val="center"/>
              <w:rPr>
                <w:rFonts w:hint="eastAsia" w:ascii="宋体" w:hAnsi="宋体" w:eastAsia="宋体" w:cs="宋体"/>
                <w:bCs/>
                <w:caps/>
                <w:sz w:val="24"/>
                <w:szCs w:val="24"/>
              </w:rPr>
            </w:pPr>
            <w:r>
              <w:rPr>
                <w:rFonts w:hint="eastAsia" w:ascii="宋体" w:hAnsi="宋体" w:eastAsia="宋体" w:cs="宋体"/>
                <w:bCs/>
                <w:caps/>
                <w:sz w:val="24"/>
                <w:szCs w:val="24"/>
              </w:rPr>
              <w:t>（复印件粘贴处）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435" w:type="dxa"/>
            <w:gridSpan w:val="4"/>
            <w:tcBorders>
              <w:bottom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rPr>
                <w:rFonts w:hint="eastAsia" w:ascii="宋体" w:hAnsi="宋体" w:eastAsia="宋体" w:cs="宋体"/>
                <w:bCs/>
                <w:caps/>
                <w:sz w:val="24"/>
                <w:szCs w:val="24"/>
              </w:rPr>
            </w:pPr>
            <w:r>
              <w:rPr>
                <w:rFonts w:hint="eastAsia" w:ascii="宋体" w:hAnsi="宋体" w:eastAsia="宋体" w:cs="宋体"/>
                <w:bCs/>
                <w:caps/>
                <w:sz w:val="24"/>
                <w:szCs w:val="24"/>
              </w:rPr>
              <w:t>法定代表人签字或盖章：</w:t>
            </w:r>
          </w:p>
        </w:tc>
        <w:tc>
          <w:tcPr>
            <w:tcW w:w="4816" w:type="dxa"/>
            <w:gridSpan w:val="3"/>
            <w:tcBorders>
              <w:bottom w:val="single" w:color="auto" w:sz="4" w:space="0"/>
            </w:tcBorders>
            <w:vAlign w:val="center"/>
          </w:tcPr>
          <w:p>
            <w:pPr>
              <w:keepNext w:val="0"/>
              <w:keepLines w:val="0"/>
              <w:suppressLineNumbers w:val="0"/>
              <w:tabs>
                <w:tab w:val="right" w:leader="dot" w:pos="9022"/>
              </w:tabs>
              <w:autoSpaceDE w:val="0"/>
              <w:autoSpaceDN w:val="0"/>
              <w:adjustRightInd w:val="0"/>
              <w:spacing w:before="0" w:beforeAutospacing="0" w:after="0" w:afterAutospacing="0" w:line="240" w:lineRule="auto"/>
              <w:ind w:left="0" w:right="0"/>
              <w:rPr>
                <w:rFonts w:hint="eastAsia" w:ascii="宋体" w:hAnsi="宋体" w:eastAsia="宋体" w:cs="宋体"/>
                <w:bCs/>
                <w:caps/>
                <w:sz w:val="24"/>
                <w:szCs w:val="24"/>
              </w:rPr>
            </w:pPr>
            <w:r>
              <w:rPr>
                <w:rFonts w:hint="eastAsia" w:ascii="宋体" w:hAnsi="宋体" w:eastAsia="宋体" w:cs="宋体"/>
                <w:bCs/>
                <w:caps/>
                <w:sz w:val="24"/>
                <w:szCs w:val="24"/>
              </w:rPr>
              <w:t>被授权人签字或盖章：</w:t>
            </w:r>
          </w:p>
        </w:tc>
      </w:tr>
      <w:bookmarkEnd w:id="504"/>
      <w:bookmarkEnd w:id="505"/>
      <w:bookmarkEnd w:id="506"/>
      <w:bookmarkEnd w:id="507"/>
      <w:bookmarkEnd w:id="508"/>
      <w:bookmarkEnd w:id="509"/>
      <w:bookmarkEnd w:id="510"/>
      <w:bookmarkEnd w:id="511"/>
      <w:bookmarkEnd w:id="512"/>
      <w:bookmarkEnd w:id="513"/>
    </w:tbl>
    <w:p>
      <w:pPr>
        <w:spacing w:line="276" w:lineRule="auto"/>
        <w:jc w:val="left"/>
        <w:rPr>
          <w:rFonts w:hint="eastAsia" w:ascii="宋体" w:hAnsi="宋体" w:eastAsia="宋体" w:cs="宋体"/>
          <w:bCs/>
          <w:kern w:val="0"/>
          <w:szCs w:val="24"/>
        </w:rPr>
      </w:pPr>
    </w:p>
    <w:p>
      <w:pPr>
        <w:spacing w:line="360" w:lineRule="auto"/>
        <w:ind w:firstLine="2880" w:firstLineChars="1200"/>
        <w:jc w:val="left"/>
        <w:rPr>
          <w:rFonts w:hint="eastAsia" w:ascii="宋体" w:hAnsi="宋体" w:eastAsia="宋体" w:cs="宋体"/>
          <w:sz w:val="24"/>
          <w:szCs w:val="24"/>
        </w:rPr>
      </w:pPr>
      <w:r>
        <w:rPr>
          <w:rFonts w:hint="eastAsia" w:ascii="宋体" w:hAnsi="宋体" w:eastAsia="宋体" w:cs="宋体"/>
          <w:bCs/>
          <w:kern w:val="0"/>
          <w:szCs w:val="24"/>
        </w:rPr>
        <w:t xml:space="preserve"> </w:t>
      </w:r>
      <w:r>
        <w:rPr>
          <w:rFonts w:hint="eastAsia" w:ascii="宋体" w:hAnsi="宋体" w:eastAsia="宋体" w:cs="宋体"/>
          <w:bCs/>
          <w:kern w:val="0"/>
          <w:szCs w:val="24"/>
          <w:lang w:val="en-US" w:eastAsia="zh-CN"/>
        </w:rPr>
        <w:t xml:space="preserve">            </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sz w:val="24"/>
          <w:szCs w:val="24"/>
        </w:rPr>
        <w:t>（盖单位章）</w:t>
      </w:r>
    </w:p>
    <w:p>
      <w:pPr>
        <w:spacing w:line="360" w:lineRule="auto"/>
        <w:ind w:firstLine="5280" w:firstLineChars="2200"/>
        <w:jc w:val="left"/>
        <w:rPr>
          <w:rFonts w:hint="eastAsia" w:ascii="宋体" w:hAnsi="宋体" w:eastAsia="宋体" w:cs="宋体"/>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日</w:t>
      </w:r>
    </w:p>
    <w:p>
      <w:pPr>
        <w:pStyle w:val="4"/>
        <w:spacing w:line="240" w:lineRule="auto"/>
        <w:outlineLvl w:val="9"/>
        <w:rPr>
          <w:rFonts w:hint="eastAsia" w:ascii="宋体" w:hAnsi="宋体" w:eastAsia="宋体" w:cs="宋体"/>
        </w:rPr>
      </w:pPr>
    </w:p>
    <w:p>
      <w:pPr>
        <w:pStyle w:val="2"/>
        <w:rPr>
          <w:rFonts w:hint="eastAsia" w:ascii="宋体" w:hAnsi="宋体" w:eastAsia="宋体" w:cs="宋体"/>
          <w:b w:val="0"/>
          <w:bCs w:val="0"/>
          <w:sz w:val="24"/>
          <w:szCs w:val="24"/>
          <w:lang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b/>
          <w:bCs/>
          <w:sz w:val="24"/>
          <w:szCs w:val="24"/>
          <w:lang w:eastAsia="zh-CN"/>
        </w:rPr>
        <w:t>注：</w:t>
      </w:r>
      <w:r>
        <w:rPr>
          <w:rFonts w:hint="eastAsia" w:ascii="宋体" w:hAnsi="宋体" w:eastAsia="宋体" w:cs="宋体"/>
          <w:b w:val="0"/>
          <w:bCs w:val="0"/>
          <w:sz w:val="24"/>
          <w:szCs w:val="24"/>
          <w:lang w:eastAsia="zh-CN"/>
        </w:rPr>
        <w:t>授权代表参加投标时提供，并后附授权代表</w:t>
      </w:r>
      <w:r>
        <w:rPr>
          <w:rFonts w:hint="eastAsia" w:ascii="宋体" w:hAnsi="宋体" w:cs="宋体"/>
          <w:b w:val="0"/>
          <w:bCs w:val="0"/>
          <w:sz w:val="24"/>
          <w:szCs w:val="24"/>
          <w:lang w:eastAsia="zh-CN"/>
        </w:rPr>
        <w:t>近一年</w:t>
      </w:r>
      <w:r>
        <w:rPr>
          <w:rFonts w:hint="eastAsia" w:ascii="宋体" w:hAnsi="宋体" w:eastAsia="宋体" w:cs="宋体"/>
          <w:b w:val="0"/>
          <w:bCs w:val="0"/>
          <w:sz w:val="24"/>
          <w:szCs w:val="24"/>
          <w:lang w:eastAsia="zh-CN"/>
        </w:rPr>
        <w:t>在本单位缴纳的养老保险证明。</w:t>
      </w:r>
    </w:p>
    <w:p>
      <w:pPr>
        <w:pStyle w:val="4"/>
        <w:jc w:val="center"/>
        <w:outlineLvl w:val="0"/>
        <w:rPr>
          <w:rFonts w:hint="eastAsia" w:asciiTheme="minorEastAsia" w:hAnsiTheme="minorEastAsia" w:eastAsiaTheme="minorEastAsia"/>
          <w:sz w:val="28"/>
          <w:szCs w:val="28"/>
          <w:lang w:eastAsia="zh-CN"/>
        </w:rPr>
      </w:pPr>
      <w:bookmarkStart w:id="518" w:name="_Toc7879"/>
      <w:bookmarkStart w:id="519" w:name="_Toc29133"/>
      <w:bookmarkStart w:id="520" w:name="_Toc469"/>
      <w:bookmarkStart w:id="521" w:name="_Toc5677"/>
      <w:bookmarkStart w:id="522" w:name="_Toc11190"/>
      <w:bookmarkStart w:id="523" w:name="_Toc30064"/>
      <w:r>
        <w:rPr>
          <w:rFonts w:hint="eastAsia" w:asciiTheme="minorEastAsia" w:hAnsiTheme="minorEastAsia" w:eastAsiaTheme="minorEastAsia"/>
          <w:sz w:val="28"/>
          <w:szCs w:val="28"/>
          <w:lang w:eastAsia="zh-CN"/>
        </w:rPr>
        <w:t>三、开标一览表</w:t>
      </w:r>
      <w:bookmarkEnd w:id="518"/>
      <w:bookmarkEnd w:id="519"/>
      <w:bookmarkEnd w:id="520"/>
      <w:bookmarkEnd w:id="521"/>
      <w:bookmarkEnd w:id="522"/>
      <w:bookmarkEnd w:id="523"/>
    </w:p>
    <w:tbl>
      <w:tblPr>
        <w:tblStyle w:val="24"/>
        <w:tblW w:w="914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131"/>
        <w:gridCol w:w="1444"/>
        <w:gridCol w:w="26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4"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采购</w:t>
            </w:r>
            <w:r>
              <w:rPr>
                <w:rFonts w:hint="eastAsia" w:ascii="宋体" w:hAnsi="宋体" w:eastAsia="宋体" w:cs="宋体"/>
                <w:b w:val="0"/>
                <w:bCs/>
                <w:sz w:val="24"/>
                <w:szCs w:val="24"/>
              </w:rPr>
              <w:t>项目名称</w:t>
            </w:r>
          </w:p>
        </w:tc>
        <w:tc>
          <w:tcPr>
            <w:tcW w:w="7243" w:type="dxa"/>
            <w:gridSpan w:val="3"/>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4"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项目编号</w:t>
            </w:r>
          </w:p>
        </w:tc>
        <w:tc>
          <w:tcPr>
            <w:tcW w:w="7243" w:type="dxa"/>
            <w:gridSpan w:val="3"/>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4" w:type="dxa"/>
            <w:vMerge w:val="restart"/>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投标总价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（人民币:元）</w:t>
            </w:r>
          </w:p>
        </w:tc>
        <w:tc>
          <w:tcPr>
            <w:tcW w:w="7243" w:type="dxa"/>
            <w:gridSpan w:val="3"/>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4" w:type="dxa"/>
            <w:vMerge w:val="continue"/>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rPr>
            </w:pPr>
          </w:p>
        </w:tc>
        <w:tc>
          <w:tcPr>
            <w:tcW w:w="7243" w:type="dxa"/>
            <w:gridSpan w:val="3"/>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4"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供货期</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（含设备安装）</w:t>
            </w:r>
          </w:p>
        </w:tc>
        <w:tc>
          <w:tcPr>
            <w:tcW w:w="3131"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highlight w:val="none"/>
              </w:rPr>
            </w:pPr>
          </w:p>
        </w:tc>
        <w:tc>
          <w:tcPr>
            <w:tcW w:w="1444"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质量标准</w:t>
            </w:r>
          </w:p>
        </w:tc>
        <w:tc>
          <w:tcPr>
            <w:tcW w:w="2668"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4"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质保期</w:t>
            </w:r>
          </w:p>
        </w:tc>
        <w:tc>
          <w:tcPr>
            <w:tcW w:w="7243" w:type="dxa"/>
            <w:gridSpan w:val="3"/>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04" w:type="dxa"/>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备注</w:t>
            </w:r>
          </w:p>
        </w:tc>
        <w:tc>
          <w:tcPr>
            <w:tcW w:w="7243" w:type="dxa"/>
            <w:gridSpan w:val="3"/>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jc w:val="center"/>
        </w:trPr>
        <w:tc>
          <w:tcPr>
            <w:tcW w:w="9147"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Cs/>
                <w:kern w:val="0"/>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bCs/>
                <w:kern w:val="0"/>
                <w:sz w:val="24"/>
                <w:szCs w:val="24"/>
              </w:rPr>
              <w:t>1.</w:t>
            </w:r>
            <w:r>
              <w:rPr>
                <w:rFonts w:hint="eastAsia" w:ascii="宋体" w:hAnsi="宋体" w:eastAsia="宋体" w:cs="宋体"/>
                <w:bCs/>
                <w:kern w:val="0"/>
                <w:sz w:val="24"/>
                <w:szCs w:val="24"/>
                <w:lang w:eastAsia="zh-CN"/>
              </w:rPr>
              <w:t>投标</w:t>
            </w:r>
            <w:r>
              <w:rPr>
                <w:rFonts w:hint="eastAsia" w:ascii="宋体" w:hAnsi="宋体" w:eastAsia="宋体" w:cs="宋体"/>
                <w:bCs/>
                <w:kern w:val="0"/>
                <w:sz w:val="24"/>
                <w:szCs w:val="24"/>
              </w:rPr>
              <w:t>总报价以元为单位，大小写不一致时，以大写为准。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sz w:val="24"/>
                <w:szCs w:val="24"/>
              </w:rPr>
            </w:pP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.除可填报项目外对本开标一览表的任何修改将被视为非实质性响应投标而导致该投标被拒绝。</w:t>
            </w:r>
          </w:p>
        </w:tc>
      </w:tr>
    </w:tbl>
    <w:p>
      <w:pPr>
        <w:spacing w:beforeLines="50" w:line="500" w:lineRule="exact"/>
        <w:jc w:val="left"/>
        <w:rPr>
          <w:rFonts w:cs="华文楷体" w:asciiTheme="minorEastAsia" w:hAnsiTheme="minorEastAsia"/>
          <w:bCs/>
          <w:kern w:val="0"/>
          <w:szCs w:val="24"/>
        </w:rPr>
      </w:pPr>
    </w:p>
    <w:p>
      <w:pPr>
        <w:spacing w:line="360" w:lineRule="auto"/>
        <w:jc w:val="left"/>
        <w:rPr>
          <w:rFonts w:hint="eastAsia" w:ascii="宋体" w:hAnsi="宋体" w:eastAsia="宋体" w:cs="宋体"/>
          <w:sz w:val="24"/>
          <w:szCs w:val="24"/>
        </w:rPr>
      </w:pPr>
      <w:r>
        <w:rPr>
          <w:rFonts w:hint="eastAsia" w:cs="华文楷体" w:asciiTheme="minorEastAsia" w:hAnsiTheme="minorEastAsia"/>
          <w:bCs/>
          <w:kern w:val="0"/>
          <w:szCs w:val="24"/>
        </w:rPr>
        <w:t xml:space="preserve">                        </w:t>
      </w:r>
      <w:r>
        <w:rPr>
          <w:rFonts w:hint="eastAsia" w:cs="华文楷体" w:asciiTheme="minorEastAsia" w:hAnsiTheme="minorEastAsia"/>
          <w:bCs/>
          <w:kern w:val="0"/>
          <w:szCs w:val="24"/>
          <w:lang w:val="en-US" w:eastAsia="zh-CN"/>
        </w:rPr>
        <w:t xml:space="preserve"> </w:t>
      </w:r>
      <w:r>
        <w:rPr>
          <w:rFonts w:hint="eastAsia" w:cs="华文楷体" w:asciiTheme="minorEastAsia" w:hAnsiTheme="minorEastAsia"/>
          <w:bCs/>
          <w:kern w:val="0"/>
          <w:szCs w:val="24"/>
        </w:rPr>
        <w:t xml:space="preserve"> </w:t>
      </w:r>
      <w:r>
        <w:rPr>
          <w:rFonts w:hint="eastAsia" w:ascii="宋体" w:hAnsi="宋体" w:eastAsia="宋体" w:cs="宋体"/>
          <w:bCs/>
          <w:kern w:val="0"/>
          <w:sz w:val="28"/>
          <w:szCs w:val="28"/>
        </w:rPr>
        <w:t xml:space="preserve"> </w:t>
      </w: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sz w:val="24"/>
          <w:szCs w:val="24"/>
        </w:rPr>
        <w:t>（盖单位章）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 xml:space="preserve"> 法定代表人</w:t>
      </w:r>
      <w:r>
        <w:rPr>
          <w:rFonts w:hint="eastAsia" w:cs="华文楷体" w:asciiTheme="minorEastAsia" w:hAnsiTheme="minorEastAsia" w:eastAsiaTheme="minorEastAsia"/>
          <w:sz w:val="24"/>
          <w:szCs w:val="24"/>
          <w:lang w:val="zh-CN"/>
        </w:rPr>
        <w:t>或授权代表：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（签字或盖章）</w:t>
      </w:r>
    </w:p>
    <w:p>
      <w:pPr>
        <w:pStyle w:val="9"/>
        <w:spacing w:line="360" w:lineRule="auto"/>
        <w:ind w:firstLine="4320" w:firstLineChars="1800"/>
        <w:rPr>
          <w:rFonts w:hint="eastAsia" w:ascii="宋体" w:hAnsi="宋体" w:eastAsia="宋体" w:cs="宋体"/>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日</w:t>
      </w:r>
    </w:p>
    <w:p>
      <w:pPr>
        <w:pStyle w:val="2"/>
        <w:rPr>
          <w:rFonts w:hint="eastAsia" w:ascii="宋体" w:hAnsi="宋体" w:eastAsia="宋体" w:cs="宋体"/>
          <w:b w:val="0"/>
          <w:bCs w:val="0"/>
          <w:sz w:val="24"/>
          <w:szCs w:val="24"/>
          <w:lang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bookmarkEnd w:id="479"/>
    <w:bookmarkEnd w:id="480"/>
    <w:bookmarkEnd w:id="481"/>
    <w:bookmarkEnd w:id="482"/>
    <w:p>
      <w:pPr>
        <w:pStyle w:val="4"/>
        <w:spacing w:line="360" w:lineRule="auto"/>
        <w:jc w:val="center"/>
        <w:rPr>
          <w:rFonts w:hint="eastAsia" w:ascii="宋体" w:hAnsi="宋体" w:eastAsia="宋体" w:cs="宋体"/>
          <w:highlight w:val="none"/>
        </w:rPr>
      </w:pPr>
      <w:bookmarkStart w:id="524" w:name="_Toc458617473"/>
      <w:bookmarkStart w:id="525" w:name="_Toc20500"/>
      <w:bookmarkStart w:id="526" w:name="_Toc18836"/>
      <w:bookmarkStart w:id="527" w:name="_Toc10249"/>
      <w:bookmarkStart w:id="528" w:name="_Toc9029"/>
      <w:bookmarkStart w:id="529" w:name="_Toc10643234"/>
      <w:bookmarkStart w:id="530" w:name="_Toc23162"/>
      <w:bookmarkStart w:id="531" w:name="_Toc23555"/>
      <w:bookmarkStart w:id="532" w:name="_Toc30375"/>
      <w:bookmarkStart w:id="533" w:name="_Toc1568"/>
      <w:bookmarkStart w:id="534" w:name="_Toc23585"/>
      <w:bookmarkStart w:id="535" w:name="_Toc7371"/>
      <w:bookmarkStart w:id="536" w:name="_Toc97"/>
      <w:bookmarkStart w:id="537" w:name="_Toc175033596"/>
      <w:bookmarkStart w:id="538" w:name="_Toc188808836"/>
      <w:bookmarkStart w:id="539" w:name="_Toc154482483"/>
      <w:bookmarkStart w:id="540" w:name="_Toc167591047"/>
      <w:bookmarkStart w:id="541" w:name="_Toc169846877"/>
      <w:bookmarkStart w:id="542" w:name="_Toc169846780"/>
      <w:bookmarkStart w:id="543" w:name="_Toc167590779"/>
      <w:bookmarkStart w:id="544" w:name="_Toc175032441"/>
      <w:bookmarkStart w:id="545" w:name="_Toc167591334"/>
      <w:bookmarkStart w:id="546" w:name="_Toc5721"/>
      <w:bookmarkStart w:id="547" w:name="_Toc170980457"/>
      <w:bookmarkStart w:id="548" w:name="_Toc167591148"/>
      <w:bookmarkStart w:id="549" w:name="_Toc30970"/>
      <w:bookmarkStart w:id="550" w:name="_Toc170980556"/>
      <w:bookmarkStart w:id="551" w:name="_Toc193126885"/>
      <w:bookmarkStart w:id="552" w:name="_Toc193187101"/>
      <w:bookmarkStart w:id="553" w:name="_Toc194663922"/>
      <w:bookmarkStart w:id="554" w:name="_Toc173549982"/>
      <w:bookmarkStart w:id="555" w:name="_Toc167849364"/>
      <w:bookmarkStart w:id="556" w:name="_Toc167591496"/>
      <w:bookmarkStart w:id="557" w:name="_Toc169838536"/>
      <w:bookmarkStart w:id="558" w:name="_Toc193126889"/>
      <w:bookmarkStart w:id="559" w:name="_Toc193187105"/>
      <w:bookmarkStart w:id="560" w:name="_Toc194663926"/>
      <w:bookmarkStart w:id="561" w:name="_Toc188808840"/>
      <w:r>
        <w:rPr>
          <w:rFonts w:hint="eastAsia" w:ascii="宋体" w:hAnsi="宋体" w:eastAsia="宋体" w:cs="宋体"/>
          <w:sz w:val="28"/>
          <w:szCs w:val="28"/>
          <w:highlight w:val="none"/>
        </w:rPr>
        <w:t>分项报价明细表</w:t>
      </w:r>
      <w:bookmarkEnd w:id="524"/>
      <w:bookmarkEnd w:id="525"/>
      <w:bookmarkEnd w:id="526"/>
      <w:bookmarkEnd w:id="527"/>
      <w:bookmarkEnd w:id="528"/>
      <w:bookmarkEnd w:id="529"/>
      <w:bookmarkEnd w:id="530"/>
    </w:p>
    <w:p>
      <w:pPr>
        <w:pStyle w:val="41"/>
        <w:keepNext w:val="0"/>
        <w:keepLines w:val="0"/>
        <w:pageBreakBefore w:val="0"/>
        <w:widowControl/>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sz w:val="24"/>
          <w:szCs w:val="24"/>
        </w:rPr>
      </w:pPr>
      <w:r>
        <w:rPr>
          <w:rFonts w:hint="eastAsia" w:ascii="宋体" w:hAnsi="宋体" w:eastAsia="宋体" w:cs="宋体"/>
          <w:b/>
          <w:bCs/>
          <w:sz w:val="21"/>
          <w:szCs w:val="21"/>
        </w:rPr>
        <w:t>采购项目名称</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bCs/>
          <w:sz w:val="21"/>
          <w:szCs w:val="21"/>
        </w:rPr>
        <w:t>项目编号</w:t>
      </w:r>
      <w:r>
        <w:rPr>
          <w:rFonts w:hint="eastAsia" w:ascii="宋体" w:hAnsi="宋体" w:eastAsia="宋体" w:cs="宋体"/>
          <w:b/>
          <w:sz w:val="21"/>
          <w:szCs w:val="21"/>
        </w:rPr>
        <w:t>：</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20"/>
        <w:gridCol w:w="1713"/>
        <w:gridCol w:w="1385"/>
        <w:gridCol w:w="1719"/>
        <w:gridCol w:w="943"/>
        <w:gridCol w:w="851"/>
        <w:gridCol w:w="1720"/>
        <w:gridCol w:w="1750"/>
        <w:gridCol w:w="10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22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1713" w:type="dxa"/>
            <w:noWrap w:val="0"/>
            <w:vAlign w:val="center"/>
          </w:tcPr>
          <w:p>
            <w:pPr>
              <w:keepNext w:val="0"/>
              <w:keepLines w:val="0"/>
              <w:suppressLineNumbers w:val="0"/>
              <w:spacing w:before="0" w:beforeAutospacing="0" w:after="0" w:afterAutospacing="0" w:line="240" w:lineRule="auto"/>
              <w:ind w:left="0" w:right="0" w:firstLine="101" w:firstLineChars="48"/>
              <w:jc w:val="center"/>
              <w:rPr>
                <w:rFonts w:hint="eastAsia" w:ascii="宋体" w:hAnsi="宋体" w:eastAsia="宋体" w:cs="宋体"/>
                <w:b/>
                <w:sz w:val="21"/>
                <w:szCs w:val="21"/>
              </w:rPr>
            </w:pPr>
            <w:r>
              <w:rPr>
                <w:rFonts w:hint="eastAsia" w:ascii="宋体" w:hAnsi="宋体" w:eastAsia="宋体" w:cs="宋体"/>
                <w:b/>
                <w:sz w:val="21"/>
                <w:szCs w:val="21"/>
              </w:rPr>
              <w:t>品牌/型号</w:t>
            </w:r>
          </w:p>
        </w:tc>
        <w:tc>
          <w:tcPr>
            <w:tcW w:w="1385"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制造厂家</w:t>
            </w:r>
          </w:p>
        </w:tc>
        <w:tc>
          <w:tcPr>
            <w:tcW w:w="1719"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规格和说明</w:t>
            </w:r>
          </w:p>
        </w:tc>
        <w:tc>
          <w:tcPr>
            <w:tcW w:w="943" w:type="dxa"/>
            <w:noWrap w:val="0"/>
            <w:vAlign w:val="center"/>
          </w:tcPr>
          <w:p>
            <w:pPr>
              <w:keepNext w:val="0"/>
              <w:keepLines w:val="0"/>
              <w:suppressLineNumbers w:val="0"/>
              <w:spacing w:before="0" w:beforeAutospacing="0" w:after="0" w:afterAutospacing="0" w:line="240" w:lineRule="auto"/>
              <w:ind w:left="14" w:leftChars="6" w:right="0"/>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851" w:type="dxa"/>
            <w:noWrap w:val="0"/>
            <w:vAlign w:val="center"/>
          </w:tcPr>
          <w:p>
            <w:pPr>
              <w:keepNext w:val="0"/>
              <w:keepLines w:val="0"/>
              <w:suppressLineNumbers w:val="0"/>
              <w:spacing w:before="0" w:beforeAutospacing="0" w:after="0" w:afterAutospacing="0" w:line="240" w:lineRule="auto"/>
              <w:ind w:left="14" w:leftChars="6" w:right="0"/>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1720" w:type="dxa"/>
            <w:noWrap w:val="0"/>
            <w:tcMar>
              <w:top w:w="28" w:type="dxa"/>
              <w:left w:w="57" w:type="dxa"/>
              <w:bottom w:w="28"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单价</w:t>
            </w:r>
          </w:p>
          <w:p>
            <w:pPr>
              <w:keepNext w:val="0"/>
              <w:keepLines w:val="0"/>
              <w:suppressLineNumbers w:val="0"/>
              <w:spacing w:before="0" w:beforeAutospacing="0" w:after="0" w:afterAutospacing="0" w:line="240" w:lineRule="auto"/>
              <w:ind w:left="53" w:leftChars="22" w:right="0"/>
              <w:jc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50" w:type="dxa"/>
            <w:noWrap w:val="0"/>
            <w:tcMar>
              <w:top w:w="28" w:type="dxa"/>
              <w:left w:w="57" w:type="dxa"/>
              <w:bottom w:w="28"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总价</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049" w:type="dxa"/>
            <w:noWrap w:val="0"/>
            <w:tcMar>
              <w:top w:w="28" w:type="dxa"/>
              <w:left w:w="57" w:type="dxa"/>
              <w:bottom w:w="28"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22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13"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385"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1719" w:type="dxa"/>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943"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851"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2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750"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c>
          <w:tcPr>
            <w:tcW w:w="1049" w:type="dxa"/>
            <w:noWrap w:val="0"/>
            <w:tcMar>
              <w:left w:w="57"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29" w:type="dxa"/>
            <w:gridSpan w:val="2"/>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b/>
                <w:sz w:val="21"/>
                <w:szCs w:val="21"/>
              </w:rPr>
            </w:pPr>
            <w:r>
              <w:rPr>
                <w:rFonts w:hint="eastAsia" w:ascii="宋体" w:hAnsi="宋体" w:eastAsia="宋体" w:cs="宋体"/>
                <w:b/>
                <w:sz w:val="21"/>
                <w:szCs w:val="21"/>
              </w:rPr>
              <w:t>总   计</w:t>
            </w:r>
          </w:p>
        </w:tc>
        <w:tc>
          <w:tcPr>
            <w:tcW w:w="11130" w:type="dxa"/>
            <w:gridSpan w:val="8"/>
            <w:noWrap w:val="0"/>
            <w:tcMar>
              <w:left w:w="57" w:type="dxa"/>
              <w:right w:w="57" w:type="dxa"/>
            </w:tcMar>
            <w:vAlign w:val="center"/>
          </w:tcPr>
          <w:p>
            <w:pPr>
              <w:keepNext w:val="0"/>
              <w:keepLines w:val="0"/>
              <w:suppressLineNumbers w:val="0"/>
              <w:spacing w:before="0" w:beforeAutospacing="0" w:after="0" w:afterAutospacing="0" w:line="240" w:lineRule="auto"/>
              <w:ind w:left="240" w:leftChars="100" w:right="0"/>
              <w:jc w:val="left"/>
              <w:rPr>
                <w:rFonts w:hint="eastAsia" w:ascii="宋体" w:hAnsi="宋体" w:eastAsia="宋体" w:cs="宋体"/>
                <w:sz w:val="21"/>
                <w:szCs w:val="21"/>
              </w:rPr>
            </w:pPr>
            <w:r>
              <w:rPr>
                <w:rFonts w:hint="eastAsia" w:ascii="宋体" w:hAnsi="宋体" w:eastAsia="宋体" w:cs="宋体"/>
                <w:b/>
                <w:sz w:val="21"/>
                <w:szCs w:val="21"/>
              </w:rPr>
              <w:t>人民币（大写</w:t>
            </w:r>
            <w:r>
              <w:rPr>
                <w:rFonts w:hint="eastAsia" w:ascii="宋体" w:hAnsi="宋体" w:eastAsia="宋体" w:cs="宋体"/>
                <w:sz w:val="21"/>
                <w:szCs w:val="21"/>
              </w:rPr>
              <w:t>）               （</w:t>
            </w:r>
            <w:r>
              <w:rPr>
                <w:rFonts w:hint="eastAsia" w:ascii="宋体" w:hAnsi="宋体" w:eastAsia="宋体" w:cs="宋体"/>
                <w:b/>
                <w:sz w:val="21"/>
                <w:szCs w:val="21"/>
              </w:rPr>
              <w:t>￥</w:t>
            </w:r>
            <w:r>
              <w:rPr>
                <w:rFonts w:hint="eastAsia" w:ascii="宋体" w:hAnsi="宋体" w:eastAsia="宋体" w:cs="宋体"/>
                <w:sz w:val="21"/>
                <w:szCs w:val="21"/>
              </w:rPr>
              <w:t>：           ）</w:t>
            </w:r>
          </w:p>
        </w:tc>
      </w:tr>
    </w:tbl>
    <w:p>
      <w:pPr>
        <w:spacing w:line="360" w:lineRule="auto"/>
        <w:ind w:firstLine="480" w:firstLineChars="200"/>
        <w:rPr>
          <w:rFonts w:hint="eastAsia" w:ascii="宋体" w:hAnsi="宋体" w:eastAsia="宋体" w:cs="宋体"/>
        </w:rPr>
      </w:pP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kern w:val="0"/>
        </w:rPr>
        <w:t xml:space="preserve">                                                                      </w:t>
      </w: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sz w:val="24"/>
          <w:szCs w:val="24"/>
        </w:rPr>
        <w:t>（盖单位章）</w:t>
      </w:r>
    </w:p>
    <w:p>
      <w:pPr>
        <w:pageBreakBefore w:val="0"/>
        <w:widowControl w:val="0"/>
        <w:kinsoku/>
        <w:wordWrap/>
        <w:overflowPunct/>
        <w:topLinePunct w:val="0"/>
        <w:autoSpaceDE/>
        <w:autoSpaceDN/>
        <w:bidi w:val="0"/>
        <w:adjustRightInd/>
        <w:snapToGrid/>
        <w:spacing w:line="360" w:lineRule="auto"/>
        <w:ind w:firstLine="8400" w:firstLineChars="3500"/>
        <w:textAlignment w:val="auto"/>
        <w:rPr>
          <w:rFonts w:hint="eastAsia" w:ascii="宋体" w:hAnsi="宋体" w:eastAsia="宋体" w:cs="宋体"/>
          <w:sz w:val="24"/>
          <w:szCs w:val="24"/>
        </w:rPr>
      </w:pPr>
      <w:r>
        <w:rPr>
          <w:rFonts w:hint="eastAsia" w:ascii="宋体" w:hAnsi="宋体" w:eastAsia="宋体" w:cs="宋体"/>
          <w:sz w:val="24"/>
          <w:szCs w:val="24"/>
          <w:lang w:val="zh-CN"/>
        </w:rPr>
        <w:t>法定代表人</w:t>
      </w:r>
      <w:r>
        <w:rPr>
          <w:rFonts w:hint="eastAsia" w:cs="华文楷体" w:asciiTheme="minorEastAsia" w:hAnsiTheme="minorEastAsia" w:eastAsiaTheme="minorEastAsia"/>
          <w:sz w:val="24"/>
          <w:szCs w:val="24"/>
          <w:lang w:val="zh-CN"/>
        </w:rPr>
        <w:t>或授权代表：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（签字或盖章）</w:t>
      </w:r>
    </w:p>
    <w:p>
      <w:pPr>
        <w:pStyle w:val="4"/>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u w:val="none"/>
          <w:lang w:val="en-US" w:eastAsia="zh-CN"/>
        </w:rPr>
        <w:t xml:space="preserve">                                                              </w:t>
      </w:r>
      <w:r>
        <w:rPr>
          <w:rFonts w:hint="eastAsia" w:ascii="宋体" w:hAnsi="宋体" w:eastAsia="宋体" w:cs="宋体"/>
          <w:b w:val="0"/>
          <w:bCs w:val="0"/>
          <w:kern w:val="0"/>
          <w:sz w:val="24"/>
          <w:szCs w:val="24"/>
          <w:u w:val="single"/>
        </w:rPr>
        <w:t xml:space="preserve">       </w:t>
      </w:r>
      <w:bookmarkStart w:id="562" w:name="_Toc13769"/>
      <w:bookmarkStart w:id="563" w:name="_Toc12127"/>
      <w:bookmarkStart w:id="564" w:name="_Toc31850"/>
      <w:r>
        <w:rPr>
          <w:rFonts w:hint="eastAsia" w:ascii="宋体" w:hAnsi="宋体" w:eastAsia="宋体" w:cs="宋体"/>
          <w:b w:val="0"/>
          <w:bCs w:val="0"/>
          <w:kern w:val="0"/>
          <w:sz w:val="24"/>
          <w:szCs w:val="24"/>
        </w:rPr>
        <w:t>年</w:t>
      </w:r>
      <w:r>
        <w:rPr>
          <w:rFonts w:hint="eastAsia" w:ascii="宋体" w:hAnsi="宋体" w:eastAsia="宋体" w:cs="宋体"/>
          <w:b w:val="0"/>
          <w:bCs w:val="0"/>
          <w:kern w:val="0"/>
          <w:sz w:val="24"/>
          <w:szCs w:val="24"/>
          <w:u w:val="single"/>
        </w:rPr>
        <w:t xml:space="preserve">      </w:t>
      </w:r>
      <w:r>
        <w:rPr>
          <w:rFonts w:hint="eastAsia" w:ascii="宋体" w:hAnsi="宋体" w:eastAsia="宋体" w:cs="宋体"/>
          <w:b w:val="0"/>
          <w:bCs w:val="0"/>
          <w:kern w:val="0"/>
          <w:sz w:val="24"/>
          <w:szCs w:val="24"/>
        </w:rPr>
        <w:t>月</w:t>
      </w:r>
      <w:r>
        <w:rPr>
          <w:rFonts w:hint="eastAsia" w:ascii="宋体" w:hAnsi="宋体" w:eastAsia="宋体" w:cs="宋体"/>
          <w:b w:val="0"/>
          <w:bCs w:val="0"/>
          <w:kern w:val="0"/>
          <w:sz w:val="24"/>
          <w:szCs w:val="24"/>
          <w:u w:val="single"/>
        </w:rPr>
        <w:t xml:space="preserve">       </w:t>
      </w:r>
      <w:r>
        <w:rPr>
          <w:rFonts w:hint="eastAsia" w:ascii="宋体" w:hAnsi="宋体" w:eastAsia="宋体" w:cs="宋体"/>
          <w:b w:val="0"/>
          <w:bCs w:val="0"/>
          <w:kern w:val="0"/>
          <w:sz w:val="24"/>
          <w:szCs w:val="24"/>
        </w:rPr>
        <w:t>日</w:t>
      </w:r>
      <w:bookmarkEnd w:id="562"/>
      <w:bookmarkEnd w:id="563"/>
      <w:bookmarkEnd w:id="564"/>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kern w:val="0"/>
          <w:sz w:val="24"/>
          <w:szCs w:val="24"/>
          <w:highlight w:val="none"/>
          <w:lang w:eastAsia="zh-CN"/>
        </w:rPr>
      </w:pPr>
    </w:p>
    <w:p>
      <w:pPr>
        <w:rPr>
          <w:rFonts w:hint="eastAsia" w:eastAsia="宋体"/>
          <w:highlight w:val="none"/>
          <w:lang w:eastAsia="zh-CN"/>
        </w:rPr>
        <w:sectPr>
          <w:headerReference r:id="rId22" w:type="default"/>
          <w:footerReference r:id="rId23" w:type="default"/>
          <w:pgSz w:w="16838" w:h="11906" w:orient="landscape"/>
          <w:pgMar w:top="1361" w:right="1417" w:bottom="1361" w:left="1417" w:header="907" w:footer="907" w:gutter="0"/>
          <w:pgBorders>
            <w:top w:val="none" w:sz="0" w:space="0"/>
            <w:left w:val="none" w:sz="0" w:space="0"/>
            <w:bottom w:val="none" w:sz="0" w:space="0"/>
            <w:right w:val="none" w:sz="0" w:space="0"/>
          </w:pgBorders>
          <w:pgNumType w:fmt="decimal"/>
          <w:cols w:space="720" w:num="1"/>
          <w:docGrid w:linePitch="381" w:charSpace="0"/>
        </w:sectPr>
      </w:pPr>
      <w:r>
        <w:rPr>
          <w:rFonts w:hint="eastAsia" w:ascii="宋体" w:hAnsi="宋体" w:eastAsia="宋体" w:cs="宋体"/>
          <w:b w:val="0"/>
          <w:bCs w:val="0"/>
          <w:kern w:val="0"/>
          <w:sz w:val="24"/>
          <w:szCs w:val="24"/>
          <w:highlight w:val="none"/>
          <w:lang w:eastAsia="zh-CN"/>
        </w:rPr>
        <w:t>注：</w:t>
      </w:r>
      <w:r>
        <w:rPr>
          <w:rFonts w:hint="eastAsia" w:ascii="宋体" w:hAnsi="宋体" w:eastAsia="宋体" w:cs="宋体"/>
          <w:sz w:val="24"/>
          <w:szCs w:val="24"/>
          <w:highlight w:val="none"/>
          <w:lang w:val="en-US" w:eastAsia="zh-CN"/>
        </w:rPr>
        <w:t>分项报价明细表填写的内容详见“供应商须知正文9.2条规定”。</w:t>
      </w:r>
    </w:p>
    <w:p>
      <w:pPr>
        <w:pStyle w:val="4"/>
        <w:jc w:val="center"/>
        <w:outlineLvl w:val="0"/>
        <w:rPr>
          <w:rFonts w:hint="eastAsia" w:asciiTheme="minorEastAsia" w:hAnsiTheme="minorEastAsia" w:eastAsiaTheme="minorEastAsia"/>
          <w:sz w:val="28"/>
          <w:szCs w:val="28"/>
          <w:lang w:eastAsia="zh-CN"/>
        </w:rPr>
      </w:pPr>
      <w:bookmarkStart w:id="565" w:name="_Toc20353"/>
      <w:bookmarkStart w:id="566" w:name="_Toc22751"/>
      <w:bookmarkStart w:id="567" w:name="_Toc8873"/>
      <w:r>
        <w:rPr>
          <w:rFonts w:hint="eastAsia" w:asciiTheme="minorEastAsia" w:hAnsiTheme="minorEastAsia" w:eastAsiaTheme="minorEastAsia"/>
          <w:sz w:val="28"/>
          <w:szCs w:val="28"/>
          <w:lang w:eastAsia="zh-CN"/>
        </w:rPr>
        <w:t>四、</w:t>
      </w:r>
      <w:bookmarkEnd w:id="531"/>
      <w:bookmarkEnd w:id="532"/>
      <w:r>
        <w:rPr>
          <w:rFonts w:hint="eastAsia" w:asciiTheme="minorEastAsia" w:hAnsiTheme="minorEastAsia" w:eastAsiaTheme="minorEastAsia"/>
          <w:sz w:val="28"/>
          <w:szCs w:val="28"/>
          <w:lang w:eastAsia="zh-CN"/>
        </w:rPr>
        <w:t>投标保证金</w:t>
      </w:r>
      <w:bookmarkEnd w:id="533"/>
      <w:bookmarkEnd w:id="534"/>
      <w:bookmarkEnd w:id="535"/>
      <w:bookmarkEnd w:id="536"/>
      <w:bookmarkEnd w:id="565"/>
      <w:bookmarkEnd w:id="566"/>
      <w:bookmarkEnd w:id="56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投标保证金采用</w:t>
      </w:r>
      <w:r>
        <w:rPr>
          <w:rFonts w:hint="eastAsia" w:ascii="宋体" w:hAnsi="宋体" w:eastAsia="宋体" w:cs="宋体"/>
          <w:color w:val="000000"/>
          <w:sz w:val="24"/>
          <w:szCs w:val="24"/>
          <w:lang w:eastAsia="zh-CN"/>
        </w:rPr>
        <w:t>支票或银行转账</w:t>
      </w:r>
      <w:r>
        <w:rPr>
          <w:rFonts w:hint="eastAsia" w:ascii="宋体" w:hAnsi="宋体" w:eastAsia="宋体" w:cs="宋体"/>
          <w:color w:val="000000"/>
          <w:sz w:val="24"/>
          <w:szCs w:val="24"/>
        </w:rPr>
        <w:t>形式</w:t>
      </w:r>
      <w:r>
        <w:rPr>
          <w:rFonts w:hint="eastAsia" w:ascii="宋体" w:hAnsi="宋体" w:eastAsia="宋体" w:cs="宋体"/>
          <w:color w:val="000000"/>
          <w:sz w:val="24"/>
          <w:szCs w:val="24"/>
          <w:lang w:eastAsia="zh-CN"/>
        </w:rPr>
        <w:t>递交</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须</w:t>
      </w:r>
      <w:r>
        <w:rPr>
          <w:rFonts w:hint="eastAsia" w:ascii="宋体" w:hAnsi="宋体" w:eastAsia="宋体" w:cs="宋体"/>
          <w:color w:val="000000"/>
          <w:sz w:val="24"/>
          <w:szCs w:val="24"/>
        </w:rPr>
        <w:t>附基本户开户许可证（或基本存款账户信息）</w:t>
      </w:r>
      <w:r>
        <w:rPr>
          <w:rFonts w:hint="eastAsia" w:ascii="宋体" w:hAnsi="宋体" w:eastAsia="宋体" w:cs="宋体"/>
          <w:color w:val="000000"/>
          <w:sz w:val="24"/>
          <w:szCs w:val="24"/>
          <w:lang w:eastAsia="zh-CN"/>
        </w:rPr>
        <w:t>及</w:t>
      </w:r>
      <w:r>
        <w:rPr>
          <w:rFonts w:hint="eastAsia" w:ascii="宋体" w:hAnsi="宋体" w:eastAsia="宋体" w:cs="宋体"/>
          <w:color w:val="000000"/>
          <w:sz w:val="24"/>
          <w:szCs w:val="24"/>
        </w:rPr>
        <w:t>基本户转账回执单复印件；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投标保证金</w:t>
      </w:r>
      <w:r>
        <w:rPr>
          <w:rFonts w:hint="eastAsia" w:ascii="宋体" w:hAnsi="宋体" w:eastAsia="宋体" w:cs="宋体"/>
          <w:color w:val="000000"/>
          <w:sz w:val="24"/>
          <w:szCs w:val="24"/>
        </w:rPr>
        <w:t>采取担保形式</w:t>
      </w:r>
      <w:r>
        <w:rPr>
          <w:rFonts w:hint="eastAsia" w:ascii="宋体" w:hAnsi="宋体" w:eastAsia="宋体" w:cs="宋体"/>
          <w:color w:val="000000"/>
          <w:sz w:val="24"/>
          <w:szCs w:val="24"/>
          <w:lang w:eastAsia="zh-CN"/>
        </w:rPr>
        <w:t>递交</w:t>
      </w:r>
      <w:r>
        <w:rPr>
          <w:rFonts w:hint="eastAsia" w:ascii="宋体" w:hAnsi="宋体" w:eastAsia="宋体" w:cs="宋体"/>
          <w:color w:val="000000"/>
          <w:sz w:val="24"/>
          <w:szCs w:val="24"/>
        </w:rPr>
        <w:t>的，可采用如下格式，并附保函复印件</w:t>
      </w:r>
      <w:r>
        <w:rPr>
          <w:rFonts w:hint="eastAsia" w:ascii="宋体" w:hAnsi="宋体" w:eastAsia="宋体" w:cs="宋体"/>
          <w:color w:val="000000"/>
          <w:sz w:val="24"/>
          <w:szCs w:val="24"/>
          <w:lang w:eastAsia="zh-CN"/>
        </w:rPr>
        <w:t>。</w:t>
      </w:r>
    </w:p>
    <w:p>
      <w:pPr>
        <w:spacing w:line="360" w:lineRule="auto"/>
        <w:jc w:val="center"/>
        <w:rPr>
          <w:rFonts w:hint="eastAsia" w:ascii="宋体" w:hAnsi="宋体" w:eastAsia="宋体" w:cs="宋体"/>
          <w:b/>
          <w:bCs/>
          <w:color w:val="auto"/>
          <w:spacing w:val="0"/>
          <w:szCs w:val="32"/>
        </w:rPr>
      </w:pPr>
      <w:r>
        <w:rPr>
          <w:rFonts w:hint="eastAsia" w:ascii="宋体" w:hAnsi="宋体" w:eastAsia="宋体" w:cs="宋体"/>
          <w:b/>
          <w:bCs/>
          <w:color w:val="auto"/>
          <w:spacing w:val="0"/>
          <w:szCs w:val="32"/>
        </w:rPr>
        <w:t>投标保函示范文本</w:t>
      </w:r>
    </w:p>
    <w:p>
      <w:pPr>
        <w:wordWrap w:val="0"/>
        <w:spacing w:line="360" w:lineRule="auto"/>
        <w:jc w:val="right"/>
        <w:rPr>
          <w:rFonts w:hint="eastAsia" w:ascii="宋体" w:hAnsi="宋体" w:eastAsia="宋体" w:cs="宋体"/>
          <w:color w:val="auto"/>
          <w:spacing w:val="0"/>
          <w:szCs w:val="21"/>
        </w:rPr>
      </w:pPr>
      <w:r>
        <w:rPr>
          <w:rFonts w:hint="eastAsia" w:ascii="宋体" w:hAnsi="宋体" w:eastAsia="宋体" w:cs="宋体"/>
          <w:color w:val="auto"/>
          <w:spacing w:val="0"/>
          <w:szCs w:val="21"/>
        </w:rPr>
        <w:t xml:space="preserve">编号：           </w:t>
      </w:r>
    </w:p>
    <w:p>
      <w:pPr>
        <w:spacing w:line="240" w:lineRule="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 </w:t>
      </w:r>
    </w:p>
    <w:p>
      <w:pPr>
        <w:spacing w:line="360" w:lineRule="auto"/>
        <w:rPr>
          <w:rFonts w:hint="eastAsia" w:ascii="宋体" w:hAnsi="宋体" w:eastAsia="宋体" w:cs="宋体"/>
          <w:color w:val="auto"/>
          <w:spacing w:val="0"/>
          <w:sz w:val="24"/>
        </w:rPr>
      </w:pPr>
      <w:bookmarkStart w:id="568" w:name="_Hlk40303117"/>
      <w:r>
        <w:rPr>
          <w:rFonts w:hint="eastAsia" w:ascii="宋体" w:hAnsi="宋体" w:eastAsia="宋体" w:cs="宋体"/>
          <w:color w:val="auto"/>
          <w:spacing w:val="0"/>
          <w:sz w:val="24"/>
        </w:rPr>
        <w:t>申请人：</w:t>
      </w:r>
    </w:p>
    <w:p>
      <w:pPr>
        <w:spacing w:line="360" w:lineRule="auto"/>
        <w:rPr>
          <w:rFonts w:hint="eastAsia" w:ascii="宋体" w:hAnsi="宋体" w:eastAsia="宋体" w:cs="宋体"/>
          <w:color w:val="auto"/>
          <w:spacing w:val="0"/>
          <w:sz w:val="24"/>
        </w:rPr>
      </w:pPr>
      <w:r>
        <w:rPr>
          <w:rFonts w:hint="eastAsia" w:ascii="宋体" w:hAnsi="宋体" w:eastAsia="宋体" w:cs="宋体"/>
          <w:color w:val="auto"/>
          <w:spacing w:val="0"/>
          <w:sz w:val="24"/>
        </w:rPr>
        <w:t>地</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4"/>
        </w:rPr>
        <w:t>址：</w:t>
      </w:r>
    </w:p>
    <w:p>
      <w:pPr>
        <w:spacing w:line="360" w:lineRule="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受益人： </w:t>
      </w:r>
    </w:p>
    <w:p>
      <w:pPr>
        <w:spacing w:line="360" w:lineRule="auto"/>
        <w:rPr>
          <w:rFonts w:hint="eastAsia" w:ascii="宋体" w:hAnsi="宋体" w:eastAsia="宋体" w:cs="宋体"/>
          <w:color w:val="auto"/>
          <w:spacing w:val="0"/>
          <w:sz w:val="24"/>
        </w:rPr>
      </w:pPr>
      <w:r>
        <w:rPr>
          <w:rFonts w:hint="eastAsia" w:ascii="宋体" w:hAnsi="宋体" w:eastAsia="宋体" w:cs="宋体"/>
          <w:color w:val="auto"/>
          <w:spacing w:val="0"/>
          <w:sz w:val="24"/>
        </w:rPr>
        <w:t>地</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4"/>
        </w:rPr>
        <w:t>址：</w:t>
      </w:r>
    </w:p>
    <w:p>
      <w:pPr>
        <w:spacing w:line="360" w:lineRule="auto"/>
        <w:rPr>
          <w:rFonts w:hint="eastAsia" w:ascii="宋体" w:hAnsi="宋体" w:eastAsia="宋体" w:cs="宋体"/>
          <w:color w:val="auto"/>
          <w:spacing w:val="0"/>
          <w:sz w:val="24"/>
        </w:rPr>
      </w:pPr>
      <w:r>
        <w:rPr>
          <w:rFonts w:hint="eastAsia" w:ascii="宋体" w:hAnsi="宋体" w:eastAsia="宋体" w:cs="宋体"/>
          <w:color w:val="auto"/>
          <w:spacing w:val="0"/>
          <w:sz w:val="24"/>
        </w:rPr>
        <w:t>开立人：</w:t>
      </w:r>
    </w:p>
    <w:bookmarkEnd w:id="568"/>
    <w:p>
      <w:pPr>
        <w:spacing w:line="360" w:lineRule="auto"/>
        <w:rPr>
          <w:rFonts w:hint="eastAsia" w:ascii="宋体" w:hAnsi="宋体" w:eastAsia="宋体" w:cs="宋体"/>
          <w:color w:val="auto"/>
          <w:spacing w:val="0"/>
          <w:sz w:val="24"/>
        </w:rPr>
      </w:pPr>
      <w:r>
        <w:rPr>
          <w:rFonts w:hint="eastAsia" w:ascii="宋体" w:hAnsi="宋体" w:eastAsia="宋体" w:cs="宋体"/>
          <w:color w:val="auto"/>
          <w:spacing w:val="0"/>
          <w:sz w:val="24"/>
        </w:rPr>
        <w:t>地</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4"/>
        </w:rPr>
        <w:t>址：</w:t>
      </w:r>
    </w:p>
    <w:p>
      <w:pPr>
        <w:spacing w:line="360" w:lineRule="auto"/>
        <w:rPr>
          <w:rFonts w:hint="eastAsia" w:ascii="宋体" w:hAnsi="宋体" w:eastAsia="宋体" w:cs="宋体"/>
          <w:color w:val="auto"/>
          <w:spacing w:val="0"/>
          <w:sz w:val="24"/>
        </w:rPr>
      </w:pPr>
      <w:r>
        <w:rPr>
          <w:rFonts w:hint="eastAsia" w:ascii="宋体" w:hAnsi="宋体" w:eastAsia="宋体" w:cs="宋体"/>
          <w:color w:val="auto"/>
          <w:spacing w:val="0"/>
          <w:sz w:val="24"/>
        </w:rPr>
        <w:t>致：</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rPr>
        <w:t>（受益人名称）</w:t>
      </w:r>
    </w:p>
    <w:p>
      <w:pPr>
        <w:spacing w:line="360" w:lineRule="auto"/>
        <w:ind w:firstLine="480"/>
        <w:rPr>
          <w:rFonts w:hint="eastAsia" w:ascii="宋体" w:hAnsi="宋体" w:eastAsia="宋体" w:cs="宋体"/>
          <w:color w:val="auto"/>
          <w:spacing w:val="0"/>
          <w:sz w:val="24"/>
        </w:rPr>
      </w:pPr>
      <w:r>
        <w:rPr>
          <w:rFonts w:hint="eastAsia" w:ascii="宋体" w:hAnsi="宋体" w:eastAsia="宋体" w:cs="宋体"/>
          <w:color w:val="auto"/>
          <w:spacing w:val="0"/>
          <w:sz w:val="24"/>
        </w:rPr>
        <w:t>我方（即“开立人”）已获得通知，本保函申请人（即“</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”）已响应贵方于</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年</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月</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日就</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（以下简称“本工程”）发出的招标文件，并已向招标人（即“受益人”）提交了投标文件（即“基础交易”）。</w:t>
      </w:r>
    </w:p>
    <w:p>
      <w:pPr>
        <w:spacing w:line="360" w:lineRule="auto"/>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一、我方理解根据招标条件，</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必须提交一份投标保函（以下简称“本保函”），以担保</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诚信履行其在上述基础交易中承担的</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义务。鉴此，应申请人要求，我方在此同意向贵方出具此投标保函，本保函担保金额最高不超过人民币（大写）</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元（¥</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w:t>
      </w:r>
    </w:p>
    <w:p>
      <w:pPr>
        <w:spacing w:line="360" w:lineRule="auto"/>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二、我方在</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 xml:space="preserve">发生以下情形时承担保证担保责任： </w:t>
      </w:r>
    </w:p>
    <w:p>
      <w:pPr>
        <w:pStyle w:val="55"/>
        <w:spacing w:line="360" w:lineRule="auto"/>
        <w:ind w:left="480" w:firstLine="0" w:firstLineChars="0"/>
        <w:rPr>
          <w:rFonts w:hint="eastAsia" w:ascii="宋体" w:hAnsi="宋体" w:eastAsia="宋体" w:cs="宋体"/>
          <w:color w:val="auto"/>
          <w:spacing w:val="0"/>
          <w:sz w:val="24"/>
        </w:rPr>
      </w:pPr>
      <w:r>
        <w:rPr>
          <w:rFonts w:hint="eastAsia" w:ascii="宋体" w:hAnsi="宋体" w:eastAsia="宋体" w:cs="宋体"/>
          <w:color w:val="auto"/>
          <w:spacing w:val="0"/>
          <w:sz w:val="24"/>
        </w:rPr>
        <w:t>（1）</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 xml:space="preserve">在开标后和投标有效期满之前撤销投标的； </w:t>
      </w:r>
    </w:p>
    <w:p>
      <w:pPr>
        <w:pStyle w:val="55"/>
        <w:spacing w:line="360" w:lineRule="auto"/>
        <w:ind w:firstLine="480" w:firstLineChars="0"/>
        <w:rPr>
          <w:rFonts w:hint="eastAsia" w:ascii="宋体" w:hAnsi="宋体" w:eastAsia="宋体" w:cs="宋体"/>
          <w:color w:val="auto"/>
          <w:spacing w:val="0"/>
          <w:sz w:val="24"/>
        </w:rPr>
      </w:pPr>
      <w:r>
        <w:rPr>
          <w:rFonts w:hint="eastAsia" w:ascii="宋体" w:hAnsi="宋体" w:eastAsia="宋体" w:cs="宋体"/>
          <w:color w:val="auto"/>
          <w:spacing w:val="0"/>
          <w:sz w:val="24"/>
        </w:rPr>
        <w:t>（2）</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在收到</w:t>
      </w:r>
      <w:r>
        <w:rPr>
          <w:rFonts w:hint="eastAsia" w:ascii="宋体" w:hAnsi="宋体" w:eastAsia="宋体" w:cs="宋体"/>
          <w:color w:val="auto"/>
          <w:spacing w:val="0"/>
          <w:sz w:val="24"/>
          <w:lang w:eastAsia="zh-CN"/>
        </w:rPr>
        <w:t>成交</w:t>
      </w:r>
      <w:r>
        <w:rPr>
          <w:rFonts w:hint="eastAsia" w:ascii="宋体" w:hAnsi="宋体" w:eastAsia="宋体" w:cs="宋体"/>
          <w:color w:val="auto"/>
          <w:spacing w:val="0"/>
          <w:sz w:val="24"/>
        </w:rPr>
        <w:t>通知后，不能或拒绝在</w:t>
      </w:r>
      <w:r>
        <w:rPr>
          <w:rFonts w:hint="eastAsia" w:ascii="宋体" w:hAnsi="宋体" w:eastAsia="宋体" w:cs="宋体"/>
          <w:color w:val="auto"/>
          <w:spacing w:val="0"/>
          <w:sz w:val="24"/>
          <w:lang w:eastAsia="zh-CN"/>
        </w:rPr>
        <w:t>成交通知书</w:t>
      </w:r>
      <w:r>
        <w:rPr>
          <w:rFonts w:hint="eastAsia" w:ascii="宋体" w:hAnsi="宋体" w:eastAsia="宋体" w:cs="宋体"/>
          <w:color w:val="auto"/>
          <w:spacing w:val="0"/>
          <w:sz w:val="24"/>
        </w:rPr>
        <w:t xml:space="preserve">规定的时间内与贵方签订合同； </w:t>
      </w:r>
    </w:p>
    <w:p>
      <w:pPr>
        <w:pStyle w:val="55"/>
        <w:spacing w:line="360" w:lineRule="auto"/>
        <w:ind w:firstLine="480" w:firstLineChars="0"/>
        <w:rPr>
          <w:rFonts w:hint="eastAsia" w:ascii="宋体" w:hAnsi="宋体" w:eastAsia="宋体" w:cs="宋体"/>
          <w:color w:val="auto"/>
          <w:spacing w:val="0"/>
          <w:sz w:val="24"/>
        </w:rPr>
      </w:pPr>
      <w:r>
        <w:rPr>
          <w:rFonts w:hint="eastAsia" w:ascii="宋体" w:hAnsi="宋体" w:eastAsia="宋体" w:cs="宋体"/>
          <w:color w:val="auto"/>
          <w:spacing w:val="0"/>
          <w:sz w:val="24"/>
        </w:rPr>
        <w:t>（3）</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在与贵方签订合同后，未在规定的时间内提交符合招标文件要求的履约担保；</w:t>
      </w:r>
    </w:p>
    <w:p>
      <w:pPr>
        <w:pStyle w:val="55"/>
        <w:spacing w:line="360" w:lineRule="auto"/>
        <w:ind w:firstLine="480" w:firstLineChars="0"/>
        <w:rPr>
          <w:rFonts w:hint="eastAsia" w:ascii="宋体" w:hAnsi="宋体" w:eastAsia="宋体" w:cs="宋体"/>
          <w:color w:val="auto"/>
          <w:spacing w:val="0"/>
          <w:sz w:val="24"/>
        </w:rPr>
      </w:pPr>
      <w:r>
        <w:rPr>
          <w:rFonts w:hint="eastAsia" w:ascii="宋体" w:hAnsi="宋体" w:eastAsia="宋体" w:cs="宋体"/>
          <w:color w:val="auto"/>
          <w:spacing w:val="0"/>
          <w:sz w:val="24"/>
        </w:rPr>
        <w:t>（4）</w:t>
      </w:r>
      <w:r>
        <w:rPr>
          <w:rFonts w:hint="eastAsia" w:ascii="宋体" w:hAnsi="宋体" w:eastAsia="宋体" w:cs="宋体"/>
          <w:color w:val="auto"/>
          <w:spacing w:val="0"/>
          <w:sz w:val="24"/>
          <w:lang w:eastAsia="zh-CN"/>
        </w:rPr>
        <w:t>供应商</w:t>
      </w:r>
      <w:r>
        <w:rPr>
          <w:rFonts w:hint="eastAsia" w:ascii="宋体" w:hAnsi="宋体" w:eastAsia="宋体" w:cs="宋体"/>
          <w:color w:val="auto"/>
          <w:spacing w:val="0"/>
          <w:sz w:val="24"/>
        </w:rPr>
        <w:t>违反招标文件规定的其他情形。</w:t>
      </w:r>
    </w:p>
    <w:p>
      <w:pPr>
        <w:spacing w:line="360" w:lineRule="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    三、本保函为不可撤销、不可转让的见索即付独立保函。本保函有效期自开立之日起至投标有效期届满之日后的</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日。投标有效期延长的，本保函有效期相应顺延</w:t>
      </w:r>
      <w:bookmarkStart w:id="569" w:name="_Hlk58489417"/>
      <w:r>
        <w:rPr>
          <w:rFonts w:hint="eastAsia" w:ascii="宋体" w:hAnsi="宋体" w:eastAsia="宋体" w:cs="宋体"/>
          <w:color w:val="auto"/>
          <w:spacing w:val="0"/>
          <w:sz w:val="24"/>
        </w:rPr>
        <w:t>，最迟不超过</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年</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u w:val="single"/>
          <w:lang w:val="en-US" w:eastAsia="zh-CN"/>
        </w:rPr>
        <w:t xml:space="preserve"> </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月</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w:t>
      </w:r>
      <w:bookmarkEnd w:id="569"/>
      <w:r>
        <w:rPr>
          <w:rFonts w:hint="eastAsia" w:ascii="宋体" w:hAnsi="宋体" w:eastAsia="宋体" w:cs="宋体"/>
          <w:color w:val="auto"/>
          <w:spacing w:val="0"/>
          <w:sz w:val="24"/>
        </w:rPr>
        <w:t>。</w:t>
      </w:r>
    </w:p>
    <w:p>
      <w:pPr>
        <w:spacing w:line="360" w:lineRule="auto"/>
        <w:ind w:firstLine="480"/>
        <w:rPr>
          <w:rFonts w:hint="eastAsia" w:ascii="宋体" w:hAnsi="宋体" w:eastAsia="宋体" w:cs="宋体"/>
          <w:color w:val="auto"/>
          <w:spacing w:val="0"/>
          <w:sz w:val="24"/>
        </w:rPr>
      </w:pPr>
      <w:bookmarkStart w:id="570" w:name="_Hlk40302764"/>
      <w:r>
        <w:rPr>
          <w:rFonts w:hint="eastAsia" w:ascii="宋体" w:hAnsi="宋体" w:eastAsia="宋体" w:cs="宋体"/>
          <w:color w:val="auto"/>
          <w:spacing w:val="0"/>
          <w:sz w:val="24"/>
        </w:rPr>
        <w:t>四、我方承诺，在收到受益人发来的书面付款通知后的</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日内无条件支付，前述书面付款通知即为付款要求之单据，且应满足以下要求：</w:t>
      </w:r>
    </w:p>
    <w:p>
      <w:pPr>
        <w:spacing w:line="360" w:lineRule="auto"/>
        <w:ind w:firstLine="480"/>
        <w:rPr>
          <w:rFonts w:hint="eastAsia" w:ascii="宋体" w:hAnsi="宋体" w:eastAsia="宋体" w:cs="宋体"/>
          <w:color w:val="auto"/>
          <w:spacing w:val="0"/>
          <w:sz w:val="24"/>
        </w:rPr>
      </w:pPr>
      <w:r>
        <w:rPr>
          <w:rFonts w:hint="eastAsia" w:ascii="宋体" w:hAnsi="宋体" w:eastAsia="宋体" w:cs="宋体"/>
          <w:color w:val="auto"/>
          <w:spacing w:val="0"/>
          <w:sz w:val="24"/>
        </w:rPr>
        <w:t>（1）付款通知到达的日期在本保函的有效期内；</w:t>
      </w:r>
    </w:p>
    <w:p>
      <w:pPr>
        <w:spacing w:line="360" w:lineRule="auto"/>
        <w:ind w:firstLine="480"/>
        <w:rPr>
          <w:rFonts w:hint="eastAsia" w:ascii="宋体" w:hAnsi="宋体" w:eastAsia="宋体" w:cs="宋体"/>
          <w:color w:val="auto"/>
          <w:spacing w:val="0"/>
          <w:sz w:val="24"/>
        </w:rPr>
      </w:pPr>
      <w:r>
        <w:rPr>
          <w:rFonts w:hint="eastAsia" w:ascii="宋体" w:hAnsi="宋体" w:eastAsia="宋体" w:cs="宋体"/>
          <w:color w:val="auto"/>
          <w:spacing w:val="0"/>
          <w:sz w:val="24"/>
        </w:rPr>
        <w:t>（2）载明要求支付的金额；</w:t>
      </w:r>
    </w:p>
    <w:p>
      <w:pPr>
        <w:spacing w:line="360" w:lineRule="auto"/>
        <w:ind w:firstLine="480"/>
        <w:rPr>
          <w:rFonts w:hint="eastAsia" w:ascii="宋体" w:hAnsi="宋体" w:eastAsia="宋体" w:cs="宋体"/>
          <w:color w:val="auto"/>
          <w:spacing w:val="0"/>
          <w:sz w:val="24"/>
        </w:rPr>
      </w:pPr>
      <w:r>
        <w:rPr>
          <w:rFonts w:hint="eastAsia" w:ascii="宋体" w:hAnsi="宋体" w:eastAsia="宋体" w:cs="宋体"/>
          <w:color w:val="auto"/>
          <w:spacing w:val="0"/>
          <w:sz w:val="24"/>
        </w:rPr>
        <w:t>（3）</w:t>
      </w:r>
      <w:bookmarkStart w:id="571" w:name="_Hlk40354215"/>
      <w:r>
        <w:rPr>
          <w:rFonts w:hint="eastAsia" w:ascii="宋体" w:hAnsi="宋体" w:eastAsia="宋体" w:cs="宋体"/>
          <w:color w:val="auto"/>
          <w:spacing w:val="0"/>
          <w:sz w:val="24"/>
        </w:rPr>
        <w:t>载明申请人违反招投标文件规定的义务内容和具体条款；</w:t>
      </w:r>
      <w:bookmarkEnd w:id="571"/>
    </w:p>
    <w:p>
      <w:pPr>
        <w:spacing w:line="360" w:lineRule="auto"/>
        <w:ind w:firstLine="480"/>
        <w:rPr>
          <w:rFonts w:hint="eastAsia" w:ascii="宋体" w:hAnsi="宋体" w:eastAsia="宋体" w:cs="宋体"/>
          <w:color w:val="auto"/>
          <w:spacing w:val="0"/>
          <w:sz w:val="24"/>
        </w:rPr>
      </w:pPr>
      <w:r>
        <w:rPr>
          <w:rFonts w:hint="eastAsia" w:ascii="宋体" w:hAnsi="宋体" w:eastAsia="宋体" w:cs="宋体"/>
          <w:color w:val="auto"/>
          <w:spacing w:val="0"/>
          <w:sz w:val="24"/>
        </w:rPr>
        <w:t>（4）</w:t>
      </w:r>
      <w:bookmarkStart w:id="572" w:name="_Hlk40354839"/>
      <w:r>
        <w:rPr>
          <w:rFonts w:hint="eastAsia" w:ascii="宋体" w:hAnsi="宋体" w:eastAsia="宋体" w:cs="宋体"/>
          <w:color w:val="auto"/>
          <w:spacing w:val="0"/>
          <w:sz w:val="24"/>
        </w:rPr>
        <w:t>声明不存在招标文件规定或我国法律规定免除申请人或我方支付责任的情形；</w:t>
      </w:r>
      <w:bookmarkEnd w:id="572"/>
    </w:p>
    <w:p>
      <w:pPr>
        <w:spacing w:line="360" w:lineRule="auto"/>
        <w:ind w:firstLine="480"/>
        <w:rPr>
          <w:rFonts w:hint="eastAsia" w:ascii="宋体" w:hAnsi="宋体" w:eastAsia="宋体" w:cs="宋体"/>
          <w:color w:val="auto"/>
          <w:spacing w:val="0"/>
          <w:sz w:val="24"/>
        </w:rPr>
      </w:pPr>
      <w:r>
        <w:rPr>
          <w:rFonts w:hint="eastAsia" w:ascii="宋体" w:hAnsi="宋体" w:eastAsia="宋体" w:cs="宋体"/>
          <w:color w:val="auto"/>
          <w:spacing w:val="0"/>
          <w:sz w:val="24"/>
        </w:rPr>
        <w:t>（5）书面付款通知应在本保函有效期内到达的地址是：</w:t>
      </w:r>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w:t>
      </w:r>
    </w:p>
    <w:bookmarkEnd w:id="57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rPr>
      </w:pPr>
      <w:bookmarkStart w:id="573" w:name="_Hlk40303486"/>
      <w:r>
        <w:rPr>
          <w:rFonts w:hint="eastAsia" w:ascii="宋体" w:hAnsi="宋体" w:eastAsia="宋体" w:cs="宋体"/>
          <w:color w:val="auto"/>
          <w:spacing w:val="0"/>
          <w:sz w:val="24"/>
        </w:rPr>
        <w:t>受益人发出的书面付款通知应由其为鉴明受益人法定代表人（负责人）或授权代理人签字并加盖公章。</w:t>
      </w:r>
      <w:bookmarkEnd w:id="573"/>
    </w:p>
    <w:p>
      <w:pPr>
        <w:spacing w:line="360" w:lineRule="auto"/>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五、本保函项下的权利不得转让，不得设定担保。贵方未经我方书面同意转让本保函或其项下任何权利，对我方不发生法律效力。 </w:t>
      </w:r>
    </w:p>
    <w:p>
      <w:pPr>
        <w:spacing w:line="360" w:lineRule="auto"/>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六、本保函项下的基础交易不成立、不生效、无效、被撤销、被解除，不影响本保函的独立有效。 </w:t>
      </w:r>
    </w:p>
    <w:p>
      <w:pPr>
        <w:spacing w:line="360" w:lineRule="auto"/>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七、受益人应在本保函到期后的七日内将本保函正本退回我方注销，但是不论受益人是否按此要求将本保函正本退回我方，我方在本保函项下的义务和责任均在保函有效期到期后自动消灭。 </w:t>
      </w:r>
    </w:p>
    <w:p>
      <w:pPr>
        <w:spacing w:line="360" w:lineRule="auto"/>
        <w:ind w:firstLine="480" w:firstLineChars="200"/>
        <w:rPr>
          <w:rFonts w:hint="eastAsia" w:ascii="宋体" w:hAnsi="宋体" w:eastAsia="宋体" w:cs="宋体"/>
          <w:color w:val="auto"/>
          <w:spacing w:val="0"/>
          <w:sz w:val="24"/>
        </w:rPr>
      </w:pPr>
      <w:bookmarkStart w:id="574" w:name="_Hlk40303383"/>
      <w:bookmarkStart w:id="575" w:name="_Hlk40354981"/>
      <w:r>
        <w:rPr>
          <w:rFonts w:hint="eastAsia" w:ascii="宋体" w:hAnsi="宋体" w:eastAsia="宋体" w:cs="宋体"/>
          <w:color w:val="auto"/>
          <w:spacing w:val="0"/>
          <w:sz w:val="24"/>
        </w:rPr>
        <w:t>八、本保函适用的法律为中华人民共和国法律，争议裁判管辖地为中华人民共和国</w:t>
      </w:r>
      <w:bookmarkEnd w:id="574"/>
      <w:r>
        <w:rPr>
          <w:rFonts w:hint="eastAsia" w:ascii="宋体" w:hAnsi="宋体" w:eastAsia="宋体" w:cs="宋体"/>
          <w:color w:val="auto"/>
          <w:spacing w:val="0"/>
          <w:sz w:val="24"/>
          <w:u w:val="single"/>
        </w:rPr>
        <w:t xml:space="preserve">     </w:t>
      </w:r>
      <w:r>
        <w:rPr>
          <w:rFonts w:hint="eastAsia" w:ascii="宋体" w:hAnsi="宋体" w:eastAsia="宋体" w:cs="宋体"/>
          <w:color w:val="auto"/>
          <w:spacing w:val="0"/>
          <w:sz w:val="24"/>
        </w:rPr>
        <w:t xml:space="preserve">。 </w:t>
      </w:r>
    </w:p>
    <w:bookmarkEnd w:id="575"/>
    <w:p>
      <w:pPr>
        <w:spacing w:line="360" w:lineRule="auto"/>
        <w:ind w:firstLine="480" w:firstLineChars="200"/>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九、本保函自我方法定代表人或授权代表签字并加盖公章之日起生效。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pacing w:val="0"/>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开 立 人：                                （公章）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法定代表人（或授权代表） ：               （签字）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邮政编码：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 xml:space="preserve">传    真：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sz w:val="24"/>
        </w:rPr>
        <w:sectPr>
          <w:headerReference r:id="rId25" w:type="first"/>
          <w:footerReference r:id="rId27" w:type="first"/>
          <w:headerReference r:id="rId24" w:type="default"/>
          <w:footerReference r:id="rId26" w:type="default"/>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color w:val="auto"/>
          <w:spacing w:val="0"/>
          <w:sz w:val="24"/>
        </w:rPr>
        <w:t xml:space="preserve">开立时间：      年      月  </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4"/>
        </w:rPr>
        <w:t xml:space="preserve">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b/>
          <w:kern w:val="0"/>
          <w:sz w:val="28"/>
          <w:szCs w:val="28"/>
          <w:lang w:eastAsia="zh-CN"/>
        </w:rPr>
        <w:t>五、</w:t>
      </w:r>
      <w:r>
        <w:rPr>
          <w:rFonts w:hint="eastAsia" w:ascii="宋体" w:hAnsi="宋体" w:eastAsia="宋体" w:cs="宋体"/>
          <w:b/>
          <w:kern w:val="0"/>
          <w:sz w:val="28"/>
          <w:szCs w:val="28"/>
        </w:rPr>
        <w:t>技术规格响应偏离表</w:t>
      </w:r>
    </w:p>
    <w:p>
      <w:pPr>
        <w:pStyle w:val="41"/>
        <w:keepNext w:val="0"/>
        <w:keepLines w:val="0"/>
        <w:pageBreakBefore w:val="0"/>
        <w:widowControl/>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sz w:val="21"/>
          <w:szCs w:val="21"/>
        </w:rPr>
      </w:pPr>
      <w:r>
        <w:rPr>
          <w:rFonts w:hint="eastAsia" w:ascii="宋体" w:hAnsi="宋体" w:eastAsia="宋体" w:cs="宋体"/>
          <w:b/>
          <w:bCs/>
          <w:sz w:val="21"/>
          <w:szCs w:val="21"/>
        </w:rPr>
        <w:t>采购项目名称</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bCs/>
          <w:sz w:val="21"/>
          <w:szCs w:val="21"/>
        </w:rPr>
        <w:t>项目编号</w:t>
      </w:r>
      <w:r>
        <w:rPr>
          <w:rFonts w:hint="eastAsia" w:ascii="宋体" w:hAnsi="宋体" w:eastAsia="宋体" w:cs="宋体"/>
          <w:b/>
          <w:sz w:val="21"/>
          <w:szCs w:val="21"/>
        </w:rPr>
        <w:t xml:space="preserve">：           </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3019"/>
        <w:gridCol w:w="2835"/>
        <w:gridCol w:w="22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110" w:leftChars="-46" w:right="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b/>
                <w:sz w:val="21"/>
                <w:szCs w:val="21"/>
              </w:rPr>
            </w:pPr>
            <w:r>
              <w:rPr>
                <w:rFonts w:hint="eastAsia" w:ascii="宋体" w:hAnsi="宋体" w:eastAsia="宋体" w:cs="宋体"/>
                <w:b/>
                <w:sz w:val="21"/>
                <w:szCs w:val="21"/>
                <w:lang w:eastAsia="zh-CN"/>
              </w:rPr>
              <w:t>招标</w:t>
            </w:r>
            <w:r>
              <w:rPr>
                <w:rFonts w:hint="eastAsia" w:ascii="宋体" w:hAnsi="宋体" w:eastAsia="宋体" w:cs="宋体"/>
                <w:b/>
                <w:sz w:val="21"/>
                <w:szCs w:val="21"/>
              </w:rPr>
              <w:t>文件技术规格</w:t>
            </w: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b/>
                <w:sz w:val="21"/>
                <w:szCs w:val="21"/>
              </w:rPr>
            </w:pPr>
            <w:r>
              <w:rPr>
                <w:rFonts w:hint="eastAsia" w:ascii="宋体" w:hAnsi="宋体" w:eastAsia="宋体" w:cs="宋体"/>
                <w:b/>
                <w:sz w:val="21"/>
                <w:szCs w:val="21"/>
                <w:lang w:eastAsia="zh-CN"/>
              </w:rPr>
              <w:t>投标</w:t>
            </w:r>
            <w:r>
              <w:rPr>
                <w:rFonts w:hint="eastAsia" w:ascii="宋体" w:hAnsi="宋体" w:eastAsia="宋体" w:cs="宋体"/>
                <w:b/>
                <w:sz w:val="21"/>
                <w:szCs w:val="21"/>
              </w:rPr>
              <w:t>文</w:t>
            </w:r>
            <w:r>
              <w:rPr>
                <w:rFonts w:hint="eastAsia" w:ascii="宋体" w:hAnsi="宋体" w:eastAsia="宋体" w:cs="宋体"/>
                <w:b/>
                <w:color w:val="000000"/>
                <w:sz w:val="21"/>
                <w:szCs w:val="21"/>
              </w:rPr>
              <w:t>件技术规格</w:t>
            </w: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b/>
                <w:sz w:val="21"/>
                <w:szCs w:val="21"/>
              </w:rPr>
            </w:pPr>
            <w:r>
              <w:rPr>
                <w:rFonts w:hint="eastAsia" w:ascii="宋体" w:hAnsi="宋体" w:eastAsia="宋体" w:cs="宋体"/>
                <w:b/>
                <w:sz w:val="21"/>
                <w:szCs w:val="21"/>
              </w:rPr>
              <w:t>偏离情况说明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tcBorders>
              <w:bottom w:val="single" w:color="auto" w:sz="4" w:space="0"/>
            </w:tcBorders>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6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3019"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c>
          <w:tcPr>
            <w:tcW w:w="2295" w:type="dxa"/>
            <w:noWrap w:val="0"/>
            <w:tcMar>
              <w:top w:w="57" w:type="dxa"/>
              <w:left w:w="28" w:type="dxa"/>
              <w:bottom w:w="57" w:type="dxa"/>
              <w:right w:w="28" w:type="dxa"/>
            </w:tcMar>
            <w:vAlign w:val="center"/>
          </w:tcPr>
          <w:p>
            <w:pPr>
              <w:keepNext w:val="0"/>
              <w:keepLines w:val="0"/>
              <w:suppressLineNumbers w:val="0"/>
              <w:spacing w:before="0" w:beforeAutospacing="0" w:after="0" w:afterAutospacing="0" w:line="240" w:lineRule="auto"/>
              <w:ind w:left="240" w:leftChars="100" w:right="0"/>
              <w:jc w:val="cente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rPr>
      </w:pPr>
      <w:r>
        <w:rPr>
          <w:rFonts w:hint="eastAsia" w:ascii="宋体" w:hAnsi="宋体" w:eastAsia="宋体" w:cs="宋体"/>
          <w:bCs/>
          <w:kern w:val="0"/>
        </w:rPr>
        <w:t xml:space="preserve">                          </w:t>
      </w:r>
    </w:p>
    <w:p>
      <w:pPr>
        <w:spacing w:line="360" w:lineRule="auto"/>
        <w:ind w:firstLine="3600" w:firstLineChars="1500"/>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sz w:val="24"/>
          <w:szCs w:val="24"/>
        </w:rPr>
        <w:t>（盖单位章）</w:t>
      </w:r>
    </w:p>
    <w:p>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lang w:val="zh-CN"/>
        </w:rPr>
        <w:t>法定代表人</w:t>
      </w:r>
      <w:r>
        <w:rPr>
          <w:rFonts w:hint="eastAsia" w:cs="华文楷体" w:asciiTheme="minorEastAsia" w:hAnsiTheme="minorEastAsia" w:eastAsiaTheme="minorEastAsia"/>
          <w:sz w:val="24"/>
          <w:szCs w:val="24"/>
          <w:lang w:val="zh-CN"/>
        </w:rPr>
        <w:t>或授权代表：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（签字或盖章）</w:t>
      </w:r>
    </w:p>
    <w:p>
      <w:pPr>
        <w:spacing w:line="360" w:lineRule="auto"/>
        <w:ind w:firstLine="4560" w:firstLineChars="1900"/>
        <w:jc w:val="left"/>
        <w:rPr>
          <w:rFonts w:hint="eastAsia" w:ascii="宋体" w:hAnsi="宋体" w:eastAsia="宋体" w:cs="宋体"/>
          <w:kern w:val="0"/>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kern w:val="0"/>
        </w:rPr>
      </w:pPr>
    </w:p>
    <w:p>
      <w:pPr>
        <w:rPr>
          <w:rFonts w:hint="eastAsia"/>
        </w:rPr>
      </w:pPr>
    </w:p>
    <w:p>
      <w:pPr>
        <w:pStyle w:val="2"/>
        <w:rPr>
          <w:rFonts w:hint="eastAsia"/>
        </w:rPr>
      </w:pPr>
    </w:p>
    <w:p>
      <w:pPr>
        <w:pStyle w:val="2"/>
        <w:rPr>
          <w:rFonts w:hint="eastAsia"/>
        </w:rPr>
      </w:pPr>
    </w:p>
    <w:p>
      <w:pPr>
        <w:rPr>
          <w:rFonts w:hint="eastAsia"/>
        </w:rPr>
      </w:pPr>
    </w:p>
    <w:p>
      <w:pPr>
        <w:pStyle w:val="5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注:</w:t>
      </w:r>
    </w:p>
    <w:p>
      <w:pPr>
        <w:pStyle w:val="5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1.技术规格指</w:t>
      </w:r>
      <w:r>
        <w:rPr>
          <w:rFonts w:hint="eastAsia" w:hAnsi="宋体" w:cs="宋体"/>
          <w:b/>
          <w:bCs/>
          <w:sz w:val="21"/>
          <w:szCs w:val="21"/>
          <w:lang w:eastAsia="zh-CN"/>
        </w:rPr>
        <w:t>招标</w:t>
      </w:r>
      <w:r>
        <w:rPr>
          <w:rFonts w:hint="eastAsia" w:ascii="宋体" w:hAnsi="宋体" w:eastAsia="宋体" w:cs="宋体"/>
          <w:b/>
          <w:bCs/>
          <w:sz w:val="21"/>
          <w:szCs w:val="21"/>
        </w:rPr>
        <w:t>文件中的技术规格及参数,</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应按照</w:t>
      </w:r>
      <w:r>
        <w:rPr>
          <w:rFonts w:hint="eastAsia" w:ascii="宋体" w:hAnsi="宋体" w:eastAsia="宋体" w:cs="宋体"/>
          <w:b/>
          <w:bCs/>
          <w:sz w:val="21"/>
          <w:szCs w:val="21"/>
          <w:lang w:eastAsia="zh-CN"/>
        </w:rPr>
        <w:t>招标</w:t>
      </w:r>
      <w:r>
        <w:rPr>
          <w:rFonts w:hint="eastAsia" w:ascii="宋体" w:hAnsi="宋体" w:eastAsia="宋体" w:cs="宋体"/>
          <w:b/>
          <w:bCs/>
          <w:sz w:val="21"/>
          <w:szCs w:val="21"/>
        </w:rPr>
        <w:t>文件中的内容</w:t>
      </w:r>
      <w:r>
        <w:rPr>
          <w:rFonts w:hint="eastAsia" w:ascii="宋体" w:hAnsi="宋体" w:eastAsia="宋体" w:cs="宋体"/>
          <w:b/>
          <w:bCs/>
          <w:sz w:val="21"/>
          <w:szCs w:val="21"/>
          <w:lang w:eastAsia="zh-CN"/>
        </w:rPr>
        <w:t>只填写优于招标文件的</w:t>
      </w:r>
      <w:r>
        <w:rPr>
          <w:rFonts w:hint="eastAsia" w:ascii="宋体" w:hAnsi="宋体" w:eastAsia="宋体" w:cs="宋体"/>
          <w:b/>
          <w:bCs/>
          <w:sz w:val="21"/>
          <w:szCs w:val="21"/>
        </w:rPr>
        <w:t>技术规格及参数</w:t>
      </w:r>
      <w:r>
        <w:rPr>
          <w:rFonts w:hint="eastAsia" w:ascii="宋体" w:hAnsi="宋体" w:eastAsia="宋体" w:cs="宋体"/>
          <w:b/>
          <w:bCs/>
          <w:sz w:val="21"/>
          <w:szCs w:val="21"/>
          <w:lang w:eastAsia="zh-CN"/>
        </w:rPr>
        <w:t>，若与招标文件一致，可不填写本表格，但必须提交空表</w:t>
      </w:r>
      <w:r>
        <w:rPr>
          <w:rFonts w:hint="eastAsia" w:ascii="宋体" w:hAnsi="宋体" w:eastAsia="宋体" w:cs="宋体"/>
          <w:b/>
          <w:bCs/>
          <w:sz w:val="21"/>
          <w:szCs w:val="21"/>
        </w:rPr>
        <w:t>。</w:t>
      </w:r>
    </w:p>
    <w:p>
      <w:pPr>
        <w:pStyle w:val="5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4"/>
          <w:szCs w:val="24"/>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hAnsi="宋体" w:cs="宋体"/>
          <w:b/>
          <w:bCs/>
          <w:sz w:val="21"/>
          <w:szCs w:val="21"/>
          <w:lang w:val="en-US" w:eastAsia="zh-CN"/>
        </w:rPr>
        <w:t>2</w:t>
      </w:r>
      <w:r>
        <w:rPr>
          <w:rFonts w:hint="eastAsia" w:ascii="宋体" w:hAnsi="宋体" w:eastAsia="宋体" w:cs="宋体"/>
          <w:b/>
          <w:bCs/>
          <w:sz w:val="21"/>
          <w:szCs w:val="21"/>
        </w:rPr>
        <w:t>.技术规格及参数</w:t>
      </w:r>
      <w:r>
        <w:rPr>
          <w:rFonts w:hint="eastAsia" w:ascii="宋体" w:hAnsi="宋体" w:eastAsia="宋体" w:cs="宋体"/>
          <w:b/>
          <w:bCs/>
          <w:sz w:val="21"/>
          <w:szCs w:val="21"/>
          <w:lang w:eastAsia="zh-CN"/>
        </w:rPr>
        <w:t>不得</w:t>
      </w:r>
      <w:r>
        <w:rPr>
          <w:rFonts w:hint="eastAsia" w:ascii="宋体" w:hAnsi="宋体" w:eastAsia="宋体" w:cs="宋体"/>
          <w:b/>
          <w:bCs/>
          <w:sz w:val="21"/>
          <w:szCs w:val="21"/>
        </w:rPr>
        <w:t>低于</w:t>
      </w:r>
      <w:r>
        <w:rPr>
          <w:rFonts w:hint="eastAsia" w:hAnsi="宋体" w:cs="宋体"/>
          <w:b/>
          <w:bCs/>
          <w:sz w:val="21"/>
          <w:szCs w:val="21"/>
          <w:lang w:eastAsia="zh-CN"/>
        </w:rPr>
        <w:t>招标文件要求</w:t>
      </w:r>
      <w:r>
        <w:rPr>
          <w:rFonts w:hint="eastAsia" w:ascii="宋体" w:hAnsi="宋体" w:eastAsia="宋体" w:cs="宋体"/>
          <w:b/>
          <w:bCs/>
          <w:sz w:val="21"/>
          <w:szCs w:val="21"/>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六、</w:t>
      </w:r>
      <w:r>
        <w:rPr>
          <w:rFonts w:hint="eastAsia" w:ascii="宋体" w:hAnsi="宋体" w:eastAsia="宋体" w:cs="宋体"/>
          <w:b/>
          <w:kern w:val="0"/>
          <w:sz w:val="28"/>
          <w:szCs w:val="28"/>
        </w:rPr>
        <w:t>商务条款响应偏离表</w:t>
      </w:r>
    </w:p>
    <w:p>
      <w:pPr>
        <w:pStyle w:val="41"/>
        <w:keepNext w:val="0"/>
        <w:keepLines w:val="0"/>
        <w:pageBreakBefore w:val="0"/>
        <w:widowControl/>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sz w:val="24"/>
          <w:szCs w:val="24"/>
        </w:rPr>
      </w:pPr>
      <w:r>
        <w:rPr>
          <w:rFonts w:hint="eastAsia" w:ascii="宋体" w:hAnsi="宋体" w:eastAsia="宋体" w:cs="宋体"/>
          <w:b/>
          <w:bCs/>
          <w:sz w:val="21"/>
          <w:szCs w:val="21"/>
        </w:rPr>
        <w:t>采购项目名称</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w:t>
      </w:r>
      <w:r>
        <w:rPr>
          <w:rFonts w:hint="eastAsia" w:ascii="宋体" w:hAnsi="宋体" w:cs="宋体"/>
          <w:b/>
          <w:sz w:val="21"/>
          <w:szCs w:val="21"/>
          <w:lang w:val="en-US" w:eastAsia="zh-CN"/>
        </w:rPr>
        <w:t xml:space="preserve"> </w:t>
      </w:r>
      <w:r>
        <w:rPr>
          <w:rFonts w:hint="eastAsia" w:ascii="宋体" w:hAnsi="宋体" w:eastAsia="宋体" w:cs="宋体"/>
          <w:b/>
          <w:bCs/>
          <w:sz w:val="21"/>
          <w:szCs w:val="21"/>
        </w:rPr>
        <w:t>项目编号</w:t>
      </w:r>
      <w:r>
        <w:rPr>
          <w:rFonts w:hint="eastAsia" w:ascii="宋体" w:hAnsi="宋体" w:eastAsia="宋体" w:cs="宋体"/>
          <w:b/>
          <w:sz w:val="21"/>
          <w:szCs w:val="21"/>
        </w:rPr>
        <w:t>：</w:t>
      </w:r>
      <w:r>
        <w:rPr>
          <w:rFonts w:hint="eastAsia" w:ascii="宋体" w:hAnsi="宋体" w:eastAsia="宋体" w:cs="宋体"/>
          <w:b/>
          <w:szCs w:val="24"/>
        </w:rPr>
        <w:t xml:space="preserve">          </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948"/>
        <w:gridCol w:w="2835"/>
        <w:gridCol w:w="23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46"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招标</w:t>
            </w:r>
            <w:r>
              <w:rPr>
                <w:rFonts w:hint="eastAsia" w:ascii="宋体" w:hAnsi="宋体" w:eastAsia="宋体" w:cs="宋体"/>
                <w:b/>
                <w:sz w:val="21"/>
                <w:szCs w:val="21"/>
              </w:rPr>
              <w:t>文件商务要求</w:t>
            </w: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投标</w:t>
            </w:r>
            <w:r>
              <w:rPr>
                <w:rFonts w:hint="eastAsia" w:ascii="宋体" w:hAnsi="宋体" w:eastAsia="宋体" w:cs="宋体"/>
                <w:b/>
                <w:sz w:val="21"/>
                <w:szCs w:val="21"/>
              </w:rPr>
              <w:t>文件商务响应</w:t>
            </w: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偏离情况说明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tcBorders>
              <w:bottom w:val="single" w:color="auto" w:sz="4" w:space="0"/>
            </w:tcBorders>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tcBorders>
              <w:bottom w:val="single" w:color="auto" w:sz="4" w:space="0"/>
            </w:tcBorders>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tcBorders>
              <w:bottom w:val="single" w:color="auto" w:sz="4" w:space="0"/>
            </w:tcBorders>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tcBorders>
              <w:bottom w:val="single" w:color="auto" w:sz="4" w:space="0"/>
            </w:tcBorders>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0" w:type="dxa"/>
            <w:noWrap w:val="0"/>
            <w:tcMar>
              <w:top w:w="57" w:type="dxa"/>
              <w:left w:w="28" w:type="dxa"/>
              <w:bottom w:w="57" w:type="dxa"/>
              <w:right w:w="28"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rPr>
            </w:pPr>
          </w:p>
        </w:tc>
        <w:tc>
          <w:tcPr>
            <w:tcW w:w="2948"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835"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c>
          <w:tcPr>
            <w:tcW w:w="2343" w:type="dxa"/>
            <w:noWrap w:val="0"/>
            <w:tcMar>
              <w:top w:w="57" w:type="dxa"/>
              <w:left w:w="28" w:type="dxa"/>
              <w:bottom w:w="57"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40" w:leftChars="100" w:right="0"/>
              <w:jc w:val="center"/>
              <w:textAlignment w:val="auto"/>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before="164" w:beforeLines="50" w:line="288" w:lineRule="auto"/>
        <w:jc w:val="left"/>
        <w:textAlignment w:val="auto"/>
        <w:rPr>
          <w:rFonts w:hint="eastAsia" w:ascii="宋体" w:hAnsi="宋体" w:eastAsia="宋体" w:cs="宋体"/>
          <w:bCs/>
          <w:kern w:val="0"/>
        </w:rPr>
      </w:pPr>
      <w:r>
        <w:rPr>
          <w:rFonts w:hint="eastAsia" w:ascii="宋体" w:hAnsi="宋体" w:eastAsia="宋体" w:cs="宋体"/>
          <w:bCs/>
          <w:kern w:val="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left"/>
        <w:textAlignment w:val="auto"/>
        <w:rPr>
          <w:rFonts w:hint="eastAsia" w:ascii="宋体" w:hAnsi="宋体" w:eastAsia="宋体" w:cs="宋体"/>
          <w:sz w:val="24"/>
          <w:szCs w:val="24"/>
        </w:rPr>
      </w:pPr>
      <w:r>
        <w:rPr>
          <w:rFonts w:hint="eastAsia" w:ascii="宋体" w:hAnsi="宋体" w:eastAsia="宋体" w:cs="宋体"/>
          <w:bCs/>
          <w:kern w:val="0"/>
        </w:rPr>
        <w:t xml:space="preserve">     </w:t>
      </w:r>
      <w:r>
        <w:rPr>
          <w:rFonts w:hint="eastAsia" w:ascii="宋体" w:hAnsi="宋体" w:eastAsia="宋体" w:cs="宋体"/>
          <w:bCs/>
          <w:kern w:val="0"/>
          <w:lang w:val="en-US" w:eastAsia="zh-CN"/>
        </w:rPr>
        <w:t xml:space="preserve"> </w:t>
      </w:r>
      <w:r>
        <w:rPr>
          <w:rFonts w:hint="eastAsia" w:ascii="宋体" w:hAnsi="宋体" w:eastAsia="宋体" w:cs="宋体"/>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4"/>
        </w:rPr>
      </w:pPr>
      <w:r>
        <w:rPr>
          <w:rFonts w:hint="eastAsia" w:ascii="宋体" w:hAnsi="宋体" w:eastAsia="宋体" w:cs="宋体"/>
          <w:sz w:val="24"/>
          <w:szCs w:val="24"/>
          <w:lang w:val="zh-CN"/>
        </w:rPr>
        <w:t>法定代表人</w:t>
      </w:r>
      <w:r>
        <w:rPr>
          <w:rFonts w:hint="eastAsia" w:cs="华文楷体" w:asciiTheme="minorEastAsia" w:hAnsiTheme="minorEastAsia" w:eastAsiaTheme="minorEastAsia"/>
          <w:sz w:val="24"/>
          <w:szCs w:val="24"/>
          <w:lang w:val="zh-CN"/>
        </w:rPr>
        <w:t>或授权代表：</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（签字或盖章）</w:t>
      </w:r>
    </w:p>
    <w:p>
      <w:pPr>
        <w:pStyle w:val="56"/>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pStyle w:val="56"/>
        <w:keepNext w:val="0"/>
        <w:keepLines w:val="0"/>
        <w:pageBreakBefore w:val="0"/>
        <w:widowControl w:val="0"/>
        <w:kinsoku/>
        <w:wordWrap/>
        <w:overflowPunct/>
        <w:topLinePunct w:val="0"/>
        <w:autoSpaceDE/>
        <w:autoSpaceDN/>
        <w:bidi w:val="0"/>
        <w:adjustRightInd/>
        <w:snapToGrid/>
        <w:spacing w:line="288" w:lineRule="auto"/>
        <w:ind w:firstLine="4560" w:firstLineChars="1900"/>
        <w:textAlignment w:val="auto"/>
        <w:rPr>
          <w:rFonts w:hint="eastAsia" w:ascii="宋体" w:hAnsi="宋体" w:eastAsia="宋体" w:cs="宋体"/>
          <w:kern w:val="0"/>
          <w:sz w:val="24"/>
          <w:szCs w:val="24"/>
        </w:rPr>
      </w:pPr>
    </w:p>
    <w:p>
      <w:pPr>
        <w:pStyle w:val="56"/>
        <w:keepNext w:val="0"/>
        <w:keepLines w:val="0"/>
        <w:pageBreakBefore w:val="0"/>
        <w:widowControl w:val="0"/>
        <w:kinsoku/>
        <w:wordWrap/>
        <w:overflowPunct/>
        <w:topLinePunct w:val="0"/>
        <w:autoSpaceDE/>
        <w:autoSpaceDN/>
        <w:bidi w:val="0"/>
        <w:adjustRightInd/>
        <w:snapToGrid/>
        <w:spacing w:line="288" w:lineRule="auto"/>
        <w:ind w:firstLine="4560" w:firstLineChars="1900"/>
        <w:textAlignment w:val="auto"/>
        <w:rPr>
          <w:rFonts w:hint="eastAsia" w:ascii="宋体" w:hAnsi="宋体" w:eastAsia="宋体" w:cs="宋体"/>
          <w:kern w:val="0"/>
          <w:sz w:val="24"/>
          <w:szCs w:val="24"/>
        </w:rPr>
      </w:pPr>
    </w:p>
    <w:p>
      <w:pPr>
        <w:pStyle w:val="56"/>
        <w:keepNext w:val="0"/>
        <w:keepLines w:val="0"/>
        <w:pageBreakBefore w:val="0"/>
        <w:widowControl w:val="0"/>
        <w:kinsoku/>
        <w:wordWrap/>
        <w:overflowPunct/>
        <w:topLinePunct w:val="0"/>
        <w:autoSpaceDE/>
        <w:autoSpaceDN/>
        <w:bidi w:val="0"/>
        <w:adjustRightInd/>
        <w:snapToGrid/>
        <w:spacing w:line="240" w:lineRule="auto"/>
        <w:ind w:firstLine="4560" w:firstLineChars="1900"/>
        <w:textAlignment w:val="auto"/>
        <w:rPr>
          <w:rFonts w:hint="eastAsia" w:ascii="宋体" w:hAnsi="宋体" w:eastAsia="宋体" w:cs="宋体"/>
          <w:kern w:val="0"/>
          <w:sz w:val="24"/>
          <w:szCs w:val="24"/>
        </w:rPr>
      </w:pPr>
    </w:p>
    <w:p>
      <w:pPr>
        <w:pStyle w:val="5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val="0"/>
          <w:kern w:val="0"/>
          <w:sz w:val="21"/>
          <w:szCs w:val="21"/>
          <w:lang w:eastAsia="zh-CN"/>
        </w:rPr>
      </w:pPr>
      <w:r>
        <w:rPr>
          <w:rFonts w:hint="eastAsia" w:ascii="宋体" w:hAnsi="宋体" w:eastAsia="宋体" w:cs="宋体"/>
          <w:b/>
          <w:bCs w:val="0"/>
          <w:kern w:val="0"/>
          <w:sz w:val="21"/>
          <w:szCs w:val="21"/>
          <w:lang w:eastAsia="zh-CN"/>
        </w:rPr>
        <w:t>注：</w:t>
      </w:r>
    </w:p>
    <w:p>
      <w:pPr>
        <w:pStyle w:val="56"/>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val="0"/>
          <w:sz w:val="21"/>
          <w:szCs w:val="21"/>
        </w:rPr>
      </w:pPr>
      <w:r>
        <w:rPr>
          <w:rFonts w:hint="eastAsia" w:ascii="宋体" w:hAnsi="宋体" w:eastAsia="宋体" w:cs="宋体"/>
          <w:b/>
          <w:bCs w:val="0"/>
          <w:kern w:val="0"/>
          <w:sz w:val="21"/>
          <w:szCs w:val="21"/>
          <w:lang w:val="en-US" w:eastAsia="zh-CN"/>
        </w:rPr>
        <w:t>1.</w:t>
      </w:r>
      <w:r>
        <w:rPr>
          <w:rFonts w:hint="eastAsia" w:ascii="宋体" w:hAnsi="宋体" w:eastAsia="宋体" w:cs="宋体"/>
          <w:b/>
          <w:bCs w:val="0"/>
          <w:kern w:val="0"/>
          <w:sz w:val="21"/>
          <w:szCs w:val="21"/>
        </w:rPr>
        <w:t>商务条款</w:t>
      </w:r>
      <w:r>
        <w:rPr>
          <w:rFonts w:hint="eastAsia" w:ascii="宋体" w:hAnsi="宋体" w:eastAsia="宋体" w:cs="宋体"/>
          <w:b/>
          <w:bCs w:val="0"/>
          <w:kern w:val="0"/>
          <w:sz w:val="21"/>
          <w:szCs w:val="21"/>
          <w:lang w:eastAsia="zh-CN"/>
        </w:rPr>
        <w:t>指招标文件</w:t>
      </w:r>
      <w:r>
        <w:rPr>
          <w:rFonts w:hint="eastAsia" w:ascii="宋体" w:hAnsi="宋体" w:eastAsia="宋体" w:cs="宋体"/>
          <w:b/>
          <w:bCs w:val="0"/>
          <w:sz w:val="21"/>
          <w:szCs w:val="21"/>
        </w:rPr>
        <w:t>中的</w:t>
      </w:r>
      <w:r>
        <w:rPr>
          <w:rFonts w:hint="eastAsia" w:ascii="宋体" w:hAnsi="宋体" w:eastAsia="宋体" w:cs="宋体"/>
          <w:b/>
          <w:bCs w:val="0"/>
          <w:kern w:val="0"/>
          <w:sz w:val="21"/>
          <w:szCs w:val="21"/>
          <w:lang w:eastAsia="zh-CN"/>
        </w:rPr>
        <w:t>商务要求，</w:t>
      </w:r>
      <w:r>
        <w:rPr>
          <w:rFonts w:hint="eastAsia" w:hAnsi="宋体" w:cs="宋体"/>
          <w:b/>
          <w:bCs w:val="0"/>
          <w:sz w:val="21"/>
          <w:szCs w:val="21"/>
          <w:lang w:eastAsia="zh-CN"/>
        </w:rPr>
        <w:t>供应商</w:t>
      </w:r>
      <w:r>
        <w:rPr>
          <w:rFonts w:hint="eastAsia" w:ascii="宋体" w:hAnsi="宋体" w:eastAsia="宋体" w:cs="宋体"/>
          <w:b/>
          <w:bCs w:val="0"/>
          <w:sz w:val="21"/>
          <w:szCs w:val="21"/>
        </w:rPr>
        <w:t>应按照</w:t>
      </w:r>
      <w:r>
        <w:rPr>
          <w:rFonts w:hint="eastAsia" w:hAnsi="宋体" w:cs="宋体"/>
          <w:b/>
          <w:bCs w:val="0"/>
          <w:sz w:val="21"/>
          <w:szCs w:val="21"/>
          <w:lang w:eastAsia="zh-CN"/>
        </w:rPr>
        <w:t>招标</w:t>
      </w:r>
      <w:r>
        <w:rPr>
          <w:rFonts w:hint="eastAsia" w:ascii="宋体" w:hAnsi="宋体" w:eastAsia="宋体" w:cs="宋体"/>
          <w:b/>
          <w:bCs w:val="0"/>
          <w:sz w:val="21"/>
          <w:szCs w:val="21"/>
        </w:rPr>
        <w:t>文件中的内容</w:t>
      </w:r>
      <w:r>
        <w:rPr>
          <w:rFonts w:hint="eastAsia" w:hAnsi="宋体" w:cs="宋体"/>
          <w:b/>
          <w:bCs w:val="0"/>
          <w:sz w:val="21"/>
          <w:szCs w:val="21"/>
          <w:lang w:eastAsia="zh-CN"/>
        </w:rPr>
        <w:t>只填写正偏离招标文件的商务要求，若与招标文件一致，可不填写本表格，但必须提交空表</w:t>
      </w:r>
      <w:r>
        <w:rPr>
          <w:rFonts w:hint="eastAsia" w:ascii="宋体" w:hAnsi="宋体" w:eastAsia="宋体" w:cs="宋体"/>
          <w:b/>
          <w:bCs w:val="0"/>
          <w:sz w:val="21"/>
          <w:szCs w:val="21"/>
        </w:rPr>
        <w:t>。</w:t>
      </w:r>
    </w:p>
    <w:p>
      <w:pPr>
        <w:pStyle w:val="56"/>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default" w:ascii="宋体" w:hAnsi="宋体" w:eastAsia="宋体" w:cs="宋体"/>
          <w:sz w:val="24"/>
          <w:szCs w:val="24"/>
          <w:lang w:val="en-US"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b/>
          <w:bCs w:val="0"/>
          <w:sz w:val="21"/>
          <w:szCs w:val="21"/>
          <w:lang w:val="en-US" w:eastAsia="zh-CN"/>
        </w:rPr>
        <w:t>2.商务要求不得负偏离。</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Pr>
        <w:pStyle w:val="4"/>
        <w:jc w:val="center"/>
        <w:outlineLvl w:val="0"/>
        <w:rPr>
          <w:rFonts w:hint="eastAsia" w:asciiTheme="minorEastAsia" w:hAnsiTheme="minorEastAsia" w:eastAsiaTheme="minorEastAsia"/>
          <w:sz w:val="28"/>
          <w:szCs w:val="28"/>
          <w:lang w:eastAsia="zh-CN"/>
        </w:rPr>
      </w:pPr>
      <w:bookmarkStart w:id="576" w:name="_Toc7701"/>
      <w:bookmarkStart w:id="577" w:name="_Toc6712"/>
      <w:bookmarkStart w:id="578" w:name="_Toc7266"/>
      <w:bookmarkStart w:id="579" w:name="_Toc24449"/>
      <w:bookmarkStart w:id="580" w:name="_Toc15816"/>
      <w:bookmarkStart w:id="581" w:name="_Toc9096"/>
      <w:bookmarkStart w:id="582" w:name="_Toc9238"/>
      <w:bookmarkStart w:id="583" w:name="_Toc31877"/>
      <w:bookmarkStart w:id="584" w:name="_Toc11449"/>
      <w:bookmarkStart w:id="585" w:name="_Toc5659"/>
      <w:bookmarkStart w:id="586" w:name="_Toc458617478"/>
      <w:bookmarkStart w:id="587" w:name="_Toc28085"/>
      <w:r>
        <w:rPr>
          <w:rFonts w:hint="eastAsia" w:ascii="宋体" w:hAnsi="宋体" w:eastAsia="宋体" w:cs="宋体"/>
          <w:b/>
          <w:bCs w:val="0"/>
          <w:kern w:val="0"/>
          <w:sz w:val="28"/>
          <w:szCs w:val="28"/>
          <w:lang w:val="en-US" w:eastAsia="zh-CN" w:bidi="ar-SA"/>
        </w:rPr>
        <w:t>七、资格</w:t>
      </w:r>
      <w:bookmarkEnd w:id="558"/>
      <w:bookmarkEnd w:id="559"/>
      <w:bookmarkEnd w:id="560"/>
      <w:bookmarkEnd w:id="561"/>
      <w:bookmarkEnd w:id="576"/>
      <w:bookmarkEnd w:id="577"/>
      <w:r>
        <w:rPr>
          <w:rFonts w:hint="eastAsia" w:ascii="宋体" w:hAnsi="宋体" w:eastAsia="宋体" w:cs="宋体"/>
          <w:b/>
          <w:bCs w:val="0"/>
          <w:kern w:val="0"/>
          <w:sz w:val="28"/>
          <w:szCs w:val="28"/>
          <w:lang w:val="en-US" w:eastAsia="zh-CN" w:bidi="ar-SA"/>
        </w:rPr>
        <w:t>审查资料</w:t>
      </w:r>
      <w:bookmarkEnd w:id="578"/>
      <w:bookmarkEnd w:id="579"/>
      <w:bookmarkEnd w:id="580"/>
      <w:bookmarkEnd w:id="581"/>
      <w:bookmarkEnd w:id="582"/>
      <w:bookmarkEnd w:id="583"/>
      <w:bookmarkEnd w:id="584"/>
    </w:p>
    <w:p>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7.1、企业法人须提供统一社会信用代码的营业执照/事业单位须提供事业单位法人证、组织机构代码证等证明文件/其他组织应提供合法证明文件/自然人参与的提供其身份证</w:t>
      </w:r>
    </w:p>
    <w:p>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（复印件须加盖供应商公章）</w:t>
      </w:r>
    </w:p>
    <w:p>
      <w:pPr>
        <w:pStyle w:val="4"/>
        <w:spacing w:line="360" w:lineRule="auto"/>
        <w:ind w:firstLine="482" w:firstLineChars="200"/>
        <w:jc w:val="both"/>
        <w:rPr>
          <w:rFonts w:hint="eastAsia" w:ascii="宋体" w:hAnsi="宋体" w:eastAsia="宋体" w:cs="宋体"/>
          <w:b/>
          <w:bCs/>
          <w:kern w:val="2"/>
          <w:sz w:val="24"/>
          <w:szCs w:val="24"/>
          <w:highlight w:val="none"/>
          <w:lang w:val="en-US" w:eastAsia="zh-CN" w:bidi="ar-SA"/>
        </w:rPr>
        <w:sectPr>
          <w:headerReference r:id="rId28" w:type="default"/>
          <w:footerReference r:id="rId29" w:type="default"/>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bookmarkStart w:id="588" w:name="_Toc12290"/>
      <w:bookmarkStart w:id="589" w:name="_Toc27829"/>
      <w:bookmarkStart w:id="590" w:name="_Toc13631"/>
      <w:bookmarkStart w:id="591" w:name="_Toc23530"/>
    </w:p>
    <w:p>
      <w:pPr>
        <w:pStyle w:val="4"/>
        <w:spacing w:line="360" w:lineRule="auto"/>
        <w:jc w:val="center"/>
        <w:rPr>
          <w:rFonts w:hint="eastAsia" w:ascii="宋体" w:hAnsi="宋体" w:eastAsia="宋体" w:cs="宋体"/>
          <w:b/>
          <w:bCs/>
          <w:kern w:val="2"/>
          <w:sz w:val="24"/>
          <w:szCs w:val="24"/>
          <w:highlight w:val="none"/>
          <w:lang w:val="en-US" w:eastAsia="zh-CN" w:bidi="ar-SA"/>
        </w:rPr>
      </w:pPr>
      <w:bookmarkStart w:id="592" w:name="_Toc10271"/>
      <w:bookmarkStart w:id="593" w:name="_Toc14055"/>
      <w:bookmarkStart w:id="594" w:name="_Toc11507"/>
      <w:r>
        <w:rPr>
          <w:rFonts w:hint="eastAsia" w:ascii="宋体" w:hAnsi="宋体" w:eastAsia="宋体" w:cs="宋体"/>
          <w:b/>
          <w:bCs/>
          <w:kern w:val="2"/>
          <w:sz w:val="24"/>
          <w:szCs w:val="24"/>
          <w:highlight w:val="none"/>
          <w:lang w:val="en-US" w:eastAsia="zh-CN" w:bidi="ar-SA"/>
        </w:rPr>
        <w:t>7.2、提供2022年度经会计师事务所或审计机构审计的财务审计报告或基本存款账户开户银行出具的资信证明</w:t>
      </w:r>
      <w:bookmarkEnd w:id="588"/>
      <w:bookmarkEnd w:id="589"/>
      <w:bookmarkEnd w:id="590"/>
      <w:bookmarkEnd w:id="591"/>
      <w:bookmarkEnd w:id="592"/>
      <w:bookmarkEnd w:id="593"/>
      <w:bookmarkEnd w:id="594"/>
    </w:p>
    <w:p>
      <w:pPr>
        <w:pStyle w:val="4"/>
        <w:spacing w:line="360" w:lineRule="auto"/>
        <w:jc w:val="center"/>
        <w:rPr>
          <w:rFonts w:hint="eastAsia" w:ascii="宋体" w:hAnsi="宋体" w:eastAsia="宋体" w:cs="宋体"/>
          <w:b/>
          <w:bCs/>
          <w:sz w:val="24"/>
          <w:szCs w:val="24"/>
          <w:highlight w:val="none"/>
          <w:lang w:eastAsia="zh-CN"/>
        </w:rPr>
      </w:pPr>
      <w:bookmarkStart w:id="595" w:name="_Toc29605"/>
      <w:bookmarkStart w:id="596" w:name="_Toc8008"/>
      <w:bookmarkStart w:id="597" w:name="_Toc12921"/>
      <w:r>
        <w:rPr>
          <w:rFonts w:hint="eastAsia" w:ascii="宋体" w:hAnsi="宋体" w:eastAsia="宋体" w:cs="宋体"/>
          <w:b/>
          <w:bCs/>
          <w:sz w:val="24"/>
          <w:szCs w:val="24"/>
          <w:highlight w:val="none"/>
          <w:lang w:eastAsia="zh-CN"/>
        </w:rPr>
        <w:t>（复印件须加盖供应商公章）</w:t>
      </w:r>
      <w:bookmarkEnd w:id="595"/>
      <w:bookmarkEnd w:id="596"/>
      <w:bookmarkEnd w:id="597"/>
    </w:p>
    <w:p>
      <w:pPr>
        <w:pStyle w:val="4"/>
        <w:spacing w:line="360" w:lineRule="auto"/>
        <w:ind w:firstLine="482" w:firstLineChars="200"/>
        <w:jc w:val="both"/>
        <w:rPr>
          <w:rFonts w:hint="eastAsia" w:ascii="宋体" w:hAnsi="宋体" w:eastAsia="宋体" w:cs="宋体"/>
          <w:b/>
          <w:bCs/>
          <w:kern w:val="2"/>
          <w:sz w:val="24"/>
          <w:szCs w:val="24"/>
          <w:highlight w:val="none"/>
          <w:lang w:val="en-US" w:eastAsia="zh-CN" w:bidi="ar-SA"/>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bookmarkStart w:id="598" w:name="_Toc29726"/>
      <w:bookmarkStart w:id="599" w:name="_Toc4158"/>
      <w:bookmarkStart w:id="600" w:name="_Toc18516"/>
    </w:p>
    <w:p>
      <w:pPr>
        <w:pStyle w:val="4"/>
        <w:spacing w:line="360" w:lineRule="auto"/>
        <w:jc w:val="center"/>
        <w:rPr>
          <w:rFonts w:hint="eastAsia" w:ascii="宋体" w:hAnsi="宋体" w:eastAsia="宋体" w:cs="宋体"/>
          <w:b/>
          <w:bCs/>
          <w:kern w:val="2"/>
          <w:sz w:val="24"/>
          <w:szCs w:val="24"/>
          <w:highlight w:val="none"/>
          <w:lang w:val="en-US" w:eastAsia="zh-CN" w:bidi="ar-SA"/>
        </w:rPr>
      </w:pPr>
      <w:bookmarkStart w:id="601" w:name="_Toc11005"/>
      <w:bookmarkStart w:id="602" w:name="_Toc10538"/>
      <w:bookmarkStart w:id="603" w:name="_Toc21280"/>
      <w:r>
        <w:rPr>
          <w:rFonts w:hint="eastAsia" w:ascii="宋体" w:hAnsi="宋体" w:eastAsia="宋体" w:cs="宋体"/>
          <w:b/>
          <w:bCs/>
          <w:kern w:val="2"/>
          <w:sz w:val="24"/>
          <w:szCs w:val="24"/>
          <w:highlight w:val="none"/>
          <w:lang w:val="en-US" w:eastAsia="zh-CN" w:bidi="ar-SA"/>
        </w:rPr>
        <w:t>7.</w:t>
      </w:r>
      <w:bookmarkEnd w:id="601"/>
      <w:bookmarkEnd w:id="602"/>
      <w:r>
        <w:rPr>
          <w:rFonts w:hint="eastAsia" w:ascii="宋体" w:hAnsi="宋体" w:eastAsia="宋体" w:cs="宋体"/>
          <w:b/>
          <w:bCs/>
          <w:kern w:val="2"/>
          <w:sz w:val="24"/>
          <w:szCs w:val="24"/>
          <w:highlight w:val="none"/>
          <w:lang w:val="en-US" w:eastAsia="zh-CN" w:bidi="ar-SA"/>
        </w:rPr>
        <w:t>3、提供参加本次政府采购活动前近一年内（2022年7月至今）本单位已缴纳的至少六个月的社会保障资金证明（依法不需要缴纳社会保障资金的应提供相关文件证明）</w:t>
      </w:r>
      <w:bookmarkEnd w:id="603"/>
    </w:p>
    <w:p>
      <w:pPr>
        <w:pStyle w:val="4"/>
        <w:spacing w:line="360" w:lineRule="auto"/>
        <w:jc w:val="center"/>
        <w:rPr>
          <w:rFonts w:hint="eastAsia" w:ascii="宋体" w:hAnsi="宋体" w:eastAsia="宋体" w:cs="宋体"/>
          <w:b/>
          <w:bCs/>
          <w:kern w:val="2"/>
          <w:sz w:val="24"/>
          <w:szCs w:val="24"/>
          <w:highlight w:val="none"/>
          <w:lang w:val="en-US" w:eastAsia="zh-CN" w:bidi="ar-SA"/>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bookmarkStart w:id="604" w:name="_Toc19934"/>
      <w:bookmarkStart w:id="605" w:name="_Toc29265"/>
      <w:bookmarkStart w:id="606" w:name="_Toc14378"/>
      <w:bookmarkStart w:id="607" w:name="_Toc30475"/>
      <w:bookmarkStart w:id="608" w:name="_Toc4892"/>
      <w:bookmarkStart w:id="609" w:name="_Toc25342"/>
      <w:r>
        <w:rPr>
          <w:rFonts w:hint="eastAsia" w:ascii="宋体" w:hAnsi="宋体" w:eastAsia="宋体" w:cs="宋体"/>
          <w:b/>
          <w:bCs/>
          <w:kern w:val="2"/>
          <w:sz w:val="24"/>
          <w:szCs w:val="24"/>
          <w:highlight w:val="none"/>
          <w:lang w:val="en-US" w:eastAsia="zh-CN" w:bidi="ar-SA"/>
        </w:rPr>
        <w:t>（复印件须加盖供应商公章）</w:t>
      </w:r>
      <w:bookmarkEnd w:id="604"/>
      <w:bookmarkEnd w:id="605"/>
      <w:bookmarkEnd w:id="606"/>
      <w:bookmarkEnd w:id="607"/>
      <w:bookmarkEnd w:id="608"/>
      <w:bookmarkEnd w:id="609"/>
    </w:p>
    <w:p>
      <w:pPr>
        <w:pStyle w:val="4"/>
        <w:spacing w:line="360" w:lineRule="auto"/>
        <w:jc w:val="center"/>
        <w:rPr>
          <w:rFonts w:hint="eastAsia" w:ascii="宋体" w:hAnsi="宋体" w:eastAsia="宋体" w:cs="宋体"/>
          <w:b/>
          <w:bCs/>
          <w:kern w:val="2"/>
          <w:sz w:val="24"/>
          <w:szCs w:val="24"/>
          <w:highlight w:val="none"/>
          <w:lang w:val="en-US" w:eastAsia="zh-CN" w:bidi="ar-SA"/>
        </w:rPr>
      </w:pPr>
      <w:bookmarkStart w:id="610" w:name="_Toc24298"/>
      <w:bookmarkStart w:id="611" w:name="_Toc27918"/>
      <w:bookmarkStart w:id="612" w:name="_Toc4224"/>
      <w:r>
        <w:rPr>
          <w:rFonts w:hint="eastAsia" w:ascii="宋体" w:hAnsi="宋体" w:eastAsia="宋体" w:cs="宋体"/>
          <w:b/>
          <w:bCs/>
          <w:kern w:val="2"/>
          <w:sz w:val="24"/>
          <w:szCs w:val="24"/>
          <w:highlight w:val="none"/>
          <w:lang w:val="en-US" w:eastAsia="zh-CN" w:bidi="ar-SA"/>
        </w:rPr>
        <w:t>7.</w:t>
      </w:r>
      <w:bookmarkEnd w:id="610"/>
      <w:bookmarkEnd w:id="611"/>
      <w:r>
        <w:rPr>
          <w:rFonts w:hint="eastAsia" w:ascii="宋体" w:hAnsi="宋体" w:eastAsia="宋体" w:cs="宋体"/>
          <w:b/>
          <w:bCs/>
          <w:kern w:val="2"/>
          <w:sz w:val="24"/>
          <w:szCs w:val="24"/>
          <w:highlight w:val="none"/>
          <w:lang w:val="en-US" w:eastAsia="zh-CN" w:bidi="ar-SA"/>
        </w:rPr>
        <w:t>4、供应商须提供参加本次政府采购活动前近一年内（2022年7月至今）本单位已缴纳的至少六个月的纳税证明或完税证明（依法免税的单位应提供相关证明材料）</w:t>
      </w:r>
      <w:bookmarkEnd w:id="612"/>
    </w:p>
    <w:p>
      <w:pPr>
        <w:pStyle w:val="4"/>
        <w:spacing w:line="360" w:lineRule="auto"/>
        <w:jc w:val="center"/>
        <w:rPr>
          <w:rFonts w:hint="eastAsia" w:ascii="宋体" w:hAnsi="宋体" w:eastAsia="宋体" w:cs="宋体"/>
          <w:b/>
          <w:bCs/>
          <w:kern w:val="2"/>
          <w:sz w:val="24"/>
          <w:szCs w:val="24"/>
          <w:highlight w:val="none"/>
          <w:lang w:val="en-US" w:eastAsia="zh-CN" w:bidi="ar-SA"/>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bookmarkStart w:id="613" w:name="_Toc32477"/>
      <w:bookmarkStart w:id="614" w:name="_Toc17266"/>
      <w:bookmarkStart w:id="615" w:name="_Toc11073"/>
      <w:r>
        <w:rPr>
          <w:rFonts w:hint="eastAsia" w:ascii="宋体" w:hAnsi="宋体" w:eastAsia="宋体" w:cs="宋体"/>
          <w:b/>
          <w:bCs/>
          <w:kern w:val="2"/>
          <w:sz w:val="24"/>
          <w:szCs w:val="24"/>
          <w:highlight w:val="none"/>
          <w:lang w:val="en-US" w:eastAsia="zh-CN" w:bidi="ar-SA"/>
        </w:rPr>
        <w:t>（复印件加盖供应商公章）</w:t>
      </w:r>
      <w:bookmarkEnd w:id="613"/>
      <w:bookmarkEnd w:id="614"/>
      <w:bookmarkEnd w:id="615"/>
    </w:p>
    <w:p>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kern w:val="2"/>
          <w:sz w:val="24"/>
          <w:szCs w:val="24"/>
          <w:highlight w:val="none"/>
          <w:lang w:val="en-US" w:eastAsia="zh-CN" w:bidi="ar-SA"/>
        </w:rPr>
        <w:t>7.</w:t>
      </w:r>
      <w:bookmarkEnd w:id="598"/>
      <w:bookmarkEnd w:id="599"/>
      <w:bookmarkEnd w:id="600"/>
      <w:r>
        <w:rPr>
          <w:rFonts w:hint="eastAsia" w:ascii="宋体" w:hAnsi="宋体" w:eastAsia="宋体" w:cs="宋体"/>
          <w:b/>
          <w:bCs/>
          <w:kern w:val="2"/>
          <w:sz w:val="24"/>
          <w:szCs w:val="24"/>
          <w:highlight w:val="none"/>
          <w:lang w:val="en-US" w:eastAsia="zh-CN" w:bidi="ar-SA"/>
        </w:rPr>
        <w:t>5、参加本次政府采购活动前3年内，在经营活动中没有重大违法记录的书面声明</w:t>
      </w:r>
    </w:p>
    <w:p>
      <w:pPr>
        <w:pStyle w:val="7"/>
        <w:ind w:firstLine="0"/>
        <w:rPr>
          <w:rFonts w:hint="eastAsia" w:ascii="宋体" w:hAnsi="宋体" w:eastAsia="宋体" w:cs="宋体"/>
          <w:b/>
          <w:sz w:val="24"/>
          <w:szCs w:val="24"/>
        </w:rPr>
      </w:pPr>
    </w:p>
    <w:p>
      <w:pPr>
        <w:pStyle w:val="20"/>
        <w:keepNext w:val="0"/>
        <w:keepLines w:val="0"/>
        <w:pageBreakBefore w:val="0"/>
        <w:widowControl w:val="0"/>
        <w:kinsoku/>
        <w:wordWrap/>
        <w:overflowPunct/>
        <w:topLinePunct w:val="0"/>
        <w:autoSpaceDE/>
        <w:autoSpaceDN/>
        <w:bidi w:val="0"/>
        <w:spacing w:before="0" w:beforeAutospacing="0" w:after="0" w:afterAutospacing="0" w:line="480" w:lineRule="auto"/>
        <w:jc w:val="both"/>
        <w:textAlignment w:val="auto"/>
        <w:rPr>
          <w:rFonts w:hint="default" w:ascii="宋体" w:hAnsi="宋体" w:eastAsia="宋体" w:cs="宋体"/>
          <w:b/>
          <w:sz w:val="24"/>
          <w:szCs w:val="24"/>
          <w:u w:val="none"/>
          <w:lang w:val="en-US" w:eastAsia="zh-CN"/>
        </w:rPr>
      </w:pPr>
      <w:r>
        <w:rPr>
          <w:rFonts w:hint="eastAsia" w:ascii="宋体" w:hAnsi="宋体" w:eastAsia="宋体" w:cs="宋体"/>
          <w:b w:val="0"/>
          <w:bCs/>
          <w:sz w:val="24"/>
          <w:szCs w:val="24"/>
        </w:rPr>
        <w:t>致：</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（采购人名称）</w:t>
      </w:r>
    </w:p>
    <w:p>
      <w:pPr>
        <w:pStyle w:val="20"/>
        <w:keepNext w:val="0"/>
        <w:keepLines w:val="0"/>
        <w:pageBreakBefore w:val="0"/>
        <w:widowControl w:val="0"/>
        <w:kinsoku/>
        <w:wordWrap/>
        <w:overflowPunct/>
        <w:topLinePunct w:val="0"/>
        <w:autoSpaceDE/>
        <w:autoSpaceDN/>
        <w:bidi w:val="0"/>
        <w:spacing w:before="0" w:beforeAutospacing="0" w:after="0" w:afterAutospacing="0" w:line="48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我方</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（供应商名称）郑重声明在参加本次政府采购活动前3年内的经营活动中没有重大违法记录。如有不实，我方将无条件地退出本项目的采购活动，并遵照《政府采购法》有关"提供虚假材料的规定"接受处罚。</w:t>
      </w:r>
      <w:r>
        <w:rPr>
          <w:rFonts w:hint="eastAsia" w:ascii="宋体" w:hAnsi="宋体" w:eastAsia="宋体" w:cs="宋体"/>
          <w:bCs/>
          <w:sz w:val="24"/>
          <w:szCs w:val="24"/>
          <w:lang w:val="en-US" w:eastAsia="zh-CN"/>
        </w:rPr>
        <w:br w:type="textWrapping"/>
      </w:r>
      <w:r>
        <w:rPr>
          <w:rFonts w:hint="eastAsia" w:ascii="宋体" w:hAnsi="宋体" w:eastAsia="宋体" w:cs="宋体"/>
          <w:bCs/>
          <w:sz w:val="24"/>
          <w:szCs w:val="24"/>
          <w:lang w:val="en-US" w:eastAsia="zh-CN"/>
        </w:rPr>
        <w:t xml:space="preserve">     特此声明！</w:t>
      </w:r>
    </w:p>
    <w:p>
      <w:pPr>
        <w:pStyle w:val="4"/>
        <w:rPr>
          <w:rFonts w:hint="eastAsia" w:ascii="宋体" w:hAnsi="宋体" w:eastAsia="宋体" w:cs="宋体"/>
          <w:lang w:val="en-US" w:eastAsia="zh-CN"/>
        </w:rPr>
      </w:pPr>
    </w:p>
    <w:p>
      <w:pPr>
        <w:rPr>
          <w:rFonts w:hint="eastAsia"/>
          <w:lang w:val="en-US" w:eastAsia="zh-CN"/>
        </w:rPr>
      </w:pPr>
    </w:p>
    <w:p>
      <w:pPr>
        <w:adjustRightInd w:val="0"/>
        <w:snapToGrid w:val="0"/>
        <w:spacing w:line="480" w:lineRule="auto"/>
        <w:jc w:val="center"/>
        <w:rPr>
          <w:rFonts w:hint="eastAsia" w:ascii="宋体" w:hAnsi="宋体" w:eastAsia="宋体" w:cs="宋体"/>
          <w:bCs/>
          <w:sz w:val="24"/>
          <w:szCs w:val="24"/>
        </w:rPr>
      </w:pPr>
      <w:r>
        <w:rPr>
          <w:rFonts w:hint="eastAsia" w:ascii="宋体" w:hAnsi="宋体" w:eastAsia="宋体" w:cs="宋体"/>
          <w:bCs/>
          <w:sz w:val="24"/>
          <w:lang w:val="en-US" w:eastAsia="zh-CN"/>
        </w:rPr>
        <w:t xml:space="preserve">        </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CN"/>
        </w:rPr>
        <w:t>供应商</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（盖单位章）</w:t>
      </w:r>
    </w:p>
    <w:p>
      <w:pPr>
        <w:adjustRightInd w:val="0"/>
        <w:snapToGrid w:val="0"/>
        <w:spacing w:line="48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zh-CN"/>
        </w:rPr>
        <w:t>法定代表人或授权代表</w:t>
      </w:r>
      <w:r>
        <w:rPr>
          <w:rFonts w:hint="eastAsia" w:ascii="宋体" w:hAnsi="宋体" w:eastAsia="宋体" w:cs="宋体"/>
          <w:bCs/>
          <w:sz w:val="24"/>
          <w:szCs w:val="24"/>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zh-CN"/>
        </w:rPr>
        <w:t>（签</w:t>
      </w:r>
      <w:r>
        <w:rPr>
          <w:rFonts w:hint="eastAsia" w:ascii="宋体" w:hAnsi="宋体" w:eastAsia="宋体" w:cs="宋体"/>
          <w:sz w:val="24"/>
          <w:lang w:eastAsia="zh-CN"/>
        </w:rPr>
        <w:t>字</w:t>
      </w:r>
      <w:r>
        <w:rPr>
          <w:rFonts w:hint="eastAsia" w:ascii="宋体" w:hAnsi="宋体" w:eastAsia="宋体" w:cs="宋体"/>
          <w:bCs/>
          <w:sz w:val="24"/>
          <w:szCs w:val="24"/>
          <w:lang w:val="zh-CN"/>
        </w:rPr>
        <w:t>或盖章）</w:t>
      </w:r>
    </w:p>
    <w:p>
      <w:pPr>
        <w:adjustRightInd w:val="0"/>
        <w:snapToGrid w:val="0"/>
        <w:spacing w:line="480" w:lineRule="auto"/>
        <w:jc w:val="center"/>
        <w:rPr>
          <w:rFonts w:hint="eastAsia" w:ascii="宋体" w:hAnsi="宋体" w:eastAsia="宋体" w:cs="宋体"/>
          <w:bCs/>
          <w:sz w:val="24"/>
          <w:szCs w:val="24"/>
        </w:rPr>
      </w:pPr>
      <w:r>
        <w:rPr>
          <w:rFonts w:hint="eastAsia" w:ascii="宋体" w:hAnsi="宋体" w:eastAsia="宋体" w:cs="宋体"/>
          <w:bCs/>
          <w:sz w:val="24"/>
          <w:szCs w:val="24"/>
          <w:u w:val="none"/>
          <w:lang w:val="en-US" w:eastAsia="zh-CN"/>
        </w:rPr>
        <w:t xml:space="preserve">            </w:t>
      </w:r>
      <w:r>
        <w:rPr>
          <w:rFonts w:hint="eastAsia" w:ascii="宋体" w:hAnsi="宋体" w:cs="宋体"/>
          <w:bCs/>
          <w:sz w:val="24"/>
          <w:szCs w:val="24"/>
          <w:u w:val="non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日</w:t>
      </w:r>
    </w:p>
    <w:p>
      <w:pPr>
        <w:pStyle w:val="4"/>
        <w:spacing w:line="360" w:lineRule="auto"/>
        <w:jc w:val="both"/>
        <w:rPr>
          <w:rFonts w:hint="eastAsia" w:ascii="宋体" w:hAnsi="宋体" w:eastAsia="宋体" w:cs="宋体"/>
          <w:b w:val="0"/>
          <w:bCs w:val="0"/>
          <w:kern w:val="2"/>
          <w:sz w:val="24"/>
          <w:szCs w:val="24"/>
          <w:highlight w:val="none"/>
          <w:lang w:val="en-US" w:eastAsia="zh-CN" w:bidi="ar-SA"/>
        </w:rPr>
      </w:pPr>
    </w:p>
    <w:p>
      <w:pPr>
        <w:pStyle w:val="4"/>
        <w:spacing w:line="360" w:lineRule="auto"/>
        <w:ind w:firstLine="480" w:firstLineChars="200"/>
        <w:jc w:val="both"/>
        <w:rPr>
          <w:rFonts w:hint="eastAsia" w:ascii="宋体" w:hAnsi="宋体" w:eastAsia="宋体" w:cs="宋体"/>
          <w:b w:val="0"/>
          <w:bCs w:val="0"/>
          <w:kern w:val="2"/>
          <w:sz w:val="24"/>
          <w:szCs w:val="24"/>
          <w:highlight w:val="none"/>
          <w:lang w:val="en-US" w:eastAsia="zh-CN" w:bidi="ar-SA"/>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pStyle w:val="4"/>
        <w:spacing w:line="360" w:lineRule="auto"/>
        <w:ind w:firstLine="480" w:firstLineChars="200"/>
        <w:jc w:val="both"/>
        <w:rPr>
          <w:rFonts w:hint="eastAsia" w:ascii="宋体" w:hAnsi="宋体" w:eastAsia="宋体" w:cs="宋体"/>
          <w:b w:val="0"/>
          <w:bCs w:val="0"/>
          <w:kern w:val="2"/>
          <w:sz w:val="24"/>
          <w:szCs w:val="24"/>
          <w:highlight w:val="none"/>
          <w:lang w:val="en-US" w:eastAsia="zh-CN" w:bidi="ar-SA"/>
        </w:rPr>
        <w:sectPr>
          <w:type w:val="continuous"/>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adjustRightInd w:val="0"/>
        <w:snapToGrid w:val="0"/>
        <w:spacing w:line="360" w:lineRule="auto"/>
        <w:jc w:val="center"/>
        <w:rPr>
          <w:rFonts w:hint="eastAsia" w:ascii="宋体" w:hAnsi="宋体" w:eastAsia="宋体" w:cs="宋体"/>
          <w:b/>
          <w:sz w:val="24"/>
          <w:szCs w:val="24"/>
          <w:highlight w:val="none"/>
          <w:lang w:val="en-US" w:eastAsia="zh-CN"/>
        </w:rPr>
      </w:pPr>
      <w:bookmarkStart w:id="616" w:name="_Toc182"/>
      <w:bookmarkStart w:id="617" w:name="_Toc999"/>
      <w:bookmarkStart w:id="618" w:name="_Toc25714"/>
      <w:bookmarkStart w:id="619" w:name="_Toc4704"/>
      <w:bookmarkStart w:id="620" w:name="_Toc6495"/>
      <w:bookmarkStart w:id="621" w:name="_Toc15200"/>
      <w:bookmarkStart w:id="622" w:name="_Toc11094"/>
      <w:r>
        <w:rPr>
          <w:rFonts w:hint="eastAsia" w:ascii="宋体" w:hAnsi="宋体" w:eastAsia="宋体" w:cs="宋体"/>
          <w:b/>
          <w:bCs/>
          <w:kern w:val="2"/>
          <w:sz w:val="24"/>
          <w:szCs w:val="24"/>
          <w:highlight w:val="none"/>
          <w:lang w:val="en-US" w:eastAsia="zh-CN" w:bidi="ar-SA"/>
        </w:rPr>
        <w:t>7.6、</w:t>
      </w:r>
      <w:r>
        <w:rPr>
          <w:rFonts w:hint="eastAsia" w:ascii="宋体" w:hAnsi="宋体" w:eastAsia="宋体" w:cs="宋体"/>
          <w:b/>
          <w:sz w:val="24"/>
          <w:szCs w:val="24"/>
          <w:highlight w:val="none"/>
          <w:lang w:val="en-US" w:eastAsia="zh-CN"/>
        </w:rPr>
        <w:t>供应商提供具有履行合同所必需的设备和专业技术能力的承诺函</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pacing w:val="4"/>
          <w:sz w:val="24"/>
          <w:szCs w:val="24"/>
          <w:highlight w:val="none"/>
          <w:u w:val="single"/>
        </w:rPr>
      </w:pPr>
    </w:p>
    <w:p>
      <w:pPr>
        <w:keepNext w:val="0"/>
        <w:keepLines w:val="0"/>
        <w:pageBreakBefore w:val="0"/>
        <w:widowControl w:val="0"/>
        <w:kinsoku/>
        <w:wordWrap/>
        <w:overflowPunct/>
        <w:topLinePunct w:val="0"/>
        <w:autoSpaceDE/>
        <w:autoSpaceDN/>
        <w:bidi w:val="0"/>
        <w:spacing w:line="480" w:lineRule="auto"/>
        <w:textAlignment w:val="auto"/>
        <w:rPr>
          <w:rFonts w:hint="eastAsia" w:ascii="宋体" w:hAnsi="宋体" w:eastAsia="宋体" w:cs="宋体"/>
          <w:spacing w:val="4"/>
          <w:sz w:val="24"/>
          <w:szCs w:val="24"/>
          <w:highlight w:val="none"/>
          <w:u w:val="single"/>
          <w:lang w:eastAsia="zh-CN"/>
        </w:rPr>
      </w:pP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none"/>
          <w:lang w:eastAsia="zh-CN"/>
        </w:rPr>
        <w:t>（采购人名称）：</w:t>
      </w:r>
    </w:p>
    <w:p>
      <w:pPr>
        <w:pStyle w:val="13"/>
        <w:keepNext w:val="0"/>
        <w:keepLines w:val="0"/>
        <w:pageBreakBefore w:val="0"/>
        <w:widowControl w:val="0"/>
        <w:kinsoku/>
        <w:wordWrap/>
        <w:overflowPunct/>
        <w:topLinePunct w:val="0"/>
        <w:autoSpaceDE/>
        <w:autoSpaceDN/>
        <w:bidi w:val="0"/>
        <w:adjustRightInd w:val="0"/>
        <w:snapToGrid w:val="0"/>
        <w:spacing w:line="480" w:lineRule="auto"/>
        <w:ind w:firstLine="496" w:firstLineChars="200"/>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eastAsia="zh-CN"/>
        </w:rPr>
        <w:t>供应商</w:t>
      </w:r>
      <w:r>
        <w:rPr>
          <w:rFonts w:hint="eastAsia" w:ascii="宋体" w:hAnsi="宋体" w:eastAsia="宋体" w:cs="宋体"/>
          <w:spacing w:val="4"/>
          <w:sz w:val="24"/>
          <w:szCs w:val="24"/>
          <w:highlight w:val="none"/>
          <w:u w:val="single"/>
        </w:rPr>
        <w:t xml:space="preserve">名称）    </w:t>
      </w:r>
      <w:r>
        <w:rPr>
          <w:rFonts w:hint="eastAsia" w:ascii="宋体" w:hAnsi="宋体" w:eastAsia="宋体" w:cs="宋体"/>
          <w:spacing w:val="4"/>
          <w:sz w:val="24"/>
          <w:szCs w:val="24"/>
          <w:highlight w:val="none"/>
        </w:rPr>
        <w:t>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w:t>
      </w:r>
      <w:r>
        <w:rPr>
          <w:rFonts w:hint="eastAsia" w:ascii="宋体" w:hAnsi="宋体" w:eastAsia="宋体" w:cs="宋体"/>
          <w:spacing w:val="4"/>
          <w:sz w:val="24"/>
          <w:szCs w:val="24"/>
          <w:highlight w:val="none"/>
          <w:lang w:eastAsia="zh-CN"/>
        </w:rPr>
        <w:t>承诺</w:t>
      </w:r>
      <w:r>
        <w:rPr>
          <w:rFonts w:hint="eastAsia" w:ascii="宋体" w:hAnsi="宋体" w:eastAsia="宋体" w:cs="宋体"/>
          <w:spacing w:val="4"/>
          <w:sz w:val="24"/>
          <w:szCs w:val="24"/>
          <w:highlight w:val="none"/>
        </w:rPr>
        <w:t>，具有履行本合同所必需的设备和专业技术能力。</w:t>
      </w:r>
      <w:r>
        <w:rPr>
          <w:rFonts w:hint="eastAsia" w:ascii="宋体" w:hAnsi="宋体" w:eastAsia="宋体" w:cs="宋体"/>
          <w:sz w:val="24"/>
          <w:szCs w:val="24"/>
          <w:highlight w:val="none"/>
        </w:rPr>
        <w:t>如有不实，我方将无条件地退出本项目的</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活动，并遵照《政府采购法》有关"提供虚假材料的规定"接受处罚。</w:t>
      </w:r>
    </w:p>
    <w:p>
      <w:pPr>
        <w:pStyle w:val="13"/>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highlight w:val="none"/>
          <w:lang w:eastAsia="zh-CN"/>
        </w:rPr>
      </w:pPr>
      <w:r>
        <w:rPr>
          <w:rFonts w:hint="eastAsia" w:hAnsi="宋体" w:eastAsia="宋体" w:cs="宋体"/>
          <w:sz w:val="24"/>
          <w:szCs w:val="24"/>
          <w:highlight w:val="none"/>
          <w:lang w:eastAsia="zh-CN"/>
        </w:rPr>
        <w:t>特此承诺！</w:t>
      </w:r>
    </w:p>
    <w:p>
      <w:pPr>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8"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val="zh-CN" w:eastAsia="zh-CN"/>
        </w:rPr>
        <w:t>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盖单位章</w:t>
      </w:r>
      <w:r>
        <w:rPr>
          <w:rFonts w:hint="eastAsia" w:ascii="宋体" w:hAnsi="宋体" w:eastAsia="宋体" w:cs="宋体"/>
          <w:bCs/>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8" w:lineRule="auto"/>
        <w:jc w:val="center"/>
        <w:textAlignment w:val="auto"/>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val="zh-CN"/>
        </w:rPr>
        <w:t>法定代表人</w:t>
      </w:r>
      <w:r>
        <w:rPr>
          <w:rFonts w:hint="eastAsia" w:cs="华文楷体" w:asciiTheme="minorEastAsia" w:hAnsiTheme="minorEastAsia" w:eastAsiaTheme="minorEastAsia"/>
          <w:sz w:val="24"/>
          <w:szCs w:val="24"/>
          <w:lang w:val="zh-CN"/>
        </w:rPr>
        <w:t>或授权代表：</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zh-CN"/>
        </w:rPr>
        <w:t>（签</w:t>
      </w:r>
      <w:r>
        <w:rPr>
          <w:rFonts w:hint="eastAsia" w:ascii="宋体" w:hAnsi="宋体" w:eastAsia="宋体" w:cs="宋体"/>
          <w:sz w:val="24"/>
          <w:highlight w:val="none"/>
          <w:lang w:eastAsia="zh-CN"/>
        </w:rPr>
        <w:t>字</w:t>
      </w:r>
      <w:r>
        <w:rPr>
          <w:rFonts w:hint="eastAsia" w:ascii="宋体" w:hAnsi="宋体" w:eastAsia="宋体" w:cs="宋体"/>
          <w:bCs/>
          <w:sz w:val="24"/>
          <w:szCs w:val="24"/>
          <w:highlight w:val="none"/>
          <w:lang w:val="zh-CN"/>
        </w:rPr>
        <w:t>或盖章）</w:t>
      </w:r>
    </w:p>
    <w:p>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日</w:t>
      </w:r>
    </w:p>
    <w:p>
      <w:pPr>
        <w:adjustRightInd w:val="0"/>
        <w:snapToGrid w:val="0"/>
        <w:spacing w:line="360" w:lineRule="auto"/>
        <w:jc w:val="both"/>
        <w:rPr>
          <w:rFonts w:hint="default" w:ascii="宋体" w:hAnsi="宋体" w:eastAsia="宋体" w:cs="宋体"/>
          <w:b/>
          <w:sz w:val="24"/>
          <w:szCs w:val="24"/>
          <w:highlight w:val="yellow"/>
          <w:lang w:val="en-US" w:eastAsia="zh-CN"/>
        </w:rPr>
      </w:pPr>
    </w:p>
    <w:p>
      <w:pPr>
        <w:pStyle w:val="4"/>
        <w:jc w:val="both"/>
        <w:rPr>
          <w:rFonts w:hint="default" w:ascii="宋体" w:hAnsi="宋体" w:eastAsia="宋体" w:cs="宋体"/>
          <w:b/>
          <w:bCs/>
          <w:kern w:val="2"/>
          <w:sz w:val="24"/>
          <w:szCs w:val="24"/>
          <w:highlight w:val="none"/>
          <w:lang w:val="en-US" w:eastAsia="zh-CN" w:bidi="ar-SA"/>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pStyle w:val="4"/>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7.7、无不良记录的截图材料</w:t>
      </w:r>
      <w:bookmarkEnd w:id="616"/>
      <w:bookmarkEnd w:id="617"/>
      <w:bookmarkEnd w:id="618"/>
      <w:bookmarkEnd w:id="619"/>
      <w:bookmarkEnd w:id="620"/>
      <w:bookmarkEnd w:id="621"/>
      <w:bookmarkEnd w:id="622"/>
    </w:p>
    <w:p>
      <w:pPr>
        <w:pStyle w:val="4"/>
        <w:spacing w:line="360" w:lineRule="auto"/>
        <w:jc w:val="center"/>
        <w:rPr>
          <w:rFonts w:hint="eastAsia" w:ascii="宋体" w:hAnsi="宋体" w:eastAsia="宋体" w:cs="宋体"/>
          <w:b/>
          <w:bCs/>
          <w:kern w:val="2"/>
          <w:sz w:val="24"/>
          <w:szCs w:val="24"/>
          <w:highlight w:val="none"/>
          <w:lang w:val="en-US" w:eastAsia="zh-CN" w:bidi="ar-SA"/>
        </w:rPr>
      </w:pPr>
      <w:bookmarkStart w:id="623" w:name="_Toc23536"/>
      <w:bookmarkStart w:id="624" w:name="_Toc23243"/>
      <w:bookmarkStart w:id="625" w:name="_Toc28967"/>
      <w:bookmarkStart w:id="626" w:name="_Toc12430"/>
      <w:bookmarkStart w:id="627" w:name="_Toc1261"/>
      <w:bookmarkStart w:id="628" w:name="_Toc65"/>
      <w:bookmarkStart w:id="629" w:name="_Toc16225"/>
      <w:bookmarkStart w:id="630" w:name="_Toc29799"/>
      <w:bookmarkStart w:id="631" w:name="_Toc17693"/>
      <w:bookmarkStart w:id="632" w:name="_Toc30369"/>
      <w:bookmarkStart w:id="633" w:name="_Toc6059"/>
      <w:r>
        <w:rPr>
          <w:rFonts w:hint="eastAsia" w:ascii="宋体" w:hAnsi="宋体" w:eastAsia="宋体" w:cs="宋体"/>
          <w:b/>
          <w:bCs/>
          <w:kern w:val="2"/>
          <w:sz w:val="24"/>
          <w:szCs w:val="24"/>
          <w:highlight w:val="none"/>
          <w:lang w:val="en-US" w:eastAsia="zh-CN" w:bidi="ar-SA"/>
        </w:rPr>
        <w:t>须附在“信用中国”网站中未列入重大税收违法失信主体的查询截图、</w:t>
      </w:r>
    </w:p>
    <w:p>
      <w:pPr>
        <w:pStyle w:val="4"/>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“中国执行信息公开网”网站中未列入失信被执行人的查询截图、</w:t>
      </w:r>
    </w:p>
    <w:p>
      <w:pPr>
        <w:pStyle w:val="4"/>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“中国政府采购网”网站中未列入政府采购严重违法失信行为记录名单的查询截图</w:t>
      </w:r>
      <w:bookmarkEnd w:id="623"/>
      <w:bookmarkEnd w:id="624"/>
      <w:bookmarkEnd w:id="625"/>
      <w:bookmarkEnd w:id="626"/>
      <w:bookmarkEnd w:id="627"/>
      <w:bookmarkEnd w:id="628"/>
      <w:bookmarkEnd w:id="629"/>
    </w:p>
    <w:p>
      <w:pPr>
        <w:pStyle w:val="4"/>
        <w:spacing w:line="360" w:lineRule="auto"/>
        <w:jc w:val="center"/>
        <w:rPr>
          <w:rFonts w:hint="eastAsia" w:ascii="宋体" w:hAnsi="宋体" w:eastAsia="宋体" w:cs="宋体"/>
          <w:b w:val="0"/>
          <w:bCs w:val="0"/>
          <w:kern w:val="2"/>
          <w:sz w:val="24"/>
          <w:szCs w:val="24"/>
          <w:highlight w:val="none"/>
          <w:lang w:val="en-US" w:eastAsia="zh-CN" w:bidi="ar-SA"/>
        </w:rPr>
      </w:pPr>
      <w:bookmarkStart w:id="634" w:name="_Toc13256"/>
      <w:bookmarkStart w:id="635" w:name="_Toc29007"/>
      <w:bookmarkStart w:id="636" w:name="_Toc29309"/>
      <w:r>
        <w:rPr>
          <w:rFonts w:hint="eastAsia" w:ascii="宋体" w:hAnsi="宋体" w:eastAsia="宋体" w:cs="宋体"/>
          <w:b/>
          <w:bCs/>
          <w:kern w:val="2"/>
          <w:sz w:val="24"/>
          <w:szCs w:val="24"/>
          <w:highlight w:val="none"/>
          <w:lang w:val="en-US" w:eastAsia="zh-CN" w:bidi="ar-SA"/>
        </w:rPr>
        <w:t>（截图须加盖供应商公章）</w:t>
      </w:r>
      <w:bookmarkEnd w:id="630"/>
      <w:bookmarkEnd w:id="631"/>
      <w:bookmarkEnd w:id="632"/>
      <w:bookmarkEnd w:id="633"/>
      <w:bookmarkEnd w:id="634"/>
      <w:bookmarkEnd w:id="635"/>
      <w:bookmarkEnd w:id="636"/>
    </w:p>
    <w:p>
      <w:pPr>
        <w:rPr>
          <w:rFonts w:hint="eastAsia"/>
          <w:lang w:val="en-US"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pStyle w:val="4"/>
        <w:spacing w:line="360" w:lineRule="auto"/>
        <w:jc w:val="center"/>
        <w:rPr>
          <w:rFonts w:hint="eastAsia" w:ascii="宋体" w:hAnsi="宋体" w:eastAsia="宋体" w:cs="宋体"/>
          <w:b/>
          <w:bCs/>
          <w:kern w:val="2"/>
          <w:sz w:val="24"/>
          <w:szCs w:val="24"/>
          <w:highlight w:val="none"/>
          <w:lang w:val="en-US" w:eastAsia="zh-CN" w:bidi="ar-SA"/>
        </w:rPr>
      </w:pPr>
      <w:bookmarkStart w:id="637" w:name="_Toc23972"/>
      <w:bookmarkStart w:id="638" w:name="_Toc6301"/>
      <w:bookmarkStart w:id="639" w:name="_Toc14894"/>
      <w:r>
        <w:rPr>
          <w:rFonts w:hint="eastAsia" w:ascii="宋体" w:hAnsi="宋体" w:eastAsia="宋体" w:cs="宋体"/>
          <w:b/>
          <w:bCs/>
          <w:kern w:val="2"/>
          <w:sz w:val="24"/>
          <w:szCs w:val="24"/>
          <w:highlight w:val="none"/>
          <w:lang w:val="en-US" w:eastAsia="zh-CN" w:bidi="ar-SA"/>
        </w:rPr>
        <w:t>7.8、单位负责人为同一人或者存在直接控股、管理关系的不同供应商，不得参加同一合同项下的政府采购活动承诺书</w:t>
      </w:r>
      <w:bookmarkEnd w:id="637"/>
      <w:bookmarkEnd w:id="638"/>
      <w:bookmarkEnd w:id="639"/>
    </w:p>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股东及股权证明</w:t>
      </w:r>
      <w:r>
        <w:rPr>
          <w:rFonts w:hint="eastAsia" w:ascii="宋体" w:hAnsi="宋体" w:eastAsia="宋体" w:cs="宋体"/>
          <w:b/>
          <w:bCs/>
          <w:sz w:val="24"/>
          <w:szCs w:val="24"/>
          <w:highlight w:val="none"/>
        </w:rPr>
        <w:t>(须提供国家企业信用信息公示系统中体现股东及出资详细信息</w:t>
      </w:r>
      <w:r>
        <w:rPr>
          <w:rFonts w:hint="eastAsia" w:ascii="宋体" w:hAnsi="宋体" w:eastAsia="宋体" w:cs="宋体"/>
          <w:b/>
          <w:bCs/>
          <w:sz w:val="24"/>
          <w:szCs w:val="24"/>
          <w:highlight w:val="none"/>
          <w:lang w:eastAsia="zh-CN"/>
        </w:rPr>
        <w:t>的截图</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供应商</w:t>
      </w:r>
      <w:r>
        <w:rPr>
          <w:rFonts w:hint="eastAsia" w:ascii="宋体" w:hAnsi="宋体" w:eastAsia="宋体" w:cs="宋体"/>
          <w:sz w:val="24"/>
          <w:szCs w:val="24"/>
        </w:rPr>
        <w:t>在本项目</w:t>
      </w:r>
      <w:r>
        <w:rPr>
          <w:rFonts w:hint="eastAsia" w:ascii="宋体" w:hAnsi="宋体" w:eastAsia="宋体" w:cs="宋体"/>
          <w:sz w:val="24"/>
          <w:szCs w:val="24"/>
          <w:lang w:eastAsia="zh-CN"/>
        </w:rPr>
        <w:t>投标</w:t>
      </w:r>
      <w:r>
        <w:rPr>
          <w:rFonts w:hint="eastAsia" w:ascii="宋体" w:hAnsi="宋体" w:eastAsia="宋体" w:cs="宋体"/>
          <w:sz w:val="24"/>
          <w:szCs w:val="24"/>
        </w:rPr>
        <w:t>中，不存在与其它</w:t>
      </w:r>
      <w:r>
        <w:rPr>
          <w:rFonts w:hint="eastAsia" w:ascii="宋体" w:hAnsi="宋体" w:eastAsia="宋体" w:cs="宋体"/>
          <w:sz w:val="24"/>
          <w:szCs w:val="24"/>
          <w:lang w:eastAsia="zh-CN"/>
        </w:rPr>
        <w:t>供应商</w:t>
      </w:r>
      <w:r>
        <w:rPr>
          <w:rFonts w:hint="eastAsia" w:ascii="宋体" w:hAnsi="宋体" w:eastAsia="宋体" w:cs="宋体"/>
          <w:sz w:val="24"/>
          <w:szCs w:val="24"/>
          <w:lang w:val="en-US" w:eastAsia="zh-CN"/>
        </w:rPr>
        <w:t>单位</w:t>
      </w:r>
      <w:r>
        <w:rPr>
          <w:rFonts w:hint="eastAsia" w:ascii="宋体" w:hAnsi="宋体" w:eastAsia="宋体" w:cs="宋体"/>
          <w:sz w:val="24"/>
          <w:szCs w:val="24"/>
        </w:rPr>
        <w:t>负责人为同一人，</w:t>
      </w:r>
      <w:r>
        <w:rPr>
          <w:rFonts w:hint="eastAsia" w:ascii="宋体" w:hAnsi="宋体" w:eastAsia="宋体" w:cs="宋体"/>
          <w:sz w:val="24"/>
          <w:szCs w:val="24"/>
          <w:lang w:eastAsia="zh-CN"/>
        </w:rPr>
        <w:t>或</w:t>
      </w:r>
      <w:r>
        <w:rPr>
          <w:rFonts w:hint="eastAsia" w:ascii="宋体" w:hAnsi="宋体" w:eastAsia="宋体" w:cs="宋体"/>
          <w:sz w:val="24"/>
          <w:szCs w:val="24"/>
        </w:rPr>
        <w:t>有控股、管理等关联关系承诺。</w:t>
      </w:r>
    </w:p>
    <w:p>
      <w:pPr>
        <w:keepNext w:val="0"/>
        <w:keepLines w:val="0"/>
        <w:pageBreakBefore w:val="0"/>
        <w:widowControl w:val="0"/>
        <w:kinsoku/>
        <w:wordWrap/>
        <w:overflowPunct/>
        <w:topLinePunct w:val="0"/>
        <w:bidi w:val="0"/>
        <w:snapToGrid/>
        <w:spacing w:line="432"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2.1</w:t>
      </w:r>
      <w:r>
        <w:rPr>
          <w:rFonts w:hint="eastAsia" w:ascii="宋体" w:hAnsi="宋体" w:eastAsia="宋体" w:cs="宋体"/>
          <w:sz w:val="24"/>
          <w:szCs w:val="24"/>
          <w:lang w:val="zh-CN"/>
        </w:rPr>
        <w:t>股权关系说明</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.1.1 我单位法定代表人（单位负责人）姓名：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u w:val="single"/>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.1.2 我单位控股的单位有</w:t>
      </w:r>
      <w:r>
        <w:rPr>
          <w:rFonts w:hint="eastAsia" w:ascii="宋体" w:hAnsi="宋体" w:eastAsia="宋体" w:cs="宋体"/>
          <w:sz w:val="24"/>
          <w:szCs w:val="24"/>
          <w:u w:val="single"/>
          <w:lang w:val="zh-CN"/>
        </w:rPr>
        <w:t xml:space="preserve">                           </w:t>
      </w:r>
      <w:r>
        <w:rPr>
          <w:rFonts w:hint="eastAsia" w:ascii="宋体" w:hAnsi="宋体" w:eastAsia="宋体" w:cs="宋体"/>
          <w:sz w:val="24"/>
        </w:rPr>
        <w:t>(没有填无)</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.1.3 我单位被</w:t>
      </w:r>
      <w:r>
        <w:rPr>
          <w:rFonts w:hint="eastAsia" w:ascii="宋体" w:hAnsi="宋体" w:eastAsia="宋体" w:cs="宋体"/>
          <w:sz w:val="24"/>
          <w:szCs w:val="24"/>
          <w:u w:val="single"/>
          <w:lang w:val="zh-CN"/>
        </w:rPr>
        <w:t xml:space="preserve">          （单位或自然人）       </w:t>
      </w:r>
      <w:r>
        <w:rPr>
          <w:rFonts w:hint="eastAsia" w:ascii="宋体" w:hAnsi="宋体" w:eastAsia="宋体" w:cs="宋体"/>
          <w:sz w:val="24"/>
          <w:szCs w:val="24"/>
          <w:lang w:val="zh-CN"/>
        </w:rPr>
        <w:t>控股</w:t>
      </w:r>
      <w:r>
        <w:rPr>
          <w:rFonts w:hint="eastAsia" w:ascii="宋体" w:hAnsi="宋体" w:eastAsia="宋体" w:cs="宋体"/>
          <w:sz w:val="24"/>
        </w:rPr>
        <w:t>(没有填无)</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bidi w:val="0"/>
        <w:snapToGrid/>
        <w:spacing w:line="432"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管理关系说明</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.2.1 我单位管理的下属单位有</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rPr>
        <w:t>(没有填无)</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.2.2 我单位的上级管理单位有</w:t>
      </w:r>
      <w:r>
        <w:rPr>
          <w:rFonts w:hint="eastAsia" w:ascii="宋体" w:hAnsi="宋体" w:eastAsia="宋体" w:cs="宋体"/>
          <w:sz w:val="24"/>
          <w:szCs w:val="24"/>
          <w:u w:val="single"/>
          <w:lang w:val="zh-CN"/>
        </w:rPr>
        <w:t xml:space="preserve">                       </w:t>
      </w:r>
      <w:r>
        <w:rPr>
          <w:rFonts w:hint="eastAsia" w:ascii="宋体" w:hAnsi="宋体" w:eastAsia="宋体" w:cs="宋体"/>
          <w:sz w:val="24"/>
        </w:rPr>
        <w:t>(没有填无)</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.我方与采购人不存在利害关系及其他可能影响招标公正性的情形。</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.我方</w:t>
      </w:r>
      <w:r>
        <w:rPr>
          <w:rFonts w:hint="eastAsia" w:ascii="宋体" w:hAnsi="宋体" w:eastAsia="宋体" w:cs="宋体"/>
          <w:sz w:val="24"/>
          <w:u w:val="single"/>
        </w:rPr>
        <w:t xml:space="preserve">          </w:t>
      </w:r>
      <w:r>
        <w:rPr>
          <w:rFonts w:hint="eastAsia" w:ascii="宋体" w:hAnsi="宋体" w:eastAsia="宋体" w:cs="宋体"/>
          <w:sz w:val="24"/>
        </w:rPr>
        <w:t>（是或否）</w:t>
      </w:r>
      <w:r>
        <w:rPr>
          <w:rFonts w:hint="eastAsia" w:ascii="宋体" w:hAnsi="宋体" w:eastAsia="宋体" w:cs="宋体"/>
          <w:sz w:val="24"/>
          <w:szCs w:val="24"/>
          <w:lang w:val="zh-CN"/>
        </w:rPr>
        <w:t>为采购项目提供整体设计、规范编制或者项目管理、监理、检测等服务；</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.其他与本项目有关的利害关系说明：</w:t>
      </w:r>
      <w:r>
        <w:rPr>
          <w:rFonts w:hint="eastAsia" w:ascii="宋体" w:hAnsi="宋体" w:eastAsia="宋体" w:cs="宋体"/>
          <w:sz w:val="24"/>
          <w:szCs w:val="24"/>
          <w:u w:val="single"/>
          <w:lang w:val="zh-CN"/>
        </w:rPr>
        <w:t xml:space="preserve">                         </w:t>
      </w:r>
      <w:r>
        <w:rPr>
          <w:rFonts w:hint="eastAsia" w:ascii="宋体" w:hAnsi="宋体" w:eastAsia="宋体" w:cs="宋体"/>
          <w:sz w:val="24"/>
        </w:rPr>
        <w:t>(没有填无)</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val="0"/>
        <w:autoSpaceDN w:val="0"/>
        <w:bidi w:val="0"/>
        <w:adjustRightInd w:val="0"/>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我方承诺以上说明真实有效，无虚假内容或隐瞒</w:t>
      </w:r>
      <w:r>
        <w:rPr>
          <w:rFonts w:hint="eastAsia" w:ascii="宋体" w:hAnsi="宋体" w:eastAsia="宋体" w:cs="宋体"/>
          <w:szCs w:val="21"/>
          <w:lang w:val="zh-CN"/>
        </w:rPr>
        <w:t>。</w:t>
      </w:r>
    </w:p>
    <w:p>
      <w:pPr>
        <w:pStyle w:val="13"/>
        <w:adjustRightInd w:val="0"/>
        <w:snapToGrid w:val="0"/>
        <w:spacing w:line="360" w:lineRule="auto"/>
        <w:ind w:firstLine="482" w:firstLineChars="200"/>
        <w:jc w:val="center"/>
        <w:rPr>
          <w:rFonts w:hint="eastAsia" w:ascii="宋体" w:hAnsi="宋体" w:eastAsia="宋体" w:cs="宋体"/>
          <w:b/>
          <w:bCs/>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spacing w:line="360" w:lineRule="auto"/>
        <w:ind w:firstLine="3240" w:firstLineChars="1350"/>
        <w:jc w:val="left"/>
        <w:textAlignment w:val="auto"/>
        <w:rPr>
          <w:rFonts w:hint="eastAsia" w:ascii="宋体" w:hAnsi="宋体" w:eastAsia="宋体" w:cs="宋体"/>
          <w:sz w:val="24"/>
          <w:szCs w:val="24"/>
        </w:rPr>
      </w:pP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spacing w:line="360" w:lineRule="auto"/>
        <w:ind w:firstLine="3240" w:firstLineChars="1350"/>
        <w:textAlignment w:val="auto"/>
        <w:rPr>
          <w:rFonts w:hint="eastAsia" w:ascii="宋体" w:hAnsi="宋体" w:eastAsia="宋体" w:cs="宋体"/>
          <w:sz w:val="24"/>
          <w:szCs w:val="24"/>
          <w:lang w:val="zh-CN"/>
        </w:rPr>
      </w:pPr>
      <w:r>
        <w:rPr>
          <w:rFonts w:hint="eastAsia" w:ascii="宋体" w:hAnsi="宋体" w:eastAsia="宋体" w:cs="宋体"/>
          <w:sz w:val="24"/>
          <w:szCs w:val="24"/>
        </w:rPr>
        <w:t>法定代表人</w:t>
      </w:r>
      <w:r>
        <w:rPr>
          <w:rFonts w:hint="eastAsia" w:cs="华文楷体" w:asciiTheme="minorEastAsia" w:hAnsiTheme="minorEastAsia" w:eastAsiaTheme="minorEastAsia"/>
          <w:sz w:val="24"/>
          <w:szCs w:val="24"/>
          <w:lang w:val="zh-CN"/>
        </w:rPr>
        <w:t>或授权代表：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（签字或盖章）</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outlineLvl w:val="1"/>
        <w:rPr>
          <w:rFonts w:hint="eastAsia" w:ascii="宋体" w:hAnsi="宋体" w:eastAsia="宋体" w:cs="宋体"/>
          <w:sz w:val="24"/>
          <w:szCs w:val="24"/>
          <w:u w:val="none"/>
          <w:lang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kern w:val="0"/>
          <w:sz w:val="24"/>
          <w:szCs w:val="24"/>
          <w:u w:val="none"/>
          <w:lang w:val="en-US" w:eastAsia="zh-CN"/>
        </w:rPr>
        <w:t xml:space="preserve">            </w:t>
      </w:r>
      <w:r>
        <w:rPr>
          <w:rFonts w:hint="eastAsia" w:hAnsi="宋体" w:eastAsia="宋体" w:cs="宋体"/>
          <w:kern w:val="0"/>
          <w:sz w:val="24"/>
          <w:szCs w:val="24"/>
          <w:u w:val="non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u w:val="single"/>
        </w:rPr>
        <w:t xml:space="preserve">      </w:t>
      </w:r>
      <w:bookmarkStart w:id="640" w:name="_Toc23995"/>
      <w:bookmarkStart w:id="641" w:name="_Toc1615"/>
      <w:bookmarkStart w:id="642" w:name="_Toc1312"/>
      <w:bookmarkStart w:id="643" w:name="_Toc2224"/>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none"/>
          <w:lang w:eastAsia="zh-CN"/>
        </w:rPr>
        <w:t>日</w:t>
      </w:r>
      <w:bookmarkEnd w:id="640"/>
      <w:bookmarkEnd w:id="641"/>
      <w:bookmarkEnd w:id="642"/>
      <w:bookmarkEnd w:id="643"/>
    </w:p>
    <w:p>
      <w:pPr>
        <w:pStyle w:val="4"/>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7.9、中小企业声明函（货物）</w:t>
      </w:r>
    </w:p>
    <w:p>
      <w:pPr>
        <w:keepNext w:val="0"/>
        <w:keepLines w:val="0"/>
        <w:pageBreakBefore w:val="0"/>
        <w:widowControl/>
        <w:shd w:val="clear" w:color="auto" w:fill="FFFFFF"/>
        <w:kinsoku/>
        <w:wordWrap/>
        <w:overflowPunct/>
        <w:topLinePunct w:val="0"/>
        <w:autoSpaceDE/>
        <w:autoSpaceDN/>
        <w:bidi w:val="0"/>
        <w:adjustRightInd/>
        <w:snapToGrid/>
        <w:spacing w:line="408" w:lineRule="auto"/>
        <w:jc w:val="left"/>
        <w:textAlignment w:val="baseline"/>
        <w:rPr>
          <w:rFonts w:hint="eastAsia" w:ascii="宋体" w:hAnsi="宋体" w:eastAsia="宋体" w:cs="宋体"/>
          <w:kern w:val="0"/>
          <w:sz w:val="24"/>
        </w:rPr>
      </w:pPr>
      <w:r>
        <w:rPr>
          <w:rFonts w:hint="eastAsia" w:ascii="宋体" w:hAnsi="宋体" w:eastAsia="宋体" w:cs="宋体"/>
          <w:b/>
          <w:sz w:val="24"/>
          <w:lang w:eastAsia="zh-CN"/>
        </w:rPr>
        <w:t>亿诚建设项目管理有限公司</w:t>
      </w:r>
      <w:r>
        <w:rPr>
          <w:rFonts w:hint="eastAsia" w:ascii="宋体" w:hAnsi="宋体" w:eastAsia="宋体" w:cs="宋体"/>
          <w:b/>
          <w:sz w:val="24"/>
        </w:rPr>
        <w:t>：</w:t>
      </w:r>
    </w:p>
    <w:p>
      <w:pPr>
        <w:pStyle w:val="7"/>
        <w:keepNext w:val="0"/>
        <w:keepLines w:val="0"/>
        <w:pageBreakBefore w:val="0"/>
        <w:kinsoku/>
        <w:wordWrap/>
        <w:overflowPunct/>
        <w:topLinePunct w:val="0"/>
        <w:autoSpaceDE/>
        <w:autoSpaceDN/>
        <w:bidi w:val="0"/>
        <w:adjustRightInd/>
        <w:snapToGrid/>
        <w:spacing w:line="408" w:lineRule="auto"/>
        <w:ind w:firstLine="57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（单位名称）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采购活动，</w:t>
      </w:r>
      <w:r>
        <w:rPr>
          <w:rFonts w:hint="eastAsia" w:ascii="宋体" w:hAnsi="宋体" w:eastAsia="宋体" w:cs="宋体"/>
          <w:sz w:val="24"/>
          <w:szCs w:val="24"/>
          <w:lang w:eastAsia="zh-CN"/>
        </w:rPr>
        <w:t>提供的货物全部由符合政策要求的中小企业制造</w:t>
      </w:r>
      <w:r>
        <w:rPr>
          <w:rFonts w:hint="eastAsia" w:ascii="宋体" w:hAnsi="宋体" w:eastAsia="宋体" w:cs="宋体"/>
          <w:sz w:val="24"/>
          <w:szCs w:val="24"/>
        </w:rPr>
        <w:t xml:space="preserve">。相关企业（含联合体中的中小企业、签订分包意向协议的中小企业）的具体情况如下： </w:t>
      </w:r>
    </w:p>
    <w:p>
      <w:pPr>
        <w:pStyle w:val="7"/>
        <w:keepNext w:val="0"/>
        <w:keepLines w:val="0"/>
        <w:pageBreakBefore w:val="0"/>
        <w:kinsoku/>
        <w:wordWrap/>
        <w:overflowPunct/>
        <w:topLinePunct w:val="0"/>
        <w:autoSpaceDE/>
        <w:autoSpaceDN/>
        <w:bidi w:val="0"/>
        <w:adjustRightInd/>
        <w:snapToGrid/>
        <w:spacing w:line="408" w:lineRule="auto"/>
        <w:ind w:firstLine="57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4"/>
          <w:u w:val="single"/>
          <w:lang w:eastAsia="zh-CN"/>
        </w:rPr>
        <w:t>工业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制造商</w:t>
      </w:r>
      <w:r>
        <w:rPr>
          <w:rFonts w:hint="eastAsia" w:ascii="宋体" w:hAnsi="宋体" w:eastAsia="宋体" w:cs="宋体"/>
          <w:sz w:val="24"/>
          <w:szCs w:val="24"/>
        </w:rPr>
        <w:t>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 xml:space="preserve">； </w:t>
      </w:r>
    </w:p>
    <w:p>
      <w:pPr>
        <w:pStyle w:val="7"/>
        <w:keepNext w:val="0"/>
        <w:keepLines w:val="0"/>
        <w:pageBreakBefore w:val="0"/>
        <w:kinsoku/>
        <w:wordWrap/>
        <w:overflowPunct/>
        <w:topLinePunct w:val="0"/>
        <w:autoSpaceDE/>
        <w:autoSpaceDN/>
        <w:bidi w:val="0"/>
        <w:adjustRightInd/>
        <w:snapToGrid/>
        <w:spacing w:line="408" w:lineRule="auto"/>
        <w:ind w:firstLine="57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u w:val="none"/>
          <w:lang w:eastAsia="zh-CN"/>
        </w:rPr>
        <w:t>，</w:t>
      </w:r>
      <w:r>
        <w:rPr>
          <w:rFonts w:hint="eastAsia" w:ascii="宋体" w:hAnsi="宋体" w:eastAsia="宋体" w:cs="宋体"/>
          <w:sz w:val="24"/>
          <w:szCs w:val="24"/>
        </w:rPr>
        <w:t>属于</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4"/>
          <w:u w:val="single"/>
          <w:lang w:eastAsia="zh-CN"/>
        </w:rPr>
        <w:t>工业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制造商</w:t>
      </w:r>
      <w:r>
        <w:rPr>
          <w:rFonts w:hint="eastAsia" w:ascii="宋体" w:hAnsi="宋体" w:eastAsia="宋体" w:cs="宋体"/>
          <w:sz w:val="24"/>
          <w:szCs w:val="24"/>
        </w:rPr>
        <w:t>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 xml:space="preserve">； </w:t>
      </w:r>
    </w:p>
    <w:p>
      <w:pPr>
        <w:pStyle w:val="7"/>
        <w:keepNext w:val="0"/>
        <w:keepLines w:val="0"/>
        <w:pageBreakBefore w:val="0"/>
        <w:kinsoku/>
        <w:wordWrap/>
        <w:overflowPunct/>
        <w:topLinePunct w:val="0"/>
        <w:autoSpaceDE/>
        <w:autoSpaceDN/>
        <w:bidi w:val="0"/>
        <w:adjustRightInd/>
        <w:snapToGrid/>
        <w:spacing w:line="408" w:lineRule="auto"/>
        <w:ind w:firstLine="570"/>
        <w:rPr>
          <w:rFonts w:hint="eastAsia" w:ascii="宋体" w:hAnsi="宋体" w:eastAsia="宋体" w:cs="宋体"/>
          <w:sz w:val="24"/>
          <w:szCs w:val="24"/>
        </w:rPr>
      </w:pPr>
      <w:r>
        <w:rPr>
          <w:rFonts w:hint="eastAsia" w:ascii="宋体" w:hAnsi="宋体" w:eastAsia="宋体" w:cs="宋体"/>
          <w:sz w:val="24"/>
          <w:szCs w:val="24"/>
        </w:rPr>
        <w:t>……</w:t>
      </w:r>
    </w:p>
    <w:p>
      <w:pPr>
        <w:pStyle w:val="7"/>
        <w:keepNext w:val="0"/>
        <w:keepLines w:val="0"/>
        <w:pageBreakBefore w:val="0"/>
        <w:kinsoku/>
        <w:wordWrap/>
        <w:overflowPunct/>
        <w:topLinePunct w:val="0"/>
        <w:autoSpaceDE/>
        <w:autoSpaceDN/>
        <w:bidi w:val="0"/>
        <w:adjustRightInd/>
        <w:snapToGrid/>
        <w:spacing w:line="408" w:lineRule="auto"/>
        <w:ind w:firstLine="57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7"/>
        <w:keepNext w:val="0"/>
        <w:keepLines w:val="0"/>
        <w:pageBreakBefore w:val="0"/>
        <w:kinsoku/>
        <w:wordWrap/>
        <w:overflowPunct/>
        <w:topLinePunct w:val="0"/>
        <w:autoSpaceDE/>
        <w:autoSpaceDN/>
        <w:bidi w:val="0"/>
        <w:adjustRightInd/>
        <w:snapToGrid/>
        <w:spacing w:line="408" w:lineRule="auto"/>
        <w:ind w:firstLine="57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7"/>
        <w:spacing w:line="360" w:lineRule="auto"/>
        <w:ind w:firstLine="570"/>
        <w:rPr>
          <w:rFonts w:hint="eastAsia" w:ascii="宋体" w:hAnsi="宋体" w:eastAsia="宋体" w:cs="宋体"/>
          <w:sz w:val="24"/>
          <w:szCs w:val="24"/>
        </w:rPr>
      </w:pPr>
    </w:p>
    <w:p>
      <w:pPr>
        <w:pStyle w:val="7"/>
        <w:keepNext w:val="0"/>
        <w:keepLines w:val="0"/>
        <w:pageBreakBefore w:val="0"/>
        <w:widowControl/>
        <w:kinsoku/>
        <w:wordWrap/>
        <w:overflowPunct/>
        <w:topLinePunct w:val="0"/>
        <w:autoSpaceDE/>
        <w:autoSpaceDN/>
        <w:bidi w:val="0"/>
        <w:adjustRightInd/>
        <w:snapToGrid/>
        <w:spacing w:after="157" w:afterLines="50" w:line="480" w:lineRule="auto"/>
        <w:ind w:firstLine="3480" w:firstLineChars="1450"/>
        <w:textAlignment w:val="auto"/>
        <w:rPr>
          <w:rFonts w:hint="eastAsia" w:ascii="宋体" w:hAnsi="宋体" w:eastAsia="宋体" w:cs="宋体"/>
          <w:sz w:val="24"/>
          <w:szCs w:val="24"/>
        </w:rPr>
      </w:pPr>
      <w:r>
        <w:rPr>
          <w:rFonts w:hint="eastAsia" w:ascii="宋体" w:hAnsi="宋体" w:eastAsia="宋体" w:cs="宋体"/>
          <w:sz w:val="24"/>
          <w:szCs w:val="24"/>
          <w:lang w:eastAsia="zh-CN"/>
        </w:rPr>
        <w:t>企业名称：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eastAsia="zh-CN"/>
        </w:rPr>
        <w:t>盖单位章</w:t>
      </w:r>
      <w:r>
        <w:rPr>
          <w:rFonts w:hint="eastAsia" w:ascii="宋体" w:hAnsi="宋体" w:eastAsia="宋体" w:cs="宋体"/>
          <w:sz w:val="24"/>
          <w:szCs w:val="24"/>
        </w:rPr>
        <w:t>）</w:t>
      </w:r>
    </w:p>
    <w:p>
      <w:pPr>
        <w:pStyle w:val="7"/>
        <w:spacing w:line="360" w:lineRule="auto"/>
        <w:ind w:firstLine="3480" w:firstLineChars="1450"/>
        <w:rPr>
          <w:rFonts w:hint="eastAsia" w:ascii="宋体" w:hAnsi="宋体" w:eastAsia="宋体" w:cs="宋体"/>
          <w:sz w:val="24"/>
        </w:rPr>
      </w:pPr>
      <w:r>
        <w:rPr>
          <w:rFonts w:hint="eastAsia" w:ascii="宋体" w:hAnsi="宋体" w:eastAsia="宋体" w:cs="宋体"/>
          <w:sz w:val="24"/>
        </w:rPr>
        <w:t xml:space="preserve">日    期：     年    </w:t>
      </w:r>
      <w:r>
        <w:rPr>
          <w:rFonts w:hint="eastAsia" w:ascii="宋体" w:hAnsi="宋体" w:eastAsia="宋体" w:cs="宋体"/>
          <w:sz w:val="24"/>
          <w:lang w:val="en-US" w:eastAsia="zh-CN"/>
        </w:rPr>
        <w:t xml:space="preserve"> </w:t>
      </w:r>
      <w:r>
        <w:rPr>
          <w:rFonts w:hint="eastAsia" w:ascii="宋体" w:hAnsi="宋体" w:eastAsia="宋体" w:cs="宋体"/>
          <w:sz w:val="24"/>
        </w:rPr>
        <w:t>月    日</w:t>
      </w:r>
    </w:p>
    <w:p>
      <w:pPr>
        <w:pStyle w:val="7"/>
        <w:spacing w:line="360" w:lineRule="auto"/>
        <w:ind w:firstLine="570"/>
        <w:rPr>
          <w:rFonts w:hint="eastAsia" w:ascii="宋体" w:hAnsi="宋体" w:eastAsia="宋体" w:cs="宋体"/>
          <w:sz w:val="24"/>
          <w:szCs w:val="24"/>
        </w:rPr>
      </w:pPr>
    </w:p>
    <w:p>
      <w:pPr>
        <w:adjustRightInd w:val="0"/>
        <w:snapToGrid w:val="0"/>
        <w:spacing w:line="360" w:lineRule="exact"/>
        <w:rPr>
          <w:rFonts w:hint="eastAsia" w:ascii="宋体" w:hAnsi="宋体" w:eastAsia="宋体" w:cs="宋体"/>
          <w:szCs w:val="21"/>
        </w:rPr>
      </w:pPr>
    </w:p>
    <w:p>
      <w:pPr>
        <w:adjustRightInd w:val="0"/>
        <w:snapToGrid w:val="0"/>
        <w:spacing w:line="360" w:lineRule="exact"/>
        <w:rPr>
          <w:rFonts w:hint="eastAsia" w:ascii="宋体" w:hAnsi="宋体" w:eastAsia="宋体" w:cs="宋体"/>
          <w:szCs w:val="21"/>
        </w:rPr>
      </w:pPr>
    </w:p>
    <w:p>
      <w:pPr>
        <w:pStyle w:val="4"/>
        <w:spacing w:line="240" w:lineRule="auto"/>
        <w:outlineLvl w:val="9"/>
        <w:rPr>
          <w:rFonts w:hint="eastAsia" w:ascii="宋体" w:hAnsi="宋体" w:eastAsia="宋体" w:cs="宋体"/>
        </w:rPr>
      </w:pPr>
    </w:p>
    <w:p>
      <w:pPr>
        <w:pStyle w:val="41"/>
        <w:ind w:firstLine="0" w:firstLineChars="0"/>
        <w:rPr>
          <w:rFonts w:hint="eastAsia" w:ascii="宋体" w:hAnsi="宋体" w:eastAsia="宋体" w:cs="宋体"/>
          <w:b/>
          <w:sz w:val="24"/>
          <w:szCs w:val="24"/>
        </w:rPr>
      </w:pPr>
      <w:r>
        <w:rPr>
          <w:rFonts w:hint="eastAsia" w:ascii="宋体" w:hAnsi="宋体" w:eastAsia="宋体" w:cs="宋体"/>
          <w:b/>
          <w:sz w:val="24"/>
          <w:szCs w:val="24"/>
        </w:rPr>
        <w:t>说明：</w:t>
      </w:r>
    </w:p>
    <w:p>
      <w:pPr>
        <w:pStyle w:val="41"/>
        <w:ind w:firstLine="480" w:firstLineChars="200"/>
        <w:rPr>
          <w:rFonts w:hint="eastAsia" w:ascii="宋体" w:hAnsi="宋体" w:eastAsia="宋体" w:cs="宋体"/>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从业</w:t>
      </w:r>
      <w:r>
        <w:rPr>
          <w:rFonts w:hint="eastAsia" w:ascii="宋体" w:hAnsi="宋体" w:eastAsia="宋体" w:cs="宋体"/>
          <w:bCs/>
          <w:sz w:val="24"/>
          <w:szCs w:val="24"/>
        </w:rPr>
        <w:t>人员、营业收入、资产总额填报上一年度数据，无上一年度数据的新成立企业可不填报。</w:t>
      </w:r>
    </w:p>
    <w:p>
      <w:pPr>
        <w:pStyle w:val="41"/>
        <w:ind w:firstLine="480" w:firstLineChars="200"/>
        <w:rPr>
          <w:rFonts w:hint="eastAsia" w:ascii="宋体" w:hAnsi="宋体" w:eastAsia="宋体" w:cs="宋体"/>
          <w:b w:val="0"/>
          <w:bCs/>
          <w:sz w:val="24"/>
          <w:szCs w:val="24"/>
          <w:lang w:val="en-US"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val="0"/>
          <w:bCs/>
          <w:sz w:val="24"/>
          <w:szCs w:val="24"/>
          <w:lang w:val="en-US" w:eastAsia="zh-CN"/>
        </w:rPr>
        <w:t>2.工业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3"/>
        <w:adjustRightInd w:val="0"/>
        <w:snapToGrid w:val="0"/>
        <w:spacing w:line="360" w:lineRule="auto"/>
        <w:ind w:firstLine="482" w:firstLineChars="200"/>
        <w:jc w:val="center"/>
        <w:rPr>
          <w:rFonts w:hint="eastAsia" w:ascii="宋体" w:hAnsi="宋体" w:eastAsia="宋体" w:cs="宋体"/>
          <w:b/>
          <w:bCs/>
          <w:kern w:val="2"/>
          <w:sz w:val="24"/>
          <w:szCs w:val="24"/>
          <w:highlight w:val="none"/>
          <w:lang w:val="en-US" w:eastAsia="zh-CN" w:bidi="ar-SA"/>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720" w:num="1"/>
          <w:docGrid w:linePitch="312" w:charSpace="0"/>
        </w:sectPr>
      </w:pPr>
      <w:r>
        <w:rPr>
          <w:rFonts w:hint="eastAsia" w:hAnsi="宋体" w:eastAsia="宋体" w:cs="宋体"/>
          <w:b/>
          <w:bCs/>
          <w:kern w:val="2"/>
          <w:sz w:val="24"/>
          <w:szCs w:val="24"/>
          <w:highlight w:val="none"/>
          <w:lang w:val="en-US" w:eastAsia="zh-CN" w:bidi="ar-SA"/>
        </w:rPr>
        <w:t>7.10、</w:t>
      </w:r>
      <w:r>
        <w:rPr>
          <w:rFonts w:hint="eastAsia" w:ascii="宋体" w:hAnsi="宋体" w:eastAsia="宋体" w:cs="宋体"/>
          <w:b/>
          <w:bCs/>
          <w:kern w:val="2"/>
          <w:sz w:val="24"/>
          <w:szCs w:val="24"/>
          <w:highlight w:val="none"/>
          <w:lang w:val="en-US" w:eastAsia="zh-CN" w:bidi="ar-SA"/>
        </w:rPr>
        <w:t>非联合体投标承诺（格式自拟）</w:t>
      </w:r>
    </w:p>
    <w:p>
      <w:pPr>
        <w:pStyle w:val="4"/>
        <w:jc w:val="center"/>
        <w:outlineLvl w:val="0"/>
        <w:rPr>
          <w:rFonts w:hint="eastAsia" w:asciiTheme="minorEastAsia" w:hAnsiTheme="minorEastAsia" w:eastAsiaTheme="minorEastAsia"/>
          <w:sz w:val="28"/>
          <w:szCs w:val="28"/>
          <w:lang w:val="en-US" w:eastAsia="zh-CN"/>
        </w:rPr>
      </w:pPr>
      <w:bookmarkStart w:id="644" w:name="_Toc2875"/>
      <w:bookmarkStart w:id="645" w:name="_Toc3031"/>
      <w:bookmarkStart w:id="646" w:name="_Toc2735"/>
      <w:bookmarkStart w:id="647" w:name="_Toc16836"/>
      <w:bookmarkStart w:id="648" w:name="_Toc439"/>
      <w:bookmarkStart w:id="649" w:name="_Toc29892"/>
      <w:r>
        <w:rPr>
          <w:rFonts w:hint="eastAsia" w:asciiTheme="minorEastAsia" w:hAnsiTheme="minorEastAsia" w:eastAsiaTheme="minorEastAsia"/>
          <w:sz w:val="28"/>
          <w:szCs w:val="28"/>
          <w:lang w:val="en-US" w:eastAsia="zh-CN"/>
        </w:rPr>
        <w:t>八、技术文件</w:t>
      </w:r>
      <w:bookmarkEnd w:id="644"/>
      <w:bookmarkEnd w:id="645"/>
      <w:bookmarkEnd w:id="646"/>
      <w:bookmarkEnd w:id="647"/>
      <w:bookmarkEnd w:id="648"/>
      <w:bookmarkEnd w:id="649"/>
    </w:p>
    <w:p>
      <w:pPr>
        <w:keepNext w:val="0"/>
        <w:keepLines w:val="0"/>
        <w:pageBreakBefore w:val="0"/>
        <w:widowControl w:val="0"/>
        <w:kinsoku/>
        <w:wordWrap/>
        <w:overflowPunct/>
        <w:topLinePunct w:val="0"/>
        <w:autoSpaceDE/>
        <w:autoSpaceDN/>
        <w:bidi w:val="0"/>
        <w:adjustRightInd/>
        <w:snapToGrid/>
        <w:spacing w:line="360" w:lineRule="auto"/>
        <w:ind w:firstLine="509" w:firstLineChars="182"/>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供应商根据招标文件第三章“评标办法”中的打分标准，针对本项目的采购内容和要求作出实质性响应。包含但不限于以下内容：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（1）项目实施方案</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（2）供货、安装组织措施方案</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（3）质量保证措施</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（4）产品的性能、配置</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（5）产品的来源渠道</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（6）培训方案</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（7）售后服务承诺</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lang w:val="en-US" w:eastAsia="zh-CN"/>
        </w:rPr>
        <w:sectPr>
          <w:headerReference r:id="rId30" w:type="default"/>
          <w:footerReference r:id="rId31" w:type="default"/>
          <w:pgSz w:w="11907" w:h="16840"/>
          <w:pgMar w:top="1417" w:right="1361" w:bottom="1417" w:left="1361" w:header="907" w:footer="907" w:gutter="0"/>
          <w:pgBorders>
            <w:top w:val="none" w:sz="0" w:space="0"/>
            <w:left w:val="none" w:sz="0" w:space="0"/>
            <w:bottom w:val="none" w:sz="0" w:space="0"/>
            <w:right w:val="none" w:sz="0" w:space="0"/>
          </w:pgBorders>
          <w:pgNumType w:fmt="decimal"/>
          <w:cols w:space="720" w:num="1"/>
          <w:docGrid w:linePitch="312" w:charSpace="0"/>
        </w:sectPr>
      </w:pPr>
    </w:p>
    <w:bookmarkEnd w:id="585"/>
    <w:bookmarkEnd w:id="586"/>
    <w:bookmarkEnd w:id="587"/>
    <w:p>
      <w:pPr>
        <w:pStyle w:val="4"/>
        <w:jc w:val="center"/>
        <w:outlineLvl w:val="0"/>
        <w:rPr>
          <w:rFonts w:hint="eastAsia" w:asciiTheme="minorEastAsia" w:hAnsiTheme="minorEastAsia" w:eastAsiaTheme="minorEastAsia"/>
          <w:sz w:val="28"/>
          <w:szCs w:val="28"/>
          <w:lang w:val="en-US" w:eastAsia="zh-CN"/>
        </w:rPr>
      </w:pPr>
      <w:bookmarkStart w:id="650" w:name="_Toc4297"/>
      <w:bookmarkStart w:id="651" w:name="_Toc21498"/>
      <w:bookmarkStart w:id="652" w:name="_Toc24765"/>
      <w:bookmarkStart w:id="653" w:name="_Toc28021"/>
      <w:bookmarkStart w:id="654" w:name="_Toc18377"/>
      <w:bookmarkStart w:id="655" w:name="_Toc7610"/>
      <w:bookmarkStart w:id="656" w:name="_Toc28459"/>
      <w:bookmarkStart w:id="657" w:name="_Toc16161"/>
      <w:bookmarkStart w:id="658" w:name="_Toc29873"/>
      <w:r>
        <w:rPr>
          <w:rFonts w:hint="eastAsia" w:asciiTheme="minorEastAsia" w:hAnsiTheme="minorEastAsia" w:eastAsiaTheme="minorEastAsia"/>
          <w:sz w:val="28"/>
          <w:szCs w:val="28"/>
          <w:lang w:val="en-US" w:eastAsia="zh-CN"/>
        </w:rPr>
        <w:t>九、近3年完成的</w:t>
      </w:r>
      <w:r>
        <w:rPr>
          <w:rFonts w:hint="eastAsia" w:asciiTheme="minorEastAsia" w:hAnsiTheme="minorEastAsia" w:eastAsiaTheme="minorEastAsia"/>
          <w:sz w:val="28"/>
          <w:szCs w:val="28"/>
          <w:highlight w:val="none"/>
          <w:lang w:val="en-US" w:eastAsia="zh-CN"/>
        </w:rPr>
        <w:t>类似项目业绩</w:t>
      </w:r>
      <w:r>
        <w:rPr>
          <w:rFonts w:hint="eastAsia" w:asciiTheme="minorEastAsia" w:hAnsiTheme="minorEastAsia" w:eastAsiaTheme="minorEastAsia"/>
          <w:sz w:val="28"/>
          <w:szCs w:val="28"/>
          <w:lang w:val="en-US" w:eastAsia="zh-CN"/>
        </w:rPr>
        <w:t>情况表</w:t>
      </w:r>
      <w:bookmarkEnd w:id="650"/>
      <w:bookmarkEnd w:id="651"/>
      <w:bookmarkEnd w:id="652"/>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104"/>
        <w:gridCol w:w="1841"/>
        <w:gridCol w:w="2336"/>
        <w:gridCol w:w="20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29"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bCs/>
                <w:sz w:val="24"/>
              </w:rPr>
              <w:t>序号</w:t>
            </w:r>
          </w:p>
        </w:tc>
        <w:tc>
          <w:tcPr>
            <w:tcW w:w="2104" w:type="dxa"/>
            <w:tcBorders>
              <w:top w:val="single" w:color="auto"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bCs/>
                <w:sz w:val="24"/>
              </w:rPr>
              <w:t>项目名称</w:t>
            </w:r>
          </w:p>
        </w:tc>
        <w:tc>
          <w:tcPr>
            <w:tcW w:w="1841" w:type="dxa"/>
            <w:tcBorders>
              <w:top w:val="single" w:color="auto"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bCs/>
                <w:sz w:val="24"/>
              </w:rPr>
              <w:t>合同金额</w:t>
            </w:r>
          </w:p>
        </w:tc>
        <w:tc>
          <w:tcPr>
            <w:tcW w:w="2336" w:type="dxa"/>
            <w:tcBorders>
              <w:top w:val="single" w:color="auto"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4"/>
              </w:rPr>
            </w:pPr>
            <w:r>
              <w:rPr>
                <w:rFonts w:hint="eastAsia" w:ascii="宋体" w:hAnsi="宋体" w:eastAsia="宋体" w:cs="宋体"/>
                <w:b/>
                <w:bCs/>
                <w:sz w:val="24"/>
              </w:rPr>
              <w:t>合同签订时间</w:t>
            </w:r>
          </w:p>
        </w:tc>
        <w:tc>
          <w:tcPr>
            <w:tcW w:w="2098"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4"/>
                <w:lang w:eastAsia="zh-CN"/>
              </w:rPr>
            </w:pPr>
            <w:r>
              <w:rPr>
                <w:rFonts w:hint="eastAsia" w:ascii="宋体" w:hAnsi="宋体" w:eastAsia="宋体" w:cs="宋体"/>
                <w:b/>
                <w:bCs/>
                <w:sz w:val="24"/>
              </w:rPr>
              <w:t>委托人名称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9"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104" w:type="dxa"/>
            <w:tcBorders>
              <w:top w:val="single" w:color="auto" w:sz="4" w:space="0"/>
              <w:left w:val="nil"/>
              <w:bottom w:val="single" w:color="auto" w:sz="12"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1841" w:type="dxa"/>
            <w:tcBorders>
              <w:top w:val="single" w:color="auto" w:sz="4" w:space="0"/>
              <w:left w:val="nil"/>
              <w:bottom w:val="single" w:color="auto" w:sz="12"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336" w:type="dxa"/>
            <w:tcBorders>
              <w:top w:val="single" w:color="auto" w:sz="4" w:space="0"/>
              <w:left w:val="nil"/>
              <w:bottom w:val="single" w:color="auto" w:sz="12"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c>
          <w:tcPr>
            <w:tcW w:w="2098" w:type="dxa"/>
            <w:tcBorders>
              <w:top w:val="single" w:color="auto" w:sz="4" w:space="0"/>
              <w:left w:val="nil"/>
              <w:bottom w:val="single" w:color="auto" w:sz="12"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rPr>
            </w:pPr>
          </w:p>
        </w:tc>
      </w:tr>
    </w:tbl>
    <w:p>
      <w:pPr>
        <w:spacing w:line="360" w:lineRule="auto"/>
        <w:rPr>
          <w:rFonts w:hint="eastAsia" w:ascii="宋体" w:hAnsi="宋体" w:eastAsia="宋体" w:cs="宋体"/>
          <w:b/>
          <w:bCs/>
          <w:color w:val="000000"/>
          <w:kern w:val="0"/>
          <w:sz w:val="24"/>
        </w:rPr>
      </w:pPr>
      <w:r>
        <w:rPr>
          <w:rFonts w:hint="eastAsia" w:ascii="宋体" w:hAnsi="宋体" w:eastAsia="宋体" w:cs="宋体"/>
          <w:b/>
          <w:bCs/>
          <w:color w:val="000000"/>
          <w:kern w:val="0"/>
          <w:sz w:val="24"/>
        </w:rPr>
        <w:t>说明：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1.本表后</w:t>
      </w:r>
      <w:r>
        <w:rPr>
          <w:rFonts w:hint="eastAsia" w:ascii="宋体" w:hAnsi="宋体" w:eastAsia="宋体" w:cs="宋体"/>
          <w:color w:val="000000"/>
          <w:kern w:val="0"/>
          <w:sz w:val="24"/>
          <w:lang w:eastAsia="zh-CN"/>
        </w:rPr>
        <w:t>须</w:t>
      </w:r>
      <w:r>
        <w:rPr>
          <w:rFonts w:hint="eastAsia" w:ascii="宋体" w:hAnsi="宋体" w:eastAsia="宋体" w:cs="宋体"/>
          <w:color w:val="000000"/>
          <w:kern w:val="0"/>
          <w:sz w:val="24"/>
        </w:rPr>
        <w:t>附合同协议书复印件，合同金额及合同签订时间以合同中体现的内容为准。</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lang w:eastAsia="zh-CN"/>
        </w:rPr>
        <w:t>供应商</w:t>
      </w:r>
      <w:r>
        <w:rPr>
          <w:rFonts w:hint="eastAsia" w:ascii="宋体" w:hAnsi="宋体" w:eastAsia="宋体" w:cs="宋体"/>
          <w:color w:val="000000"/>
          <w:kern w:val="0"/>
          <w:sz w:val="24"/>
        </w:rPr>
        <w:t>应如实列出以上情况，如有隐瞒，一经查实将导致其</w:t>
      </w:r>
      <w:r>
        <w:rPr>
          <w:rFonts w:hint="eastAsia" w:ascii="宋体" w:hAnsi="宋体" w:eastAsia="宋体" w:cs="宋体"/>
          <w:color w:val="000000"/>
          <w:kern w:val="0"/>
          <w:sz w:val="24"/>
          <w:lang w:eastAsia="zh-CN"/>
        </w:rPr>
        <w:t>投标</w:t>
      </w:r>
      <w:r>
        <w:rPr>
          <w:rFonts w:hint="eastAsia" w:ascii="宋体" w:hAnsi="宋体" w:eastAsia="宋体" w:cs="宋体"/>
          <w:color w:val="000000"/>
          <w:kern w:val="0"/>
          <w:sz w:val="24"/>
        </w:rPr>
        <w:t>文件被拒绝。</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3.未按上述要求提供、填写的，评审时不予以考虑。</w:t>
      </w:r>
    </w:p>
    <w:p>
      <w:pPr>
        <w:pStyle w:val="4"/>
        <w:jc w:val="center"/>
        <w:outlineLvl w:val="0"/>
        <w:rPr>
          <w:rFonts w:hint="eastAsia" w:asciiTheme="minorEastAsia" w:hAnsiTheme="minorEastAsia" w:eastAsiaTheme="minorEastAsia"/>
          <w:sz w:val="30"/>
          <w:szCs w:val="30"/>
          <w:lang w:val="en-US" w:eastAsia="zh-CN"/>
        </w:rPr>
      </w:pPr>
    </w:p>
    <w:p>
      <w:pPr>
        <w:keepNext w:val="0"/>
        <w:keepLines w:val="0"/>
        <w:pageBreakBefore w:val="0"/>
        <w:widowControl w:val="0"/>
        <w:kinsoku/>
        <w:wordWrap/>
        <w:overflowPunct/>
        <w:topLinePunct w:val="0"/>
        <w:autoSpaceDE/>
        <w:autoSpaceDN/>
        <w:bidi w:val="0"/>
        <w:spacing w:line="360" w:lineRule="auto"/>
        <w:ind w:firstLine="3240" w:firstLineChars="1350"/>
        <w:jc w:val="left"/>
        <w:textAlignment w:val="auto"/>
        <w:rPr>
          <w:rFonts w:hint="eastAsia" w:ascii="宋体" w:hAnsi="宋体" w:eastAsia="宋体" w:cs="宋体"/>
          <w:sz w:val="24"/>
          <w:szCs w:val="24"/>
        </w:rPr>
      </w:pPr>
      <w:r>
        <w:rPr>
          <w:rFonts w:hint="eastAsia" w:ascii="宋体" w:hAnsi="宋体" w:eastAsia="宋体" w:cs="宋体"/>
          <w:bCs/>
          <w:kern w:val="0"/>
          <w:sz w:val="24"/>
          <w:szCs w:val="24"/>
          <w:lang w:eastAsia="zh-CN"/>
        </w:rPr>
        <w:t>供应商</w:t>
      </w:r>
      <w:r>
        <w:rPr>
          <w:rFonts w:hint="eastAsia" w:ascii="宋体" w:hAnsi="宋体" w:eastAsia="宋体" w:cs="宋体"/>
          <w:bCs/>
          <w:kern w:val="0"/>
          <w:sz w:val="24"/>
          <w:szCs w:val="24"/>
        </w:rPr>
        <w:t>：</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spacing w:line="360" w:lineRule="auto"/>
        <w:ind w:firstLine="3240" w:firstLineChars="1350"/>
        <w:textAlignment w:val="auto"/>
        <w:rPr>
          <w:rFonts w:hint="eastAsia" w:ascii="宋体" w:hAnsi="宋体" w:eastAsia="宋体" w:cs="宋体"/>
          <w:sz w:val="24"/>
          <w:szCs w:val="24"/>
          <w:lang w:val="zh-CN"/>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授权代表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（签字或盖章）</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outlineLvl w:val="1"/>
        <w:rPr>
          <w:rFonts w:hint="eastAsia" w:ascii="宋体" w:hAnsi="宋体" w:eastAsia="宋体" w:cs="宋体"/>
          <w:sz w:val="24"/>
          <w:szCs w:val="24"/>
          <w:u w:val="none"/>
          <w:lang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kern w:val="0"/>
          <w:sz w:val="24"/>
          <w:szCs w:val="24"/>
          <w:u w:val="none"/>
          <w:lang w:val="en-US" w:eastAsia="zh-CN"/>
        </w:rPr>
        <w:t xml:space="preserve">            </w:t>
      </w:r>
      <w:r>
        <w:rPr>
          <w:rFonts w:hint="eastAsia" w:hAnsi="宋体" w:eastAsia="宋体" w:cs="宋体"/>
          <w:kern w:val="0"/>
          <w:sz w:val="24"/>
          <w:szCs w:val="24"/>
          <w:u w:val="non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u w:val="single"/>
        </w:rPr>
        <w:t xml:space="preserve">    </w:t>
      </w:r>
      <w:r>
        <w:rPr>
          <w:rFonts w:hint="eastAsia"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bookmarkStart w:id="659" w:name="_Toc25751"/>
      <w:bookmarkStart w:id="660" w:name="_Toc3648"/>
      <w:bookmarkStart w:id="661" w:name="_Toc6634"/>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none"/>
          <w:lang w:eastAsia="zh-CN"/>
        </w:rPr>
        <w:t>日</w:t>
      </w:r>
      <w:bookmarkEnd w:id="659"/>
      <w:bookmarkEnd w:id="660"/>
      <w:bookmarkEnd w:id="661"/>
    </w:p>
    <w:p>
      <w:pPr>
        <w:pStyle w:val="4"/>
        <w:jc w:val="center"/>
        <w:outlineLvl w:val="0"/>
        <w:rPr>
          <w:rFonts w:hint="eastAsia" w:asciiTheme="minorEastAsia" w:hAnsiTheme="minorEastAsia" w:eastAsiaTheme="minorEastAsia"/>
          <w:sz w:val="28"/>
          <w:szCs w:val="28"/>
          <w:lang w:val="en-US" w:eastAsia="zh-CN"/>
        </w:rPr>
      </w:pPr>
      <w:bookmarkStart w:id="662" w:name="_Toc22633"/>
      <w:bookmarkStart w:id="663" w:name="_Toc30551"/>
      <w:bookmarkStart w:id="664" w:name="_Toc13150"/>
      <w:r>
        <w:rPr>
          <w:rFonts w:hint="eastAsia" w:asciiTheme="minorEastAsia" w:hAnsiTheme="minorEastAsia" w:eastAsiaTheme="minorEastAsia"/>
          <w:sz w:val="28"/>
          <w:szCs w:val="28"/>
          <w:lang w:val="en-US" w:eastAsia="zh-CN"/>
        </w:rPr>
        <w:t>十、《拒绝政府采购领域商业贿赂承诺书》</w:t>
      </w:r>
      <w:bookmarkEnd w:id="653"/>
      <w:bookmarkEnd w:id="654"/>
      <w:bookmarkEnd w:id="655"/>
      <w:bookmarkEnd w:id="656"/>
      <w:bookmarkEnd w:id="657"/>
      <w:bookmarkEnd w:id="658"/>
      <w:bookmarkEnd w:id="662"/>
      <w:bookmarkEnd w:id="663"/>
      <w:bookmarkEnd w:id="664"/>
    </w:p>
    <w:p>
      <w:pPr>
        <w:widowControl/>
        <w:spacing w:line="276" w:lineRule="auto"/>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陕西省政府采购</w:t>
      </w:r>
      <w:r>
        <w:rPr>
          <w:rFonts w:hint="eastAsia" w:ascii="宋体" w:hAnsi="宋体" w:eastAsia="宋体" w:cs="宋体"/>
          <w:b/>
          <w:bCs/>
          <w:kern w:val="0"/>
          <w:sz w:val="28"/>
          <w:szCs w:val="28"/>
          <w:lang w:eastAsia="zh-CN"/>
        </w:rPr>
        <w:t>供应商</w:t>
      </w:r>
    </w:p>
    <w:p>
      <w:pPr>
        <w:widowControl/>
        <w:spacing w:line="276"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拒绝政府采购领域商业贿赂承诺书</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Cs w:val="24"/>
        </w:rPr>
      </w:pPr>
    </w:p>
    <w:p>
      <w:pPr>
        <w:keepNext w:val="0"/>
        <w:keepLines w:val="0"/>
        <w:pageBreakBefore w:val="0"/>
        <w:widowControl/>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为响应党中央、国务院关于治理采购领域商业贿赂行为的号召，我公司再次承诺：</w:t>
      </w:r>
    </w:p>
    <w:p>
      <w:pPr>
        <w:keepNext w:val="0"/>
        <w:keepLines w:val="0"/>
        <w:pageBreakBefore w:val="0"/>
        <w:widowControl/>
        <w:numPr>
          <w:ilvl w:val="0"/>
          <w:numId w:val="1"/>
        </w:numPr>
        <w:kinsoku/>
        <w:wordWrap/>
        <w:overflowPunct/>
        <w:topLinePunct w:val="0"/>
        <w:autoSpaceDE/>
        <w:autoSpaceDN/>
        <w:bidi w:val="0"/>
        <w:adjustRightInd/>
        <w:snapToGrid/>
        <w:spacing w:line="372"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在参与政府采购活动中遵纪守法、诚信经营、公平竞标。</w:t>
      </w:r>
    </w:p>
    <w:p>
      <w:pPr>
        <w:keepNext w:val="0"/>
        <w:keepLines w:val="0"/>
        <w:pageBreakBefore w:val="0"/>
        <w:widowControl/>
        <w:numPr>
          <w:ilvl w:val="0"/>
          <w:numId w:val="0"/>
        </w:numPr>
        <w:kinsoku/>
        <w:wordWrap/>
        <w:overflowPunct/>
        <w:topLinePunct w:val="0"/>
        <w:autoSpaceDE/>
        <w:autoSpaceDN/>
        <w:bidi w:val="0"/>
        <w:adjustRightInd/>
        <w:snapToGrid/>
        <w:spacing w:line="372" w:lineRule="auto"/>
        <w:textAlignment w:val="auto"/>
        <w:rPr>
          <w:rFonts w:hint="eastAsia" w:ascii="宋体" w:hAnsi="宋体" w:eastAsia="宋体" w:cs="宋体"/>
          <w:kern w:val="0"/>
          <w:szCs w:val="24"/>
        </w:rPr>
      </w:pPr>
      <w:r>
        <w:rPr>
          <w:rFonts w:hint="eastAsia" w:ascii="宋体" w:hAnsi="宋体" w:eastAsia="宋体" w:cs="宋体"/>
          <w:kern w:val="0"/>
          <w:szCs w:val="24"/>
        </w:rPr>
        <w:t xml:space="preserve"> </w:t>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 xml:space="preserve">2、不向采购人、采购代理机构和政府采购评审专家进行任何形式的商业贿赂以谋取交易机会。 </w:t>
      </w:r>
      <w:r>
        <w:rPr>
          <w:rFonts w:hint="eastAsia" w:ascii="宋体" w:hAnsi="宋体" w:eastAsia="宋体" w:cs="宋体"/>
          <w:kern w:val="0"/>
          <w:szCs w:val="24"/>
        </w:rPr>
        <w:br w:type="textWrapping"/>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3、不向政府采购采购代理机构和采购人提供虚假资质文件或采用虚假应标方式参与政府采购市场</w:t>
      </w:r>
      <w:r>
        <w:rPr>
          <w:rFonts w:hint="eastAsia" w:ascii="宋体" w:hAnsi="宋体" w:eastAsia="宋体" w:cs="宋体"/>
          <w:kern w:val="0"/>
          <w:szCs w:val="24"/>
          <w:highlight w:val="none"/>
        </w:rPr>
        <w:t>竞争并谋取</w:t>
      </w:r>
      <w:r>
        <w:rPr>
          <w:rFonts w:hint="eastAsia" w:ascii="宋体" w:hAnsi="宋体" w:cs="宋体"/>
          <w:sz w:val="24"/>
          <w:szCs w:val="24"/>
          <w:highlight w:val="none"/>
          <w:lang w:val="en-US" w:eastAsia="zh-CN"/>
        </w:rPr>
        <w:t>中标</w:t>
      </w:r>
      <w:r>
        <w:rPr>
          <w:rFonts w:hint="eastAsia" w:ascii="宋体" w:hAnsi="宋体" w:eastAsia="宋体" w:cs="宋体"/>
          <w:kern w:val="0"/>
          <w:szCs w:val="24"/>
          <w:highlight w:val="none"/>
        </w:rPr>
        <w:t xml:space="preserve">、成交。 </w:t>
      </w:r>
      <w:r>
        <w:rPr>
          <w:rFonts w:hint="eastAsia" w:ascii="宋体" w:hAnsi="宋体" w:eastAsia="宋体" w:cs="宋体"/>
          <w:kern w:val="0"/>
          <w:szCs w:val="24"/>
          <w:highlight w:val="none"/>
        </w:rPr>
        <w:br w:type="textWrapping"/>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4、不采取“围标、陪标”等商业欺诈手段获得政府采购</w:t>
      </w:r>
      <w:r>
        <w:rPr>
          <w:rFonts w:hint="eastAsia" w:ascii="宋体" w:hAnsi="宋体" w:eastAsia="宋体" w:cs="宋体"/>
          <w:kern w:val="0"/>
          <w:szCs w:val="24"/>
          <w:lang w:eastAsia="zh-CN"/>
        </w:rPr>
        <w:t>订</w:t>
      </w:r>
      <w:r>
        <w:rPr>
          <w:rFonts w:hint="eastAsia" w:ascii="宋体" w:hAnsi="宋体" w:eastAsia="宋体" w:cs="宋体"/>
          <w:kern w:val="0"/>
          <w:szCs w:val="24"/>
        </w:rPr>
        <w:t xml:space="preserve">单。 </w:t>
      </w:r>
      <w:r>
        <w:rPr>
          <w:rFonts w:hint="eastAsia" w:ascii="宋体" w:hAnsi="宋体" w:eastAsia="宋体" w:cs="宋体"/>
          <w:kern w:val="0"/>
          <w:szCs w:val="24"/>
        </w:rPr>
        <w:br w:type="textWrapping"/>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5、不采取不正当手段低毁、排挤其他</w:t>
      </w:r>
      <w:r>
        <w:rPr>
          <w:rFonts w:hint="eastAsia" w:ascii="宋体" w:hAnsi="宋体" w:eastAsia="宋体" w:cs="宋体"/>
          <w:kern w:val="0"/>
          <w:szCs w:val="24"/>
          <w:lang w:eastAsia="zh-CN"/>
        </w:rPr>
        <w:t>供应商</w:t>
      </w:r>
      <w:r>
        <w:rPr>
          <w:rFonts w:hint="eastAsia" w:ascii="宋体" w:hAnsi="宋体" w:eastAsia="宋体" w:cs="宋体"/>
          <w:kern w:val="0"/>
          <w:szCs w:val="24"/>
        </w:rPr>
        <w:t xml:space="preserve">。 </w:t>
      </w:r>
      <w:r>
        <w:rPr>
          <w:rFonts w:hint="eastAsia" w:ascii="宋体" w:hAnsi="宋体" w:eastAsia="宋体" w:cs="宋体"/>
          <w:kern w:val="0"/>
          <w:szCs w:val="24"/>
        </w:rPr>
        <w:br w:type="textWrapping"/>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6、不在提供</w:t>
      </w:r>
      <w:r>
        <w:rPr>
          <w:rFonts w:hint="eastAsia" w:ascii="宋体" w:hAnsi="宋体" w:eastAsia="宋体" w:cs="宋体"/>
          <w:kern w:val="0"/>
          <w:szCs w:val="24"/>
          <w:lang w:eastAsia="zh-CN"/>
        </w:rPr>
        <w:t>货物</w:t>
      </w:r>
      <w:r>
        <w:rPr>
          <w:rFonts w:hint="eastAsia" w:ascii="宋体" w:hAnsi="宋体" w:eastAsia="宋体" w:cs="宋体"/>
          <w:kern w:val="0"/>
          <w:szCs w:val="24"/>
        </w:rPr>
        <w:t xml:space="preserve">和服务时“偷梁换柱、以次充好”损害采购人的合法权益。 </w:t>
      </w:r>
      <w:r>
        <w:rPr>
          <w:rFonts w:hint="eastAsia" w:ascii="宋体" w:hAnsi="宋体" w:eastAsia="宋体" w:cs="宋体"/>
          <w:kern w:val="0"/>
          <w:szCs w:val="24"/>
        </w:rPr>
        <w:br w:type="textWrapping"/>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7、不与采购人、采购代理机构</w:t>
      </w:r>
      <w:r>
        <w:rPr>
          <w:rFonts w:hint="eastAsia" w:ascii="宋体" w:hAnsi="宋体" w:eastAsia="宋体" w:cs="宋体"/>
          <w:kern w:val="0"/>
          <w:szCs w:val="24"/>
          <w:lang w:eastAsia="zh-CN"/>
        </w:rPr>
        <w:t>、</w:t>
      </w:r>
      <w:r>
        <w:rPr>
          <w:rFonts w:hint="eastAsia" w:ascii="宋体" w:hAnsi="宋体" w:eastAsia="宋体" w:cs="宋体"/>
          <w:kern w:val="0"/>
          <w:szCs w:val="24"/>
        </w:rPr>
        <w:t>政府采购评审专家或其它</w:t>
      </w:r>
      <w:r>
        <w:rPr>
          <w:rFonts w:hint="eastAsia" w:ascii="宋体" w:hAnsi="宋体" w:eastAsia="宋体" w:cs="宋体"/>
          <w:kern w:val="0"/>
          <w:szCs w:val="24"/>
          <w:lang w:eastAsia="zh-CN"/>
        </w:rPr>
        <w:t>供应商</w:t>
      </w:r>
      <w:r>
        <w:rPr>
          <w:rFonts w:hint="eastAsia" w:ascii="宋体" w:hAnsi="宋体" w:eastAsia="宋体" w:cs="宋体"/>
          <w:kern w:val="0"/>
          <w:szCs w:val="24"/>
        </w:rPr>
        <w:t xml:space="preserve">恶意串通，进行质疑和投诉，维护政府采购市场秩序。 </w:t>
      </w:r>
      <w:r>
        <w:rPr>
          <w:rFonts w:hint="eastAsia" w:ascii="宋体" w:hAnsi="宋体" w:eastAsia="宋体" w:cs="宋体"/>
          <w:kern w:val="0"/>
          <w:szCs w:val="24"/>
        </w:rPr>
        <w:br w:type="textWrapping"/>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 xml:space="preserve">8、尊重和接受政府采购监督管理部门的监督和政府采购代理机构招标要求，承担因违约行为给采购人造成的损失。 </w:t>
      </w:r>
      <w:r>
        <w:rPr>
          <w:rFonts w:hint="eastAsia" w:ascii="宋体" w:hAnsi="宋体" w:eastAsia="宋体" w:cs="宋体"/>
          <w:kern w:val="0"/>
          <w:szCs w:val="24"/>
        </w:rPr>
        <w:br w:type="textWrapping"/>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9、不发生其他有悖于政府采购公开、公平、公正和诚信原则的行为。</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br w:type="textWrapping"/>
      </w:r>
      <w:r>
        <w:rPr>
          <w:rFonts w:hint="eastAsia" w:ascii="宋体" w:hAnsi="宋体" w:eastAsia="宋体" w:cs="宋体"/>
          <w:kern w:val="0"/>
          <w:szCs w:val="24"/>
        </w:rPr>
        <w:t xml:space="preserve">                          </w:t>
      </w:r>
      <w:r>
        <w:rPr>
          <w:rFonts w:hint="eastAsia" w:ascii="宋体" w:hAnsi="宋体" w:eastAsia="宋体" w:cs="宋体"/>
          <w:kern w:val="0"/>
          <w:szCs w:val="24"/>
          <w:lang w:val="en-US" w:eastAsia="zh-CN"/>
        </w:rPr>
        <w:t xml:space="preserve"> </w:t>
      </w:r>
      <w:r>
        <w:rPr>
          <w:rFonts w:hint="eastAsia" w:ascii="宋体" w:hAnsi="宋体" w:eastAsia="宋体" w:cs="宋体"/>
          <w:kern w:val="0"/>
          <w:szCs w:val="24"/>
        </w:rPr>
        <w:t xml:space="preserve"> </w:t>
      </w:r>
      <w:r>
        <w:rPr>
          <w:rFonts w:hint="eastAsia" w:ascii="宋体" w:hAnsi="宋体" w:eastAsia="宋体" w:cs="宋体"/>
          <w:kern w:val="0"/>
          <w:szCs w:val="24"/>
          <w:lang w:eastAsia="zh-CN"/>
        </w:rPr>
        <w:t>供应商</w:t>
      </w:r>
      <w:r>
        <w:rPr>
          <w:rFonts w:hint="eastAsia" w:ascii="宋体" w:hAnsi="宋体" w:eastAsia="宋体" w:cs="宋体"/>
          <w:kern w:val="0"/>
          <w:szCs w:val="24"/>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rPr>
        <w:t>（盖</w:t>
      </w:r>
      <w:r>
        <w:rPr>
          <w:rFonts w:hint="eastAsia" w:ascii="宋体" w:hAnsi="宋体" w:eastAsia="宋体" w:cs="宋体"/>
          <w:kern w:val="0"/>
          <w:szCs w:val="24"/>
          <w:lang w:eastAsia="zh-CN"/>
        </w:rPr>
        <w:t>单位</w:t>
      </w:r>
      <w:r>
        <w:rPr>
          <w:rFonts w:hint="eastAsia" w:ascii="宋体" w:hAnsi="宋体" w:eastAsia="宋体" w:cs="宋体"/>
          <w:kern w:val="0"/>
          <w:szCs w:val="24"/>
        </w:rPr>
        <w:t>章）</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kern w:val="0"/>
          <w:szCs w:val="24"/>
        </w:rPr>
      </w:pPr>
      <w:r>
        <w:rPr>
          <w:rFonts w:hint="eastAsia" w:ascii="宋体" w:hAnsi="宋体" w:eastAsia="宋体" w:cs="宋体"/>
          <w:sz w:val="24"/>
          <w:szCs w:val="24"/>
        </w:rPr>
        <w:t>法定代表人或</w:t>
      </w:r>
      <w:r>
        <w:rPr>
          <w:rFonts w:hint="eastAsia" w:ascii="宋体" w:hAnsi="宋体" w:eastAsia="宋体" w:cs="宋体"/>
          <w:sz w:val="24"/>
          <w:szCs w:val="24"/>
          <w:lang w:eastAsia="zh-CN"/>
        </w:rPr>
        <w:t>授权代表</w:t>
      </w:r>
      <w:r>
        <w:rPr>
          <w:rFonts w:hint="eastAsia" w:ascii="宋体" w:hAnsi="宋体" w:eastAsia="宋体" w:cs="宋体"/>
          <w:kern w:val="0"/>
          <w:szCs w:val="24"/>
        </w:rPr>
        <w:t>：</w:t>
      </w:r>
      <w:r>
        <w:rPr>
          <w:rFonts w:hint="eastAsia" w:ascii="宋体" w:hAnsi="宋体" w:eastAsia="宋体" w:cs="宋体"/>
          <w:kern w:val="0"/>
          <w:szCs w:val="24"/>
          <w:u w:val="single"/>
        </w:rPr>
        <w:t xml:space="preserve">   </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rPr>
        <w:t>（签</w:t>
      </w:r>
      <w:r>
        <w:rPr>
          <w:rFonts w:hint="eastAsia" w:ascii="宋体" w:hAnsi="宋体" w:eastAsia="宋体" w:cs="宋体"/>
          <w:kern w:val="0"/>
          <w:szCs w:val="24"/>
          <w:lang w:eastAsia="zh-CN"/>
        </w:rPr>
        <w:t>字</w:t>
      </w:r>
      <w:r>
        <w:rPr>
          <w:rFonts w:hint="eastAsia" w:ascii="宋体" w:hAnsi="宋体" w:eastAsia="宋体" w:cs="宋体"/>
          <w:kern w:val="0"/>
          <w:szCs w:val="24"/>
        </w:rPr>
        <w:t xml:space="preserve">或盖章）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kern w:val="0"/>
          <w:szCs w:val="24"/>
        </w:rPr>
        <w:t xml:space="preserve">                </w:t>
      </w:r>
      <w:r>
        <w:rPr>
          <w:rFonts w:hint="eastAsia" w:ascii="宋体" w:hAnsi="宋体" w:eastAsia="宋体" w:cs="宋体"/>
          <w:kern w:val="0"/>
          <w:szCs w:val="24"/>
          <w:lang w:val="en-US" w:eastAsia="zh-CN"/>
        </w:rPr>
        <w:t xml:space="preserve">              </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rPr>
        <w:t>年</w:t>
      </w:r>
      <w:r>
        <w:rPr>
          <w:rFonts w:hint="eastAsia" w:ascii="宋体" w:hAnsi="宋体" w:eastAsia="宋体" w:cs="宋体"/>
          <w:kern w:val="0"/>
          <w:szCs w:val="24"/>
          <w:u w:val="single"/>
        </w:rPr>
        <w:t xml:space="preserve">  </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rPr>
        <w:t>月</w:t>
      </w:r>
      <w:r>
        <w:rPr>
          <w:rFonts w:hint="eastAsia" w:ascii="宋体" w:hAnsi="宋体" w:eastAsia="宋体" w:cs="宋体"/>
          <w:kern w:val="0"/>
          <w:szCs w:val="24"/>
          <w:u w:val="single"/>
        </w:rPr>
        <w:t xml:space="preserve">  </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u w:val="single"/>
        </w:rPr>
        <w:t xml:space="preserve">   </w:t>
      </w:r>
      <w:r>
        <w:rPr>
          <w:rFonts w:hint="eastAsia" w:ascii="宋体" w:hAnsi="宋体" w:eastAsia="宋体" w:cs="宋体"/>
          <w:kern w:val="0"/>
          <w:szCs w:val="24"/>
        </w:rPr>
        <w:t>日</w:t>
      </w:r>
    </w:p>
    <w:p>
      <w:pPr>
        <w:pStyle w:val="4"/>
        <w:jc w:val="center"/>
        <w:outlineLvl w:val="0"/>
        <w:rPr>
          <w:rFonts w:hint="eastAsia" w:asciiTheme="minorEastAsia" w:hAnsiTheme="minorEastAsia" w:eastAsiaTheme="minorEastAsia"/>
          <w:sz w:val="28"/>
          <w:szCs w:val="28"/>
          <w:lang w:val="en-US" w:eastAsia="zh-CN"/>
        </w:rPr>
      </w:pPr>
      <w:bookmarkStart w:id="665" w:name="_Toc5068"/>
      <w:bookmarkStart w:id="666" w:name="_Toc29140"/>
      <w:bookmarkStart w:id="667" w:name="_Toc2842"/>
      <w:bookmarkStart w:id="668" w:name="_Toc27809"/>
      <w:bookmarkStart w:id="669" w:name="_Toc26521"/>
      <w:bookmarkStart w:id="670" w:name="_Toc15048"/>
      <w:bookmarkStart w:id="671" w:name="_Toc18919"/>
      <w:bookmarkStart w:id="672" w:name="_Toc14064"/>
      <w:bookmarkStart w:id="673" w:name="_Toc233"/>
      <w:r>
        <w:rPr>
          <w:rFonts w:hint="eastAsia" w:asciiTheme="minorEastAsia" w:hAnsiTheme="minorEastAsia" w:eastAsiaTheme="minorEastAsia"/>
          <w:sz w:val="28"/>
          <w:szCs w:val="28"/>
          <w:lang w:val="en-US" w:eastAsia="zh-CN"/>
        </w:rPr>
        <w:t>十一、宝鸡市政府采购供应商诚信承诺书</w:t>
      </w:r>
      <w:bookmarkEnd w:id="665"/>
      <w:bookmarkEnd w:id="666"/>
      <w:bookmarkEnd w:id="667"/>
      <w:bookmarkEnd w:id="668"/>
      <w:bookmarkEnd w:id="669"/>
      <w:bookmarkEnd w:id="670"/>
      <w:bookmarkEnd w:id="671"/>
      <w:bookmarkEnd w:id="672"/>
      <w:bookmarkEnd w:id="673"/>
    </w:p>
    <w:p>
      <w:pPr>
        <w:pStyle w:val="2"/>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致：</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采购</w:t>
      </w:r>
      <w:r>
        <w:rPr>
          <w:rFonts w:hint="eastAsia" w:ascii="宋体" w:hAnsi="宋体" w:eastAsia="宋体" w:cs="宋体"/>
          <w:sz w:val="24"/>
          <w:szCs w:val="24"/>
          <w:u w:val="single"/>
          <w:lang w:val="en-US" w:eastAsia="zh-CN"/>
        </w:rPr>
        <w:t>人或</w:t>
      </w:r>
      <w:r>
        <w:rPr>
          <w:rFonts w:hint="eastAsia" w:ascii="宋体" w:hAnsi="宋体" w:cs="宋体"/>
          <w:sz w:val="24"/>
          <w:szCs w:val="24"/>
          <w:u w:val="single"/>
          <w:lang w:val="en-US" w:eastAsia="zh-CN"/>
        </w:rPr>
        <w:t>采购</w:t>
      </w:r>
      <w:r>
        <w:rPr>
          <w:rFonts w:hint="eastAsia" w:ascii="宋体" w:hAnsi="宋体" w:eastAsia="宋体" w:cs="宋体"/>
          <w:sz w:val="24"/>
          <w:szCs w:val="24"/>
          <w:u w:val="single"/>
          <w:lang w:val="en-US" w:eastAsia="zh-CN"/>
        </w:rPr>
        <w:t>代理机构名称）</w:t>
      </w:r>
      <w:r>
        <w:rPr>
          <w:rFonts w:hint="eastAsia" w:ascii="宋体" w:hAnsi="宋体" w:eastAsia="宋体" w:cs="宋体"/>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统一社会信用代码为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的我方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名称）自愿参加贵单位组织的编号为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（项目编号）的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项目（项目名称）的政府采购活动，我方已知悉并理解本项目采购文件的各项要求。为贯彻公开、公平、公正和诚实信用的政府采购原则，共同维护宝鸡市政府采购市场良好秩序，我方郑重声明和承诺如下：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一、在参加本次政府采购活动中严格遵守《中国人民共和国政府采购法》等法律、法规、规章及宝鸡市有关规定。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二、我方郑重声明，在参加本次政府采购活动前三年内，无因违法经营受到刑事处罚或者责令停产停业、吊销许可证或者执照、较大数额罚款等重大违法记录。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我方同时声明，在参加本次政府采购活动前，未被列入失信被执行人、重大税收违法案件当事人名单、政府采购严重违法失信行为记录名单。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我方对以上声明的真实性负责，接受采购人、采购代理机构根据相关政策规定进行的信用记录查询。如发现以上声明不实，我方承担相应后果。</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三、我方郑重承诺，在参加本次政府采购活动中：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（1）不向采购人、采购代理机构和评审专家提供任何形式的商业贿赂或者提供其他不正当利益。对索取或接受商业贿赂的单位和个人，及时向财政部门和监察机关举报；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（2）不与其它</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串通采取围标</w:t>
      </w:r>
      <w:r>
        <w:rPr>
          <w:rFonts w:hint="eastAsia" w:ascii="宋体" w:hAnsi="宋体" w:eastAsia="宋体" w:cs="宋体"/>
          <w:sz w:val="24"/>
          <w:szCs w:val="24"/>
          <w:highlight w:val="none"/>
          <w:lang w:val="en-US" w:eastAsia="zh-CN"/>
        </w:rPr>
        <w:t>、陪标等商业欺诈手段谋取</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 xml:space="preserve">（成交）；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（3）不出借或借用资质；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（4）不与采购人、采购代理机构、评审专家恶意串通；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（5）不采取不正当手段诋毁、排挤其他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（6）不以虚假材料谋取</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 xml:space="preserve">（成交）；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（7）不以低于成本价或恶意低价竞争；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（8）不与采购人在招标采购过程中进行协商谈判；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 xml:space="preserve">或者成交后不得提供假冒伪劣产品；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或者成交后非因不可抗力不得变更投标（响应）文件中承诺的项目管理</w:t>
      </w:r>
      <w:r>
        <w:rPr>
          <w:rFonts w:hint="eastAsia" w:ascii="宋体" w:hAnsi="宋体" w:eastAsia="宋体" w:cs="宋体"/>
          <w:sz w:val="24"/>
          <w:szCs w:val="24"/>
          <w:lang w:val="en-US" w:eastAsia="zh-CN"/>
        </w:rPr>
        <w:t xml:space="preserve">实施人员；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 xml:space="preserve">或者成交后无正当理由不得拒不与采购人签订政府采购合同；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（12）不得有未按照采购文件确定的事项与采购人签订政府采购合同，或者与采购人另行订立背离合同实质性内容协议的行为；</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（13）不转包或违法分包政府采购合同，不擅自变更、中止或者终止政府采购合同；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（14）不捏造事实、提供虚假材料或者以非法手段取得证明材料进行质疑、投诉；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（15）不得有拒绝有关部门监督检查或者提供虚假情况的行为；</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（16）不得有其他违反国家法律法规和规章要求的违法犯罪或者失信行为。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四、如有违反以上声明或者承诺之一情形的，我方知悉并接受采购人、采购代理机构和政府采购监督管理部门等政府职能部门将采取以下一种或几种方式追究我方责任：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1、投标（响应）无效；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2、不予退还投标保证金或者履约保证金；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3、约谈法人代表或者主要负责人，责令整改；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 xml:space="preserve">（成交）无效；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5、处以采购金额千分之五以上千分之十以下的罚款，列入不良行为记录名单，在一至三年内禁止参加政府采购活动；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6、没收违法得所得；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7、吊销营业执照；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8、政府相关部门的联合惩戒措施；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9、追究民事责任；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10、追究刑事责任； </w:t>
      </w:r>
    </w:p>
    <w:p>
      <w:pPr>
        <w:pStyle w:val="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11、法律法规规定的其他处理处罚措施。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480" w:lineRule="auto"/>
        <w:ind w:firstLine="4320" w:firstLineChars="18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单位名称（公章）： </w:t>
      </w:r>
    </w:p>
    <w:p>
      <w:pPr>
        <w:pStyle w:val="2"/>
        <w:keepNext w:val="0"/>
        <w:keepLines w:val="0"/>
        <w:pageBreakBefore w:val="0"/>
        <w:widowControl w:val="0"/>
        <w:kinsoku/>
        <w:wordWrap/>
        <w:overflowPunct/>
        <w:topLinePunct w:val="0"/>
        <w:autoSpaceDE/>
        <w:autoSpaceDN/>
        <w:bidi w:val="0"/>
        <w:adjustRightInd/>
        <w:snapToGrid w:val="0"/>
        <w:spacing w:line="480" w:lineRule="auto"/>
        <w:ind w:firstLine="4320" w:firstLineChars="18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法定代表人或</w:t>
      </w:r>
      <w:r>
        <w:rPr>
          <w:rFonts w:hint="eastAsia" w:ascii="宋体" w:hAnsi="宋体" w:cs="宋体"/>
          <w:sz w:val="24"/>
          <w:szCs w:val="24"/>
          <w:lang w:val="en-US" w:eastAsia="zh-CN"/>
        </w:rPr>
        <w:t>被授权人</w:t>
      </w:r>
      <w:r>
        <w:rPr>
          <w:rFonts w:hint="eastAsia" w:ascii="宋体" w:hAnsi="宋体" w:eastAsia="宋体" w:cs="宋体"/>
          <w:sz w:val="24"/>
          <w:szCs w:val="24"/>
          <w:lang w:val="en-US" w:eastAsia="zh-CN"/>
        </w:rPr>
        <w:t xml:space="preserve">签字： </w:t>
      </w:r>
    </w:p>
    <w:p>
      <w:pPr>
        <w:pStyle w:val="2"/>
        <w:keepNext w:val="0"/>
        <w:keepLines w:val="0"/>
        <w:pageBreakBefore w:val="0"/>
        <w:widowControl w:val="0"/>
        <w:kinsoku/>
        <w:wordWrap/>
        <w:overflowPunct/>
        <w:topLinePunct w:val="0"/>
        <w:autoSpaceDE/>
        <w:autoSpaceDN/>
        <w:bidi w:val="0"/>
        <w:adjustRightInd/>
        <w:snapToGrid w:val="0"/>
        <w:spacing w:line="480" w:lineRule="auto"/>
        <w:ind w:firstLine="4320" w:firstLineChars="18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法定代表人或</w:t>
      </w:r>
      <w:r>
        <w:rPr>
          <w:rFonts w:hint="eastAsia" w:ascii="宋体" w:hAnsi="宋体" w:cs="宋体"/>
          <w:sz w:val="24"/>
          <w:szCs w:val="24"/>
          <w:lang w:val="en-US" w:eastAsia="zh-CN"/>
        </w:rPr>
        <w:t>被授权人</w:t>
      </w:r>
      <w:r>
        <w:rPr>
          <w:rFonts w:hint="eastAsia" w:ascii="宋体" w:hAnsi="宋体" w:eastAsia="宋体" w:cs="宋体"/>
          <w:sz w:val="24"/>
          <w:szCs w:val="24"/>
          <w:lang w:val="en-US" w:eastAsia="zh-CN"/>
        </w:rPr>
        <w:t xml:space="preserve">身份证复印件： </w:t>
      </w:r>
    </w:p>
    <w:p>
      <w:pPr>
        <w:pStyle w:val="2"/>
        <w:keepNext w:val="0"/>
        <w:keepLines w:val="0"/>
        <w:pageBreakBefore w:val="0"/>
        <w:widowControl w:val="0"/>
        <w:kinsoku/>
        <w:wordWrap/>
        <w:overflowPunct/>
        <w:topLinePunct w:val="0"/>
        <w:autoSpaceDE/>
        <w:autoSpaceDN/>
        <w:bidi w:val="0"/>
        <w:adjustRightInd/>
        <w:snapToGrid w:val="0"/>
        <w:spacing w:line="480" w:lineRule="auto"/>
        <w:ind w:firstLine="4320" w:firstLineChars="18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法定代表人或</w:t>
      </w:r>
      <w:r>
        <w:rPr>
          <w:rFonts w:hint="eastAsia" w:ascii="宋体" w:hAnsi="宋体" w:cs="宋体"/>
          <w:sz w:val="24"/>
          <w:szCs w:val="24"/>
          <w:lang w:val="en-US" w:eastAsia="zh-CN"/>
        </w:rPr>
        <w:t>被授权人</w:t>
      </w:r>
      <w:r>
        <w:rPr>
          <w:rFonts w:hint="eastAsia" w:ascii="宋体" w:hAnsi="宋体" w:eastAsia="宋体" w:cs="宋体"/>
          <w:sz w:val="24"/>
          <w:szCs w:val="24"/>
          <w:lang w:val="en-US" w:eastAsia="zh-CN"/>
        </w:rPr>
        <w:t xml:space="preserve">联系电话： </w:t>
      </w:r>
    </w:p>
    <w:p>
      <w:pPr>
        <w:pStyle w:val="2"/>
        <w:keepNext w:val="0"/>
        <w:keepLines w:val="0"/>
        <w:pageBreakBefore w:val="0"/>
        <w:widowControl w:val="0"/>
        <w:kinsoku/>
        <w:wordWrap/>
        <w:overflowPunct/>
        <w:topLinePunct w:val="0"/>
        <w:autoSpaceDE/>
        <w:autoSpaceDN/>
        <w:bidi w:val="0"/>
        <w:adjustRightInd/>
        <w:snapToGrid w:val="0"/>
        <w:spacing w:line="480" w:lineRule="auto"/>
        <w:ind w:firstLine="4320" w:firstLineChars="18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法定代表人或</w:t>
      </w:r>
      <w:r>
        <w:rPr>
          <w:rFonts w:hint="eastAsia" w:ascii="宋体" w:hAnsi="宋体" w:cs="宋体"/>
          <w:sz w:val="24"/>
          <w:szCs w:val="24"/>
          <w:lang w:val="en-US" w:eastAsia="zh-CN"/>
        </w:rPr>
        <w:t>被授权人</w:t>
      </w:r>
      <w:r>
        <w:rPr>
          <w:rFonts w:hint="eastAsia" w:ascii="宋体" w:hAnsi="宋体" w:eastAsia="宋体" w:cs="宋体"/>
          <w:sz w:val="24"/>
          <w:szCs w:val="24"/>
          <w:lang w:val="en-US" w:eastAsia="zh-CN"/>
        </w:rPr>
        <w:t xml:space="preserve">传真： </w:t>
      </w:r>
    </w:p>
    <w:p>
      <w:pPr>
        <w:pStyle w:val="2"/>
        <w:keepNext w:val="0"/>
        <w:keepLines w:val="0"/>
        <w:pageBreakBefore w:val="0"/>
        <w:widowControl w:val="0"/>
        <w:kinsoku/>
        <w:wordWrap/>
        <w:overflowPunct/>
        <w:topLinePunct w:val="0"/>
        <w:autoSpaceDE/>
        <w:autoSpaceDN/>
        <w:bidi w:val="0"/>
        <w:adjustRightInd/>
        <w:snapToGrid w:val="0"/>
        <w:spacing w:line="480" w:lineRule="auto"/>
        <w:ind w:firstLine="5760" w:firstLineChars="24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pPr>
        <w:pStyle w:val="2"/>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lang w:eastAsia="zh-CN"/>
        </w:rPr>
        <w:sectPr>
          <w:pgSz w:w="11907" w:h="16840"/>
          <w:pgMar w:top="1417" w:right="1361" w:bottom="1417" w:left="1361" w:header="907" w:footer="907" w:gutter="0"/>
          <w:pgBorders>
            <w:top w:val="none" w:sz="0" w:space="0"/>
            <w:left w:val="none" w:sz="0" w:space="0"/>
            <w:bottom w:val="none" w:sz="0" w:space="0"/>
            <w:right w:val="none" w:sz="0" w:space="0"/>
          </w:pgBorders>
          <w:pgNumType w:fmt="decimal"/>
          <w:cols w:space="0" w:num="1"/>
          <w:titlePg/>
          <w:docGrid w:linePitch="326" w:charSpace="0"/>
        </w:sectPr>
      </w:pPr>
    </w:p>
    <w:p>
      <w:pPr>
        <w:adjustRightInd w:val="0"/>
        <w:snapToGrid w:val="0"/>
        <w:spacing w:before="50" w:line="240" w:lineRule="auto"/>
        <w:outlineLvl w:val="0"/>
        <w:rPr>
          <w:rFonts w:hint="eastAsia" w:ascii="宋体" w:hAnsi="宋体" w:eastAsia="宋体" w:cs="宋体"/>
          <w:b/>
          <w:sz w:val="24"/>
          <w:szCs w:val="24"/>
          <w:lang w:eastAsia="zh-CN"/>
        </w:rPr>
      </w:pPr>
      <w:bookmarkStart w:id="674" w:name="_Toc23869"/>
      <w:bookmarkStart w:id="675" w:name="_Toc19554"/>
      <w:bookmarkStart w:id="676" w:name="_Toc1795"/>
      <w:bookmarkStart w:id="677" w:name="_Toc22540"/>
      <w:bookmarkStart w:id="678" w:name="_Toc14371"/>
      <w:bookmarkStart w:id="679" w:name="_Toc26481"/>
      <w:bookmarkStart w:id="680" w:name="_Toc19165"/>
      <w:bookmarkStart w:id="681" w:name="_Toc17921"/>
      <w:bookmarkStart w:id="682" w:name="_Toc12074"/>
      <w:bookmarkStart w:id="683" w:name="OLE_LINK14"/>
      <w:r>
        <w:rPr>
          <w:rFonts w:hint="eastAsia" w:ascii="宋体" w:hAnsi="宋体" w:eastAsia="宋体" w:cs="宋体"/>
          <w:b/>
          <w:sz w:val="24"/>
          <w:szCs w:val="24"/>
        </w:rPr>
        <w:t>附件：</w:t>
      </w:r>
      <w:bookmarkEnd w:id="674"/>
      <w:bookmarkEnd w:id="675"/>
      <w:bookmarkEnd w:id="676"/>
      <w:bookmarkEnd w:id="677"/>
      <w:bookmarkEnd w:id="678"/>
      <w:bookmarkEnd w:id="679"/>
      <w:bookmarkEnd w:id="680"/>
      <w:bookmarkEnd w:id="681"/>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若有</w:t>
      </w:r>
      <w:r>
        <w:rPr>
          <w:rFonts w:hint="eastAsia" w:ascii="宋体" w:hAnsi="宋体" w:eastAsia="宋体" w:cs="宋体"/>
          <w:b/>
          <w:sz w:val="24"/>
          <w:szCs w:val="24"/>
          <w:lang w:eastAsia="zh-CN"/>
        </w:rPr>
        <w:t>）</w:t>
      </w:r>
      <w:bookmarkEnd w:id="682"/>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baseline"/>
        <w:rPr>
          <w:rFonts w:hint="eastAsia" w:ascii="宋体" w:hAnsi="宋体" w:eastAsia="宋体" w:cs="宋体"/>
          <w:b/>
          <w:kern w:val="0"/>
          <w:sz w:val="24"/>
          <w:szCs w:val="24"/>
          <w:lang w:val="en-US" w:eastAsia="zh-CN"/>
        </w:rPr>
      </w:pPr>
    </w:p>
    <w:p>
      <w:pPr>
        <w:widowControl/>
        <w:shd w:val="clear" w:color="auto" w:fill="FFFFFF"/>
        <w:spacing w:before="120" w:beforeLines="50" w:after="120" w:afterLines="50" w:line="360" w:lineRule="auto"/>
        <w:jc w:val="center"/>
        <w:textAlignment w:val="baseline"/>
        <w:rPr>
          <w:rFonts w:hint="eastAsia" w:ascii="宋体" w:hAnsi="宋体" w:eastAsia="宋体" w:cs="宋体"/>
          <w:b/>
          <w:kern w:val="0"/>
          <w:sz w:val="30"/>
          <w:szCs w:val="30"/>
          <w:lang w:eastAsia="zh-CN"/>
        </w:rPr>
      </w:pPr>
      <w:r>
        <w:rPr>
          <w:rFonts w:hint="eastAsia" w:ascii="宋体" w:hAnsi="宋体" w:eastAsia="宋体" w:cs="宋体"/>
          <w:b/>
          <w:kern w:val="0"/>
          <w:sz w:val="30"/>
          <w:szCs w:val="30"/>
          <w:lang w:val="en-US" w:eastAsia="zh-CN"/>
        </w:rPr>
        <w:t>1、</w:t>
      </w:r>
      <w:r>
        <w:rPr>
          <w:rFonts w:hint="eastAsia" w:ascii="宋体" w:hAnsi="宋体" w:eastAsia="宋体" w:cs="宋体"/>
          <w:b/>
          <w:kern w:val="0"/>
          <w:sz w:val="30"/>
          <w:szCs w:val="30"/>
          <w:lang w:eastAsia="zh-CN"/>
        </w:rPr>
        <w:t>残疾人福利性单位声明函</w:t>
      </w:r>
      <w:bookmarkEnd w:id="683"/>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baseline"/>
        <w:rPr>
          <w:rFonts w:hint="eastAsia" w:ascii="宋体" w:hAnsi="宋体" w:eastAsia="宋体" w:cs="宋体"/>
          <w:b/>
          <w:kern w:val="0"/>
          <w:sz w:val="24"/>
          <w:szCs w:val="24"/>
          <w:lang w:val="en-US" w:eastAsia="zh-CN"/>
        </w:rPr>
      </w:pPr>
    </w:p>
    <w:p>
      <w:pPr>
        <w:spacing w:line="620" w:lineRule="exact"/>
        <w:ind w:firstLine="504" w:firstLineChars="200"/>
        <w:rPr>
          <w:rFonts w:hint="eastAsia" w:ascii="宋体" w:hAnsi="宋体" w:eastAsia="宋体" w:cs="宋体"/>
          <w:spacing w:val="6"/>
          <w:szCs w:val="24"/>
        </w:rPr>
      </w:pPr>
      <w:r>
        <w:rPr>
          <w:rFonts w:hint="eastAsia" w:ascii="宋体" w:hAnsi="宋体" w:eastAsia="宋体" w:cs="宋体"/>
          <w:spacing w:val="6"/>
          <w:szCs w:val="24"/>
        </w:rPr>
        <w:t>本单位郑重声明，根据《财政部 民政部 中国残疾人联合会关于促进残疾人就业政府采购政策的通知》（财库</w:t>
      </w:r>
      <w:r>
        <w:rPr>
          <w:rFonts w:hint="eastAsia" w:ascii="宋体" w:hAnsi="宋体" w:eastAsia="宋体" w:cs="宋体"/>
          <w:szCs w:val="24"/>
        </w:rPr>
        <w:t>〔2017〕141</w:t>
      </w:r>
      <w:r>
        <w:rPr>
          <w:rFonts w:hint="eastAsia" w:ascii="宋体" w:hAnsi="宋体" w:eastAsia="宋体" w:cs="宋体"/>
          <w:spacing w:val="6"/>
          <w:szCs w:val="24"/>
        </w:rPr>
        <w:t>号）的规定，本单位为符合条件的残疾人福利性单位，且本单位参加</w:t>
      </w:r>
      <w:r>
        <w:rPr>
          <w:rFonts w:hint="eastAsia" w:ascii="宋体" w:hAnsi="宋体" w:eastAsia="宋体" w:cs="宋体"/>
          <w:spacing w:val="6"/>
          <w:szCs w:val="24"/>
          <w:u w:val="single"/>
          <w:lang w:val="en-US" w:eastAsia="zh-CN"/>
        </w:rPr>
        <w:t xml:space="preserve">             </w:t>
      </w:r>
      <w:r>
        <w:rPr>
          <w:rFonts w:hint="eastAsia" w:ascii="宋体" w:hAnsi="宋体" w:eastAsia="宋体" w:cs="宋体"/>
          <w:spacing w:val="6"/>
          <w:szCs w:val="24"/>
        </w:rPr>
        <w:t>单位的</w:t>
      </w:r>
      <w:r>
        <w:rPr>
          <w:rFonts w:hint="eastAsia" w:ascii="宋体" w:hAnsi="宋体" w:eastAsia="宋体" w:cs="宋体"/>
          <w:spacing w:val="6"/>
          <w:szCs w:val="24"/>
          <w:u w:val="single"/>
          <w:lang w:val="en-US" w:eastAsia="zh-CN"/>
        </w:rPr>
        <w:t xml:space="preserve">         </w:t>
      </w:r>
      <w:r>
        <w:rPr>
          <w:rFonts w:hint="eastAsia" w:ascii="宋体" w:hAnsi="宋体" w:eastAsia="宋体" w:cs="宋体"/>
          <w:spacing w:val="6"/>
          <w:szCs w:val="24"/>
        </w:rPr>
        <w:t>项目采购活动提供本单位制造的货物（由本单位承担工程/提供服务），或者提供其他残疾人福利性单位制造的货物（不包括使用非残疾人福利性单位注册商标的货物）。</w:t>
      </w:r>
    </w:p>
    <w:p>
      <w:pPr>
        <w:spacing w:line="620" w:lineRule="exact"/>
        <w:ind w:firstLine="504" w:firstLineChars="200"/>
        <w:rPr>
          <w:rFonts w:hint="eastAsia" w:ascii="宋体" w:hAnsi="宋体" w:eastAsia="宋体" w:cs="宋体"/>
          <w:spacing w:val="6"/>
          <w:szCs w:val="24"/>
        </w:rPr>
      </w:pPr>
      <w:r>
        <w:rPr>
          <w:rFonts w:hint="eastAsia" w:ascii="宋体" w:hAnsi="宋体" w:eastAsia="宋体" w:cs="宋体"/>
          <w:spacing w:val="6"/>
          <w:szCs w:val="24"/>
        </w:rPr>
        <w:t>本单位对上述声明的真实性负责。如有虚假，将依法承担相应责任。</w:t>
      </w:r>
    </w:p>
    <w:p>
      <w:pPr>
        <w:spacing w:line="600" w:lineRule="auto"/>
        <w:ind w:firstLine="504" w:firstLineChars="200"/>
        <w:rPr>
          <w:rFonts w:hint="eastAsia" w:ascii="宋体" w:hAnsi="宋体" w:eastAsia="宋体" w:cs="宋体"/>
          <w:spacing w:val="6"/>
          <w:szCs w:val="24"/>
        </w:rPr>
      </w:pP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rPr>
      </w:pPr>
    </w:p>
    <w:p>
      <w:pPr>
        <w:pStyle w:val="9"/>
        <w:rPr>
          <w:rFonts w:hint="eastAsia" w:ascii="宋体" w:hAnsi="宋体" w:eastAsia="宋体" w:cs="宋体"/>
        </w:rPr>
      </w:pPr>
    </w:p>
    <w:p>
      <w:pPr>
        <w:pStyle w:val="7"/>
        <w:spacing w:line="48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声  明  人</w:t>
      </w:r>
      <w:r>
        <w:rPr>
          <w:rFonts w:hint="eastAsia" w:hAnsi="宋体" w:cs="宋体"/>
          <w:sz w:val="24"/>
          <w:szCs w:val="24"/>
          <w:lang w:eastAsia="zh-CN"/>
        </w:rPr>
        <w:t>：</w:t>
      </w:r>
      <w:r>
        <w:rPr>
          <w:rFonts w:hint="eastAsia" w:ascii="宋体" w:hAnsi="宋体" w:eastAsia="宋体" w:cs="宋体"/>
          <w:sz w:val="24"/>
          <w:szCs w:val="24"/>
          <w:u w:val="single"/>
        </w:rPr>
        <w:t xml:space="preserve">                </w:t>
      </w:r>
      <w:r>
        <w:rPr>
          <w:rFonts w:hint="eastAsia" w:hAnsi="宋体" w:cs="宋体"/>
          <w:sz w:val="24"/>
          <w:szCs w:val="24"/>
          <w:lang w:eastAsia="zh-CN"/>
        </w:rPr>
        <w:t>（供应商</w:t>
      </w:r>
      <w:r>
        <w:rPr>
          <w:rFonts w:hint="eastAsia" w:ascii="宋体" w:hAnsi="宋体" w:eastAsia="宋体" w:cs="宋体"/>
          <w:sz w:val="24"/>
          <w:szCs w:val="24"/>
        </w:rPr>
        <w:t>名称、公章</w:t>
      </w:r>
      <w:r>
        <w:rPr>
          <w:rFonts w:hint="eastAsia" w:hAnsi="宋体" w:cs="宋体"/>
          <w:sz w:val="24"/>
          <w:szCs w:val="24"/>
          <w:lang w:eastAsia="zh-CN"/>
        </w:rPr>
        <w:t>）</w:t>
      </w:r>
    </w:p>
    <w:p>
      <w:pPr>
        <w:pStyle w:val="7"/>
        <w:spacing w:line="48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w:t>
      </w:r>
      <w:r>
        <w:rPr>
          <w:rFonts w:hint="eastAsia" w:hAnsi="宋体" w:cs="宋体"/>
          <w:sz w:val="24"/>
          <w:szCs w:val="24"/>
          <w:lang w:eastAsia="zh-CN"/>
        </w:rPr>
        <w:t>字</w:t>
      </w:r>
      <w:r>
        <w:rPr>
          <w:rFonts w:hint="eastAsia" w:ascii="宋体" w:hAnsi="宋体" w:eastAsia="宋体" w:cs="宋体"/>
          <w:sz w:val="24"/>
          <w:szCs w:val="24"/>
        </w:rPr>
        <w:t>或盖章）</w:t>
      </w:r>
    </w:p>
    <w:p>
      <w:pPr>
        <w:pStyle w:val="9"/>
        <w:spacing w:line="480" w:lineRule="auto"/>
        <w:ind w:firstLine="4080" w:firstLineChars="1700"/>
        <w:rPr>
          <w:rFonts w:hint="eastAsia" w:ascii="宋体" w:hAnsi="宋体" w:eastAsia="宋体" w:cs="宋体"/>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pStyle w:val="9"/>
        <w:rPr>
          <w:rFonts w:hint="eastAsia" w:ascii="宋体" w:hAnsi="宋体" w:eastAsia="宋体" w:cs="宋体"/>
        </w:rPr>
      </w:pPr>
    </w:p>
    <w:p>
      <w:pPr>
        <w:adjustRightInd w:val="0"/>
        <w:snapToGrid w:val="0"/>
        <w:spacing w:line="360" w:lineRule="exact"/>
        <w:rPr>
          <w:rFonts w:hint="eastAsia" w:ascii="宋体" w:hAnsi="宋体" w:eastAsia="宋体" w:cs="宋体"/>
          <w:szCs w:val="21"/>
        </w:rPr>
      </w:pPr>
    </w:p>
    <w:p>
      <w:pPr>
        <w:pStyle w:val="9"/>
        <w:ind w:left="0" w:leftChars="0" w:firstLine="0" w:firstLineChars="0"/>
        <w:rPr>
          <w:rFonts w:hint="eastAsia" w:ascii="宋体" w:hAnsi="宋体" w:eastAsia="宋体" w:cs="宋体"/>
        </w:rPr>
      </w:pPr>
    </w:p>
    <w:p>
      <w:pPr>
        <w:rPr>
          <w:rFonts w:hint="eastAsia" w:ascii="宋体" w:hAnsi="宋体" w:eastAsia="宋体" w:cs="宋体"/>
        </w:rPr>
      </w:pPr>
    </w:p>
    <w:p>
      <w:pPr>
        <w:pStyle w:val="4"/>
        <w:outlineLvl w:val="9"/>
        <w:rPr>
          <w:rFonts w:hint="eastAsia" w:ascii="宋体" w:hAnsi="宋体" w:eastAsia="宋体" w:cs="宋体"/>
        </w:rPr>
      </w:pPr>
    </w:p>
    <w:p>
      <w:pPr>
        <w:rPr>
          <w:rFonts w:hint="eastAsia" w:ascii="宋体" w:hAnsi="宋体" w:eastAsia="宋体" w:cs="宋体"/>
        </w:rPr>
      </w:pPr>
    </w:p>
    <w:p>
      <w:pPr>
        <w:pStyle w:val="4"/>
        <w:spacing w:line="240" w:lineRule="auto"/>
        <w:outlineLvl w:val="9"/>
        <w:rPr>
          <w:rFonts w:hint="eastAsia"/>
        </w:rPr>
      </w:pPr>
    </w:p>
    <w:p>
      <w:pPr>
        <w:adjustRightInd w:val="0"/>
        <w:snapToGrid w:val="0"/>
        <w:spacing w:line="360" w:lineRule="exact"/>
        <w:rPr>
          <w:rFonts w:hint="eastAsia" w:ascii="宋体" w:hAnsi="宋体" w:eastAsia="宋体" w:cs="宋体"/>
          <w:szCs w:val="21"/>
        </w:rPr>
      </w:pPr>
      <w:r>
        <w:rPr>
          <w:rFonts w:hint="eastAsia" w:ascii="宋体" w:hAnsi="宋体" w:eastAsia="宋体" w:cs="宋体"/>
          <w:b/>
          <w:bCs/>
          <w:szCs w:val="21"/>
        </w:rPr>
        <w:t>说明：</w:t>
      </w:r>
      <w:r>
        <w:rPr>
          <w:rFonts w:hint="eastAsia" w:ascii="宋体" w:hAnsi="宋体" w:eastAsia="宋体" w:cs="宋体"/>
          <w:szCs w:val="21"/>
        </w:rPr>
        <w:t>1、填写前请认真阅读《财政部 民政部 中国残疾人联合会关于促进残疾人就业政府采购政策的通知》（财库〔2017〕141号相关规定。</w:t>
      </w:r>
    </w:p>
    <w:p>
      <w:pPr>
        <w:adjustRightInd w:val="0"/>
        <w:snapToGrid w:val="0"/>
        <w:spacing w:line="360" w:lineRule="exact"/>
        <w:ind w:firstLine="720" w:firstLineChars="300"/>
        <w:rPr>
          <w:rFonts w:hint="eastAsia" w:ascii="宋体" w:hAnsi="宋体" w:eastAsia="宋体" w:cs="宋体"/>
          <w:szCs w:val="21"/>
        </w:rPr>
        <w:sectPr>
          <w:headerReference r:id="rId32" w:type="first"/>
          <w:pgSz w:w="11907" w:h="16840"/>
          <w:pgMar w:top="1418" w:right="1418" w:bottom="1418" w:left="1418" w:header="907" w:footer="907" w:gutter="0"/>
          <w:pgBorders>
            <w:top w:val="none" w:sz="0" w:space="0"/>
            <w:left w:val="none" w:sz="0" w:space="0"/>
            <w:bottom w:val="none" w:sz="0" w:space="0"/>
            <w:right w:val="none" w:sz="0" w:space="0"/>
          </w:pgBorders>
          <w:pgNumType w:fmt="decimal"/>
          <w:cols w:space="0" w:num="1"/>
          <w:titlePg/>
          <w:docGrid w:linePitch="326" w:charSpace="0"/>
        </w:sectPr>
      </w:pPr>
      <w:r>
        <w:rPr>
          <w:rFonts w:hint="eastAsia" w:ascii="宋体" w:hAnsi="宋体" w:eastAsia="宋体" w:cs="宋体"/>
          <w:szCs w:val="21"/>
          <w:lang w:val="en-US" w:eastAsia="zh-CN"/>
        </w:rPr>
        <w:t>2、</w:t>
      </w:r>
      <w:r>
        <w:rPr>
          <w:rFonts w:hint="eastAsia" w:ascii="宋体" w:hAnsi="宋体" w:eastAsia="宋体" w:cs="宋体"/>
          <w:szCs w:val="21"/>
        </w:rPr>
        <w:t>未按上述要求提供、填写的，评审时不予以考虑。</w:t>
      </w:r>
    </w:p>
    <w:p>
      <w:pPr>
        <w:widowControl/>
        <w:shd w:val="clear" w:color="auto" w:fill="FFFFFF"/>
        <w:spacing w:before="120" w:beforeLines="50" w:after="120" w:afterLines="50" w:line="360" w:lineRule="auto"/>
        <w:jc w:val="center"/>
        <w:textAlignment w:val="baseline"/>
        <w:rPr>
          <w:rFonts w:hint="eastAsia" w:ascii="宋体" w:hAnsi="宋体" w:eastAsia="宋体" w:cs="宋体"/>
          <w:b/>
          <w:kern w:val="0"/>
          <w:sz w:val="30"/>
          <w:szCs w:val="30"/>
        </w:rPr>
      </w:pPr>
      <w:r>
        <w:rPr>
          <w:rFonts w:hint="eastAsia" w:ascii="宋体" w:hAnsi="宋体" w:eastAsia="宋体" w:cs="宋体"/>
          <w:b/>
          <w:kern w:val="0"/>
          <w:sz w:val="30"/>
          <w:szCs w:val="30"/>
          <w:lang w:eastAsia="zh-CN"/>
        </w:rPr>
        <w:t>二、监狱企业</w:t>
      </w:r>
      <w:r>
        <w:rPr>
          <w:rFonts w:hint="eastAsia" w:ascii="宋体" w:hAnsi="宋体" w:eastAsia="宋体" w:cs="宋体"/>
          <w:b/>
          <w:kern w:val="0"/>
          <w:sz w:val="30"/>
          <w:szCs w:val="30"/>
        </w:rPr>
        <w:t>声明函</w:t>
      </w: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r>
        <w:rPr>
          <w:rFonts w:hint="eastAsia" w:ascii="宋体" w:hAnsi="宋体" w:eastAsia="宋体" w:cs="宋体"/>
          <w:spacing w:val="6"/>
          <w:sz w:val="24"/>
        </w:rPr>
        <w:t>根据财政部、司法部《关于政府采购支持监狱企业发展有关问题的通知》(财库〔2014〕68 号)的规定，监狱企业是指由司法部认定的为罪犯、戒毒人员提供生产项目和劳动对象，且全部产权属于司法部监狱管理局、戒毒管理局、直展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r>
        <w:rPr>
          <w:rFonts w:hint="eastAsia" w:ascii="宋体" w:hAnsi="宋体" w:eastAsia="宋体" w:cs="宋体"/>
          <w:spacing w:val="6"/>
          <w:sz w:val="24"/>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宋体"/>
          <w:b/>
          <w:bCs/>
          <w:spacing w:val="6"/>
          <w:sz w:val="21"/>
          <w:szCs w:val="21"/>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宋体"/>
          <w:b/>
          <w:bCs/>
          <w:spacing w:val="6"/>
          <w:sz w:val="21"/>
          <w:szCs w:val="21"/>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宋体"/>
          <w:b/>
          <w:bCs/>
          <w:spacing w:val="6"/>
          <w:sz w:val="21"/>
          <w:szCs w:val="21"/>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宋体"/>
          <w:b/>
          <w:bCs/>
          <w:spacing w:val="6"/>
          <w:sz w:val="21"/>
          <w:szCs w:val="21"/>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宋体"/>
          <w:b/>
          <w:bCs/>
          <w:spacing w:val="6"/>
          <w:sz w:val="21"/>
          <w:szCs w:val="21"/>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宋体" w:hAnsi="宋体" w:eastAsia="宋体" w:cs="宋体"/>
          <w:b/>
          <w:bCs/>
          <w:spacing w:val="6"/>
          <w:sz w:val="21"/>
          <w:szCs w:val="21"/>
          <w:lang w:eastAsia="zh-CN"/>
        </w:rPr>
      </w:pPr>
      <w:r>
        <w:rPr>
          <w:rFonts w:hint="eastAsia" w:ascii="宋体" w:hAnsi="宋体" w:eastAsia="宋体" w:cs="宋体"/>
          <w:b/>
          <w:bCs/>
          <w:spacing w:val="6"/>
          <w:sz w:val="21"/>
          <w:szCs w:val="21"/>
        </w:rPr>
        <w:t>说明</w:t>
      </w:r>
      <w:r>
        <w:rPr>
          <w:rFonts w:hint="eastAsia" w:ascii="宋体" w:hAnsi="宋体" w:eastAsia="宋体" w:cs="宋体"/>
          <w:b/>
          <w:bCs/>
          <w:spacing w:val="6"/>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72" w:lineRule="auto"/>
        <w:ind w:firstLine="444" w:firstLineChars="200"/>
        <w:textAlignment w:val="auto"/>
        <w:rPr>
          <w:rFonts w:hint="eastAsia" w:ascii="宋体" w:hAnsi="宋体" w:eastAsia="宋体" w:cs="宋体"/>
          <w:spacing w:val="6"/>
          <w:sz w:val="21"/>
          <w:szCs w:val="21"/>
          <w:lang w:eastAsia="zh-CN"/>
        </w:rPr>
      </w:pPr>
      <w:r>
        <w:rPr>
          <w:rFonts w:hint="eastAsia" w:ascii="宋体" w:hAnsi="宋体" w:eastAsia="宋体" w:cs="宋体"/>
          <w:spacing w:val="6"/>
          <w:sz w:val="21"/>
          <w:szCs w:val="21"/>
        </w:rPr>
        <w:t>1</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无格式要求，由出具监狱企业证明的单位自行拟定</w:t>
      </w:r>
      <w:r>
        <w:rPr>
          <w:rFonts w:hint="eastAsia" w:ascii="宋体" w:hAnsi="宋体" w:eastAsia="宋体" w:cs="宋体"/>
          <w:spacing w:val="6"/>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72" w:lineRule="auto"/>
        <w:ind w:firstLine="444" w:firstLineChars="200"/>
        <w:textAlignment w:val="auto"/>
        <w:rPr>
          <w:rFonts w:hint="eastAsia" w:ascii="宋体" w:hAnsi="宋体" w:eastAsia="宋体" w:cs="宋体"/>
          <w:spacing w:val="6"/>
          <w:sz w:val="21"/>
          <w:szCs w:val="21"/>
        </w:rPr>
        <w:sectPr>
          <w:pgSz w:w="11907" w:h="16840"/>
          <w:pgMar w:top="1417" w:right="1361" w:bottom="1417" w:left="1361" w:header="907" w:footer="907" w:gutter="0"/>
          <w:pgNumType w:fmt="decimal"/>
          <w:cols w:space="720" w:num="1"/>
          <w:docGrid w:linePitch="312" w:charSpace="0"/>
        </w:sectPr>
      </w:pPr>
      <w:r>
        <w:rPr>
          <w:rFonts w:hint="eastAsia" w:ascii="宋体" w:hAnsi="宋体" w:eastAsia="宋体" w:cs="宋体"/>
          <w:spacing w:val="6"/>
          <w:sz w:val="21"/>
          <w:szCs w:val="21"/>
        </w:rPr>
        <w:t>2</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如不是该类企业则不需提供相关声明，若提供虚假材料谋取中标</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成交的，将按照《中华人民共和国政府采购法》第七十七条规定对</w:t>
      </w:r>
      <w:r>
        <w:rPr>
          <w:rFonts w:hint="eastAsia" w:ascii="宋体" w:hAnsi="宋体" w:eastAsia="宋体" w:cs="宋体"/>
          <w:spacing w:val="6"/>
          <w:sz w:val="21"/>
          <w:szCs w:val="21"/>
          <w:lang w:eastAsia="zh-CN"/>
        </w:rPr>
        <w:t>供应商</w:t>
      </w:r>
      <w:r>
        <w:rPr>
          <w:rFonts w:hint="eastAsia" w:ascii="宋体" w:hAnsi="宋体" w:eastAsia="宋体" w:cs="宋体"/>
          <w:spacing w:val="6"/>
          <w:sz w:val="21"/>
          <w:szCs w:val="21"/>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before="392" w:beforeLines="120" w:after="392" w:afterLines="120" w:line="240" w:lineRule="auto"/>
        <w:ind w:firstLine="482"/>
        <w:jc w:val="center"/>
        <w:textAlignment w:val="baseline"/>
        <w:outlineLvl w:val="0"/>
        <w:rPr>
          <w:rFonts w:hint="eastAsia" w:ascii="宋体" w:hAnsi="宋体" w:eastAsia="宋体" w:cs="宋体"/>
          <w:b/>
          <w:kern w:val="0"/>
          <w:sz w:val="30"/>
          <w:szCs w:val="30"/>
          <w:lang w:val="en-US" w:eastAsia="en-US"/>
        </w:rPr>
      </w:pPr>
      <w:bookmarkStart w:id="684" w:name="_Toc5101"/>
      <w:bookmarkStart w:id="685" w:name="_Toc10297"/>
      <w:bookmarkStart w:id="686" w:name="_Toc28083"/>
      <w:bookmarkStart w:id="687" w:name="_Toc5542"/>
      <w:bookmarkStart w:id="688" w:name="_Toc12309"/>
      <w:r>
        <w:rPr>
          <w:rFonts w:hint="eastAsia" w:ascii="宋体" w:hAnsi="宋体" w:eastAsia="宋体" w:cs="宋体"/>
          <w:b/>
          <w:kern w:val="0"/>
          <w:sz w:val="30"/>
          <w:szCs w:val="30"/>
          <w:lang w:val="en-US" w:eastAsia="zh-CN"/>
        </w:rPr>
        <w:t>三、</w:t>
      </w:r>
      <w:r>
        <w:rPr>
          <w:rFonts w:hint="eastAsia" w:ascii="宋体" w:hAnsi="宋体" w:eastAsia="宋体" w:cs="宋体"/>
          <w:b/>
          <w:kern w:val="0"/>
          <w:sz w:val="30"/>
          <w:szCs w:val="30"/>
          <w:lang w:val="en-US" w:eastAsia="en-US"/>
        </w:rPr>
        <w:t>“节能产品”“环境标志产品”说明</w:t>
      </w:r>
      <w:bookmarkEnd w:id="684"/>
      <w:bookmarkEnd w:id="685"/>
      <w:bookmarkEnd w:id="686"/>
      <w:bookmarkEnd w:id="687"/>
      <w:bookmarkEnd w:id="688"/>
    </w:p>
    <w:p>
      <w:pPr>
        <w:keepNext w:val="0"/>
        <w:keepLines w:val="0"/>
        <w:pageBreakBefore w:val="0"/>
        <w:widowControl w:val="0"/>
        <w:kinsoku/>
        <w:wordWrap/>
        <w:overflowPunct/>
        <w:topLinePunct w:val="0"/>
        <w:autoSpaceDE/>
        <w:autoSpaceDN/>
        <w:bidi w:val="0"/>
        <w:adjustRightInd/>
        <w:snapToGrid/>
        <w:spacing w:line="372" w:lineRule="auto"/>
        <w:ind w:firstLine="504" w:firstLineChars="200"/>
        <w:textAlignment w:val="auto"/>
        <w:rPr>
          <w:rFonts w:hint="eastAsia" w:ascii="宋体" w:hAnsi="宋体" w:eastAsia="宋体" w:cs="宋体"/>
          <w:spacing w:val="6"/>
          <w:sz w:val="24"/>
          <w:lang w:val="en-US" w:eastAsia="zh-CN"/>
        </w:rPr>
      </w:pPr>
      <w:r>
        <w:rPr>
          <w:rFonts w:hint="eastAsia" w:ascii="宋体" w:hAnsi="宋体" w:eastAsia="宋体" w:cs="宋体"/>
          <w:spacing w:val="6"/>
          <w:sz w:val="24"/>
          <w:lang w:val="en-US" w:eastAsia="en-US"/>
        </w:rPr>
        <w:t>投标</w:t>
      </w:r>
      <w:r>
        <w:rPr>
          <w:rFonts w:hint="eastAsia" w:ascii="宋体" w:hAnsi="宋体" w:eastAsia="宋体" w:cs="宋体"/>
          <w:spacing w:val="6"/>
          <w:sz w:val="24"/>
          <w:lang w:val="en-US" w:eastAsia="zh-CN"/>
        </w:rPr>
        <w:t>人</w:t>
      </w:r>
      <w:r>
        <w:rPr>
          <w:rFonts w:hint="eastAsia" w:ascii="宋体" w:hAnsi="宋体" w:eastAsia="宋体" w:cs="宋体"/>
          <w:spacing w:val="6"/>
          <w:sz w:val="24"/>
          <w:lang w:val="en-US" w:eastAsia="en-US"/>
        </w:rPr>
        <w:t>提供的“节能、环境标志产品</w:t>
      </w:r>
      <w:r>
        <w:rPr>
          <w:rFonts w:hint="eastAsia" w:ascii="宋体" w:hAnsi="宋体" w:eastAsia="宋体" w:cs="宋体"/>
          <w:spacing w:val="6"/>
          <w:sz w:val="24"/>
          <w:lang w:val="en-US" w:eastAsia="zh-CN"/>
        </w:rPr>
        <w:t>属于政府采购品目清单范围内的</w:t>
      </w:r>
      <w:r>
        <w:rPr>
          <w:rFonts w:hint="eastAsia" w:ascii="宋体" w:hAnsi="宋体" w:eastAsia="宋体" w:cs="宋体"/>
          <w:spacing w:val="6"/>
          <w:sz w:val="24"/>
          <w:lang w:val="en-US" w:eastAsia="en-US"/>
        </w:rPr>
        <w:t>，须对自己所提供的产品在中国政府采购网的</w:t>
      </w:r>
      <w:r>
        <w:rPr>
          <w:rFonts w:hint="eastAsia" w:ascii="宋体" w:hAnsi="宋体" w:eastAsia="宋体" w:cs="宋体"/>
          <w:spacing w:val="6"/>
          <w:sz w:val="24"/>
          <w:lang w:val="en-US" w:eastAsia="zh-CN"/>
        </w:rPr>
        <w:t>品目清单</w:t>
      </w:r>
      <w:r>
        <w:rPr>
          <w:rFonts w:hint="eastAsia" w:ascii="宋体" w:hAnsi="宋体" w:eastAsia="宋体" w:cs="宋体"/>
          <w:spacing w:val="6"/>
          <w:sz w:val="24"/>
          <w:lang w:val="en-US" w:eastAsia="en-US"/>
        </w:rPr>
        <w:t>中明确标注所报产品位置（可采用网络截屏）以方便专家评审。</w:t>
      </w:r>
      <w:r>
        <w:rPr>
          <w:rFonts w:hint="eastAsia" w:ascii="宋体" w:hAnsi="宋体" w:eastAsia="宋体" w:cs="宋体"/>
          <w:spacing w:val="6"/>
          <w:sz w:val="24"/>
          <w:lang w:val="en-US" w:eastAsia="zh-CN"/>
        </w:rPr>
        <w:t>并提供国家确定的认证机构出具的、处于有效期之内的节能产品、环境标志产品认证证书（复印件加盖投标人公章）。</w:t>
      </w:r>
      <w:r>
        <w:rPr>
          <w:rFonts w:hint="eastAsia" w:ascii="宋体" w:hAnsi="宋体" w:eastAsia="宋体" w:cs="宋体"/>
          <w:spacing w:val="6"/>
          <w:sz w:val="24"/>
          <w:lang w:val="en-US" w:eastAsia="en-US"/>
        </w:rPr>
        <w:t>否则不给予价格扣除</w:t>
      </w:r>
      <w:r>
        <w:rPr>
          <w:rFonts w:hint="eastAsia" w:ascii="宋体" w:hAnsi="宋体" w:eastAsia="宋体" w:cs="宋体"/>
          <w:spacing w:val="6"/>
          <w:sz w:val="24"/>
          <w:lang w:val="en-US" w:eastAsia="zh-CN"/>
        </w:rPr>
        <w:t>。</w:t>
      </w:r>
      <w:r>
        <w:rPr>
          <w:rFonts w:hint="eastAsia" w:ascii="宋体" w:hAnsi="宋体" w:eastAsia="宋体" w:cs="宋体"/>
          <w:spacing w:val="6"/>
          <w:sz w:val="24"/>
          <w:lang w:val="en-US" w:eastAsia="en-US"/>
        </w:rPr>
        <w:t>投标</w:t>
      </w:r>
      <w:r>
        <w:rPr>
          <w:rFonts w:hint="eastAsia" w:ascii="宋体" w:hAnsi="宋体" w:eastAsia="宋体" w:cs="宋体"/>
          <w:spacing w:val="6"/>
          <w:sz w:val="24"/>
          <w:lang w:val="en-US" w:eastAsia="zh-CN"/>
        </w:rPr>
        <w:t>人</w:t>
      </w:r>
      <w:r>
        <w:rPr>
          <w:rFonts w:hint="eastAsia" w:ascii="宋体" w:hAnsi="宋体" w:eastAsia="宋体" w:cs="宋体"/>
          <w:spacing w:val="6"/>
          <w:sz w:val="24"/>
          <w:lang w:val="en-US" w:eastAsia="en-US"/>
        </w:rPr>
        <w:t>所填写的内容必须真实、可靠，如有虚假或隐瞒，一经查实将导致投标被拒绝。</w:t>
      </w:r>
    </w:p>
    <w:p>
      <w:pPr>
        <w:keepNext w:val="0"/>
        <w:keepLines w:val="0"/>
        <w:pageBreakBefore w:val="0"/>
        <w:widowControl w:val="0"/>
        <w:kinsoku/>
        <w:wordWrap/>
        <w:overflowPunct/>
        <w:topLinePunct w:val="0"/>
        <w:autoSpaceDE/>
        <w:autoSpaceDN/>
        <w:bidi w:val="0"/>
        <w:adjustRightInd/>
        <w:snapToGrid/>
        <w:spacing w:line="240" w:lineRule="auto"/>
        <w:ind w:firstLine="504" w:firstLineChars="200"/>
        <w:textAlignment w:val="auto"/>
        <w:rPr>
          <w:rFonts w:hint="eastAsia" w:ascii="宋体" w:hAnsi="宋体" w:eastAsia="宋体" w:cs="宋体"/>
          <w:spacing w:val="6"/>
          <w:sz w:val="24"/>
          <w:lang w:val="en-US" w:eastAsia="en-US"/>
        </w:rPr>
      </w:pPr>
    </w:p>
    <w:p>
      <w:pPr>
        <w:pStyle w:val="7"/>
        <w:keepNext w:val="0"/>
        <w:keepLines w:val="0"/>
        <w:pageBreakBefore w:val="0"/>
        <w:widowControl/>
        <w:kinsoku/>
        <w:wordWrap/>
        <w:overflowPunct/>
        <w:topLinePunct w:val="0"/>
        <w:autoSpaceDE/>
        <w:autoSpaceDN/>
        <w:bidi w:val="0"/>
        <w:adjustRightInd/>
        <w:snapToGrid/>
        <w:spacing w:after="157" w:afterLines="50" w:line="480" w:lineRule="auto"/>
        <w:ind w:firstLine="3480" w:firstLineChars="1450"/>
        <w:textAlignment w:val="auto"/>
        <w:rPr>
          <w:rFonts w:hint="eastAsia" w:ascii="宋体" w:hAnsi="宋体" w:eastAsia="宋体" w:cs="宋体"/>
          <w:sz w:val="24"/>
          <w:szCs w:val="24"/>
          <w:lang w:eastAsia="zh-CN"/>
        </w:rPr>
      </w:pPr>
    </w:p>
    <w:p>
      <w:pPr>
        <w:pStyle w:val="7"/>
        <w:keepNext w:val="0"/>
        <w:keepLines w:val="0"/>
        <w:pageBreakBefore w:val="0"/>
        <w:widowControl/>
        <w:kinsoku/>
        <w:wordWrap/>
        <w:overflowPunct/>
        <w:topLinePunct w:val="0"/>
        <w:autoSpaceDE/>
        <w:autoSpaceDN/>
        <w:bidi w:val="0"/>
        <w:adjustRightInd/>
        <w:snapToGrid/>
        <w:spacing w:after="157" w:afterLines="50" w:line="480" w:lineRule="auto"/>
        <w:ind w:firstLine="3480" w:firstLineChars="145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盖单位章</w:t>
      </w:r>
      <w:r>
        <w:rPr>
          <w:rFonts w:hint="eastAsia" w:ascii="宋体" w:hAnsi="宋体" w:eastAsia="宋体" w:cs="宋体"/>
          <w:sz w:val="24"/>
          <w:szCs w:val="24"/>
        </w:rPr>
        <w:t>）</w:t>
      </w:r>
    </w:p>
    <w:p>
      <w:pPr>
        <w:pStyle w:val="7"/>
        <w:keepNext w:val="0"/>
        <w:keepLines w:val="0"/>
        <w:pageBreakBefore w:val="0"/>
        <w:widowControl/>
        <w:kinsoku/>
        <w:wordWrap/>
        <w:overflowPunct/>
        <w:topLinePunct w:val="0"/>
        <w:autoSpaceDE/>
        <w:autoSpaceDN/>
        <w:bidi w:val="0"/>
        <w:adjustRightInd/>
        <w:snapToGrid/>
        <w:spacing w:after="157" w:afterLines="50" w:line="480" w:lineRule="auto"/>
        <w:ind w:firstLine="4020" w:firstLineChars="1675"/>
        <w:textAlignment w:val="auto"/>
        <w:rPr>
          <w:rFonts w:hint="eastAsia" w:ascii="宋体" w:hAnsi="宋体" w:eastAsia="宋体" w:cs="宋体"/>
          <w:sz w:val="24"/>
          <w:szCs w:val="24"/>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pStyle w:val="2"/>
        <w:rPr>
          <w:rFonts w:hint="eastAsia"/>
          <w:lang w:val="en-US" w:eastAsia="zh-CN"/>
        </w:rPr>
      </w:pPr>
    </w:p>
    <w:sectPr>
      <w:pgSz w:w="11907" w:h="16840"/>
      <w:pgMar w:top="1417" w:right="1361" w:bottom="1417" w:left="1361" w:header="907" w:footer="90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cs="楷体" w:asciiTheme="minorEastAsia" w:hAnsiTheme="minorEastAsia"/>
        <w:b/>
        <w:sz w:val="18"/>
        <w:szCs w:val="18"/>
        <w:u w:val="single"/>
      </w:rPr>
    </w:pPr>
    <w:r>
      <w:rPr>
        <w:sz w:val="18"/>
      </w:rPr>
      <w:pict>
        <v:shape id="_x0000_s3220" o:spid="_x0000_s3220"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41</w:t>
                </w:r>
                <w:r>
                  <w:fldChar w:fldCharType="end"/>
                </w:r>
              </w:p>
            </w:txbxContent>
          </v:textbox>
        </v:shape>
      </w:pict>
    </w:r>
    <w:r>
      <w:rPr>
        <w:rFonts w:asciiTheme="minorEastAsia" w:hAnsiTheme="minorEastAsia"/>
        <w:sz w:val="18"/>
      </w:rPr>
      <w:pict>
        <v:shape id="文本框 32" o:spid="_x0000_s3078" o:spt="202" type="#_x0000_t202" style="position:absolute;left:0pt;margin-left:184.15pt;margin-top:18.45pt;height:11.9pt;width:88.75pt;mso-position-horizontal-relative:margin;z-index:251662336;mso-width-relative:page;mso-height-relative:page;" filled="f" stroked="f" coordsize="21600,21600" o:gfxdata="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zAde1QAAAAoBAAAPAAAAAAAAAAEAIAAAACIAAABkcnMvZG93bnJldi54bWxQSwECFAAUAAAA&#10;CACHTuJActxD07gBAABVAwAADgAAAAAAAAABACAAAAAkAQAAZHJzL2Uyb0RvYy54bWxQSwUGAAAA&#10;AAYABgBZAQAATgUAAAAA&#10;">
          <v:path/>
          <v:fill on="f" focussize="0,0"/>
          <v:stroke on="f" joinstyle="miter"/>
          <v:imagedata o:title=""/>
          <o:lock v:ext="edit"/>
          <v:textbox inset="0mm,0mm,0mm,0mm">
            <w:txbxContent>
              <w:p>
                <w:pPr>
                  <w:pStyle w:val="2"/>
                  <w:jc w:val="center"/>
                  <w:rPr>
                    <w:rFonts w:cs="楷体" w:asciiTheme="minorEastAsia" w:hAnsiTheme="minorEastAsia" w:eastAsiaTheme="minorEastAsia"/>
                    <w:b/>
                  </w:rPr>
                </w:pP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r>
      <w:rPr>
        <w:sz w:val="18"/>
      </w:rPr>
      <w:pict>
        <v:shape id="_x0000_s3221" o:spid="_x0000_s3221"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60</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r>
      <w:rPr>
        <w:sz w:val="18"/>
      </w:rPr>
      <w:pict>
        <v:shape id="_x0000_s3222" o:spid="_x0000_s3222"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62</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r>
      <w:rPr>
        <w:sz w:val="18"/>
      </w:rPr>
      <w:pict>
        <v:shape id="_x0000_s3223" o:spid="_x0000_s3223"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61</w:t>
                </w:r>
                <w:r>
                  <w:fldChar w:fldCharType="end"/>
                </w:r>
              </w:p>
            </w:txbxContent>
          </v:textbox>
        </v:shape>
      </w:pict>
    </w:r>
    <w:r>
      <w:rPr>
        <w:sz w:val="18"/>
      </w:rPr>
      <w:pict>
        <v:shape id="文本框 26" o:spid="_x0000_s3137" o:spt="202" type="#_x0000_t202" style="position:absolute;left:0pt;margin-top:2.45pt;height:144pt;width:144pt;mso-position-horizontal:center;mso-position-horizontal-relative:margin;mso-wrap-style:none;z-index:251659264;mso-width-relative:page;mso-height-relative:page;" filled="f" stroked="f" coordsize="21600,21600" o:gfxdata="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OKSJnVAAAACQEAAA8AAAAAAAAAAQAgAAAAIgAAAGRycy9kb3ducmV2&#10;LnhtbFBLAQIUABQAAAAIAIdO4kAE5MH8xgEAAGwDAAAOAAAAAAAAAAEAIAAAACQBAABkcnMvZTJv&#10;RG9jLnhtbFBLBQYAAAAABgAGAFkBAABcBQAAAAA=&#10;">
          <v:path/>
          <v:fill on="f" focussize="0,0"/>
          <v:stroke on="f" joinstyle="miter"/>
          <v:imagedata o:title=""/>
          <o:lock v:ext="edit"/>
          <v:textbox inset="0mm,0mm,0mm,0mm" style="mso-fit-shape-to-text:t;">
            <w:txbxContent>
              <w:p>
                <w:pPr>
                  <w:pStyle w:val="2"/>
                  <w:jc w:val="center"/>
                  <w:rPr>
                    <w:rFonts w:ascii="楷体" w:hAnsi="楷体" w:eastAsia="楷体" w:cs="楷体"/>
                    <w:b/>
                  </w:rPr>
                </w:pP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049"/>
        <w:tab w:val="clear" w:pos="4153"/>
      </w:tabs>
    </w:pPr>
    <w:r>
      <w:rPr>
        <w:sz w:val="18"/>
      </w:rPr>
      <w:pict>
        <v:shape id="_x0000_s3224" o:spid="_x0000_s3224"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71</w:t>
                </w:r>
                <w:r>
                  <w:fldChar w:fldCharType="end"/>
                </w:r>
              </w:p>
            </w:txbxContent>
          </v:textbox>
        </v:shape>
      </w:pict>
    </w:r>
    <w:r>
      <w:rPr>
        <w:rFonts w:hint="eastAsia"/>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049"/>
        <w:tab w:val="clear" w:pos="4153"/>
      </w:tabs>
    </w:pPr>
    <w:r>
      <w:rPr>
        <w:sz w:val="18"/>
      </w:rPr>
      <w:pict>
        <v:shape id="_x0000_s3225" o:spid="_x0000_s3225"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73</w:t>
                </w:r>
                <w: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cs="楷体" w:asciiTheme="minorEastAsia" w:hAnsiTheme="minorEastAsia"/>
        <w:b/>
        <w:sz w:val="18"/>
        <w:szCs w:val="18"/>
        <w:u w:val="single"/>
      </w:rPr>
    </w:pPr>
    <w:r>
      <w:rPr>
        <w:sz w:val="18"/>
      </w:rPr>
      <w:pict>
        <v:shape id="_x0000_s3213" o:spid="_x0000_s321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r>
      <w:rPr>
        <w:rFonts w:asciiTheme="minorEastAsia" w:hAnsiTheme="minorEastAsia"/>
        <w:sz w:val="18"/>
      </w:rPr>
      <w:pict>
        <v:shape id="文本框 30" o:spid="_x0000_s3080" o:spt="202" type="#_x0000_t202" style="position:absolute;left:0pt;margin-left:190.7pt;margin-top:6.8pt;height:17.5pt;width:84.55pt;mso-position-horizontal-relative:margin;z-index:251660288;mso-width-relative:page;mso-height-relative:page;" filled="f" stroked="f" coordsize="21600,21600" o:gfxdata="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zAde1QAAAAoBAAAPAAAAAAAAAAEAIAAAACIAAABkcnMvZG93bnJldi54bWxQSwECFAAUAAAA&#10;CACHTuJAZiz8X7gBAABVAwAADgAAAAAAAAABACAAAAAkAQAAZHJzL2Uyb0RvYy54bWxQSwUGAAAA&#10;AAYABgBZAQAATgUAAAAA&#10;">
          <v:path/>
          <v:fill on="f" focussize="0,0"/>
          <v:stroke on="f" joinstyle="miter"/>
          <v:imagedata o:title=""/>
          <o:lock v:ext="edit"/>
          <v:textbox inset="0mm,0mm,0mm,0mm">
            <w:txbxContent>
              <w:p>
                <w:pPr>
                  <w:pStyle w:val="2"/>
                  <w:jc w:val="center"/>
                  <w:rPr>
                    <w:rFonts w:cs="楷体" w:asciiTheme="minorEastAsia" w:hAnsiTheme="minorEastAsia" w:eastAsiaTheme="minorEastAsia"/>
                    <w:b/>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0" w:hanging="360" w:hangingChars="200"/>
      <w:rPr>
        <w:rFonts w:ascii="楷体" w:hAnsi="楷体" w:eastAsia="楷体" w:cs="楷体"/>
        <w:b/>
        <w:sz w:val="18"/>
        <w:szCs w:val="18"/>
        <w:u w:val="single"/>
      </w:rPr>
    </w:pPr>
    <w:r>
      <w:rPr>
        <w:sz w:val="18"/>
      </w:rPr>
      <w:pict>
        <v:shape id="_x0000_s3214" o:spid="_x0000_s321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0" w:hanging="360" w:hangingChars="200"/>
      <w:rPr>
        <w:rFonts w:cs="楷体" w:asciiTheme="minorEastAsia" w:hAnsiTheme="minorEastAsia"/>
        <w:b/>
        <w:sz w:val="18"/>
        <w:szCs w:val="18"/>
        <w:u w:val="single"/>
      </w:rPr>
    </w:pPr>
    <w:r>
      <w:rPr>
        <w:sz w:val="18"/>
      </w:rPr>
      <w:pict>
        <v:shape id="_x0000_s3215" o:spid="_x0000_s321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27</w:t>
                </w:r>
                <w:r>
                  <w:fldChar w:fldCharType="end"/>
                </w:r>
              </w:p>
            </w:txbxContent>
          </v:textbox>
        </v:shape>
      </w:pict>
    </w:r>
    <w:r>
      <w:rPr>
        <w:rFonts w:asciiTheme="minorEastAsia" w:hAnsiTheme="minorEastAsia"/>
        <w:sz w:val="18"/>
      </w:rPr>
      <w:pict>
        <v:shape id="文本框 5" o:spid="_x0000_s3101" o:spt="202" type="#_x0000_t202" style="position:absolute;left:0pt;margin-left:190.7pt;margin-top:6.8pt;height:17.5pt;width:84.55pt;mso-position-horizontal-relative:margin;z-index:251661312;mso-width-relative:page;mso-height-relative:page;" filled="f" stroked="f" coordsize="21600,21600" o:gfxdata="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69FLYAAAACQEAAA8AAAAAAAAAAQAgAAAAIgAAAGRycy9kb3ducmV2LnhtbFBLAQIU&#10;ABQAAAAIAIdO4kANWfT1ugEAAHIDAAAOAAAAAAAAAAEAIAAAACcBAABkcnMvZTJvRG9jLnhtbFBL&#10;BQYAAAAABgAGAFkBAABTBQAAAAA=&#10;">
          <v:path/>
          <v:fill on="f" focussize="0,0"/>
          <v:stroke on="f"/>
          <v:imagedata o:title=""/>
          <o:lock v:ext="edit" aspectratio="f"/>
          <v:textbox inset="0mm,0mm,0mm,0mm">
            <w:txbxContent>
              <w:p>
                <w:pPr>
                  <w:pStyle w:val="2"/>
                  <w:jc w:val="center"/>
                  <w:rPr>
                    <w:rFonts w:cs="楷体" w:asciiTheme="minorEastAsia" w:hAnsiTheme="minorEastAsia" w:eastAsiaTheme="minorEastAsia"/>
                    <w:b/>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0" w:hanging="360" w:hangingChars="200"/>
      <w:rPr>
        <w:rFonts w:cs="楷体" w:asciiTheme="minorEastAsia" w:hAnsiTheme="minorEastAsia"/>
        <w:b/>
        <w:sz w:val="18"/>
        <w:szCs w:val="18"/>
        <w:u w:val="single"/>
      </w:rPr>
    </w:pPr>
    <w:r>
      <w:rPr>
        <w:sz w:val="18"/>
      </w:rPr>
      <w:pict>
        <v:shape id="_x0000_s3216" o:spid="_x0000_s321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w:r>
    <w:r>
      <w:rPr>
        <w:rFonts w:asciiTheme="minorEastAsia" w:hAnsiTheme="minorEastAsia"/>
        <w:sz w:val="18"/>
      </w:rPr>
      <w:pict>
        <v:shape id="文本框 2" o:spid="_x0000_s3104" o:spt="202" type="#_x0000_t202" style="position:absolute;left:0pt;margin-left:190.7pt;margin-top:6.8pt;height:144pt;width:144pt;mso-position-horizontal-relative:margin;mso-wrap-style:none;z-index:251660288;mso-width-relative:page;mso-height-relative:page;" filled="f" stroked="f" coordsize="21600,21600" o:gfxdata="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LMB17VAAAA&#10;CgEAAA8AAAAAAAAAAQAgAAAAIgAAAGRycy9kb3ducmV2LnhtbFBLAQIUABQAAAAIAIdO4kDSO2m+&#10;5wEAAMcDAAAOAAAAAAAAAAEAIAAAACQBAABkcnMvZTJvRG9jLnhtbFBLBQYAAAAABgAGAFkBAAB9&#10;BQAAAAA=&#10;">
          <v:path/>
          <v:fill on="f" focussize="0,0"/>
          <v:stroke on="f"/>
          <v:imagedata o:title=""/>
          <o:lock v:ext="edit" aspectratio="f"/>
          <v:textbox inset="0mm,0mm,0mm,0mm" style="mso-fit-shape-to-text:t;">
            <w:txbxContent>
              <w:p>
                <w:pPr>
                  <w:pStyle w:val="2"/>
                  <w:jc w:val="center"/>
                  <w:rPr>
                    <w:rFonts w:cs="楷体" w:asciiTheme="minorEastAsia" w:hAnsiTheme="minorEastAsia" w:eastAsiaTheme="minorEastAsia"/>
                    <w:b/>
                  </w:rPr>
                </w:pPr>
              </w:p>
            </w:txbxContent>
          </v:textbox>
        </v:shape>
      </w:pict>
    </w:r>
    <w:r>
      <w:rPr>
        <w:rFonts w:hint="eastAsia" w:asciiTheme="minorEastAsia" w:hAnsiTheme="minor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3217" o:spid="_x0000_s321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218" o:spid="_x0000_s321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bCs/>
        <w:sz w:val="21"/>
        <w:szCs w:val="21"/>
      </w:rPr>
    </w:pPr>
    <w:r>
      <w:rPr>
        <w:sz w:val="21"/>
      </w:rPr>
      <w:pict>
        <v:shape id="_x0000_s3219" o:spid="_x0000_s3219"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42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801"/>
      </w:tabs>
      <w:spacing w:line="480" w:lineRule="exact"/>
      <w:rPr>
        <w:rFonts w:ascii="宋体" w:hAnsi="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801"/>
      </w:tabs>
      <w:spacing w:line="240" w:lineRule="auto"/>
      <w:rPr>
        <w:rFonts w:ascii="宋体" w:hAnsi="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textAlignment w:val="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textAlignment w:val="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CEAA9"/>
    <w:multiLevelType w:val="singleLevel"/>
    <w:tmpl w:val="D9FCEA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attachedTemplate r:id="rId1"/>
  <w:documentProtection w:edit="forms" w:enforcement="1" w:cryptProviderType="rsaFull" w:cryptAlgorithmClass="hash" w:cryptAlgorithmType="typeAny" w:cryptAlgorithmSid="4" w:cryptSpinCount="0" w:hash="oA+j/MnUZBSucrUM5C0/Qg4HcWQ=" w:salt="JnaK7PXCaK/fl7uYe+Sb7w=="/>
  <w:defaultTabStop w:val="42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cwZGRiMzRkMDYxMmJjYjA1N2NmN2IyMWMwMWI4N2QifQ=="/>
  </w:docVars>
  <w:rsids>
    <w:rsidRoot w:val="41465FC8"/>
    <w:rsid w:val="00021727"/>
    <w:rsid w:val="00025C4F"/>
    <w:rsid w:val="00026D62"/>
    <w:rsid w:val="00027588"/>
    <w:rsid w:val="00034803"/>
    <w:rsid w:val="000365F8"/>
    <w:rsid w:val="00040869"/>
    <w:rsid w:val="0004762E"/>
    <w:rsid w:val="000564BF"/>
    <w:rsid w:val="000576C8"/>
    <w:rsid w:val="0006150E"/>
    <w:rsid w:val="0009006D"/>
    <w:rsid w:val="00092AE4"/>
    <w:rsid w:val="000A0F15"/>
    <w:rsid w:val="000B4FC0"/>
    <w:rsid w:val="000C0EE9"/>
    <w:rsid w:val="000C1834"/>
    <w:rsid w:val="000C2C84"/>
    <w:rsid w:val="000D4E3F"/>
    <w:rsid w:val="000E09E7"/>
    <w:rsid w:val="000E436A"/>
    <w:rsid w:val="001001DD"/>
    <w:rsid w:val="00102B1A"/>
    <w:rsid w:val="001113F9"/>
    <w:rsid w:val="00111A47"/>
    <w:rsid w:val="00114167"/>
    <w:rsid w:val="0011601C"/>
    <w:rsid w:val="001247F3"/>
    <w:rsid w:val="00135592"/>
    <w:rsid w:val="00141C9F"/>
    <w:rsid w:val="00155462"/>
    <w:rsid w:val="00160BD9"/>
    <w:rsid w:val="001777A5"/>
    <w:rsid w:val="001A12BF"/>
    <w:rsid w:val="001A762F"/>
    <w:rsid w:val="001B52CB"/>
    <w:rsid w:val="001D170F"/>
    <w:rsid w:val="001D55C1"/>
    <w:rsid w:val="001E7AE7"/>
    <w:rsid w:val="001F0128"/>
    <w:rsid w:val="001F6C4F"/>
    <w:rsid w:val="00207852"/>
    <w:rsid w:val="00216E7A"/>
    <w:rsid w:val="002276DD"/>
    <w:rsid w:val="00227D43"/>
    <w:rsid w:val="002302D7"/>
    <w:rsid w:val="00231DFD"/>
    <w:rsid w:val="002430F1"/>
    <w:rsid w:val="00247610"/>
    <w:rsid w:val="00251FD2"/>
    <w:rsid w:val="002744D5"/>
    <w:rsid w:val="002803AC"/>
    <w:rsid w:val="002902C8"/>
    <w:rsid w:val="00290711"/>
    <w:rsid w:val="00293D39"/>
    <w:rsid w:val="00295906"/>
    <w:rsid w:val="002A4107"/>
    <w:rsid w:val="002B42CE"/>
    <w:rsid w:val="002B4F55"/>
    <w:rsid w:val="002C71B7"/>
    <w:rsid w:val="002C7B9A"/>
    <w:rsid w:val="002C7F3C"/>
    <w:rsid w:val="002D35AD"/>
    <w:rsid w:val="002E064F"/>
    <w:rsid w:val="002E2D60"/>
    <w:rsid w:val="0030154C"/>
    <w:rsid w:val="00325FD2"/>
    <w:rsid w:val="003265C3"/>
    <w:rsid w:val="00326C93"/>
    <w:rsid w:val="00326F1E"/>
    <w:rsid w:val="003337AA"/>
    <w:rsid w:val="0034206C"/>
    <w:rsid w:val="0034481E"/>
    <w:rsid w:val="003551AF"/>
    <w:rsid w:val="00363AE0"/>
    <w:rsid w:val="003769D1"/>
    <w:rsid w:val="00376A2E"/>
    <w:rsid w:val="00394AB5"/>
    <w:rsid w:val="003A3576"/>
    <w:rsid w:val="003B23D8"/>
    <w:rsid w:val="003C245E"/>
    <w:rsid w:val="003E36A7"/>
    <w:rsid w:val="003F4E50"/>
    <w:rsid w:val="003F7ADF"/>
    <w:rsid w:val="00401DD0"/>
    <w:rsid w:val="00426845"/>
    <w:rsid w:val="00427FFC"/>
    <w:rsid w:val="004459FF"/>
    <w:rsid w:val="00446331"/>
    <w:rsid w:val="004550FA"/>
    <w:rsid w:val="00456125"/>
    <w:rsid w:val="00467E20"/>
    <w:rsid w:val="0047017E"/>
    <w:rsid w:val="00477657"/>
    <w:rsid w:val="00485AF8"/>
    <w:rsid w:val="004868E1"/>
    <w:rsid w:val="004920F6"/>
    <w:rsid w:val="004925EA"/>
    <w:rsid w:val="00492DBE"/>
    <w:rsid w:val="004A6055"/>
    <w:rsid w:val="004B520E"/>
    <w:rsid w:val="004B6D32"/>
    <w:rsid w:val="004B7D3A"/>
    <w:rsid w:val="004C6BF3"/>
    <w:rsid w:val="004D15F7"/>
    <w:rsid w:val="004D5891"/>
    <w:rsid w:val="004D66D6"/>
    <w:rsid w:val="005121CD"/>
    <w:rsid w:val="00525E63"/>
    <w:rsid w:val="005301B3"/>
    <w:rsid w:val="00535E7A"/>
    <w:rsid w:val="00537759"/>
    <w:rsid w:val="005413AD"/>
    <w:rsid w:val="0054420A"/>
    <w:rsid w:val="00546B22"/>
    <w:rsid w:val="005521D3"/>
    <w:rsid w:val="005544EC"/>
    <w:rsid w:val="005553D8"/>
    <w:rsid w:val="00560574"/>
    <w:rsid w:val="00561EFA"/>
    <w:rsid w:val="005667BA"/>
    <w:rsid w:val="00566E3F"/>
    <w:rsid w:val="0058071B"/>
    <w:rsid w:val="00581FDC"/>
    <w:rsid w:val="005A4BE6"/>
    <w:rsid w:val="005C3068"/>
    <w:rsid w:val="005E6B2F"/>
    <w:rsid w:val="005F2466"/>
    <w:rsid w:val="0060408A"/>
    <w:rsid w:val="00606ACB"/>
    <w:rsid w:val="006108FD"/>
    <w:rsid w:val="00617BE3"/>
    <w:rsid w:val="00623B80"/>
    <w:rsid w:val="00642039"/>
    <w:rsid w:val="006553DE"/>
    <w:rsid w:val="00655A60"/>
    <w:rsid w:val="00660E1B"/>
    <w:rsid w:val="00664DA3"/>
    <w:rsid w:val="00665A98"/>
    <w:rsid w:val="00670C23"/>
    <w:rsid w:val="0067189F"/>
    <w:rsid w:val="006773C7"/>
    <w:rsid w:val="006B15CE"/>
    <w:rsid w:val="006C4567"/>
    <w:rsid w:val="006E0D9B"/>
    <w:rsid w:val="006E1C72"/>
    <w:rsid w:val="006F6180"/>
    <w:rsid w:val="007007B0"/>
    <w:rsid w:val="00703F33"/>
    <w:rsid w:val="007045B8"/>
    <w:rsid w:val="007275AB"/>
    <w:rsid w:val="00730868"/>
    <w:rsid w:val="007327C6"/>
    <w:rsid w:val="00733164"/>
    <w:rsid w:val="00736E10"/>
    <w:rsid w:val="00741A8F"/>
    <w:rsid w:val="00747062"/>
    <w:rsid w:val="00757AD2"/>
    <w:rsid w:val="0076013A"/>
    <w:rsid w:val="00761486"/>
    <w:rsid w:val="00761B73"/>
    <w:rsid w:val="00764FEF"/>
    <w:rsid w:val="007845DE"/>
    <w:rsid w:val="00790965"/>
    <w:rsid w:val="00795A83"/>
    <w:rsid w:val="007979B0"/>
    <w:rsid w:val="007A16FE"/>
    <w:rsid w:val="007B1B5C"/>
    <w:rsid w:val="007C7BA3"/>
    <w:rsid w:val="007D7AAA"/>
    <w:rsid w:val="007E5FBB"/>
    <w:rsid w:val="007F4DE0"/>
    <w:rsid w:val="0080189F"/>
    <w:rsid w:val="00802EF0"/>
    <w:rsid w:val="00803A44"/>
    <w:rsid w:val="0081134C"/>
    <w:rsid w:val="00816257"/>
    <w:rsid w:val="008201C1"/>
    <w:rsid w:val="0083646E"/>
    <w:rsid w:val="0084236D"/>
    <w:rsid w:val="00844169"/>
    <w:rsid w:val="00851E15"/>
    <w:rsid w:val="00857342"/>
    <w:rsid w:val="008707FC"/>
    <w:rsid w:val="008711B3"/>
    <w:rsid w:val="0087259F"/>
    <w:rsid w:val="0087443E"/>
    <w:rsid w:val="00874979"/>
    <w:rsid w:val="00875548"/>
    <w:rsid w:val="008762C1"/>
    <w:rsid w:val="0088317B"/>
    <w:rsid w:val="00891314"/>
    <w:rsid w:val="00893119"/>
    <w:rsid w:val="00895460"/>
    <w:rsid w:val="008A3D30"/>
    <w:rsid w:val="008A3EE6"/>
    <w:rsid w:val="008A5465"/>
    <w:rsid w:val="008A75FC"/>
    <w:rsid w:val="008A7E71"/>
    <w:rsid w:val="008C35BF"/>
    <w:rsid w:val="008D0403"/>
    <w:rsid w:val="008D313A"/>
    <w:rsid w:val="008D48A4"/>
    <w:rsid w:val="008D4E0D"/>
    <w:rsid w:val="008E24BF"/>
    <w:rsid w:val="008F3109"/>
    <w:rsid w:val="008F611E"/>
    <w:rsid w:val="008F62F6"/>
    <w:rsid w:val="008F7E39"/>
    <w:rsid w:val="0090709E"/>
    <w:rsid w:val="009258B4"/>
    <w:rsid w:val="00941713"/>
    <w:rsid w:val="0095342B"/>
    <w:rsid w:val="0098721C"/>
    <w:rsid w:val="0099046F"/>
    <w:rsid w:val="00994175"/>
    <w:rsid w:val="009A34B5"/>
    <w:rsid w:val="009A6968"/>
    <w:rsid w:val="009B2FA7"/>
    <w:rsid w:val="009C655F"/>
    <w:rsid w:val="009F1084"/>
    <w:rsid w:val="009F383B"/>
    <w:rsid w:val="009F72DB"/>
    <w:rsid w:val="00A038C2"/>
    <w:rsid w:val="00A30CEE"/>
    <w:rsid w:val="00A314D3"/>
    <w:rsid w:val="00A42F47"/>
    <w:rsid w:val="00A4642B"/>
    <w:rsid w:val="00A71915"/>
    <w:rsid w:val="00A7285C"/>
    <w:rsid w:val="00A822A5"/>
    <w:rsid w:val="00AA36C0"/>
    <w:rsid w:val="00AA4635"/>
    <w:rsid w:val="00AB1812"/>
    <w:rsid w:val="00AD179A"/>
    <w:rsid w:val="00AE4401"/>
    <w:rsid w:val="00AE55E3"/>
    <w:rsid w:val="00AF1246"/>
    <w:rsid w:val="00AF2335"/>
    <w:rsid w:val="00AF400E"/>
    <w:rsid w:val="00B01DA8"/>
    <w:rsid w:val="00B12922"/>
    <w:rsid w:val="00B33205"/>
    <w:rsid w:val="00B45019"/>
    <w:rsid w:val="00B50122"/>
    <w:rsid w:val="00B5533B"/>
    <w:rsid w:val="00B91A60"/>
    <w:rsid w:val="00B95056"/>
    <w:rsid w:val="00BA1528"/>
    <w:rsid w:val="00BD0693"/>
    <w:rsid w:val="00BD7F92"/>
    <w:rsid w:val="00BE04EC"/>
    <w:rsid w:val="00BE500F"/>
    <w:rsid w:val="00BF0170"/>
    <w:rsid w:val="00C026D7"/>
    <w:rsid w:val="00C070F9"/>
    <w:rsid w:val="00C10131"/>
    <w:rsid w:val="00C1052D"/>
    <w:rsid w:val="00C17D12"/>
    <w:rsid w:val="00C24402"/>
    <w:rsid w:val="00C2687D"/>
    <w:rsid w:val="00C27E79"/>
    <w:rsid w:val="00C34617"/>
    <w:rsid w:val="00C363EF"/>
    <w:rsid w:val="00C50542"/>
    <w:rsid w:val="00C60843"/>
    <w:rsid w:val="00C87267"/>
    <w:rsid w:val="00C92FE3"/>
    <w:rsid w:val="00C93B05"/>
    <w:rsid w:val="00CA0CE6"/>
    <w:rsid w:val="00CA31CB"/>
    <w:rsid w:val="00CA45E0"/>
    <w:rsid w:val="00CA5CD1"/>
    <w:rsid w:val="00CB5474"/>
    <w:rsid w:val="00CB7D0B"/>
    <w:rsid w:val="00CC6836"/>
    <w:rsid w:val="00CC7023"/>
    <w:rsid w:val="00CD44E5"/>
    <w:rsid w:val="00CE03A2"/>
    <w:rsid w:val="00CF5500"/>
    <w:rsid w:val="00D02A85"/>
    <w:rsid w:val="00D11237"/>
    <w:rsid w:val="00D22032"/>
    <w:rsid w:val="00D22A07"/>
    <w:rsid w:val="00D25CAE"/>
    <w:rsid w:val="00D32A1A"/>
    <w:rsid w:val="00D55279"/>
    <w:rsid w:val="00D5688F"/>
    <w:rsid w:val="00D56DDA"/>
    <w:rsid w:val="00D71AFE"/>
    <w:rsid w:val="00D86809"/>
    <w:rsid w:val="00D906FC"/>
    <w:rsid w:val="00D95CCF"/>
    <w:rsid w:val="00D97D2E"/>
    <w:rsid w:val="00DA3423"/>
    <w:rsid w:val="00DB6C51"/>
    <w:rsid w:val="00DC1D0B"/>
    <w:rsid w:val="00DC3FD5"/>
    <w:rsid w:val="00DE075E"/>
    <w:rsid w:val="00DF2AD1"/>
    <w:rsid w:val="00DF5C9C"/>
    <w:rsid w:val="00DF6A3E"/>
    <w:rsid w:val="00E01645"/>
    <w:rsid w:val="00E01A5E"/>
    <w:rsid w:val="00E13FE0"/>
    <w:rsid w:val="00E207D6"/>
    <w:rsid w:val="00E351C6"/>
    <w:rsid w:val="00E42A6D"/>
    <w:rsid w:val="00E45D5E"/>
    <w:rsid w:val="00E475EB"/>
    <w:rsid w:val="00E52962"/>
    <w:rsid w:val="00E5640B"/>
    <w:rsid w:val="00E65265"/>
    <w:rsid w:val="00E7397C"/>
    <w:rsid w:val="00E8418E"/>
    <w:rsid w:val="00E9149B"/>
    <w:rsid w:val="00E91AC0"/>
    <w:rsid w:val="00E96592"/>
    <w:rsid w:val="00E97F66"/>
    <w:rsid w:val="00EC063C"/>
    <w:rsid w:val="00EC35DD"/>
    <w:rsid w:val="00EC5B22"/>
    <w:rsid w:val="00ED1655"/>
    <w:rsid w:val="00ED2B46"/>
    <w:rsid w:val="00ED3210"/>
    <w:rsid w:val="00ED5596"/>
    <w:rsid w:val="00ED56F6"/>
    <w:rsid w:val="00ED61D6"/>
    <w:rsid w:val="00ED7679"/>
    <w:rsid w:val="00F150CF"/>
    <w:rsid w:val="00F15480"/>
    <w:rsid w:val="00F15F4E"/>
    <w:rsid w:val="00F1633E"/>
    <w:rsid w:val="00F16672"/>
    <w:rsid w:val="00F21867"/>
    <w:rsid w:val="00F33EF5"/>
    <w:rsid w:val="00F35BE7"/>
    <w:rsid w:val="00F36358"/>
    <w:rsid w:val="00F41A57"/>
    <w:rsid w:val="00F55657"/>
    <w:rsid w:val="00F57C6E"/>
    <w:rsid w:val="00F63703"/>
    <w:rsid w:val="00F6753F"/>
    <w:rsid w:val="00F713B2"/>
    <w:rsid w:val="00F75E3E"/>
    <w:rsid w:val="00F85992"/>
    <w:rsid w:val="00FA09FE"/>
    <w:rsid w:val="00FD78B5"/>
    <w:rsid w:val="00FD7B83"/>
    <w:rsid w:val="00FD7E67"/>
    <w:rsid w:val="00FE2C1C"/>
    <w:rsid w:val="00FF327C"/>
    <w:rsid w:val="00FF5BEC"/>
    <w:rsid w:val="00FF7079"/>
    <w:rsid w:val="011B0745"/>
    <w:rsid w:val="011C6E60"/>
    <w:rsid w:val="012810B4"/>
    <w:rsid w:val="01286AB4"/>
    <w:rsid w:val="01332AE4"/>
    <w:rsid w:val="01455615"/>
    <w:rsid w:val="016025FC"/>
    <w:rsid w:val="016F283F"/>
    <w:rsid w:val="01731E4B"/>
    <w:rsid w:val="017B5688"/>
    <w:rsid w:val="01840850"/>
    <w:rsid w:val="01875DDB"/>
    <w:rsid w:val="018A58CB"/>
    <w:rsid w:val="018A6010"/>
    <w:rsid w:val="019C1CEE"/>
    <w:rsid w:val="01A06D00"/>
    <w:rsid w:val="01A4698D"/>
    <w:rsid w:val="01AD0FE8"/>
    <w:rsid w:val="01B12E58"/>
    <w:rsid w:val="01D148D2"/>
    <w:rsid w:val="01DF668D"/>
    <w:rsid w:val="01F56D8F"/>
    <w:rsid w:val="01FA1E4C"/>
    <w:rsid w:val="020C68CF"/>
    <w:rsid w:val="02222587"/>
    <w:rsid w:val="02266C64"/>
    <w:rsid w:val="022B0E5C"/>
    <w:rsid w:val="02300221"/>
    <w:rsid w:val="023325D3"/>
    <w:rsid w:val="0234096B"/>
    <w:rsid w:val="02343CC3"/>
    <w:rsid w:val="02562251"/>
    <w:rsid w:val="02595236"/>
    <w:rsid w:val="02613FB4"/>
    <w:rsid w:val="026B46C2"/>
    <w:rsid w:val="0273481D"/>
    <w:rsid w:val="027B5DA6"/>
    <w:rsid w:val="028A0134"/>
    <w:rsid w:val="028B6CB1"/>
    <w:rsid w:val="028E3199"/>
    <w:rsid w:val="02A1111E"/>
    <w:rsid w:val="02B65E19"/>
    <w:rsid w:val="02C526CC"/>
    <w:rsid w:val="02DC779B"/>
    <w:rsid w:val="02E64D83"/>
    <w:rsid w:val="02F01A14"/>
    <w:rsid w:val="0306427F"/>
    <w:rsid w:val="03102F42"/>
    <w:rsid w:val="03104EC3"/>
    <w:rsid w:val="031F5AE8"/>
    <w:rsid w:val="03265180"/>
    <w:rsid w:val="032C1E4E"/>
    <w:rsid w:val="03340885"/>
    <w:rsid w:val="0338411E"/>
    <w:rsid w:val="033D04E1"/>
    <w:rsid w:val="03402566"/>
    <w:rsid w:val="03411FB9"/>
    <w:rsid w:val="034D4E92"/>
    <w:rsid w:val="037340F8"/>
    <w:rsid w:val="03922A1E"/>
    <w:rsid w:val="03964D02"/>
    <w:rsid w:val="03A61697"/>
    <w:rsid w:val="03AC0ADD"/>
    <w:rsid w:val="03C84489"/>
    <w:rsid w:val="03CB07A6"/>
    <w:rsid w:val="03DD1CE2"/>
    <w:rsid w:val="03E848A1"/>
    <w:rsid w:val="03F46C1A"/>
    <w:rsid w:val="03FF60FC"/>
    <w:rsid w:val="040D00EE"/>
    <w:rsid w:val="0410769E"/>
    <w:rsid w:val="043B3772"/>
    <w:rsid w:val="043D154B"/>
    <w:rsid w:val="044B1342"/>
    <w:rsid w:val="04542A1D"/>
    <w:rsid w:val="04575F38"/>
    <w:rsid w:val="045A3333"/>
    <w:rsid w:val="045B70AB"/>
    <w:rsid w:val="047343F5"/>
    <w:rsid w:val="04785B2D"/>
    <w:rsid w:val="047D34C5"/>
    <w:rsid w:val="04863935"/>
    <w:rsid w:val="048F418D"/>
    <w:rsid w:val="04990361"/>
    <w:rsid w:val="04A86794"/>
    <w:rsid w:val="04A9250C"/>
    <w:rsid w:val="04B15483"/>
    <w:rsid w:val="04B23EE7"/>
    <w:rsid w:val="04B3596A"/>
    <w:rsid w:val="04B95A07"/>
    <w:rsid w:val="04F52664"/>
    <w:rsid w:val="051E2BFD"/>
    <w:rsid w:val="052341E9"/>
    <w:rsid w:val="0525056F"/>
    <w:rsid w:val="05263B5D"/>
    <w:rsid w:val="05305D25"/>
    <w:rsid w:val="05332451"/>
    <w:rsid w:val="054144F3"/>
    <w:rsid w:val="054162A1"/>
    <w:rsid w:val="054942C8"/>
    <w:rsid w:val="055A207A"/>
    <w:rsid w:val="056B4E93"/>
    <w:rsid w:val="056F2E0E"/>
    <w:rsid w:val="057151B6"/>
    <w:rsid w:val="0577103C"/>
    <w:rsid w:val="05877380"/>
    <w:rsid w:val="05900FD6"/>
    <w:rsid w:val="05AD7DDA"/>
    <w:rsid w:val="05B80C59"/>
    <w:rsid w:val="05B9052D"/>
    <w:rsid w:val="05C46785"/>
    <w:rsid w:val="05C745B5"/>
    <w:rsid w:val="05CC0F24"/>
    <w:rsid w:val="05D67331"/>
    <w:rsid w:val="05E10EF0"/>
    <w:rsid w:val="05E554B9"/>
    <w:rsid w:val="05F15805"/>
    <w:rsid w:val="05F23A3F"/>
    <w:rsid w:val="05F477B7"/>
    <w:rsid w:val="05FE0DCD"/>
    <w:rsid w:val="060914B4"/>
    <w:rsid w:val="061624A9"/>
    <w:rsid w:val="061E170D"/>
    <w:rsid w:val="06306515"/>
    <w:rsid w:val="063523FF"/>
    <w:rsid w:val="06391D09"/>
    <w:rsid w:val="063D4CBA"/>
    <w:rsid w:val="063E4935"/>
    <w:rsid w:val="066466EB"/>
    <w:rsid w:val="06672484"/>
    <w:rsid w:val="06707F3C"/>
    <w:rsid w:val="0671705A"/>
    <w:rsid w:val="06863D99"/>
    <w:rsid w:val="06A15565"/>
    <w:rsid w:val="06A65DB2"/>
    <w:rsid w:val="06B17456"/>
    <w:rsid w:val="06BF1DE6"/>
    <w:rsid w:val="06D01FD2"/>
    <w:rsid w:val="06D579A3"/>
    <w:rsid w:val="06DB58D0"/>
    <w:rsid w:val="06E46F6F"/>
    <w:rsid w:val="06F15066"/>
    <w:rsid w:val="06F32063"/>
    <w:rsid w:val="072A7D78"/>
    <w:rsid w:val="07331A47"/>
    <w:rsid w:val="07730ECD"/>
    <w:rsid w:val="07782CCB"/>
    <w:rsid w:val="077C1812"/>
    <w:rsid w:val="078608E3"/>
    <w:rsid w:val="07966D78"/>
    <w:rsid w:val="079C3C62"/>
    <w:rsid w:val="079C558D"/>
    <w:rsid w:val="07AA4053"/>
    <w:rsid w:val="07B62F76"/>
    <w:rsid w:val="07B90CB8"/>
    <w:rsid w:val="07CD553D"/>
    <w:rsid w:val="07DF13E3"/>
    <w:rsid w:val="080A1757"/>
    <w:rsid w:val="080A5070"/>
    <w:rsid w:val="08165EFE"/>
    <w:rsid w:val="08496282"/>
    <w:rsid w:val="084C38DA"/>
    <w:rsid w:val="084E1401"/>
    <w:rsid w:val="084F7D60"/>
    <w:rsid w:val="085379A2"/>
    <w:rsid w:val="08651682"/>
    <w:rsid w:val="086A1FB2"/>
    <w:rsid w:val="086E4D42"/>
    <w:rsid w:val="08756DB0"/>
    <w:rsid w:val="087A3EB1"/>
    <w:rsid w:val="088A61B1"/>
    <w:rsid w:val="089321C2"/>
    <w:rsid w:val="089A1817"/>
    <w:rsid w:val="08A74FB5"/>
    <w:rsid w:val="08AF6BA0"/>
    <w:rsid w:val="08B35707"/>
    <w:rsid w:val="08C12777"/>
    <w:rsid w:val="08C35211"/>
    <w:rsid w:val="08CE0793"/>
    <w:rsid w:val="08F12A12"/>
    <w:rsid w:val="08F32F05"/>
    <w:rsid w:val="08F33D56"/>
    <w:rsid w:val="09061CDB"/>
    <w:rsid w:val="092224FF"/>
    <w:rsid w:val="09297778"/>
    <w:rsid w:val="092B485F"/>
    <w:rsid w:val="092B692A"/>
    <w:rsid w:val="094C0151"/>
    <w:rsid w:val="095B721E"/>
    <w:rsid w:val="096A320E"/>
    <w:rsid w:val="097320E1"/>
    <w:rsid w:val="097E7AC3"/>
    <w:rsid w:val="099D7EF0"/>
    <w:rsid w:val="099E4A9A"/>
    <w:rsid w:val="09A07A0B"/>
    <w:rsid w:val="09B83739"/>
    <w:rsid w:val="09C94AB7"/>
    <w:rsid w:val="09D171D7"/>
    <w:rsid w:val="09D26061"/>
    <w:rsid w:val="09D807CB"/>
    <w:rsid w:val="09FA5850"/>
    <w:rsid w:val="0A1B17B6"/>
    <w:rsid w:val="0A1B19CD"/>
    <w:rsid w:val="0A314601"/>
    <w:rsid w:val="0A31618B"/>
    <w:rsid w:val="0A400493"/>
    <w:rsid w:val="0A426D43"/>
    <w:rsid w:val="0A526E3D"/>
    <w:rsid w:val="0A6C6A0E"/>
    <w:rsid w:val="0A7A254C"/>
    <w:rsid w:val="0A854BA6"/>
    <w:rsid w:val="0AA07F0D"/>
    <w:rsid w:val="0ABB4135"/>
    <w:rsid w:val="0AC44D7B"/>
    <w:rsid w:val="0AC7367C"/>
    <w:rsid w:val="0ACB0003"/>
    <w:rsid w:val="0ACB797B"/>
    <w:rsid w:val="0AD656DD"/>
    <w:rsid w:val="0AE0655C"/>
    <w:rsid w:val="0AEA2F37"/>
    <w:rsid w:val="0AFF0E82"/>
    <w:rsid w:val="0B0D3FDC"/>
    <w:rsid w:val="0B204BAA"/>
    <w:rsid w:val="0B292074"/>
    <w:rsid w:val="0B3218B5"/>
    <w:rsid w:val="0B346724"/>
    <w:rsid w:val="0B3859F1"/>
    <w:rsid w:val="0B436C9C"/>
    <w:rsid w:val="0B4F774C"/>
    <w:rsid w:val="0B5605CC"/>
    <w:rsid w:val="0B59208C"/>
    <w:rsid w:val="0B5D7BAD"/>
    <w:rsid w:val="0B5E5DFE"/>
    <w:rsid w:val="0B61769D"/>
    <w:rsid w:val="0B763E19"/>
    <w:rsid w:val="0B811AED"/>
    <w:rsid w:val="0B884C29"/>
    <w:rsid w:val="0B8A3E03"/>
    <w:rsid w:val="0B900784"/>
    <w:rsid w:val="0BA15CEB"/>
    <w:rsid w:val="0BBC2E35"/>
    <w:rsid w:val="0BBE0916"/>
    <w:rsid w:val="0BBF43C3"/>
    <w:rsid w:val="0BC06BE9"/>
    <w:rsid w:val="0BC639A4"/>
    <w:rsid w:val="0BCC0BA7"/>
    <w:rsid w:val="0BD460C1"/>
    <w:rsid w:val="0BDE5F69"/>
    <w:rsid w:val="0BEF6A57"/>
    <w:rsid w:val="0BF220E7"/>
    <w:rsid w:val="0BF23CD9"/>
    <w:rsid w:val="0BFC73C5"/>
    <w:rsid w:val="0C1C35C4"/>
    <w:rsid w:val="0C2A7A8F"/>
    <w:rsid w:val="0C3A3060"/>
    <w:rsid w:val="0C3A6B03"/>
    <w:rsid w:val="0C400524"/>
    <w:rsid w:val="0C405504"/>
    <w:rsid w:val="0C431547"/>
    <w:rsid w:val="0C434418"/>
    <w:rsid w:val="0C474AE5"/>
    <w:rsid w:val="0C4C783D"/>
    <w:rsid w:val="0C4D6378"/>
    <w:rsid w:val="0C636CA2"/>
    <w:rsid w:val="0C665865"/>
    <w:rsid w:val="0C747D97"/>
    <w:rsid w:val="0C763876"/>
    <w:rsid w:val="0C7E3D2F"/>
    <w:rsid w:val="0C8C24F7"/>
    <w:rsid w:val="0CB2347F"/>
    <w:rsid w:val="0CB50F84"/>
    <w:rsid w:val="0CB57A3A"/>
    <w:rsid w:val="0CD0723B"/>
    <w:rsid w:val="0CD0757E"/>
    <w:rsid w:val="0CD2555F"/>
    <w:rsid w:val="0CD31E83"/>
    <w:rsid w:val="0CD914B5"/>
    <w:rsid w:val="0CE36DB4"/>
    <w:rsid w:val="0CEE31B2"/>
    <w:rsid w:val="0CFD4282"/>
    <w:rsid w:val="0CFF53BF"/>
    <w:rsid w:val="0D017B8E"/>
    <w:rsid w:val="0D091B1B"/>
    <w:rsid w:val="0D18022F"/>
    <w:rsid w:val="0D1A55CE"/>
    <w:rsid w:val="0D1C0429"/>
    <w:rsid w:val="0D393B9D"/>
    <w:rsid w:val="0D55714B"/>
    <w:rsid w:val="0D6B0B8B"/>
    <w:rsid w:val="0D8372BE"/>
    <w:rsid w:val="0D8633EB"/>
    <w:rsid w:val="0D863B0C"/>
    <w:rsid w:val="0D8749F1"/>
    <w:rsid w:val="0D887F6B"/>
    <w:rsid w:val="0DA43871"/>
    <w:rsid w:val="0DA6583B"/>
    <w:rsid w:val="0DB02216"/>
    <w:rsid w:val="0DB818EE"/>
    <w:rsid w:val="0DC0128D"/>
    <w:rsid w:val="0DC07446"/>
    <w:rsid w:val="0DC65EDD"/>
    <w:rsid w:val="0DCE3154"/>
    <w:rsid w:val="0DCF7C21"/>
    <w:rsid w:val="0DD26630"/>
    <w:rsid w:val="0DD6291D"/>
    <w:rsid w:val="0DDC125D"/>
    <w:rsid w:val="0DEC49E4"/>
    <w:rsid w:val="0DED346A"/>
    <w:rsid w:val="0DF437F1"/>
    <w:rsid w:val="0E0542EC"/>
    <w:rsid w:val="0E082052"/>
    <w:rsid w:val="0E1161B0"/>
    <w:rsid w:val="0E1529C0"/>
    <w:rsid w:val="0E225643"/>
    <w:rsid w:val="0E286E09"/>
    <w:rsid w:val="0E2F7005"/>
    <w:rsid w:val="0E39220B"/>
    <w:rsid w:val="0E3C6AC9"/>
    <w:rsid w:val="0E4035AC"/>
    <w:rsid w:val="0E497C9F"/>
    <w:rsid w:val="0E535DCD"/>
    <w:rsid w:val="0E5A5605"/>
    <w:rsid w:val="0E6F20D1"/>
    <w:rsid w:val="0E8042DE"/>
    <w:rsid w:val="0E8D5FCC"/>
    <w:rsid w:val="0E99279E"/>
    <w:rsid w:val="0E9B579A"/>
    <w:rsid w:val="0E9E29B6"/>
    <w:rsid w:val="0EA578A0"/>
    <w:rsid w:val="0EAA4EB7"/>
    <w:rsid w:val="0EAD2BF9"/>
    <w:rsid w:val="0EB37E53"/>
    <w:rsid w:val="0EB43C5E"/>
    <w:rsid w:val="0EB7362F"/>
    <w:rsid w:val="0EBC5B9C"/>
    <w:rsid w:val="0EC341CA"/>
    <w:rsid w:val="0EC719FF"/>
    <w:rsid w:val="0EC817E1"/>
    <w:rsid w:val="0ECA507B"/>
    <w:rsid w:val="0EE26D46"/>
    <w:rsid w:val="0EE31B9E"/>
    <w:rsid w:val="0EEF4FBF"/>
    <w:rsid w:val="0EFE5E1F"/>
    <w:rsid w:val="0F0740B7"/>
    <w:rsid w:val="0F0D484D"/>
    <w:rsid w:val="0F277F16"/>
    <w:rsid w:val="0F332958"/>
    <w:rsid w:val="0F3503D9"/>
    <w:rsid w:val="0F37251B"/>
    <w:rsid w:val="0F73174D"/>
    <w:rsid w:val="0F752B15"/>
    <w:rsid w:val="0F7A2ADB"/>
    <w:rsid w:val="0F895F66"/>
    <w:rsid w:val="0F9A365F"/>
    <w:rsid w:val="0FC938CB"/>
    <w:rsid w:val="0FD11DE1"/>
    <w:rsid w:val="0FD3751C"/>
    <w:rsid w:val="0FDF3286"/>
    <w:rsid w:val="0FEE5B2D"/>
    <w:rsid w:val="0FEF64F4"/>
    <w:rsid w:val="1001062F"/>
    <w:rsid w:val="100569AC"/>
    <w:rsid w:val="100A3515"/>
    <w:rsid w:val="10150A56"/>
    <w:rsid w:val="10411109"/>
    <w:rsid w:val="1047710D"/>
    <w:rsid w:val="10613A0A"/>
    <w:rsid w:val="106B556A"/>
    <w:rsid w:val="107F572F"/>
    <w:rsid w:val="108F16B8"/>
    <w:rsid w:val="10AA15E5"/>
    <w:rsid w:val="10B01022"/>
    <w:rsid w:val="10B62239"/>
    <w:rsid w:val="10B84553"/>
    <w:rsid w:val="10B9412D"/>
    <w:rsid w:val="10C30EB2"/>
    <w:rsid w:val="10D64689"/>
    <w:rsid w:val="10E050FF"/>
    <w:rsid w:val="10EA1EE2"/>
    <w:rsid w:val="111D2607"/>
    <w:rsid w:val="111E1B8C"/>
    <w:rsid w:val="1122342A"/>
    <w:rsid w:val="11255E4E"/>
    <w:rsid w:val="11396C67"/>
    <w:rsid w:val="113B4369"/>
    <w:rsid w:val="114823BD"/>
    <w:rsid w:val="11486138"/>
    <w:rsid w:val="11625540"/>
    <w:rsid w:val="11640302"/>
    <w:rsid w:val="1166277B"/>
    <w:rsid w:val="11686CB0"/>
    <w:rsid w:val="116B6C95"/>
    <w:rsid w:val="11867E5D"/>
    <w:rsid w:val="11A02710"/>
    <w:rsid w:val="11AC7198"/>
    <w:rsid w:val="11B36778"/>
    <w:rsid w:val="11B81FE1"/>
    <w:rsid w:val="11BF03D5"/>
    <w:rsid w:val="11C03F53"/>
    <w:rsid w:val="11CF0D34"/>
    <w:rsid w:val="11D04D0A"/>
    <w:rsid w:val="11D84F24"/>
    <w:rsid w:val="11E51FC7"/>
    <w:rsid w:val="11EB2B17"/>
    <w:rsid w:val="11FD5C45"/>
    <w:rsid w:val="11FE292E"/>
    <w:rsid w:val="120664A5"/>
    <w:rsid w:val="1216177B"/>
    <w:rsid w:val="12260CF8"/>
    <w:rsid w:val="12313E1B"/>
    <w:rsid w:val="124D3EFA"/>
    <w:rsid w:val="126A4AC3"/>
    <w:rsid w:val="12747CB6"/>
    <w:rsid w:val="128A57CD"/>
    <w:rsid w:val="12995FE5"/>
    <w:rsid w:val="12A16E3C"/>
    <w:rsid w:val="12DE4108"/>
    <w:rsid w:val="12E17A7A"/>
    <w:rsid w:val="13051255"/>
    <w:rsid w:val="130F3E82"/>
    <w:rsid w:val="131E363D"/>
    <w:rsid w:val="1323348A"/>
    <w:rsid w:val="132C2BB7"/>
    <w:rsid w:val="13392CAD"/>
    <w:rsid w:val="13442AA5"/>
    <w:rsid w:val="13492AA7"/>
    <w:rsid w:val="13573133"/>
    <w:rsid w:val="135B6500"/>
    <w:rsid w:val="13873724"/>
    <w:rsid w:val="139C1ED2"/>
    <w:rsid w:val="13A63B46"/>
    <w:rsid w:val="13AB49C7"/>
    <w:rsid w:val="13AC7923"/>
    <w:rsid w:val="13B9054F"/>
    <w:rsid w:val="13B937F6"/>
    <w:rsid w:val="13C70138"/>
    <w:rsid w:val="13CC58CF"/>
    <w:rsid w:val="13CD770F"/>
    <w:rsid w:val="13D93A12"/>
    <w:rsid w:val="13DF7398"/>
    <w:rsid w:val="13FB7F63"/>
    <w:rsid w:val="13FE6B3E"/>
    <w:rsid w:val="140C1B5A"/>
    <w:rsid w:val="14170DD2"/>
    <w:rsid w:val="141F1EA3"/>
    <w:rsid w:val="14221436"/>
    <w:rsid w:val="14236564"/>
    <w:rsid w:val="142F37C4"/>
    <w:rsid w:val="1433674E"/>
    <w:rsid w:val="14362579"/>
    <w:rsid w:val="143811B7"/>
    <w:rsid w:val="144333DE"/>
    <w:rsid w:val="1448340D"/>
    <w:rsid w:val="14593607"/>
    <w:rsid w:val="1460416F"/>
    <w:rsid w:val="146269DC"/>
    <w:rsid w:val="14720225"/>
    <w:rsid w:val="147D5501"/>
    <w:rsid w:val="1497412F"/>
    <w:rsid w:val="149C7EE2"/>
    <w:rsid w:val="14B44CE1"/>
    <w:rsid w:val="14BB3231"/>
    <w:rsid w:val="14D26F15"/>
    <w:rsid w:val="14D91D25"/>
    <w:rsid w:val="15007006"/>
    <w:rsid w:val="150B359E"/>
    <w:rsid w:val="15160CE7"/>
    <w:rsid w:val="151F5856"/>
    <w:rsid w:val="15295E18"/>
    <w:rsid w:val="152F4368"/>
    <w:rsid w:val="15583528"/>
    <w:rsid w:val="15627B30"/>
    <w:rsid w:val="15783F61"/>
    <w:rsid w:val="157A3DE6"/>
    <w:rsid w:val="158B3988"/>
    <w:rsid w:val="158C555D"/>
    <w:rsid w:val="159468C1"/>
    <w:rsid w:val="15981F0D"/>
    <w:rsid w:val="15AC7766"/>
    <w:rsid w:val="15B900D5"/>
    <w:rsid w:val="15BD1974"/>
    <w:rsid w:val="15BD216B"/>
    <w:rsid w:val="15C6055A"/>
    <w:rsid w:val="15D057E3"/>
    <w:rsid w:val="15D45666"/>
    <w:rsid w:val="15D66ED9"/>
    <w:rsid w:val="15DF7B3C"/>
    <w:rsid w:val="15E2587E"/>
    <w:rsid w:val="15E6711C"/>
    <w:rsid w:val="15F221E6"/>
    <w:rsid w:val="15F72F08"/>
    <w:rsid w:val="160C68EB"/>
    <w:rsid w:val="16163903"/>
    <w:rsid w:val="16257519"/>
    <w:rsid w:val="163B3128"/>
    <w:rsid w:val="163D76F6"/>
    <w:rsid w:val="164C117E"/>
    <w:rsid w:val="166E4748"/>
    <w:rsid w:val="168E4A11"/>
    <w:rsid w:val="16C53D60"/>
    <w:rsid w:val="16C94348"/>
    <w:rsid w:val="16E66022"/>
    <w:rsid w:val="16E85B07"/>
    <w:rsid w:val="16EE2F79"/>
    <w:rsid w:val="170627BE"/>
    <w:rsid w:val="170B61B2"/>
    <w:rsid w:val="171152BC"/>
    <w:rsid w:val="17173305"/>
    <w:rsid w:val="171F2C16"/>
    <w:rsid w:val="172E39B4"/>
    <w:rsid w:val="17325186"/>
    <w:rsid w:val="175E0F34"/>
    <w:rsid w:val="175F1893"/>
    <w:rsid w:val="1776002C"/>
    <w:rsid w:val="17971A21"/>
    <w:rsid w:val="17995BAB"/>
    <w:rsid w:val="17A34BD2"/>
    <w:rsid w:val="17C75FBB"/>
    <w:rsid w:val="17EC709E"/>
    <w:rsid w:val="18023FB5"/>
    <w:rsid w:val="180826C8"/>
    <w:rsid w:val="181141F9"/>
    <w:rsid w:val="181C5842"/>
    <w:rsid w:val="182874DA"/>
    <w:rsid w:val="182D06F7"/>
    <w:rsid w:val="18330CEA"/>
    <w:rsid w:val="184902BA"/>
    <w:rsid w:val="185D5906"/>
    <w:rsid w:val="186153CC"/>
    <w:rsid w:val="186C2C60"/>
    <w:rsid w:val="187B3179"/>
    <w:rsid w:val="18842C1C"/>
    <w:rsid w:val="18864162"/>
    <w:rsid w:val="18942C73"/>
    <w:rsid w:val="18964687"/>
    <w:rsid w:val="189726EC"/>
    <w:rsid w:val="189E3CDE"/>
    <w:rsid w:val="18AB2751"/>
    <w:rsid w:val="18B241BF"/>
    <w:rsid w:val="18B828C6"/>
    <w:rsid w:val="18B8369B"/>
    <w:rsid w:val="18CE4620"/>
    <w:rsid w:val="18D110FB"/>
    <w:rsid w:val="18D21BDA"/>
    <w:rsid w:val="18D4723F"/>
    <w:rsid w:val="18D96748"/>
    <w:rsid w:val="18DE057F"/>
    <w:rsid w:val="18FD23D1"/>
    <w:rsid w:val="19034ED4"/>
    <w:rsid w:val="19052BDB"/>
    <w:rsid w:val="19060385"/>
    <w:rsid w:val="19067AD5"/>
    <w:rsid w:val="19205D6B"/>
    <w:rsid w:val="1921046B"/>
    <w:rsid w:val="19355814"/>
    <w:rsid w:val="19383276"/>
    <w:rsid w:val="19461C80"/>
    <w:rsid w:val="194A1770"/>
    <w:rsid w:val="1950070B"/>
    <w:rsid w:val="19566367"/>
    <w:rsid w:val="19646EF9"/>
    <w:rsid w:val="197B401F"/>
    <w:rsid w:val="197D7D98"/>
    <w:rsid w:val="198536A1"/>
    <w:rsid w:val="198729C4"/>
    <w:rsid w:val="198A1C5F"/>
    <w:rsid w:val="199D3311"/>
    <w:rsid w:val="19B673D4"/>
    <w:rsid w:val="19BC5A35"/>
    <w:rsid w:val="19CF00CE"/>
    <w:rsid w:val="19DD0BAC"/>
    <w:rsid w:val="19E41BC5"/>
    <w:rsid w:val="19E8612B"/>
    <w:rsid w:val="19FA3FB8"/>
    <w:rsid w:val="19FF0746"/>
    <w:rsid w:val="1A041929"/>
    <w:rsid w:val="1A1536A1"/>
    <w:rsid w:val="1A163D48"/>
    <w:rsid w:val="1A1B310D"/>
    <w:rsid w:val="1A25349A"/>
    <w:rsid w:val="1A2D17B4"/>
    <w:rsid w:val="1A2E2F77"/>
    <w:rsid w:val="1A3362C5"/>
    <w:rsid w:val="1A4012C8"/>
    <w:rsid w:val="1A4F498C"/>
    <w:rsid w:val="1A516B2E"/>
    <w:rsid w:val="1A532AFD"/>
    <w:rsid w:val="1A62199D"/>
    <w:rsid w:val="1A6A34B8"/>
    <w:rsid w:val="1A6C7531"/>
    <w:rsid w:val="1A853F5C"/>
    <w:rsid w:val="1A8C7B66"/>
    <w:rsid w:val="1A9133CF"/>
    <w:rsid w:val="1A98475D"/>
    <w:rsid w:val="1A9A23EE"/>
    <w:rsid w:val="1AA72BF2"/>
    <w:rsid w:val="1AB238F3"/>
    <w:rsid w:val="1ABC6760"/>
    <w:rsid w:val="1ACC4020"/>
    <w:rsid w:val="1ADB2FB1"/>
    <w:rsid w:val="1AEB6F83"/>
    <w:rsid w:val="1AF220BF"/>
    <w:rsid w:val="1AF916A0"/>
    <w:rsid w:val="1AFD3BB8"/>
    <w:rsid w:val="1B201992"/>
    <w:rsid w:val="1B397CEE"/>
    <w:rsid w:val="1B4B7A22"/>
    <w:rsid w:val="1B730FBA"/>
    <w:rsid w:val="1B7C02BE"/>
    <w:rsid w:val="1B851D20"/>
    <w:rsid w:val="1B8A054A"/>
    <w:rsid w:val="1B9518B5"/>
    <w:rsid w:val="1BA1699C"/>
    <w:rsid w:val="1BA4179F"/>
    <w:rsid w:val="1BAA0BF8"/>
    <w:rsid w:val="1BAB499B"/>
    <w:rsid w:val="1BCF4595"/>
    <w:rsid w:val="1BD020FE"/>
    <w:rsid w:val="1BD318AF"/>
    <w:rsid w:val="1BD417C5"/>
    <w:rsid w:val="1BDA094A"/>
    <w:rsid w:val="1BDB6FF7"/>
    <w:rsid w:val="1BEA723A"/>
    <w:rsid w:val="1C0032D3"/>
    <w:rsid w:val="1C0C71B1"/>
    <w:rsid w:val="1C1023E0"/>
    <w:rsid w:val="1C1A2264"/>
    <w:rsid w:val="1C1D1154"/>
    <w:rsid w:val="1C2A4812"/>
    <w:rsid w:val="1C741E89"/>
    <w:rsid w:val="1C847937"/>
    <w:rsid w:val="1C8F60C8"/>
    <w:rsid w:val="1CB11B06"/>
    <w:rsid w:val="1CB12360"/>
    <w:rsid w:val="1CC55535"/>
    <w:rsid w:val="1CCD6C87"/>
    <w:rsid w:val="1CCE4466"/>
    <w:rsid w:val="1CD203FA"/>
    <w:rsid w:val="1CD617E6"/>
    <w:rsid w:val="1CE501A0"/>
    <w:rsid w:val="1D016007"/>
    <w:rsid w:val="1D09219C"/>
    <w:rsid w:val="1D0D419C"/>
    <w:rsid w:val="1D102CE3"/>
    <w:rsid w:val="1D1327C1"/>
    <w:rsid w:val="1D156539"/>
    <w:rsid w:val="1D1D719C"/>
    <w:rsid w:val="1D293684"/>
    <w:rsid w:val="1D295B40"/>
    <w:rsid w:val="1D2D5631"/>
    <w:rsid w:val="1D3C3FA0"/>
    <w:rsid w:val="1D474DEC"/>
    <w:rsid w:val="1D4809E3"/>
    <w:rsid w:val="1D551529"/>
    <w:rsid w:val="1D6B2E53"/>
    <w:rsid w:val="1D9474D1"/>
    <w:rsid w:val="1D9734F7"/>
    <w:rsid w:val="1DA67BC2"/>
    <w:rsid w:val="1DBC0763"/>
    <w:rsid w:val="1DE303E5"/>
    <w:rsid w:val="1DE71C83"/>
    <w:rsid w:val="1DF4614E"/>
    <w:rsid w:val="1DFA73EA"/>
    <w:rsid w:val="1DFD14A7"/>
    <w:rsid w:val="1E110AAE"/>
    <w:rsid w:val="1E203F0F"/>
    <w:rsid w:val="1E221AC3"/>
    <w:rsid w:val="1E287CDF"/>
    <w:rsid w:val="1E293E8B"/>
    <w:rsid w:val="1E366767"/>
    <w:rsid w:val="1E37133F"/>
    <w:rsid w:val="1E412DA8"/>
    <w:rsid w:val="1E4C5F8A"/>
    <w:rsid w:val="1E4D643A"/>
    <w:rsid w:val="1E5866DD"/>
    <w:rsid w:val="1E65695B"/>
    <w:rsid w:val="1E6C0D4A"/>
    <w:rsid w:val="1E6F54BC"/>
    <w:rsid w:val="1E7853B3"/>
    <w:rsid w:val="1E88203D"/>
    <w:rsid w:val="1E8B15DE"/>
    <w:rsid w:val="1EA24ADA"/>
    <w:rsid w:val="1EA47B74"/>
    <w:rsid w:val="1EDD2296"/>
    <w:rsid w:val="1EEE7042"/>
    <w:rsid w:val="1EF04B68"/>
    <w:rsid w:val="1EF5219E"/>
    <w:rsid w:val="1EFB75C8"/>
    <w:rsid w:val="1EFE2B3E"/>
    <w:rsid w:val="1F0061D4"/>
    <w:rsid w:val="1F0658C0"/>
    <w:rsid w:val="1F073C5F"/>
    <w:rsid w:val="1F0C3891"/>
    <w:rsid w:val="1F0D396C"/>
    <w:rsid w:val="1F194453"/>
    <w:rsid w:val="1F1C0339"/>
    <w:rsid w:val="1F1D3483"/>
    <w:rsid w:val="1F333AA6"/>
    <w:rsid w:val="1F397528"/>
    <w:rsid w:val="1F473443"/>
    <w:rsid w:val="1F537B5C"/>
    <w:rsid w:val="1F550E6F"/>
    <w:rsid w:val="1F614F87"/>
    <w:rsid w:val="1F74629B"/>
    <w:rsid w:val="1F775289"/>
    <w:rsid w:val="1F9032B5"/>
    <w:rsid w:val="1F934167"/>
    <w:rsid w:val="1F991A63"/>
    <w:rsid w:val="1F9F20EA"/>
    <w:rsid w:val="1FA31BDA"/>
    <w:rsid w:val="1FA37113"/>
    <w:rsid w:val="1FA60DB2"/>
    <w:rsid w:val="1FC63B1B"/>
    <w:rsid w:val="1FCB2EDF"/>
    <w:rsid w:val="1FCF5396"/>
    <w:rsid w:val="1FDC50EC"/>
    <w:rsid w:val="2000702C"/>
    <w:rsid w:val="20050180"/>
    <w:rsid w:val="2013291A"/>
    <w:rsid w:val="201C7BDE"/>
    <w:rsid w:val="20257993"/>
    <w:rsid w:val="202D5948"/>
    <w:rsid w:val="20316E74"/>
    <w:rsid w:val="203A77FC"/>
    <w:rsid w:val="204131A1"/>
    <w:rsid w:val="20431583"/>
    <w:rsid w:val="20452C91"/>
    <w:rsid w:val="20490715"/>
    <w:rsid w:val="20563859"/>
    <w:rsid w:val="20653333"/>
    <w:rsid w:val="206550E2"/>
    <w:rsid w:val="206925CC"/>
    <w:rsid w:val="206A26F8"/>
    <w:rsid w:val="207120EF"/>
    <w:rsid w:val="20735181"/>
    <w:rsid w:val="20735A50"/>
    <w:rsid w:val="208A785C"/>
    <w:rsid w:val="20992FDD"/>
    <w:rsid w:val="209E4446"/>
    <w:rsid w:val="20B47F79"/>
    <w:rsid w:val="20BD4F1E"/>
    <w:rsid w:val="20CA3197"/>
    <w:rsid w:val="20CE1BAC"/>
    <w:rsid w:val="20EB1A8B"/>
    <w:rsid w:val="20F81C87"/>
    <w:rsid w:val="2100305C"/>
    <w:rsid w:val="210600EA"/>
    <w:rsid w:val="210E2431"/>
    <w:rsid w:val="212158F1"/>
    <w:rsid w:val="21297725"/>
    <w:rsid w:val="212E7BC9"/>
    <w:rsid w:val="213A2387"/>
    <w:rsid w:val="214F5868"/>
    <w:rsid w:val="21526FC6"/>
    <w:rsid w:val="215B7E71"/>
    <w:rsid w:val="21667363"/>
    <w:rsid w:val="21754E60"/>
    <w:rsid w:val="218213E0"/>
    <w:rsid w:val="21946873"/>
    <w:rsid w:val="219B1AF1"/>
    <w:rsid w:val="21A03BE3"/>
    <w:rsid w:val="21B03229"/>
    <w:rsid w:val="21B476FE"/>
    <w:rsid w:val="21B51905"/>
    <w:rsid w:val="21BA7652"/>
    <w:rsid w:val="21C4793D"/>
    <w:rsid w:val="21D87D4A"/>
    <w:rsid w:val="21DA2111"/>
    <w:rsid w:val="21E11248"/>
    <w:rsid w:val="21ED35E0"/>
    <w:rsid w:val="21EF3C8F"/>
    <w:rsid w:val="21F1544F"/>
    <w:rsid w:val="21F61590"/>
    <w:rsid w:val="221A2333"/>
    <w:rsid w:val="222A0391"/>
    <w:rsid w:val="22574EFE"/>
    <w:rsid w:val="226754F9"/>
    <w:rsid w:val="226C5F16"/>
    <w:rsid w:val="226D4969"/>
    <w:rsid w:val="228F5BA2"/>
    <w:rsid w:val="2292790A"/>
    <w:rsid w:val="22970C8A"/>
    <w:rsid w:val="229C4E3D"/>
    <w:rsid w:val="229E48DB"/>
    <w:rsid w:val="22A00653"/>
    <w:rsid w:val="22AF2349"/>
    <w:rsid w:val="22D748F7"/>
    <w:rsid w:val="22FC0324"/>
    <w:rsid w:val="230C7A96"/>
    <w:rsid w:val="232760D6"/>
    <w:rsid w:val="232B3DA4"/>
    <w:rsid w:val="233E45E3"/>
    <w:rsid w:val="234C07DB"/>
    <w:rsid w:val="234F7600"/>
    <w:rsid w:val="235558E1"/>
    <w:rsid w:val="2359448D"/>
    <w:rsid w:val="237E2F14"/>
    <w:rsid w:val="237F5EC4"/>
    <w:rsid w:val="23884D2A"/>
    <w:rsid w:val="239240FD"/>
    <w:rsid w:val="239C706C"/>
    <w:rsid w:val="23B60698"/>
    <w:rsid w:val="23C91E2B"/>
    <w:rsid w:val="23CD5478"/>
    <w:rsid w:val="23DC48E1"/>
    <w:rsid w:val="23FD2D01"/>
    <w:rsid w:val="241263F9"/>
    <w:rsid w:val="241358B0"/>
    <w:rsid w:val="24177A6E"/>
    <w:rsid w:val="242968FD"/>
    <w:rsid w:val="24620C72"/>
    <w:rsid w:val="246456B0"/>
    <w:rsid w:val="24667851"/>
    <w:rsid w:val="246D0A09"/>
    <w:rsid w:val="24733244"/>
    <w:rsid w:val="248B5CF8"/>
    <w:rsid w:val="24A3442A"/>
    <w:rsid w:val="24C7636B"/>
    <w:rsid w:val="24D634B6"/>
    <w:rsid w:val="24D9505B"/>
    <w:rsid w:val="24DE20AE"/>
    <w:rsid w:val="24E76A0D"/>
    <w:rsid w:val="24EC48AF"/>
    <w:rsid w:val="24EE2D6F"/>
    <w:rsid w:val="24F03545"/>
    <w:rsid w:val="24F42870"/>
    <w:rsid w:val="250251D0"/>
    <w:rsid w:val="25070E5D"/>
    <w:rsid w:val="251A0B90"/>
    <w:rsid w:val="25206BBC"/>
    <w:rsid w:val="25236737"/>
    <w:rsid w:val="25270BB7"/>
    <w:rsid w:val="25291C09"/>
    <w:rsid w:val="252A68FA"/>
    <w:rsid w:val="253908EB"/>
    <w:rsid w:val="25453733"/>
    <w:rsid w:val="25482763"/>
    <w:rsid w:val="254B68E8"/>
    <w:rsid w:val="25551BC9"/>
    <w:rsid w:val="256F7918"/>
    <w:rsid w:val="257C7AA3"/>
    <w:rsid w:val="258204E4"/>
    <w:rsid w:val="258C0DDD"/>
    <w:rsid w:val="258F5DB6"/>
    <w:rsid w:val="2593624D"/>
    <w:rsid w:val="259D3570"/>
    <w:rsid w:val="259E558F"/>
    <w:rsid w:val="25A51CCF"/>
    <w:rsid w:val="25AF7E08"/>
    <w:rsid w:val="25BA5ED0"/>
    <w:rsid w:val="25BB1492"/>
    <w:rsid w:val="25C01BCB"/>
    <w:rsid w:val="25C05CAA"/>
    <w:rsid w:val="25C857DC"/>
    <w:rsid w:val="25CB3C39"/>
    <w:rsid w:val="25DD571A"/>
    <w:rsid w:val="25E21636"/>
    <w:rsid w:val="25E72502"/>
    <w:rsid w:val="25F1238A"/>
    <w:rsid w:val="25FA2770"/>
    <w:rsid w:val="260F13F9"/>
    <w:rsid w:val="261076D1"/>
    <w:rsid w:val="26282E39"/>
    <w:rsid w:val="262A4E03"/>
    <w:rsid w:val="26400FBB"/>
    <w:rsid w:val="2641214D"/>
    <w:rsid w:val="2647140A"/>
    <w:rsid w:val="2647784B"/>
    <w:rsid w:val="26504A46"/>
    <w:rsid w:val="266A3452"/>
    <w:rsid w:val="267141B1"/>
    <w:rsid w:val="26722306"/>
    <w:rsid w:val="26756C51"/>
    <w:rsid w:val="26770841"/>
    <w:rsid w:val="26923EA1"/>
    <w:rsid w:val="269A44CC"/>
    <w:rsid w:val="26AC3A6A"/>
    <w:rsid w:val="26B86A6D"/>
    <w:rsid w:val="26B97F35"/>
    <w:rsid w:val="26BE3FFD"/>
    <w:rsid w:val="26D4437E"/>
    <w:rsid w:val="26EF2E89"/>
    <w:rsid w:val="26F50BDB"/>
    <w:rsid w:val="270218DC"/>
    <w:rsid w:val="27046688"/>
    <w:rsid w:val="27111B1F"/>
    <w:rsid w:val="27135897"/>
    <w:rsid w:val="27277150"/>
    <w:rsid w:val="272B673B"/>
    <w:rsid w:val="272C4490"/>
    <w:rsid w:val="27392160"/>
    <w:rsid w:val="27510300"/>
    <w:rsid w:val="2760611B"/>
    <w:rsid w:val="27613467"/>
    <w:rsid w:val="276460F3"/>
    <w:rsid w:val="276F4A98"/>
    <w:rsid w:val="277B343D"/>
    <w:rsid w:val="277F4CDB"/>
    <w:rsid w:val="277F5951"/>
    <w:rsid w:val="278F5708"/>
    <w:rsid w:val="279C6BE5"/>
    <w:rsid w:val="27C44DE4"/>
    <w:rsid w:val="27D65473"/>
    <w:rsid w:val="27DC62E6"/>
    <w:rsid w:val="27EA3646"/>
    <w:rsid w:val="27EE3C0E"/>
    <w:rsid w:val="27F531EF"/>
    <w:rsid w:val="28090A48"/>
    <w:rsid w:val="28092FC4"/>
    <w:rsid w:val="2814170F"/>
    <w:rsid w:val="281751F7"/>
    <w:rsid w:val="2824782D"/>
    <w:rsid w:val="28263A3F"/>
    <w:rsid w:val="284414D9"/>
    <w:rsid w:val="284942E0"/>
    <w:rsid w:val="28544807"/>
    <w:rsid w:val="28577A06"/>
    <w:rsid w:val="285D4B29"/>
    <w:rsid w:val="285F2D5E"/>
    <w:rsid w:val="28610884"/>
    <w:rsid w:val="286D547B"/>
    <w:rsid w:val="28717E29"/>
    <w:rsid w:val="288A7DDB"/>
    <w:rsid w:val="288D4E09"/>
    <w:rsid w:val="28904CC6"/>
    <w:rsid w:val="2895052E"/>
    <w:rsid w:val="289B1FE8"/>
    <w:rsid w:val="28A55D66"/>
    <w:rsid w:val="28B23B68"/>
    <w:rsid w:val="28C72772"/>
    <w:rsid w:val="28D53886"/>
    <w:rsid w:val="28E2675C"/>
    <w:rsid w:val="28E3757A"/>
    <w:rsid w:val="28EF40E2"/>
    <w:rsid w:val="28F42EF1"/>
    <w:rsid w:val="290C2C3E"/>
    <w:rsid w:val="291F241F"/>
    <w:rsid w:val="29233D8C"/>
    <w:rsid w:val="292E4C0A"/>
    <w:rsid w:val="29472D4C"/>
    <w:rsid w:val="294959C9"/>
    <w:rsid w:val="29550251"/>
    <w:rsid w:val="2963135F"/>
    <w:rsid w:val="297407F2"/>
    <w:rsid w:val="297665B1"/>
    <w:rsid w:val="29895888"/>
    <w:rsid w:val="29972429"/>
    <w:rsid w:val="299B7DC6"/>
    <w:rsid w:val="29A0718A"/>
    <w:rsid w:val="29A30A29"/>
    <w:rsid w:val="29AF0DA8"/>
    <w:rsid w:val="29B328DF"/>
    <w:rsid w:val="29B81939"/>
    <w:rsid w:val="29B91549"/>
    <w:rsid w:val="29B9624D"/>
    <w:rsid w:val="29C071C9"/>
    <w:rsid w:val="29C571A2"/>
    <w:rsid w:val="29D404F5"/>
    <w:rsid w:val="29D82EFE"/>
    <w:rsid w:val="29DE648E"/>
    <w:rsid w:val="29F50127"/>
    <w:rsid w:val="29F6324E"/>
    <w:rsid w:val="29F679E9"/>
    <w:rsid w:val="2A03331C"/>
    <w:rsid w:val="2A0D14D9"/>
    <w:rsid w:val="2A1D6AAB"/>
    <w:rsid w:val="2A50295E"/>
    <w:rsid w:val="2A506E02"/>
    <w:rsid w:val="2A5F7045"/>
    <w:rsid w:val="2A64640A"/>
    <w:rsid w:val="2A6C70F3"/>
    <w:rsid w:val="2A7D2C27"/>
    <w:rsid w:val="2A8712D7"/>
    <w:rsid w:val="2A8E652A"/>
    <w:rsid w:val="2A932CF9"/>
    <w:rsid w:val="2A97028D"/>
    <w:rsid w:val="2A9A5B9B"/>
    <w:rsid w:val="2A9F6B59"/>
    <w:rsid w:val="2ABF1892"/>
    <w:rsid w:val="2AC263F9"/>
    <w:rsid w:val="2ACD779E"/>
    <w:rsid w:val="2ADE3757"/>
    <w:rsid w:val="2AE412F9"/>
    <w:rsid w:val="2B027027"/>
    <w:rsid w:val="2B2142FB"/>
    <w:rsid w:val="2B2D5FA7"/>
    <w:rsid w:val="2B2E2CA4"/>
    <w:rsid w:val="2B3343C9"/>
    <w:rsid w:val="2B34402E"/>
    <w:rsid w:val="2B4C1378"/>
    <w:rsid w:val="2B4D3EA0"/>
    <w:rsid w:val="2B4D6E9E"/>
    <w:rsid w:val="2B7F5CDD"/>
    <w:rsid w:val="2B821BEB"/>
    <w:rsid w:val="2B824D9A"/>
    <w:rsid w:val="2B8C3E6A"/>
    <w:rsid w:val="2B9845BD"/>
    <w:rsid w:val="2B9F3B9D"/>
    <w:rsid w:val="2BA60333"/>
    <w:rsid w:val="2BC0214D"/>
    <w:rsid w:val="2BE00EFB"/>
    <w:rsid w:val="2BE2230C"/>
    <w:rsid w:val="2BEC5F4B"/>
    <w:rsid w:val="2C042F86"/>
    <w:rsid w:val="2C05145A"/>
    <w:rsid w:val="2C071743"/>
    <w:rsid w:val="2C1005F7"/>
    <w:rsid w:val="2C1712BE"/>
    <w:rsid w:val="2C1B6F9C"/>
    <w:rsid w:val="2C1E3207"/>
    <w:rsid w:val="2C1F083A"/>
    <w:rsid w:val="2C2B420A"/>
    <w:rsid w:val="2C3B0AA8"/>
    <w:rsid w:val="2C3C2326"/>
    <w:rsid w:val="2C421A24"/>
    <w:rsid w:val="2C4B162F"/>
    <w:rsid w:val="2C5746C9"/>
    <w:rsid w:val="2C6B3F75"/>
    <w:rsid w:val="2C781ABD"/>
    <w:rsid w:val="2C806757"/>
    <w:rsid w:val="2C88462B"/>
    <w:rsid w:val="2C885BE8"/>
    <w:rsid w:val="2C8C5647"/>
    <w:rsid w:val="2C97701D"/>
    <w:rsid w:val="2CA00F04"/>
    <w:rsid w:val="2CA724FC"/>
    <w:rsid w:val="2CB75040"/>
    <w:rsid w:val="2CBD0053"/>
    <w:rsid w:val="2CC338BC"/>
    <w:rsid w:val="2CD836F5"/>
    <w:rsid w:val="2CD87660"/>
    <w:rsid w:val="2CE02EDD"/>
    <w:rsid w:val="2CE37ABA"/>
    <w:rsid w:val="2CE974BF"/>
    <w:rsid w:val="2D012636"/>
    <w:rsid w:val="2D0A2A99"/>
    <w:rsid w:val="2D0D31CA"/>
    <w:rsid w:val="2D147C44"/>
    <w:rsid w:val="2D22001E"/>
    <w:rsid w:val="2D2500D2"/>
    <w:rsid w:val="2D256324"/>
    <w:rsid w:val="2D2D6F87"/>
    <w:rsid w:val="2D314CC9"/>
    <w:rsid w:val="2D315B17"/>
    <w:rsid w:val="2D346567"/>
    <w:rsid w:val="2D430559"/>
    <w:rsid w:val="2D69075E"/>
    <w:rsid w:val="2D6C3F53"/>
    <w:rsid w:val="2D791D8E"/>
    <w:rsid w:val="2D7B4BF1"/>
    <w:rsid w:val="2D851FC2"/>
    <w:rsid w:val="2D8C0151"/>
    <w:rsid w:val="2D9D3074"/>
    <w:rsid w:val="2DA239F0"/>
    <w:rsid w:val="2DB96A6D"/>
    <w:rsid w:val="2DBD1AA0"/>
    <w:rsid w:val="2DBF0527"/>
    <w:rsid w:val="2DD930F5"/>
    <w:rsid w:val="2E0776F6"/>
    <w:rsid w:val="2E155E9D"/>
    <w:rsid w:val="2E216F64"/>
    <w:rsid w:val="2E295BBF"/>
    <w:rsid w:val="2E2B4F8C"/>
    <w:rsid w:val="2E2C36E3"/>
    <w:rsid w:val="2E370B62"/>
    <w:rsid w:val="2E372EE9"/>
    <w:rsid w:val="2E3E428E"/>
    <w:rsid w:val="2E426A62"/>
    <w:rsid w:val="2E466D42"/>
    <w:rsid w:val="2E4F2320"/>
    <w:rsid w:val="2E6E74F1"/>
    <w:rsid w:val="2E8307E6"/>
    <w:rsid w:val="2E8B49D1"/>
    <w:rsid w:val="2E900A99"/>
    <w:rsid w:val="2E913546"/>
    <w:rsid w:val="2E9E012E"/>
    <w:rsid w:val="2EA65243"/>
    <w:rsid w:val="2EAD41BF"/>
    <w:rsid w:val="2EB34696"/>
    <w:rsid w:val="2EB818D2"/>
    <w:rsid w:val="2EB931C8"/>
    <w:rsid w:val="2EBA484A"/>
    <w:rsid w:val="2ECD4833"/>
    <w:rsid w:val="2EDF69A7"/>
    <w:rsid w:val="2EF064BE"/>
    <w:rsid w:val="2EFF147B"/>
    <w:rsid w:val="2EFF4953"/>
    <w:rsid w:val="2F0D52C2"/>
    <w:rsid w:val="2F0F47A3"/>
    <w:rsid w:val="2F1B152E"/>
    <w:rsid w:val="2F1C0509"/>
    <w:rsid w:val="2F2731FF"/>
    <w:rsid w:val="2F2E5002"/>
    <w:rsid w:val="2F326AD7"/>
    <w:rsid w:val="2F340AA1"/>
    <w:rsid w:val="2F4D1B62"/>
    <w:rsid w:val="2F665E23"/>
    <w:rsid w:val="2F7013AD"/>
    <w:rsid w:val="2F715851"/>
    <w:rsid w:val="2F841F69"/>
    <w:rsid w:val="2F924F7E"/>
    <w:rsid w:val="2FA944BF"/>
    <w:rsid w:val="2FAD55E2"/>
    <w:rsid w:val="2FAE748A"/>
    <w:rsid w:val="2FBB7F64"/>
    <w:rsid w:val="2FF21880"/>
    <w:rsid w:val="2FF93F47"/>
    <w:rsid w:val="2FFD4E80"/>
    <w:rsid w:val="30000983"/>
    <w:rsid w:val="300E29D8"/>
    <w:rsid w:val="30141F0E"/>
    <w:rsid w:val="301979CE"/>
    <w:rsid w:val="30270C98"/>
    <w:rsid w:val="302B69EF"/>
    <w:rsid w:val="303A20E7"/>
    <w:rsid w:val="303B5E5F"/>
    <w:rsid w:val="304A7E50"/>
    <w:rsid w:val="304E5C2E"/>
    <w:rsid w:val="305475E1"/>
    <w:rsid w:val="30571CB2"/>
    <w:rsid w:val="306E324C"/>
    <w:rsid w:val="3071362F"/>
    <w:rsid w:val="308E41E1"/>
    <w:rsid w:val="309230A4"/>
    <w:rsid w:val="30A752A2"/>
    <w:rsid w:val="30B33C47"/>
    <w:rsid w:val="30C72962"/>
    <w:rsid w:val="30D3517C"/>
    <w:rsid w:val="30D71B46"/>
    <w:rsid w:val="30DF4A3C"/>
    <w:rsid w:val="30F3375D"/>
    <w:rsid w:val="30FD3E4B"/>
    <w:rsid w:val="3106021B"/>
    <w:rsid w:val="310F0183"/>
    <w:rsid w:val="311816FD"/>
    <w:rsid w:val="31263CF5"/>
    <w:rsid w:val="312D21AD"/>
    <w:rsid w:val="313239DC"/>
    <w:rsid w:val="3139239E"/>
    <w:rsid w:val="313A1C72"/>
    <w:rsid w:val="31412227"/>
    <w:rsid w:val="314825E1"/>
    <w:rsid w:val="31544EBE"/>
    <w:rsid w:val="315471D8"/>
    <w:rsid w:val="31615451"/>
    <w:rsid w:val="316E0C38"/>
    <w:rsid w:val="317020C3"/>
    <w:rsid w:val="31760D5B"/>
    <w:rsid w:val="317644D4"/>
    <w:rsid w:val="317B2CDC"/>
    <w:rsid w:val="317E7C37"/>
    <w:rsid w:val="3181104A"/>
    <w:rsid w:val="31895B75"/>
    <w:rsid w:val="318A554F"/>
    <w:rsid w:val="318B552C"/>
    <w:rsid w:val="319D01C6"/>
    <w:rsid w:val="31AC247D"/>
    <w:rsid w:val="31C45344"/>
    <w:rsid w:val="31CF4AB1"/>
    <w:rsid w:val="31D64287"/>
    <w:rsid w:val="31D64C76"/>
    <w:rsid w:val="31E06CBE"/>
    <w:rsid w:val="31FB7654"/>
    <w:rsid w:val="320329AC"/>
    <w:rsid w:val="3205690C"/>
    <w:rsid w:val="3214795F"/>
    <w:rsid w:val="321949C0"/>
    <w:rsid w:val="32290ED6"/>
    <w:rsid w:val="322C2549"/>
    <w:rsid w:val="323E7691"/>
    <w:rsid w:val="32425283"/>
    <w:rsid w:val="324442AF"/>
    <w:rsid w:val="32630900"/>
    <w:rsid w:val="32676A97"/>
    <w:rsid w:val="326A2A2B"/>
    <w:rsid w:val="32783F72"/>
    <w:rsid w:val="32787651"/>
    <w:rsid w:val="327F1F86"/>
    <w:rsid w:val="328A4EEE"/>
    <w:rsid w:val="329655CE"/>
    <w:rsid w:val="32B51EF8"/>
    <w:rsid w:val="32CC2D9E"/>
    <w:rsid w:val="32DD3309"/>
    <w:rsid w:val="32E713F8"/>
    <w:rsid w:val="32EE189D"/>
    <w:rsid w:val="32F01183"/>
    <w:rsid w:val="32FC64ED"/>
    <w:rsid w:val="32FD4850"/>
    <w:rsid w:val="33152997"/>
    <w:rsid w:val="331807EE"/>
    <w:rsid w:val="332025F3"/>
    <w:rsid w:val="333A1FF0"/>
    <w:rsid w:val="333D5F0E"/>
    <w:rsid w:val="33435756"/>
    <w:rsid w:val="3353775E"/>
    <w:rsid w:val="3355269D"/>
    <w:rsid w:val="336631F3"/>
    <w:rsid w:val="33694A91"/>
    <w:rsid w:val="336A6357"/>
    <w:rsid w:val="33751688"/>
    <w:rsid w:val="338A5133"/>
    <w:rsid w:val="338E3C10"/>
    <w:rsid w:val="33A0560C"/>
    <w:rsid w:val="33C72E9D"/>
    <w:rsid w:val="33D5021C"/>
    <w:rsid w:val="33D65D45"/>
    <w:rsid w:val="33D91C17"/>
    <w:rsid w:val="33E54163"/>
    <w:rsid w:val="33E73C96"/>
    <w:rsid w:val="33F40270"/>
    <w:rsid w:val="33FC0E14"/>
    <w:rsid w:val="340D18C0"/>
    <w:rsid w:val="340E3324"/>
    <w:rsid w:val="340E3F14"/>
    <w:rsid w:val="341669C7"/>
    <w:rsid w:val="34342668"/>
    <w:rsid w:val="34445D0F"/>
    <w:rsid w:val="344828F8"/>
    <w:rsid w:val="344F3C87"/>
    <w:rsid w:val="3470295F"/>
    <w:rsid w:val="34790D04"/>
    <w:rsid w:val="34796F56"/>
    <w:rsid w:val="348C0A37"/>
    <w:rsid w:val="34923D05"/>
    <w:rsid w:val="34B61F58"/>
    <w:rsid w:val="34C04B85"/>
    <w:rsid w:val="34CA155F"/>
    <w:rsid w:val="34D07C9F"/>
    <w:rsid w:val="34E500C1"/>
    <w:rsid w:val="34E72111"/>
    <w:rsid w:val="34EA68D3"/>
    <w:rsid w:val="34FD5600"/>
    <w:rsid w:val="34FF38FF"/>
    <w:rsid w:val="35136E2B"/>
    <w:rsid w:val="351E4A6E"/>
    <w:rsid w:val="35283990"/>
    <w:rsid w:val="35387F2F"/>
    <w:rsid w:val="354154A9"/>
    <w:rsid w:val="354D6418"/>
    <w:rsid w:val="35695D82"/>
    <w:rsid w:val="35793B42"/>
    <w:rsid w:val="357B2720"/>
    <w:rsid w:val="35837366"/>
    <w:rsid w:val="358B1D54"/>
    <w:rsid w:val="35AA386B"/>
    <w:rsid w:val="35B00755"/>
    <w:rsid w:val="35DA2FE6"/>
    <w:rsid w:val="35EF3A10"/>
    <w:rsid w:val="35F10F01"/>
    <w:rsid w:val="35F40F8A"/>
    <w:rsid w:val="35FC7E3E"/>
    <w:rsid w:val="35FF348B"/>
    <w:rsid w:val="360610B1"/>
    <w:rsid w:val="36133391"/>
    <w:rsid w:val="3619279E"/>
    <w:rsid w:val="361C2483"/>
    <w:rsid w:val="36204DA1"/>
    <w:rsid w:val="36257B28"/>
    <w:rsid w:val="36260A17"/>
    <w:rsid w:val="36276F31"/>
    <w:rsid w:val="362F0EA3"/>
    <w:rsid w:val="364036FD"/>
    <w:rsid w:val="36573B54"/>
    <w:rsid w:val="36910587"/>
    <w:rsid w:val="369D33CF"/>
    <w:rsid w:val="36A4650C"/>
    <w:rsid w:val="36A858D0"/>
    <w:rsid w:val="36AB3AA5"/>
    <w:rsid w:val="36B10C29"/>
    <w:rsid w:val="36BF5033"/>
    <w:rsid w:val="36D52B69"/>
    <w:rsid w:val="36E172EC"/>
    <w:rsid w:val="36E34CAC"/>
    <w:rsid w:val="36ED0247"/>
    <w:rsid w:val="37031F9E"/>
    <w:rsid w:val="370D3AA8"/>
    <w:rsid w:val="371A4A20"/>
    <w:rsid w:val="372907BF"/>
    <w:rsid w:val="37357164"/>
    <w:rsid w:val="373B6DAB"/>
    <w:rsid w:val="37400017"/>
    <w:rsid w:val="374920E6"/>
    <w:rsid w:val="37496B37"/>
    <w:rsid w:val="374A60BA"/>
    <w:rsid w:val="374C65D1"/>
    <w:rsid w:val="375052FE"/>
    <w:rsid w:val="376D2DA2"/>
    <w:rsid w:val="37883D58"/>
    <w:rsid w:val="37895702"/>
    <w:rsid w:val="378D6FA0"/>
    <w:rsid w:val="37920A5A"/>
    <w:rsid w:val="37A4428E"/>
    <w:rsid w:val="37BF6486"/>
    <w:rsid w:val="37C93D50"/>
    <w:rsid w:val="37DE3834"/>
    <w:rsid w:val="37E0102F"/>
    <w:rsid w:val="37E33064"/>
    <w:rsid w:val="37EA0E19"/>
    <w:rsid w:val="37FC5ED4"/>
    <w:rsid w:val="380F5C07"/>
    <w:rsid w:val="38117A81"/>
    <w:rsid w:val="381D7397"/>
    <w:rsid w:val="3824413E"/>
    <w:rsid w:val="38296F15"/>
    <w:rsid w:val="38427378"/>
    <w:rsid w:val="384E59B9"/>
    <w:rsid w:val="385F0F63"/>
    <w:rsid w:val="3865451A"/>
    <w:rsid w:val="38705A01"/>
    <w:rsid w:val="387A7DE0"/>
    <w:rsid w:val="38A128D7"/>
    <w:rsid w:val="38A9615A"/>
    <w:rsid w:val="38B5568A"/>
    <w:rsid w:val="38BC28BF"/>
    <w:rsid w:val="38C369DB"/>
    <w:rsid w:val="38CC2814"/>
    <w:rsid w:val="38D94467"/>
    <w:rsid w:val="38DD5D05"/>
    <w:rsid w:val="38E65F4E"/>
    <w:rsid w:val="38F47AC8"/>
    <w:rsid w:val="3900767F"/>
    <w:rsid w:val="390E4D04"/>
    <w:rsid w:val="39171F2E"/>
    <w:rsid w:val="391B270E"/>
    <w:rsid w:val="39246D3F"/>
    <w:rsid w:val="392628AE"/>
    <w:rsid w:val="39306FC2"/>
    <w:rsid w:val="39411F5A"/>
    <w:rsid w:val="39455658"/>
    <w:rsid w:val="395428CE"/>
    <w:rsid w:val="397A53E5"/>
    <w:rsid w:val="397B2759"/>
    <w:rsid w:val="399536EF"/>
    <w:rsid w:val="399B08EE"/>
    <w:rsid w:val="39A71E6F"/>
    <w:rsid w:val="39B32B9B"/>
    <w:rsid w:val="39BA4B62"/>
    <w:rsid w:val="39C26CA9"/>
    <w:rsid w:val="39C62C3D"/>
    <w:rsid w:val="39CD7B28"/>
    <w:rsid w:val="39D57B17"/>
    <w:rsid w:val="39DC3FE0"/>
    <w:rsid w:val="39DE4976"/>
    <w:rsid w:val="39E061E6"/>
    <w:rsid w:val="39F86EB8"/>
    <w:rsid w:val="3A116C63"/>
    <w:rsid w:val="3A233BEC"/>
    <w:rsid w:val="3A2367B2"/>
    <w:rsid w:val="3A2D01F3"/>
    <w:rsid w:val="3A2F09BE"/>
    <w:rsid w:val="3A350309"/>
    <w:rsid w:val="3A502A4B"/>
    <w:rsid w:val="3A674F97"/>
    <w:rsid w:val="3A773F37"/>
    <w:rsid w:val="3A7D77A0"/>
    <w:rsid w:val="3A944AE9"/>
    <w:rsid w:val="3AA552B7"/>
    <w:rsid w:val="3AA800E7"/>
    <w:rsid w:val="3AAB2255"/>
    <w:rsid w:val="3AB446E3"/>
    <w:rsid w:val="3AC82E91"/>
    <w:rsid w:val="3ACA050B"/>
    <w:rsid w:val="3ACE6E73"/>
    <w:rsid w:val="3AEC7C4E"/>
    <w:rsid w:val="3AF55D8D"/>
    <w:rsid w:val="3AFC4300"/>
    <w:rsid w:val="3B023801"/>
    <w:rsid w:val="3B054B54"/>
    <w:rsid w:val="3B075DBD"/>
    <w:rsid w:val="3B135A0E"/>
    <w:rsid w:val="3B1F0EA1"/>
    <w:rsid w:val="3B205239"/>
    <w:rsid w:val="3B325ADB"/>
    <w:rsid w:val="3B331C0C"/>
    <w:rsid w:val="3B336DA1"/>
    <w:rsid w:val="3B3A743F"/>
    <w:rsid w:val="3B612ACA"/>
    <w:rsid w:val="3B653A24"/>
    <w:rsid w:val="3B753C60"/>
    <w:rsid w:val="3B830163"/>
    <w:rsid w:val="3BAB20EB"/>
    <w:rsid w:val="3BB30F9F"/>
    <w:rsid w:val="3BBC60A6"/>
    <w:rsid w:val="3BD40106"/>
    <w:rsid w:val="3BDA1567"/>
    <w:rsid w:val="3BF75330"/>
    <w:rsid w:val="3C0C3C1E"/>
    <w:rsid w:val="3C0D6901"/>
    <w:rsid w:val="3C265139"/>
    <w:rsid w:val="3C395948"/>
    <w:rsid w:val="3C3F2833"/>
    <w:rsid w:val="3C5D0674"/>
    <w:rsid w:val="3C5E53AF"/>
    <w:rsid w:val="3C5E6933"/>
    <w:rsid w:val="3C607C8A"/>
    <w:rsid w:val="3C6109FB"/>
    <w:rsid w:val="3C6127A9"/>
    <w:rsid w:val="3C6841F4"/>
    <w:rsid w:val="3C724306"/>
    <w:rsid w:val="3C9C5ED7"/>
    <w:rsid w:val="3CAA5544"/>
    <w:rsid w:val="3CB11D10"/>
    <w:rsid w:val="3CC1149A"/>
    <w:rsid w:val="3CC44B88"/>
    <w:rsid w:val="3CF03085"/>
    <w:rsid w:val="3CFE624A"/>
    <w:rsid w:val="3D1B71CB"/>
    <w:rsid w:val="3D27538A"/>
    <w:rsid w:val="3D28451E"/>
    <w:rsid w:val="3D2B5533"/>
    <w:rsid w:val="3D3659E4"/>
    <w:rsid w:val="3D4025AD"/>
    <w:rsid w:val="3D46641D"/>
    <w:rsid w:val="3D575218"/>
    <w:rsid w:val="3D791F02"/>
    <w:rsid w:val="3D7B3D3F"/>
    <w:rsid w:val="3D826E7B"/>
    <w:rsid w:val="3D837D87"/>
    <w:rsid w:val="3D890383"/>
    <w:rsid w:val="3D954E00"/>
    <w:rsid w:val="3D976F39"/>
    <w:rsid w:val="3D98669F"/>
    <w:rsid w:val="3D994F8E"/>
    <w:rsid w:val="3D9D51DB"/>
    <w:rsid w:val="3DC17801"/>
    <w:rsid w:val="3DDD0555"/>
    <w:rsid w:val="3DF51DAD"/>
    <w:rsid w:val="3E08189A"/>
    <w:rsid w:val="3E143147"/>
    <w:rsid w:val="3E4B54BF"/>
    <w:rsid w:val="3E53182E"/>
    <w:rsid w:val="3E5F0F6A"/>
    <w:rsid w:val="3E7C54DB"/>
    <w:rsid w:val="3E7F7FA8"/>
    <w:rsid w:val="3E8010CD"/>
    <w:rsid w:val="3E987FEA"/>
    <w:rsid w:val="3E9A57FC"/>
    <w:rsid w:val="3E9E7CE5"/>
    <w:rsid w:val="3EAF254A"/>
    <w:rsid w:val="3EC860DD"/>
    <w:rsid w:val="3ECB6296"/>
    <w:rsid w:val="3EDA0A4D"/>
    <w:rsid w:val="3EF47905"/>
    <w:rsid w:val="3EFA1783"/>
    <w:rsid w:val="3F0264C5"/>
    <w:rsid w:val="3F0F0BE2"/>
    <w:rsid w:val="3F202F10"/>
    <w:rsid w:val="3F210EC9"/>
    <w:rsid w:val="3F3D2409"/>
    <w:rsid w:val="3F6211A5"/>
    <w:rsid w:val="3F676329"/>
    <w:rsid w:val="3F6935B6"/>
    <w:rsid w:val="3F762A0F"/>
    <w:rsid w:val="3F7C4554"/>
    <w:rsid w:val="3F7F43EA"/>
    <w:rsid w:val="3F8D1F9F"/>
    <w:rsid w:val="3F9561C4"/>
    <w:rsid w:val="3FAE03FB"/>
    <w:rsid w:val="3FAE6298"/>
    <w:rsid w:val="3FB56C6D"/>
    <w:rsid w:val="3FB83028"/>
    <w:rsid w:val="3FBD203A"/>
    <w:rsid w:val="3FC43688"/>
    <w:rsid w:val="3FC574E9"/>
    <w:rsid w:val="3FCA633E"/>
    <w:rsid w:val="3FD77A95"/>
    <w:rsid w:val="3FE33135"/>
    <w:rsid w:val="3FE756BB"/>
    <w:rsid w:val="3FE91433"/>
    <w:rsid w:val="3FEB5A56"/>
    <w:rsid w:val="3FEE14AA"/>
    <w:rsid w:val="3FFB2968"/>
    <w:rsid w:val="40006B84"/>
    <w:rsid w:val="401A1C65"/>
    <w:rsid w:val="402970A9"/>
    <w:rsid w:val="402D3EAF"/>
    <w:rsid w:val="40332727"/>
    <w:rsid w:val="4037219F"/>
    <w:rsid w:val="403E63A7"/>
    <w:rsid w:val="4041301D"/>
    <w:rsid w:val="404C2337"/>
    <w:rsid w:val="404E3C35"/>
    <w:rsid w:val="4057639D"/>
    <w:rsid w:val="406F3B26"/>
    <w:rsid w:val="407451A1"/>
    <w:rsid w:val="407D6F97"/>
    <w:rsid w:val="408E2D6D"/>
    <w:rsid w:val="409749EB"/>
    <w:rsid w:val="409F1300"/>
    <w:rsid w:val="40EA71F7"/>
    <w:rsid w:val="40EC1995"/>
    <w:rsid w:val="40FD2D47"/>
    <w:rsid w:val="40FF3A12"/>
    <w:rsid w:val="41004C87"/>
    <w:rsid w:val="410302D3"/>
    <w:rsid w:val="411B561D"/>
    <w:rsid w:val="411F5631"/>
    <w:rsid w:val="412B2151"/>
    <w:rsid w:val="41465FC8"/>
    <w:rsid w:val="41506754"/>
    <w:rsid w:val="415B429A"/>
    <w:rsid w:val="415E0CB5"/>
    <w:rsid w:val="415F13B8"/>
    <w:rsid w:val="41656898"/>
    <w:rsid w:val="41756B51"/>
    <w:rsid w:val="419F2B4F"/>
    <w:rsid w:val="41BF1229"/>
    <w:rsid w:val="41C21F3C"/>
    <w:rsid w:val="41CC4B69"/>
    <w:rsid w:val="41D35A42"/>
    <w:rsid w:val="41D55938"/>
    <w:rsid w:val="41F82D54"/>
    <w:rsid w:val="41FA17F9"/>
    <w:rsid w:val="421107CE"/>
    <w:rsid w:val="421942D7"/>
    <w:rsid w:val="42274E4A"/>
    <w:rsid w:val="42403BC1"/>
    <w:rsid w:val="424B3C09"/>
    <w:rsid w:val="425A4C58"/>
    <w:rsid w:val="426A4202"/>
    <w:rsid w:val="4274327E"/>
    <w:rsid w:val="4281050D"/>
    <w:rsid w:val="42820C90"/>
    <w:rsid w:val="428D00B5"/>
    <w:rsid w:val="429274CF"/>
    <w:rsid w:val="429A4F68"/>
    <w:rsid w:val="429F227D"/>
    <w:rsid w:val="42AE0712"/>
    <w:rsid w:val="42B301FB"/>
    <w:rsid w:val="42C53B09"/>
    <w:rsid w:val="42C73E06"/>
    <w:rsid w:val="42DE0FF8"/>
    <w:rsid w:val="42DE49EE"/>
    <w:rsid w:val="42DF08CC"/>
    <w:rsid w:val="42E452E0"/>
    <w:rsid w:val="42E87389"/>
    <w:rsid w:val="42F922C6"/>
    <w:rsid w:val="43016A94"/>
    <w:rsid w:val="431524B8"/>
    <w:rsid w:val="433834D6"/>
    <w:rsid w:val="433B1FA6"/>
    <w:rsid w:val="434B25DE"/>
    <w:rsid w:val="434B7D0F"/>
    <w:rsid w:val="43517287"/>
    <w:rsid w:val="4357727C"/>
    <w:rsid w:val="435E7A42"/>
    <w:rsid w:val="436D767E"/>
    <w:rsid w:val="437904B5"/>
    <w:rsid w:val="437B43B9"/>
    <w:rsid w:val="437B6846"/>
    <w:rsid w:val="437C611B"/>
    <w:rsid w:val="438717BF"/>
    <w:rsid w:val="438E7AE6"/>
    <w:rsid w:val="439671DC"/>
    <w:rsid w:val="43A318F9"/>
    <w:rsid w:val="43A55671"/>
    <w:rsid w:val="43C2257D"/>
    <w:rsid w:val="43C53F65"/>
    <w:rsid w:val="43CB6B12"/>
    <w:rsid w:val="43CD7293"/>
    <w:rsid w:val="43E90788"/>
    <w:rsid w:val="44004F9E"/>
    <w:rsid w:val="440F2AB9"/>
    <w:rsid w:val="441E3BBC"/>
    <w:rsid w:val="442962A2"/>
    <w:rsid w:val="44305883"/>
    <w:rsid w:val="44397080"/>
    <w:rsid w:val="446077EA"/>
    <w:rsid w:val="447050B4"/>
    <w:rsid w:val="448223C6"/>
    <w:rsid w:val="448E6ECB"/>
    <w:rsid w:val="449027BD"/>
    <w:rsid w:val="44953938"/>
    <w:rsid w:val="44C05B20"/>
    <w:rsid w:val="44C075E6"/>
    <w:rsid w:val="44C60B39"/>
    <w:rsid w:val="44CE5A21"/>
    <w:rsid w:val="44EA30F8"/>
    <w:rsid w:val="44F43F6F"/>
    <w:rsid w:val="450A0BD9"/>
    <w:rsid w:val="450D23B0"/>
    <w:rsid w:val="45120858"/>
    <w:rsid w:val="45196317"/>
    <w:rsid w:val="451A3E3D"/>
    <w:rsid w:val="4525140F"/>
    <w:rsid w:val="452E29F9"/>
    <w:rsid w:val="453E73B1"/>
    <w:rsid w:val="45405487"/>
    <w:rsid w:val="454F776E"/>
    <w:rsid w:val="45605CF4"/>
    <w:rsid w:val="456926CF"/>
    <w:rsid w:val="457A56BB"/>
    <w:rsid w:val="457E08F5"/>
    <w:rsid w:val="457F1EF2"/>
    <w:rsid w:val="45933DA8"/>
    <w:rsid w:val="459A7498"/>
    <w:rsid w:val="459E3F1D"/>
    <w:rsid w:val="45A21BDE"/>
    <w:rsid w:val="45BD1FBC"/>
    <w:rsid w:val="45C5502C"/>
    <w:rsid w:val="45CB6A27"/>
    <w:rsid w:val="45CC0AAA"/>
    <w:rsid w:val="45CE106B"/>
    <w:rsid w:val="45DE6F05"/>
    <w:rsid w:val="45E06994"/>
    <w:rsid w:val="45E94170"/>
    <w:rsid w:val="45EC57D9"/>
    <w:rsid w:val="45EF2366"/>
    <w:rsid w:val="45F5415F"/>
    <w:rsid w:val="45F952A7"/>
    <w:rsid w:val="46123585"/>
    <w:rsid w:val="46132D66"/>
    <w:rsid w:val="46144D30"/>
    <w:rsid w:val="461D1E37"/>
    <w:rsid w:val="463B22BD"/>
    <w:rsid w:val="46627BD5"/>
    <w:rsid w:val="46657D32"/>
    <w:rsid w:val="46674E60"/>
    <w:rsid w:val="466B6068"/>
    <w:rsid w:val="46733805"/>
    <w:rsid w:val="467A701F"/>
    <w:rsid w:val="467E1578"/>
    <w:rsid w:val="469A6FE4"/>
    <w:rsid w:val="46B5206F"/>
    <w:rsid w:val="46B74038"/>
    <w:rsid w:val="46BD7176"/>
    <w:rsid w:val="46BF09E1"/>
    <w:rsid w:val="46D93214"/>
    <w:rsid w:val="46EC09AA"/>
    <w:rsid w:val="46F72688"/>
    <w:rsid w:val="470236DB"/>
    <w:rsid w:val="47046B53"/>
    <w:rsid w:val="471A0124"/>
    <w:rsid w:val="471C20EE"/>
    <w:rsid w:val="472735FD"/>
    <w:rsid w:val="47292A9F"/>
    <w:rsid w:val="473016F6"/>
    <w:rsid w:val="47347E50"/>
    <w:rsid w:val="474319E3"/>
    <w:rsid w:val="476920BB"/>
    <w:rsid w:val="47726B9D"/>
    <w:rsid w:val="4792415F"/>
    <w:rsid w:val="47941C85"/>
    <w:rsid w:val="479563F3"/>
    <w:rsid w:val="47BE3FA3"/>
    <w:rsid w:val="47E1044E"/>
    <w:rsid w:val="47E23C25"/>
    <w:rsid w:val="47E80223"/>
    <w:rsid w:val="480759C0"/>
    <w:rsid w:val="4808129F"/>
    <w:rsid w:val="48104F02"/>
    <w:rsid w:val="48165C69"/>
    <w:rsid w:val="482A7041"/>
    <w:rsid w:val="482C010F"/>
    <w:rsid w:val="48474F49"/>
    <w:rsid w:val="485639ED"/>
    <w:rsid w:val="48693111"/>
    <w:rsid w:val="4877379D"/>
    <w:rsid w:val="487931C1"/>
    <w:rsid w:val="48842922"/>
    <w:rsid w:val="488717E9"/>
    <w:rsid w:val="48974E68"/>
    <w:rsid w:val="489D1D0E"/>
    <w:rsid w:val="48A566C8"/>
    <w:rsid w:val="48A57EC2"/>
    <w:rsid w:val="48A66A02"/>
    <w:rsid w:val="48AE3C4C"/>
    <w:rsid w:val="48AE76E2"/>
    <w:rsid w:val="48BC1937"/>
    <w:rsid w:val="48C83AF6"/>
    <w:rsid w:val="48C848DA"/>
    <w:rsid w:val="48CD7546"/>
    <w:rsid w:val="48D13C35"/>
    <w:rsid w:val="48D83DF3"/>
    <w:rsid w:val="48ED73F7"/>
    <w:rsid w:val="48EE30FE"/>
    <w:rsid w:val="48F30C2D"/>
    <w:rsid w:val="48FE6D16"/>
    <w:rsid w:val="490270C2"/>
    <w:rsid w:val="490715A5"/>
    <w:rsid w:val="492359B6"/>
    <w:rsid w:val="4925486E"/>
    <w:rsid w:val="49263CF7"/>
    <w:rsid w:val="49290AF3"/>
    <w:rsid w:val="493556E9"/>
    <w:rsid w:val="493A4AAE"/>
    <w:rsid w:val="49423FC2"/>
    <w:rsid w:val="49463453"/>
    <w:rsid w:val="494646C9"/>
    <w:rsid w:val="494C691B"/>
    <w:rsid w:val="49546944"/>
    <w:rsid w:val="495B038B"/>
    <w:rsid w:val="498A6904"/>
    <w:rsid w:val="499B0DB3"/>
    <w:rsid w:val="49BD74DC"/>
    <w:rsid w:val="49C7262C"/>
    <w:rsid w:val="49DA3B9B"/>
    <w:rsid w:val="49DE1F49"/>
    <w:rsid w:val="49DE5801"/>
    <w:rsid w:val="49E1317B"/>
    <w:rsid w:val="49F11610"/>
    <w:rsid w:val="49F705E8"/>
    <w:rsid w:val="4A065CEC"/>
    <w:rsid w:val="4A074B0F"/>
    <w:rsid w:val="4A0D3F70"/>
    <w:rsid w:val="4A205A52"/>
    <w:rsid w:val="4A2332A1"/>
    <w:rsid w:val="4A3B6D2F"/>
    <w:rsid w:val="4A471230"/>
    <w:rsid w:val="4A637DAD"/>
    <w:rsid w:val="4A673681"/>
    <w:rsid w:val="4A6B25AA"/>
    <w:rsid w:val="4A8561FD"/>
    <w:rsid w:val="4A8764E5"/>
    <w:rsid w:val="4A8C1339"/>
    <w:rsid w:val="4AAE5753"/>
    <w:rsid w:val="4ACB1AD6"/>
    <w:rsid w:val="4ACB459D"/>
    <w:rsid w:val="4ACE3B43"/>
    <w:rsid w:val="4AD14F9E"/>
    <w:rsid w:val="4ADD7182"/>
    <w:rsid w:val="4AE03C0B"/>
    <w:rsid w:val="4AE1759E"/>
    <w:rsid w:val="4AE97EF2"/>
    <w:rsid w:val="4AFE13FC"/>
    <w:rsid w:val="4B126760"/>
    <w:rsid w:val="4B2050FF"/>
    <w:rsid w:val="4B2C48CA"/>
    <w:rsid w:val="4B2E419E"/>
    <w:rsid w:val="4B3F00A5"/>
    <w:rsid w:val="4B475260"/>
    <w:rsid w:val="4B6740DF"/>
    <w:rsid w:val="4B8614D9"/>
    <w:rsid w:val="4B8E5E8B"/>
    <w:rsid w:val="4B983D81"/>
    <w:rsid w:val="4BA91A77"/>
    <w:rsid w:val="4BBA1FCA"/>
    <w:rsid w:val="4BBB3CBE"/>
    <w:rsid w:val="4BBF129A"/>
    <w:rsid w:val="4BBF20A9"/>
    <w:rsid w:val="4BD96F32"/>
    <w:rsid w:val="4BE51871"/>
    <w:rsid w:val="4BEE3E8C"/>
    <w:rsid w:val="4BF52F0E"/>
    <w:rsid w:val="4BFF5B3B"/>
    <w:rsid w:val="4C025EBB"/>
    <w:rsid w:val="4C094FBF"/>
    <w:rsid w:val="4C0D4CDA"/>
    <w:rsid w:val="4C2B64CE"/>
    <w:rsid w:val="4C4719BC"/>
    <w:rsid w:val="4C573346"/>
    <w:rsid w:val="4C5E4F57"/>
    <w:rsid w:val="4C63431C"/>
    <w:rsid w:val="4C727118"/>
    <w:rsid w:val="4C75719F"/>
    <w:rsid w:val="4C833B69"/>
    <w:rsid w:val="4C8C5F6D"/>
    <w:rsid w:val="4C9D782D"/>
    <w:rsid w:val="4CA23096"/>
    <w:rsid w:val="4CAC5CC3"/>
    <w:rsid w:val="4CAC79AF"/>
    <w:rsid w:val="4CAE47FD"/>
    <w:rsid w:val="4CC90623"/>
    <w:rsid w:val="4CD527F9"/>
    <w:rsid w:val="4CEA5B9F"/>
    <w:rsid w:val="4CF015CD"/>
    <w:rsid w:val="4CF15A85"/>
    <w:rsid w:val="4CF70834"/>
    <w:rsid w:val="4D1B26B0"/>
    <w:rsid w:val="4D1C4CF2"/>
    <w:rsid w:val="4D1F0243"/>
    <w:rsid w:val="4D3B1C54"/>
    <w:rsid w:val="4D3E28A0"/>
    <w:rsid w:val="4D461C73"/>
    <w:rsid w:val="4D470B7A"/>
    <w:rsid w:val="4D73233C"/>
    <w:rsid w:val="4D8E5937"/>
    <w:rsid w:val="4D9001A3"/>
    <w:rsid w:val="4D987FF5"/>
    <w:rsid w:val="4DB71498"/>
    <w:rsid w:val="4DB72B71"/>
    <w:rsid w:val="4DCB0E87"/>
    <w:rsid w:val="4DD302B1"/>
    <w:rsid w:val="4DE80F7C"/>
    <w:rsid w:val="4DEC3EB2"/>
    <w:rsid w:val="4E0062C6"/>
    <w:rsid w:val="4E0B07C7"/>
    <w:rsid w:val="4E133CD7"/>
    <w:rsid w:val="4E1E383A"/>
    <w:rsid w:val="4E2E22A8"/>
    <w:rsid w:val="4E391DC2"/>
    <w:rsid w:val="4E3C6BD2"/>
    <w:rsid w:val="4E5B79A0"/>
    <w:rsid w:val="4E5F22D3"/>
    <w:rsid w:val="4E685C19"/>
    <w:rsid w:val="4E6C4E22"/>
    <w:rsid w:val="4E796078"/>
    <w:rsid w:val="4E7E543D"/>
    <w:rsid w:val="4E9314BE"/>
    <w:rsid w:val="4E9B5FEF"/>
    <w:rsid w:val="4E9F20E6"/>
    <w:rsid w:val="4EA81BA1"/>
    <w:rsid w:val="4EC93427"/>
    <w:rsid w:val="4EDE30DC"/>
    <w:rsid w:val="4EF456FF"/>
    <w:rsid w:val="4EFE20DA"/>
    <w:rsid w:val="4F057FD4"/>
    <w:rsid w:val="4F1028CB"/>
    <w:rsid w:val="4F117784"/>
    <w:rsid w:val="4F127F44"/>
    <w:rsid w:val="4F15503D"/>
    <w:rsid w:val="4F1E789E"/>
    <w:rsid w:val="4F1F09CE"/>
    <w:rsid w:val="4F2E13EF"/>
    <w:rsid w:val="4F440434"/>
    <w:rsid w:val="4F483026"/>
    <w:rsid w:val="4F4A28F8"/>
    <w:rsid w:val="4F4C79CB"/>
    <w:rsid w:val="4F4E7E9B"/>
    <w:rsid w:val="4F5D5052"/>
    <w:rsid w:val="4F6732A3"/>
    <w:rsid w:val="4F714FA1"/>
    <w:rsid w:val="4F762AE3"/>
    <w:rsid w:val="4F781E8C"/>
    <w:rsid w:val="4F7D56F4"/>
    <w:rsid w:val="4F876573"/>
    <w:rsid w:val="4FA06B21"/>
    <w:rsid w:val="4FA45A24"/>
    <w:rsid w:val="4FB56C3C"/>
    <w:rsid w:val="4FB66B40"/>
    <w:rsid w:val="4FF86478"/>
    <w:rsid w:val="500377B9"/>
    <w:rsid w:val="50141055"/>
    <w:rsid w:val="501606C3"/>
    <w:rsid w:val="5019541D"/>
    <w:rsid w:val="501C5049"/>
    <w:rsid w:val="501E2357"/>
    <w:rsid w:val="50205988"/>
    <w:rsid w:val="502070E9"/>
    <w:rsid w:val="502B20C0"/>
    <w:rsid w:val="503D01FE"/>
    <w:rsid w:val="504558D1"/>
    <w:rsid w:val="50495C03"/>
    <w:rsid w:val="504D48EB"/>
    <w:rsid w:val="50547184"/>
    <w:rsid w:val="50577CF3"/>
    <w:rsid w:val="505C165F"/>
    <w:rsid w:val="50616DC4"/>
    <w:rsid w:val="506177CB"/>
    <w:rsid w:val="5076286F"/>
    <w:rsid w:val="50880023"/>
    <w:rsid w:val="5089213E"/>
    <w:rsid w:val="508A42C1"/>
    <w:rsid w:val="508F4DC0"/>
    <w:rsid w:val="5091122C"/>
    <w:rsid w:val="50946E92"/>
    <w:rsid w:val="50A60343"/>
    <w:rsid w:val="50AD3DB7"/>
    <w:rsid w:val="50AE1DF5"/>
    <w:rsid w:val="50AF3741"/>
    <w:rsid w:val="50B23A4D"/>
    <w:rsid w:val="50BC3FFA"/>
    <w:rsid w:val="50C10A2C"/>
    <w:rsid w:val="50D374B5"/>
    <w:rsid w:val="50D83982"/>
    <w:rsid w:val="50DD0962"/>
    <w:rsid w:val="50E32E48"/>
    <w:rsid w:val="50FF5739"/>
    <w:rsid w:val="510A61FD"/>
    <w:rsid w:val="51183927"/>
    <w:rsid w:val="511E4CB5"/>
    <w:rsid w:val="51213DF8"/>
    <w:rsid w:val="512F58B0"/>
    <w:rsid w:val="513B5867"/>
    <w:rsid w:val="513E5A39"/>
    <w:rsid w:val="514618BA"/>
    <w:rsid w:val="514C15EB"/>
    <w:rsid w:val="5152229B"/>
    <w:rsid w:val="51597A9B"/>
    <w:rsid w:val="51610E6A"/>
    <w:rsid w:val="51621DB9"/>
    <w:rsid w:val="51633D24"/>
    <w:rsid w:val="51713037"/>
    <w:rsid w:val="51736DAF"/>
    <w:rsid w:val="51742231"/>
    <w:rsid w:val="51762BC5"/>
    <w:rsid w:val="517D19DC"/>
    <w:rsid w:val="518A5EA7"/>
    <w:rsid w:val="518C0E58"/>
    <w:rsid w:val="51A52CE0"/>
    <w:rsid w:val="51B7313F"/>
    <w:rsid w:val="51BF1FF4"/>
    <w:rsid w:val="51C07B1A"/>
    <w:rsid w:val="51C94131"/>
    <w:rsid w:val="51D84E64"/>
    <w:rsid w:val="51E90E1F"/>
    <w:rsid w:val="520C3185"/>
    <w:rsid w:val="521A1920"/>
    <w:rsid w:val="521A547C"/>
    <w:rsid w:val="521C11F4"/>
    <w:rsid w:val="52206A34"/>
    <w:rsid w:val="522209B2"/>
    <w:rsid w:val="52266A2A"/>
    <w:rsid w:val="523835F9"/>
    <w:rsid w:val="523F3135"/>
    <w:rsid w:val="524423CF"/>
    <w:rsid w:val="524742A6"/>
    <w:rsid w:val="525677EB"/>
    <w:rsid w:val="52666914"/>
    <w:rsid w:val="526A6399"/>
    <w:rsid w:val="52720E14"/>
    <w:rsid w:val="52775016"/>
    <w:rsid w:val="52953522"/>
    <w:rsid w:val="52AB2F2C"/>
    <w:rsid w:val="52BE42FB"/>
    <w:rsid w:val="52C127EF"/>
    <w:rsid w:val="52DA40DA"/>
    <w:rsid w:val="52E3195F"/>
    <w:rsid w:val="52EF7C4F"/>
    <w:rsid w:val="52FD1026"/>
    <w:rsid w:val="530D4875"/>
    <w:rsid w:val="531445C2"/>
    <w:rsid w:val="531F3169"/>
    <w:rsid w:val="532145E9"/>
    <w:rsid w:val="533267F6"/>
    <w:rsid w:val="533671B0"/>
    <w:rsid w:val="53476745"/>
    <w:rsid w:val="534A583A"/>
    <w:rsid w:val="535C3E1A"/>
    <w:rsid w:val="535D7D17"/>
    <w:rsid w:val="536F2469"/>
    <w:rsid w:val="538746FC"/>
    <w:rsid w:val="53986006"/>
    <w:rsid w:val="53C102A5"/>
    <w:rsid w:val="53C438F2"/>
    <w:rsid w:val="53C9715A"/>
    <w:rsid w:val="53CB20A7"/>
    <w:rsid w:val="53D97B36"/>
    <w:rsid w:val="53DE5859"/>
    <w:rsid w:val="53E41E35"/>
    <w:rsid w:val="53EE433A"/>
    <w:rsid w:val="54002651"/>
    <w:rsid w:val="54143355"/>
    <w:rsid w:val="54165D78"/>
    <w:rsid w:val="541E78FD"/>
    <w:rsid w:val="54200489"/>
    <w:rsid w:val="542F5533"/>
    <w:rsid w:val="543640C4"/>
    <w:rsid w:val="54493198"/>
    <w:rsid w:val="544E3886"/>
    <w:rsid w:val="54663865"/>
    <w:rsid w:val="546D36B7"/>
    <w:rsid w:val="5470584C"/>
    <w:rsid w:val="54737B83"/>
    <w:rsid w:val="54752E3E"/>
    <w:rsid w:val="548968E9"/>
    <w:rsid w:val="549332C4"/>
    <w:rsid w:val="549B2978"/>
    <w:rsid w:val="54AB4AB2"/>
    <w:rsid w:val="54B24875"/>
    <w:rsid w:val="54B93CBC"/>
    <w:rsid w:val="54D9517B"/>
    <w:rsid w:val="54E3424B"/>
    <w:rsid w:val="54EF4724"/>
    <w:rsid w:val="55216C10"/>
    <w:rsid w:val="55237B12"/>
    <w:rsid w:val="55390FC3"/>
    <w:rsid w:val="55467430"/>
    <w:rsid w:val="55487546"/>
    <w:rsid w:val="554C1F36"/>
    <w:rsid w:val="55571B27"/>
    <w:rsid w:val="555F232B"/>
    <w:rsid w:val="55684AE1"/>
    <w:rsid w:val="55697BBC"/>
    <w:rsid w:val="557072DC"/>
    <w:rsid w:val="557650C0"/>
    <w:rsid w:val="55804A87"/>
    <w:rsid w:val="558516D8"/>
    <w:rsid w:val="558E065B"/>
    <w:rsid w:val="55954D7C"/>
    <w:rsid w:val="55986710"/>
    <w:rsid w:val="559A1DA6"/>
    <w:rsid w:val="55A0213D"/>
    <w:rsid w:val="55AC0C03"/>
    <w:rsid w:val="55B42ADC"/>
    <w:rsid w:val="55B81234"/>
    <w:rsid w:val="55D0369C"/>
    <w:rsid w:val="55D05579"/>
    <w:rsid w:val="55DB13C7"/>
    <w:rsid w:val="55DC7658"/>
    <w:rsid w:val="55E32FDD"/>
    <w:rsid w:val="55E42029"/>
    <w:rsid w:val="55E942E3"/>
    <w:rsid w:val="55F1536E"/>
    <w:rsid w:val="55F57453"/>
    <w:rsid w:val="55F77D8C"/>
    <w:rsid w:val="55FA689A"/>
    <w:rsid w:val="55FD0ED7"/>
    <w:rsid w:val="560A0081"/>
    <w:rsid w:val="561246D1"/>
    <w:rsid w:val="56173809"/>
    <w:rsid w:val="561F5757"/>
    <w:rsid w:val="56290384"/>
    <w:rsid w:val="563A5C76"/>
    <w:rsid w:val="563A7131"/>
    <w:rsid w:val="56486438"/>
    <w:rsid w:val="5652748F"/>
    <w:rsid w:val="5663781F"/>
    <w:rsid w:val="567F5DEC"/>
    <w:rsid w:val="56842916"/>
    <w:rsid w:val="568D1ECE"/>
    <w:rsid w:val="56930FE4"/>
    <w:rsid w:val="569D66FD"/>
    <w:rsid w:val="56A0670B"/>
    <w:rsid w:val="56A53BA1"/>
    <w:rsid w:val="56AC4BB2"/>
    <w:rsid w:val="56DC0F52"/>
    <w:rsid w:val="56E33834"/>
    <w:rsid w:val="57014E5D"/>
    <w:rsid w:val="5723775D"/>
    <w:rsid w:val="572C1D0F"/>
    <w:rsid w:val="573174F0"/>
    <w:rsid w:val="5737262D"/>
    <w:rsid w:val="57436E8D"/>
    <w:rsid w:val="574877CF"/>
    <w:rsid w:val="57491FAC"/>
    <w:rsid w:val="5756749B"/>
    <w:rsid w:val="57607B1F"/>
    <w:rsid w:val="57622118"/>
    <w:rsid w:val="576673BF"/>
    <w:rsid w:val="57727A98"/>
    <w:rsid w:val="577C3BB3"/>
    <w:rsid w:val="57853BD7"/>
    <w:rsid w:val="579009BF"/>
    <w:rsid w:val="579F40B4"/>
    <w:rsid w:val="57A729EE"/>
    <w:rsid w:val="57B65997"/>
    <w:rsid w:val="57B65C47"/>
    <w:rsid w:val="57DE20AF"/>
    <w:rsid w:val="57E44562"/>
    <w:rsid w:val="57E74053"/>
    <w:rsid w:val="57E80FEC"/>
    <w:rsid w:val="57E96661"/>
    <w:rsid w:val="57EF1A7A"/>
    <w:rsid w:val="57F30C49"/>
    <w:rsid w:val="57F61E26"/>
    <w:rsid w:val="57FE314A"/>
    <w:rsid w:val="580F5357"/>
    <w:rsid w:val="581B5AAA"/>
    <w:rsid w:val="58252748"/>
    <w:rsid w:val="58277B25"/>
    <w:rsid w:val="582B03E3"/>
    <w:rsid w:val="583D0117"/>
    <w:rsid w:val="58476163"/>
    <w:rsid w:val="585D4315"/>
    <w:rsid w:val="586E5BF0"/>
    <w:rsid w:val="586F76E0"/>
    <w:rsid w:val="5881245A"/>
    <w:rsid w:val="58853078"/>
    <w:rsid w:val="5892554F"/>
    <w:rsid w:val="589A2E73"/>
    <w:rsid w:val="589A6EED"/>
    <w:rsid w:val="58A33D6F"/>
    <w:rsid w:val="58B037A1"/>
    <w:rsid w:val="58C90C87"/>
    <w:rsid w:val="58CF78EC"/>
    <w:rsid w:val="58D45600"/>
    <w:rsid w:val="58D67B86"/>
    <w:rsid w:val="58DA5965"/>
    <w:rsid w:val="58DE5456"/>
    <w:rsid w:val="58E94D2F"/>
    <w:rsid w:val="58EB3E63"/>
    <w:rsid w:val="58EE2BC9"/>
    <w:rsid w:val="590C38B8"/>
    <w:rsid w:val="590F3861"/>
    <w:rsid w:val="5916031E"/>
    <w:rsid w:val="59316535"/>
    <w:rsid w:val="59320F33"/>
    <w:rsid w:val="593926A8"/>
    <w:rsid w:val="59407EBE"/>
    <w:rsid w:val="59420C76"/>
    <w:rsid w:val="595C281E"/>
    <w:rsid w:val="59613991"/>
    <w:rsid w:val="596572F5"/>
    <w:rsid w:val="596841B7"/>
    <w:rsid w:val="596B2F52"/>
    <w:rsid w:val="596F3A2E"/>
    <w:rsid w:val="59701E26"/>
    <w:rsid w:val="59742F9E"/>
    <w:rsid w:val="597E09E7"/>
    <w:rsid w:val="597E1270"/>
    <w:rsid w:val="598A1C1A"/>
    <w:rsid w:val="59A10231"/>
    <w:rsid w:val="59A16310"/>
    <w:rsid w:val="59A75213"/>
    <w:rsid w:val="59AF0BA0"/>
    <w:rsid w:val="59EA607C"/>
    <w:rsid w:val="59F322AD"/>
    <w:rsid w:val="59F4317B"/>
    <w:rsid w:val="5A1770BF"/>
    <w:rsid w:val="5A2234B9"/>
    <w:rsid w:val="5A274BDA"/>
    <w:rsid w:val="5A4623AC"/>
    <w:rsid w:val="5A5474AC"/>
    <w:rsid w:val="5A5F471A"/>
    <w:rsid w:val="5A7252BD"/>
    <w:rsid w:val="5A7C7658"/>
    <w:rsid w:val="5A907813"/>
    <w:rsid w:val="5A9421F5"/>
    <w:rsid w:val="5A953CA8"/>
    <w:rsid w:val="5A9658BC"/>
    <w:rsid w:val="5AA35C89"/>
    <w:rsid w:val="5ACB52FC"/>
    <w:rsid w:val="5ACE70EB"/>
    <w:rsid w:val="5AD84127"/>
    <w:rsid w:val="5AE228D6"/>
    <w:rsid w:val="5AE8436A"/>
    <w:rsid w:val="5AEA43E4"/>
    <w:rsid w:val="5B1E125F"/>
    <w:rsid w:val="5B302675"/>
    <w:rsid w:val="5B500161"/>
    <w:rsid w:val="5B576442"/>
    <w:rsid w:val="5B6106BF"/>
    <w:rsid w:val="5B6B40F1"/>
    <w:rsid w:val="5B743E4F"/>
    <w:rsid w:val="5B7756EE"/>
    <w:rsid w:val="5B7C4BEC"/>
    <w:rsid w:val="5B7C6694"/>
    <w:rsid w:val="5B7F3AD9"/>
    <w:rsid w:val="5B961CE4"/>
    <w:rsid w:val="5B9763EF"/>
    <w:rsid w:val="5B9861D5"/>
    <w:rsid w:val="5B9F068C"/>
    <w:rsid w:val="5BAA7871"/>
    <w:rsid w:val="5BB1598F"/>
    <w:rsid w:val="5BD0773A"/>
    <w:rsid w:val="5BDB3ECE"/>
    <w:rsid w:val="5BE56AFB"/>
    <w:rsid w:val="5BF00AB9"/>
    <w:rsid w:val="5BF1001D"/>
    <w:rsid w:val="5BF40781"/>
    <w:rsid w:val="5C034B53"/>
    <w:rsid w:val="5C1318BA"/>
    <w:rsid w:val="5C1E0FE0"/>
    <w:rsid w:val="5C1F359E"/>
    <w:rsid w:val="5C2F421A"/>
    <w:rsid w:val="5C3A5C61"/>
    <w:rsid w:val="5C3D06E5"/>
    <w:rsid w:val="5C4149E6"/>
    <w:rsid w:val="5C4A2E02"/>
    <w:rsid w:val="5C4F0418"/>
    <w:rsid w:val="5C5207F5"/>
    <w:rsid w:val="5C5B0B6B"/>
    <w:rsid w:val="5C6B2575"/>
    <w:rsid w:val="5C777E0A"/>
    <w:rsid w:val="5C7B2FBB"/>
    <w:rsid w:val="5C8528F0"/>
    <w:rsid w:val="5CA2297D"/>
    <w:rsid w:val="5CB31611"/>
    <w:rsid w:val="5CD901EE"/>
    <w:rsid w:val="5CE15514"/>
    <w:rsid w:val="5CE35BEB"/>
    <w:rsid w:val="5CF02F03"/>
    <w:rsid w:val="5D0501C0"/>
    <w:rsid w:val="5D07484F"/>
    <w:rsid w:val="5D094A6B"/>
    <w:rsid w:val="5D1610E5"/>
    <w:rsid w:val="5D1F428F"/>
    <w:rsid w:val="5D215048"/>
    <w:rsid w:val="5D381BE1"/>
    <w:rsid w:val="5D40331D"/>
    <w:rsid w:val="5D422441"/>
    <w:rsid w:val="5D486316"/>
    <w:rsid w:val="5D4B6E32"/>
    <w:rsid w:val="5D4D2B00"/>
    <w:rsid w:val="5D532672"/>
    <w:rsid w:val="5D5B4559"/>
    <w:rsid w:val="5D7243BE"/>
    <w:rsid w:val="5D7A7717"/>
    <w:rsid w:val="5D8E0A0E"/>
    <w:rsid w:val="5D942E6E"/>
    <w:rsid w:val="5DA0424B"/>
    <w:rsid w:val="5DB0281E"/>
    <w:rsid w:val="5DF9067E"/>
    <w:rsid w:val="5E0102B9"/>
    <w:rsid w:val="5E055233"/>
    <w:rsid w:val="5E115985"/>
    <w:rsid w:val="5E1831B8"/>
    <w:rsid w:val="5E1E62F4"/>
    <w:rsid w:val="5E265718"/>
    <w:rsid w:val="5E267A96"/>
    <w:rsid w:val="5E3177EA"/>
    <w:rsid w:val="5E4F64AE"/>
    <w:rsid w:val="5E543726"/>
    <w:rsid w:val="5E5A661E"/>
    <w:rsid w:val="5E5D05EE"/>
    <w:rsid w:val="5E6E2DD8"/>
    <w:rsid w:val="5E6E3499"/>
    <w:rsid w:val="5E8425FB"/>
    <w:rsid w:val="5E895B76"/>
    <w:rsid w:val="5E897C12"/>
    <w:rsid w:val="5E8F1717"/>
    <w:rsid w:val="5EB74AFA"/>
    <w:rsid w:val="5EE00278"/>
    <w:rsid w:val="5EFE1958"/>
    <w:rsid w:val="5F0D315A"/>
    <w:rsid w:val="5F0F7EFF"/>
    <w:rsid w:val="5F265D30"/>
    <w:rsid w:val="5F2931A3"/>
    <w:rsid w:val="5F2A1E16"/>
    <w:rsid w:val="5F304531"/>
    <w:rsid w:val="5F3062DF"/>
    <w:rsid w:val="5F421AF7"/>
    <w:rsid w:val="5F454D59"/>
    <w:rsid w:val="5F4F37A0"/>
    <w:rsid w:val="5F5C5326"/>
    <w:rsid w:val="5F681446"/>
    <w:rsid w:val="5F7B4CDD"/>
    <w:rsid w:val="5F9A0CFC"/>
    <w:rsid w:val="5F9B7562"/>
    <w:rsid w:val="5FA25BBD"/>
    <w:rsid w:val="5FA360B5"/>
    <w:rsid w:val="5FAC2BC0"/>
    <w:rsid w:val="5FC01AAC"/>
    <w:rsid w:val="5FC82083"/>
    <w:rsid w:val="5FD5678C"/>
    <w:rsid w:val="5FEB2839"/>
    <w:rsid w:val="5FEC725A"/>
    <w:rsid w:val="5FEF102D"/>
    <w:rsid w:val="5FF92B75"/>
    <w:rsid w:val="5FFC41D3"/>
    <w:rsid w:val="60046FC6"/>
    <w:rsid w:val="60071602"/>
    <w:rsid w:val="600853A0"/>
    <w:rsid w:val="60132E4B"/>
    <w:rsid w:val="601479AF"/>
    <w:rsid w:val="601C261E"/>
    <w:rsid w:val="602A11D8"/>
    <w:rsid w:val="60356AA6"/>
    <w:rsid w:val="603A6C4E"/>
    <w:rsid w:val="603F0467"/>
    <w:rsid w:val="60596E8D"/>
    <w:rsid w:val="60676F4C"/>
    <w:rsid w:val="607E307A"/>
    <w:rsid w:val="608F34D9"/>
    <w:rsid w:val="609E141A"/>
    <w:rsid w:val="60A10E81"/>
    <w:rsid w:val="60AD7720"/>
    <w:rsid w:val="60B64407"/>
    <w:rsid w:val="60C831F4"/>
    <w:rsid w:val="60C87E19"/>
    <w:rsid w:val="60D317FB"/>
    <w:rsid w:val="60D419BC"/>
    <w:rsid w:val="60E07AA7"/>
    <w:rsid w:val="60E22EDF"/>
    <w:rsid w:val="60F572E9"/>
    <w:rsid w:val="60FA4DF7"/>
    <w:rsid w:val="60FC3AC1"/>
    <w:rsid w:val="61077514"/>
    <w:rsid w:val="612754C0"/>
    <w:rsid w:val="612E30B2"/>
    <w:rsid w:val="612E5BDA"/>
    <w:rsid w:val="61357A4E"/>
    <w:rsid w:val="61385162"/>
    <w:rsid w:val="613A39B5"/>
    <w:rsid w:val="61534E9C"/>
    <w:rsid w:val="617E5068"/>
    <w:rsid w:val="61804D92"/>
    <w:rsid w:val="61A134C4"/>
    <w:rsid w:val="61B65550"/>
    <w:rsid w:val="61B71418"/>
    <w:rsid w:val="61BC533C"/>
    <w:rsid w:val="61D52281"/>
    <w:rsid w:val="61D8096B"/>
    <w:rsid w:val="61DB0928"/>
    <w:rsid w:val="61DE3FE4"/>
    <w:rsid w:val="61E932B3"/>
    <w:rsid w:val="61EF2482"/>
    <w:rsid w:val="61F949B0"/>
    <w:rsid w:val="61FC40A6"/>
    <w:rsid w:val="620121B5"/>
    <w:rsid w:val="62302AFC"/>
    <w:rsid w:val="62372D99"/>
    <w:rsid w:val="623813B5"/>
    <w:rsid w:val="62430EFD"/>
    <w:rsid w:val="625230A0"/>
    <w:rsid w:val="62533ECD"/>
    <w:rsid w:val="625F30D0"/>
    <w:rsid w:val="626A3E9A"/>
    <w:rsid w:val="627E55B4"/>
    <w:rsid w:val="62980944"/>
    <w:rsid w:val="6299419B"/>
    <w:rsid w:val="62AA26A5"/>
    <w:rsid w:val="62CA6A4B"/>
    <w:rsid w:val="62CC712F"/>
    <w:rsid w:val="62CD0017"/>
    <w:rsid w:val="62DF26A5"/>
    <w:rsid w:val="62EE44E7"/>
    <w:rsid w:val="62FF5E1D"/>
    <w:rsid w:val="63304B00"/>
    <w:rsid w:val="633510D6"/>
    <w:rsid w:val="63473C42"/>
    <w:rsid w:val="634D560B"/>
    <w:rsid w:val="636F3375"/>
    <w:rsid w:val="6375477B"/>
    <w:rsid w:val="639B7912"/>
    <w:rsid w:val="63A728E8"/>
    <w:rsid w:val="63B11523"/>
    <w:rsid w:val="63B26BF6"/>
    <w:rsid w:val="63DC1721"/>
    <w:rsid w:val="63DC3EA2"/>
    <w:rsid w:val="63F35869"/>
    <w:rsid w:val="63F43D7F"/>
    <w:rsid w:val="63FB7C5B"/>
    <w:rsid w:val="64016DD0"/>
    <w:rsid w:val="640B1CE3"/>
    <w:rsid w:val="640E45C0"/>
    <w:rsid w:val="641461CF"/>
    <w:rsid w:val="642F2780"/>
    <w:rsid w:val="643A73B9"/>
    <w:rsid w:val="64462101"/>
    <w:rsid w:val="644956B2"/>
    <w:rsid w:val="64614B24"/>
    <w:rsid w:val="64632CB3"/>
    <w:rsid w:val="64684A9D"/>
    <w:rsid w:val="646A27B1"/>
    <w:rsid w:val="646D58E0"/>
    <w:rsid w:val="64920802"/>
    <w:rsid w:val="64952E51"/>
    <w:rsid w:val="649542B0"/>
    <w:rsid w:val="64975883"/>
    <w:rsid w:val="64AF08A5"/>
    <w:rsid w:val="64C92D35"/>
    <w:rsid w:val="64EC5304"/>
    <w:rsid w:val="650D7400"/>
    <w:rsid w:val="651435D8"/>
    <w:rsid w:val="65146C1E"/>
    <w:rsid w:val="651D29D6"/>
    <w:rsid w:val="65257580"/>
    <w:rsid w:val="6529468E"/>
    <w:rsid w:val="652B2944"/>
    <w:rsid w:val="65531A0A"/>
    <w:rsid w:val="65547995"/>
    <w:rsid w:val="655F347A"/>
    <w:rsid w:val="657872E1"/>
    <w:rsid w:val="65842F4D"/>
    <w:rsid w:val="659A6BA8"/>
    <w:rsid w:val="65A33FC7"/>
    <w:rsid w:val="65A45288"/>
    <w:rsid w:val="65A93A97"/>
    <w:rsid w:val="65BF5B3A"/>
    <w:rsid w:val="65C81F29"/>
    <w:rsid w:val="65DF6369"/>
    <w:rsid w:val="65E05E34"/>
    <w:rsid w:val="66075638"/>
    <w:rsid w:val="66136E8B"/>
    <w:rsid w:val="66140709"/>
    <w:rsid w:val="66240A32"/>
    <w:rsid w:val="66252916"/>
    <w:rsid w:val="663C04DA"/>
    <w:rsid w:val="664D1D37"/>
    <w:rsid w:val="66576CDC"/>
    <w:rsid w:val="665C3E5E"/>
    <w:rsid w:val="6667423B"/>
    <w:rsid w:val="66680388"/>
    <w:rsid w:val="666A4129"/>
    <w:rsid w:val="667271DD"/>
    <w:rsid w:val="66805501"/>
    <w:rsid w:val="66813D52"/>
    <w:rsid w:val="669058B0"/>
    <w:rsid w:val="66A544E2"/>
    <w:rsid w:val="66A55805"/>
    <w:rsid w:val="66A870A3"/>
    <w:rsid w:val="66B009A1"/>
    <w:rsid w:val="66B614F8"/>
    <w:rsid w:val="66B87FAA"/>
    <w:rsid w:val="66C43F6D"/>
    <w:rsid w:val="66CC0FE3"/>
    <w:rsid w:val="66DC2F18"/>
    <w:rsid w:val="66E31636"/>
    <w:rsid w:val="66FC5136"/>
    <w:rsid w:val="67011240"/>
    <w:rsid w:val="670769EF"/>
    <w:rsid w:val="67081B62"/>
    <w:rsid w:val="670901AC"/>
    <w:rsid w:val="670B5E14"/>
    <w:rsid w:val="670E39CB"/>
    <w:rsid w:val="670F2C7E"/>
    <w:rsid w:val="6718672E"/>
    <w:rsid w:val="672E1BB9"/>
    <w:rsid w:val="673B1CC5"/>
    <w:rsid w:val="673F3837"/>
    <w:rsid w:val="67464960"/>
    <w:rsid w:val="674943E2"/>
    <w:rsid w:val="674E29F1"/>
    <w:rsid w:val="67507348"/>
    <w:rsid w:val="675A3684"/>
    <w:rsid w:val="67627DAD"/>
    <w:rsid w:val="676A4358"/>
    <w:rsid w:val="677547A6"/>
    <w:rsid w:val="6777136E"/>
    <w:rsid w:val="67780EE9"/>
    <w:rsid w:val="67804F52"/>
    <w:rsid w:val="67A45ABC"/>
    <w:rsid w:val="67A94E81"/>
    <w:rsid w:val="67B038D7"/>
    <w:rsid w:val="67C47F0C"/>
    <w:rsid w:val="67C777C4"/>
    <w:rsid w:val="67CE5F06"/>
    <w:rsid w:val="67E1286C"/>
    <w:rsid w:val="67FA0C0D"/>
    <w:rsid w:val="67FF4C3E"/>
    <w:rsid w:val="68016A6B"/>
    <w:rsid w:val="680208B4"/>
    <w:rsid w:val="68156FD0"/>
    <w:rsid w:val="681D4695"/>
    <w:rsid w:val="683055A2"/>
    <w:rsid w:val="68484560"/>
    <w:rsid w:val="684E271D"/>
    <w:rsid w:val="684E5A28"/>
    <w:rsid w:val="68614A86"/>
    <w:rsid w:val="68717079"/>
    <w:rsid w:val="68790CF7"/>
    <w:rsid w:val="68854606"/>
    <w:rsid w:val="688B78A6"/>
    <w:rsid w:val="688F781D"/>
    <w:rsid w:val="68996CA3"/>
    <w:rsid w:val="68BE670A"/>
    <w:rsid w:val="68D2558C"/>
    <w:rsid w:val="68F0088D"/>
    <w:rsid w:val="68F1213F"/>
    <w:rsid w:val="68F27821"/>
    <w:rsid w:val="68F640F6"/>
    <w:rsid w:val="68FD4A1E"/>
    <w:rsid w:val="690F22C5"/>
    <w:rsid w:val="69161CEC"/>
    <w:rsid w:val="69230C63"/>
    <w:rsid w:val="6924638E"/>
    <w:rsid w:val="69307669"/>
    <w:rsid w:val="69431329"/>
    <w:rsid w:val="69433957"/>
    <w:rsid w:val="69487489"/>
    <w:rsid w:val="695C1E51"/>
    <w:rsid w:val="696F6E4A"/>
    <w:rsid w:val="69717C20"/>
    <w:rsid w:val="697257F6"/>
    <w:rsid w:val="69743D31"/>
    <w:rsid w:val="69847953"/>
    <w:rsid w:val="69954D44"/>
    <w:rsid w:val="699B2EEF"/>
    <w:rsid w:val="69A079F6"/>
    <w:rsid w:val="69AF4512"/>
    <w:rsid w:val="69B0699A"/>
    <w:rsid w:val="69B61AD7"/>
    <w:rsid w:val="69BC48E1"/>
    <w:rsid w:val="69BD4C13"/>
    <w:rsid w:val="69BF2D66"/>
    <w:rsid w:val="69C8232E"/>
    <w:rsid w:val="69D041F6"/>
    <w:rsid w:val="69DC7ED6"/>
    <w:rsid w:val="69DD3507"/>
    <w:rsid w:val="69DD7064"/>
    <w:rsid w:val="69E46644"/>
    <w:rsid w:val="69E74C2E"/>
    <w:rsid w:val="69F31215"/>
    <w:rsid w:val="6A166382"/>
    <w:rsid w:val="6A21103C"/>
    <w:rsid w:val="6A287D0E"/>
    <w:rsid w:val="6A3E4447"/>
    <w:rsid w:val="6A4A65ED"/>
    <w:rsid w:val="6A4B5CD4"/>
    <w:rsid w:val="6A5A380F"/>
    <w:rsid w:val="6A654DA4"/>
    <w:rsid w:val="6A6710BE"/>
    <w:rsid w:val="6A6C13A4"/>
    <w:rsid w:val="6A6D228E"/>
    <w:rsid w:val="6A6E23B2"/>
    <w:rsid w:val="6A6E4160"/>
    <w:rsid w:val="6A8120E5"/>
    <w:rsid w:val="6A9212D6"/>
    <w:rsid w:val="6AB75300"/>
    <w:rsid w:val="6AC31C9C"/>
    <w:rsid w:val="6ACA5C0D"/>
    <w:rsid w:val="6ADE4CEF"/>
    <w:rsid w:val="6AE0238F"/>
    <w:rsid w:val="6AE33F32"/>
    <w:rsid w:val="6AF639EA"/>
    <w:rsid w:val="6AF77EC7"/>
    <w:rsid w:val="6B29549A"/>
    <w:rsid w:val="6B3820E8"/>
    <w:rsid w:val="6B4942E4"/>
    <w:rsid w:val="6B4A697B"/>
    <w:rsid w:val="6B5415A7"/>
    <w:rsid w:val="6B5E2426"/>
    <w:rsid w:val="6B607F4C"/>
    <w:rsid w:val="6B695532"/>
    <w:rsid w:val="6B8177EB"/>
    <w:rsid w:val="6B893449"/>
    <w:rsid w:val="6B8C2AEF"/>
    <w:rsid w:val="6B966E69"/>
    <w:rsid w:val="6B9B50BB"/>
    <w:rsid w:val="6B9D65B0"/>
    <w:rsid w:val="6BBA2260"/>
    <w:rsid w:val="6BC45E58"/>
    <w:rsid w:val="6BC511BE"/>
    <w:rsid w:val="6BCE4EB6"/>
    <w:rsid w:val="6BD36970"/>
    <w:rsid w:val="6BD808EE"/>
    <w:rsid w:val="6BE368D1"/>
    <w:rsid w:val="6BE904BD"/>
    <w:rsid w:val="6BEC17E2"/>
    <w:rsid w:val="6C0C1E82"/>
    <w:rsid w:val="6C134FBF"/>
    <w:rsid w:val="6C1F1BB5"/>
    <w:rsid w:val="6C341BAE"/>
    <w:rsid w:val="6C4D617E"/>
    <w:rsid w:val="6C5309A3"/>
    <w:rsid w:val="6C547EAB"/>
    <w:rsid w:val="6C753404"/>
    <w:rsid w:val="6C891803"/>
    <w:rsid w:val="6CB01ED4"/>
    <w:rsid w:val="6CB426A8"/>
    <w:rsid w:val="6CB646E5"/>
    <w:rsid w:val="6CB971B3"/>
    <w:rsid w:val="6CC317B0"/>
    <w:rsid w:val="6CCA7B9B"/>
    <w:rsid w:val="6CCF41D4"/>
    <w:rsid w:val="6CDA5A16"/>
    <w:rsid w:val="6CE2561C"/>
    <w:rsid w:val="6CED7E7A"/>
    <w:rsid w:val="6CF32377"/>
    <w:rsid w:val="6D0576C2"/>
    <w:rsid w:val="6D0A6513"/>
    <w:rsid w:val="6D1523F0"/>
    <w:rsid w:val="6D19464B"/>
    <w:rsid w:val="6D30738D"/>
    <w:rsid w:val="6D36701A"/>
    <w:rsid w:val="6D4C4C2C"/>
    <w:rsid w:val="6D535020"/>
    <w:rsid w:val="6D6B4986"/>
    <w:rsid w:val="6D8C3FA6"/>
    <w:rsid w:val="6D9143ED"/>
    <w:rsid w:val="6D9370B4"/>
    <w:rsid w:val="6DD21449"/>
    <w:rsid w:val="6DD91CAB"/>
    <w:rsid w:val="6DE516E7"/>
    <w:rsid w:val="6DEF7365"/>
    <w:rsid w:val="6DF400D8"/>
    <w:rsid w:val="6DF9175D"/>
    <w:rsid w:val="6DFF1C9E"/>
    <w:rsid w:val="6E0959EE"/>
    <w:rsid w:val="6E0C74EA"/>
    <w:rsid w:val="6E1350C3"/>
    <w:rsid w:val="6E186AE3"/>
    <w:rsid w:val="6E324B8F"/>
    <w:rsid w:val="6E360992"/>
    <w:rsid w:val="6E382643"/>
    <w:rsid w:val="6E580C7A"/>
    <w:rsid w:val="6E59196E"/>
    <w:rsid w:val="6E5D69C5"/>
    <w:rsid w:val="6E731D44"/>
    <w:rsid w:val="6E861072"/>
    <w:rsid w:val="6E90012A"/>
    <w:rsid w:val="6E957F0D"/>
    <w:rsid w:val="6E9C541D"/>
    <w:rsid w:val="6EA463A2"/>
    <w:rsid w:val="6EAD7C01"/>
    <w:rsid w:val="6EBA726E"/>
    <w:rsid w:val="6EDC006B"/>
    <w:rsid w:val="6EDF387E"/>
    <w:rsid w:val="6EE60768"/>
    <w:rsid w:val="6EE90507"/>
    <w:rsid w:val="6EED4691"/>
    <w:rsid w:val="6F0E7CBF"/>
    <w:rsid w:val="6F1057E5"/>
    <w:rsid w:val="6F2178F0"/>
    <w:rsid w:val="6F2B261F"/>
    <w:rsid w:val="6F3A4890"/>
    <w:rsid w:val="6F4B0F13"/>
    <w:rsid w:val="6F4C1BD9"/>
    <w:rsid w:val="6F4C2F17"/>
    <w:rsid w:val="6F536381"/>
    <w:rsid w:val="6F697E58"/>
    <w:rsid w:val="6F814935"/>
    <w:rsid w:val="6F857F81"/>
    <w:rsid w:val="6F882C87"/>
    <w:rsid w:val="6F9A78E4"/>
    <w:rsid w:val="6FA04D65"/>
    <w:rsid w:val="6FA079EF"/>
    <w:rsid w:val="6FAA79E8"/>
    <w:rsid w:val="6FB43FAF"/>
    <w:rsid w:val="6FB870EA"/>
    <w:rsid w:val="6FC605F7"/>
    <w:rsid w:val="6FE34B2D"/>
    <w:rsid w:val="6FF459AC"/>
    <w:rsid w:val="6FFD045F"/>
    <w:rsid w:val="7003534A"/>
    <w:rsid w:val="70090BB2"/>
    <w:rsid w:val="70134194"/>
    <w:rsid w:val="70143110"/>
    <w:rsid w:val="701B17DE"/>
    <w:rsid w:val="701D29D8"/>
    <w:rsid w:val="702304C2"/>
    <w:rsid w:val="702F34DE"/>
    <w:rsid w:val="703A4681"/>
    <w:rsid w:val="70442C01"/>
    <w:rsid w:val="70560C7D"/>
    <w:rsid w:val="70761FC0"/>
    <w:rsid w:val="707C7245"/>
    <w:rsid w:val="70857D4A"/>
    <w:rsid w:val="70877D29"/>
    <w:rsid w:val="70980188"/>
    <w:rsid w:val="70996708"/>
    <w:rsid w:val="709F2274"/>
    <w:rsid w:val="70B703FB"/>
    <w:rsid w:val="70C60851"/>
    <w:rsid w:val="70C90342"/>
    <w:rsid w:val="70D2627E"/>
    <w:rsid w:val="70DF0C58"/>
    <w:rsid w:val="70E65E8C"/>
    <w:rsid w:val="70EB3E10"/>
    <w:rsid w:val="70ED2282"/>
    <w:rsid w:val="70F25AEA"/>
    <w:rsid w:val="70F80C27"/>
    <w:rsid w:val="710A2058"/>
    <w:rsid w:val="71120A45"/>
    <w:rsid w:val="71211CA2"/>
    <w:rsid w:val="7150668A"/>
    <w:rsid w:val="715220E5"/>
    <w:rsid w:val="716F3903"/>
    <w:rsid w:val="717C3606"/>
    <w:rsid w:val="71851D97"/>
    <w:rsid w:val="718F6427"/>
    <w:rsid w:val="71B106E9"/>
    <w:rsid w:val="71B90FEC"/>
    <w:rsid w:val="71C034F3"/>
    <w:rsid w:val="71C05959"/>
    <w:rsid w:val="71C85D97"/>
    <w:rsid w:val="71CD12A1"/>
    <w:rsid w:val="71DE7634"/>
    <w:rsid w:val="71E80C9B"/>
    <w:rsid w:val="71EB2805"/>
    <w:rsid w:val="71F76560"/>
    <w:rsid w:val="71FC352D"/>
    <w:rsid w:val="72031631"/>
    <w:rsid w:val="720A6E64"/>
    <w:rsid w:val="721E2D25"/>
    <w:rsid w:val="72275320"/>
    <w:rsid w:val="72323596"/>
    <w:rsid w:val="72343EE1"/>
    <w:rsid w:val="723A79AD"/>
    <w:rsid w:val="724D4C05"/>
    <w:rsid w:val="725F6793"/>
    <w:rsid w:val="72646574"/>
    <w:rsid w:val="72654A7D"/>
    <w:rsid w:val="726A7902"/>
    <w:rsid w:val="727D76E1"/>
    <w:rsid w:val="728409C4"/>
    <w:rsid w:val="7289422C"/>
    <w:rsid w:val="729E4788"/>
    <w:rsid w:val="72B72541"/>
    <w:rsid w:val="72C41DA0"/>
    <w:rsid w:val="72D5739E"/>
    <w:rsid w:val="72E6211C"/>
    <w:rsid w:val="72ED20E1"/>
    <w:rsid w:val="72EE6064"/>
    <w:rsid w:val="72EF0DCC"/>
    <w:rsid w:val="72F26016"/>
    <w:rsid w:val="72FB0A74"/>
    <w:rsid w:val="730218E9"/>
    <w:rsid w:val="73023CFE"/>
    <w:rsid w:val="730613D9"/>
    <w:rsid w:val="73084A11"/>
    <w:rsid w:val="730A180C"/>
    <w:rsid w:val="730C5509"/>
    <w:rsid w:val="73165FEB"/>
    <w:rsid w:val="7349576A"/>
    <w:rsid w:val="73497518"/>
    <w:rsid w:val="734B3290"/>
    <w:rsid w:val="73511779"/>
    <w:rsid w:val="7358775B"/>
    <w:rsid w:val="73593BFF"/>
    <w:rsid w:val="735A19E4"/>
    <w:rsid w:val="73763E04"/>
    <w:rsid w:val="7384568E"/>
    <w:rsid w:val="73894F95"/>
    <w:rsid w:val="738F6262"/>
    <w:rsid w:val="739764D5"/>
    <w:rsid w:val="739D01CE"/>
    <w:rsid w:val="739D4495"/>
    <w:rsid w:val="73A3593A"/>
    <w:rsid w:val="73A6170B"/>
    <w:rsid w:val="73CF4D8D"/>
    <w:rsid w:val="73DB0AB8"/>
    <w:rsid w:val="73DE4EEA"/>
    <w:rsid w:val="73E13BF4"/>
    <w:rsid w:val="73FF38D7"/>
    <w:rsid w:val="74027E32"/>
    <w:rsid w:val="74212243"/>
    <w:rsid w:val="742817A0"/>
    <w:rsid w:val="7439483C"/>
    <w:rsid w:val="7441186B"/>
    <w:rsid w:val="744F6BF8"/>
    <w:rsid w:val="744F6DB0"/>
    <w:rsid w:val="74580737"/>
    <w:rsid w:val="745A6515"/>
    <w:rsid w:val="745D2F5D"/>
    <w:rsid w:val="746455C4"/>
    <w:rsid w:val="7468372F"/>
    <w:rsid w:val="747E5E1B"/>
    <w:rsid w:val="7483341C"/>
    <w:rsid w:val="748C51F5"/>
    <w:rsid w:val="748D3D06"/>
    <w:rsid w:val="7491689D"/>
    <w:rsid w:val="74A62BBA"/>
    <w:rsid w:val="74A94D98"/>
    <w:rsid w:val="74B51309"/>
    <w:rsid w:val="74C31032"/>
    <w:rsid w:val="74C51CB3"/>
    <w:rsid w:val="74DA51A1"/>
    <w:rsid w:val="74DF349D"/>
    <w:rsid w:val="74FA6D1C"/>
    <w:rsid w:val="75151F05"/>
    <w:rsid w:val="753130F6"/>
    <w:rsid w:val="753733EF"/>
    <w:rsid w:val="754D1541"/>
    <w:rsid w:val="755A1A58"/>
    <w:rsid w:val="755A1EB0"/>
    <w:rsid w:val="7561323F"/>
    <w:rsid w:val="7563640C"/>
    <w:rsid w:val="7567385F"/>
    <w:rsid w:val="757F4889"/>
    <w:rsid w:val="758807CB"/>
    <w:rsid w:val="75935240"/>
    <w:rsid w:val="759814DF"/>
    <w:rsid w:val="75A849CA"/>
    <w:rsid w:val="75BC2223"/>
    <w:rsid w:val="75CC188F"/>
    <w:rsid w:val="75FD7697"/>
    <w:rsid w:val="75FE0A8D"/>
    <w:rsid w:val="761A68BF"/>
    <w:rsid w:val="761D53A3"/>
    <w:rsid w:val="763E6306"/>
    <w:rsid w:val="764010A6"/>
    <w:rsid w:val="764C2858"/>
    <w:rsid w:val="765B40D3"/>
    <w:rsid w:val="765B5EE0"/>
    <w:rsid w:val="76602FEC"/>
    <w:rsid w:val="76796366"/>
    <w:rsid w:val="768A0573"/>
    <w:rsid w:val="769755B2"/>
    <w:rsid w:val="769D3E02"/>
    <w:rsid w:val="76A746E7"/>
    <w:rsid w:val="76A87C47"/>
    <w:rsid w:val="76BB24DB"/>
    <w:rsid w:val="76CD6A2D"/>
    <w:rsid w:val="76CF4DF4"/>
    <w:rsid w:val="76D67314"/>
    <w:rsid w:val="76D75581"/>
    <w:rsid w:val="76EC6B38"/>
    <w:rsid w:val="76FC5631"/>
    <w:rsid w:val="771D4F43"/>
    <w:rsid w:val="77246D17"/>
    <w:rsid w:val="773036C1"/>
    <w:rsid w:val="77442B18"/>
    <w:rsid w:val="77521091"/>
    <w:rsid w:val="77536D65"/>
    <w:rsid w:val="775841CD"/>
    <w:rsid w:val="7759151F"/>
    <w:rsid w:val="775A6197"/>
    <w:rsid w:val="77844FC2"/>
    <w:rsid w:val="778F2AE0"/>
    <w:rsid w:val="77974CF6"/>
    <w:rsid w:val="77A25449"/>
    <w:rsid w:val="77A952F9"/>
    <w:rsid w:val="77AE12C0"/>
    <w:rsid w:val="77B70EF4"/>
    <w:rsid w:val="77B96D29"/>
    <w:rsid w:val="77C35511"/>
    <w:rsid w:val="77C83101"/>
    <w:rsid w:val="77CE623E"/>
    <w:rsid w:val="77DF2D80"/>
    <w:rsid w:val="77EA16ED"/>
    <w:rsid w:val="77EE4794"/>
    <w:rsid w:val="77FE4D75"/>
    <w:rsid w:val="78035212"/>
    <w:rsid w:val="78065C1D"/>
    <w:rsid w:val="780954AF"/>
    <w:rsid w:val="7812162E"/>
    <w:rsid w:val="78161D85"/>
    <w:rsid w:val="7819395D"/>
    <w:rsid w:val="78411105"/>
    <w:rsid w:val="78535F11"/>
    <w:rsid w:val="785C7CED"/>
    <w:rsid w:val="78774B27"/>
    <w:rsid w:val="787F42B6"/>
    <w:rsid w:val="789578BF"/>
    <w:rsid w:val="789B25C4"/>
    <w:rsid w:val="78A02FA0"/>
    <w:rsid w:val="78A3467A"/>
    <w:rsid w:val="78AF2513"/>
    <w:rsid w:val="78B72536"/>
    <w:rsid w:val="78BE62B2"/>
    <w:rsid w:val="78CF6308"/>
    <w:rsid w:val="78D62AA8"/>
    <w:rsid w:val="78D74662"/>
    <w:rsid w:val="78D771A3"/>
    <w:rsid w:val="78E42A17"/>
    <w:rsid w:val="78EC2046"/>
    <w:rsid w:val="790939D1"/>
    <w:rsid w:val="790C1556"/>
    <w:rsid w:val="7914780B"/>
    <w:rsid w:val="79260EC0"/>
    <w:rsid w:val="79292BD8"/>
    <w:rsid w:val="79345BCF"/>
    <w:rsid w:val="793E0A4E"/>
    <w:rsid w:val="7962377D"/>
    <w:rsid w:val="796C3F60"/>
    <w:rsid w:val="7984574E"/>
    <w:rsid w:val="79863274"/>
    <w:rsid w:val="79AA30AC"/>
    <w:rsid w:val="79AB21E7"/>
    <w:rsid w:val="79AE4579"/>
    <w:rsid w:val="79BB418C"/>
    <w:rsid w:val="79BF22E2"/>
    <w:rsid w:val="79D51C3E"/>
    <w:rsid w:val="79D5630C"/>
    <w:rsid w:val="79D93672"/>
    <w:rsid w:val="79DA711C"/>
    <w:rsid w:val="79EF2611"/>
    <w:rsid w:val="79F0693F"/>
    <w:rsid w:val="7A010DC5"/>
    <w:rsid w:val="7A1A39BC"/>
    <w:rsid w:val="7A236D15"/>
    <w:rsid w:val="7A287E87"/>
    <w:rsid w:val="7A3E03B2"/>
    <w:rsid w:val="7A4077F7"/>
    <w:rsid w:val="7A420716"/>
    <w:rsid w:val="7A47254E"/>
    <w:rsid w:val="7A5177F0"/>
    <w:rsid w:val="7A534623"/>
    <w:rsid w:val="7A57077D"/>
    <w:rsid w:val="7A5C2227"/>
    <w:rsid w:val="7A686F19"/>
    <w:rsid w:val="7A6F4FF0"/>
    <w:rsid w:val="7A822DCC"/>
    <w:rsid w:val="7A892DF2"/>
    <w:rsid w:val="7A8A6D94"/>
    <w:rsid w:val="7AA240DD"/>
    <w:rsid w:val="7AAA11E4"/>
    <w:rsid w:val="7AAD24B8"/>
    <w:rsid w:val="7AC14D48"/>
    <w:rsid w:val="7AC676A0"/>
    <w:rsid w:val="7ACC4816"/>
    <w:rsid w:val="7ACD0AA1"/>
    <w:rsid w:val="7AD47E8C"/>
    <w:rsid w:val="7AD925EE"/>
    <w:rsid w:val="7B090ACC"/>
    <w:rsid w:val="7B135565"/>
    <w:rsid w:val="7B2F47B9"/>
    <w:rsid w:val="7B5C4D49"/>
    <w:rsid w:val="7B65124E"/>
    <w:rsid w:val="7B65510B"/>
    <w:rsid w:val="7B7F7F7B"/>
    <w:rsid w:val="7B886C9B"/>
    <w:rsid w:val="7B9559F0"/>
    <w:rsid w:val="7BAD573A"/>
    <w:rsid w:val="7BBF231D"/>
    <w:rsid w:val="7BC57958"/>
    <w:rsid w:val="7BCB7664"/>
    <w:rsid w:val="7BEF03AB"/>
    <w:rsid w:val="7BFE0E75"/>
    <w:rsid w:val="7C0A43EE"/>
    <w:rsid w:val="7C0B4F4F"/>
    <w:rsid w:val="7C161C8C"/>
    <w:rsid w:val="7C3E1BE4"/>
    <w:rsid w:val="7C464F3C"/>
    <w:rsid w:val="7C504E5F"/>
    <w:rsid w:val="7C635AEE"/>
    <w:rsid w:val="7C667989"/>
    <w:rsid w:val="7C6B6751"/>
    <w:rsid w:val="7C7C2669"/>
    <w:rsid w:val="7CA879B6"/>
    <w:rsid w:val="7CB32D6F"/>
    <w:rsid w:val="7CC627FE"/>
    <w:rsid w:val="7CD04806"/>
    <w:rsid w:val="7CD90529"/>
    <w:rsid w:val="7CE66D30"/>
    <w:rsid w:val="7CE82C6A"/>
    <w:rsid w:val="7D012C11"/>
    <w:rsid w:val="7D142945"/>
    <w:rsid w:val="7D3A406C"/>
    <w:rsid w:val="7D447B7E"/>
    <w:rsid w:val="7D4E5163"/>
    <w:rsid w:val="7D613146"/>
    <w:rsid w:val="7D80622C"/>
    <w:rsid w:val="7D836093"/>
    <w:rsid w:val="7D873408"/>
    <w:rsid w:val="7D8C0F8A"/>
    <w:rsid w:val="7D952941"/>
    <w:rsid w:val="7DA01451"/>
    <w:rsid w:val="7DA656E0"/>
    <w:rsid w:val="7DB56BBC"/>
    <w:rsid w:val="7DC97BD3"/>
    <w:rsid w:val="7DCF5A8B"/>
    <w:rsid w:val="7DD163E6"/>
    <w:rsid w:val="7DD5149E"/>
    <w:rsid w:val="7DD8627D"/>
    <w:rsid w:val="7DDB3462"/>
    <w:rsid w:val="7DDD4775"/>
    <w:rsid w:val="7DDD542C"/>
    <w:rsid w:val="7DDF27D1"/>
    <w:rsid w:val="7DE401B6"/>
    <w:rsid w:val="7DE86CFF"/>
    <w:rsid w:val="7DFA5FDE"/>
    <w:rsid w:val="7DFF6410"/>
    <w:rsid w:val="7E0B2A9C"/>
    <w:rsid w:val="7E0F3157"/>
    <w:rsid w:val="7E122C67"/>
    <w:rsid w:val="7E21531B"/>
    <w:rsid w:val="7E2863CD"/>
    <w:rsid w:val="7E300A65"/>
    <w:rsid w:val="7E3D3152"/>
    <w:rsid w:val="7E5704FB"/>
    <w:rsid w:val="7E5751DF"/>
    <w:rsid w:val="7E582D05"/>
    <w:rsid w:val="7E596A2F"/>
    <w:rsid w:val="7E622BFC"/>
    <w:rsid w:val="7E6E1677"/>
    <w:rsid w:val="7E931FBC"/>
    <w:rsid w:val="7E977CD1"/>
    <w:rsid w:val="7EA446F4"/>
    <w:rsid w:val="7EB268B9"/>
    <w:rsid w:val="7EBC03B6"/>
    <w:rsid w:val="7ED21776"/>
    <w:rsid w:val="7ED54355"/>
    <w:rsid w:val="7ED54741"/>
    <w:rsid w:val="7ED72A3A"/>
    <w:rsid w:val="7ED80E61"/>
    <w:rsid w:val="7EE40D5F"/>
    <w:rsid w:val="7EED4BDD"/>
    <w:rsid w:val="7EEE23D2"/>
    <w:rsid w:val="7EF722B8"/>
    <w:rsid w:val="7EFD10D9"/>
    <w:rsid w:val="7F0D2386"/>
    <w:rsid w:val="7F0F5AB9"/>
    <w:rsid w:val="7F143629"/>
    <w:rsid w:val="7F192494"/>
    <w:rsid w:val="7F1A4E57"/>
    <w:rsid w:val="7F315A30"/>
    <w:rsid w:val="7F435763"/>
    <w:rsid w:val="7F4D3C24"/>
    <w:rsid w:val="7F5931D8"/>
    <w:rsid w:val="7F5D4F2D"/>
    <w:rsid w:val="7F745C30"/>
    <w:rsid w:val="7F8228CA"/>
    <w:rsid w:val="7F8738A2"/>
    <w:rsid w:val="7F8A4872"/>
    <w:rsid w:val="7F935DAC"/>
    <w:rsid w:val="7FB33447"/>
    <w:rsid w:val="7FD174CA"/>
    <w:rsid w:val="7FD64829"/>
    <w:rsid w:val="7FD748FB"/>
    <w:rsid w:val="7FDE455C"/>
    <w:rsid w:val="7FE07F1C"/>
    <w:rsid w:val="7FEA3E31"/>
    <w:rsid w:val="7FEC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59"/>
    <w:qFormat/>
    <w:uiPriority w:val="0"/>
    <w:pPr>
      <w:keepNext/>
      <w:keepLines/>
      <w:spacing w:line="360" w:lineRule="auto"/>
      <w:jc w:val="center"/>
      <w:outlineLvl w:val="0"/>
    </w:pPr>
    <w:rPr>
      <w:rFonts w:eastAsia="华文楷体"/>
      <w:b/>
      <w:bCs/>
      <w:kern w:val="44"/>
      <w:sz w:val="36"/>
      <w:szCs w:val="44"/>
    </w:rPr>
  </w:style>
  <w:style w:type="paragraph" w:styleId="4">
    <w:name w:val="heading 2"/>
    <w:basedOn w:val="1"/>
    <w:next w:val="1"/>
    <w:unhideWhenUsed/>
    <w:qFormat/>
    <w:uiPriority w:val="0"/>
    <w:pPr>
      <w:keepNext/>
      <w:keepLines/>
      <w:spacing w:line="360" w:lineRule="auto"/>
      <w:jc w:val="left"/>
      <w:outlineLvl w:val="1"/>
    </w:pPr>
    <w:rPr>
      <w:rFonts w:ascii="Arial" w:hAnsi="Arial" w:eastAsia="华文楷体"/>
      <w:b/>
      <w:bCs/>
      <w:sz w:val="28"/>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link w:val="51"/>
    <w:qFormat/>
    <w:uiPriority w:val="0"/>
    <w:pPr>
      <w:tabs>
        <w:tab w:val="center" w:pos="4153"/>
        <w:tab w:val="right" w:pos="8306"/>
      </w:tabs>
      <w:snapToGrid w:val="0"/>
      <w:jc w:val="left"/>
    </w:pPr>
    <w:rPr>
      <w:rFonts w:eastAsia="宋体"/>
      <w:sz w:val="18"/>
      <w:szCs w:val="18"/>
    </w:rPr>
  </w:style>
  <w:style w:type="paragraph" w:styleId="7">
    <w:name w:val="Normal Indent"/>
    <w:basedOn w:val="1"/>
    <w:link w:val="52"/>
    <w:qFormat/>
    <w:uiPriority w:val="0"/>
    <w:pPr>
      <w:ind w:firstLine="420"/>
    </w:pPr>
    <w:rPr>
      <w:rFonts w:ascii="宋体" w:hAnsi="Calibri" w:eastAsia="宋体" w:cs="Times New Roman"/>
      <w:sz w:val="21"/>
      <w:szCs w:val="20"/>
    </w:rPr>
  </w:style>
  <w:style w:type="paragraph" w:styleId="8">
    <w:name w:val="annotation text"/>
    <w:basedOn w:val="1"/>
    <w:qFormat/>
    <w:uiPriority w:val="0"/>
    <w:pPr>
      <w:jc w:val="left"/>
    </w:pPr>
  </w:style>
  <w:style w:type="paragraph" w:styleId="9">
    <w:name w:val="Body Text"/>
    <w:basedOn w:val="1"/>
    <w:next w:val="1"/>
    <w:link w:val="57"/>
    <w:unhideWhenUsed/>
    <w:qFormat/>
    <w:uiPriority w:val="99"/>
    <w:pPr>
      <w:spacing w:after="120"/>
    </w:pPr>
    <w:rPr>
      <w:rFonts w:eastAsia="Times New Roman"/>
    </w:rPr>
  </w:style>
  <w:style w:type="paragraph" w:styleId="10">
    <w:name w:val="Body Text Indent"/>
    <w:basedOn w:val="1"/>
    <w:next w:val="11"/>
    <w:qFormat/>
    <w:uiPriority w:val="0"/>
    <w:pPr>
      <w:spacing w:line="360" w:lineRule="auto"/>
      <w:ind w:firstLine="360" w:firstLineChars="150"/>
    </w:pPr>
    <w:rPr>
      <w:rFonts w:ascii="宋体" w:hAnsi="宋体"/>
      <w:sz w:val="24"/>
      <w:szCs w:val="28"/>
    </w:r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sz w:val="21"/>
      <w:szCs w:val="24"/>
    </w:rPr>
  </w:style>
  <w:style w:type="paragraph" w:styleId="16">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39"/>
    <w:pPr>
      <w:ind w:left="420" w:leftChars="200"/>
    </w:pPr>
    <w:rPr>
      <w:sz w:val="21"/>
      <w:szCs w:val="24"/>
    </w:rPr>
  </w:style>
  <w:style w:type="paragraph" w:styleId="19">
    <w:name w:val="Body Text 2"/>
    <w:basedOn w:val="1"/>
    <w:qFormat/>
    <w:uiPriority w:val="0"/>
    <w:pPr>
      <w:jc w:val="center"/>
      <w:outlineLvl w:val="0"/>
    </w:pPr>
    <w:rPr>
      <w:rFonts w:ascii="楷体_GB2312"/>
      <w:sz w:val="30"/>
      <w:szCs w:val="20"/>
    </w:rPr>
  </w:style>
  <w:style w:type="paragraph" w:styleId="20">
    <w:name w:val="Normal (Web)"/>
    <w:basedOn w:val="1"/>
    <w:qFormat/>
    <w:uiPriority w:val="99"/>
    <w:pPr>
      <w:jc w:val="left"/>
    </w:pPr>
    <w:rPr>
      <w:rFonts w:cs="Times New Roman"/>
      <w:kern w:val="0"/>
    </w:rPr>
  </w:style>
  <w:style w:type="paragraph" w:styleId="21">
    <w:name w:val="Body Text First Indent"/>
    <w:basedOn w:val="9"/>
    <w:next w:val="22"/>
    <w:link w:val="58"/>
    <w:qFormat/>
    <w:uiPriority w:val="0"/>
    <w:pPr>
      <w:ind w:firstLine="420" w:firstLineChars="100"/>
    </w:pPr>
  </w:style>
  <w:style w:type="paragraph" w:styleId="22">
    <w:name w:val="Body Text First Indent 2"/>
    <w:basedOn w:val="10"/>
    <w:next w:val="9"/>
    <w:qFormat/>
    <w:uiPriority w:val="0"/>
    <w:pPr>
      <w:spacing w:after="120"/>
      <w:ind w:left="420" w:leftChars="200" w:firstLine="420" w:firstLineChars="200"/>
    </w:pPr>
    <w:rPr>
      <w:rFonts w:ascii="Times New Roman" w:hAnsi="Times New Roman"/>
      <w:sz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TML Typewriter"/>
    <w:basedOn w:val="25"/>
    <w:qFormat/>
    <w:uiPriority w:val="0"/>
    <w:rPr>
      <w:rFonts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99"/>
    <w:rPr>
      <w:rFonts w:ascii="宋体" w:hAnsi="宋体" w:eastAsia="宋体"/>
      <w:b/>
      <w:color w:val="0000FF"/>
      <w:kern w:val="2"/>
      <w:sz w:val="24"/>
      <w:szCs w:val="24"/>
      <w:u w:val="single"/>
      <w:lang w:val="en-US" w:eastAsia="zh-CN" w:bidi="ar-SA"/>
    </w:rPr>
  </w:style>
  <w:style w:type="character" w:styleId="35">
    <w:name w:val="HTML Code"/>
    <w:basedOn w:val="25"/>
    <w:qFormat/>
    <w:uiPriority w:val="0"/>
    <w:rPr>
      <w:rFonts w:hint="default" w:ascii="Menlo" w:hAnsi="Menlo" w:eastAsia="Menlo" w:cs="Menlo"/>
      <w:color w:val="C7254E"/>
      <w:sz w:val="21"/>
      <w:szCs w:val="21"/>
      <w:shd w:val="clear" w:color="auto" w:fill="F9F2F4"/>
    </w:rPr>
  </w:style>
  <w:style w:type="character" w:styleId="36">
    <w:name w:val="HTML Cite"/>
    <w:basedOn w:val="25"/>
    <w:qFormat/>
    <w:uiPriority w:val="0"/>
  </w:style>
  <w:style w:type="character" w:styleId="37">
    <w:name w:val="HTML Keyboard"/>
    <w:basedOn w:val="25"/>
    <w:qFormat/>
    <w:uiPriority w:val="0"/>
    <w:rPr>
      <w:rFonts w:ascii="Menlo" w:hAnsi="Menlo" w:eastAsia="Menlo" w:cs="Menlo"/>
      <w:color w:val="FFFFFF"/>
      <w:sz w:val="21"/>
      <w:szCs w:val="21"/>
      <w:shd w:val="clear" w:color="auto" w:fill="333333"/>
    </w:rPr>
  </w:style>
  <w:style w:type="character" w:styleId="38">
    <w:name w:val="HTML Sample"/>
    <w:basedOn w:val="25"/>
    <w:qFormat/>
    <w:uiPriority w:val="0"/>
    <w:rPr>
      <w:rFonts w:hint="default" w:ascii="Menlo" w:hAnsi="Menlo" w:eastAsia="Menlo" w:cs="Menlo"/>
      <w:sz w:val="21"/>
      <w:szCs w:val="21"/>
    </w:rPr>
  </w:style>
  <w:style w:type="paragraph" w:customStyle="1" w:styleId="39">
    <w:name w:val="4"/>
    <w:basedOn w:val="1"/>
    <w:qFormat/>
    <w:uiPriority w:val="0"/>
    <w:pPr>
      <w:spacing w:line="560" w:lineRule="exact"/>
      <w:ind w:firstLine="200" w:firstLineChars="200"/>
    </w:pPr>
    <w:rPr>
      <w:rFonts w:ascii="Calibri" w:hAnsi="Calibri"/>
      <w:spacing w:val="20"/>
      <w:sz w:val="24"/>
      <w:szCs w:val="24"/>
    </w:rPr>
  </w:style>
  <w:style w:type="paragraph" w:customStyle="1" w:styleId="40">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41">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2">
    <w:name w:val="p15"/>
    <w:basedOn w:val="1"/>
    <w:qFormat/>
    <w:uiPriority w:val="99"/>
    <w:pPr>
      <w:widowControl/>
    </w:pPr>
    <w:rPr>
      <w:kern w:val="0"/>
      <w:sz w:val="21"/>
      <w:szCs w:val="21"/>
    </w:rPr>
  </w:style>
  <w:style w:type="paragraph" w:customStyle="1" w:styleId="43">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4">
    <w:name w:val="old"/>
    <w:basedOn w:val="25"/>
    <w:qFormat/>
    <w:uiPriority w:val="0"/>
    <w:rPr>
      <w:color w:val="999999"/>
    </w:rPr>
  </w:style>
  <w:style w:type="character" w:customStyle="1" w:styleId="45">
    <w:name w:val="hover3"/>
    <w:basedOn w:val="25"/>
    <w:qFormat/>
    <w:uiPriority w:val="0"/>
    <w:rPr>
      <w:shd w:val="clear" w:color="auto" w:fill="EEEEEE"/>
    </w:rPr>
  </w:style>
  <w:style w:type="character" w:customStyle="1" w:styleId="46">
    <w:name w:val="glyphicon4"/>
    <w:basedOn w:val="25"/>
    <w:qFormat/>
    <w:uiPriority w:val="0"/>
  </w:style>
  <w:style w:type="character" w:customStyle="1" w:styleId="47">
    <w:name w:val="hour_am"/>
    <w:basedOn w:val="25"/>
    <w:qFormat/>
    <w:uiPriority w:val="0"/>
  </w:style>
  <w:style w:type="character" w:customStyle="1" w:styleId="48">
    <w:name w:val="hour_pm"/>
    <w:basedOn w:val="25"/>
    <w:qFormat/>
    <w:uiPriority w:val="0"/>
  </w:style>
  <w:style w:type="character" w:customStyle="1" w:styleId="49">
    <w:name w:val="button"/>
    <w:basedOn w:val="25"/>
    <w:qFormat/>
    <w:uiPriority w:val="0"/>
  </w:style>
  <w:style w:type="character" w:customStyle="1" w:styleId="50">
    <w:name w:val="tmpztreemove_arrow"/>
    <w:basedOn w:val="25"/>
    <w:qFormat/>
    <w:uiPriority w:val="0"/>
    <w:rPr>
      <w:shd w:val="clear" w:color="auto" w:fill="FFFFFF"/>
    </w:rPr>
  </w:style>
  <w:style w:type="character" w:customStyle="1" w:styleId="51">
    <w:name w:val="页脚 Char"/>
    <w:basedOn w:val="25"/>
    <w:link w:val="2"/>
    <w:qFormat/>
    <w:uiPriority w:val="0"/>
    <w:rPr>
      <w:rFonts w:asciiTheme="minorHAnsi" w:hAnsiTheme="minorHAnsi" w:cstheme="minorBidi"/>
      <w:kern w:val="2"/>
      <w:sz w:val="18"/>
      <w:szCs w:val="18"/>
    </w:rPr>
  </w:style>
  <w:style w:type="character" w:customStyle="1" w:styleId="52">
    <w:name w:val="正文缩进 Char"/>
    <w:basedOn w:val="25"/>
    <w:link w:val="7"/>
    <w:qFormat/>
    <w:uiPriority w:val="0"/>
    <w:rPr>
      <w:kern w:val="2"/>
      <w:sz w:val="21"/>
    </w:rPr>
  </w:style>
  <w:style w:type="character" w:customStyle="1" w:styleId="53">
    <w:name w:val="font11"/>
    <w:basedOn w:val="25"/>
    <w:qFormat/>
    <w:uiPriority w:val="0"/>
    <w:rPr>
      <w:rFonts w:hint="eastAsia" w:ascii="宋体" w:hAnsi="宋体" w:eastAsia="宋体" w:cs="宋体"/>
      <w:color w:val="000000"/>
      <w:sz w:val="24"/>
      <w:szCs w:val="24"/>
      <w:u w:val="none"/>
    </w:rPr>
  </w:style>
  <w:style w:type="character" w:customStyle="1" w:styleId="54">
    <w:name w:val="font01"/>
    <w:basedOn w:val="25"/>
    <w:qFormat/>
    <w:uiPriority w:val="0"/>
    <w:rPr>
      <w:rFonts w:hint="eastAsia" w:ascii="仿宋" w:hAnsi="仿宋" w:eastAsia="仿宋" w:cs="仿宋"/>
      <w:color w:val="000000"/>
      <w:sz w:val="24"/>
      <w:szCs w:val="24"/>
      <w:u w:val="none"/>
    </w:rPr>
  </w:style>
  <w:style w:type="paragraph" w:styleId="55">
    <w:name w:val="List Paragraph"/>
    <w:basedOn w:val="1"/>
    <w:unhideWhenUsed/>
    <w:qFormat/>
    <w:uiPriority w:val="99"/>
    <w:pPr>
      <w:ind w:firstLine="420" w:firstLineChars="200"/>
    </w:pPr>
  </w:style>
  <w:style w:type="paragraph" w:customStyle="1" w:styleId="56">
    <w:name w:val="纯文本1"/>
    <w:basedOn w:val="1"/>
    <w:qFormat/>
    <w:uiPriority w:val="0"/>
    <w:pPr>
      <w:spacing w:line="324" w:lineRule="auto"/>
    </w:pPr>
    <w:rPr>
      <w:rFonts w:ascii="宋体" w:hAnsi="Courier New" w:eastAsia="宋体" w:cs="Courier New"/>
      <w:sz w:val="21"/>
      <w:szCs w:val="21"/>
    </w:rPr>
  </w:style>
  <w:style w:type="character" w:customStyle="1" w:styleId="57">
    <w:name w:val="正文文本 Char"/>
    <w:basedOn w:val="25"/>
    <w:link w:val="9"/>
    <w:qFormat/>
    <w:uiPriority w:val="0"/>
    <w:rPr>
      <w:kern w:val="2"/>
      <w:sz w:val="28"/>
    </w:rPr>
  </w:style>
  <w:style w:type="character" w:customStyle="1" w:styleId="58">
    <w:name w:val="正文首行缩进 Char"/>
    <w:basedOn w:val="57"/>
    <w:link w:val="21"/>
    <w:qFormat/>
    <w:uiPriority w:val="0"/>
    <w:rPr>
      <w:kern w:val="2"/>
      <w:sz w:val="28"/>
    </w:rPr>
  </w:style>
  <w:style w:type="character" w:customStyle="1" w:styleId="59">
    <w:name w:val="标题 1 Char"/>
    <w:basedOn w:val="25"/>
    <w:link w:val="3"/>
    <w:qFormat/>
    <w:uiPriority w:val="0"/>
    <w:rPr>
      <w:rFonts w:eastAsia="华文楷体" w:asciiTheme="minorHAnsi" w:hAnsiTheme="minorHAnsi" w:cstheme="minorBidi"/>
      <w:b/>
      <w:bCs/>
      <w:kern w:val="44"/>
      <w:sz w:val="36"/>
      <w:szCs w:val="44"/>
    </w:rPr>
  </w:style>
  <w:style w:type="character" w:customStyle="1" w:styleId="60">
    <w:name w:val="indent"/>
    <w:basedOn w:val="25"/>
    <w:qFormat/>
    <w:uiPriority w:val="0"/>
  </w:style>
  <w:style w:type="character" w:customStyle="1" w:styleId="61">
    <w:name w:val="hover2"/>
    <w:basedOn w:val="25"/>
    <w:qFormat/>
    <w:uiPriority w:val="0"/>
    <w:rPr>
      <w:shd w:val="clear" w:fill="EEEEEE"/>
    </w:rPr>
  </w:style>
  <w:style w:type="character" w:customStyle="1" w:styleId="62">
    <w:name w:val="hover"/>
    <w:basedOn w:val="25"/>
    <w:qFormat/>
    <w:uiPriority w:val="0"/>
    <w:rPr>
      <w:shd w:val="clear" w:fill="EEEEEE"/>
    </w:rPr>
  </w:style>
  <w:style w:type="character" w:customStyle="1" w:styleId="63">
    <w:name w:val="glyphicon"/>
    <w:basedOn w:val="25"/>
    <w:qFormat/>
    <w:uiPriority w:val="0"/>
  </w:style>
  <w:style w:type="paragraph" w:customStyle="1" w:styleId="6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5">
    <w:name w:val="Char1"/>
    <w:basedOn w:val="1"/>
    <w:qFormat/>
    <w:uiPriority w:val="0"/>
    <w:rPr>
      <w:szCs w:val="21"/>
    </w:rPr>
  </w:style>
  <w:style w:type="character" w:customStyle="1" w:styleId="66">
    <w:name w:val="cfdate"/>
    <w:basedOn w:val="25"/>
    <w:qFormat/>
    <w:uiPriority w:val="0"/>
    <w:rPr>
      <w:color w:val="333333"/>
      <w:sz w:val="18"/>
      <w:szCs w:val="18"/>
    </w:rPr>
  </w:style>
  <w:style w:type="character" w:customStyle="1" w:styleId="67">
    <w:name w:val="gjfg"/>
    <w:basedOn w:val="25"/>
    <w:qFormat/>
    <w:uiPriority w:val="0"/>
  </w:style>
  <w:style w:type="character" w:customStyle="1" w:styleId="68">
    <w:name w:val="prev2"/>
    <w:basedOn w:val="25"/>
    <w:qFormat/>
    <w:uiPriority w:val="0"/>
    <w:rPr>
      <w:color w:val="888888"/>
    </w:rPr>
  </w:style>
  <w:style w:type="character" w:customStyle="1" w:styleId="69">
    <w:name w:val="prev3"/>
    <w:basedOn w:val="25"/>
    <w:qFormat/>
    <w:uiPriority w:val="0"/>
    <w:rPr>
      <w:rFonts w:ascii="微软雅黑" w:hAnsi="微软雅黑" w:eastAsia="微软雅黑" w:cs="微软雅黑"/>
      <w:sz w:val="21"/>
      <w:szCs w:val="21"/>
    </w:rPr>
  </w:style>
  <w:style w:type="character" w:customStyle="1" w:styleId="70">
    <w:name w:val="next2"/>
    <w:basedOn w:val="25"/>
    <w:qFormat/>
    <w:uiPriority w:val="0"/>
    <w:rPr>
      <w:color w:val="888888"/>
    </w:rPr>
  </w:style>
  <w:style w:type="character" w:customStyle="1" w:styleId="71">
    <w:name w:val="next3"/>
    <w:basedOn w:val="25"/>
    <w:qFormat/>
    <w:uiPriority w:val="0"/>
    <w:rPr>
      <w:rFonts w:hint="eastAsia" w:ascii="微软雅黑" w:hAnsi="微软雅黑" w:eastAsia="微软雅黑" w:cs="微软雅黑"/>
      <w:sz w:val="21"/>
      <w:szCs w:val="21"/>
    </w:rPr>
  </w:style>
  <w:style w:type="character" w:customStyle="1" w:styleId="72">
    <w:name w:val="qxdate"/>
    <w:basedOn w:val="25"/>
    <w:qFormat/>
    <w:uiPriority w:val="0"/>
    <w:rPr>
      <w:color w:val="333333"/>
      <w:sz w:val="18"/>
      <w:szCs w:val="18"/>
    </w:rPr>
  </w:style>
  <w:style w:type="character" w:customStyle="1" w:styleId="73">
    <w:name w:val="displayarti"/>
    <w:basedOn w:val="25"/>
    <w:qFormat/>
    <w:uiPriority w:val="0"/>
    <w:rPr>
      <w:color w:val="FFFFFF"/>
      <w:shd w:val="clear" w:fill="A00000"/>
    </w:rPr>
  </w:style>
  <w:style w:type="character" w:customStyle="1" w:styleId="74">
    <w:name w:val="redfilenumber"/>
    <w:basedOn w:val="25"/>
    <w:qFormat/>
    <w:uiPriority w:val="0"/>
    <w:rPr>
      <w:color w:val="BA2636"/>
      <w:sz w:val="18"/>
      <w:szCs w:val="18"/>
    </w:rPr>
  </w:style>
  <w:style w:type="character" w:customStyle="1" w:styleId="75">
    <w:name w:val="redfilefwwh"/>
    <w:basedOn w:val="25"/>
    <w:qFormat/>
    <w:uiPriority w:val="0"/>
    <w:rPr>
      <w:color w:val="BA2636"/>
      <w:sz w:val="18"/>
      <w:szCs w:val="18"/>
    </w:rPr>
  </w:style>
  <w:style w:type="character" w:customStyle="1" w:styleId="76">
    <w:name w:val="next"/>
    <w:basedOn w:val="25"/>
    <w:qFormat/>
    <w:uiPriority w:val="0"/>
    <w:rPr>
      <w:rFonts w:ascii="微软雅黑" w:hAnsi="微软雅黑" w:eastAsia="微软雅黑" w:cs="微软雅黑"/>
      <w:sz w:val="21"/>
      <w:szCs w:val="21"/>
    </w:rPr>
  </w:style>
  <w:style w:type="character" w:customStyle="1" w:styleId="77">
    <w:name w:val="next1"/>
    <w:basedOn w:val="25"/>
    <w:qFormat/>
    <w:uiPriority w:val="0"/>
    <w:rPr>
      <w:color w:val="888888"/>
    </w:rPr>
  </w:style>
  <w:style w:type="paragraph" w:customStyle="1" w:styleId="78">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79">
    <w:name w:val="NormalCharacter"/>
    <w:qFormat/>
    <w:uiPriority w:val="0"/>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WPSOffice手动目录 2"/>
    <w:qFormat/>
    <w:uiPriority w:val="0"/>
    <w:pPr>
      <w:ind w:leftChars="200"/>
    </w:pPr>
    <w:rPr>
      <w:rFonts w:ascii="Times New Roman" w:hAnsi="Times New Roman" w:eastAsia="宋体" w:cs="Times New Roman"/>
      <w:sz w:val="20"/>
      <w:szCs w:val="20"/>
    </w:rPr>
  </w:style>
  <w:style w:type="character" w:customStyle="1" w:styleId="82">
    <w:name w:val="mini-outputtext1"/>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213" textRotate="1"/>
    <customShpInfo spid="_x0000_s3080"/>
    <customShpInfo spid="_x0000_s3214" textRotate="1"/>
    <customShpInfo spid="_x0000_s3215" textRotate="1"/>
    <customShpInfo spid="_x0000_s3101"/>
    <customShpInfo spid="_x0000_s3216" textRotate="1"/>
    <customShpInfo spid="_x0000_s3104" textRotate="1"/>
    <customShpInfo spid="_x0000_s3217" textRotate="1"/>
    <customShpInfo spid="_x0000_s3218" textRotate="1"/>
    <customShpInfo spid="_x0000_s3219" textRotate="1"/>
    <customShpInfo spid="_x0000_s3220" textRotate="1"/>
    <customShpInfo spid="_x0000_s3078"/>
    <customShpInfo spid="_x0000_s3221" textRotate="1"/>
    <customShpInfo spid="_x0000_s3222" textRotate="1"/>
    <customShpInfo spid="_x0000_s3223" textRotate="1"/>
    <customShpInfo spid="_x0000_s3137"/>
    <customShpInfo spid="_x0000_s3224" textRotate="1"/>
    <customShpInfo spid="_x0000_s3225"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85</Pages>
  <Words>45289</Words>
  <Characters>47498</Characters>
  <Lines>279</Lines>
  <Paragraphs>78</Paragraphs>
  <TotalTime>0</TotalTime>
  <ScaleCrop>false</ScaleCrop>
  <LinksUpToDate>false</LinksUpToDate>
  <CharactersWithSpaces>51049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cp:lastModifiedBy>
  <cp:lastPrinted>2023-03-27T10:14:00Z</cp:lastPrinted>
  <dcterms:modified xsi:type="dcterms:W3CDTF">2023-08-02T09:54:19Z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08C1A96ECF234DD58EAA6B034FB1495A</vt:lpwstr>
  </property>
  <property fmtid="{D5CDD505-2E9C-101B-9397-08002B2CF9AE}" pid="4" name="commondata">
    <vt:lpwstr>eyJoZGlkIjoiN2EyN2VhMDcyYmUwOGI2NDU2NGE2ZWFiMzQwOTUwOTMifQ==</vt:lpwstr>
  </property>
</Properties>
</file>