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0A82E5"/>
          <w:spacing w:val="0"/>
          <w:sz w:val="36"/>
          <w:szCs w:val="36"/>
        </w:rPr>
      </w:pPr>
      <w:r>
        <w:rPr>
          <w:rFonts w:hint="eastAsia" w:ascii="微软雅黑" w:hAnsi="微软雅黑" w:eastAsia="微软雅黑" w:cs="微软雅黑"/>
          <w:b/>
          <w:bCs/>
          <w:i w:val="0"/>
          <w:iCs w:val="0"/>
          <w:caps w:val="0"/>
          <w:color w:val="0A82E5"/>
          <w:spacing w:val="0"/>
          <w:kern w:val="0"/>
          <w:sz w:val="36"/>
          <w:szCs w:val="36"/>
          <w:bdr w:val="none" w:color="auto" w:sz="0" w:space="0"/>
          <w:shd w:val="clear" w:fill="FFFFFF"/>
          <w:lang w:val="en-US" w:eastAsia="zh-CN" w:bidi="ar"/>
        </w:rPr>
        <w:t>扶风县地质环境监测站扶风县绛帐镇地质灾害风险调查评价竞争性谈判公告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扶风县绛帐镇地质灾害风险调查评价</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全国公共资源交易平台（陕西省·宝鸡市）】（http://bj.sxggzyjy.cn）</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2023年06月07日 09时00分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项目编号：ZSTJ-2023-016</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项目名称：扶风县绛帐镇地质灾害风险调查评价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预算金额：860,000.00元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合同包1(扶风县绛帐镇地质灾害风险调查评价):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合同包预算金额：860,000.00元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合同包最高限价：860,000.00元</w:t>
      </w:r>
    </w:p>
    <w:tbl>
      <w:tblPr>
        <w:tblW w:w="24458"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32"/>
        <w:gridCol w:w="3051"/>
        <w:gridCol w:w="13876"/>
        <w:gridCol w:w="1200"/>
        <w:gridCol w:w="2163"/>
        <w:gridCol w:w="1618"/>
        <w:gridCol w:w="16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地质灾害治理服务</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对扶风县绛帐镇全域进行地质灾害风险调查评价，全面掌握绛帐镇境内地质灾害类型、地质灾害分布情况。技术要求：通过野外踏勘和实地测绘相结合，查明全镇地质灾害类型、成因、诱发因素，孕灾地质特征和承灾体等，运用</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1(项)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860,000.00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bdr w:val="none" w:color="auto" w:sz="0" w:space="0"/>
                <w:lang w:val="en-US" w:eastAsia="zh-CN" w:bidi="ar"/>
              </w:rPr>
              <w:t>860,000.00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合同包1(扶风县绛帐镇地质灾害风险调查评价)落实政府采购政策需满足的资格要求如下: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项目为专门面向中小企业项目。投标人应为中型企业、小型企业、微型企业或监狱企业或残疾人福利性单位。投标人为中小企业的，提供《中小企业声明函》；投标人为监狱企业的，应提供监狱企业的证明文件；投标人为残疾人福利性单位的，应提供《残疾人福利性单位声明函》（监狱企业或残疾人福利性单位视同小型、微型企业）。</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（1）《政府采购促进中小企业发展管理办法》的通知-财库[2020]46号、《关于进一步加大政府采购支持中小企业力度的通知》（财库〔2022〕19号）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（4）《财政部发展改革委生态环境部市场监督总局关于调整优化节能产品、环境标志产品政府采购执行机制的通知》-（财库[2019]9号）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（6）《关于印发节能产品政府采购品目清单的通知》-（财库〔2019〕19号）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（7）《财政部民政部中国残疾人联合会关于促进残疾人就业政府采购政策的通知》-（财库〔2017〕141号）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（8）《关于运用政府采购政策支持乡村产业振兴的通知》-（财库〔2021〕19号）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（9）陕西省财政厅关于印发《陕西省中小企业政府采购信用融资办法》-（陕财办采〔2018〕23号）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（10）《陕西省财政厅关于加快推进我省中小企业政府采购信用融资工作的通知》-（陕财办采〔2020〕15号）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（11）《关于进一步加强政府绿色采购有关问题的通知》-（陕财办采〔2021〕29号）</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合同包1(扶风县绛帐镇地质灾害风险调查评价)特定资格要求如下: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1）具有独立承担民事责任能力的法人或其他组织，提供合格有效的法人或者其他组织的营业执照等证明文件；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2）法定代表人直接参加投标的，须出具法人身份证并与营业执照信息一致；法定代表人授权代表参加投标的，须出具法定代表人授权书及授权代表本人身份证；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3）供应商应具备有效的地质灾害危险性评估资质（甲级）及地质灾害治理工程勘查资质（甲级）；</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4）书面声明：参加政府采购活动前三年内，在经营活动中没有重大违法记录的书面声明（加盖投标人公章）；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5）投标人税收缴纳证明：提供 2022 年5月度至今连续6个月的纳税证明或完税证明，依法免税的单位应提供相关证明材料；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6）供应商社会保障资金缴纳证明：提供 2022年5月至今连续 6 个月的社会保障资金缴存单据或社保机构开具的社会保险参保缴费情况证明，依法不需要缴纳社会保障资金的单位应提供相关证明材料；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7）财务状况报告：投标人须提供2021年财务审计报告（至少包括资产负债表和利润表，成立时间至提交投标文件截止时间不足一年的可提供成立后任意时段的资产负债表）或提供投标截止时间前三个月内其基本开户银行出具的资信证明（附开户许可证或开户备案证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8）投标人不得为“信用中国”网站（www.creditchina.gov.cn）中列入失信被执行人和重大税收违法案件当事人名单的供应商，不得为中国政府采购网（www.ccgp.gov.cn）政府采购严重违法失信行为记录名单中被财政部门禁止参加政府采购活动的供应商；（提供查询结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果网页截图并加盖投标人公章，查询日期应在公告发布之日起之后）；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9）本项目不接受联合体投标，单位负责人为同一人或者存在控股、管理关系的不同单位不得同时参加。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2023年06月01日 至 2023年06月05日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全国公共资源交易平台（陕西省·宝鸡市）】（http://bj.sxggzyjy.cn）</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0元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截止时间：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2023年06月07日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宝鸡市公共资源交易中心五楼第10开标室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2023年06月07日 09时00分00秒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宝鸡市公共资源交易中心五楼第10开标室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1、提示：请供应商按照陕西省财政厅关于政府采购供应商注册登记有关事项的通知中的要求，通过陕西省政府采购网（http://www.ccgp- shaanxi.gov.cn/）注册登记加入陕西省政府采购供应商库。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2、本项目有意向投标供应商须登录全国公共资源交易平台（陕西省宝鸡市）宝鸡市公共资源交易中心（http://bj.sxggzyjy.cn/），交易平台〖首页〉电子交易平台〉企业端〗后，在〖招标公告/出让公告〗模块中选择有意向的项目点击“我要投标”，并打印回执单。在发售时间内持网上确认单、介绍信、委托书、委托人身份证原件及复印件加盖单位公章至宝鸡市高新五路星钻国际二十二层确认报名信息，报名成功后可从〖我的项目〉项目流程〉交易文件下载〗中下载电子文件（*.SXSZF 格式），逾期下载通道将关闭，未及时下载招标文件将会影响后续开评标活动，后果自负，招标文件谢绝邮寄；</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3、供应商在网上填写单位信息（单位名称、营业执照相关信息）时应与招标文件要求及后期上传的电子投标文件中相关信息一致，否则造成资格审查不通过的后果自负；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4、制作电子投标文件。供应商须在“全国公共资源交易中心平台（陕西省）（http://www.sxggzyjy.cn/）”的“服务指南”栏目“下载专区”中，免费下载“陕西省公共资源交易平台政府采购电子标书制作工具”，并升级至最新版本，制作扩展名为“.SXSTF”的电子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5、递交电子投标文件。登录全国公共资源交易中心平台（陕西省）（http://www.sxggzyjy.cn/），选择“电子交易平台—陕西政府采购交易系统—企业端”进行登录，登录后选择“交易乙方”身份进入，进入菜单“采购业务—我的项目——项目流程——上传投标文件”，上传加密的电子投标文件。上传成功后，电子化平台将予以记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0A82E5"/>
          <w:spacing w:val="0"/>
          <w:sz w:val="21"/>
          <w:szCs w:val="21"/>
          <w:bdr w:val="none" w:color="auto" w:sz="0" w:space="0"/>
          <w:shd w:val="clear" w:fill="FFFFFF"/>
        </w:rPr>
        <w:t>6、宝鸡市公共资源电子交易活动中需要使用CA锁，经了解，各代理机构在招标公告中未明确CA锁的办理方式，为了提升招投标效率，请各代理机构在发布招标公告时，在其他补充事宜里告知有意向的投标人办理CA锁地址及流程，内容如下：CA锁办理地址及流程：宝鸡市金台区行政大道8号海棠风尚宝鸡市公共资源交易中心4楼2号窗口（办理流程：http://ggzy.baoji.gov.cn/fwzn/004002/20220524/05ccf80e-6a61-43e9-90e9-ebdd8da75241.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750" w:lineRule="atLeast"/>
        <w:ind w:left="0" w:right="0"/>
        <w:jc w:val="left"/>
        <w:rPr>
          <w:b w:val="0"/>
          <w:bCs w:val="0"/>
          <w:sz w:val="21"/>
          <w:szCs w:val="21"/>
        </w:rPr>
      </w:pPr>
      <w:r>
        <w:rPr>
          <w:rStyle w:val="7"/>
          <w:b/>
          <w:bCs/>
          <w:i w:val="0"/>
          <w:iCs w:val="0"/>
          <w:caps w:val="0"/>
          <w:color w:val="333333"/>
          <w:spacing w:val="0"/>
          <w:sz w:val="21"/>
          <w:szCs w:val="21"/>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扶风县地质环境监测站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扶风县新区西一路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13991572858</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陕西中晟同济项目管理有限公司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宝鸡市高新五路星钻国际二十二层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15353002081</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闫工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15353002081</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zNTc4OWYxNjg0ZmJlNDA1ZmM5NDlkZjlhZGM2NGYifQ=="/>
  </w:docVars>
  <w:rsids>
    <w:rsidRoot w:val="038635E3"/>
    <w:rsid w:val="038635E3"/>
    <w:rsid w:val="5CE32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2971</Words>
  <Characters>3469</Characters>
  <Lines>0</Lines>
  <Paragraphs>0</Paragraphs>
  <TotalTime>3</TotalTime>
  <ScaleCrop>false</ScaleCrop>
  <LinksUpToDate>false</LinksUpToDate>
  <CharactersWithSpaces>3506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2023-05-31T08:42:00Z</dcterms:created>
  <dc:creator>可人儿</dc:creator>
  <cp:lastModifiedBy>可人儿</cp:lastModifiedBy>
  <dcterms:modified xsi:type="dcterms:W3CDTF">2023-05-31T09:00:59Z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A42B1424D19B49CA95F0CBCCFCD1D6F4_11</vt:lpwstr>
  </property>
</Properties>
</file>