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numId w:val="0"/>
        </w:numPr>
        <w:kinsoku/>
        <w:wordWrap/>
        <w:topLinePunct w:val="0"/>
        <w:bidi w:val="0"/>
        <w:spacing w:line="360" w:lineRule="auto"/>
        <w:ind w:right="0" w:rightChars="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采购内容及要求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一、北大街装配式环保公厕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(一)产品规格技术参数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（1） 清洁厕具方式：高压节水冲洗式，用水量≤1.2L；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（2） 厕所布局：男（3厕位 +3小便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器）+1管理间+洗手盆（儿童+成人3盆）+女5厕位 +第三卫生间，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（3） 供电方式：市电220v/50-60 Hz；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（4） 电气控制方式：PLC智能化自动可编程控制；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（5） 适应环境温度范围：－40℃～40℃;相对湿度：≤90%；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（6） 运行时间：设备远行稳定，可24小时*365天连续使用；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(二)产品主要结构、工艺及材料：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(1) 房体主体结构要求说明: 整个公厕采用装配式建筑标准D55；钢架底座热镀锌矩形管规格100㎜*100㎜*5㎜结合墙体热镀锌矩形管40㎜*80㎜*3㎜，屈服强度G550兆帕，连接采用满焊结构或镀锌钢板连接件、镀锌自攻自钻螺钉及镀锌螺栓（M12）,钢板双面镀锌量≥275g/㎡、厚度＞2.0mm。整体结构构件选材符合国家标准《低层冷弯薄壁型钢房屋技术规程》JCJ227-2011，《钢结构结构施工质量验收规范》GB50205-2001、《建筑抗震设计规范》GB50011-2010。注：现场施工，甲方对隐蔽工程现场监督监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(2) 房屋墙体保温隔热说明：墙体中间主要的保温材质为60㎜保温复合板，具有隔热保温防火墙体材料；防火等级B1级。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(3) 内墙面装饰说明：内墙先在骨架上安装衬板，衬板采用10㎜厚的水泥压力板，室内墙体表面内墙瓷砖+装饰板装饰，厕间内部造型美观大方，线条流畅。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(4) 外面装饰材质和工艺：公厕外墙装饰选用；外墙干挂水泥多彩耐力板，要求外墙材质色彩稳定，冲水喷洗即可除尘、不褪色、不剥落、阻燃、保温隔热寿命长。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(5) 房屋顶部材料工艺：顶部做好SBS防水卷材在铺玻纤胎沥青瓦材料装饰屋面；采用50mm厚保温聚氨酯板做隔热保温层，具有保温、隔热、防火阻燃功能，室内吊顶使用0.6mm厚的铝合金压花扣板集成吊顶。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(6) 地面地板材料装饰说明：地面采用高标号水泥加粗砂；铺防滑微晶石瓷砖装饰地面，地面做好防水和密封措施。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(7) 卫生间隔断：采用10mm厚的防水高档抗倍特隔断板，隔断高2.2米，高端不锈钢隔断配件，隔断符合长期频繁的使用，确保厕所有过硬的质量。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(8) 门、窗材料和规格：厕所双开门尺寸：宽1.5米 *高2.2米，门玻璃厚度6+8+6的钢化真空玻璃。钛合金包门窗包边包套做造型，窗户使用国内一线品牌彩铝真空隔热保温窗，窗户采用双层真空隔热玻璃。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(三)主要系统配置、配件和性能：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(1) 洁具清洁方式和防臭措施：洁具采用脚踩阀冲洗，小便自动感应冲洗，用水量≤0.8L，大便自动冲洗用水量≤3L，节水环保，减少污水排放。洁具使用传统自带S反水弯密封下水口，干净无异味，卫生效果好。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(2) 厕所间的主要配置配件：厕所配置高端国内品牌陶瓷洁具、自动感应冲男小便器、耐用隔断、远红外电墙暖片、灭蚊苍灯、光触媒净化空气除异味、不锈钢衣帽钩、物品架、整容镜、废纸篓、不锈钢站立扶手、不锈钢烟灰缸和手纸盒、大理石台面洗手盆，干手器、公厕所有灯具使用LED节能型照明、不锈钢地漏、自动排风送风系统、洗手液、墩布池等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(3) 公厕冬季防冻措施：厕间、设备管道有保温防冻系统；采用长寿命高安全系数的PTC恒温自动电加热保温系统，保证冬季能正常远行使用。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(4) 公厕电器、电线等说明：公厕接入电线采用12 mm²三合一纯铜电缆线；设备、电器、插座使用4 mm²三合一纯铜电缆线；电箱组装采用CCC认证资格的组装，电箱内主要配置避雷器IST20 2P1个、每间微电脑智能控制器PLC1组等。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(5) 管道技术规格要求：系统内管道采用PVC或PPR材质的管道，上水管道为PPRφ50㎜，下水管为PVC-Uφ160㎜，所有管道及对应的管道阀门配件全部采用国标合格产品。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(6) 厕所下水和排泄物处理技术方式：公厕污物直接排放到化粪池净化处理，净化达到城市污水排放标准。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(7) 厕所纳米光触媒除臭（配置）技术：具有杀菌、除臭、除异味、防霉、防污自洁、净化厕所空气功能。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(8)厕所室内空气和排出臭气治理（装置）：每座厕所安装臭气治理和消毒净化设备。设备采用电解吸附臭分子自洁技术，设备功率≈800W/220V，日净化空气≈1600立方，电解吸附臭分子拦截纳米膜的有效净化异味和臭气率需达到98.7%，电解吸附臭分子拦截纳米膜具有高使用频率，5年以上不用更换、清洗设备。设备内紫外线杀菌消毒装置，有效杀菌消毒率达到95%以上，避免公共场所空气中病毒和细菌交叉传播的危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(9)厕所粪便排污采用微生物生化无污染排放环保技术：厕所配置一套成熟的微生物分解单元运行系统，利用微生物分解粪便污水技术；粪便和污水在微生物作用下进行耗氧性分解。节水环保无污染排放，可实现节约用水60%，减少污水排放80%。可大量减少粪便污泥的排放量，到达环保要求目的。注：微生物生化系统的售后服务、电器、配件、微生物载体及微生物菌种等，中标方需承诺免费供应3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(四)产品其它事项说明：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(1) 厕所的其它部分以人性化、智能化、绿色环保、经济合理为基础，结合采购人的具体使用要求进行。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(2) 温馨提示：厕所的各功能使用位置都设计温馨提示。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(3) 厕所标识牌：厕外（公共卫生间Toilet）采用发光字，字高度为500mm，中文（宋体）；中英文文字标识符合《公共场所双语标识英文译法》（DB11/T334-2006）的要求，厕内标识采用亚克力字。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(4) 管理间的主要配置：管理间配有厕间照明(控制开关设置在管理间) ，总电源箱、电器控制箱、电源接入口，同时考虑冬季采暖需用3000W的电取暖器插座一个，普通插座两个，并在管理间正面、侧面设置通风采光窗。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(5) 公厕基础施工参照方法：采用机械开挖，底部3:7灰土2匹或砂石垫层，C25商混20公分厚硬化，地基下桩柱数量约8个，桩柱尺寸：长300mm*宽300mm*高1500 mm，桩柱采用18#螺纹钢做龙骨，C25商混浇筑。基础外地面采用100 mm * 230mm透水砖或大理石铺面，基础必须高出周围地面10公分，防止雨水浸泡，基础面确保水平（具体施工以现场实际工程量为准）。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(6) 公厕“三通”施工参照方法：上、下水管施工大约20～50米，采用人工挖，开挖深度过冻土层一般700mm左右，上、下水管外必须有保温防冻塑料纤维，外接电线大约80米，采用12mm²纯铜3合1国标电线，外接电线采用人工开挖深度一般500mm左右穿PVC管地埋式或者栽直径100 mm镀锌管电线杆式接入。以上“三通”施工完毕必须恢复原样，水泥路面、柏油路面开挖及恢复费用或其它等费用包含在合同总价格里，</w:t>
      </w:r>
      <w:r>
        <w:rPr>
          <w:rFonts w:hint="eastAsia" w:ascii="宋体" w:hAnsi="宋体" w:cs="宋体"/>
          <w:color w:val="202020"/>
          <w:kern w:val="0"/>
          <w:sz w:val="24"/>
          <w:lang w:bidi="ar"/>
        </w:rPr>
        <w:t>以上“三通一平”由中标人负责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(7) 施工现场说明：做好安全施工防范措施，科学规划规范施工、安全警示牌、垃圾及时清理，现场安装围挡和安全防范等措施，现场组装施工，自带发动机施工用电，确保施工顺利进行，按时保质保量完成。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(8) 化粪池材料及工艺做法参照：化粪池容积大约10m³，采用机械开挖，化粪池底部3:7灰土2匹，C25商混20公分厚+18螺纹钢扎牢浇筑底面及四周墙面和盖板，化粪池采用传统三格栅池净化法，化粪池内部混凝土面底部、4个墙面做SBS防水层，化粪池外四周3:7灰土回填土方夯实，化粪池上面商混20公分厚+18螺纹钢扎牢浇筑盖，留铸铁井盖2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(五)产品的执行标准：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（1）产品符合CJJ 14-2016 《城市公共厕所设计标准》、GB 50763-2012《无障碍设计规范》要求。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（2）整体房屋结构构件选材符合国家标准《低层冷弯薄壁型钢房屋技术规程》JCJ227-2011/《构筑物抗震设计规范》GB50191-2012标准要求；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（3）产品排放气体的臭气浓度、氨气浓度符合GB14554-1993《恶臭污染物排放标准》;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（4）产品符合《城市公共厕所卫生标准》GB-T 17217-1998中相关章节的要求;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（5）公共卫生间建筑执行《公共建筑节能设计标准》GB50189-2015中相关章节的要求。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二、南二路移动公厕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(一）移动环保公厕主要技术、材质、工艺要求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517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主要部分项目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主要技术参数及材料结构用途说明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货物（产品）名称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移动环保厕所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产品用途及适用范围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广泛用于公共场所长期使用厕所，适应环境温度范围：－30℃～60℃;相对湿度：≤90%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布局、尺寸设计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布局、尺寸：4厕位+第三卫+管理间，尺寸：长10800mm*宽2800mm*高3300mm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，（尺寸允许偏离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清洁厕具及排污方式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自动高压气水冲洗洁具，用水量≤0.6L；污水直排式；排水管PVC- Uφ160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86" w:type="pct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货物相关参数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（1）日常运行费用：每人次平均6分钱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1286" w:type="pct"/>
            <w:vMerge w:val="continue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（2）运行时间：设备远行稳定，可24小时*365天连续使用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286" w:type="pct"/>
            <w:vMerge w:val="continue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（3）产品运行寿命：主体骨架结构、外观、内墙板、地面的寿命不低于40年；电器寿命不低于20年，公厕管道、箱体、阀门寿命不低于16年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电源及电控制方式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外接电源市电AC220V/50-60 Hz；电器累加功率3000W，每人次使用耗电量0.05度；电气控制方式：PLC智能化自动可编程控制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电器、电线说明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接入电线采用RVV6mm²纯铜电缆线；设备、电器、插座使用RVV2.5mm²纯铜电缆线；电箱组装采用CCC认证资格的组装，电箱内主要配置电器不少于： C40双极漏电保护器开关40A 2个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房体主要结构材质及工艺要求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整个房体采用整体框架型骨架，防腐部位结构为框架型国标热镀锌矩形管材质结构，规格100㎜*100㎜*4㎜矩形管结合50㎜*100㎜*3㎜矩形管焊接底座，墙体钢架50㎜*50㎜*2㎜矩形管，整体结构构件选材和焊接符合国家标准《钢结构结构施工质量验收规范》GB50205- 2001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外墙、外部材料及配置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外墙采用18㎜厚的金属长城板，色彩稳定，冲水喷洗即可除尘、不褪色、墙体中间主要的保温材质为50㎜保温复合板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内墙面装饰说明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内墙先在钢架上铺18㎜厚的欧松板衬板，采用防水耐用瓷砖，表面光滑不粘污，墙面整洁美观大气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地面材料装饰说明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地面钢支架采用40*40*4不锈钢角钢焊接而成，地面采用12㎜厚水泥复合板衬板，表面防滑瓷砖装饰，地面符合防滑、防水、防腐要求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室内吊顶材料及工艺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先在钢架上铺镀锌钢制龙骨，使用0.8mm铝扣板装饰吊顶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</w:trPr>
        <w:tc>
          <w:tcPr>
            <w:tcW w:w="1286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房屋顶部材料工艺要求</w:t>
            </w: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顶部采用SBS防水卷材做防水层；在铺玻纤胎沥青瓦材料装饰屋面；采用50mm厚聚氨酯板做隔热保温层，具有保温、隔热、防火阻燃功能，满足防水和保温隔热的要求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厕所门规格、材料和工艺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门尺寸为宽600mm*高1950mm*厚度50mm；采用钛镁合金门，安装不锈钢智能控制锁，门质量满足15万的开关使用要求（门尺寸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允许偏离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通风采光窗材质和设计要求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采用彩铝双玻，国标窗户配件，具备隔音、密封好使用要求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厕间的主要配置配件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厕所门头外上方安装LED有、无人中英文显示屏（有人使用厕所时显示屏显示“有人”红字出现，无人使用厕所显示屏显示绿字“无人”）、陶瓷蹲便器、高压冲洗装置、陶瓷洗手盆、衣帽钩、物品架、自动电加热防冻系统、灯具使用LED节能型照明、自动换气扇、每厕配上悬开窗、内墙纳米光触酶异味消除净化涂层等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第三卫生间（残疾人间）的主要配置配件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陶瓷坐便器、陶瓷自动感应小便器、洗手盆、安全扶手、紧急求助按钮、残疾人坡道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保暖防冻配置及技术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厕间、设备管道、电器、粪箱有保温防冻系统；采用长寿命高安全系数的PTC恒温自动电加热保温系统和电伴热带恒温，保证冬季-30°能正常远行使用。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洁具规格材质说明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采用特制的移动公厕专用陶瓷蹲便器，尺寸：长640mm*宽580mm *高210mm，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（尺寸允许偏离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表面光滑不粘污垢功能。</w:t>
            </w: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给、排水管道材质和规格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给水管PPR材质，管道直径50㎜。下水管PVC-U，主要直径160㎜，所有管道及对应的管道阀门配件全部采用国标合格产品。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标识、标牌、提示字标配置说明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配有各种亚克力温馨提示牌、立体雕刻字等，符合《公共场所双语标识英文译法》和《公共场所标识规范要求》。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洁具清洁方式和防臭措施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采用自己感应高压气水混合节水冲洗技术；每1厕系统下面安装不锈钢20L气水混合器，配合500W无油空气压力机加压形成高压气水冲洗洁具，当使用厕所后，由微电脑控制器控制电动二通阀（型号：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HYDFGC22032A4）自动释放出1.2升10KG压力的气水喷射冲洗清洁蹲便器，节约用水，用水量≤0.6L，减少污染排放，达到厕具干净的环保目的。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28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3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给水管安装纯铜过滤阀、PVC110㎜透气管、屋顶和底座设计2套吊装装置。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80" w:type="pct"/>
            <w:noWrap w:val="0"/>
            <w:vAlign w:val="bottom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  <w:t>公厕基础三通一平施工要求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  <w:t xml:space="preserve">（1）公厕基础施工要求：公厕基础采用人工开挖，低洼处采用碎石垫高，C25商混硬化15-30公分厚，基础必须高出周围地面10公分以上，防止雨水浸泡，四周抹散水坡。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  <w:t xml:space="preserve">（2）厕所给、排水管、外接电线施工各项不大于20米，采用人工开挖，开挖深度过冻土层不小于800mm，给、排水管外必须有保温防冻塑料纤维，给水主管采用PPR材质直径50㎜管；排水主管道PVC-Uφ160㎜。外接电源采用国标电缆线，外接电缆线开挖深度不小于300mm，穿电力穿线管地埋式接入。以上“三通一平”由中标人负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  <w:t xml:space="preserve">（3）污水处理化设施要求：沉淀池使用高强度玻璃钢化粪池，保证沉淀池有效容积在10立方。设置排污口、化粪池井盖、排气口，并做好防渗漏防水处理。人工开挖四面放宽 40 公分以上，基坑底部夯实，C30商混20-30公分厚硬化底部，再用 300mm-500mm黄沙铺垫；化粪池灌水后回填土，回填土3:7灰土，每300mm夯实一次，直至池子顶部，夯实密度不得低于80%。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02020"/>
          <w:kern w:val="0"/>
          <w:sz w:val="24"/>
          <w:szCs w:val="24"/>
          <w:lang w:val="en-US" w:eastAsia="zh-CN" w:bidi="ar"/>
        </w:rPr>
        <w:t>（4）现场组装施工要求：由于货物安装地点施工难度大，安装位置的条件限制原因，采用原材料人工搬运至现场施工。自行勘察货物安装地点，自行承担施工中的安全和施工难度风险责任。自带施工用电发电机，施工现场需规范围挡、安全提示牌、脚手架搭建、防尘网及安全防护网措施等，施工中需持有专业资格证的安全员在现场指导，所有参加施工人员必须持证上岗（施工员证、安全员证、焊工证、切割证、电工证、高空作业证等），做到文明施工、安全施工、环保施工等规范施工的相关措施。做好科学规划规范施工；施工现场垃圾及时清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2020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02020"/>
          <w:kern w:val="0"/>
          <w:sz w:val="24"/>
          <w:szCs w:val="24"/>
          <w:lang w:val="en-US" w:eastAsia="zh-CN" w:bidi="ar"/>
        </w:rPr>
        <w:t>成交单位根据施工要求需完成</w:t>
      </w:r>
      <w:r>
        <w:rPr>
          <w:rFonts w:hint="eastAsia" w:ascii="宋体" w:hAnsi="宋体" w:eastAsia="宋体" w:cs="宋体"/>
          <w:b/>
          <w:bCs/>
          <w:color w:val="202020"/>
          <w:kern w:val="0"/>
          <w:sz w:val="24"/>
          <w:szCs w:val="24"/>
          <w:lang w:val="en-US" w:eastAsia="zh-CN" w:bidi="ar"/>
        </w:rPr>
        <w:t>北大街装配式环保公厕及南二路移动公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厕</w:t>
      </w:r>
      <w:r>
        <w:rPr>
          <w:rFonts w:hint="eastAsia" w:ascii="宋体" w:hAnsi="宋体" w:cs="宋体"/>
          <w:b/>
          <w:bCs/>
          <w:color w:val="202020"/>
          <w:kern w:val="0"/>
          <w:sz w:val="24"/>
          <w:szCs w:val="24"/>
          <w:lang w:val="en-US" w:eastAsia="zh-CN" w:bidi="ar"/>
        </w:rPr>
        <w:t>施工任务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(三)产品执行标准：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（1）产品符合中华人民共和国行业标准CJJ14-2005《城市公共厕所设计标准》要求。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（2）产品卫生指标符合GB/T17217-1998《城市公共厕所卫生标准》中水冲式厕所一类标准要求。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（3）产品排放气体的臭气浓度、氨气浓度符合GB14554-1993《恶臭污染物排放标准》。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（4）产品在制造中严格执行ISO9001-2000国际质量管理标准。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所有参数都必须满足，有一项不满足则视为重大负偏离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k2MjU5OTM0OTBjNTgyMzU2MTRlMzFiMTM1ZGIifQ=="/>
  </w:docVars>
  <w:rsids>
    <w:rsidRoot w:val="00000000"/>
    <w:rsid w:val="03FA2AE0"/>
    <w:rsid w:val="2E0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sz w:val="18"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5275</Words>
  <Characters>5961</Characters>
  <Lines>0</Lines>
  <Paragraphs>0</Paragraphs>
  <TotalTime>0</TotalTime>
  <ScaleCrop>false</ScaleCrop>
  <LinksUpToDate>false</LinksUpToDate>
  <CharactersWithSpaces>6060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2023-08-01T03:22:00Z</dcterms:created>
  <dc:creator>Administrator</dc:creator>
  <cp:lastModifiedBy>招标代理公司-宋璟雯</cp:lastModifiedBy>
  <dcterms:modified xsi:type="dcterms:W3CDTF">2023-08-01T07:58:29Z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E83261995AA3450ABAA7A617F09E38C6_12</vt:lpwstr>
  </property>
</Properties>
</file>