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lang w:val="en-US" w:eastAsia="zh-CN"/>
        </w:rPr>
      </w:pPr>
      <w:r>
        <w:drawing>
          <wp:inline distT="0" distB="0" distL="114300" distR="114300">
            <wp:extent cx="5562600" cy="7858125"/>
            <wp:effectExtent l="0" t="0" r="0"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35"/>
                    <a:stretch>
                      <a:fillRect/>
                    </a:stretch>
                  </pic:blipFill>
                  <pic:spPr>
                    <a:xfrm>
                      <a:off x="0" y="0"/>
                      <a:ext cx="5562600" cy="7858125"/>
                    </a:xfrm>
                    <a:prstGeom prst="rect">
                      <a:avLst/>
                    </a:prstGeom>
                    <a:noFill/>
                    <a:ln>
                      <a:noFill/>
                    </a:ln>
                  </pic:spPr>
                </pic:pic>
              </a:graphicData>
            </a:graphic>
          </wp:inline>
        </w:drawing>
      </w:r>
      <w:r>
        <w:rPr>
          <w:rFonts w:hint="eastAsia"/>
          <w:lang w:val="en-US" w:eastAsia="zh-CN"/>
        </w:rPr>
        <w:br w:type="page"/>
      </w:r>
    </w:p>
    <w:p>
      <w:pPr>
        <w:shd w:val="clear"/>
        <w:spacing w:line="240" w:lineRule="auto"/>
        <w:jc w:val="center"/>
        <w:outlineLvl w:val="9"/>
        <w:rPr>
          <w:rFonts w:hint="eastAsia" w:ascii="宋体" w:hAnsi="宋体" w:eastAsia="宋体" w:cs="宋体"/>
          <w:sz w:val="40"/>
          <w:szCs w:val="18"/>
          <w:lang w:val="en-US" w:eastAsia="zh-CN"/>
        </w:rPr>
      </w:pPr>
      <w:r>
        <w:rPr>
          <w:rFonts w:hint="eastAsia" w:ascii="宋体" w:hAnsi="宋体" w:eastAsia="宋体" w:cs="宋体"/>
          <w:sz w:val="40"/>
          <w:szCs w:val="18"/>
          <w:lang w:val="en-US" w:eastAsia="zh-CN"/>
        </w:rPr>
        <w:t>目 录</w:t>
      </w:r>
    </w:p>
    <w:p>
      <w:pPr>
        <w:pStyle w:val="2"/>
        <w:shd w:val="clear"/>
        <w:rPr>
          <w:rFonts w:hint="eastAsia" w:ascii="宋体" w:hAnsi="宋体" w:eastAsia="宋体" w:cs="宋体"/>
          <w:sz w:val="40"/>
          <w:szCs w:val="18"/>
          <w:lang w:val="en-US" w:eastAsia="zh-CN"/>
        </w:rPr>
      </w:pPr>
    </w:p>
    <w:p>
      <w:pPr>
        <w:pStyle w:val="2"/>
        <w:shd w:val="clear"/>
        <w:rPr>
          <w:rFonts w:hint="eastAsia" w:ascii="宋体" w:hAnsi="宋体" w:eastAsia="宋体" w:cs="宋体"/>
          <w:sz w:val="40"/>
          <w:szCs w:val="18"/>
          <w:lang w:val="en-US" w:eastAsia="zh-CN"/>
        </w:rPr>
      </w:pPr>
    </w:p>
    <w:p>
      <w:pPr>
        <w:pStyle w:val="30"/>
        <w:shd w:val="clear"/>
        <w:tabs>
          <w:tab w:val="right" w:leader="dot" w:pos="9460"/>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_Toc5137 </w:instrText>
      </w:r>
      <w:r>
        <w:rPr>
          <w:rFonts w:hint="eastAsia"/>
        </w:rPr>
        <w:fldChar w:fldCharType="separate"/>
      </w:r>
      <w:r>
        <w:rPr>
          <w:rFonts w:hint="eastAsia" w:ascii="宋体" w:hAnsi="宋体" w:eastAsia="宋体" w:cs="宋体"/>
          <w:szCs w:val="18"/>
        </w:rPr>
        <w:t>第一部分  竞争性磋商公告</w:t>
      </w:r>
      <w:r>
        <w:tab/>
      </w:r>
      <w:r>
        <w:fldChar w:fldCharType="begin"/>
      </w:r>
      <w:r>
        <w:instrText xml:space="preserve"> PAGEREF _Toc5137 \h </w:instrText>
      </w:r>
      <w:r>
        <w:fldChar w:fldCharType="separate"/>
      </w:r>
      <w:r>
        <w:t>1</w:t>
      </w:r>
      <w:r>
        <w:fldChar w:fldCharType="end"/>
      </w:r>
      <w:r>
        <w:rPr>
          <w:rFonts w:hint="eastAsia"/>
        </w:rPr>
        <w:fldChar w:fldCharType="end"/>
      </w:r>
    </w:p>
    <w:p>
      <w:pPr>
        <w:pStyle w:val="30"/>
        <w:shd w:val="clear"/>
        <w:tabs>
          <w:tab w:val="right" w:leader="dot" w:pos="9460"/>
        </w:tabs>
      </w:pPr>
      <w:r>
        <w:rPr>
          <w:rFonts w:hint="eastAsia"/>
        </w:rPr>
        <w:fldChar w:fldCharType="begin"/>
      </w:r>
      <w:r>
        <w:rPr>
          <w:rFonts w:hint="eastAsia"/>
        </w:rPr>
        <w:instrText xml:space="preserve"> HYPERLINK \l _Toc29205 </w:instrText>
      </w:r>
      <w:r>
        <w:rPr>
          <w:rFonts w:hint="eastAsia"/>
        </w:rPr>
        <w:fldChar w:fldCharType="separate"/>
      </w:r>
      <w:r>
        <w:rPr>
          <w:rFonts w:hint="eastAsia" w:ascii="宋体" w:hAnsi="宋体" w:eastAsia="宋体" w:cs="宋体"/>
          <w:szCs w:val="18"/>
        </w:rPr>
        <w:t>第二部分  供应商须知</w:t>
      </w:r>
      <w:r>
        <w:tab/>
      </w:r>
      <w:r>
        <w:fldChar w:fldCharType="begin"/>
      </w:r>
      <w:r>
        <w:instrText xml:space="preserve"> PAGEREF _Toc29205 \h </w:instrText>
      </w:r>
      <w:r>
        <w:fldChar w:fldCharType="separate"/>
      </w:r>
      <w:r>
        <w:t>6</w:t>
      </w:r>
      <w:r>
        <w:fldChar w:fldCharType="end"/>
      </w:r>
      <w:r>
        <w:rPr>
          <w:rFonts w:hint="eastAsia"/>
        </w:rPr>
        <w:fldChar w:fldCharType="end"/>
      </w:r>
    </w:p>
    <w:p>
      <w:pPr>
        <w:pStyle w:val="30"/>
        <w:shd w:val="clear"/>
        <w:tabs>
          <w:tab w:val="right" w:leader="dot" w:pos="9460"/>
        </w:tabs>
      </w:pPr>
      <w:r>
        <w:rPr>
          <w:rFonts w:hint="eastAsia"/>
        </w:rPr>
        <w:fldChar w:fldCharType="begin"/>
      </w:r>
      <w:r>
        <w:rPr>
          <w:rFonts w:hint="eastAsia"/>
        </w:rPr>
        <w:instrText xml:space="preserve"> HYPERLINK \l _Toc29282 </w:instrText>
      </w:r>
      <w:r>
        <w:rPr>
          <w:rFonts w:hint="eastAsia"/>
        </w:rPr>
        <w:fldChar w:fldCharType="separate"/>
      </w:r>
      <w:r>
        <w:rPr>
          <w:rFonts w:hint="eastAsia" w:ascii="宋体" w:hAnsi="宋体" w:eastAsia="宋体" w:cs="宋体"/>
          <w:szCs w:val="18"/>
          <w:lang w:val="en-US" w:eastAsia="zh-CN"/>
        </w:rPr>
        <w:t>第三部分</w:t>
      </w:r>
      <w:r>
        <w:rPr>
          <w:rFonts w:hint="eastAsia" w:ascii="宋体" w:hAnsi="宋体" w:eastAsia="宋体" w:cs="宋体"/>
          <w:szCs w:val="18"/>
        </w:rPr>
        <w:t xml:space="preserve">  工程量清单</w:t>
      </w:r>
      <w:r>
        <w:tab/>
      </w:r>
      <w:r>
        <w:fldChar w:fldCharType="begin"/>
      </w:r>
      <w:r>
        <w:instrText xml:space="preserve"> PAGEREF _Toc29282 \h </w:instrText>
      </w:r>
      <w:r>
        <w:fldChar w:fldCharType="separate"/>
      </w:r>
      <w:r>
        <w:t>31</w:t>
      </w:r>
      <w:r>
        <w:fldChar w:fldCharType="end"/>
      </w:r>
      <w:r>
        <w:rPr>
          <w:rFonts w:hint="eastAsia"/>
        </w:rPr>
        <w:fldChar w:fldCharType="end"/>
      </w:r>
    </w:p>
    <w:p>
      <w:pPr>
        <w:pStyle w:val="30"/>
        <w:shd w:val="clear"/>
        <w:tabs>
          <w:tab w:val="right" w:leader="dot" w:pos="9460"/>
        </w:tabs>
      </w:pPr>
      <w:r>
        <w:rPr>
          <w:rFonts w:hint="eastAsia"/>
        </w:rPr>
        <w:fldChar w:fldCharType="begin"/>
      </w:r>
      <w:r>
        <w:rPr>
          <w:rFonts w:hint="eastAsia"/>
        </w:rPr>
        <w:instrText xml:space="preserve"> HYPERLINK \l _Toc31449 </w:instrText>
      </w:r>
      <w:r>
        <w:rPr>
          <w:rFonts w:hint="eastAsia"/>
        </w:rPr>
        <w:fldChar w:fldCharType="separate"/>
      </w:r>
      <w:r>
        <w:rPr>
          <w:rFonts w:hint="eastAsia" w:ascii="宋体" w:hAnsi="宋体" w:eastAsia="宋体" w:cs="宋体"/>
          <w:szCs w:val="18"/>
          <w:lang w:val="en-US" w:eastAsia="zh-CN"/>
        </w:rPr>
        <w:t>第四部分  商务要求</w:t>
      </w:r>
      <w:r>
        <w:tab/>
      </w:r>
      <w:r>
        <w:fldChar w:fldCharType="begin"/>
      </w:r>
      <w:r>
        <w:instrText xml:space="preserve"> PAGEREF _Toc31449 \h </w:instrText>
      </w:r>
      <w:r>
        <w:fldChar w:fldCharType="separate"/>
      </w:r>
      <w:r>
        <w:t>32</w:t>
      </w:r>
      <w:r>
        <w:fldChar w:fldCharType="end"/>
      </w:r>
      <w:r>
        <w:rPr>
          <w:rFonts w:hint="eastAsia"/>
        </w:rPr>
        <w:fldChar w:fldCharType="end"/>
      </w:r>
    </w:p>
    <w:p>
      <w:pPr>
        <w:pStyle w:val="30"/>
        <w:shd w:val="clear"/>
        <w:tabs>
          <w:tab w:val="right" w:leader="dot" w:pos="9460"/>
        </w:tabs>
      </w:pPr>
      <w:r>
        <w:rPr>
          <w:rFonts w:hint="eastAsia"/>
        </w:rPr>
        <w:fldChar w:fldCharType="begin"/>
      </w:r>
      <w:r>
        <w:rPr>
          <w:rFonts w:hint="eastAsia"/>
        </w:rPr>
        <w:instrText xml:space="preserve"> HYPERLINK \l _Toc31755 </w:instrText>
      </w:r>
      <w:r>
        <w:rPr>
          <w:rFonts w:hint="eastAsia"/>
        </w:rPr>
        <w:fldChar w:fldCharType="separate"/>
      </w:r>
      <w:r>
        <w:rPr>
          <w:rFonts w:hint="eastAsia" w:ascii="宋体" w:hAnsi="宋体" w:eastAsia="宋体" w:cs="宋体"/>
          <w:szCs w:val="18"/>
          <w:lang w:val="en-US" w:eastAsia="zh-CN"/>
        </w:rPr>
        <w:t>第五部分  合同条款</w:t>
      </w:r>
      <w:r>
        <w:tab/>
      </w:r>
      <w:r>
        <w:fldChar w:fldCharType="begin"/>
      </w:r>
      <w:r>
        <w:instrText xml:space="preserve"> PAGEREF _Toc31755 \h </w:instrText>
      </w:r>
      <w:r>
        <w:fldChar w:fldCharType="separate"/>
      </w:r>
      <w:r>
        <w:t>33</w:t>
      </w:r>
      <w:r>
        <w:fldChar w:fldCharType="end"/>
      </w:r>
      <w:r>
        <w:rPr>
          <w:rFonts w:hint="eastAsia"/>
        </w:rPr>
        <w:fldChar w:fldCharType="end"/>
      </w:r>
    </w:p>
    <w:p>
      <w:pPr>
        <w:pStyle w:val="30"/>
        <w:shd w:val="clear"/>
        <w:tabs>
          <w:tab w:val="right" w:leader="dot" w:pos="9460"/>
        </w:tabs>
      </w:pPr>
      <w:r>
        <w:rPr>
          <w:rFonts w:hint="eastAsia"/>
        </w:rPr>
        <w:fldChar w:fldCharType="begin"/>
      </w:r>
      <w:r>
        <w:rPr>
          <w:rFonts w:hint="eastAsia"/>
        </w:rPr>
        <w:instrText xml:space="preserve"> HYPERLINK \l _Toc17571 </w:instrText>
      </w:r>
      <w:r>
        <w:rPr>
          <w:rFonts w:hint="eastAsia"/>
        </w:rPr>
        <w:fldChar w:fldCharType="separate"/>
      </w:r>
      <w:r>
        <w:rPr>
          <w:rFonts w:hint="eastAsia" w:ascii="宋体" w:hAnsi="宋体" w:eastAsia="宋体" w:cs="宋体"/>
          <w:szCs w:val="18"/>
          <w:lang w:val="en-US" w:eastAsia="zh-CN"/>
        </w:rPr>
        <w:t>第六部分  竞争性磋商响应文件格式</w:t>
      </w:r>
      <w:r>
        <w:tab/>
      </w:r>
      <w:r>
        <w:fldChar w:fldCharType="begin"/>
      </w:r>
      <w:r>
        <w:instrText xml:space="preserve"> PAGEREF _Toc17571 \h </w:instrText>
      </w:r>
      <w:r>
        <w:fldChar w:fldCharType="separate"/>
      </w:r>
      <w:r>
        <w:t>36</w:t>
      </w:r>
      <w:r>
        <w:fldChar w:fldCharType="end"/>
      </w:r>
      <w:r>
        <w:rPr>
          <w:rFonts w:hint="eastAsia"/>
        </w:rPr>
        <w:fldChar w:fldCharType="end"/>
      </w:r>
    </w:p>
    <w:p>
      <w:pPr>
        <w:pStyle w:val="2"/>
        <w:shd w:val="clear"/>
        <w:rPr>
          <w:rFonts w:hint="eastAsia"/>
        </w:rPr>
        <w:sectPr>
          <w:headerReference r:id="rId4" w:type="first"/>
          <w:footerReference r:id="rId6" w:type="first"/>
          <w:headerReference r:id="rId3" w:type="default"/>
          <w:footerReference r:id="rId5" w:type="default"/>
          <w:pgSz w:w="11907" w:h="16840"/>
          <w:pgMar w:top="1440" w:right="1220" w:bottom="1440" w:left="660" w:header="936" w:footer="771" w:gutter="567"/>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rPr>
        <w:fldChar w:fldCharType="end"/>
      </w:r>
    </w:p>
    <w:p>
      <w:pPr>
        <w:pStyle w:val="2"/>
        <w:shd w:val="clear"/>
        <w:rPr>
          <w:rFonts w:hint="eastAsia" w:ascii="宋体" w:hAnsi="宋体" w:eastAsia="宋体" w:cs="宋体"/>
        </w:rPr>
      </w:pPr>
    </w:p>
    <w:p>
      <w:pPr>
        <w:shd w:val="clear"/>
        <w:spacing w:line="240" w:lineRule="auto"/>
        <w:jc w:val="center"/>
        <w:outlineLvl w:val="0"/>
        <w:rPr>
          <w:rFonts w:hint="eastAsia" w:ascii="宋体" w:hAnsi="宋体" w:eastAsia="宋体" w:cs="宋体"/>
          <w:sz w:val="40"/>
          <w:szCs w:val="18"/>
        </w:rPr>
      </w:pPr>
      <w:bookmarkStart w:id="0" w:name="_Toc5137"/>
      <w:r>
        <w:rPr>
          <w:rFonts w:hint="eastAsia" w:ascii="宋体" w:hAnsi="宋体" w:eastAsia="宋体" w:cs="宋体"/>
          <w:sz w:val="40"/>
          <w:szCs w:val="18"/>
        </w:rPr>
        <w:t>第一部分  竞争性磋商公告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outlineLvl w:val="9"/>
        <w:rPr>
          <w:rFonts w:hint="eastAsia" w:ascii="宋体" w:hAnsi="宋体" w:eastAsia="宋体" w:cs="宋体"/>
          <w:b/>
          <w:i w:val="0"/>
          <w:caps w:val="0"/>
          <w:color w:val="auto"/>
          <w:spacing w:val="0"/>
          <w:kern w:val="0"/>
          <w:sz w:val="36"/>
          <w:szCs w:val="36"/>
          <w:lang w:val="en-US" w:eastAsia="zh-CN" w:bidi="ar"/>
        </w:rPr>
      </w:pPr>
      <w:bookmarkStart w:id="1" w:name="_Toc27664782"/>
      <w:r>
        <w:rPr>
          <w:rFonts w:hint="eastAsia" w:ascii="宋体" w:hAnsi="宋体" w:eastAsia="宋体" w:cs="宋体"/>
          <w:b/>
          <w:i w:val="0"/>
          <w:caps w:val="0"/>
          <w:color w:val="auto"/>
          <w:spacing w:val="0"/>
          <w:kern w:val="0"/>
          <w:sz w:val="36"/>
          <w:szCs w:val="36"/>
          <w:lang w:val="en-US" w:eastAsia="zh-CN" w:bidi="ar"/>
        </w:rPr>
        <w:t>扶风高中男生公寓楼外墙保温及真石漆项目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outlineLvl w:val="9"/>
        <w:rPr>
          <w:rFonts w:hint="eastAsia" w:ascii="宋体" w:hAnsi="宋体" w:eastAsia="宋体" w:cs="宋体"/>
          <w:b/>
          <w:i w:val="0"/>
          <w:caps w:val="0"/>
          <w:color w:val="auto"/>
          <w:spacing w:val="0"/>
          <w:sz w:val="36"/>
          <w:szCs w:val="36"/>
        </w:rPr>
      </w:pPr>
      <w:r>
        <w:rPr>
          <w:rFonts w:hint="eastAsia" w:ascii="宋体" w:hAnsi="宋体" w:eastAsia="宋体" w:cs="宋体"/>
          <w:b/>
          <w:i w:val="0"/>
          <w:caps w:val="0"/>
          <w:color w:val="auto"/>
          <w:spacing w:val="0"/>
          <w:kern w:val="0"/>
          <w:sz w:val="36"/>
          <w:szCs w:val="36"/>
          <w:lang w:val="en-US" w:eastAsia="zh-CN" w:bidi="ar"/>
        </w:rPr>
        <w:t>竞争性磋商公告</w:t>
      </w:r>
    </w:p>
    <w:p>
      <w:pPr>
        <w:shd w:val="clear"/>
        <w:spacing w:line="500" w:lineRule="exact"/>
        <w:outlineLvl w:val="9"/>
        <w:rPr>
          <w:rFonts w:hint="eastAsia" w:ascii="宋体" w:hAnsi="宋体" w:eastAsia="宋体" w:cs="宋体"/>
          <w:b/>
          <w:bCs/>
          <w:sz w:val="30"/>
          <w:szCs w:val="30"/>
        </w:rPr>
      </w:pPr>
      <w:bookmarkStart w:id="2" w:name="_Toc17215"/>
      <w:r>
        <w:rPr>
          <w:rFonts w:hint="eastAsia" w:ascii="宋体" w:hAnsi="宋体" w:eastAsia="宋体" w:cs="宋体"/>
          <w:b/>
          <w:bCs/>
          <w:sz w:val="30"/>
          <w:szCs w:val="30"/>
        </w:rPr>
        <w:t>项目概况</w:t>
      </w:r>
      <w:bookmarkEnd w:id="2"/>
    </w:p>
    <w:p>
      <w:pPr>
        <w:shd w:val="clear"/>
        <w:spacing w:line="500" w:lineRule="exact"/>
        <w:ind w:firstLine="480" w:firstLineChars="200"/>
        <w:outlineLvl w:val="9"/>
        <w:rPr>
          <w:rFonts w:hint="eastAsia" w:ascii="宋体" w:hAnsi="宋体" w:eastAsia="宋体" w:cs="宋体"/>
          <w:sz w:val="24"/>
          <w:szCs w:val="24"/>
        </w:rPr>
      </w:pPr>
      <w:bookmarkStart w:id="3" w:name="_Toc1847"/>
      <w:r>
        <w:rPr>
          <w:rFonts w:hint="eastAsia" w:ascii="宋体" w:hAnsi="宋体" w:eastAsia="宋体" w:cs="宋体"/>
          <w:sz w:val="24"/>
          <w:szCs w:val="24"/>
          <w:lang w:eastAsia="zh-CN"/>
        </w:rPr>
        <w:t>扶风高中男生公寓楼外墙保温及真石漆项目</w:t>
      </w:r>
      <w:r>
        <w:rPr>
          <w:rFonts w:hint="eastAsia" w:ascii="宋体" w:hAnsi="宋体" w:eastAsia="宋体" w:cs="宋体"/>
          <w:sz w:val="24"/>
          <w:szCs w:val="24"/>
        </w:rPr>
        <w:t>采购项目的潜在供应商应在宝鸡市公共资源交易中心官网获取采购文件，并于</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18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14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w:t>
      </w:r>
      <w:r>
        <w:rPr>
          <w:rFonts w:hint="eastAsia" w:ascii="宋体" w:hAnsi="宋体" w:eastAsia="宋体" w:cs="宋体"/>
          <w:color w:val="auto"/>
          <w:sz w:val="24"/>
          <w:szCs w:val="24"/>
          <w:lang w:val="en-US" w:eastAsia="zh-CN"/>
        </w:rPr>
        <w:t xml:space="preserve"> </w:t>
      </w:r>
      <w:r>
        <w:rPr>
          <w:rFonts w:hint="eastAsia" w:ascii="宋体" w:hAnsi="宋体" w:eastAsia="宋体" w:cs="宋体"/>
          <w:sz w:val="24"/>
          <w:szCs w:val="24"/>
        </w:rPr>
        <w:t>（北京时间）前提交响应文件。</w:t>
      </w:r>
      <w:bookmarkEnd w:id="3"/>
    </w:p>
    <w:p>
      <w:pPr>
        <w:shd w:val="clear"/>
        <w:spacing w:line="500" w:lineRule="exact"/>
        <w:outlineLvl w:val="9"/>
        <w:rPr>
          <w:rFonts w:hint="eastAsia" w:ascii="宋体" w:hAnsi="宋体" w:eastAsia="宋体" w:cs="宋体"/>
          <w:b/>
          <w:bCs/>
          <w:sz w:val="28"/>
          <w:szCs w:val="28"/>
        </w:rPr>
      </w:pPr>
      <w:bookmarkStart w:id="4" w:name="_Toc20820"/>
      <w:r>
        <w:rPr>
          <w:rFonts w:hint="eastAsia" w:ascii="宋体" w:hAnsi="宋体" w:eastAsia="宋体" w:cs="宋体"/>
          <w:b/>
          <w:bCs/>
          <w:sz w:val="28"/>
          <w:szCs w:val="28"/>
        </w:rPr>
        <w:t>一、项目基本情况</w:t>
      </w:r>
      <w:bookmarkEnd w:id="4"/>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bookmarkStart w:id="5" w:name="_Toc15164"/>
      <w:r>
        <w:rPr>
          <w:rFonts w:hint="eastAsia" w:ascii="宋体" w:hAnsi="宋体" w:eastAsia="宋体" w:cs="宋体"/>
          <w:kern w:val="2"/>
          <w:sz w:val="24"/>
          <w:szCs w:val="24"/>
          <w:lang w:val="en-US" w:eastAsia="zh-CN" w:bidi="ar-SA"/>
        </w:rPr>
        <w:t>项目编号：YYZB-2023-035GC</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r>
        <w:rPr>
          <w:rFonts w:hint="eastAsia" w:ascii="宋体" w:hAnsi="宋体" w:eastAsia="宋体" w:cs="宋体"/>
          <w:sz w:val="24"/>
          <w:szCs w:val="24"/>
          <w:lang w:eastAsia="zh-CN"/>
        </w:rPr>
        <w:t>扶风高中男生公寓楼外墙保温及真石漆项目</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采购方式：竞争性磋商</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预算金额：732,300.00元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采购需求：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合同包1(扶风高中男生公寓楼外墙保温及真石漆项目):</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合同包预算金额：732,300.00元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合同包最高限价：732,300.00元</w:t>
      </w:r>
    </w:p>
    <w:tbl>
      <w:tblPr>
        <w:tblStyle w:val="41"/>
        <w:tblW w:w="11006" w:type="dxa"/>
        <w:tblInd w:w="-7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1"/>
        <w:gridCol w:w="1219"/>
        <w:gridCol w:w="2063"/>
        <w:gridCol w:w="1407"/>
        <w:gridCol w:w="2268"/>
        <w:gridCol w:w="1649"/>
        <w:gridCol w:w="15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品目号</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品目名称</w:t>
            </w:r>
          </w:p>
        </w:tc>
        <w:tc>
          <w:tcPr>
            <w:tcW w:w="2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采购标的</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数量（单位）</w:t>
            </w:r>
          </w:p>
        </w:tc>
        <w:tc>
          <w:tcPr>
            <w:tcW w:w="2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技术规格、参数及要求</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品目预算(元)</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b/>
                <w:bCs/>
                <w:sz w:val="21"/>
                <w:szCs w:val="21"/>
              </w:rPr>
            </w:pPr>
            <w:r>
              <w:rPr>
                <w:rFonts w:hint="eastAsia" w:ascii="宋体" w:hAnsi="宋体" w:eastAsia="宋体" w:cs="宋体"/>
                <w:b/>
                <w:bCs/>
                <w:i w:val="0"/>
                <w:iCs w:val="0"/>
                <w:caps w:val="0"/>
                <w:color w:val="333333"/>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lang w:val="en-US" w:eastAsia="zh-CN" w:bidi="ar"/>
              </w:rPr>
              <w:t>1-1</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lang w:val="en-US" w:eastAsia="zh-CN" w:bidi="ar"/>
              </w:rPr>
              <w:t>教育用房施工</w:t>
            </w:r>
          </w:p>
        </w:tc>
        <w:tc>
          <w:tcPr>
            <w:tcW w:w="2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sz w:val="21"/>
                <w:szCs w:val="21"/>
                <w:lang w:val="en-US" w:eastAsia="zh-CN"/>
              </w:rPr>
              <w:t>保温面积3310平</w:t>
            </w:r>
          </w:p>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sz w:val="21"/>
                <w:szCs w:val="21"/>
                <w:lang w:val="en-US" w:eastAsia="zh-CN"/>
              </w:rPr>
              <w:t>方米，真石漆面</w:t>
            </w:r>
          </w:p>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sz w:val="21"/>
                <w:szCs w:val="21"/>
                <w:lang w:val="en-US" w:eastAsia="zh-CN"/>
              </w:rPr>
              <w:t>积3807平方米</w:t>
            </w:r>
          </w:p>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lang w:val="en-US" w:eastAsia="zh-CN" w:bidi="ar"/>
              </w:rPr>
              <w:t>1(项)</w:t>
            </w:r>
          </w:p>
        </w:tc>
        <w:tc>
          <w:tcPr>
            <w:tcW w:w="2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lang w:val="en-US" w:eastAsia="zh-CN" w:bidi="ar"/>
              </w:rPr>
              <w:t>732,300.00</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leftChars="0" w:right="0" w:rightChars="0"/>
              <w:jc w:val="center"/>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lang w:val="en-US" w:eastAsia="zh-CN" w:bidi="ar"/>
              </w:rPr>
              <w:t>732,300.00</w:t>
            </w:r>
          </w:p>
        </w:tc>
      </w:tr>
    </w:tbl>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本合同包不接受联合体投标</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leftChars="0" w:right="0" w:firstLine="0" w:firstLineChars="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合同履行期限：</w:t>
      </w:r>
      <w:r>
        <w:rPr>
          <w:rFonts w:ascii="微软雅黑" w:hAnsi="微软雅黑" w:eastAsia="微软雅黑" w:cs="微软雅黑"/>
          <w:i w:val="0"/>
          <w:iCs w:val="0"/>
          <w:caps w:val="0"/>
          <w:color w:val="333333"/>
          <w:spacing w:val="0"/>
          <w:sz w:val="21"/>
          <w:szCs w:val="21"/>
          <w:shd w:val="clear" w:fill="FFFFFF"/>
        </w:rPr>
        <w:t>具体服务起止日期可随合同签订时间相应顺延</w:t>
      </w:r>
    </w:p>
    <w:p>
      <w:pPr>
        <w:shd w:val="clear"/>
        <w:spacing w:line="500" w:lineRule="exact"/>
        <w:outlineLvl w:val="9"/>
        <w:rPr>
          <w:rFonts w:hint="eastAsia" w:ascii="宋体" w:hAnsi="宋体" w:eastAsia="宋体" w:cs="宋体"/>
          <w:b/>
          <w:bCs/>
          <w:sz w:val="28"/>
          <w:szCs w:val="28"/>
        </w:rPr>
      </w:pPr>
      <w:r>
        <w:rPr>
          <w:rFonts w:hint="eastAsia" w:ascii="宋体" w:hAnsi="宋体" w:eastAsia="宋体" w:cs="宋体"/>
          <w:b/>
          <w:bCs/>
          <w:sz w:val="28"/>
          <w:szCs w:val="28"/>
        </w:rPr>
        <w:t>二、申请人的资格要求：</w:t>
      </w:r>
      <w:bookmarkEnd w:id="5"/>
    </w:p>
    <w:p>
      <w:pPr>
        <w:shd w:val="clear"/>
        <w:spacing w:line="500" w:lineRule="exact"/>
        <w:outlineLvl w:val="9"/>
        <w:rPr>
          <w:rFonts w:hint="eastAsia" w:ascii="宋体" w:hAnsi="宋体" w:eastAsia="宋体" w:cs="宋体"/>
          <w:sz w:val="24"/>
          <w:szCs w:val="24"/>
        </w:rPr>
      </w:pPr>
      <w:bookmarkStart w:id="6" w:name="_Toc16828"/>
      <w:r>
        <w:rPr>
          <w:rFonts w:hint="eastAsia" w:ascii="宋体" w:hAnsi="宋体" w:eastAsia="宋体" w:cs="宋体"/>
          <w:sz w:val="24"/>
          <w:szCs w:val="24"/>
        </w:rPr>
        <w:t>1.满足《中华人民共和国政府采购法》第二十二条规定;</w:t>
      </w:r>
      <w:bookmarkEnd w:id="6"/>
    </w:p>
    <w:p>
      <w:pPr>
        <w:shd w:val="clear"/>
        <w:spacing w:line="500" w:lineRule="exact"/>
        <w:outlineLvl w:val="9"/>
        <w:rPr>
          <w:rFonts w:hint="eastAsia" w:ascii="宋体" w:hAnsi="宋体" w:eastAsia="宋体" w:cs="宋体"/>
          <w:sz w:val="24"/>
          <w:szCs w:val="24"/>
        </w:rPr>
      </w:pPr>
      <w:bookmarkStart w:id="7" w:name="_Toc785"/>
      <w:r>
        <w:rPr>
          <w:rFonts w:hint="eastAsia" w:ascii="宋体" w:hAnsi="宋体" w:eastAsia="宋体" w:cs="宋体"/>
          <w:sz w:val="24"/>
          <w:szCs w:val="24"/>
        </w:rPr>
        <w:t>2.落实政府采购政策需满足的资格要求：</w:t>
      </w:r>
      <w:bookmarkEnd w:id="7"/>
    </w:p>
    <w:p>
      <w:pPr>
        <w:shd w:val="clear"/>
        <w:spacing w:line="500" w:lineRule="exact"/>
        <w:outlineLvl w:val="9"/>
        <w:rPr>
          <w:rFonts w:hint="eastAsia" w:ascii="宋体" w:hAnsi="宋体" w:eastAsia="宋体" w:cs="宋体"/>
          <w:sz w:val="24"/>
          <w:szCs w:val="24"/>
        </w:rPr>
      </w:pPr>
      <w:bookmarkStart w:id="8" w:name="_Toc3325"/>
      <w:r>
        <w:rPr>
          <w:rFonts w:hint="eastAsia" w:ascii="宋体" w:hAnsi="宋体" w:eastAsia="宋体" w:cs="宋体"/>
          <w:sz w:val="24"/>
          <w:szCs w:val="24"/>
        </w:rPr>
        <w:t>合同包1(</w:t>
      </w:r>
      <w:r>
        <w:rPr>
          <w:rFonts w:hint="eastAsia" w:ascii="宋体" w:hAnsi="宋体" w:eastAsia="宋体" w:cs="宋体"/>
          <w:sz w:val="24"/>
          <w:szCs w:val="24"/>
          <w:lang w:eastAsia="zh-CN"/>
        </w:rPr>
        <w:t>扶风高中男生公寓楼外墙保温及真石漆项目</w:t>
      </w:r>
      <w:r>
        <w:rPr>
          <w:rFonts w:hint="eastAsia" w:ascii="宋体" w:hAnsi="宋体" w:eastAsia="宋体" w:cs="宋体"/>
          <w:sz w:val="24"/>
          <w:szCs w:val="24"/>
        </w:rPr>
        <w:t>)落实政府采购政策需满足的资格要求如下:</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（1）《政府采购促进中小企业发展管理办法》（财库〔2020〕46号）；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（2）《财政部、司法部关于政府采购支持监狱企业发展有关问题的通知》（财库〔2014〕68号）；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（3）《国务院办公厅关于建立政府强制采购节能产品制度的通知》（国发办〔2007〕51号）；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（4）《节能产品政府采购实施意见》（财库〔2004〕185号）；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（5）《关于环境标志产品政府采购实施的意见》（财库〔2006〕90号）；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（6）《三部门联合发布关于促进残疾人就业政府采购政策的通知》（财库〔2017〕141号）；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（7）《财政部发展改革委生态环境部市场监管总局关于调整优化节能产品、环境标志产品政府采购执行机制的通知》（财库〔2019〕9号）；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（8）陕西省财政厅关于印发《陕西省中小企业政府采购信用融资办法》（陕财办采〔2018〕23号）；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（9）《财政部农业农村部国家乡村振兴局关于运用政府采购政策支持乡村产业振兴的通知》（财库〔2021〕19号）； </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（10）《陕西省财政厅关于进一步加强政府绿色采购有关问题的通知》（陕财办采〔2021〕29号）；</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（11）《财政部关于在政府采购活动中落实平等对待内外资企业有关政策的通知》（财 库〔2021〕35号）；</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（12）宝鸡市财政局关于推进我市中小企业政府采购信用融资工作新提升有关事项的通知（宝市财办采〔2023〕9号）；</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（13）中华人民共和国财政部《关于进一步加大政府采购支持中小企业力度的通知》（财库{2022}19号）；</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（14）如有最新颁布的政府采购政策，按最新的文件执行。</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3.本项目的特定资格要求：</w:t>
      </w:r>
      <w:bookmarkEnd w:id="8"/>
    </w:p>
    <w:p>
      <w:pPr>
        <w:shd w:val="clear"/>
        <w:spacing w:line="500" w:lineRule="exact"/>
        <w:outlineLvl w:val="9"/>
        <w:rPr>
          <w:rFonts w:hint="eastAsia" w:ascii="宋体" w:hAnsi="宋体" w:eastAsia="宋体" w:cs="宋体"/>
          <w:sz w:val="24"/>
          <w:szCs w:val="24"/>
        </w:rPr>
      </w:pPr>
      <w:bookmarkStart w:id="9" w:name="_Toc7815"/>
      <w:r>
        <w:rPr>
          <w:rFonts w:hint="eastAsia" w:ascii="宋体" w:hAnsi="宋体" w:eastAsia="宋体" w:cs="宋体"/>
          <w:sz w:val="24"/>
          <w:szCs w:val="24"/>
        </w:rPr>
        <w:t>合同包1(</w:t>
      </w:r>
      <w:r>
        <w:rPr>
          <w:rFonts w:hint="eastAsia" w:ascii="宋体" w:hAnsi="宋体" w:eastAsia="宋体" w:cs="宋体"/>
          <w:sz w:val="24"/>
          <w:szCs w:val="24"/>
          <w:lang w:eastAsia="zh-CN"/>
        </w:rPr>
        <w:t>扶风高中男生公寓楼外墙保温及真石漆项目</w:t>
      </w:r>
      <w:r>
        <w:rPr>
          <w:rFonts w:hint="eastAsia" w:ascii="宋体" w:hAnsi="宋体" w:eastAsia="宋体" w:cs="宋体"/>
          <w:sz w:val="24"/>
          <w:szCs w:val="24"/>
        </w:rPr>
        <w:t>)特定资格要求如下:</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（1）供应商须为合法注册的法人、其他组织或者自然人，并具有独立承担民事责任的能力；提供统一社会信用代码的营业执照（或事业法人证、自然人身份证）等证明文件；</w:t>
      </w:r>
      <w:r>
        <w:rPr>
          <w:rFonts w:hint="eastAsia" w:ascii="宋体" w:hAnsi="宋体" w:eastAsia="宋体" w:cs="宋体"/>
          <w:sz w:val="24"/>
          <w:szCs w:val="24"/>
        </w:rPr>
        <w:br w:type="textWrapping"/>
      </w:r>
      <w:r>
        <w:rPr>
          <w:rFonts w:hint="eastAsia" w:ascii="宋体" w:hAnsi="宋体" w:eastAsia="宋体" w:cs="宋体"/>
          <w:sz w:val="24"/>
          <w:szCs w:val="24"/>
        </w:rPr>
        <w:t>（2）供应商应授权合法的人员参加磋商全过程，其中法定代表人直接参加磋商的，须出具法人身份证原件，并与营业执照上信息一致。法定代表人授权代表参加磋商的，须出具法定代表人授权书和身份证（原件）；</w:t>
      </w:r>
      <w:r>
        <w:rPr>
          <w:rFonts w:hint="eastAsia" w:ascii="宋体" w:hAnsi="宋体" w:eastAsia="宋体" w:cs="宋体"/>
          <w:sz w:val="24"/>
          <w:szCs w:val="24"/>
        </w:rPr>
        <w:br w:type="textWrapping"/>
      </w:r>
      <w:r>
        <w:rPr>
          <w:rFonts w:hint="eastAsia" w:ascii="宋体" w:hAnsi="宋体" w:eastAsia="宋体" w:cs="宋体"/>
          <w:sz w:val="24"/>
          <w:szCs w:val="24"/>
        </w:rPr>
        <w:t>（3）供应商须具备建筑工程施工总承包三级及以上资质，具有有效的安全生产许可证，在人员、设备、资金等方面具备相应的施工能力；</w:t>
      </w:r>
    </w:p>
    <w:p>
      <w:pPr>
        <w:shd w:val="clear"/>
        <w:spacing w:line="500" w:lineRule="exact"/>
        <w:outlineLvl w:val="9"/>
        <w:rPr>
          <w:rFonts w:hint="eastAsia" w:ascii="宋体" w:hAnsi="宋体" w:eastAsia="宋体" w:cs="宋体"/>
          <w:sz w:val="21"/>
          <w:szCs w:val="21"/>
        </w:rPr>
      </w:pPr>
      <w:r>
        <w:rPr>
          <w:rFonts w:hint="eastAsia" w:ascii="宋体" w:hAnsi="宋体" w:eastAsia="宋体" w:cs="宋体"/>
          <w:sz w:val="24"/>
          <w:szCs w:val="24"/>
        </w:rPr>
        <w:t>（4）拟派项目经理须具建筑工程注册建造师二级及以上级资格、具备有效的安全生产考核合格证书，且无在建项目；</w:t>
      </w:r>
      <w:r>
        <w:rPr>
          <w:rFonts w:hint="eastAsia" w:ascii="宋体" w:hAnsi="宋体" w:eastAsia="宋体" w:cs="宋体"/>
          <w:sz w:val="24"/>
          <w:szCs w:val="24"/>
        </w:rPr>
        <w:br w:type="textWrapping"/>
      </w:r>
      <w:r>
        <w:rPr>
          <w:rFonts w:hint="eastAsia" w:ascii="宋体" w:hAnsi="宋体" w:eastAsia="宋体" w:cs="宋体"/>
          <w:sz w:val="24"/>
          <w:szCs w:val="24"/>
        </w:rPr>
        <w:t>（5）财务状况报告：提供具有财务审计资质单位出具的近两年任意一年财务报告（成立时间至磋商时间不足一年的可提供成立后任意时段的资产负债表及开户许可证）；</w:t>
      </w:r>
      <w:r>
        <w:rPr>
          <w:rFonts w:hint="eastAsia" w:ascii="宋体" w:hAnsi="宋体" w:eastAsia="宋体" w:cs="宋体"/>
          <w:sz w:val="24"/>
          <w:szCs w:val="24"/>
        </w:rPr>
        <w:br w:type="textWrapping"/>
      </w:r>
      <w:r>
        <w:rPr>
          <w:rFonts w:hint="eastAsia" w:ascii="宋体" w:hAnsi="宋体" w:eastAsia="宋体" w:cs="宋体"/>
          <w:sz w:val="24"/>
          <w:szCs w:val="24"/>
        </w:rPr>
        <w:t>（6）社会保障资金缴纳证明：提供截止至磋商时间前六个月内任意三个月的社保缴费凭据或社保机构开具的社会保险参保缴费情况证明（依法不需要缴纳社会保障资金的供应商应提供相关证明）；</w:t>
      </w:r>
      <w:r>
        <w:rPr>
          <w:rFonts w:hint="eastAsia" w:ascii="宋体" w:hAnsi="宋体" w:eastAsia="宋体" w:cs="宋体"/>
          <w:sz w:val="24"/>
          <w:szCs w:val="24"/>
        </w:rPr>
        <w:br w:type="textWrapping"/>
      </w:r>
      <w:r>
        <w:rPr>
          <w:rFonts w:hint="eastAsia" w:ascii="宋体" w:hAnsi="宋体" w:eastAsia="宋体" w:cs="宋体"/>
          <w:sz w:val="24"/>
          <w:szCs w:val="24"/>
        </w:rPr>
        <w:t>（7）完税证明：提供截止至磋商时间前六个月内任意三个月的纳税证明或完税证明，依法免税的单位应提供相关证明材料；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（9）单位负责人为同一人或者存在控股、管理关系的不同单位，不得参加同一合同项下的政府采购活动，（通过“国家企业信用信息公示平台”上查询的打印件，加盖供应商公章）；</w:t>
      </w:r>
      <w:r>
        <w:rPr>
          <w:rFonts w:hint="eastAsia" w:ascii="宋体" w:hAnsi="宋体" w:eastAsia="宋体" w:cs="宋体"/>
          <w:sz w:val="24"/>
          <w:szCs w:val="24"/>
        </w:rPr>
        <w:br w:type="textWrapping"/>
      </w:r>
      <w:r>
        <w:rPr>
          <w:rFonts w:hint="eastAsia" w:ascii="宋体" w:hAnsi="宋体" w:eastAsia="宋体" w:cs="宋体"/>
          <w:sz w:val="24"/>
          <w:szCs w:val="24"/>
        </w:rPr>
        <w:t>（10）供应商不得为“信用中国(www.creditchina.gov.cn)”中列入失信被执行人和重大税收违法案件当事人名单的供应商，不得为“中国政府采购网(www.ccgp.gov.cn”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rPr>
        <w:t>（11）本项目专门面向中小企业采购，仅限符合《政府采购促进中小企业发展管理办法》（财库〔2020〕46号）条件的中小企业参与，提供中小企业声明函。</w:t>
      </w:r>
    </w:p>
    <w:p>
      <w:pPr>
        <w:shd w:val="clear"/>
        <w:spacing w:line="500" w:lineRule="exact"/>
        <w:outlineLvl w:val="9"/>
        <w:rPr>
          <w:rFonts w:hint="eastAsia" w:ascii="宋体" w:hAnsi="宋体" w:eastAsia="宋体" w:cs="宋体"/>
          <w:b/>
          <w:bCs/>
          <w:sz w:val="28"/>
          <w:szCs w:val="28"/>
        </w:rPr>
      </w:pPr>
      <w:r>
        <w:rPr>
          <w:rFonts w:hint="eastAsia" w:ascii="宋体" w:hAnsi="宋体" w:eastAsia="宋体" w:cs="宋体"/>
          <w:b/>
          <w:bCs/>
          <w:sz w:val="28"/>
          <w:szCs w:val="28"/>
        </w:rPr>
        <w:t>三、获取采购文件</w:t>
      </w:r>
      <w:bookmarkEnd w:id="9"/>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时间：2023年 </w:t>
      </w:r>
      <w:r>
        <w:rPr>
          <w:rFonts w:hint="eastAsia" w:eastAsia="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 xml:space="preserve"> 月 </w:t>
      </w:r>
      <w:r>
        <w:rPr>
          <w:rFonts w:hint="eastAsia" w:eastAsia="宋体" w:cs="宋体"/>
          <w:color w:val="auto"/>
          <w:kern w:val="2"/>
          <w:sz w:val="24"/>
          <w:szCs w:val="24"/>
          <w:lang w:val="en-US" w:eastAsia="zh-CN" w:bidi="ar-SA"/>
        </w:rPr>
        <w:t>08</w:t>
      </w:r>
      <w:r>
        <w:rPr>
          <w:rFonts w:hint="eastAsia" w:ascii="宋体" w:hAnsi="宋体" w:eastAsia="宋体" w:cs="宋体"/>
          <w:color w:val="auto"/>
          <w:kern w:val="2"/>
          <w:sz w:val="24"/>
          <w:szCs w:val="24"/>
          <w:lang w:val="en-US" w:eastAsia="zh-CN" w:bidi="ar-SA"/>
        </w:rPr>
        <w:t xml:space="preserve"> 日至2023年 </w:t>
      </w:r>
      <w:r>
        <w:rPr>
          <w:rFonts w:hint="eastAsia" w:eastAsia="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 xml:space="preserve"> 月 </w:t>
      </w:r>
      <w:r>
        <w:rPr>
          <w:rFonts w:hint="eastAsia" w:eastAsia="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 xml:space="preserve"> 日，每天上午 09:00:00 至 12:00:00 ，下午 14:00:00 至 17:00:00 （北京时间,法定节假日除外）</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地点：宝鸡市公共资源交易中心官网</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方式：在线获取</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售价：0元</w:t>
      </w:r>
    </w:p>
    <w:p>
      <w:pPr>
        <w:shd w:val="clear"/>
        <w:spacing w:line="500" w:lineRule="exact"/>
        <w:outlineLvl w:val="9"/>
        <w:rPr>
          <w:rFonts w:hint="eastAsia" w:ascii="宋体" w:hAnsi="宋体" w:eastAsia="宋体" w:cs="宋体"/>
          <w:b/>
          <w:bCs/>
          <w:color w:val="auto"/>
          <w:sz w:val="28"/>
          <w:szCs w:val="28"/>
          <w:lang w:val="en-US" w:eastAsia="zh-CN"/>
        </w:rPr>
      </w:pPr>
      <w:bookmarkStart w:id="10" w:name="_Toc8132"/>
      <w:r>
        <w:rPr>
          <w:rFonts w:hint="eastAsia" w:ascii="宋体" w:hAnsi="宋体" w:eastAsia="宋体" w:cs="宋体"/>
          <w:b/>
          <w:bCs/>
          <w:color w:val="auto"/>
          <w:sz w:val="28"/>
          <w:szCs w:val="28"/>
          <w:lang w:val="en-US" w:eastAsia="zh-CN"/>
        </w:rPr>
        <w:t>四、响应文件提交</w:t>
      </w:r>
      <w:bookmarkEnd w:id="10"/>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截止时间：</w:t>
      </w:r>
      <w:r>
        <w:rPr>
          <w:rFonts w:hint="eastAsia" w:ascii="宋体" w:hAnsi="宋体" w:eastAsia="宋体" w:cs="宋体"/>
          <w:color w:val="auto"/>
          <w:kern w:val="2"/>
          <w:sz w:val="24"/>
          <w:szCs w:val="24"/>
          <w:lang w:val="en-US" w:eastAsia="zh-CN" w:bidi="ar-SA"/>
        </w:rPr>
        <w:t xml:space="preserve">2023年 </w:t>
      </w:r>
      <w:r>
        <w:rPr>
          <w:rFonts w:hint="eastAsia" w:eastAsia="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 xml:space="preserve"> 月 </w:t>
      </w:r>
      <w:r>
        <w:rPr>
          <w:rFonts w:hint="eastAsia" w:eastAsia="宋体" w:cs="宋体"/>
          <w:color w:val="auto"/>
          <w:kern w:val="2"/>
          <w:sz w:val="24"/>
          <w:szCs w:val="24"/>
          <w:lang w:val="en-US" w:eastAsia="zh-CN" w:bidi="ar-SA"/>
        </w:rPr>
        <w:t>18</w:t>
      </w:r>
      <w:r>
        <w:rPr>
          <w:rFonts w:hint="eastAsia" w:ascii="宋体" w:hAnsi="宋体" w:eastAsia="宋体" w:cs="宋体"/>
          <w:color w:val="auto"/>
          <w:kern w:val="2"/>
          <w:sz w:val="24"/>
          <w:szCs w:val="24"/>
          <w:lang w:val="en-US" w:eastAsia="zh-CN" w:bidi="ar-SA"/>
        </w:rPr>
        <w:t xml:space="preserve"> 日 14时30分00秒（北京时间） </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地点：宝鸡市公共资源交易中心五楼10开标室</w:t>
      </w:r>
    </w:p>
    <w:p>
      <w:pPr>
        <w:shd w:val="clear"/>
        <w:spacing w:line="500" w:lineRule="exact"/>
        <w:outlineLvl w:val="9"/>
        <w:rPr>
          <w:rFonts w:hint="eastAsia" w:ascii="宋体" w:hAnsi="宋体" w:eastAsia="宋体" w:cs="宋体"/>
          <w:b/>
          <w:bCs/>
          <w:color w:val="auto"/>
          <w:sz w:val="28"/>
          <w:szCs w:val="28"/>
        </w:rPr>
      </w:pPr>
      <w:bookmarkStart w:id="11" w:name="_Toc22966"/>
      <w:r>
        <w:rPr>
          <w:rFonts w:hint="eastAsia" w:ascii="宋体" w:hAnsi="宋体" w:eastAsia="宋体" w:cs="宋体"/>
          <w:b/>
          <w:bCs/>
          <w:color w:val="auto"/>
          <w:sz w:val="28"/>
          <w:szCs w:val="28"/>
        </w:rPr>
        <w:t>五、开启</w:t>
      </w:r>
      <w:bookmarkEnd w:id="11"/>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时间：</w:t>
      </w:r>
      <w:r>
        <w:rPr>
          <w:rFonts w:hint="eastAsia" w:ascii="宋体" w:hAnsi="宋体" w:eastAsia="宋体" w:cs="宋体"/>
          <w:color w:val="auto"/>
          <w:kern w:val="2"/>
          <w:sz w:val="24"/>
          <w:szCs w:val="24"/>
          <w:lang w:val="en-US" w:eastAsia="zh-CN" w:bidi="ar-SA"/>
        </w:rPr>
        <w:t xml:space="preserve">2023年 </w:t>
      </w:r>
      <w:r>
        <w:rPr>
          <w:rFonts w:hint="eastAsia" w:eastAsia="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 xml:space="preserve"> 月 </w:t>
      </w:r>
      <w:r>
        <w:rPr>
          <w:rFonts w:hint="eastAsia" w:eastAsia="宋体" w:cs="宋体"/>
          <w:color w:val="auto"/>
          <w:kern w:val="2"/>
          <w:sz w:val="24"/>
          <w:szCs w:val="24"/>
          <w:lang w:val="en-US" w:eastAsia="zh-CN" w:bidi="ar-SA"/>
        </w:rPr>
        <w:t>18</w:t>
      </w:r>
      <w:r>
        <w:rPr>
          <w:rFonts w:hint="eastAsia" w:ascii="宋体" w:hAnsi="宋体" w:eastAsia="宋体" w:cs="宋体"/>
          <w:color w:val="auto"/>
          <w:kern w:val="2"/>
          <w:sz w:val="24"/>
          <w:szCs w:val="24"/>
          <w:lang w:val="en-US" w:eastAsia="zh-CN" w:bidi="ar-SA"/>
        </w:rPr>
        <w:t xml:space="preserve"> 日 14时30分00秒（北京时间）</w:t>
      </w:r>
      <w:r>
        <w:rPr>
          <w:rFonts w:hint="eastAsia" w:ascii="宋体" w:hAnsi="宋体" w:eastAsia="宋体" w:cs="宋体"/>
          <w:color w:val="auto"/>
          <w:sz w:val="24"/>
          <w:szCs w:val="24"/>
        </w:rPr>
        <w:t xml:space="preserve"> </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地点：宝鸡市公共资源交易中心五楼10开标室</w:t>
      </w:r>
    </w:p>
    <w:p>
      <w:pPr>
        <w:shd w:val="clear"/>
        <w:spacing w:line="500" w:lineRule="exact"/>
        <w:outlineLvl w:val="9"/>
        <w:rPr>
          <w:rFonts w:hint="eastAsia" w:ascii="宋体" w:hAnsi="宋体" w:eastAsia="宋体" w:cs="宋体"/>
          <w:b/>
          <w:bCs/>
          <w:sz w:val="28"/>
          <w:szCs w:val="28"/>
        </w:rPr>
      </w:pPr>
      <w:bookmarkStart w:id="12" w:name="_Toc11541"/>
      <w:r>
        <w:rPr>
          <w:rFonts w:hint="eastAsia" w:ascii="宋体" w:hAnsi="宋体" w:eastAsia="宋体" w:cs="宋体"/>
          <w:b/>
          <w:bCs/>
          <w:sz w:val="28"/>
          <w:szCs w:val="28"/>
        </w:rPr>
        <w:t>六、公告期限</w:t>
      </w:r>
      <w:bookmarkEnd w:id="12"/>
    </w:p>
    <w:p>
      <w:pPr>
        <w:shd w:val="clear"/>
        <w:spacing w:line="500" w:lineRule="exact"/>
        <w:outlineLvl w:val="9"/>
        <w:rPr>
          <w:rFonts w:hint="eastAsia" w:ascii="宋体" w:hAnsi="宋体" w:eastAsia="宋体" w:cs="宋体"/>
          <w:sz w:val="24"/>
          <w:szCs w:val="24"/>
        </w:rPr>
      </w:pPr>
      <w:bookmarkStart w:id="13" w:name="_Toc16583"/>
      <w:r>
        <w:rPr>
          <w:rFonts w:hint="eastAsia" w:ascii="宋体" w:hAnsi="宋体" w:eastAsia="宋体" w:cs="宋体"/>
          <w:sz w:val="24"/>
          <w:szCs w:val="24"/>
        </w:rPr>
        <w:t>自本公告发布之日起3个工作日。</w:t>
      </w:r>
      <w:bookmarkEnd w:id="13"/>
    </w:p>
    <w:p>
      <w:pPr>
        <w:numPr>
          <w:ilvl w:val="0"/>
          <w:numId w:val="1"/>
        </w:numPr>
        <w:shd w:val="clear"/>
        <w:spacing w:line="500" w:lineRule="exact"/>
        <w:outlineLvl w:val="9"/>
        <w:rPr>
          <w:rFonts w:hint="eastAsia" w:ascii="宋体" w:hAnsi="宋体" w:eastAsia="宋体" w:cs="宋体"/>
          <w:b/>
          <w:bCs/>
          <w:sz w:val="28"/>
          <w:szCs w:val="28"/>
        </w:rPr>
      </w:pPr>
      <w:bookmarkStart w:id="14" w:name="_Toc26611"/>
      <w:r>
        <w:rPr>
          <w:rFonts w:hint="eastAsia" w:ascii="宋体" w:hAnsi="宋体" w:eastAsia="宋体" w:cs="宋体"/>
          <w:b/>
          <w:bCs/>
          <w:sz w:val="28"/>
          <w:szCs w:val="28"/>
        </w:rPr>
        <w:t>其他补充事宜</w:t>
      </w:r>
      <w:bookmarkEnd w:id="14"/>
    </w:p>
    <w:p>
      <w:pPr>
        <w:shd w:val="clear"/>
        <w:spacing w:line="500" w:lineRule="exact"/>
        <w:ind w:firstLine="480" w:firstLineChars="200"/>
        <w:outlineLvl w:val="9"/>
        <w:rPr>
          <w:rFonts w:hint="eastAsia" w:ascii="宋体" w:hAnsi="宋体" w:eastAsia="宋体" w:cs="宋体"/>
          <w:sz w:val="24"/>
          <w:szCs w:val="24"/>
          <w:lang w:val="en-US" w:eastAsia="zh-CN"/>
        </w:rPr>
      </w:pPr>
      <w:bookmarkStart w:id="15" w:name="_Toc23142"/>
      <w:r>
        <w:rPr>
          <w:rFonts w:hint="eastAsia" w:ascii="宋体" w:hAnsi="宋体" w:eastAsia="宋体" w:cs="宋体"/>
          <w:sz w:val="24"/>
          <w:szCs w:val="24"/>
          <w:lang w:val="en-US" w:eastAsia="zh-CN"/>
        </w:rPr>
        <w:t>1、各供应商使用 CA 证书登录全国公共资源交易平台（陕西省宝鸡市）宝鸡市公共资源交易中心（http://bj.sxggzyjy.cn/）交易平台〖首页〉电子交易平台〉企业端〗后，在〖招标公告/出让公告〗模块中选择有意向的项目点击“我要投标”，并打印报名成功回执单，在规定发售时间段内各供应商将网上报名回执单、单位介绍信、加盖公章的授权委托书、被委托人身份证复印件及中小企业声明函。（复印件加盖公章）发送至1049686326@qq.com邮箱，经代理公司确认报名成功后方可从〖我的项目〉项目流程〉交易文件下载〗中下载电子文件（*.SXSZF格式），下载截止时间为招标文件发售截止时间，逾期下载通道将关闭，未及时下载招标文件导致的任何后果请供应商自行负责；</w:t>
      </w:r>
    </w:p>
    <w:p>
      <w:pPr>
        <w:shd w:val="clear"/>
        <w:spacing w:line="50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2、参与本次项目的投标人请及时登录陕西省政府采购网（http://www.ccgp-shaanxi.gov.cn/），办理投标人入库申请并及时办理CA数字证书（陕西CA锁）；</w:t>
      </w:r>
    </w:p>
    <w:p>
      <w:pPr>
        <w:shd w:val="clear"/>
        <w:spacing w:line="50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为“全流程电子化”采购模式，各投标人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响应文件。</w:t>
      </w:r>
    </w:p>
    <w:p>
      <w:pPr>
        <w:shd w:val="clear"/>
        <w:spacing w:line="50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4、未完成网上投标或未在规定时间内在平台上下载电子招标文件的，导致无法完成后续流程的责任自负。</w:t>
      </w:r>
    </w:p>
    <w:bookmarkEnd w:id="15"/>
    <w:p>
      <w:pPr>
        <w:shd w:val="clear"/>
        <w:spacing w:line="500" w:lineRule="exact"/>
        <w:outlineLvl w:val="9"/>
        <w:rPr>
          <w:rFonts w:hint="eastAsia" w:ascii="宋体" w:hAnsi="宋体" w:eastAsia="宋体" w:cs="宋体"/>
          <w:sz w:val="24"/>
          <w:szCs w:val="24"/>
        </w:rPr>
      </w:pPr>
      <w:bookmarkStart w:id="16" w:name="_Toc23330"/>
      <w:r>
        <w:rPr>
          <w:rFonts w:hint="eastAsia" w:ascii="宋体" w:hAnsi="宋体" w:eastAsia="宋体" w:cs="宋体"/>
          <w:b/>
          <w:bCs/>
          <w:sz w:val="28"/>
          <w:szCs w:val="28"/>
        </w:rPr>
        <w:t>八、凡对本次采购提出询问，请按以下方式联系。</w:t>
      </w:r>
      <w:bookmarkEnd w:id="16"/>
    </w:p>
    <w:p>
      <w:pPr>
        <w:shd w:val="clear"/>
        <w:spacing w:line="500" w:lineRule="exact"/>
        <w:outlineLvl w:val="9"/>
        <w:rPr>
          <w:rFonts w:hint="eastAsia" w:ascii="宋体" w:hAnsi="宋体" w:eastAsia="宋体" w:cs="宋体"/>
          <w:sz w:val="24"/>
          <w:szCs w:val="24"/>
        </w:rPr>
      </w:pPr>
      <w:bookmarkStart w:id="17" w:name="_Toc26722"/>
      <w:r>
        <w:rPr>
          <w:rFonts w:hint="eastAsia" w:ascii="宋体" w:hAnsi="宋体" w:eastAsia="宋体" w:cs="宋体"/>
          <w:sz w:val="24"/>
          <w:szCs w:val="24"/>
        </w:rPr>
        <w:t>1.采购人信息</w:t>
      </w:r>
      <w:bookmarkEnd w:id="17"/>
    </w:p>
    <w:p>
      <w:pPr>
        <w:shd w:val="clear"/>
        <w:spacing w:line="500" w:lineRule="exact"/>
        <w:outlineLvl w:val="9"/>
        <w:rPr>
          <w:rFonts w:hint="eastAsia" w:ascii="宋体" w:hAnsi="宋体" w:eastAsia="宋体" w:cs="宋体"/>
          <w:sz w:val="24"/>
          <w:szCs w:val="24"/>
          <w:lang w:eastAsia="zh-CN"/>
        </w:rPr>
      </w:pPr>
      <w:bookmarkStart w:id="18" w:name="_Toc19526"/>
      <w:r>
        <w:rPr>
          <w:rFonts w:hint="eastAsia" w:ascii="宋体" w:hAnsi="宋体" w:eastAsia="宋体" w:cs="宋体"/>
          <w:sz w:val="24"/>
          <w:szCs w:val="24"/>
        </w:rPr>
        <w:t>名称：</w:t>
      </w:r>
      <w:r>
        <w:rPr>
          <w:rFonts w:hint="eastAsia" w:ascii="宋体" w:hAnsi="宋体" w:eastAsia="宋体" w:cs="宋体"/>
          <w:sz w:val="24"/>
          <w:szCs w:val="24"/>
          <w:lang w:eastAsia="zh-CN"/>
        </w:rPr>
        <w:t>扶风县扶风高中</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地址：扶风县城关镇八岔村</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pacing w:val="-3"/>
          <w:sz w:val="24"/>
          <w:szCs w:val="24"/>
          <w:lang w:eastAsia="zh-CN"/>
        </w:rPr>
        <w:t>0917-5216679</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2.采购代理机构信息</w:t>
      </w:r>
      <w:bookmarkEnd w:id="18"/>
    </w:p>
    <w:p>
      <w:pPr>
        <w:shd w:val="clear"/>
        <w:spacing w:line="500" w:lineRule="exact"/>
        <w:outlineLvl w:val="9"/>
        <w:rPr>
          <w:rFonts w:hint="eastAsia" w:ascii="宋体" w:hAnsi="宋体" w:eastAsia="宋体" w:cs="宋体"/>
          <w:sz w:val="24"/>
          <w:szCs w:val="24"/>
        </w:rPr>
      </w:pPr>
      <w:bookmarkStart w:id="19" w:name="_Toc24533"/>
      <w:r>
        <w:rPr>
          <w:rFonts w:hint="eastAsia" w:ascii="宋体" w:hAnsi="宋体" w:eastAsia="宋体" w:cs="宋体"/>
          <w:sz w:val="24"/>
          <w:szCs w:val="24"/>
        </w:rPr>
        <w:t>名称：</w:t>
      </w:r>
      <w:r>
        <w:rPr>
          <w:rFonts w:hint="eastAsia" w:ascii="宋体" w:hAnsi="宋体" w:eastAsia="宋体" w:cs="宋体"/>
          <w:sz w:val="24"/>
          <w:szCs w:val="24"/>
          <w:lang w:val="en-US" w:eastAsia="zh-CN"/>
        </w:rPr>
        <w:t>誉盈国际项目管理有限公司</w:t>
      </w:r>
      <w:bookmarkEnd w:id="19"/>
    </w:p>
    <w:p>
      <w:pPr>
        <w:shd w:val="clear"/>
        <w:spacing w:line="500" w:lineRule="exact"/>
        <w:outlineLvl w:val="9"/>
        <w:rPr>
          <w:rFonts w:hint="eastAsia" w:ascii="宋体" w:hAnsi="宋体" w:eastAsia="宋体" w:cs="宋体"/>
          <w:sz w:val="24"/>
          <w:szCs w:val="24"/>
        </w:rPr>
      </w:pPr>
      <w:bookmarkStart w:id="20" w:name="_Toc7369"/>
      <w:r>
        <w:rPr>
          <w:rFonts w:hint="eastAsia" w:ascii="宋体" w:hAnsi="宋体" w:eastAsia="宋体" w:cs="宋体"/>
          <w:sz w:val="24"/>
          <w:szCs w:val="24"/>
        </w:rPr>
        <w:t>地址：宝鸡市金台区行政大道16号鹏博财富中心2号楼B座100</w:t>
      </w:r>
      <w:r>
        <w:rPr>
          <w:rFonts w:hint="eastAsia" w:ascii="宋体" w:hAnsi="宋体" w:eastAsia="宋体" w:cs="宋体"/>
          <w:sz w:val="24"/>
          <w:szCs w:val="24"/>
          <w:lang w:val="en-US" w:eastAsia="zh-CN"/>
        </w:rPr>
        <w:t>5</w:t>
      </w:r>
      <w:r>
        <w:rPr>
          <w:rFonts w:hint="eastAsia" w:ascii="宋体" w:hAnsi="宋体" w:eastAsia="宋体" w:cs="宋体"/>
          <w:sz w:val="24"/>
          <w:szCs w:val="24"/>
        </w:rPr>
        <w:t>室</w:t>
      </w:r>
      <w:bookmarkEnd w:id="20"/>
    </w:p>
    <w:p>
      <w:pPr>
        <w:shd w:val="clear"/>
        <w:spacing w:line="500" w:lineRule="exact"/>
        <w:outlineLvl w:val="9"/>
        <w:rPr>
          <w:rFonts w:hint="eastAsia" w:ascii="宋体" w:hAnsi="宋体" w:eastAsia="宋体" w:cs="宋体"/>
          <w:sz w:val="24"/>
          <w:szCs w:val="24"/>
          <w:lang w:val="en-US" w:eastAsia="zh-CN"/>
        </w:rPr>
      </w:pPr>
      <w:bookmarkStart w:id="21" w:name="_Toc31867"/>
      <w:r>
        <w:rPr>
          <w:rFonts w:hint="eastAsia" w:ascii="宋体" w:hAnsi="宋体" w:eastAsia="宋体" w:cs="宋体"/>
          <w:sz w:val="24"/>
          <w:szCs w:val="24"/>
        </w:rPr>
        <w:t>联系方式：0917-</w:t>
      </w:r>
      <w:r>
        <w:rPr>
          <w:rFonts w:hint="eastAsia" w:ascii="宋体" w:hAnsi="宋体" w:eastAsia="宋体" w:cs="宋体"/>
          <w:sz w:val="24"/>
          <w:szCs w:val="24"/>
          <w:lang w:val="en-US" w:eastAsia="zh-CN"/>
        </w:rPr>
        <w:t>3</w:t>
      </w:r>
      <w:bookmarkEnd w:id="21"/>
      <w:r>
        <w:rPr>
          <w:rFonts w:hint="eastAsia" w:ascii="宋体" w:hAnsi="宋体" w:eastAsia="宋体" w:cs="宋体"/>
          <w:sz w:val="24"/>
          <w:szCs w:val="24"/>
          <w:lang w:val="en-US" w:eastAsia="zh-CN"/>
        </w:rPr>
        <w:t>338833</w:t>
      </w:r>
    </w:p>
    <w:p>
      <w:pPr>
        <w:shd w:val="clear"/>
        <w:spacing w:line="500" w:lineRule="exact"/>
        <w:outlineLvl w:val="9"/>
        <w:rPr>
          <w:rFonts w:hint="eastAsia" w:ascii="宋体" w:hAnsi="宋体" w:eastAsia="宋体" w:cs="宋体"/>
          <w:sz w:val="24"/>
          <w:szCs w:val="24"/>
        </w:rPr>
      </w:pPr>
      <w:bookmarkStart w:id="22" w:name="_Toc24938"/>
      <w:r>
        <w:rPr>
          <w:rFonts w:hint="eastAsia" w:ascii="宋体" w:hAnsi="宋体" w:eastAsia="宋体" w:cs="宋体"/>
          <w:sz w:val="24"/>
          <w:szCs w:val="24"/>
        </w:rPr>
        <w:t>3.项目联系方式</w:t>
      </w:r>
      <w:bookmarkEnd w:id="22"/>
    </w:p>
    <w:p>
      <w:pPr>
        <w:shd w:val="clear"/>
        <w:spacing w:line="500" w:lineRule="exact"/>
        <w:outlineLvl w:val="9"/>
        <w:rPr>
          <w:rFonts w:hint="eastAsia" w:ascii="宋体" w:hAnsi="宋体" w:eastAsia="宋体" w:cs="宋体"/>
          <w:sz w:val="24"/>
          <w:szCs w:val="24"/>
          <w:lang w:val="en-US" w:eastAsia="zh-CN"/>
        </w:rPr>
      </w:pPr>
      <w:bookmarkStart w:id="23" w:name="_Toc3963"/>
      <w:r>
        <w:rPr>
          <w:rFonts w:hint="eastAsia" w:ascii="宋体" w:hAnsi="宋体" w:eastAsia="宋体" w:cs="宋体"/>
          <w:sz w:val="24"/>
          <w:szCs w:val="24"/>
          <w:lang w:val="en-US" w:eastAsia="zh-CN"/>
        </w:rPr>
        <w:t>项目联系人：誉盈国际项目管理有限公司</w:t>
      </w:r>
      <w:bookmarkEnd w:id="23"/>
    </w:p>
    <w:p>
      <w:pPr>
        <w:shd w:val="clear"/>
        <w:spacing w:line="500" w:lineRule="exact"/>
        <w:outlineLvl w:val="9"/>
        <w:rPr>
          <w:rFonts w:hint="eastAsia" w:ascii="宋体" w:hAnsi="宋体" w:eastAsia="宋体" w:cs="宋体"/>
          <w:sz w:val="24"/>
          <w:szCs w:val="24"/>
          <w:lang w:val="en-US" w:eastAsia="zh-CN"/>
        </w:rPr>
      </w:pPr>
      <w:bookmarkStart w:id="24" w:name="_Toc29659"/>
      <w:r>
        <w:rPr>
          <w:rFonts w:hint="eastAsia" w:ascii="宋体" w:hAnsi="宋体" w:eastAsia="宋体" w:cs="宋体"/>
          <w:sz w:val="24"/>
          <w:szCs w:val="24"/>
          <w:lang w:val="en-US" w:eastAsia="zh-CN"/>
        </w:rPr>
        <w:t>电话：0917-3</w:t>
      </w:r>
      <w:bookmarkEnd w:id="24"/>
      <w:r>
        <w:rPr>
          <w:rFonts w:hint="eastAsia" w:ascii="宋体" w:hAnsi="宋体" w:eastAsia="宋体" w:cs="宋体"/>
          <w:sz w:val="24"/>
          <w:szCs w:val="24"/>
          <w:lang w:val="en-US" w:eastAsia="zh-CN"/>
        </w:rPr>
        <w:t>338833</w:t>
      </w:r>
    </w:p>
    <w:p>
      <w:pPr>
        <w:pStyle w:val="2"/>
        <w:shd w:val="clear"/>
        <w:outlineLvl w:val="9"/>
        <w:rPr>
          <w:rFonts w:hint="eastAsia" w:ascii="宋体" w:hAnsi="宋体" w:eastAsia="宋体" w:cs="宋体"/>
          <w:sz w:val="24"/>
          <w:szCs w:val="24"/>
          <w:lang w:val="en-US" w:eastAsia="zh-CN"/>
        </w:rPr>
      </w:pPr>
    </w:p>
    <w:p>
      <w:pPr>
        <w:pStyle w:val="2"/>
        <w:shd w:val="clear"/>
        <w:outlineLvl w:val="9"/>
        <w:rPr>
          <w:rFonts w:hint="eastAsia" w:ascii="宋体" w:hAnsi="宋体" w:eastAsia="宋体" w:cs="宋体"/>
          <w:sz w:val="24"/>
          <w:szCs w:val="24"/>
          <w:lang w:val="en-US" w:eastAsia="zh-CN"/>
        </w:rPr>
      </w:pPr>
    </w:p>
    <w:p>
      <w:pPr>
        <w:pStyle w:val="2"/>
        <w:shd w:val="clear"/>
        <w:outlineLvl w:val="9"/>
        <w:rPr>
          <w:rFonts w:hint="eastAsia" w:ascii="宋体" w:hAnsi="宋体" w:eastAsia="宋体" w:cs="宋体"/>
          <w:sz w:val="24"/>
          <w:szCs w:val="24"/>
          <w:lang w:val="en-US" w:eastAsia="zh-CN"/>
        </w:rPr>
        <w:sectPr>
          <w:footerReference r:id="rId8" w:type="first"/>
          <w:footerReference r:id="rId7" w:type="default"/>
          <w:pgSz w:w="11907" w:h="16840"/>
          <w:pgMar w:top="1440" w:right="1220" w:bottom="1440" w:left="660" w:header="936" w:footer="771" w:gutter="567"/>
          <w:pgBorders>
            <w:top w:val="none" w:sz="0" w:space="0"/>
            <w:left w:val="none" w:sz="0" w:space="0"/>
            <w:bottom w:val="none" w:sz="0" w:space="0"/>
            <w:right w:val="none" w:sz="0" w:space="0"/>
          </w:pgBorders>
          <w:pgNumType w:fmt="decimal" w:start="1"/>
          <w:cols w:space="720" w:num="1"/>
          <w:titlePg/>
          <w:docGrid w:linePitch="312" w:charSpace="0"/>
        </w:sectPr>
      </w:pPr>
    </w:p>
    <w:p>
      <w:pPr>
        <w:shd w:val="clear"/>
        <w:spacing w:line="240" w:lineRule="auto"/>
        <w:jc w:val="center"/>
        <w:outlineLvl w:val="0"/>
        <w:rPr>
          <w:rFonts w:hint="eastAsia" w:ascii="宋体" w:hAnsi="宋体" w:eastAsia="宋体" w:cs="宋体"/>
          <w:sz w:val="40"/>
          <w:szCs w:val="18"/>
        </w:rPr>
      </w:pPr>
      <w:bookmarkStart w:id="25" w:name="_Toc9883"/>
      <w:bookmarkStart w:id="26" w:name="_Toc1062"/>
      <w:bookmarkStart w:id="27" w:name="_Toc29205"/>
      <w:r>
        <w:rPr>
          <w:rFonts w:hint="eastAsia" w:ascii="宋体" w:hAnsi="宋体" w:eastAsia="宋体" w:cs="宋体"/>
          <w:sz w:val="40"/>
          <w:szCs w:val="18"/>
        </w:rPr>
        <w:t>第二部分  供应商须知</w:t>
      </w:r>
      <w:bookmarkEnd w:id="1"/>
      <w:bookmarkEnd w:id="25"/>
      <w:bookmarkEnd w:id="26"/>
      <w:bookmarkEnd w:id="27"/>
    </w:p>
    <w:p>
      <w:pPr>
        <w:shd w:val="clear"/>
        <w:spacing w:line="500" w:lineRule="exact"/>
        <w:outlineLvl w:val="9"/>
        <w:rPr>
          <w:rFonts w:hint="eastAsia" w:ascii="宋体" w:hAnsi="宋体" w:eastAsia="宋体" w:cs="宋体"/>
          <w:b/>
          <w:sz w:val="24"/>
          <w:szCs w:val="24"/>
        </w:rPr>
      </w:pPr>
      <w:r>
        <w:rPr>
          <w:rFonts w:hint="eastAsia" w:ascii="宋体" w:hAnsi="宋体" w:eastAsia="宋体" w:cs="宋体"/>
          <w:b/>
          <w:sz w:val="24"/>
          <w:szCs w:val="24"/>
        </w:rPr>
        <w:t>一、供应商须知前附表</w:t>
      </w:r>
    </w:p>
    <w:tbl>
      <w:tblPr>
        <w:tblStyle w:val="41"/>
        <w:tblW w:w="978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38"/>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hd w:val="clear"/>
              <w:spacing w:line="500" w:lineRule="exact"/>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1738" w:type="dxa"/>
            <w:vAlign w:val="center"/>
          </w:tcPr>
          <w:p>
            <w:pPr>
              <w:shd w:val="clear"/>
              <w:spacing w:line="500" w:lineRule="exact"/>
              <w:jc w:val="center"/>
              <w:outlineLvl w:val="9"/>
              <w:rPr>
                <w:rFonts w:hint="eastAsia" w:ascii="宋体" w:hAnsi="宋体" w:eastAsia="宋体" w:cs="宋体"/>
                <w:b/>
                <w:sz w:val="24"/>
                <w:szCs w:val="24"/>
              </w:rPr>
            </w:pPr>
            <w:r>
              <w:rPr>
                <w:rFonts w:hint="eastAsia" w:ascii="宋体" w:hAnsi="宋体" w:eastAsia="宋体" w:cs="宋体"/>
                <w:b/>
                <w:sz w:val="24"/>
                <w:szCs w:val="24"/>
              </w:rPr>
              <w:t>条款名称</w:t>
            </w:r>
          </w:p>
        </w:tc>
        <w:tc>
          <w:tcPr>
            <w:tcW w:w="7217" w:type="dxa"/>
            <w:vAlign w:val="center"/>
          </w:tcPr>
          <w:p>
            <w:pPr>
              <w:shd w:val="clear"/>
              <w:spacing w:line="500" w:lineRule="exact"/>
              <w:jc w:val="center"/>
              <w:outlineLvl w:val="9"/>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采购人</w:t>
            </w:r>
          </w:p>
        </w:tc>
        <w:tc>
          <w:tcPr>
            <w:tcW w:w="7217" w:type="dxa"/>
          </w:tcPr>
          <w:p>
            <w:pPr>
              <w:shd w:val="clear"/>
              <w:spacing w:line="500" w:lineRule="exact"/>
              <w:outlineLvl w:val="9"/>
              <w:rPr>
                <w:rFonts w:hint="eastAsia" w:ascii="宋体" w:hAnsi="宋体" w:eastAsia="宋体" w:cs="宋体"/>
                <w:sz w:val="24"/>
                <w:szCs w:val="24"/>
                <w:lang w:val="en-US" w:eastAsia="zh-CN"/>
              </w:rPr>
            </w:pPr>
            <w:bookmarkStart w:id="28" w:name="_Toc1313"/>
            <w:r>
              <w:rPr>
                <w:rFonts w:hint="eastAsia" w:ascii="宋体" w:hAnsi="宋体" w:eastAsia="宋体" w:cs="宋体"/>
                <w:sz w:val="24"/>
                <w:szCs w:val="24"/>
                <w:lang w:val="en-US" w:eastAsia="zh-CN"/>
              </w:rPr>
              <w:t>名称：</w:t>
            </w:r>
            <w:bookmarkEnd w:id="28"/>
            <w:r>
              <w:rPr>
                <w:rFonts w:hint="eastAsia" w:ascii="宋体" w:hAnsi="宋体" w:eastAsia="宋体" w:cs="宋体"/>
                <w:sz w:val="24"/>
                <w:szCs w:val="24"/>
                <w:lang w:eastAsia="zh-CN"/>
              </w:rPr>
              <w:t>扶风县扶风高中</w:t>
            </w:r>
          </w:p>
          <w:p>
            <w:pPr>
              <w:shd w:val="clear"/>
              <w:spacing w:line="50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地址：扶风县城关镇八岔村</w:t>
            </w:r>
          </w:p>
          <w:p>
            <w:pPr>
              <w:shd w:val="clear"/>
              <w:spacing w:line="50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联系人：王老师</w:t>
            </w:r>
          </w:p>
          <w:p>
            <w:pPr>
              <w:shd w:val="clear"/>
              <w:spacing w:line="500" w:lineRule="exact"/>
              <w:outlineLvl w:val="9"/>
              <w:rPr>
                <w:rFonts w:hint="eastAsia" w:ascii="宋体" w:hAnsi="宋体" w:eastAsia="宋体" w:cs="宋体"/>
                <w:color w:val="333333"/>
                <w:sz w:val="24"/>
                <w:szCs w:val="24"/>
                <w:shd w:val="clear" w:color="auto" w:fill="FFFFFF"/>
                <w:lang w:val="en-US" w:eastAsia="zh-CN"/>
              </w:rPr>
            </w:pPr>
            <w:bookmarkStart w:id="29" w:name="_Toc10907"/>
            <w:r>
              <w:rPr>
                <w:rFonts w:hint="eastAsia" w:ascii="宋体" w:hAnsi="宋体" w:eastAsia="宋体" w:cs="宋体"/>
                <w:sz w:val="24"/>
                <w:szCs w:val="24"/>
                <w:lang w:val="en-US" w:eastAsia="zh-CN"/>
              </w:rPr>
              <w:t>联系方式：</w:t>
            </w:r>
            <w:bookmarkEnd w:id="29"/>
            <w:r>
              <w:rPr>
                <w:rFonts w:hint="eastAsia" w:ascii="宋体" w:hAnsi="宋体" w:eastAsia="宋体" w:cs="宋体"/>
                <w:spacing w:val="-3"/>
                <w:sz w:val="24"/>
                <w:szCs w:val="24"/>
                <w:lang w:eastAsia="zh-CN"/>
              </w:rPr>
              <w:t>0917-5216679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2</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采购代理机构</w:t>
            </w:r>
          </w:p>
        </w:tc>
        <w:tc>
          <w:tcPr>
            <w:tcW w:w="7217" w:type="dxa"/>
          </w:tcPr>
          <w:p>
            <w:pPr>
              <w:shd w:val="clear"/>
              <w:spacing w:line="500" w:lineRule="exact"/>
              <w:outlineLvl w:val="9"/>
              <w:rPr>
                <w:rFonts w:hint="eastAsia" w:ascii="宋体" w:hAnsi="宋体" w:eastAsia="宋体" w:cs="宋体"/>
                <w:sz w:val="24"/>
                <w:szCs w:val="24"/>
              </w:rPr>
            </w:pPr>
            <w:bookmarkStart w:id="30" w:name="_Toc18492"/>
            <w:bookmarkStart w:id="31" w:name="_Toc14482"/>
            <w:bookmarkStart w:id="32" w:name="_Toc6470"/>
            <w:bookmarkStart w:id="33" w:name="_Toc24172"/>
            <w:bookmarkStart w:id="34" w:name="_Toc18154"/>
            <w:r>
              <w:rPr>
                <w:rFonts w:hint="eastAsia" w:ascii="宋体" w:hAnsi="宋体" w:eastAsia="宋体" w:cs="宋体"/>
                <w:sz w:val="24"/>
                <w:szCs w:val="24"/>
              </w:rPr>
              <w:t>名称：</w:t>
            </w:r>
            <w:bookmarkEnd w:id="30"/>
            <w:bookmarkEnd w:id="31"/>
            <w:bookmarkEnd w:id="32"/>
            <w:bookmarkEnd w:id="33"/>
            <w:bookmarkEnd w:id="34"/>
            <w:r>
              <w:rPr>
                <w:rFonts w:hint="eastAsia" w:ascii="宋体" w:hAnsi="宋体" w:eastAsia="宋体" w:cs="宋体"/>
                <w:sz w:val="24"/>
                <w:szCs w:val="24"/>
                <w:lang w:val="en-US" w:eastAsia="zh-CN"/>
              </w:rPr>
              <w:t>誉盈国际项目管理有限公司</w:t>
            </w:r>
          </w:p>
          <w:p>
            <w:pPr>
              <w:shd w:val="clear"/>
              <w:spacing w:line="500" w:lineRule="exact"/>
              <w:outlineLvl w:val="9"/>
              <w:rPr>
                <w:rFonts w:hint="eastAsia" w:ascii="宋体" w:hAnsi="宋体" w:eastAsia="宋体" w:cs="宋体"/>
                <w:sz w:val="24"/>
                <w:szCs w:val="24"/>
                <w:lang w:eastAsia="zh-CN"/>
              </w:rPr>
            </w:pPr>
            <w:bookmarkStart w:id="35" w:name="_Toc7988"/>
            <w:bookmarkStart w:id="36" w:name="_Toc29082"/>
            <w:bookmarkStart w:id="37" w:name="_Toc11307"/>
            <w:bookmarkStart w:id="38" w:name="_Toc27992"/>
            <w:bookmarkStart w:id="39" w:name="_Toc15532"/>
            <w:r>
              <w:rPr>
                <w:rFonts w:hint="eastAsia" w:ascii="宋体" w:hAnsi="宋体" w:eastAsia="宋体" w:cs="宋体"/>
                <w:sz w:val="24"/>
                <w:szCs w:val="24"/>
              </w:rPr>
              <w:t>地址：</w:t>
            </w:r>
            <w:bookmarkEnd w:id="35"/>
            <w:bookmarkEnd w:id="36"/>
            <w:bookmarkEnd w:id="37"/>
            <w:bookmarkEnd w:id="38"/>
            <w:bookmarkEnd w:id="39"/>
            <w:r>
              <w:rPr>
                <w:rFonts w:hint="eastAsia" w:ascii="宋体" w:hAnsi="宋体" w:eastAsia="宋体" w:cs="宋体"/>
                <w:sz w:val="24"/>
                <w:szCs w:val="24"/>
                <w:lang w:eastAsia="zh-CN"/>
              </w:rPr>
              <w:t>宝鸡市金台区行政大道16号鹏博财富中心2号楼B座1005室</w:t>
            </w:r>
          </w:p>
          <w:p>
            <w:pPr>
              <w:shd w:val="clear"/>
              <w:spacing w:line="500" w:lineRule="exact"/>
              <w:outlineLvl w:val="9"/>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黄永辉</w:t>
            </w:r>
          </w:p>
          <w:p>
            <w:pPr>
              <w:shd w:val="clear"/>
              <w:spacing w:line="50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rPr>
              <w:t>联系方式：0917-</w:t>
            </w:r>
            <w:r>
              <w:rPr>
                <w:rFonts w:hint="eastAsia" w:ascii="宋体" w:hAnsi="宋体" w:eastAsia="宋体" w:cs="宋体"/>
                <w:sz w:val="24"/>
                <w:szCs w:val="24"/>
                <w:lang w:val="en-US" w:eastAsia="zh-CN"/>
              </w:rPr>
              <w:t>3338833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3</w:t>
            </w:r>
          </w:p>
        </w:tc>
        <w:tc>
          <w:tcPr>
            <w:tcW w:w="1738" w:type="dxa"/>
            <w:vAlign w:val="center"/>
          </w:tcPr>
          <w:p>
            <w:pPr>
              <w:shd w:val="clear"/>
              <w:spacing w:line="500" w:lineRule="exact"/>
              <w:jc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监督管理机构</w:t>
            </w:r>
          </w:p>
        </w:tc>
        <w:tc>
          <w:tcPr>
            <w:tcW w:w="7217" w:type="dxa"/>
          </w:tcPr>
          <w:p>
            <w:pPr>
              <w:shd w:val="clear"/>
              <w:spacing w:line="500" w:lineRule="exact"/>
              <w:outlineLvl w:val="9"/>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4</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供应商</w:t>
            </w:r>
          </w:p>
        </w:tc>
        <w:tc>
          <w:tcPr>
            <w:tcW w:w="7217" w:type="dxa"/>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响应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"http://baike.baidu.com/view/8707.htm"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招标</w:t>
            </w:r>
            <w:r>
              <w:rPr>
                <w:rFonts w:hint="eastAsia" w:ascii="宋体" w:hAnsi="宋体" w:eastAsia="宋体" w:cs="宋体"/>
                <w:sz w:val="24"/>
                <w:szCs w:val="24"/>
              </w:rPr>
              <w:fldChar w:fldCharType="end"/>
            </w:r>
            <w:r>
              <w:rPr>
                <w:rFonts w:hint="eastAsia" w:ascii="宋体" w:hAnsi="宋体" w:eastAsia="宋体" w:cs="宋体"/>
                <w:sz w:val="24"/>
                <w:szCs w:val="24"/>
              </w:rPr>
              <w:t>并且符合磋商文件规定资格条件和参加投标竞争的法人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5</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7217" w:type="dxa"/>
            <w:vAlign w:val="center"/>
          </w:tcPr>
          <w:p>
            <w:pPr>
              <w:shd w:val="clear"/>
              <w:spacing w:line="500" w:lineRule="exact"/>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扶风高中男生公寓楼外墙保温及真石漆项目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6</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项目编号</w:t>
            </w:r>
          </w:p>
        </w:tc>
        <w:tc>
          <w:tcPr>
            <w:tcW w:w="7217" w:type="dxa"/>
          </w:tcPr>
          <w:p>
            <w:pPr>
              <w:shd w:val="clear"/>
              <w:spacing w:line="500" w:lineRule="exact"/>
              <w:outlineLvl w:val="9"/>
              <w:rPr>
                <w:rFonts w:hint="eastAsia" w:ascii="宋体" w:hAnsi="宋体" w:eastAsia="宋体" w:cs="宋体"/>
                <w:lang w:val="en-US" w:eastAsia="zh-CN"/>
              </w:rPr>
            </w:pPr>
            <w:r>
              <w:rPr>
                <w:rFonts w:hint="eastAsia" w:ascii="宋体" w:hAnsi="宋体" w:eastAsia="宋体" w:cs="宋体"/>
                <w:sz w:val="24"/>
                <w:szCs w:val="24"/>
                <w:lang w:eastAsia="zh-CN"/>
              </w:rPr>
              <w:t>YYZB-2023-035GC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7</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项目性质</w:t>
            </w:r>
          </w:p>
        </w:tc>
        <w:tc>
          <w:tcPr>
            <w:tcW w:w="7217" w:type="dxa"/>
          </w:tcPr>
          <w:p>
            <w:pPr>
              <w:shd w:val="clear"/>
              <w:spacing w:line="500" w:lineRule="exact"/>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8</w:t>
            </w:r>
          </w:p>
        </w:tc>
        <w:tc>
          <w:tcPr>
            <w:tcW w:w="1738" w:type="dxa"/>
            <w:vAlign w:val="center"/>
          </w:tcPr>
          <w:p>
            <w:pPr>
              <w:shd w:val="clear"/>
              <w:spacing w:line="500" w:lineRule="exact"/>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最高限价</w:t>
            </w:r>
          </w:p>
        </w:tc>
        <w:tc>
          <w:tcPr>
            <w:tcW w:w="7217" w:type="dxa"/>
            <w:vAlign w:val="center"/>
          </w:tcPr>
          <w:p>
            <w:pPr>
              <w:pStyle w:val="17"/>
              <w:shd w:val="clear"/>
              <w:outlineLvl w:val="9"/>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最高限价：732,300.00元（大写：柒拾叁万贰仟叁佰元整）</w:t>
            </w:r>
          </w:p>
          <w:p>
            <w:pPr>
              <w:shd w:val="clear"/>
              <w:spacing w:line="500" w:lineRule="exac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注：各供应商的报价超出项目最高限价，作为不实质性响应竞争性磋商响应文件，按无效投标处理。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9</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项目用途</w:t>
            </w:r>
          </w:p>
        </w:tc>
        <w:tc>
          <w:tcPr>
            <w:tcW w:w="7217" w:type="dxa"/>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lang w:eastAsia="zh-CN"/>
              </w:rPr>
              <w:t>自</w:t>
            </w:r>
            <w:r>
              <w:rPr>
                <w:rFonts w:hint="eastAsia" w:ascii="宋体" w:hAnsi="宋体" w:eastAsia="宋体" w:cs="宋体"/>
                <w:sz w:val="24"/>
                <w:szCs w:val="24"/>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10</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采购内容</w:t>
            </w:r>
          </w:p>
        </w:tc>
        <w:tc>
          <w:tcPr>
            <w:tcW w:w="7217" w:type="dxa"/>
            <w:vAlign w:val="bottom"/>
          </w:tcPr>
          <w:p>
            <w:pPr>
              <w:pStyle w:val="37"/>
              <w:keepNext w:val="0"/>
              <w:keepLines w:val="0"/>
              <w:pageBreakBefore w:val="0"/>
              <w:widowControl/>
              <w:suppressLineNumbers w:val="0"/>
              <w:shd w:val="clear"/>
              <w:kinsoku/>
              <w:wordWrap/>
              <w:overflowPunct/>
              <w:topLinePunct w:val="0"/>
              <w:autoSpaceDE/>
              <w:autoSpaceDN/>
              <w:bidi w:val="0"/>
              <w:adjustRightInd/>
              <w:snapToGrid/>
              <w:spacing w:before="313" w:beforeLines="100" w:beforeAutospacing="0" w:line="360" w:lineRule="auto"/>
              <w:jc w:val="left"/>
              <w:textAlignment w:val="auto"/>
              <w:outlineLvl w:val="9"/>
              <w:rPr>
                <w:rFonts w:hint="eastAsia" w:ascii="宋体" w:hAnsi="宋体" w:eastAsia="宋体" w:cs="宋体"/>
                <w:b/>
                <w:sz w:val="24"/>
                <w:szCs w:val="24"/>
                <w:lang w:val="en-US"/>
              </w:rPr>
            </w:pPr>
            <w:r>
              <w:rPr>
                <w:rFonts w:hint="eastAsia" w:ascii="宋体" w:hAnsi="宋体" w:eastAsia="宋体" w:cs="宋体"/>
                <w:kern w:val="0"/>
                <w:sz w:val="24"/>
                <w:szCs w:val="24"/>
                <w:highlight w:val="none"/>
                <w:lang w:val="en-US" w:eastAsia="zh-CN" w:bidi="ar-SA"/>
              </w:rPr>
              <w:t>扶风高中男生公寓楼外墙保温及真石漆项目主要工作内容为：保温面积3310平方米，真石漆面积3807平方米，具体内容以工程量清单为准。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11</w:t>
            </w:r>
          </w:p>
        </w:tc>
        <w:tc>
          <w:tcPr>
            <w:tcW w:w="1738" w:type="dxa"/>
            <w:vAlign w:val="center"/>
          </w:tcPr>
          <w:p>
            <w:pPr>
              <w:shd w:val="clear"/>
              <w:spacing w:line="500" w:lineRule="exact"/>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工期</w:t>
            </w:r>
          </w:p>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项目地点</w:t>
            </w:r>
          </w:p>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质量</w:t>
            </w:r>
          </w:p>
        </w:tc>
        <w:tc>
          <w:tcPr>
            <w:tcW w:w="7217" w:type="dxa"/>
          </w:tcPr>
          <w:p>
            <w:pPr>
              <w:shd w:val="clear"/>
              <w:spacing w:line="500" w:lineRule="exact"/>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sz w:val="24"/>
                <w:szCs w:val="24"/>
                <w:highlight w:val="none"/>
              </w:rPr>
              <w:t>项目</w:t>
            </w:r>
            <w:r>
              <w:rPr>
                <w:rFonts w:hint="eastAsia" w:ascii="宋体" w:hAnsi="宋体" w:eastAsia="宋体" w:cs="宋体"/>
                <w:b w:val="0"/>
                <w:bCs/>
                <w:sz w:val="24"/>
                <w:szCs w:val="24"/>
                <w:highlight w:val="none"/>
                <w:lang w:eastAsia="zh-CN"/>
              </w:rPr>
              <w:t>工期</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eastAsia="zh-CN"/>
              </w:rPr>
              <w:t>日历天</w:t>
            </w:r>
          </w:p>
          <w:p>
            <w:pPr>
              <w:shd w:val="clear"/>
              <w:spacing w:line="500" w:lineRule="exact"/>
              <w:outlineLvl w:val="9"/>
              <w:rPr>
                <w:rFonts w:hint="eastAsia" w:ascii="宋体" w:hAnsi="宋体" w:eastAsia="宋体" w:cs="宋体"/>
                <w:sz w:val="24"/>
                <w:szCs w:val="24"/>
                <w:highlight w:val="none"/>
                <w:lang w:val="en-US" w:eastAsia="zh-CN"/>
              </w:rPr>
            </w:pPr>
            <w:r>
              <w:rPr>
                <w:rFonts w:hint="eastAsia" w:ascii="宋体" w:hAnsi="宋体" w:eastAsia="宋体" w:cs="宋体"/>
                <w:b w:val="0"/>
                <w:bCs/>
                <w:color w:val="auto"/>
                <w:sz w:val="24"/>
                <w:szCs w:val="24"/>
                <w:highlight w:val="none"/>
              </w:rPr>
              <w:t>项目地点：</w:t>
            </w:r>
            <w:r>
              <w:rPr>
                <w:rFonts w:hint="eastAsia" w:ascii="宋体" w:hAnsi="宋体" w:eastAsia="宋体" w:cs="宋体"/>
                <w:sz w:val="24"/>
                <w:szCs w:val="24"/>
                <w:highlight w:val="none"/>
                <w:lang w:eastAsia="zh-CN"/>
              </w:rPr>
              <w:t>扶风县扶风高中</w:t>
            </w:r>
          </w:p>
          <w:p>
            <w:pPr>
              <w:shd w:val="clear"/>
              <w:spacing w:line="500" w:lineRule="exact"/>
              <w:outlineLvl w:val="9"/>
              <w:rPr>
                <w:rFonts w:hint="eastAsia" w:ascii="宋体" w:hAnsi="宋体" w:eastAsia="宋体" w:cs="宋体"/>
                <w:sz w:val="24"/>
                <w:szCs w:val="24"/>
                <w:highlight w:val="none"/>
              </w:rPr>
            </w:pPr>
            <w:r>
              <w:rPr>
                <w:rFonts w:hint="eastAsia" w:ascii="宋体" w:hAnsi="宋体" w:eastAsia="宋体" w:cs="宋体"/>
                <w:b w:val="0"/>
                <w:bCs/>
                <w:sz w:val="24"/>
                <w:szCs w:val="24"/>
                <w:highlight w:val="none"/>
              </w:rPr>
              <w:t>质量：合格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12</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竞争性磋商文件发售</w:t>
            </w:r>
          </w:p>
        </w:tc>
        <w:tc>
          <w:tcPr>
            <w:tcW w:w="7217" w:type="dxa"/>
          </w:tcPr>
          <w:p>
            <w:pPr>
              <w:shd w:val="clear"/>
              <w:spacing w:line="500" w:lineRule="exact"/>
              <w:outlineLvl w:val="9"/>
              <w:rPr>
                <w:rFonts w:hint="eastAsia" w:ascii="宋体" w:hAnsi="宋体" w:eastAsia="宋体" w:cs="宋体"/>
                <w:sz w:val="24"/>
                <w:szCs w:val="24"/>
              </w:rPr>
            </w:pPr>
            <w:bookmarkStart w:id="40" w:name="_Toc21605"/>
            <w:r>
              <w:rPr>
                <w:rFonts w:hint="eastAsia" w:ascii="宋体" w:hAnsi="宋体" w:eastAsia="宋体" w:cs="宋体"/>
                <w:sz w:val="24"/>
                <w:szCs w:val="24"/>
              </w:rPr>
              <w:t>时间：即日起</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2023年</w:t>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12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:00:00</w:t>
            </w:r>
            <w:r>
              <w:rPr>
                <w:rFonts w:hint="eastAsia" w:ascii="宋体" w:hAnsi="宋体" w:eastAsia="宋体" w:cs="宋体"/>
                <w:sz w:val="24"/>
                <w:szCs w:val="24"/>
              </w:rPr>
              <w:t xml:space="preserve"> 止</w:t>
            </w:r>
            <w:bookmarkEnd w:id="40"/>
          </w:p>
          <w:p>
            <w:pPr>
              <w:shd w:val="clear"/>
              <w:spacing w:line="500" w:lineRule="exact"/>
              <w:outlineLvl w:val="9"/>
              <w:rPr>
                <w:rFonts w:hint="eastAsia" w:ascii="宋体" w:hAnsi="宋体" w:eastAsia="宋体" w:cs="宋体"/>
                <w:sz w:val="24"/>
                <w:szCs w:val="24"/>
                <w:lang w:eastAsia="zh-CN"/>
              </w:rPr>
            </w:pPr>
            <w:bookmarkStart w:id="41" w:name="_Toc27028"/>
            <w:r>
              <w:rPr>
                <w:rFonts w:hint="eastAsia" w:ascii="宋体" w:hAnsi="宋体" w:eastAsia="宋体" w:cs="宋体"/>
                <w:sz w:val="24"/>
                <w:szCs w:val="24"/>
              </w:rPr>
              <w:t>地点：宝鸡市公共资源交易中心官网获取</w:t>
            </w:r>
            <w:r>
              <w:rPr>
                <w:rFonts w:hint="eastAsia" w:ascii="宋体" w:hAnsi="宋体" w:eastAsia="宋体" w:cs="宋体"/>
                <w:sz w:val="24"/>
                <w:szCs w:val="24"/>
                <w:lang w:eastAsia="zh-CN"/>
              </w:rPr>
              <w:t>磋商文件</w:t>
            </w:r>
            <w:bookmarkEnd w:id="41"/>
          </w:p>
          <w:p>
            <w:pPr>
              <w:shd w:val="clear"/>
              <w:spacing w:line="500" w:lineRule="exact"/>
              <w:ind w:left="0" w:leftChars="0" w:firstLine="0" w:firstLineChars="0"/>
              <w:outlineLvl w:val="9"/>
              <w:rPr>
                <w:rFonts w:hint="eastAsia" w:ascii="宋体" w:hAnsi="宋体" w:eastAsia="宋体" w:cs="宋体"/>
                <w:sz w:val="24"/>
                <w:szCs w:val="24"/>
                <w:lang w:eastAsia="zh-CN"/>
              </w:rPr>
            </w:pPr>
            <w:bookmarkStart w:id="42" w:name="_Toc32494"/>
            <w:r>
              <w:rPr>
                <w:rFonts w:hint="eastAsia" w:ascii="宋体" w:hAnsi="宋体" w:eastAsia="宋体" w:cs="宋体"/>
                <w:sz w:val="24"/>
                <w:szCs w:val="24"/>
              </w:rPr>
              <w:t>文件售价：</w:t>
            </w:r>
            <w:r>
              <w:rPr>
                <w:rFonts w:hint="eastAsia" w:ascii="宋体" w:hAnsi="宋体" w:eastAsia="宋体" w:cs="宋体"/>
                <w:sz w:val="24"/>
                <w:szCs w:val="24"/>
                <w:lang w:val="en-US" w:eastAsia="zh-CN"/>
              </w:rPr>
              <w:t>0</w:t>
            </w:r>
            <w:r>
              <w:rPr>
                <w:rFonts w:hint="eastAsia" w:ascii="宋体" w:hAnsi="宋体" w:eastAsia="宋体" w:cs="宋体"/>
                <w:sz w:val="24"/>
                <w:szCs w:val="24"/>
              </w:rPr>
              <w:t>元</w:t>
            </w:r>
            <w:r>
              <w:rPr>
                <w:rFonts w:hint="eastAsia" w:ascii="宋体" w:hAnsi="宋体" w:eastAsia="宋体" w:cs="宋体"/>
                <w:sz w:val="24"/>
                <w:szCs w:val="24"/>
                <w:lang w:val="en-US" w:eastAsia="zh-CN"/>
              </w:rPr>
              <w:t>/份</w:t>
            </w:r>
            <w:bookmarkEnd w:id="42"/>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13</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联合体投标</w:t>
            </w:r>
          </w:p>
        </w:tc>
        <w:tc>
          <w:tcPr>
            <w:tcW w:w="7217" w:type="dxa"/>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14</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现场勘查、标前答疑会</w:t>
            </w:r>
          </w:p>
        </w:tc>
        <w:tc>
          <w:tcPr>
            <w:tcW w:w="7217" w:type="dxa"/>
            <w:vAlign w:val="center"/>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不组织。采购人认为有必要，另行书面通知。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15</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供应商对竞争性磋商文件提出质疑的时间</w:t>
            </w:r>
          </w:p>
        </w:tc>
        <w:tc>
          <w:tcPr>
            <w:tcW w:w="7217" w:type="dxa"/>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供应商若对竞争性磋商文件有任何疑问要求澄清，或认为有必要与采购人进行技术交流的，在获取竞争性磋商文件或者竞争性磋商文件公告期限届满之日起3个工作日内提出。以书面形式向采购代理机构提出，在此之后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16</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构成竞争性磋商文件的其他文件</w:t>
            </w:r>
          </w:p>
        </w:tc>
        <w:tc>
          <w:tcPr>
            <w:tcW w:w="7217" w:type="dxa"/>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17</w:t>
            </w:r>
          </w:p>
        </w:tc>
        <w:tc>
          <w:tcPr>
            <w:tcW w:w="1738" w:type="dxa"/>
            <w:vAlign w:val="center"/>
          </w:tcPr>
          <w:p>
            <w:pPr>
              <w:pStyle w:val="95"/>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竞争性磋商响应文件递交截止时间及开标时间和地点</w:t>
            </w:r>
          </w:p>
        </w:tc>
        <w:tc>
          <w:tcPr>
            <w:tcW w:w="7217" w:type="dxa"/>
          </w:tcPr>
          <w:p>
            <w:pPr>
              <w:keepNext w:val="0"/>
              <w:keepLines w:val="0"/>
              <w:pageBreakBefore w:val="0"/>
              <w:shd w:val="clear"/>
              <w:kinsoku/>
              <w:wordWrap/>
              <w:overflowPunct/>
              <w:topLinePunct w:val="0"/>
              <w:autoSpaceDE/>
              <w:autoSpaceDN/>
              <w:bidi w:val="0"/>
              <w:adjustRightInd/>
              <w:snapToGrid/>
              <w:spacing w:before="240" w:line="500" w:lineRule="exact"/>
              <w:textAlignment w:val="auto"/>
              <w:outlineLvl w:val="9"/>
              <w:rPr>
                <w:rFonts w:hint="eastAsia" w:ascii="宋体" w:hAnsi="宋体" w:eastAsia="宋体" w:cs="宋体"/>
                <w:color w:val="FF0000"/>
                <w:sz w:val="24"/>
                <w:szCs w:val="24"/>
                <w:lang w:val="en-US" w:eastAsia="zh-CN"/>
              </w:rPr>
            </w:pPr>
            <w:bookmarkStart w:id="43" w:name="_Toc9884"/>
            <w:r>
              <w:rPr>
                <w:rFonts w:hint="eastAsia" w:ascii="宋体" w:hAnsi="宋体" w:eastAsia="宋体" w:cs="宋体"/>
                <w:sz w:val="24"/>
                <w:szCs w:val="24"/>
              </w:rPr>
              <w:t>截止时间</w:t>
            </w:r>
            <w:r>
              <w:rPr>
                <w:rFonts w:hint="eastAsia" w:ascii="宋体" w:hAnsi="宋体" w:eastAsia="宋体" w:cs="宋体"/>
                <w:color w:val="FF0000"/>
                <w:sz w:val="24"/>
                <w:szCs w:val="24"/>
              </w:rPr>
              <w:t>：</w:t>
            </w:r>
            <w:bookmarkEnd w:id="43"/>
            <w:r>
              <w:rPr>
                <w:rFonts w:hint="eastAsia" w:ascii="宋体" w:hAnsi="宋体" w:eastAsia="宋体" w:cs="宋体"/>
                <w:color w:val="auto"/>
                <w:kern w:val="2"/>
                <w:sz w:val="24"/>
                <w:szCs w:val="24"/>
                <w:lang w:val="en-US" w:eastAsia="zh-CN" w:bidi="ar-SA"/>
              </w:rPr>
              <w:t>2023年 10 月 18 日 14时30分00秒（北京时间）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240" w:beforeAutospacing="0" w:after="150" w:afterAutospacing="0" w:line="390" w:lineRule="atLeast"/>
              <w:ind w:left="0"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w:t>
            </w:r>
            <w:r>
              <w:rPr>
                <w:rFonts w:hint="eastAsia" w:ascii="宋体" w:hAnsi="宋体" w:eastAsia="宋体" w:cs="宋体"/>
                <w:sz w:val="24"/>
                <w:szCs w:val="24"/>
                <w:highlight w:val="none"/>
                <w:lang w:val="en-US" w:eastAsia="zh-CN"/>
              </w:rPr>
              <w:t>宝鸡市公共资源交易</w:t>
            </w:r>
            <w:r>
              <w:rPr>
                <w:rFonts w:hint="eastAsia" w:ascii="宋体" w:hAnsi="宋体" w:eastAsia="宋体" w:cs="宋体"/>
                <w:sz w:val="24"/>
                <w:szCs w:val="24"/>
                <w:lang w:val="en-US" w:eastAsia="zh-CN"/>
              </w:rPr>
              <w:t>中心五楼10开标室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240" w:beforeAutospacing="0" w:after="150" w:afterAutospacing="0" w:line="390" w:lineRule="atLeast"/>
              <w:ind w:left="0" w:right="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（纸质标书与电子标书同时递交）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18</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投标有效期</w:t>
            </w:r>
          </w:p>
        </w:tc>
        <w:tc>
          <w:tcPr>
            <w:tcW w:w="7217" w:type="dxa"/>
            <w:vAlign w:val="center"/>
          </w:tcPr>
          <w:p>
            <w:pPr>
              <w:shd w:val="clear"/>
              <w:spacing w:line="500" w:lineRule="exact"/>
              <w:jc w:val="left"/>
              <w:outlineLvl w:val="9"/>
              <w:rPr>
                <w:rFonts w:hint="eastAsia" w:ascii="宋体" w:hAnsi="宋体" w:eastAsia="宋体" w:cs="宋体"/>
                <w:sz w:val="24"/>
                <w:szCs w:val="24"/>
              </w:rPr>
            </w:pPr>
            <w:r>
              <w:rPr>
                <w:rFonts w:hint="eastAsia" w:ascii="宋体" w:hAnsi="宋体" w:eastAsia="宋体" w:cs="宋体"/>
                <w:spacing w:val="-4"/>
                <w:sz w:val="24"/>
                <w:szCs w:val="24"/>
              </w:rPr>
              <w:t>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19</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投标担保</w:t>
            </w:r>
          </w:p>
        </w:tc>
        <w:tc>
          <w:tcPr>
            <w:tcW w:w="7217" w:type="dxa"/>
          </w:tcPr>
          <w:p>
            <w:pPr>
              <w:shd w:val="clear"/>
              <w:tabs>
                <w:tab w:val="left" w:pos="7013"/>
              </w:tabs>
              <w:spacing w:line="360" w:lineRule="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1、担保方式：(任选其一)</w:t>
            </w:r>
          </w:p>
          <w:p>
            <w:pPr>
              <w:pStyle w:val="17"/>
              <w:shd w:val="clear"/>
              <w:spacing w:line="360" w:lineRule="auto"/>
              <w:ind w:left="0" w:leftChars="0" w:right="63"/>
              <w:jc w:val="both"/>
              <w:outlineLvl w:val="9"/>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lang w:val="en-US" w:eastAsia="zh-CN" w:bidi="ar-SA"/>
              </w:rPr>
              <w:t>（1）投标保证金：</w:t>
            </w:r>
          </w:p>
          <w:p>
            <w:pPr>
              <w:pageBreakBefore w:val="0"/>
              <w:shd w:val="clear"/>
              <w:kinsoku/>
              <w:wordWrap/>
              <w:overflowPunct/>
              <w:topLinePunct w:val="0"/>
              <w:bidi w:val="0"/>
              <w:spacing w:line="360" w:lineRule="auto"/>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金额：14000元（壹万肆仟元整）</w:t>
            </w:r>
          </w:p>
          <w:p>
            <w:pPr>
              <w:pageBreakBefore w:val="0"/>
              <w:shd w:val="clear"/>
              <w:kinsoku/>
              <w:wordWrap/>
              <w:overflowPunct/>
              <w:topLinePunct w:val="0"/>
              <w:bidi w:val="0"/>
              <w:spacing w:line="360" w:lineRule="auto"/>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名  称：宝鸡市公共资源交易中心保证金专户</w:t>
            </w:r>
          </w:p>
          <w:p>
            <w:pPr>
              <w:pageBreakBefore w:val="0"/>
              <w:shd w:val="clear"/>
              <w:kinsoku/>
              <w:wordWrap/>
              <w:overflowPunct/>
              <w:topLinePunct w:val="0"/>
              <w:bidi w:val="0"/>
              <w:spacing w:line="360" w:lineRule="auto"/>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开户行：长安银行股份有限公司宝鸡分行营业部</w:t>
            </w:r>
          </w:p>
          <w:p>
            <w:pPr>
              <w:pageBreakBefore w:val="0"/>
              <w:shd w:val="clear"/>
              <w:kinsoku/>
              <w:wordWrap/>
              <w:overflowPunct/>
              <w:topLinePunct w:val="0"/>
              <w:bidi w:val="0"/>
              <w:spacing w:line="360" w:lineRule="auto"/>
              <w:jc w:val="left"/>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账号：80602000142101980607505</w:t>
            </w:r>
          </w:p>
          <w:p>
            <w:pPr>
              <w:pageBreakBefore w:val="0"/>
              <w:shd w:val="clear"/>
              <w:kinsoku/>
              <w:wordWrap/>
              <w:overflowPunct/>
              <w:topLinePunct w:val="0"/>
              <w:bidi w:val="0"/>
              <w:spacing w:line="360" w:lineRule="auto"/>
              <w:textAlignment w:val="auto"/>
              <w:outlineLvl w:val="9"/>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备注：YYZB-2023-035GC磋商保证金</w:t>
            </w:r>
          </w:p>
          <w:p>
            <w:pPr>
              <w:pStyle w:val="17"/>
              <w:shd w:val="clear"/>
              <w:spacing w:line="360" w:lineRule="auto"/>
              <w:ind w:right="63"/>
              <w:jc w:val="both"/>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供应商须在投标截止时间之前向保证金专户交纳投标保证金（以资金到账时间为确认保证金缴纳完毕时间），投标保证金仅限于通过对公账户以转账形式交纳，招标结束后以转账形式退至供应商对公账户内。</w:t>
            </w:r>
          </w:p>
          <w:p>
            <w:pPr>
              <w:shd w:val="clear"/>
              <w:spacing w:line="360" w:lineRule="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（2）银行保函。</w:t>
            </w:r>
          </w:p>
          <w:p>
            <w:pPr>
              <w:pStyle w:val="17"/>
              <w:keepNext w:val="0"/>
              <w:keepLines w:val="0"/>
              <w:pageBreakBefore w:val="0"/>
              <w:widowControl w:val="0"/>
              <w:shd w:val="clear"/>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采用银行保函形式的供应商须在开标现场向监督人提交银行保函。</w:t>
            </w:r>
          </w:p>
          <w:p>
            <w:pPr>
              <w:keepNext w:val="0"/>
              <w:keepLines w:val="0"/>
              <w:pageBreakBefore w:val="0"/>
              <w:widowControl w:val="0"/>
              <w:shd w:val="clear"/>
              <w:kinsoku/>
              <w:wordWrap/>
              <w:overflowPunct/>
              <w:topLinePunct w:val="0"/>
              <w:autoSpaceDE/>
              <w:autoSpaceDN/>
              <w:bidi w:val="0"/>
              <w:snapToGrid/>
              <w:spacing w:line="360" w:lineRule="auto"/>
              <w:ind w:firstLine="480" w:firstLineChars="200"/>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采用银行保函形式的供应商在开标前三个工作日之前，持银行保函原件在宝鸡市公共资源交易中心（宝鸡市金台区行政大道8号）6楼614室财务科及招标代理机构备案，逾期未提供视为放弃磋商。</w:t>
            </w:r>
          </w:p>
          <w:p>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left="0" w:leftChars="0" w:firstLine="484" w:firstLineChars="202"/>
              <w:jc w:val="left"/>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按以上要求提交保证金的供应商须将银行转账凭证/银行保函附在响应文件中（未按规定时间、金额缴纳投标保证金或未附票据的投标文件均视为无效标书）。</w:t>
            </w:r>
          </w:p>
          <w:p>
            <w:pPr>
              <w:pStyle w:val="17"/>
              <w:shd w:val="clear"/>
              <w:spacing w:line="360" w:lineRule="auto"/>
              <w:ind w:firstLine="480" w:firstLineChars="200"/>
              <w:jc w:val="left"/>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重要提示：根据法律法规，投标保证金属于投标的一部分，必须在投标截止时间前缴纳方能证明投标有效。请投标单位考虑资金在银行之间的转账要求和时间成本，确保在投标截止时间之前能将投标保证金递交至以上账户，如果在投标截止时间之前以上账户未能收到投标保证金，则该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20</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备选投标方案</w:t>
            </w:r>
          </w:p>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和报价</w:t>
            </w:r>
          </w:p>
        </w:tc>
        <w:tc>
          <w:tcPr>
            <w:tcW w:w="7217" w:type="dxa"/>
            <w:vAlign w:val="center"/>
          </w:tcPr>
          <w:p>
            <w:pPr>
              <w:shd w:val="clear"/>
              <w:tabs>
                <w:tab w:val="left" w:pos="7013"/>
              </w:tabs>
              <w:spacing w:line="500" w:lineRule="exact"/>
              <w:outlineLvl w:val="9"/>
              <w:rPr>
                <w:rFonts w:hint="eastAsia" w:ascii="宋体" w:hAnsi="宋体" w:eastAsia="宋体" w:cs="宋体"/>
                <w:sz w:val="24"/>
                <w:szCs w:val="24"/>
              </w:rPr>
            </w:pPr>
            <w:r>
              <w:rPr>
                <w:rFonts w:hint="eastAsia" w:ascii="宋体" w:hAnsi="宋体" w:eastAsia="宋体" w:cs="宋体"/>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21</w:t>
            </w:r>
          </w:p>
        </w:tc>
        <w:tc>
          <w:tcPr>
            <w:tcW w:w="1738"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盖章签字</w:t>
            </w:r>
          </w:p>
        </w:tc>
        <w:tc>
          <w:tcPr>
            <w:tcW w:w="7217" w:type="dxa"/>
            <w:vAlign w:val="center"/>
          </w:tcPr>
          <w:p>
            <w:pPr>
              <w:shd w:val="clear"/>
              <w:tabs>
                <w:tab w:val="left" w:pos="7013"/>
              </w:tabs>
              <w:spacing w:line="500" w:lineRule="exact"/>
              <w:outlineLvl w:val="9"/>
              <w:rPr>
                <w:rFonts w:hint="eastAsia" w:ascii="宋体" w:hAnsi="宋体" w:eastAsia="宋体" w:cs="宋体"/>
                <w:sz w:val="24"/>
                <w:szCs w:val="24"/>
              </w:rPr>
            </w:pPr>
            <w:r>
              <w:rPr>
                <w:rFonts w:hint="eastAsia" w:ascii="宋体" w:hAnsi="宋体" w:eastAsia="宋体" w:cs="宋体"/>
                <w:sz w:val="24"/>
                <w:szCs w:val="24"/>
              </w:rPr>
              <w:t>供应商必须按照竞争性磋商文件的规定和要求盖章、签字。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22</w:t>
            </w:r>
          </w:p>
        </w:tc>
        <w:tc>
          <w:tcPr>
            <w:tcW w:w="1738" w:type="dxa"/>
            <w:vAlign w:val="center"/>
          </w:tcPr>
          <w:p>
            <w:pPr>
              <w:shd w:val="clear"/>
              <w:spacing w:line="500" w:lineRule="exact"/>
              <w:jc w:val="center"/>
              <w:outlineLvl w:val="9"/>
              <w:rPr>
                <w:rFonts w:hint="eastAsia" w:ascii="宋体" w:hAnsi="宋体" w:eastAsia="宋体" w:cs="宋体"/>
                <w:spacing w:val="-30"/>
                <w:sz w:val="24"/>
                <w:szCs w:val="24"/>
              </w:rPr>
            </w:pPr>
            <w:r>
              <w:rPr>
                <w:rFonts w:hint="eastAsia" w:ascii="宋体" w:hAnsi="宋体" w:eastAsia="宋体" w:cs="宋体"/>
                <w:sz w:val="24"/>
                <w:szCs w:val="24"/>
              </w:rPr>
              <w:t>竞争性磋商响应文件数量、装订</w:t>
            </w:r>
          </w:p>
        </w:tc>
        <w:tc>
          <w:tcPr>
            <w:tcW w:w="7217" w:type="dxa"/>
            <w:vAlign w:val="center"/>
          </w:tcPr>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竞争性磋商响应文件一律采用书籍（胶装）方式装订。</w:t>
            </w:r>
          </w:p>
          <w:p>
            <w:pPr>
              <w:shd w:val="clear"/>
              <w:spacing w:line="500" w:lineRule="exact"/>
              <w:outlineLvl w:val="9"/>
              <w:rPr>
                <w:rFonts w:hint="eastAsia" w:ascii="宋体" w:hAnsi="宋体" w:eastAsia="宋体" w:cs="宋体"/>
                <w:b/>
                <w:sz w:val="24"/>
                <w:szCs w:val="24"/>
                <w:u w:val="single"/>
                <w:lang w:val="en-US" w:eastAsia="zh-CN"/>
              </w:rPr>
            </w:pPr>
            <w:r>
              <w:rPr>
                <w:rFonts w:hint="eastAsia" w:ascii="宋体" w:hAnsi="宋体" w:eastAsia="宋体" w:cs="宋体"/>
                <w:sz w:val="24"/>
                <w:szCs w:val="24"/>
              </w:rPr>
              <w:t>竞争性磋商响应文件正本一份，副本二份，电子文件（U盘）一份。竞争性磋商响应文件的正本和副本均须A4纸打印，并编制目录和页码。正本须按规定和要求进行签字(或盖章），并逐页加盖公章（鲜章），副本可以是正本的复印件，电子文件与正本保持一致（电子文件为PDF格式</w:t>
            </w:r>
            <w:r>
              <w:rPr>
                <w:rFonts w:hint="eastAsia" w:ascii="宋体" w:hAnsi="宋体" w:eastAsia="宋体" w:cs="宋体"/>
                <w:sz w:val="24"/>
                <w:szCs w:val="24"/>
                <w:lang w:eastAsia="zh-CN"/>
              </w:rPr>
              <w:t>和</w:t>
            </w:r>
            <w:r>
              <w:rPr>
                <w:rFonts w:hint="eastAsia" w:ascii="宋体" w:hAnsi="宋体" w:eastAsia="宋体" w:cs="宋体"/>
                <w:sz w:val="24"/>
                <w:szCs w:val="24"/>
              </w:rPr>
              <w:t>WORD版格式，无须签字盖章），具有同等法律效力。</w:t>
            </w:r>
          </w:p>
        </w:tc>
      </w:tr>
    </w:tbl>
    <w:p>
      <w:pPr>
        <w:shd w:val="clear"/>
        <w:spacing w:line="240" w:lineRule="auto"/>
        <w:jc w:val="left"/>
        <w:outlineLvl w:val="9"/>
        <w:rPr>
          <w:rFonts w:hint="eastAsia" w:ascii="宋体" w:hAnsi="宋体" w:eastAsia="宋体" w:cs="宋体"/>
          <w:b/>
          <w:sz w:val="24"/>
          <w:szCs w:val="24"/>
        </w:rPr>
      </w:pPr>
      <w:bookmarkStart w:id="44" w:name="_Toc5430"/>
    </w:p>
    <w:p>
      <w:pPr>
        <w:shd w:val="clear"/>
        <w:spacing w:line="498" w:lineRule="exact"/>
        <w:jc w:val="left"/>
        <w:outlineLvl w:val="9"/>
        <w:rPr>
          <w:rFonts w:hint="eastAsia" w:ascii="宋体" w:hAnsi="宋体" w:eastAsia="宋体" w:cs="宋体"/>
          <w:b/>
          <w:sz w:val="24"/>
          <w:szCs w:val="24"/>
        </w:rPr>
      </w:pPr>
      <w:r>
        <w:rPr>
          <w:rFonts w:hint="eastAsia" w:ascii="宋体" w:hAnsi="宋体" w:eastAsia="宋体" w:cs="宋体"/>
          <w:b/>
          <w:sz w:val="24"/>
          <w:szCs w:val="24"/>
        </w:rPr>
        <w:t>二、项目说明</w:t>
      </w:r>
      <w:bookmarkEnd w:id="44"/>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1、本项目说明详见供应商须知前附表。</w:t>
      </w:r>
      <w:bookmarkStart w:id="45" w:name="_Toc458617732"/>
      <w:bookmarkStart w:id="46" w:name="_Toc458617783"/>
      <w:bookmarkStart w:id="47" w:name="_Toc458617455"/>
    </w:p>
    <w:p>
      <w:pPr>
        <w:shd w:val="clear"/>
        <w:spacing w:line="498" w:lineRule="exact"/>
        <w:ind w:firstLine="436" w:firstLineChars="182"/>
        <w:outlineLvl w:val="9"/>
        <w:rPr>
          <w:rFonts w:hint="eastAsia" w:ascii="宋体" w:hAnsi="宋体" w:eastAsia="宋体" w:cs="宋体"/>
          <w:b/>
          <w:sz w:val="24"/>
          <w:szCs w:val="24"/>
        </w:rPr>
      </w:pPr>
      <w:r>
        <w:rPr>
          <w:rFonts w:hint="eastAsia" w:ascii="宋体" w:hAnsi="宋体" w:eastAsia="宋体" w:cs="宋体"/>
          <w:sz w:val="24"/>
          <w:szCs w:val="24"/>
        </w:rPr>
        <w:t>2、本项目按照《中华人民共和国政府采购法》等有关法律、行政法规和部门规章，通过竞争性磋商方式择优选定中标人。</w:t>
      </w:r>
    </w:p>
    <w:bookmarkEnd w:id="45"/>
    <w:bookmarkEnd w:id="46"/>
    <w:bookmarkEnd w:id="47"/>
    <w:p>
      <w:pPr>
        <w:shd w:val="clear"/>
        <w:spacing w:line="498" w:lineRule="exact"/>
        <w:outlineLvl w:val="9"/>
        <w:rPr>
          <w:rFonts w:hint="eastAsia" w:ascii="宋体" w:hAnsi="宋体" w:eastAsia="宋体" w:cs="宋体"/>
          <w:b/>
          <w:sz w:val="24"/>
          <w:szCs w:val="24"/>
        </w:rPr>
      </w:pPr>
      <w:bookmarkStart w:id="48" w:name="_Toc458617733"/>
      <w:bookmarkStart w:id="49" w:name="_Toc458617456"/>
      <w:bookmarkStart w:id="50" w:name="_Toc458617784"/>
      <w:bookmarkStart w:id="51" w:name="_Toc21554"/>
      <w:r>
        <w:rPr>
          <w:rFonts w:hint="eastAsia" w:ascii="宋体" w:hAnsi="宋体" w:eastAsia="宋体" w:cs="宋体"/>
          <w:b/>
          <w:sz w:val="24"/>
          <w:szCs w:val="24"/>
        </w:rPr>
        <w:t>三、</w:t>
      </w:r>
      <w:bookmarkEnd w:id="48"/>
      <w:bookmarkEnd w:id="49"/>
      <w:bookmarkEnd w:id="50"/>
      <w:bookmarkEnd w:id="51"/>
      <w:r>
        <w:rPr>
          <w:rFonts w:hint="eastAsia" w:ascii="宋体" w:hAnsi="宋体" w:eastAsia="宋体" w:cs="宋体"/>
          <w:b/>
          <w:sz w:val="24"/>
          <w:szCs w:val="24"/>
        </w:rPr>
        <w:t>竞争性磋商文件</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1、竞争性磋商文件购买：供应商须经过正常渠道购买竞争性磋商文件，且供应商名称与登记领取竞争性磋商文件的单位名称一致，否则将作为无效投标处理。</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2、竞争性磋商文件的组成：包括目录中所列的前五部分。</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3、供应商应认真审阅和充分理解竞争性磋商文件所有的事项、格式、条款和规范要求等，在竞争性磋商响应文件中对竞争性磋商文件的各方面都做出实质性的响应，按照竞争性磋商文件的要求提交全部资料。</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4、竞争性磋商文件的澄清或修改：</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4-1、提交竞争性磋商响应文件截止时间前，采购人、采购代理机构可以以书面形式对竞争性磋商文件进行必要的澄清或修改，并在原信息发布媒体上发布变更公告。澄清或修改的内容均为竞争性磋商文件的组成部分，并对供应商起约束作用。澄清或修改的内容可能影响竞争性磋商响应文件编制的，都将于提交竞争性磋商响应文件截止时间3日前以书面形式发送给所有参加投标的供应商；不足3日的，采购人、采购代理机构顺延递交竞争性磋商响应文件的截止时间。</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4-2、供应商若对竞争性磋商文件有任何疑问要求澄清，或认为有必要与采购人进行技术交流的，在获取竞争性磋商文件或者竞争性磋商文件公告期限届满之日起3个工作日内提出。以书面形式向采购代理机构提出，在此之后提出的无效，因此带来的一切不利后果由供应商自负。</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4-4、在投标截止时间前，根据招标工作进展实际情况，采购人可酌情延长递交竞争性磋商响应文件的截止时间，若延长将另行以书面形式通知各供应商并在原信息发布媒体上发布变更公告。</w:t>
      </w:r>
      <w:bookmarkStart w:id="52" w:name="OLE_LINK7"/>
      <w:r>
        <w:rPr>
          <w:rFonts w:hint="eastAsia" w:ascii="宋体" w:hAnsi="宋体" w:eastAsia="宋体" w:cs="宋体"/>
          <w:sz w:val="24"/>
          <w:szCs w:val="24"/>
        </w:rPr>
        <w:t>采购代理机构和供应商的权利和义务将受到新的截止期的约束。</w:t>
      </w:r>
    </w:p>
    <w:bookmarkEnd w:id="52"/>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5、供应商必须从采购代理机构购买竞争性磋商文件，供应商自行转让或复制竞争性磋商文件视为无效。竞争性磋商文件售后不退，仅作为本次招标使用。</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6、竞争性磋商文件的解释权归采购代理机构，如发现竞争性磋商文件内容与现行法律法规不相符的情况，以现行法律法规为准。</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7、现场勘查、标前答疑会：见须知前附表。</w:t>
      </w:r>
      <w:bookmarkStart w:id="53" w:name="_Toc458617734"/>
      <w:bookmarkStart w:id="54" w:name="_Toc458617457"/>
      <w:bookmarkStart w:id="55" w:name="_Toc458617785"/>
    </w:p>
    <w:p>
      <w:pPr>
        <w:shd w:val="clear"/>
        <w:spacing w:line="498" w:lineRule="exact"/>
        <w:outlineLvl w:val="9"/>
        <w:rPr>
          <w:rFonts w:hint="eastAsia" w:ascii="宋体" w:hAnsi="宋体" w:eastAsia="宋体" w:cs="宋体"/>
          <w:b/>
          <w:sz w:val="24"/>
          <w:szCs w:val="24"/>
        </w:rPr>
      </w:pPr>
      <w:bookmarkStart w:id="56" w:name="_Toc30706"/>
      <w:r>
        <w:rPr>
          <w:rFonts w:hint="eastAsia" w:ascii="宋体" w:hAnsi="宋体" w:eastAsia="宋体" w:cs="宋体"/>
          <w:b/>
          <w:sz w:val="24"/>
          <w:szCs w:val="24"/>
        </w:rPr>
        <w:t>四、</w:t>
      </w:r>
      <w:bookmarkEnd w:id="53"/>
      <w:bookmarkEnd w:id="54"/>
      <w:bookmarkEnd w:id="55"/>
      <w:bookmarkEnd w:id="56"/>
      <w:r>
        <w:rPr>
          <w:rFonts w:hint="eastAsia" w:ascii="宋体" w:hAnsi="宋体" w:eastAsia="宋体" w:cs="宋体"/>
          <w:b/>
          <w:sz w:val="24"/>
          <w:szCs w:val="24"/>
        </w:rPr>
        <w:t>竞争性磋商响应文件</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rPr>
        <w:t>1、供应商资格条件：</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基本资格条件：符合《中华人民共和国政府采购法》第二十二条的规定；</w:t>
      </w:r>
    </w:p>
    <w:p>
      <w:pPr>
        <w:shd w:val="clear"/>
        <w:spacing w:line="498" w:lineRule="exact"/>
        <w:ind w:firstLine="436" w:firstLineChars="182"/>
        <w:outlineLvl w:val="9"/>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特定资格条件：</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供应商须为合法注册的法人、其他组织或者自然人，并具有独立承担民事责任的能力；提供统一社会信用代码的营业执照（或事业法人证、自然人身份证）等证明文件；</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2）供应商应授权合法的人员参加磋商全过程，其中法定代表人直接参加磋商的，须出具法人身份证原件，并与营业执照上信息一致。法定代表人授权代表参加磋商的，须出具法定代表人授权书和身份证（原件）；</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rPr>
      </w:pPr>
      <w:r>
        <w:rPr>
          <w:rFonts w:hint="eastAsia" w:ascii="宋体" w:hAnsi="宋体" w:eastAsia="宋体" w:cs="宋体"/>
          <w:sz w:val="24"/>
          <w:szCs w:val="24"/>
        </w:rPr>
        <w:t>（3）供应商须具备房屋建筑工程施工总承包三级</w:t>
      </w:r>
      <w:r>
        <w:rPr>
          <w:rFonts w:hint="eastAsia" w:ascii="宋体" w:hAnsi="宋体" w:eastAsia="宋体" w:cs="宋体"/>
          <w:sz w:val="24"/>
          <w:szCs w:val="24"/>
          <w:lang w:val="en-US" w:eastAsia="zh-CN"/>
        </w:rPr>
        <w:t>及</w:t>
      </w:r>
      <w:r>
        <w:rPr>
          <w:rFonts w:hint="eastAsia" w:ascii="宋体" w:hAnsi="宋体" w:eastAsia="宋体" w:cs="宋体"/>
          <w:sz w:val="24"/>
          <w:szCs w:val="24"/>
        </w:rPr>
        <w:t>以上资质，具有有效的安全生产许可证，在人员、设备、资金等方面具备相应的施工能力；</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rPr>
      </w:pPr>
      <w:r>
        <w:rPr>
          <w:rFonts w:hint="eastAsia" w:ascii="宋体" w:hAnsi="宋体" w:eastAsia="宋体" w:cs="宋体"/>
          <w:sz w:val="24"/>
          <w:szCs w:val="24"/>
        </w:rPr>
        <w:t>（4）拟派项目经理须具房屋建筑工程注册建造师二级及以上级资格、具备有效的安全生产考核合格证书，且无在建项目；</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（5）财务状况报告：提供具有财务审计资质单位出具的近两年任意一年财务报告（成立时间至磋商时间不足一年的可提供成立后任意时段的资产负债表及开户许可证）；</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（6）社会保障资金缴纳证明：提供截止至磋商时间前六个月内任意三个月的社保缴费凭据或社保机构开具的社会保险参保缴费情况证明（依法不需要缴纳社会保障资金的供应商应提供相关证明）；</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（7）完税证明：提供截止至磋商时间前六个月内任意三个月的纳税证明或完税证明，依法免税的单位应提供相关证明材料；</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（8）参加政府采购活动前3年内在经营活动中没有重大违法记录的书面声明；</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（9）单位负责人为同一人或者存在控股、管理关系的不同单位，不得参加同一合同项下的政府采购活动，（通过“国家企业信用信息公示平台”上查询的打印件，加盖供应商公章）；</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rPr>
      </w:pPr>
      <w:r>
        <w:rPr>
          <w:rFonts w:hint="eastAsia" w:ascii="宋体" w:hAnsi="宋体" w:eastAsia="宋体" w:cs="宋体"/>
          <w:sz w:val="24"/>
          <w:szCs w:val="24"/>
        </w:rPr>
        <w:t>（10）供应商不得为“信用中国(www.creditchina.gov.cn)”中列入失信被执行人和重大税收违法案件当事人名单的供应商，不得为“中国政府采购网(www.ccgp.gov.cn”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（11）本项目专门面向中小企业采购，仅限符合《政府采购促进中小企业发展管理办法》（财库〔2020〕46号）条件的中小企业参与，提供中小企业声明函。</w:t>
      </w:r>
    </w:p>
    <w:p>
      <w:pPr>
        <w:shd w:val="clear"/>
        <w:spacing w:line="50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2、合格供应商</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依照《中华人民共和国公司法》合法注册的法人或其他组织、符合《中华人民共和国政府采购法》及其实施条例等有关法律法规的规定并满足本项目资格条件。不符合上述规定的供应商，投标无效。</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3、供应商信用信息：</w:t>
      </w:r>
    </w:p>
    <w:p>
      <w:pPr>
        <w:shd w:val="clear"/>
        <w:spacing w:line="498" w:lineRule="exact"/>
        <w:ind w:firstLine="470" w:firstLineChars="196"/>
        <w:outlineLvl w:val="9"/>
        <w:rPr>
          <w:rFonts w:hint="eastAsia" w:ascii="宋体" w:hAnsi="宋体" w:eastAsia="宋体" w:cs="宋体"/>
          <w:sz w:val="24"/>
          <w:szCs w:val="24"/>
          <w:lang w:eastAsia="zh-CN"/>
        </w:rPr>
      </w:pPr>
      <w:r>
        <w:rPr>
          <w:rFonts w:hint="eastAsia" w:ascii="宋体" w:hAnsi="宋体" w:eastAsia="宋体" w:cs="宋体"/>
          <w:sz w:val="24"/>
          <w:szCs w:val="24"/>
        </w:rPr>
        <w:t>3-1、查询渠道：“信用中国”网站</w:t>
      </w:r>
      <w:r>
        <w:rPr>
          <w:rFonts w:hint="eastAsia" w:ascii="宋体" w:hAnsi="宋体" w:eastAsia="宋体" w:cs="宋体"/>
          <w:b w:val="0"/>
          <w:bCs w:val="0"/>
          <w:sz w:val="24"/>
          <w:szCs w:val="24"/>
        </w:rPr>
        <w:t>（</w:t>
      </w:r>
      <w:r>
        <w:rPr>
          <w:rStyle w:val="52"/>
          <w:rFonts w:hint="eastAsia" w:ascii="宋体" w:hAnsi="宋体" w:eastAsia="宋体" w:cs="宋体"/>
          <w:b w:val="0"/>
          <w:bCs w:val="0"/>
          <w:color w:val="auto"/>
          <w:sz w:val="24"/>
          <w:szCs w:val="24"/>
        </w:rPr>
        <w:t>www.creditchina.gov.cn</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和</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中国政府采购”网(www.ccgp.gov.cn）。</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3-2、查询截止时间：</w:t>
      </w:r>
      <w:r>
        <w:rPr>
          <w:rFonts w:hint="eastAsia" w:ascii="宋体" w:hAnsi="宋体" w:eastAsia="宋体" w:cs="宋体"/>
          <w:sz w:val="24"/>
          <w:szCs w:val="24"/>
          <w:lang w:eastAsia="zh-CN"/>
        </w:rPr>
        <w:t>本项目磋商时间前</w:t>
      </w:r>
      <w:r>
        <w:rPr>
          <w:rFonts w:hint="eastAsia" w:ascii="宋体" w:hAnsi="宋体" w:eastAsia="宋体" w:cs="宋体"/>
          <w:sz w:val="24"/>
          <w:szCs w:val="24"/>
        </w:rPr>
        <w:t>；</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3-3、查询记录和证据留存方式：供应商提供在网站查询的截图</w:t>
      </w:r>
      <w:r>
        <w:rPr>
          <w:rFonts w:hint="eastAsia" w:ascii="宋体" w:hAnsi="宋体" w:eastAsia="宋体" w:cs="宋体"/>
          <w:sz w:val="24"/>
          <w:szCs w:val="24"/>
          <w:lang w:eastAsia="zh-CN"/>
        </w:rPr>
        <w:t>并签字</w:t>
      </w:r>
      <w:r>
        <w:rPr>
          <w:rFonts w:hint="eastAsia" w:ascii="宋体" w:hAnsi="宋体" w:eastAsia="宋体" w:cs="宋体"/>
          <w:sz w:val="24"/>
          <w:szCs w:val="24"/>
          <w:lang w:val="en-US" w:eastAsia="zh-CN"/>
        </w:rPr>
        <w:t>注明时间</w:t>
      </w:r>
      <w:r>
        <w:rPr>
          <w:rFonts w:hint="eastAsia" w:ascii="宋体" w:hAnsi="宋体" w:eastAsia="宋体" w:cs="宋体"/>
          <w:sz w:val="24"/>
          <w:szCs w:val="24"/>
        </w:rPr>
        <w:t>，并附在竞争性磋商响应文件中；</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3-4、使用规则：对列入失信被执行人、重大税收违法案件当事人名单的供应商，其投标无效；</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3-5、特别说明：</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（1）供应商如在中标通知书发出前出现违法失信行为，采购人仍有权利提请磋商小组取消其中标资格；</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（2）供应商在竞争性磋商响应文件中已出具的信用查询结果并不能取代采购人或采购代理机构在磋商前进行复查。</w:t>
      </w:r>
    </w:p>
    <w:p>
      <w:pPr>
        <w:shd w:val="clear"/>
        <w:spacing w:line="498"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4、竞争性磋商响应文件的组成：</w:t>
      </w:r>
    </w:p>
    <w:p>
      <w:pPr>
        <w:shd w:val="clear"/>
        <w:spacing w:line="498"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4-1、各供应商应根据竞争性磋商文件要求编制竞争性磋商响应文件。</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4-2、竞争性磋商响应文件包括：竞争性磋商响应文件应由投标函、投标报价一览表、资格证明文件等竞争性磋商响应文件部分组成。</w:t>
      </w:r>
    </w:p>
    <w:p>
      <w:pPr>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投标函</w:t>
      </w:r>
      <w:r>
        <w:rPr>
          <w:rFonts w:hint="eastAsia" w:ascii="宋体" w:hAnsi="宋体" w:eastAsia="宋体" w:cs="宋体"/>
          <w:sz w:val="24"/>
          <w:szCs w:val="24"/>
        </w:rPr>
        <w:t>（格式）</w:t>
      </w:r>
    </w:p>
    <w:p>
      <w:pPr>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投标报价一览表（格式）</w:t>
      </w:r>
    </w:p>
    <w:p>
      <w:pPr>
        <w:shd w:val="clear"/>
        <w:spacing w:line="500" w:lineRule="exact"/>
        <w:ind w:left="0" w:lef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法定代表人资格证明书及法定代表人授权委托书（格式）</w:t>
      </w:r>
    </w:p>
    <w:p>
      <w:pPr>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资格证明文件</w:t>
      </w:r>
    </w:p>
    <w:p>
      <w:pPr>
        <w:shd w:val="clear"/>
        <w:spacing w:line="50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技术部分</w:t>
      </w:r>
    </w:p>
    <w:p>
      <w:pPr>
        <w:shd w:val="clear"/>
        <w:autoSpaceDE w:val="0"/>
        <w:autoSpaceDN w:val="0"/>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投标声明书</w:t>
      </w:r>
    </w:p>
    <w:p>
      <w:pPr>
        <w:shd w:val="clear"/>
        <w:autoSpaceDE w:val="0"/>
        <w:autoSpaceDN w:val="0"/>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《拒绝政府采购领域商业贿赂承诺书》（格式）</w:t>
      </w:r>
    </w:p>
    <w:p>
      <w:pPr>
        <w:shd w:val="clear"/>
        <w:autoSpaceDE w:val="0"/>
        <w:autoSpaceDN w:val="0"/>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《小微企业声明函》及证明文件（若有）</w:t>
      </w:r>
    </w:p>
    <w:p>
      <w:pPr>
        <w:shd w:val="clear"/>
        <w:spacing w:line="498" w:lineRule="exact"/>
        <w:outlineLvl w:val="9"/>
        <w:rPr>
          <w:rFonts w:hint="eastAsia" w:ascii="宋体" w:hAnsi="宋体" w:eastAsia="宋体" w:cs="宋体"/>
          <w:b/>
          <w:sz w:val="24"/>
          <w:szCs w:val="24"/>
        </w:rPr>
      </w:pPr>
      <w:r>
        <w:rPr>
          <w:rFonts w:hint="eastAsia" w:ascii="宋体" w:hAnsi="宋体" w:eastAsia="宋体" w:cs="宋体"/>
          <w:sz w:val="24"/>
          <w:szCs w:val="24"/>
        </w:rPr>
        <w:t>5、竞争性磋商响应文件编写说明</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竞争性磋商响应文件格式：竞争性磋商响应文件应当使用竞争性磋商文件规定的全部格式（表格可以按同样格式扩展）编写，除明确允许供应商可以自行编写的外，供应商不得以“竞争性磋商响应文件格式”规定之外的方式填写相关内容。否则，将作为无效投标处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5-2、供应商必须按照竞争性磋商文件的规定和要求由</w:t>
      </w:r>
      <w:r>
        <w:rPr>
          <w:rFonts w:hint="eastAsia" w:ascii="宋体" w:hAnsi="宋体" w:eastAsia="宋体" w:cs="宋体"/>
          <w:b/>
          <w:bCs/>
          <w:sz w:val="24"/>
          <w:szCs w:val="24"/>
        </w:rPr>
        <w:t>法定代表人或被授权人签字（或盖章），并逐页加盖供应商公章（正本为鲜章），</w:t>
      </w:r>
      <w:r>
        <w:rPr>
          <w:rFonts w:hint="eastAsia" w:ascii="宋体" w:hAnsi="宋体" w:eastAsia="宋体" w:cs="宋体"/>
          <w:sz w:val="24"/>
          <w:szCs w:val="24"/>
        </w:rPr>
        <w:t>如有遗漏，将作为无效投标处理。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5-3、除供应商对错误处需修改外，全套竞争性磋商响应文件应无涂改或行间插字或增删。如有修改，修改处应加盖供应商公章及法定代表人或被授权人签字（或盖章）确认。</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5-4、竞争性磋商响应文件的正本和副本均需打印或用不褪色、不变质的墨水书写。因字迹潦草或表达不清所引起的后果由供应商自行负责。</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5-5、竞争性磋商响应文件电子版内容须与竞争性磋商响应文件纸质版正本中的内容一致，电子版中包含资质证明文件等材料的扫描件。</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5-6、投标报价一览表为在开标会议上的内容，按格式要求填写。资质证书</w:t>
      </w:r>
      <w:r>
        <w:rPr>
          <w:rFonts w:hint="eastAsia" w:ascii="宋体" w:hAnsi="宋体" w:eastAsia="宋体" w:cs="宋体"/>
          <w:sz w:val="24"/>
          <w:szCs w:val="24"/>
          <w:lang w:val="en-US" w:eastAsia="zh-CN"/>
        </w:rPr>
        <w:t>需</w:t>
      </w:r>
      <w:r>
        <w:rPr>
          <w:rFonts w:hint="eastAsia" w:ascii="宋体" w:hAnsi="宋体" w:eastAsia="宋体" w:cs="宋体"/>
          <w:sz w:val="24"/>
          <w:szCs w:val="24"/>
        </w:rPr>
        <w:t>提供原件复印件或加盖公章标明使用用途(写明具体项目名称+投标)和使用期限的电子证书复印件否则，将作为无效投标处理。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6、竞争性磋商响应文件的装订</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6-1、投标时，供应商应自行将竞争性磋商响应文件密封完好</w:t>
      </w:r>
      <w:bookmarkStart w:id="57" w:name="OLE_LINK12"/>
      <w:r>
        <w:rPr>
          <w:rFonts w:hint="eastAsia" w:ascii="宋体" w:hAnsi="宋体" w:eastAsia="宋体" w:cs="宋体"/>
          <w:sz w:val="24"/>
          <w:szCs w:val="24"/>
        </w:rPr>
        <w:t>（封袋不得有破损）</w:t>
      </w:r>
      <w:bookmarkEnd w:id="57"/>
      <w:r>
        <w:rPr>
          <w:rFonts w:hint="eastAsia" w:ascii="宋体" w:hAnsi="宋体" w:eastAsia="宋体" w:cs="宋体"/>
          <w:sz w:val="24"/>
          <w:szCs w:val="24"/>
        </w:rPr>
        <w:t>。标袋上应写明项目名称、项目编号、供应商名称及“正本”、“副本”字样，并在密封条接缝处加盖单位公章（鲜章）和</w:t>
      </w:r>
      <w:bookmarkStart w:id="58" w:name="OLE_LINK2"/>
      <w:r>
        <w:rPr>
          <w:rFonts w:hint="eastAsia" w:ascii="宋体" w:hAnsi="宋体" w:eastAsia="宋体" w:cs="宋体"/>
          <w:sz w:val="24"/>
          <w:szCs w:val="24"/>
        </w:rPr>
        <w:t>法定代表人或被授权人</w:t>
      </w:r>
      <w:bookmarkEnd w:id="58"/>
      <w:r>
        <w:rPr>
          <w:rFonts w:hint="eastAsia" w:ascii="宋体" w:hAnsi="宋体" w:eastAsia="宋体" w:cs="宋体"/>
          <w:sz w:val="24"/>
          <w:szCs w:val="24"/>
        </w:rPr>
        <w:t>签字；</w:t>
      </w:r>
    </w:p>
    <w:p>
      <w:pPr>
        <w:shd w:val="clear"/>
        <w:spacing w:line="498"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rPr>
        <w:t>6-2、竞争性磋商响应文件一律采用书籍（胶装）方式装订。竞争性磋商响应文件正本一份，副本二份，电子文件（U盘）一份。竞争性磋商响应文件的正本和副本均须A4纸打印，并编制目录和页码。正本须按规定和要求进行签字(或盖章），并逐页加盖公章（鲜章），副本可以是正本的复印件，电子文件与正本保持一致（电子文件为PDF格式</w:t>
      </w:r>
      <w:r>
        <w:rPr>
          <w:rFonts w:hint="eastAsia" w:ascii="宋体" w:hAnsi="宋体" w:eastAsia="宋体" w:cs="宋体"/>
          <w:sz w:val="24"/>
          <w:szCs w:val="24"/>
          <w:lang w:eastAsia="zh-CN"/>
        </w:rPr>
        <w:t>和</w:t>
      </w:r>
      <w:r>
        <w:rPr>
          <w:rFonts w:hint="eastAsia" w:ascii="宋体" w:hAnsi="宋体" w:eastAsia="宋体" w:cs="宋体"/>
          <w:sz w:val="24"/>
          <w:szCs w:val="24"/>
        </w:rPr>
        <w:t>WORD版格式，无须签字盖章），具有同等法律效力。正、副本分别各自装订成册，正本一个密封袋，副本一个密封袋。电子文件放置“正本”密封袋内。如果正本与副本不符，以正本为准。</w:t>
      </w:r>
      <w:r>
        <w:rPr>
          <w:rFonts w:hint="eastAsia" w:ascii="宋体" w:hAnsi="宋体" w:eastAsia="宋体" w:cs="宋体"/>
          <w:sz w:val="24"/>
          <w:szCs w:val="24"/>
          <w:lang w:val="en-US" w:eastAsia="zh-CN"/>
        </w:rPr>
        <w:t xml:space="preserve">     </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封袋正面标识式样：</w:t>
      </w:r>
    </w:p>
    <w:p>
      <w:pPr>
        <w:pStyle w:val="59"/>
        <w:shd w:val="clear"/>
        <w:ind w:left="0" w:leftChars="0" w:firstLine="0" w:firstLineChars="0"/>
        <w:outlineLvl w:val="9"/>
        <w:rPr>
          <w:rFonts w:hint="eastAsia" w:ascii="宋体" w:hAnsi="宋体" w:eastAsia="宋体" w:cs="宋体"/>
          <w:b/>
          <w:sz w:val="24"/>
          <w:szCs w:val="24"/>
        </w:rPr>
      </w:pPr>
      <w:r>
        <w:rPr>
          <w:rFonts w:hint="eastAsia" w:ascii="宋体" w:hAnsi="宋体" w:eastAsia="宋体" w:cs="宋体"/>
          <w:b/>
          <w:sz w:val="24"/>
          <w:szCs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93980</wp:posOffset>
                </wp:positionV>
                <wp:extent cx="5982970" cy="2303780"/>
                <wp:effectExtent l="12700" t="12700" r="24130" b="26670"/>
                <wp:wrapNone/>
                <wp:docPr id="13" name="矩形 13"/>
                <wp:cNvGraphicFramePr/>
                <a:graphic xmlns:a="http://schemas.openxmlformats.org/drawingml/2006/main">
                  <a:graphicData uri="http://schemas.microsoft.com/office/word/2010/wordprocessingShape">
                    <wps:wsp>
                      <wps:cNvSpPr/>
                      <wps:spPr>
                        <a:xfrm>
                          <a:off x="0" y="0"/>
                          <a:ext cx="5982970" cy="2303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500" w:lineRule="exact"/>
                              <w:outlineLvl w:val="9"/>
                              <w:rPr>
                                <w:rFonts w:hint="eastAsia" w:ascii="黑体" w:hAnsi="黑体" w:eastAsia="黑体" w:cs="黑体"/>
                                <w:sz w:val="24"/>
                                <w:szCs w:val="18"/>
                              </w:rPr>
                            </w:pPr>
                            <w:r>
                              <w:rPr>
                                <w:rFonts w:hint="eastAsia" w:ascii="黑体" w:hAnsi="黑体" w:eastAsia="黑体" w:cs="黑体"/>
                                <w:sz w:val="24"/>
                                <w:szCs w:val="18"/>
                              </w:rPr>
                              <w:t>致：</w:t>
                            </w:r>
                            <w:r>
                              <w:rPr>
                                <w:rFonts w:hint="eastAsia" w:ascii="黑体" w:hAnsi="黑体" w:eastAsia="黑体" w:cs="黑体"/>
                                <w:sz w:val="24"/>
                                <w:szCs w:val="24"/>
                                <w:lang w:val="en-US" w:eastAsia="zh-CN"/>
                              </w:rPr>
                              <w:t>誉盈国际项目管理有限公司</w:t>
                            </w:r>
                          </w:p>
                          <w:p>
                            <w:pPr>
                              <w:spacing w:line="440" w:lineRule="exact"/>
                              <w:jc w:val="both"/>
                              <w:rPr>
                                <w:rFonts w:hint="eastAsia" w:ascii="黑体" w:hAnsi="黑体" w:eastAsia="黑体" w:cs="黑体"/>
                                <w:sz w:val="24"/>
                                <w:szCs w:val="18"/>
                                <w:lang w:val="en-US" w:eastAsia="zh-CN"/>
                              </w:rPr>
                            </w:pPr>
                            <w:r>
                              <w:rPr>
                                <w:rFonts w:hint="eastAsia" w:ascii="黑体" w:hAnsi="黑体" w:eastAsia="黑体" w:cs="黑体"/>
                                <w:sz w:val="24"/>
                                <w:szCs w:val="18"/>
                              </w:rPr>
                              <w:t>项目名称：</w:t>
                            </w:r>
                            <w:r>
                              <w:rPr>
                                <w:rFonts w:hint="eastAsia" w:ascii="黑体" w:hAnsi="黑体" w:eastAsia="黑体" w:cs="黑体"/>
                                <w:sz w:val="24"/>
                                <w:szCs w:val="24"/>
                                <w:lang w:eastAsia="zh-CN"/>
                              </w:rPr>
                              <w:t>扶风高中男生公寓楼外墙保温及真石漆项目</w:t>
                            </w:r>
                          </w:p>
                          <w:p>
                            <w:pPr>
                              <w:spacing w:line="440" w:lineRule="exact"/>
                              <w:jc w:val="both"/>
                              <w:rPr>
                                <w:rFonts w:hint="eastAsia" w:ascii="黑体" w:hAnsi="黑体" w:eastAsia="黑体" w:cs="黑体"/>
                                <w:sz w:val="24"/>
                                <w:szCs w:val="18"/>
                                <w:lang w:eastAsia="zh-CN"/>
                              </w:rPr>
                            </w:pPr>
                            <w:r>
                              <w:rPr>
                                <w:rFonts w:hint="eastAsia" w:ascii="黑体" w:hAnsi="黑体" w:eastAsia="黑体" w:cs="黑体"/>
                                <w:sz w:val="24"/>
                                <w:szCs w:val="18"/>
                              </w:rPr>
                              <w:t>项目编号：</w:t>
                            </w:r>
                            <w:r>
                              <w:rPr>
                                <w:rFonts w:hint="eastAsia" w:ascii="黑体" w:hAnsi="黑体" w:eastAsia="黑体" w:cs="黑体"/>
                                <w:sz w:val="24"/>
                                <w:szCs w:val="18"/>
                                <w:lang w:eastAsia="zh-CN"/>
                              </w:rPr>
                              <w:t>YYZB-2023-035GC</w:t>
                            </w:r>
                          </w:p>
                          <w:p>
                            <w:pPr>
                              <w:spacing w:line="440" w:lineRule="exact"/>
                              <w:jc w:val="center"/>
                              <w:rPr>
                                <w:rFonts w:hint="eastAsia" w:ascii="黑体" w:hAnsi="黑体" w:eastAsia="黑体" w:cs="黑体"/>
                                <w:sz w:val="24"/>
                                <w:szCs w:val="18"/>
                              </w:rPr>
                            </w:pPr>
                            <w:r>
                              <w:rPr>
                                <w:rFonts w:hint="eastAsia" w:ascii="黑体" w:hAnsi="黑体" w:eastAsia="黑体" w:cs="黑体"/>
                                <w:b/>
                                <w:bCs/>
                                <w:sz w:val="24"/>
                                <w:szCs w:val="24"/>
                              </w:rPr>
                              <w:t>竞争性磋商响应文件</w:t>
                            </w:r>
                          </w:p>
                          <w:p>
                            <w:pPr>
                              <w:spacing w:line="440" w:lineRule="exact"/>
                              <w:jc w:val="center"/>
                              <w:rPr>
                                <w:rFonts w:hint="eastAsia" w:ascii="黑体" w:hAnsi="黑体" w:eastAsia="黑体" w:cs="黑体"/>
                                <w:sz w:val="24"/>
                                <w:szCs w:val="18"/>
                              </w:rPr>
                            </w:pPr>
                            <w:r>
                              <w:rPr>
                                <w:rFonts w:hint="eastAsia" w:ascii="黑体" w:hAnsi="黑体" w:eastAsia="黑体" w:cs="黑体"/>
                                <w:sz w:val="24"/>
                                <w:szCs w:val="18"/>
                              </w:rPr>
                              <w:t>（非</w:t>
                            </w:r>
                            <w:r>
                              <w:rPr>
                                <w:rFonts w:hint="eastAsia" w:ascii="黑体" w:hAnsi="黑体" w:eastAsia="黑体" w:cs="黑体"/>
                                <w:sz w:val="24"/>
                                <w:szCs w:val="18"/>
                                <w:lang w:eastAsia="zh-CN"/>
                              </w:rPr>
                              <w:t>磋商</w:t>
                            </w:r>
                            <w:r>
                              <w:rPr>
                                <w:rFonts w:hint="eastAsia" w:ascii="黑体" w:hAnsi="黑体" w:eastAsia="黑体" w:cs="黑体"/>
                                <w:sz w:val="24"/>
                                <w:szCs w:val="18"/>
                              </w:rPr>
                              <w:t>大会不得启封）</w:t>
                            </w:r>
                          </w:p>
                          <w:p>
                            <w:pPr>
                              <w:spacing w:line="360" w:lineRule="auto"/>
                              <w:ind w:firstLine="1680" w:firstLineChars="700"/>
                              <w:jc w:val="both"/>
                              <w:rPr>
                                <w:rFonts w:hint="eastAsia" w:ascii="黑体" w:hAnsi="黑体" w:eastAsia="黑体" w:cs="黑体"/>
                                <w:sz w:val="24"/>
                                <w:szCs w:val="18"/>
                              </w:rPr>
                            </w:pPr>
                            <w:r>
                              <w:rPr>
                                <w:rFonts w:hint="eastAsia" w:ascii="黑体" w:hAnsi="黑体" w:eastAsia="黑体" w:cs="黑体"/>
                                <w:sz w:val="24"/>
                                <w:szCs w:val="18"/>
                              </w:rPr>
                              <w:t>供应商名称：</w:t>
                            </w:r>
                            <w:r>
                              <w:rPr>
                                <w:rFonts w:hint="eastAsia" w:ascii="黑体" w:hAnsi="黑体" w:eastAsia="黑体" w:cs="黑体"/>
                                <w:sz w:val="24"/>
                                <w:szCs w:val="18"/>
                                <w:u w:val="single"/>
                                <w:lang w:val="en-US" w:eastAsia="zh-CN"/>
                              </w:rPr>
                              <w:t xml:space="preserve">                        </w:t>
                            </w:r>
                            <w:r>
                              <w:rPr>
                                <w:rFonts w:hint="eastAsia" w:ascii="黑体" w:hAnsi="黑体" w:eastAsia="黑体" w:cs="黑体"/>
                                <w:sz w:val="24"/>
                                <w:szCs w:val="18"/>
                              </w:rPr>
                              <w:t>（公章）</w:t>
                            </w:r>
                          </w:p>
                          <w:p>
                            <w:pPr>
                              <w:spacing w:line="360" w:lineRule="auto"/>
                              <w:ind w:firstLine="1680" w:firstLineChars="700"/>
                              <w:jc w:val="both"/>
                              <w:rPr>
                                <w:rFonts w:hint="eastAsia" w:ascii="黑体" w:hAnsi="黑体" w:eastAsia="黑体" w:cs="黑体"/>
                                <w:sz w:val="24"/>
                                <w:szCs w:val="18"/>
                              </w:rPr>
                            </w:pPr>
                            <w:r>
                              <w:rPr>
                                <w:rFonts w:hint="eastAsia" w:ascii="黑体" w:hAnsi="黑体" w:eastAsia="黑体" w:cs="黑体"/>
                                <w:sz w:val="24"/>
                                <w:szCs w:val="18"/>
                              </w:rPr>
                              <w:t>通讯地址：</w:t>
                            </w:r>
                            <w:r>
                              <w:rPr>
                                <w:rFonts w:hint="eastAsia" w:ascii="黑体" w:hAnsi="黑体" w:eastAsia="黑体" w:cs="黑体"/>
                                <w:sz w:val="24"/>
                                <w:szCs w:val="18"/>
                                <w:u w:val="single"/>
                                <w:lang w:val="en-US" w:eastAsia="zh-CN"/>
                              </w:rPr>
                              <w:t xml:space="preserve">                          </w:t>
                            </w:r>
                          </w:p>
                          <w:p>
                            <w:pPr>
                              <w:spacing w:line="360" w:lineRule="auto"/>
                              <w:ind w:firstLine="1680" w:firstLineChars="700"/>
                              <w:jc w:val="both"/>
                              <w:rPr>
                                <w:rFonts w:hint="eastAsia" w:ascii="黑体" w:hAnsi="黑体" w:eastAsia="黑体" w:cs="黑体"/>
                                <w:sz w:val="24"/>
                                <w:szCs w:val="18"/>
                              </w:rPr>
                            </w:pPr>
                            <w:r>
                              <w:rPr>
                                <w:rFonts w:hint="eastAsia" w:ascii="黑体" w:hAnsi="黑体" w:eastAsia="黑体" w:cs="黑体"/>
                                <w:sz w:val="24"/>
                                <w:szCs w:val="18"/>
                              </w:rPr>
                              <w:t>邮编：</w:t>
                            </w:r>
                            <w:r>
                              <w:rPr>
                                <w:rFonts w:hint="eastAsia" w:ascii="黑体" w:hAnsi="黑体" w:eastAsia="黑体" w:cs="黑体"/>
                                <w:sz w:val="24"/>
                                <w:szCs w:val="18"/>
                                <w:u w:val="single"/>
                                <w:lang w:val="en-US" w:eastAsia="zh-CN"/>
                              </w:rPr>
                              <w:t xml:space="preserve">                           </w:t>
                            </w:r>
                          </w:p>
                          <w:p>
                            <w:pPr>
                              <w:spacing w:line="360" w:lineRule="auto"/>
                              <w:ind w:firstLine="1470" w:firstLineChars="700"/>
                              <w:jc w:val="both"/>
                              <w:rPr>
                                <w:rFonts w:hint="default" w:ascii="黑体" w:hAnsi="黑体" w:eastAsia="黑体" w:cs="黑体"/>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5pt;margin-top:7.4pt;height:181.4pt;width:471.1pt;z-index:251659264;v-text-anchor:middle;mso-width-relative:page;mso-height-relative:page;" fillcolor="#FFFFFF [3201]" filled="t" stroked="t" coordsize="21600,21600" o:gfxdata="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DX09vZAAAACgEAAA8AAAAAAAAAAQAgAAAAIgAAAGRycy9kb3ducmV2&#10;LnhtbFBLAQIUABQAAAAIAIdO4kBb+8WlbQIAAOsEAAAOAAAAAAAAAAEAIAAAACgBAABkcnMvZTJv&#10;RG9jLnhtbFBLBQYAAAAABgAGAFkBAAAHBgAAAAA=&#10;">
                <v:fill on="t" focussize="0,0"/>
                <v:stroke weight="2pt" color="#000000 [3213]" joinstyle="round"/>
                <v:imagedata o:title=""/>
                <o:lock v:ext="edit" aspectratio="f"/>
                <v:textbox>
                  <w:txbxContent>
                    <w:p>
                      <w:pPr>
                        <w:spacing w:line="500" w:lineRule="exact"/>
                        <w:outlineLvl w:val="9"/>
                        <w:rPr>
                          <w:rFonts w:hint="eastAsia" w:ascii="黑体" w:hAnsi="黑体" w:eastAsia="黑体" w:cs="黑体"/>
                          <w:sz w:val="24"/>
                          <w:szCs w:val="18"/>
                        </w:rPr>
                      </w:pPr>
                      <w:r>
                        <w:rPr>
                          <w:rFonts w:hint="eastAsia" w:ascii="黑体" w:hAnsi="黑体" w:eastAsia="黑体" w:cs="黑体"/>
                          <w:sz w:val="24"/>
                          <w:szCs w:val="18"/>
                        </w:rPr>
                        <w:t>致：</w:t>
                      </w:r>
                      <w:r>
                        <w:rPr>
                          <w:rFonts w:hint="eastAsia" w:ascii="黑体" w:hAnsi="黑体" w:eastAsia="黑体" w:cs="黑体"/>
                          <w:sz w:val="24"/>
                          <w:szCs w:val="24"/>
                          <w:lang w:val="en-US" w:eastAsia="zh-CN"/>
                        </w:rPr>
                        <w:t>誉盈国际项目管理有限公司</w:t>
                      </w:r>
                    </w:p>
                    <w:p>
                      <w:pPr>
                        <w:spacing w:line="440" w:lineRule="exact"/>
                        <w:jc w:val="both"/>
                        <w:rPr>
                          <w:rFonts w:hint="eastAsia" w:ascii="黑体" w:hAnsi="黑体" w:eastAsia="黑体" w:cs="黑体"/>
                          <w:sz w:val="24"/>
                          <w:szCs w:val="18"/>
                          <w:lang w:val="en-US" w:eastAsia="zh-CN"/>
                        </w:rPr>
                      </w:pPr>
                      <w:r>
                        <w:rPr>
                          <w:rFonts w:hint="eastAsia" w:ascii="黑体" w:hAnsi="黑体" w:eastAsia="黑体" w:cs="黑体"/>
                          <w:sz w:val="24"/>
                          <w:szCs w:val="18"/>
                        </w:rPr>
                        <w:t>项目名称：</w:t>
                      </w:r>
                      <w:r>
                        <w:rPr>
                          <w:rFonts w:hint="eastAsia" w:ascii="黑体" w:hAnsi="黑体" w:eastAsia="黑体" w:cs="黑体"/>
                          <w:sz w:val="24"/>
                          <w:szCs w:val="24"/>
                          <w:lang w:eastAsia="zh-CN"/>
                        </w:rPr>
                        <w:t>扶风高中男生公寓楼外墙保温及真石漆项目</w:t>
                      </w:r>
                    </w:p>
                    <w:p>
                      <w:pPr>
                        <w:spacing w:line="440" w:lineRule="exact"/>
                        <w:jc w:val="both"/>
                        <w:rPr>
                          <w:rFonts w:hint="eastAsia" w:ascii="黑体" w:hAnsi="黑体" w:eastAsia="黑体" w:cs="黑体"/>
                          <w:sz w:val="24"/>
                          <w:szCs w:val="18"/>
                          <w:lang w:eastAsia="zh-CN"/>
                        </w:rPr>
                      </w:pPr>
                      <w:r>
                        <w:rPr>
                          <w:rFonts w:hint="eastAsia" w:ascii="黑体" w:hAnsi="黑体" w:eastAsia="黑体" w:cs="黑体"/>
                          <w:sz w:val="24"/>
                          <w:szCs w:val="18"/>
                        </w:rPr>
                        <w:t>项目编号：</w:t>
                      </w:r>
                      <w:r>
                        <w:rPr>
                          <w:rFonts w:hint="eastAsia" w:ascii="黑体" w:hAnsi="黑体" w:eastAsia="黑体" w:cs="黑体"/>
                          <w:sz w:val="24"/>
                          <w:szCs w:val="18"/>
                          <w:lang w:eastAsia="zh-CN"/>
                        </w:rPr>
                        <w:t>YYZB-2023-035GC</w:t>
                      </w:r>
                    </w:p>
                    <w:p>
                      <w:pPr>
                        <w:spacing w:line="440" w:lineRule="exact"/>
                        <w:jc w:val="center"/>
                        <w:rPr>
                          <w:rFonts w:hint="eastAsia" w:ascii="黑体" w:hAnsi="黑体" w:eastAsia="黑体" w:cs="黑体"/>
                          <w:sz w:val="24"/>
                          <w:szCs w:val="18"/>
                        </w:rPr>
                      </w:pPr>
                      <w:r>
                        <w:rPr>
                          <w:rFonts w:hint="eastAsia" w:ascii="黑体" w:hAnsi="黑体" w:eastAsia="黑体" w:cs="黑体"/>
                          <w:b/>
                          <w:bCs/>
                          <w:sz w:val="24"/>
                          <w:szCs w:val="24"/>
                        </w:rPr>
                        <w:t>竞争性磋商响应文件</w:t>
                      </w:r>
                    </w:p>
                    <w:p>
                      <w:pPr>
                        <w:spacing w:line="440" w:lineRule="exact"/>
                        <w:jc w:val="center"/>
                        <w:rPr>
                          <w:rFonts w:hint="eastAsia" w:ascii="黑体" w:hAnsi="黑体" w:eastAsia="黑体" w:cs="黑体"/>
                          <w:sz w:val="24"/>
                          <w:szCs w:val="18"/>
                        </w:rPr>
                      </w:pPr>
                      <w:r>
                        <w:rPr>
                          <w:rFonts w:hint="eastAsia" w:ascii="黑体" w:hAnsi="黑体" w:eastAsia="黑体" w:cs="黑体"/>
                          <w:sz w:val="24"/>
                          <w:szCs w:val="18"/>
                        </w:rPr>
                        <w:t>（非</w:t>
                      </w:r>
                      <w:r>
                        <w:rPr>
                          <w:rFonts w:hint="eastAsia" w:ascii="黑体" w:hAnsi="黑体" w:eastAsia="黑体" w:cs="黑体"/>
                          <w:sz w:val="24"/>
                          <w:szCs w:val="18"/>
                          <w:lang w:eastAsia="zh-CN"/>
                        </w:rPr>
                        <w:t>磋商</w:t>
                      </w:r>
                      <w:r>
                        <w:rPr>
                          <w:rFonts w:hint="eastAsia" w:ascii="黑体" w:hAnsi="黑体" w:eastAsia="黑体" w:cs="黑体"/>
                          <w:sz w:val="24"/>
                          <w:szCs w:val="18"/>
                        </w:rPr>
                        <w:t>大会不得启封）</w:t>
                      </w:r>
                    </w:p>
                    <w:p>
                      <w:pPr>
                        <w:spacing w:line="360" w:lineRule="auto"/>
                        <w:ind w:firstLine="1680" w:firstLineChars="700"/>
                        <w:jc w:val="both"/>
                        <w:rPr>
                          <w:rFonts w:hint="eastAsia" w:ascii="黑体" w:hAnsi="黑体" w:eastAsia="黑体" w:cs="黑体"/>
                          <w:sz w:val="24"/>
                          <w:szCs w:val="18"/>
                        </w:rPr>
                      </w:pPr>
                      <w:r>
                        <w:rPr>
                          <w:rFonts w:hint="eastAsia" w:ascii="黑体" w:hAnsi="黑体" w:eastAsia="黑体" w:cs="黑体"/>
                          <w:sz w:val="24"/>
                          <w:szCs w:val="18"/>
                        </w:rPr>
                        <w:t>供应商名称：</w:t>
                      </w:r>
                      <w:r>
                        <w:rPr>
                          <w:rFonts w:hint="eastAsia" w:ascii="黑体" w:hAnsi="黑体" w:eastAsia="黑体" w:cs="黑体"/>
                          <w:sz w:val="24"/>
                          <w:szCs w:val="18"/>
                          <w:u w:val="single"/>
                          <w:lang w:val="en-US" w:eastAsia="zh-CN"/>
                        </w:rPr>
                        <w:t xml:space="preserve">                        </w:t>
                      </w:r>
                      <w:r>
                        <w:rPr>
                          <w:rFonts w:hint="eastAsia" w:ascii="黑体" w:hAnsi="黑体" w:eastAsia="黑体" w:cs="黑体"/>
                          <w:sz w:val="24"/>
                          <w:szCs w:val="18"/>
                        </w:rPr>
                        <w:t>（公章）</w:t>
                      </w:r>
                    </w:p>
                    <w:p>
                      <w:pPr>
                        <w:spacing w:line="360" w:lineRule="auto"/>
                        <w:ind w:firstLine="1680" w:firstLineChars="700"/>
                        <w:jc w:val="both"/>
                        <w:rPr>
                          <w:rFonts w:hint="eastAsia" w:ascii="黑体" w:hAnsi="黑体" w:eastAsia="黑体" w:cs="黑体"/>
                          <w:sz w:val="24"/>
                          <w:szCs w:val="18"/>
                        </w:rPr>
                      </w:pPr>
                      <w:r>
                        <w:rPr>
                          <w:rFonts w:hint="eastAsia" w:ascii="黑体" w:hAnsi="黑体" w:eastAsia="黑体" w:cs="黑体"/>
                          <w:sz w:val="24"/>
                          <w:szCs w:val="18"/>
                        </w:rPr>
                        <w:t>通讯地址：</w:t>
                      </w:r>
                      <w:r>
                        <w:rPr>
                          <w:rFonts w:hint="eastAsia" w:ascii="黑体" w:hAnsi="黑体" w:eastAsia="黑体" w:cs="黑体"/>
                          <w:sz w:val="24"/>
                          <w:szCs w:val="18"/>
                          <w:u w:val="single"/>
                          <w:lang w:val="en-US" w:eastAsia="zh-CN"/>
                        </w:rPr>
                        <w:t xml:space="preserve">                          </w:t>
                      </w:r>
                    </w:p>
                    <w:p>
                      <w:pPr>
                        <w:spacing w:line="360" w:lineRule="auto"/>
                        <w:ind w:firstLine="1680" w:firstLineChars="700"/>
                        <w:jc w:val="both"/>
                        <w:rPr>
                          <w:rFonts w:hint="eastAsia" w:ascii="黑体" w:hAnsi="黑体" w:eastAsia="黑体" w:cs="黑体"/>
                          <w:sz w:val="24"/>
                          <w:szCs w:val="18"/>
                        </w:rPr>
                      </w:pPr>
                      <w:r>
                        <w:rPr>
                          <w:rFonts w:hint="eastAsia" w:ascii="黑体" w:hAnsi="黑体" w:eastAsia="黑体" w:cs="黑体"/>
                          <w:sz w:val="24"/>
                          <w:szCs w:val="18"/>
                        </w:rPr>
                        <w:t>邮编：</w:t>
                      </w:r>
                      <w:r>
                        <w:rPr>
                          <w:rFonts w:hint="eastAsia" w:ascii="黑体" w:hAnsi="黑体" w:eastAsia="黑体" w:cs="黑体"/>
                          <w:sz w:val="24"/>
                          <w:szCs w:val="18"/>
                          <w:u w:val="single"/>
                          <w:lang w:val="en-US" w:eastAsia="zh-CN"/>
                        </w:rPr>
                        <w:t xml:space="preserve">                           </w:t>
                      </w:r>
                    </w:p>
                    <w:p>
                      <w:pPr>
                        <w:spacing w:line="360" w:lineRule="auto"/>
                        <w:ind w:firstLine="1470" w:firstLineChars="700"/>
                        <w:jc w:val="both"/>
                        <w:rPr>
                          <w:rFonts w:hint="default" w:ascii="黑体" w:hAnsi="黑体" w:eastAsia="黑体" w:cs="黑体"/>
                          <w:lang w:val="en-US"/>
                        </w:rPr>
                      </w:pPr>
                    </w:p>
                  </w:txbxContent>
                </v:textbox>
              </v:rect>
            </w:pict>
          </mc:Fallback>
        </mc:AlternateContent>
      </w:r>
    </w:p>
    <w:p>
      <w:pPr>
        <w:shd w:val="clear"/>
        <w:spacing w:line="498" w:lineRule="exact"/>
        <w:ind w:firstLine="482" w:firstLineChars="200"/>
        <w:outlineLvl w:val="9"/>
        <w:rPr>
          <w:rFonts w:hint="eastAsia" w:ascii="宋体" w:hAnsi="宋体" w:eastAsia="宋体" w:cs="宋体"/>
          <w:b/>
          <w:sz w:val="24"/>
          <w:szCs w:val="24"/>
        </w:rPr>
      </w:pPr>
    </w:p>
    <w:p>
      <w:pPr>
        <w:shd w:val="clear"/>
        <w:spacing w:line="498" w:lineRule="exact"/>
        <w:ind w:firstLine="482" w:firstLineChars="200"/>
        <w:outlineLvl w:val="9"/>
        <w:rPr>
          <w:rFonts w:hint="eastAsia" w:ascii="宋体" w:hAnsi="宋体" w:eastAsia="宋体" w:cs="宋体"/>
          <w:b/>
          <w:sz w:val="24"/>
          <w:szCs w:val="24"/>
        </w:rPr>
      </w:pPr>
    </w:p>
    <w:p>
      <w:pPr>
        <w:shd w:val="clear"/>
        <w:spacing w:line="498" w:lineRule="exact"/>
        <w:ind w:firstLine="482" w:firstLineChars="200"/>
        <w:outlineLvl w:val="9"/>
        <w:rPr>
          <w:rFonts w:hint="eastAsia" w:ascii="宋体" w:hAnsi="宋体" w:eastAsia="宋体" w:cs="宋体"/>
          <w:b/>
          <w:sz w:val="24"/>
          <w:szCs w:val="24"/>
        </w:rPr>
      </w:pPr>
    </w:p>
    <w:p>
      <w:pPr>
        <w:shd w:val="clear"/>
        <w:spacing w:line="498" w:lineRule="exact"/>
        <w:ind w:firstLine="482" w:firstLineChars="200"/>
        <w:outlineLvl w:val="9"/>
        <w:rPr>
          <w:rFonts w:hint="eastAsia" w:ascii="宋体" w:hAnsi="宋体" w:eastAsia="宋体" w:cs="宋体"/>
          <w:b/>
          <w:sz w:val="24"/>
          <w:szCs w:val="24"/>
        </w:rPr>
      </w:pPr>
    </w:p>
    <w:p>
      <w:pPr>
        <w:shd w:val="clear"/>
        <w:spacing w:line="498" w:lineRule="exact"/>
        <w:outlineLvl w:val="9"/>
        <w:rPr>
          <w:rFonts w:hint="eastAsia" w:ascii="宋体" w:hAnsi="宋体" w:eastAsia="宋体" w:cs="宋体"/>
          <w:b/>
          <w:sz w:val="24"/>
          <w:szCs w:val="24"/>
          <w:u w:val="single"/>
        </w:rPr>
      </w:pPr>
      <w:r>
        <w:rPr>
          <w:rFonts w:hint="eastAsia" w:ascii="宋体" w:hAnsi="宋体" w:eastAsia="宋体" w:cs="宋体"/>
          <w:b/>
          <w:sz w:val="24"/>
          <w:szCs w:val="24"/>
        </w:rPr>
        <w:t>注：</w:t>
      </w:r>
      <w:r>
        <w:rPr>
          <w:rFonts w:hint="eastAsia" w:ascii="宋体" w:hAnsi="宋体" w:eastAsia="宋体" w:cs="宋体"/>
          <w:b/>
          <w:sz w:val="24"/>
          <w:szCs w:val="24"/>
          <w:u w:val="single"/>
        </w:rPr>
        <w:t>对未按上述规定</w:t>
      </w:r>
      <w:bookmarkStart w:id="59" w:name="OLE_LINK13"/>
      <w:r>
        <w:rPr>
          <w:rFonts w:hint="eastAsia" w:ascii="宋体" w:hAnsi="宋体" w:eastAsia="宋体" w:cs="宋体"/>
          <w:b/>
          <w:sz w:val="24"/>
          <w:szCs w:val="24"/>
          <w:u w:val="single"/>
        </w:rPr>
        <w:t>装订</w:t>
      </w:r>
      <w:bookmarkEnd w:id="59"/>
      <w:r>
        <w:rPr>
          <w:rFonts w:hint="eastAsia" w:ascii="宋体" w:hAnsi="宋体" w:eastAsia="宋体" w:cs="宋体"/>
          <w:b/>
          <w:sz w:val="24"/>
          <w:szCs w:val="24"/>
          <w:u w:val="single"/>
        </w:rPr>
        <w:t>的竞争性磋商响应文件，将作为无效竞争性磋商响应文件。</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7、竞争性磋商响应文件的计量单位</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竞争性磋商响应文件中所使用的计量单位，除有特殊要求外，均采用国家法定计量</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8、投标报价</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8-1、投标货币：人民币      单位:元。</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8-2、投标</w:t>
      </w:r>
      <w:bookmarkStart w:id="60" w:name="OLE_LINK11"/>
      <w:r>
        <w:rPr>
          <w:rFonts w:hint="eastAsia" w:ascii="宋体" w:hAnsi="宋体" w:eastAsia="宋体" w:cs="宋体"/>
          <w:sz w:val="24"/>
          <w:szCs w:val="24"/>
        </w:rPr>
        <w:t>报价是指施工过程中产生的一切费用。以竞争性磋商文件的内容和要求作为投标依据。</w:t>
      </w:r>
    </w:p>
    <w:p>
      <w:pPr>
        <w:shd w:val="clear"/>
        <w:spacing w:line="480" w:lineRule="exact"/>
        <w:ind w:firstLine="470" w:firstLineChars="196"/>
        <w:outlineLvl w:val="9"/>
        <w:rPr>
          <w:rFonts w:hint="eastAsia" w:ascii="宋体" w:hAnsi="宋体" w:eastAsia="宋体" w:cs="宋体"/>
          <w:color w:val="000000"/>
          <w:sz w:val="28"/>
          <w:szCs w:val="28"/>
        </w:rPr>
      </w:pPr>
      <w:r>
        <w:rPr>
          <w:rFonts w:hint="eastAsia" w:ascii="宋体" w:hAnsi="宋体" w:eastAsia="宋体" w:cs="宋体"/>
          <w:b w:val="0"/>
          <w:bCs/>
          <w:sz w:val="24"/>
          <w:szCs w:val="24"/>
        </w:rPr>
        <w:t>8-3、投标报价</w:t>
      </w:r>
      <w:r>
        <w:rPr>
          <w:rFonts w:hint="eastAsia" w:ascii="宋体" w:hAnsi="宋体" w:eastAsia="宋体" w:cs="宋体"/>
          <w:b w:val="0"/>
          <w:bCs/>
          <w:sz w:val="24"/>
          <w:szCs w:val="24"/>
          <w:lang w:eastAsia="zh-CN"/>
        </w:rPr>
        <w:t>：</w:t>
      </w:r>
      <w:r>
        <w:rPr>
          <w:rFonts w:hint="eastAsia" w:ascii="宋体" w:hAnsi="宋体" w:eastAsia="宋体" w:cs="宋体"/>
          <w:sz w:val="24"/>
          <w:szCs w:val="24"/>
        </w:rPr>
        <w:t>供应商的磋商报价，应依据采购人提供的采购</w:t>
      </w:r>
      <w:r>
        <w:rPr>
          <w:rFonts w:hint="eastAsia" w:ascii="宋体" w:hAnsi="宋体" w:eastAsia="宋体" w:cs="宋体"/>
          <w:sz w:val="24"/>
          <w:szCs w:val="24"/>
          <w:lang w:eastAsia="zh-CN"/>
        </w:rPr>
        <w:t>工程量</w:t>
      </w:r>
      <w:r>
        <w:rPr>
          <w:rFonts w:hint="eastAsia" w:ascii="宋体" w:hAnsi="宋体" w:eastAsia="宋体" w:cs="宋体"/>
          <w:sz w:val="24"/>
          <w:szCs w:val="24"/>
        </w:rPr>
        <w:t>清单</w:t>
      </w:r>
      <w:r>
        <w:rPr>
          <w:rFonts w:hint="eastAsia" w:ascii="宋体" w:hAnsi="宋体" w:eastAsia="宋体" w:cs="宋体"/>
          <w:sz w:val="24"/>
          <w:szCs w:val="24"/>
          <w:lang w:eastAsia="zh-CN"/>
        </w:rPr>
        <w:t>内容</w:t>
      </w:r>
      <w:r>
        <w:rPr>
          <w:rFonts w:hint="eastAsia" w:ascii="宋体" w:hAnsi="宋体" w:eastAsia="宋体" w:cs="宋体"/>
          <w:sz w:val="24"/>
          <w:szCs w:val="24"/>
        </w:rPr>
        <w:t>结合自身企业情况与市场情况自主报价，但不得低于成本报价。报价包括人工费、材料费、机械费、措施费、运输费、安装费、检测费、缺陷修复费、管理费、利润、税金等完成全部工作内容的全部费用，并包括各项费用和原材料价格的涨价风险等。在合同实施期间，综合单价不因市场变化因素而变动</w:t>
      </w:r>
      <w:r>
        <w:rPr>
          <w:rFonts w:hint="eastAsia" w:ascii="宋体" w:hAnsi="宋体" w:eastAsia="宋体" w:cs="宋体"/>
          <w:color w:val="000000"/>
          <w:sz w:val="28"/>
          <w:szCs w:val="28"/>
        </w:rPr>
        <w:t>。</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sz w:val="24"/>
          <w:szCs w:val="24"/>
        </w:rPr>
        <w:t>注：</w:t>
      </w:r>
      <w:r>
        <w:rPr>
          <w:rFonts w:hint="eastAsia" w:ascii="宋体" w:hAnsi="宋体" w:eastAsia="宋体" w:cs="宋体"/>
          <w:b/>
          <w:sz w:val="24"/>
          <w:szCs w:val="24"/>
          <w:u w:val="single"/>
        </w:rPr>
        <w:t>a、各</w:t>
      </w:r>
      <w:r>
        <w:rPr>
          <w:rFonts w:hint="eastAsia" w:ascii="宋体" w:hAnsi="宋体" w:eastAsia="宋体" w:cs="宋体"/>
          <w:b/>
          <w:sz w:val="24"/>
          <w:szCs w:val="24"/>
          <w:u w:val="single"/>
          <w:lang w:eastAsia="zh-CN"/>
        </w:rPr>
        <w:t>供应商</w:t>
      </w:r>
      <w:r>
        <w:rPr>
          <w:rFonts w:hint="eastAsia" w:ascii="宋体" w:hAnsi="宋体" w:eastAsia="宋体" w:cs="宋体"/>
          <w:b/>
          <w:sz w:val="24"/>
          <w:szCs w:val="24"/>
          <w:u w:val="single"/>
        </w:rPr>
        <w:t>的报价超出所投标段的预算金额，作为不实质性响应竞争性磋商响应文件，按无效投标处理。</w:t>
      </w:r>
    </w:p>
    <w:p>
      <w:pPr>
        <w:shd w:val="clear"/>
        <w:spacing w:line="498" w:lineRule="exact"/>
        <w:ind w:firstLine="964" w:firstLineChars="400"/>
        <w:outlineLvl w:val="9"/>
        <w:rPr>
          <w:rFonts w:hint="eastAsia" w:ascii="宋体" w:hAnsi="宋体" w:eastAsia="宋体" w:cs="宋体"/>
          <w:b/>
          <w:sz w:val="24"/>
          <w:szCs w:val="24"/>
        </w:rPr>
      </w:pPr>
      <w:r>
        <w:rPr>
          <w:rFonts w:hint="eastAsia" w:ascii="宋体" w:hAnsi="宋体" w:eastAsia="宋体" w:cs="宋体"/>
          <w:b/>
          <w:sz w:val="24"/>
          <w:szCs w:val="24"/>
          <w:u w:val="single"/>
        </w:rPr>
        <w:t>b、报价未精确到小数点后两位，将作为无效竞争性磋商响应文件。</w:t>
      </w:r>
    </w:p>
    <w:bookmarkEnd w:id="60"/>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8-4、供应商须对《采购内容及技术要求》中任何货物需求和服务要求进行完整报价，采购代理机构拒绝只对部分货物和服务进行报价的投标。供应商应在竞争性磋商响应文件中的投标报价表上标明对本次招标拟提供货物和服务的单价及总价。任何有选择的报价将不予接受，每项货物和服务只允许有一个报价，并且在合同履行过程中是固定不变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8-5、供应商所报的投标价在合同执行过程中是固定不变的，不得以任何理由予以变更。任何包含价格调整要求的投标，将被认为是非响应性投标而予以拒绝。</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9、各供应商须对以下内容做出承诺：</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9-1、供应商不得以他人名义投标和串通投标。</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9-2、必须根据竞争性磋商文件要求进行施工等。</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9-4、接受采购人委托的相关单位对工程内容、质量、进度、实施方案、价款支付与结算审核等的监督和管理。</w:t>
      </w:r>
    </w:p>
    <w:p>
      <w:pPr>
        <w:shd w:val="clear"/>
        <w:spacing w:line="498"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rPr>
        <w:t>9-5、供应商应保证在本项目使用的任何产品和服务的任何一部分，不会产生因第三方提出的侵犯其专利权、商标权、著作权或其它知识产权而引起的法律和经济纠纷，由此引起的纠纷，由供应商承担所有相关责任。</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投标报价中必须包含合法获得该知识产权的相关费用。</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9-7、供应商不能以“赠送”、“赠予”等任何名义提供施工服务以规避竞争性磋商文件的约束。否则，将作为无效投标处理。供应商的行为将作为以不正当手段排挤其他供应商认定。</w:t>
      </w:r>
      <w:bookmarkStart w:id="61" w:name="_Toc458617735"/>
      <w:bookmarkStart w:id="62" w:name="_Toc458617786"/>
      <w:bookmarkStart w:id="63" w:name="_Toc458617458"/>
    </w:p>
    <w:p>
      <w:pPr>
        <w:shd w:val="clear"/>
        <w:spacing w:line="498" w:lineRule="exact"/>
        <w:ind w:firstLine="482" w:firstLineChars="200"/>
        <w:outlineLvl w:val="9"/>
        <w:rPr>
          <w:rFonts w:hint="eastAsia" w:ascii="宋体" w:hAnsi="宋体" w:eastAsia="宋体" w:cs="宋体"/>
          <w:b/>
          <w:sz w:val="24"/>
          <w:szCs w:val="24"/>
        </w:rPr>
      </w:pPr>
      <w:bookmarkStart w:id="64" w:name="_Toc4296"/>
      <w:r>
        <w:rPr>
          <w:rFonts w:hint="eastAsia" w:ascii="宋体" w:hAnsi="宋体" w:eastAsia="宋体" w:cs="宋体"/>
          <w:b/>
          <w:sz w:val="24"/>
          <w:szCs w:val="24"/>
        </w:rPr>
        <w:t>五、投标担保</w:t>
      </w:r>
      <w:bookmarkEnd w:id="61"/>
      <w:bookmarkEnd w:id="62"/>
      <w:bookmarkEnd w:id="63"/>
      <w:bookmarkEnd w:id="64"/>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1、担保方式：见供应商须知前附表。</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2、投标担保递交截止时间：见供应商须知前附表。</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3、供应商投标时，必须以竞争性磋商文件规定的方式提交投标担保，并作为其投标的一部分。开标现场不办理投标担保收取事宜。若</w:t>
      </w:r>
      <w:r>
        <w:rPr>
          <w:rFonts w:hint="eastAsia" w:ascii="宋体" w:hAnsi="宋体" w:eastAsia="宋体" w:cs="宋体"/>
          <w:sz w:val="24"/>
          <w:szCs w:val="24"/>
          <w:lang w:eastAsia="zh-CN"/>
        </w:rPr>
        <w:t>宝鸡市公共资源交易中心</w:t>
      </w:r>
      <w:r>
        <w:rPr>
          <w:rFonts w:hint="eastAsia" w:ascii="宋体" w:hAnsi="宋体" w:eastAsia="宋体" w:cs="宋体"/>
          <w:sz w:val="24"/>
          <w:szCs w:val="24"/>
        </w:rPr>
        <w:t>未在投标担保递交截止时间收到足额投标保证金或有效担保机构出具的保函的，或未在竞争性磋商响应文件中附投标担保凭证的，其投标无效。</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4、退还投标保证金：</w:t>
      </w:r>
    </w:p>
    <w:p>
      <w:pPr>
        <w:shd w:val="clear"/>
        <w:spacing w:line="498" w:lineRule="exact"/>
        <w:ind w:firstLine="337" w:firstLineChars="147"/>
        <w:outlineLvl w:val="9"/>
        <w:rPr>
          <w:rFonts w:hint="eastAsia" w:ascii="宋体" w:hAnsi="宋体" w:eastAsia="宋体" w:cs="宋体"/>
          <w:b/>
          <w:bCs/>
          <w:spacing w:val="-6"/>
          <w:sz w:val="24"/>
          <w:szCs w:val="24"/>
          <w:u w:val="single"/>
        </w:rPr>
      </w:pPr>
      <w:r>
        <w:rPr>
          <w:rFonts w:hint="eastAsia" w:ascii="宋体" w:hAnsi="宋体" w:eastAsia="宋体" w:cs="宋体"/>
          <w:b/>
          <w:bCs/>
          <w:spacing w:val="-6"/>
          <w:sz w:val="24"/>
          <w:szCs w:val="24"/>
          <w:u w:val="single"/>
        </w:rPr>
        <w:t>（1）在投标截止时间前撤回已提交竞争性磋商响应文件的供应商的投标保证金，将在采购代理机构收到供应商书面撤回通知之日起5个工作日内退还（无息）。</w:t>
      </w:r>
    </w:p>
    <w:p>
      <w:pPr>
        <w:shd w:val="clear"/>
        <w:spacing w:line="498" w:lineRule="exact"/>
        <w:ind w:firstLine="334" w:firstLineChars="146"/>
        <w:outlineLvl w:val="9"/>
        <w:rPr>
          <w:rFonts w:hint="eastAsia" w:ascii="宋体" w:hAnsi="宋体" w:eastAsia="宋体" w:cs="宋体"/>
          <w:b/>
          <w:spacing w:val="-6"/>
          <w:sz w:val="24"/>
          <w:szCs w:val="24"/>
          <w:u w:val="single"/>
        </w:rPr>
      </w:pPr>
      <w:r>
        <w:rPr>
          <w:rFonts w:hint="eastAsia" w:ascii="宋体" w:hAnsi="宋体" w:eastAsia="宋体" w:cs="宋体"/>
          <w:b/>
          <w:spacing w:val="-6"/>
          <w:sz w:val="24"/>
          <w:szCs w:val="24"/>
          <w:u w:val="single"/>
        </w:rPr>
        <w:t>（2）所有未中标人的投标保证金，将在中标通知书发出后5个工作日内退还（无息）。</w:t>
      </w:r>
    </w:p>
    <w:p>
      <w:pPr>
        <w:shd w:val="clear"/>
        <w:spacing w:line="498" w:lineRule="exact"/>
        <w:ind w:firstLine="337" w:firstLineChars="147"/>
        <w:outlineLvl w:val="9"/>
        <w:rPr>
          <w:rFonts w:hint="eastAsia" w:ascii="宋体" w:hAnsi="宋体" w:eastAsia="宋体" w:cs="宋体"/>
          <w:b/>
          <w:bCs/>
          <w:spacing w:val="-6"/>
          <w:sz w:val="24"/>
          <w:szCs w:val="24"/>
          <w:u w:val="single"/>
        </w:rPr>
      </w:pPr>
      <w:r>
        <w:rPr>
          <w:rFonts w:hint="eastAsia" w:ascii="宋体" w:hAnsi="宋体" w:eastAsia="宋体" w:cs="宋体"/>
          <w:b/>
          <w:bCs/>
          <w:spacing w:val="-6"/>
          <w:sz w:val="24"/>
          <w:szCs w:val="24"/>
          <w:u w:val="single"/>
        </w:rPr>
        <w:t>（3）中标人的投标保证金，将在签订合同后</w:t>
      </w:r>
      <w:r>
        <w:rPr>
          <w:rFonts w:hint="eastAsia" w:ascii="宋体" w:hAnsi="宋体" w:eastAsia="宋体" w:cs="宋体"/>
          <w:b/>
          <w:spacing w:val="-6"/>
          <w:sz w:val="24"/>
          <w:szCs w:val="24"/>
          <w:u w:val="single"/>
        </w:rPr>
        <w:t>5个工作日内</w:t>
      </w:r>
      <w:r>
        <w:rPr>
          <w:rFonts w:hint="eastAsia" w:ascii="宋体" w:hAnsi="宋体" w:eastAsia="宋体" w:cs="宋体"/>
          <w:b/>
          <w:bCs/>
          <w:spacing w:val="-6"/>
          <w:sz w:val="24"/>
          <w:szCs w:val="24"/>
          <w:u w:val="single"/>
        </w:rPr>
        <w:t>执合同予以退还（无息）。</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5、发生下列情况之一时，投标保证金将不予退还，提供担保函的供应商将由专业担保机构先行偿付采购人损失：</w:t>
      </w:r>
    </w:p>
    <w:p>
      <w:pPr>
        <w:shd w:val="clear"/>
        <w:spacing w:line="498"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5-1、</w:t>
      </w:r>
      <w:r>
        <w:rPr>
          <w:rFonts w:hint="eastAsia" w:ascii="宋体" w:hAnsi="宋体" w:eastAsia="宋体" w:cs="宋体"/>
          <w:sz w:val="24"/>
          <w:szCs w:val="24"/>
          <w:u w:val="single"/>
        </w:rPr>
        <w:t>供应商提供虚假资质谋取中标的；</w:t>
      </w:r>
    </w:p>
    <w:p>
      <w:pPr>
        <w:shd w:val="clear"/>
        <w:spacing w:line="498"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5-2、</w:t>
      </w:r>
      <w:r>
        <w:rPr>
          <w:rFonts w:hint="eastAsia" w:ascii="宋体" w:hAnsi="宋体" w:eastAsia="宋体" w:cs="宋体"/>
          <w:sz w:val="24"/>
          <w:szCs w:val="24"/>
          <w:u w:val="single"/>
        </w:rPr>
        <w:t>有围标、串标现象，经查证属实的；</w:t>
      </w:r>
    </w:p>
    <w:p>
      <w:pPr>
        <w:shd w:val="clear"/>
        <w:spacing w:line="498"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5-3、</w:t>
      </w:r>
      <w:r>
        <w:rPr>
          <w:rFonts w:hint="eastAsia" w:ascii="宋体" w:hAnsi="宋体" w:eastAsia="宋体" w:cs="宋体"/>
          <w:sz w:val="24"/>
          <w:szCs w:val="24"/>
          <w:u w:val="single"/>
        </w:rPr>
        <w:t>供应商在竞争性磋商文件规定的投标有效期内撤回投标的；</w:t>
      </w:r>
    </w:p>
    <w:p>
      <w:pPr>
        <w:shd w:val="clear"/>
        <w:spacing w:line="498"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5-4、</w:t>
      </w:r>
      <w:r>
        <w:rPr>
          <w:rFonts w:hint="eastAsia" w:ascii="宋体" w:hAnsi="宋体" w:eastAsia="宋体" w:cs="宋体"/>
          <w:sz w:val="24"/>
          <w:szCs w:val="24"/>
          <w:u w:val="single"/>
        </w:rPr>
        <w:t>供应商自行放弃投标资格而未在开标前一天以书面形式告知采购代理机构的；</w:t>
      </w:r>
    </w:p>
    <w:p>
      <w:pPr>
        <w:shd w:val="clear"/>
        <w:spacing w:line="498"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5-5、</w:t>
      </w:r>
      <w:r>
        <w:rPr>
          <w:rFonts w:hint="eastAsia" w:ascii="宋体" w:hAnsi="宋体" w:eastAsia="宋体" w:cs="宋体"/>
          <w:sz w:val="24"/>
          <w:szCs w:val="24"/>
          <w:u w:val="single"/>
        </w:rPr>
        <w:t>供应商自行放弃中标资格的；</w:t>
      </w:r>
    </w:p>
    <w:p>
      <w:pPr>
        <w:shd w:val="clear"/>
        <w:spacing w:line="498"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5-6、</w:t>
      </w:r>
      <w:r>
        <w:rPr>
          <w:rFonts w:hint="eastAsia" w:ascii="宋体" w:hAnsi="宋体" w:eastAsia="宋体" w:cs="宋体"/>
          <w:sz w:val="24"/>
          <w:szCs w:val="24"/>
          <w:u w:val="single"/>
        </w:rPr>
        <w:t>中标单位不在规定的时效内领取《中标通知书》的；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5-7、</w:t>
      </w:r>
      <w:r>
        <w:rPr>
          <w:rFonts w:hint="eastAsia" w:ascii="宋体" w:hAnsi="宋体" w:eastAsia="宋体" w:cs="宋体"/>
          <w:sz w:val="24"/>
          <w:szCs w:val="24"/>
          <w:u w:val="single"/>
        </w:rPr>
        <w:t>中标人不按规定支付招标服务费的</w:t>
      </w:r>
      <w:r>
        <w:rPr>
          <w:rFonts w:hint="eastAsia" w:ascii="宋体" w:hAnsi="宋体" w:eastAsia="宋体" w:cs="宋体"/>
          <w:sz w:val="24"/>
          <w:szCs w:val="24"/>
        </w:rPr>
        <w:t>；</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5-8、</w:t>
      </w:r>
      <w:r>
        <w:rPr>
          <w:rFonts w:hint="eastAsia" w:ascii="宋体" w:hAnsi="宋体" w:eastAsia="宋体" w:cs="宋体"/>
          <w:sz w:val="24"/>
          <w:szCs w:val="24"/>
          <w:u w:val="single"/>
        </w:rPr>
        <w:t>中标人因自身原因未能在规定期限内与采购人签订合同的；</w:t>
      </w:r>
    </w:p>
    <w:p>
      <w:pPr>
        <w:shd w:val="clear"/>
        <w:spacing w:line="498" w:lineRule="exact"/>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六、投标</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1、竞争性磋商响应文件、必备资质文件的递交：</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1-1、供应商应在投标截止时间前将竞争性磋商响应文件密封送达投标地点；</w:t>
      </w:r>
    </w:p>
    <w:p>
      <w:pPr>
        <w:shd w:val="clear"/>
        <w:spacing w:line="498" w:lineRule="exact"/>
        <w:ind w:firstLine="456" w:firstLineChars="200"/>
        <w:outlineLvl w:val="9"/>
        <w:rPr>
          <w:rFonts w:hint="eastAsia" w:ascii="宋体" w:hAnsi="宋体" w:eastAsia="宋体" w:cs="宋体"/>
          <w:spacing w:val="-6"/>
          <w:sz w:val="24"/>
          <w:szCs w:val="24"/>
        </w:rPr>
      </w:pPr>
      <w:r>
        <w:rPr>
          <w:rFonts w:hint="eastAsia" w:ascii="宋体" w:hAnsi="宋体" w:eastAsia="宋体" w:cs="宋体"/>
          <w:spacing w:val="-6"/>
          <w:sz w:val="24"/>
          <w:szCs w:val="24"/>
        </w:rPr>
        <w:t>1-2、逾期送达或者未按照竞争性磋商文件要求密封的竞争性磋商响应文件，将被拒收；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1-3、逾期送达的必备资质文件，将被拒收；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1-4、本次招标不接受邮寄的竞争性磋商响应文件、必备资质文件。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2、竞争性磋商响应文件的补充、修改与撤回：</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供应商在递交竞争性磋商响应文件以后，在规定的投标截止时间之前,可以书面形式补充、修改或撤回已递交的竞争性磋商响应文件，并以书面形式通知采购代理机构。补充、修改的内容应当按竞争性磋商文件要求密封、签署、盖章，并作为竞争性磋商响应文件的组成部分；补充、修改的内容与相应文件不一致的，以补充、修改的内容为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2-2、供应商提出修改和撤标要求的，须在投标截止时间前密封送到采购代理机构，并在封面上加注“修改”字样。</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供应商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竞争性磋商响应文件（包含纸质及电子版）退还供应商，供应商签字确认领取。</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2-4、投标截止时间之后，供应商不得补充、修改竞争性磋商响应文件；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2-5、在投标截止时间至投标有效期满之前，供应商不得撤回其竞争性磋商响应文件，否则其投标保证金将不予退还，提供投标担保的供应商将由专业担保机构先行偿付损失。</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3、投标有效期：</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3-1、自开标之日起算90个日历日。</w:t>
      </w:r>
      <w:bookmarkStart w:id="65" w:name="OLE_LINK15"/>
      <w:r>
        <w:rPr>
          <w:rFonts w:hint="eastAsia" w:ascii="宋体" w:hAnsi="宋体" w:eastAsia="宋体" w:cs="宋体"/>
          <w:sz w:val="24"/>
          <w:szCs w:val="24"/>
        </w:rPr>
        <w:t>供应商投标有效期短于竞争性磋商文件规定的投标有效期，按无效投标处理。中标单位的投标有效期延长至合同执行完毕。</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在原投标有效期结束前，采购代理机构可要求供应商延长投标有效期。拒绝延长投标有效期的供应商有权收回投标保证金，但不得参与该项目后续采购活动。同意延长投标有效期的供应商应相应延长投标担保的有效期，但不得修改竞争性磋商响应文件的实质性内容。</w:t>
      </w:r>
      <w:bookmarkEnd w:id="65"/>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4、供应商有下列情形之一的，属于恶意串通，对其依照《中华人民共和国政府采购法》第七十七条第一款的规定追究法律责任，投标无效：</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4-1、供应商直接或者间接从采购人或采购代理机构处获得其他供应商的相关情况并修改其竞争性磋商响应文件；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4-2、供应商按照采购人或采购代理机构的授意撤换、修改竞争性磋商响应文件；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4-3、供应商之间协商报价、技术方案等竞争性磋商响应文件的实质性内容；</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4-4、属于同一集团、协会、商会等组织成员的供应商按照该组织要求协同参加政府采购活动；</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4-5、供应商之间事先约定由某一特定供应商中标；</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4-6、供应商之间商定部分供应商放弃参加政府采购活动或放弃中标；</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4-7、供应商相互之间，为谋求特定供应商中标或排斥其他供应商的其他串通行为。</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5、有下列情形之一的，视为供应商串通投标，其投标无效：</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5-1、不同供应商的竞争性磋商响应文件由同一单位或者个人编制；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5-2、不同供应商委托同一单位或者个人办理投标事宜；</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5-3、不同供应商的竞争性磋商响应文件载明的项目管理成员或者联系人为同一人；</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5-4、不同供应商的竞争性磋商响应文件异常一致或者投标报价呈现规律性差异；</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5-5、不同供应商的竞争性磋商响应文件相互混装；</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5-6、不同供应商的投标保证金从同一单位或者个人的账户转出。</w:t>
      </w:r>
    </w:p>
    <w:p>
      <w:pPr>
        <w:shd w:val="clear"/>
        <w:spacing w:line="498" w:lineRule="exact"/>
        <w:ind w:firstLine="482" w:firstLineChars="200"/>
        <w:outlineLvl w:val="9"/>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、开标、磋商和定标</w:t>
      </w:r>
    </w:p>
    <w:p>
      <w:pPr>
        <w:shd w:val="clear"/>
        <w:spacing w:line="498" w:lineRule="exact"/>
        <w:ind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1、开标</w:t>
      </w:r>
    </w:p>
    <w:p>
      <w:pPr>
        <w:shd w:val="clear"/>
        <w:spacing w:line="498" w:lineRule="exact"/>
        <w:ind w:firstLine="470" w:firstLineChars="196"/>
        <w:outlineLvl w:val="9"/>
        <w:rPr>
          <w:rFonts w:hint="eastAsia" w:ascii="宋体" w:hAnsi="宋体" w:eastAsia="宋体" w:cs="宋体"/>
          <w:b/>
          <w:bCs w:val="0"/>
          <w:sz w:val="24"/>
          <w:szCs w:val="24"/>
        </w:rPr>
      </w:pPr>
      <w:r>
        <w:rPr>
          <w:rFonts w:hint="eastAsia" w:ascii="宋体" w:hAnsi="宋体" w:eastAsia="宋体" w:cs="宋体"/>
          <w:bCs/>
          <w:sz w:val="24"/>
          <w:szCs w:val="24"/>
        </w:rPr>
        <w:t>1-1、在所有投标单位法定代表人或授权代表人在场的情况下，将于</w:t>
      </w:r>
      <w:r>
        <w:rPr>
          <w:rFonts w:hint="eastAsia" w:ascii="宋体" w:hAnsi="宋体" w:eastAsia="宋体" w:cs="宋体"/>
          <w:bCs/>
          <w:sz w:val="24"/>
          <w:szCs w:val="24"/>
          <w:lang w:val="en-US" w:eastAsia="zh-CN"/>
        </w:rPr>
        <w:t>磋商文件</w:t>
      </w:r>
      <w:r>
        <w:rPr>
          <w:rFonts w:hint="eastAsia" w:ascii="宋体" w:hAnsi="宋体" w:eastAsia="宋体" w:cs="宋体"/>
          <w:bCs/>
          <w:sz w:val="24"/>
          <w:szCs w:val="24"/>
        </w:rPr>
        <w:t>规定的时间和地点举行开标会议，</w:t>
      </w:r>
      <w:r>
        <w:rPr>
          <w:rFonts w:hint="eastAsia" w:ascii="宋体" w:hAnsi="宋体" w:eastAsia="宋体" w:cs="宋体"/>
          <w:b/>
          <w:bCs w:val="0"/>
          <w:sz w:val="24"/>
          <w:szCs w:val="24"/>
        </w:rPr>
        <w:t>开标携带资料：1、法人授权委托书；2、委托代理人身份证。</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1-2、所有参会人员应签名报到，以证明其出席。供应商未参加开标的，视同认可开标结果。</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1-3、开标会议由采购代理机构主持。主持人宣读开标会议开始，宣读会场纪律，宣布参加会议的采购单位、监督单位及供应商名单。</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1-4、供应商的法定代表人或被授权人与监标人当众检查所有竞争性磋商响应文件的密封情况，签字确认并宣读检查结果。</w:t>
      </w:r>
      <w:r>
        <w:rPr>
          <w:rFonts w:hint="eastAsia" w:ascii="宋体" w:hAnsi="宋体" w:eastAsia="宋体" w:cs="宋体"/>
          <w:b/>
          <w:bCs/>
          <w:sz w:val="24"/>
          <w:szCs w:val="24"/>
        </w:rPr>
        <w:t>未通过审查的按无效投标处理</w:t>
      </w:r>
      <w:r>
        <w:rPr>
          <w:rFonts w:hint="eastAsia" w:ascii="宋体" w:hAnsi="宋体" w:eastAsia="宋体" w:cs="宋体"/>
          <w:bCs/>
          <w:sz w:val="24"/>
          <w:szCs w:val="24"/>
        </w:rPr>
        <w:t>。</w:t>
      </w:r>
    </w:p>
    <w:p>
      <w:pPr>
        <w:shd w:val="clear"/>
        <w:spacing w:line="498" w:lineRule="exact"/>
        <w:ind w:firstLine="470" w:firstLineChars="196"/>
        <w:outlineLvl w:val="9"/>
        <w:rPr>
          <w:rFonts w:hint="eastAsia" w:ascii="宋体" w:hAnsi="宋体" w:eastAsia="宋体" w:cs="宋体"/>
          <w:sz w:val="24"/>
          <w:szCs w:val="24"/>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各投标单位按顺序依次进行标书解密</w:t>
      </w:r>
      <w:r>
        <w:rPr>
          <w:rFonts w:hint="eastAsia" w:ascii="宋体" w:hAnsi="宋体" w:eastAsia="宋体" w:cs="宋体"/>
          <w:bCs/>
          <w:sz w:val="24"/>
          <w:szCs w:val="24"/>
        </w:rPr>
        <w:t>。</w:t>
      </w:r>
      <w:r>
        <w:rPr>
          <w:rFonts w:hint="eastAsia" w:ascii="宋体" w:hAnsi="宋体" w:eastAsia="宋体" w:cs="宋体"/>
          <w:b/>
          <w:sz w:val="24"/>
          <w:szCs w:val="24"/>
        </w:rPr>
        <w:t>根据</w:t>
      </w:r>
      <w:r>
        <w:rPr>
          <w:rFonts w:hint="eastAsia" w:ascii="宋体" w:hAnsi="宋体" w:eastAsia="宋体" w:cs="宋体"/>
          <w:b/>
          <w:color w:val="000000"/>
          <w:kern w:val="0"/>
          <w:sz w:val="24"/>
          <w:szCs w:val="24"/>
          <w:lang w:bidi="ar"/>
        </w:rPr>
        <w:t>陕西省财政厅关于政府采购有关问题的通知--陕财办采资[2016]53号文件第六条规定，</w:t>
      </w:r>
      <w:r>
        <w:rPr>
          <w:rFonts w:hint="eastAsia" w:ascii="宋体" w:hAnsi="宋体" w:eastAsia="宋体" w:cs="宋体"/>
          <w:b/>
          <w:bCs/>
          <w:sz w:val="24"/>
          <w:szCs w:val="24"/>
        </w:rPr>
        <w:t>不得在每轮磋商结束时公开供应商的报价。</w:t>
      </w:r>
      <w:r>
        <w:rPr>
          <w:rFonts w:hint="eastAsia" w:ascii="宋体" w:hAnsi="宋体" w:eastAsia="宋体" w:cs="宋体"/>
          <w:sz w:val="24"/>
          <w:szCs w:val="24"/>
          <w:lang w:val="en-US" w:eastAsia="zh-CN"/>
        </w:rPr>
        <w:t>解密</w:t>
      </w:r>
      <w:r>
        <w:rPr>
          <w:rFonts w:hint="eastAsia" w:ascii="宋体" w:hAnsi="宋体" w:eastAsia="宋体" w:cs="宋体"/>
          <w:sz w:val="24"/>
          <w:szCs w:val="24"/>
        </w:rPr>
        <w:t>的</w:t>
      </w:r>
      <w:r>
        <w:rPr>
          <w:rFonts w:hint="eastAsia" w:ascii="宋体" w:hAnsi="宋体" w:eastAsia="宋体" w:cs="宋体"/>
          <w:sz w:val="24"/>
          <w:szCs w:val="24"/>
          <w:lang w:eastAsia="zh-CN"/>
        </w:rPr>
        <w:t>响应</w:t>
      </w:r>
      <w:r>
        <w:rPr>
          <w:rFonts w:hint="eastAsia" w:ascii="宋体" w:hAnsi="宋体" w:eastAsia="宋体" w:cs="宋体"/>
          <w:sz w:val="24"/>
          <w:szCs w:val="24"/>
        </w:rPr>
        <w:t>文件由磋商小组进行评审。</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1-6、</w:t>
      </w:r>
      <w:r>
        <w:rPr>
          <w:rFonts w:hint="eastAsia" w:ascii="宋体" w:hAnsi="宋体" w:eastAsia="宋体" w:cs="宋体"/>
          <w:sz w:val="24"/>
          <w:szCs w:val="24"/>
        </w:rPr>
        <w:t>磋商小组评审结束，宣布磋商结果。</w:t>
      </w:r>
      <w:r>
        <w:rPr>
          <w:rFonts w:hint="eastAsia" w:ascii="宋体" w:hAnsi="宋体" w:eastAsia="宋体" w:cs="宋体"/>
          <w:bCs/>
          <w:sz w:val="24"/>
          <w:szCs w:val="24"/>
        </w:rPr>
        <w:t>主持人宣布开标会议结束，所有供应商离场。</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1-7、采购代理机构对开标过程进行全程录音录像，并存档备查。</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-8、采购代理机构对开标过程进行文字记录，由参加开标的各供应商代表和相关工作人员签字确认，并存档备查。供应商代表对开标过程和开标记录有疑义的，以及认为采购人、采购代理机构相关工作人员有需要回避的情形的，应当场提出询问或回避申请。</w:t>
      </w:r>
    </w:p>
    <w:p>
      <w:pPr>
        <w:shd w:val="clear"/>
        <w:spacing w:line="498" w:lineRule="exact"/>
        <w:ind w:firstLine="472" w:firstLineChars="196"/>
        <w:outlineLvl w:val="9"/>
        <w:rPr>
          <w:rFonts w:hint="eastAsia" w:ascii="宋体" w:hAnsi="宋体" w:eastAsia="宋体" w:cs="宋体"/>
          <w:b/>
          <w:bCs/>
          <w:sz w:val="24"/>
          <w:szCs w:val="24"/>
        </w:rPr>
      </w:pPr>
      <w:r>
        <w:rPr>
          <w:rFonts w:hint="eastAsia" w:ascii="宋体" w:hAnsi="宋体" w:eastAsia="宋体" w:cs="宋体"/>
          <w:b/>
          <w:bCs/>
          <w:sz w:val="24"/>
          <w:szCs w:val="24"/>
        </w:rPr>
        <w:t>2、磋商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2-1、磋商小组</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（1）采购代理机构根据《中华人民共和国政府采购法》及其实施条例、《政府采购货物和服务招标投标管理办法》（财政部令第87号）等规定，依法组建磋商小组。</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（2）采购人派代表进入磋商小组时，须向采购代理机构出具授权函。</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（3）磋商小组应推荐一名评审专家担任评审组长，并由评审组长牵头组织该项目评审工作，采购人代表不得担任评审组长。</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（4）磋商小组成员不得参加开标活动。</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（5）磋商小组成员应当遵守并履行下列职责义务：</w:t>
      </w:r>
    </w:p>
    <w:p>
      <w:pPr>
        <w:shd w:val="clear"/>
        <w:spacing w:line="498" w:lineRule="exact"/>
        <w:ind w:firstLine="710" w:firstLineChars="296"/>
        <w:outlineLvl w:val="9"/>
        <w:rPr>
          <w:rFonts w:hint="eastAsia" w:ascii="宋体" w:hAnsi="宋体" w:eastAsia="宋体" w:cs="宋体"/>
          <w:bCs/>
          <w:sz w:val="24"/>
          <w:szCs w:val="24"/>
        </w:rPr>
      </w:pPr>
      <w:r>
        <w:rPr>
          <w:rFonts w:hint="eastAsia" w:ascii="宋体" w:hAnsi="宋体" w:eastAsia="宋体" w:cs="宋体"/>
          <w:bCs/>
          <w:sz w:val="24"/>
          <w:szCs w:val="24"/>
        </w:rPr>
        <w:t>a、遵纪守法，客观、公正、认真负责地履行职责，根据竞争性磋商文件规定的磋商程序、磋商方法和磋商标准审查竞争性磋商响应文件；</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b、符合性审查、评价竞争性磋商响应文件是否符合竞争性磋商文件的商务、技术等实质性要求；</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c、要求供应商对竞争性磋商响应文件有关事项作出澄清或者说明；</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d、对竞争性磋商响应文件进行比较和评价；</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e、确定中标候选人名单，以及根据采购人委托直接确定中标人；</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 xml:space="preserve">f、向采购人、采购代理机构或者有关部门报告磋商中发现的违法行为； </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g、对磋商过程及各供应商的商业机密予以保密；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h、配合采购人、采购代理机构答复各供应商提出的质疑；</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i、配合各部门的投诉处理和监督检查工作。</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2-2、在政府采购活动中，采购人员及相关人员（包括磋商小组）与供应商有下列利害关系之一的，应当回避：</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（1）参加采购活动前3年内与供应商存在劳动关系；</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（2）参加采购活动前3年内担任供应商的董事、监事；</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（3）参加采购活动前3年内是供应商的控股股东或者实际控制人；</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（4）与供应商的法定代表人或者负责人有夫妻、直系血亲、三代以内旁系血亲或者近姻亲关系；</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（5）与供应商有其他可能影响政府采购活动公平、公正进行的关系。</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2-3、磋商原则：坚持公平、公正、科学、择优原则，禁止不正当竞争。</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2-4、磋商办法：本次招标采用综合评分法（详见本节评分标准）。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2-5、磋商工作程序：符合性审查、澄清、评价、推荐中标候选人的工作程序进行磋商。</w:t>
      </w:r>
    </w:p>
    <w:p>
      <w:pPr>
        <w:shd w:val="clear"/>
        <w:spacing w:line="498" w:lineRule="exact"/>
        <w:ind w:firstLine="472" w:firstLineChars="196"/>
        <w:outlineLvl w:val="9"/>
        <w:rPr>
          <w:rFonts w:hint="eastAsia" w:ascii="宋体" w:hAnsi="宋体" w:eastAsia="宋体" w:cs="宋体"/>
          <w:b/>
          <w:bCs/>
          <w:sz w:val="24"/>
          <w:szCs w:val="24"/>
        </w:rPr>
      </w:pPr>
      <w:r>
        <w:rPr>
          <w:rFonts w:hint="eastAsia" w:ascii="宋体" w:hAnsi="宋体" w:eastAsia="宋体" w:cs="宋体"/>
          <w:b/>
          <w:bCs/>
          <w:sz w:val="24"/>
          <w:szCs w:val="24"/>
        </w:rPr>
        <w:t>2-5-1、资格审查</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由磋商小组依法依法对供应商的资格进行审查，审查合格的供应商方可进入磋商阶段，不合格的供应商其投标无效。</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供应商须为合法注册的法人、其他组织或者自然人，并具有独立承担民事责任的能力；提供统一社会信用代码的营业执照（或事业法人证、自然人身份证）等证明文件；</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2）供应商应授权合法的人员参加磋商全过程，其中法定代表人直接参加磋商的，须出具法人身份证原件，并与营业执照上信息一致。法定代表人授权代表参加磋商的，须出具法定代表人授权书和身份证（原件）；</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rPr>
      </w:pPr>
      <w:r>
        <w:rPr>
          <w:rFonts w:hint="eastAsia" w:ascii="宋体" w:hAnsi="宋体" w:eastAsia="宋体" w:cs="宋体"/>
          <w:sz w:val="24"/>
          <w:szCs w:val="24"/>
        </w:rPr>
        <w:t>（3）供应商须具备建筑工程施工总承包三级</w:t>
      </w:r>
      <w:r>
        <w:rPr>
          <w:rFonts w:hint="eastAsia" w:ascii="宋体" w:hAnsi="宋体" w:eastAsia="宋体" w:cs="宋体"/>
          <w:sz w:val="24"/>
          <w:szCs w:val="24"/>
          <w:lang w:val="en-US" w:eastAsia="zh-CN"/>
        </w:rPr>
        <w:t>及</w:t>
      </w:r>
      <w:r>
        <w:rPr>
          <w:rFonts w:hint="eastAsia" w:ascii="宋体" w:hAnsi="宋体" w:eastAsia="宋体" w:cs="宋体"/>
          <w:sz w:val="24"/>
          <w:szCs w:val="24"/>
        </w:rPr>
        <w:t>以上资质，具备有效的安全生产许可证，在人员、设备、资金等方面具备相应的施工能力；</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rPr>
      </w:pPr>
      <w:r>
        <w:rPr>
          <w:rFonts w:hint="eastAsia" w:ascii="宋体" w:hAnsi="宋体" w:eastAsia="宋体" w:cs="宋体"/>
          <w:sz w:val="24"/>
          <w:szCs w:val="24"/>
        </w:rPr>
        <w:t>（4）拟派项目经理须具建筑工程注册建造师二级及以上级资格、具备有效的安全生产考核合格证书，且无在建项目；</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（5）财务状况报告：提供具有财务审计资质单位出具的近两年任意一年财务报告（成立时间至磋商时间不足一年的可提供成立后任意时段的资产负债表及开户许可证）；</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（6）社会保障资金缴纳证明：提供截止至磋商时间前六个月内任意三个月的社保缴费凭据或社保机构开具的社会保险参保缴费情况证明（依法不需要缴纳社会保障资金的供应商应提供相关证明）；</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（7）完税证明：提供截止至磋商时间前六个月内任意三个月的纳税证明或完税证明，依法免税的单位应提供相关证明材料；</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（8）参加政府采购活动前3年内在经营活动中没有重大违法记录的书面声明；</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eastAsia="zh-CN"/>
        </w:rPr>
      </w:pPr>
      <w:r>
        <w:rPr>
          <w:rFonts w:hint="eastAsia" w:ascii="宋体" w:hAnsi="宋体" w:eastAsia="宋体" w:cs="宋体"/>
          <w:sz w:val="24"/>
          <w:szCs w:val="24"/>
        </w:rPr>
        <w:t>（9）单位负责人为同一人或者存在控股、管理关系的不同单位，不得参加同一合同项下的政府采购活动，（通过“国家企业信用信息公示平台”上查询的打印件，加盖供应商公章）；</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rPr>
      </w:pPr>
      <w:r>
        <w:rPr>
          <w:rFonts w:hint="eastAsia" w:ascii="宋体" w:hAnsi="宋体" w:eastAsia="宋体" w:cs="宋体"/>
          <w:sz w:val="24"/>
          <w:szCs w:val="24"/>
        </w:rPr>
        <w:t>（10）供应商不得为“信用中国(www.creditchina.gov.cn)”中列入失信被执行人和重大税收违法案件当事人名单的供应商，不得为“中国政府采购网(www.ccgp.gov.cn</w:t>
      </w:r>
      <w:r>
        <w:rPr>
          <w:rFonts w:hint="eastAsia" w:ascii="宋体" w:hAnsi="宋体" w:eastAsia="宋体" w:cs="宋体"/>
          <w:sz w:val="24"/>
          <w:szCs w:val="24"/>
          <w:lang w:eastAsia="zh-CN"/>
        </w:rPr>
        <w:t>）</w:t>
      </w:r>
      <w:r>
        <w:rPr>
          <w:rFonts w:hint="eastAsia" w:ascii="宋体" w:hAnsi="宋体" w:eastAsia="宋体" w:cs="宋体"/>
          <w:sz w:val="24"/>
          <w:szCs w:val="24"/>
        </w:rPr>
        <w:t>”政府采购严重违法失信行为记录名单中被财政部门禁止参加政府采购活动的供应商；</w:t>
      </w:r>
    </w:p>
    <w:p>
      <w:pPr>
        <w:numPr>
          <w:ilvl w:val="0"/>
          <w:numId w:val="0"/>
        </w:numPr>
        <w:shd w:val="clear"/>
        <w:spacing w:line="500" w:lineRule="exact"/>
        <w:ind w:left="8" w:leftChars="0" w:firstLine="360" w:firstLineChars="15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（11）本项目专门面向中小企业采购，仅限符合《政府采购促进中小企业发展管理办法》（财库〔2020〕46号）条件的中小企业参与，提供中小企业声明函。</w:t>
      </w:r>
    </w:p>
    <w:p>
      <w:pPr>
        <w:numPr>
          <w:ilvl w:val="0"/>
          <w:numId w:val="0"/>
        </w:numPr>
        <w:shd w:val="clear"/>
        <w:spacing w:line="500" w:lineRule="exact"/>
        <w:ind w:firstLine="480" w:firstLineChars="200"/>
        <w:outlineLvl w:val="9"/>
        <w:rPr>
          <w:rFonts w:hint="eastAsia" w:ascii="宋体" w:hAnsi="宋体" w:eastAsia="宋体" w:cs="宋体"/>
          <w:bCs/>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）供应商须在陕西省政府采购网（http://www.ccgp-shaanxi.gov.cn/），按照“供应商注册注意事项”要求，完成注册审核；（注册公示截图加盖投标供应商公章）；</w:t>
      </w:r>
      <w:r>
        <w:rPr>
          <w:rFonts w:hint="eastAsia" w:ascii="宋体" w:hAnsi="宋体" w:eastAsia="宋体" w:cs="宋体"/>
          <w:bCs/>
          <w:sz w:val="24"/>
          <w:szCs w:val="24"/>
          <w:lang w:val="en-US" w:eastAsia="zh-CN"/>
        </w:rPr>
        <w:t xml:space="preserve">     </w:t>
      </w:r>
    </w:p>
    <w:p>
      <w:pPr>
        <w:numPr>
          <w:ilvl w:val="0"/>
          <w:numId w:val="0"/>
        </w:numPr>
        <w:shd w:val="clear"/>
        <w:spacing w:line="498" w:lineRule="exact"/>
        <w:ind w:left="0" w:leftChars="0" w:firstLine="420" w:firstLineChars="175"/>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（13）磋商担保：须提供磋商保证金缴纳凭证(银行汇（存）款回执单）；</w:t>
      </w:r>
    </w:p>
    <w:p>
      <w:pPr>
        <w:shd w:val="clear"/>
        <w:spacing w:line="498" w:lineRule="exact"/>
        <w:ind w:firstLine="470" w:firstLineChars="196"/>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本项目不接受联合体投标。</w:t>
      </w:r>
    </w:p>
    <w:p>
      <w:pPr>
        <w:shd w:val="clear"/>
        <w:spacing w:line="498" w:lineRule="exact"/>
        <w:ind w:firstLine="241" w:firstLineChars="100"/>
        <w:outlineLvl w:val="9"/>
        <w:rPr>
          <w:rFonts w:hint="eastAsia" w:ascii="宋体" w:hAnsi="宋体" w:eastAsia="宋体" w:cs="宋体"/>
          <w:b/>
          <w:sz w:val="24"/>
          <w:szCs w:val="24"/>
        </w:rPr>
      </w:pPr>
      <w:r>
        <w:rPr>
          <w:rFonts w:hint="eastAsia" w:ascii="宋体" w:hAnsi="宋体" w:eastAsia="宋体" w:cs="宋体"/>
          <w:b/>
          <w:sz w:val="24"/>
          <w:szCs w:val="24"/>
        </w:rPr>
        <w:t>2-5-2、符合性审查</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依据竞争性磋商文件的规定，对资格合格者竞争性磋商响应文件的完整性、有效性和对竞争性磋商文件的响应程度进行审查，以确定是否对竞争性磋商文件的实质性内容做出响应，包含但不限于以下内容：</w:t>
      </w:r>
    </w:p>
    <w:p>
      <w:pPr>
        <w:shd w:val="clear"/>
        <w:spacing w:line="480" w:lineRule="exact"/>
        <w:jc w:val="center"/>
        <w:outlineLvl w:val="9"/>
        <w:rPr>
          <w:rFonts w:hint="eastAsia" w:ascii="宋体" w:hAnsi="宋体" w:eastAsia="宋体" w:cs="宋体"/>
          <w:bCs/>
          <w:sz w:val="24"/>
          <w:szCs w:val="24"/>
        </w:rPr>
      </w:pPr>
      <w:r>
        <w:rPr>
          <w:rFonts w:hint="eastAsia" w:ascii="宋体" w:hAnsi="宋体" w:eastAsia="宋体" w:cs="宋体"/>
          <w:b/>
          <w:bCs/>
          <w:sz w:val="24"/>
          <w:szCs w:val="24"/>
        </w:rPr>
        <w:t>符合性审查评审标准</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93"/>
        <w:gridCol w:w="5453"/>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824" w:type="dxa"/>
            <w:shd w:val="clear" w:color="auto" w:fill="auto"/>
            <w:noWrap w:val="0"/>
            <w:vAlign w:val="center"/>
          </w:tcPr>
          <w:p>
            <w:pPr>
              <w:shd w:val="clear"/>
              <w:jc w:val="center"/>
              <w:outlineLvl w:val="9"/>
              <w:rPr>
                <w:rFonts w:hint="eastAsia" w:ascii="宋体" w:hAnsi="宋体" w:eastAsia="宋体" w:cs="宋体"/>
                <w:b/>
                <w:bCs/>
                <w:sz w:val="22"/>
                <w:szCs w:val="22"/>
              </w:rPr>
            </w:pPr>
            <w:r>
              <w:rPr>
                <w:rFonts w:hint="eastAsia" w:ascii="宋体" w:hAnsi="宋体" w:eastAsia="宋体" w:cs="宋体"/>
                <w:b/>
                <w:bCs/>
                <w:sz w:val="22"/>
                <w:szCs w:val="22"/>
              </w:rPr>
              <w:t>序号</w:t>
            </w:r>
          </w:p>
        </w:tc>
        <w:tc>
          <w:tcPr>
            <w:tcW w:w="1793" w:type="dxa"/>
            <w:shd w:val="clear" w:color="auto" w:fill="auto"/>
            <w:noWrap w:val="0"/>
            <w:vAlign w:val="center"/>
          </w:tcPr>
          <w:p>
            <w:pPr>
              <w:shd w:val="clear"/>
              <w:jc w:val="center"/>
              <w:outlineLvl w:val="9"/>
              <w:rPr>
                <w:rFonts w:hint="eastAsia" w:ascii="宋体" w:hAnsi="宋体" w:eastAsia="宋体" w:cs="宋体"/>
                <w:b/>
                <w:bCs/>
                <w:sz w:val="22"/>
                <w:szCs w:val="22"/>
              </w:rPr>
            </w:pPr>
            <w:r>
              <w:rPr>
                <w:rFonts w:hint="eastAsia" w:ascii="宋体" w:hAnsi="宋体" w:eastAsia="宋体" w:cs="宋体"/>
                <w:b/>
                <w:bCs/>
                <w:sz w:val="22"/>
                <w:szCs w:val="22"/>
              </w:rPr>
              <w:t>符合性审查项</w:t>
            </w:r>
          </w:p>
        </w:tc>
        <w:tc>
          <w:tcPr>
            <w:tcW w:w="5453" w:type="dxa"/>
            <w:shd w:val="clear" w:color="auto" w:fill="auto"/>
            <w:noWrap w:val="0"/>
            <w:vAlign w:val="center"/>
          </w:tcPr>
          <w:p>
            <w:pPr>
              <w:shd w:val="clear"/>
              <w:jc w:val="center"/>
              <w:outlineLvl w:val="9"/>
              <w:rPr>
                <w:rFonts w:hint="eastAsia" w:ascii="宋体" w:hAnsi="宋体" w:eastAsia="宋体" w:cs="宋体"/>
                <w:b/>
                <w:bCs/>
                <w:sz w:val="22"/>
                <w:szCs w:val="22"/>
              </w:rPr>
            </w:pPr>
            <w:r>
              <w:rPr>
                <w:rFonts w:hint="eastAsia" w:ascii="宋体" w:hAnsi="宋体" w:eastAsia="宋体" w:cs="宋体"/>
                <w:b/>
                <w:bCs/>
                <w:sz w:val="22"/>
                <w:szCs w:val="22"/>
              </w:rPr>
              <w:t>审查标准</w:t>
            </w:r>
          </w:p>
        </w:tc>
        <w:tc>
          <w:tcPr>
            <w:tcW w:w="1001" w:type="dxa"/>
            <w:shd w:val="clear" w:color="auto" w:fill="auto"/>
            <w:noWrap w:val="0"/>
            <w:vAlign w:val="center"/>
          </w:tcPr>
          <w:p>
            <w:pPr>
              <w:shd w:val="clear"/>
              <w:jc w:val="center"/>
              <w:outlineLvl w:val="9"/>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1</w:t>
            </w:r>
          </w:p>
        </w:tc>
        <w:tc>
          <w:tcPr>
            <w:tcW w:w="1793"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投标文件的签署、盖章</w:t>
            </w:r>
          </w:p>
        </w:tc>
        <w:tc>
          <w:tcPr>
            <w:tcW w:w="5453" w:type="dxa"/>
            <w:noWrap w:val="0"/>
            <w:vAlign w:val="center"/>
          </w:tcPr>
          <w:p>
            <w:pPr>
              <w:shd w:val="clear"/>
              <w:spacing w:line="360" w:lineRule="auto"/>
              <w:jc w:val="left"/>
              <w:outlineLvl w:val="9"/>
              <w:rPr>
                <w:rFonts w:hint="eastAsia" w:ascii="宋体" w:hAnsi="宋体" w:eastAsia="宋体" w:cs="宋体"/>
                <w:sz w:val="22"/>
                <w:szCs w:val="22"/>
              </w:rPr>
            </w:pPr>
            <w:r>
              <w:rPr>
                <w:rFonts w:hint="eastAsia" w:ascii="宋体" w:hAnsi="宋体" w:eastAsia="宋体" w:cs="宋体"/>
                <w:sz w:val="22"/>
                <w:szCs w:val="22"/>
              </w:rPr>
              <w:t>符合</w:t>
            </w:r>
            <w:r>
              <w:rPr>
                <w:rFonts w:hint="eastAsia" w:ascii="宋体" w:hAnsi="宋体" w:eastAsia="宋体" w:cs="宋体"/>
                <w:sz w:val="22"/>
                <w:szCs w:val="22"/>
                <w:lang w:eastAsia="zh-CN"/>
              </w:rPr>
              <w:t>磋商文件</w:t>
            </w:r>
            <w:r>
              <w:rPr>
                <w:rFonts w:hint="eastAsia" w:ascii="宋体" w:hAnsi="宋体" w:eastAsia="宋体" w:cs="宋体"/>
                <w:sz w:val="22"/>
                <w:szCs w:val="22"/>
              </w:rPr>
              <w:t>要求</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2</w:t>
            </w:r>
          </w:p>
        </w:tc>
        <w:tc>
          <w:tcPr>
            <w:tcW w:w="1793"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投标报价</w:t>
            </w:r>
          </w:p>
        </w:tc>
        <w:tc>
          <w:tcPr>
            <w:tcW w:w="5453" w:type="dxa"/>
            <w:noWrap w:val="0"/>
            <w:vAlign w:val="center"/>
          </w:tcPr>
          <w:p>
            <w:pPr>
              <w:shd w:val="clear"/>
              <w:spacing w:line="360" w:lineRule="auto"/>
              <w:outlineLvl w:val="9"/>
              <w:rPr>
                <w:rFonts w:hint="eastAsia" w:ascii="宋体" w:hAnsi="宋体" w:eastAsia="宋体" w:cs="宋体"/>
                <w:sz w:val="22"/>
                <w:szCs w:val="22"/>
              </w:rPr>
            </w:pPr>
            <w:r>
              <w:rPr>
                <w:rFonts w:hint="eastAsia" w:ascii="宋体" w:hAnsi="宋体" w:eastAsia="宋体" w:cs="宋体"/>
                <w:sz w:val="22"/>
                <w:szCs w:val="22"/>
              </w:rPr>
              <w:t>（1）投标报价符合唯一性要求：</w:t>
            </w:r>
          </w:p>
          <w:p>
            <w:pPr>
              <w:shd w:val="clear"/>
              <w:spacing w:line="360" w:lineRule="auto"/>
              <w:outlineLvl w:val="9"/>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报价</w:t>
            </w:r>
            <w:r>
              <w:rPr>
                <w:rFonts w:hint="eastAsia" w:ascii="宋体" w:hAnsi="宋体" w:eastAsia="宋体" w:cs="宋体"/>
                <w:sz w:val="22"/>
                <w:szCs w:val="22"/>
              </w:rPr>
              <w:t>一览表填写符合要求；</w:t>
            </w:r>
          </w:p>
          <w:p>
            <w:pPr>
              <w:shd w:val="clear"/>
              <w:spacing w:line="360" w:lineRule="auto"/>
              <w:outlineLvl w:val="9"/>
              <w:rPr>
                <w:rFonts w:hint="eastAsia" w:ascii="宋体" w:hAnsi="宋体" w:eastAsia="宋体" w:cs="宋体"/>
                <w:sz w:val="22"/>
                <w:szCs w:val="22"/>
              </w:rPr>
            </w:pPr>
            <w:r>
              <w:rPr>
                <w:rFonts w:hint="eastAsia" w:ascii="宋体" w:hAnsi="宋体" w:eastAsia="宋体" w:cs="宋体"/>
                <w:sz w:val="22"/>
                <w:szCs w:val="22"/>
              </w:rPr>
              <w:t>（3）计量单位、报价货币均符合</w:t>
            </w:r>
            <w:r>
              <w:rPr>
                <w:rFonts w:hint="eastAsia" w:ascii="宋体" w:hAnsi="宋体" w:eastAsia="宋体" w:cs="宋体"/>
                <w:sz w:val="22"/>
                <w:szCs w:val="22"/>
                <w:lang w:eastAsia="zh-CN"/>
              </w:rPr>
              <w:t>磋商文件</w:t>
            </w:r>
            <w:r>
              <w:rPr>
                <w:rFonts w:hint="eastAsia" w:ascii="宋体" w:hAnsi="宋体" w:eastAsia="宋体" w:cs="宋体"/>
                <w:sz w:val="22"/>
                <w:szCs w:val="22"/>
              </w:rPr>
              <w:t>要求；</w:t>
            </w:r>
          </w:p>
          <w:p>
            <w:pPr>
              <w:shd w:val="clear"/>
              <w:spacing w:line="360" w:lineRule="auto"/>
              <w:outlineLvl w:val="9"/>
              <w:rPr>
                <w:rFonts w:hint="eastAsia" w:ascii="宋体" w:hAnsi="宋体" w:eastAsia="宋体" w:cs="宋体"/>
                <w:sz w:val="22"/>
                <w:szCs w:val="22"/>
              </w:rPr>
            </w:pPr>
            <w:r>
              <w:rPr>
                <w:rFonts w:hint="eastAsia" w:ascii="宋体" w:hAnsi="宋体" w:eastAsia="宋体" w:cs="宋体"/>
                <w:sz w:val="22"/>
                <w:szCs w:val="22"/>
              </w:rPr>
              <w:t>（4）未超出</w:t>
            </w:r>
            <w:r>
              <w:rPr>
                <w:rFonts w:hint="eastAsia" w:ascii="宋体" w:hAnsi="宋体" w:eastAsia="宋体" w:cs="宋体"/>
                <w:sz w:val="22"/>
                <w:szCs w:val="22"/>
                <w:lang w:eastAsia="zh-CN"/>
              </w:rPr>
              <w:t>磋商文件</w:t>
            </w:r>
            <w:r>
              <w:rPr>
                <w:rFonts w:hint="eastAsia" w:ascii="宋体" w:hAnsi="宋体" w:eastAsia="宋体" w:cs="宋体"/>
                <w:sz w:val="22"/>
                <w:szCs w:val="22"/>
              </w:rPr>
              <w:t>规定的最高限价。</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3</w:t>
            </w:r>
          </w:p>
        </w:tc>
        <w:tc>
          <w:tcPr>
            <w:tcW w:w="1793" w:type="dxa"/>
            <w:noWrap w:val="0"/>
            <w:vAlign w:val="center"/>
          </w:tcPr>
          <w:p>
            <w:pPr>
              <w:shd w:val="clear"/>
              <w:tabs>
                <w:tab w:val="left" w:pos="0"/>
              </w:tabs>
              <w:adjustRightInd w:val="0"/>
              <w:snapToGrid w:val="0"/>
              <w:spacing w:line="360" w:lineRule="auto"/>
              <w:jc w:val="center"/>
              <w:outlineLvl w:val="9"/>
              <w:rPr>
                <w:rFonts w:hint="eastAsia" w:ascii="宋体" w:hAnsi="宋体" w:eastAsia="宋体" w:cs="宋体"/>
                <w:bCs/>
                <w:sz w:val="22"/>
                <w:szCs w:val="22"/>
                <w:lang w:eastAsia="zh-CN"/>
              </w:rPr>
            </w:pPr>
            <w:r>
              <w:rPr>
                <w:rFonts w:hint="eastAsia" w:ascii="宋体" w:hAnsi="宋体" w:eastAsia="宋体" w:cs="宋体"/>
                <w:bCs/>
                <w:sz w:val="22"/>
                <w:szCs w:val="22"/>
                <w:lang w:eastAsia="zh-CN"/>
              </w:rPr>
              <w:t>工期</w:t>
            </w:r>
            <w:r>
              <w:rPr>
                <w:rFonts w:hint="eastAsia" w:ascii="宋体" w:hAnsi="宋体" w:eastAsia="宋体" w:cs="宋体"/>
                <w:bCs/>
                <w:sz w:val="22"/>
                <w:szCs w:val="22"/>
              </w:rPr>
              <w:t>及</w:t>
            </w:r>
            <w:r>
              <w:rPr>
                <w:rFonts w:hint="eastAsia" w:ascii="宋体" w:hAnsi="宋体" w:eastAsia="宋体" w:cs="宋体"/>
                <w:bCs/>
                <w:sz w:val="22"/>
                <w:szCs w:val="22"/>
                <w:lang w:eastAsia="zh-CN"/>
              </w:rPr>
              <w:t>质量</w:t>
            </w:r>
          </w:p>
        </w:tc>
        <w:tc>
          <w:tcPr>
            <w:tcW w:w="5453" w:type="dxa"/>
            <w:noWrap w:val="0"/>
            <w:vAlign w:val="center"/>
          </w:tcPr>
          <w:p>
            <w:pPr>
              <w:shd w:val="clear"/>
              <w:tabs>
                <w:tab w:val="left" w:pos="0"/>
              </w:tabs>
              <w:adjustRightInd w:val="0"/>
              <w:snapToGrid w:val="0"/>
              <w:spacing w:line="360" w:lineRule="auto"/>
              <w:outlineLvl w:val="9"/>
              <w:rPr>
                <w:rFonts w:hint="eastAsia" w:ascii="宋体" w:hAnsi="宋体" w:eastAsia="宋体" w:cs="宋体"/>
                <w:bCs/>
                <w:sz w:val="22"/>
                <w:szCs w:val="22"/>
              </w:rPr>
            </w:pPr>
            <w:r>
              <w:rPr>
                <w:rFonts w:hint="eastAsia" w:ascii="宋体" w:hAnsi="宋体" w:eastAsia="宋体" w:cs="宋体"/>
                <w:bCs/>
                <w:sz w:val="22"/>
                <w:szCs w:val="22"/>
              </w:rPr>
              <w:t>符合</w:t>
            </w:r>
            <w:r>
              <w:rPr>
                <w:rFonts w:hint="eastAsia" w:ascii="宋体" w:hAnsi="宋体" w:eastAsia="宋体" w:cs="宋体"/>
                <w:bCs/>
                <w:sz w:val="22"/>
                <w:szCs w:val="22"/>
                <w:lang w:eastAsia="zh-CN"/>
              </w:rPr>
              <w:t>磋商文件</w:t>
            </w:r>
            <w:r>
              <w:rPr>
                <w:rFonts w:hint="eastAsia" w:ascii="宋体" w:hAnsi="宋体" w:eastAsia="宋体" w:cs="宋体"/>
                <w:bCs/>
                <w:sz w:val="22"/>
                <w:szCs w:val="22"/>
              </w:rPr>
              <w:t>要求</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4</w:t>
            </w:r>
          </w:p>
        </w:tc>
        <w:tc>
          <w:tcPr>
            <w:tcW w:w="1793" w:type="dxa"/>
            <w:noWrap w:val="0"/>
            <w:vAlign w:val="center"/>
          </w:tcPr>
          <w:p>
            <w:pPr>
              <w:shd w:val="clear"/>
              <w:tabs>
                <w:tab w:val="left" w:pos="0"/>
              </w:tabs>
              <w:adjustRightInd w:val="0"/>
              <w:snapToGrid w:val="0"/>
              <w:spacing w:line="360" w:lineRule="auto"/>
              <w:jc w:val="center"/>
              <w:outlineLvl w:val="9"/>
              <w:rPr>
                <w:rFonts w:hint="eastAsia" w:ascii="宋体" w:hAnsi="宋体" w:eastAsia="宋体" w:cs="宋体"/>
                <w:bCs/>
                <w:sz w:val="22"/>
                <w:szCs w:val="22"/>
              </w:rPr>
            </w:pPr>
            <w:r>
              <w:rPr>
                <w:rFonts w:hint="eastAsia" w:ascii="宋体" w:hAnsi="宋体" w:eastAsia="宋体" w:cs="宋体"/>
                <w:bCs/>
                <w:sz w:val="22"/>
                <w:szCs w:val="22"/>
              </w:rPr>
              <w:t>投标有效期</w:t>
            </w:r>
          </w:p>
        </w:tc>
        <w:tc>
          <w:tcPr>
            <w:tcW w:w="5453" w:type="dxa"/>
            <w:noWrap w:val="0"/>
            <w:vAlign w:val="center"/>
          </w:tcPr>
          <w:p>
            <w:pPr>
              <w:shd w:val="clear"/>
              <w:tabs>
                <w:tab w:val="left" w:pos="0"/>
              </w:tabs>
              <w:adjustRightInd w:val="0"/>
              <w:snapToGrid w:val="0"/>
              <w:spacing w:line="360" w:lineRule="auto"/>
              <w:outlineLvl w:val="9"/>
              <w:rPr>
                <w:rFonts w:hint="eastAsia" w:ascii="宋体" w:hAnsi="宋体" w:eastAsia="宋体" w:cs="宋体"/>
                <w:bCs/>
                <w:sz w:val="22"/>
                <w:szCs w:val="22"/>
              </w:rPr>
            </w:pPr>
            <w:r>
              <w:rPr>
                <w:rFonts w:hint="eastAsia" w:ascii="宋体" w:hAnsi="宋体" w:eastAsia="宋体" w:cs="宋体"/>
                <w:bCs/>
                <w:sz w:val="22"/>
                <w:szCs w:val="22"/>
              </w:rPr>
              <w:t>符合</w:t>
            </w:r>
            <w:r>
              <w:rPr>
                <w:rFonts w:hint="eastAsia" w:ascii="宋体" w:hAnsi="宋体" w:eastAsia="宋体" w:cs="宋体"/>
                <w:bCs/>
                <w:sz w:val="22"/>
                <w:szCs w:val="22"/>
                <w:lang w:eastAsia="zh-CN"/>
              </w:rPr>
              <w:t>磋商文件</w:t>
            </w:r>
            <w:r>
              <w:rPr>
                <w:rFonts w:hint="eastAsia" w:ascii="宋体" w:hAnsi="宋体" w:eastAsia="宋体" w:cs="宋体"/>
                <w:bCs/>
                <w:sz w:val="22"/>
                <w:szCs w:val="22"/>
              </w:rPr>
              <w:t>要求</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5</w:t>
            </w:r>
          </w:p>
        </w:tc>
        <w:tc>
          <w:tcPr>
            <w:tcW w:w="1793"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lang w:eastAsia="zh-CN"/>
              </w:rPr>
              <w:t>响应文件</w:t>
            </w:r>
            <w:r>
              <w:rPr>
                <w:rFonts w:hint="eastAsia" w:ascii="宋体" w:hAnsi="宋体" w:eastAsia="宋体" w:cs="宋体"/>
                <w:sz w:val="22"/>
                <w:szCs w:val="22"/>
              </w:rPr>
              <w:t>响应内容</w:t>
            </w:r>
          </w:p>
        </w:tc>
        <w:tc>
          <w:tcPr>
            <w:tcW w:w="5453" w:type="dxa"/>
            <w:noWrap w:val="0"/>
            <w:vAlign w:val="center"/>
          </w:tcPr>
          <w:p>
            <w:pPr>
              <w:shd w:val="clear"/>
              <w:spacing w:line="360" w:lineRule="auto"/>
              <w:jc w:val="left"/>
              <w:outlineLvl w:val="9"/>
              <w:rPr>
                <w:rFonts w:hint="eastAsia" w:ascii="宋体" w:hAnsi="宋体" w:eastAsia="宋体" w:cs="宋体"/>
                <w:sz w:val="22"/>
                <w:szCs w:val="22"/>
              </w:rPr>
            </w:pPr>
            <w:r>
              <w:rPr>
                <w:rFonts w:hint="eastAsia" w:ascii="宋体" w:hAnsi="宋体" w:eastAsia="宋体" w:cs="宋体"/>
                <w:sz w:val="22"/>
                <w:szCs w:val="22"/>
              </w:rPr>
              <w:t>完全理解并接受对合格供应商、合格的货物、工程或服务要求。</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6</w:t>
            </w:r>
          </w:p>
        </w:tc>
        <w:tc>
          <w:tcPr>
            <w:tcW w:w="1793" w:type="dxa"/>
            <w:noWrap w:val="0"/>
            <w:vAlign w:val="center"/>
          </w:tcPr>
          <w:p>
            <w:pPr>
              <w:shd w:val="clear"/>
              <w:tabs>
                <w:tab w:val="left" w:pos="0"/>
              </w:tabs>
              <w:adjustRightInd w:val="0"/>
              <w:snapToGrid w:val="0"/>
              <w:spacing w:line="360" w:lineRule="auto"/>
              <w:jc w:val="center"/>
              <w:outlineLvl w:val="9"/>
              <w:rPr>
                <w:rFonts w:hint="eastAsia" w:ascii="宋体" w:hAnsi="宋体" w:eastAsia="宋体" w:cs="宋体"/>
                <w:bCs/>
                <w:sz w:val="22"/>
                <w:szCs w:val="22"/>
              </w:rPr>
            </w:pPr>
            <w:r>
              <w:rPr>
                <w:rFonts w:hint="eastAsia" w:ascii="宋体" w:hAnsi="宋体" w:eastAsia="宋体" w:cs="宋体"/>
                <w:bCs/>
                <w:sz w:val="22"/>
                <w:szCs w:val="22"/>
              </w:rPr>
              <w:t>对</w:t>
            </w:r>
            <w:r>
              <w:rPr>
                <w:rFonts w:hint="eastAsia" w:ascii="宋体" w:hAnsi="宋体" w:eastAsia="宋体" w:cs="宋体"/>
                <w:bCs/>
                <w:sz w:val="22"/>
                <w:szCs w:val="22"/>
                <w:lang w:eastAsia="zh-CN"/>
              </w:rPr>
              <w:t>磋商文件</w:t>
            </w:r>
            <w:r>
              <w:rPr>
                <w:rFonts w:hint="eastAsia" w:ascii="宋体" w:hAnsi="宋体" w:eastAsia="宋体" w:cs="宋体"/>
                <w:bCs/>
                <w:sz w:val="22"/>
                <w:szCs w:val="22"/>
              </w:rPr>
              <w:t>响应程度</w:t>
            </w:r>
          </w:p>
        </w:tc>
        <w:tc>
          <w:tcPr>
            <w:tcW w:w="5453" w:type="dxa"/>
            <w:noWrap w:val="0"/>
            <w:vAlign w:val="center"/>
          </w:tcPr>
          <w:p>
            <w:pPr>
              <w:shd w:val="clear"/>
              <w:tabs>
                <w:tab w:val="left" w:pos="0"/>
              </w:tabs>
              <w:adjustRightInd w:val="0"/>
              <w:snapToGrid w:val="0"/>
              <w:spacing w:line="360" w:lineRule="auto"/>
              <w:outlineLvl w:val="9"/>
              <w:rPr>
                <w:rFonts w:hint="eastAsia" w:ascii="宋体" w:hAnsi="宋体" w:eastAsia="宋体" w:cs="宋体"/>
                <w:bCs/>
                <w:sz w:val="22"/>
                <w:szCs w:val="22"/>
              </w:rPr>
            </w:pPr>
            <w:r>
              <w:rPr>
                <w:rFonts w:hint="eastAsia" w:ascii="宋体" w:hAnsi="宋体" w:eastAsia="宋体" w:cs="宋体"/>
                <w:bCs/>
                <w:sz w:val="22"/>
                <w:szCs w:val="22"/>
              </w:rPr>
              <w:t>要求实质性条款全部响应，不能有采购人不能接受的附加条件</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24"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7</w:t>
            </w:r>
          </w:p>
        </w:tc>
        <w:tc>
          <w:tcPr>
            <w:tcW w:w="1793" w:type="dxa"/>
            <w:noWrap w:val="0"/>
            <w:vAlign w:val="center"/>
          </w:tcPr>
          <w:p>
            <w:pPr>
              <w:shd w:val="clear"/>
              <w:spacing w:line="360" w:lineRule="auto"/>
              <w:jc w:val="center"/>
              <w:outlineLvl w:val="9"/>
              <w:rPr>
                <w:rFonts w:hint="eastAsia" w:ascii="宋体" w:hAnsi="宋体" w:eastAsia="宋体" w:cs="宋体"/>
                <w:sz w:val="22"/>
                <w:szCs w:val="22"/>
              </w:rPr>
            </w:pPr>
            <w:r>
              <w:rPr>
                <w:rFonts w:hint="eastAsia" w:ascii="宋体" w:hAnsi="宋体" w:eastAsia="宋体" w:cs="宋体"/>
                <w:sz w:val="22"/>
                <w:szCs w:val="22"/>
              </w:rPr>
              <w:t>无其他</w:t>
            </w:r>
            <w:r>
              <w:rPr>
                <w:rFonts w:hint="eastAsia" w:ascii="宋体" w:hAnsi="宋体" w:eastAsia="宋体" w:cs="宋体"/>
                <w:sz w:val="22"/>
                <w:szCs w:val="22"/>
                <w:lang w:eastAsia="zh-CN"/>
              </w:rPr>
              <w:t>磋商文件</w:t>
            </w:r>
            <w:r>
              <w:rPr>
                <w:rFonts w:hint="eastAsia" w:ascii="宋体" w:hAnsi="宋体" w:eastAsia="宋体" w:cs="宋体"/>
                <w:sz w:val="22"/>
                <w:szCs w:val="22"/>
              </w:rPr>
              <w:t>或法规明确规定响应无效的事项</w:t>
            </w:r>
          </w:p>
        </w:tc>
        <w:tc>
          <w:tcPr>
            <w:tcW w:w="5453" w:type="dxa"/>
            <w:noWrap w:val="0"/>
            <w:vAlign w:val="center"/>
          </w:tcPr>
          <w:p>
            <w:pPr>
              <w:shd w:val="clear"/>
              <w:spacing w:line="360" w:lineRule="auto"/>
              <w:jc w:val="left"/>
              <w:outlineLvl w:val="9"/>
              <w:rPr>
                <w:rFonts w:hint="eastAsia" w:ascii="宋体" w:hAnsi="宋体" w:eastAsia="宋体" w:cs="宋体"/>
                <w:sz w:val="22"/>
                <w:szCs w:val="22"/>
              </w:rPr>
            </w:pPr>
            <w:r>
              <w:rPr>
                <w:rFonts w:hint="eastAsia" w:ascii="宋体" w:hAnsi="宋体" w:eastAsia="宋体" w:cs="宋体"/>
                <w:sz w:val="22"/>
                <w:szCs w:val="22"/>
              </w:rPr>
              <w:t>没有不符合</w:t>
            </w:r>
            <w:r>
              <w:rPr>
                <w:rFonts w:hint="eastAsia" w:ascii="宋体" w:hAnsi="宋体" w:eastAsia="宋体" w:cs="宋体"/>
                <w:sz w:val="22"/>
                <w:szCs w:val="22"/>
                <w:lang w:eastAsia="zh-CN"/>
              </w:rPr>
              <w:t>磋商文件</w:t>
            </w:r>
            <w:r>
              <w:rPr>
                <w:rFonts w:hint="eastAsia" w:ascii="宋体" w:hAnsi="宋体" w:eastAsia="宋体" w:cs="宋体"/>
                <w:sz w:val="22"/>
                <w:szCs w:val="22"/>
              </w:rPr>
              <w:t>规定的被视为无效响应的其他条款。</w:t>
            </w:r>
          </w:p>
        </w:tc>
        <w:tc>
          <w:tcPr>
            <w:tcW w:w="1001" w:type="dxa"/>
            <w:noWrap w:val="0"/>
            <w:vAlign w:val="center"/>
          </w:tcPr>
          <w:p>
            <w:pPr>
              <w:shd w:val="clear"/>
              <w:spacing w:line="360" w:lineRule="auto"/>
              <w:jc w:val="center"/>
              <w:outlineLvl w:val="9"/>
              <w:rPr>
                <w:rFonts w:hint="eastAsia" w:ascii="宋体" w:hAnsi="宋体" w:eastAsia="宋体" w:cs="宋体"/>
                <w:b/>
                <w:bCs/>
                <w:sz w:val="22"/>
                <w:szCs w:val="22"/>
              </w:rPr>
            </w:pPr>
          </w:p>
        </w:tc>
      </w:tr>
    </w:tbl>
    <w:p>
      <w:pPr>
        <w:shd w:val="clear"/>
        <w:spacing w:line="498" w:lineRule="exact"/>
        <w:ind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2-5-3、竞争性磋商响应文件的澄清</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在磋商期间,对于竞争性磋商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（2）书写错误的评审标准：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磋商小组在磋商过程中，发现竞争性磋商响应文件出现下列情况之一者，按以下原则修正：</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a、竞争性磋商响应文件有关内容与“</w:t>
      </w:r>
      <w:r>
        <w:rPr>
          <w:rFonts w:hint="eastAsia" w:ascii="宋体" w:hAnsi="宋体" w:eastAsia="宋体" w:cs="宋体"/>
          <w:bCs/>
          <w:sz w:val="24"/>
          <w:szCs w:val="24"/>
          <w:lang w:eastAsia="zh-CN"/>
        </w:rPr>
        <w:t>投标报价一览表</w:t>
      </w:r>
      <w:r>
        <w:rPr>
          <w:rFonts w:hint="eastAsia" w:ascii="宋体" w:hAnsi="宋体" w:eastAsia="宋体" w:cs="宋体"/>
          <w:bCs/>
          <w:sz w:val="24"/>
          <w:szCs w:val="24"/>
        </w:rPr>
        <w:t>”不一致的，以“</w:t>
      </w:r>
      <w:r>
        <w:rPr>
          <w:rFonts w:hint="eastAsia" w:ascii="宋体" w:hAnsi="宋体" w:eastAsia="宋体" w:cs="宋体"/>
          <w:bCs/>
          <w:sz w:val="24"/>
          <w:szCs w:val="24"/>
          <w:lang w:eastAsia="zh-CN"/>
        </w:rPr>
        <w:t>投标报价一览表</w:t>
      </w:r>
      <w:r>
        <w:rPr>
          <w:rFonts w:hint="eastAsia" w:ascii="宋体" w:hAnsi="宋体" w:eastAsia="宋体" w:cs="宋体"/>
          <w:bCs/>
          <w:sz w:val="24"/>
          <w:szCs w:val="24"/>
        </w:rPr>
        <w:t>”为准；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b、大写金额与小写金额不一致的，以大写金额为准；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c、单价金额小数点或者百分比有明显错位的，以“</w:t>
      </w:r>
      <w:r>
        <w:rPr>
          <w:rFonts w:hint="eastAsia" w:ascii="宋体" w:hAnsi="宋体" w:eastAsia="宋体" w:cs="宋体"/>
          <w:bCs/>
          <w:sz w:val="24"/>
          <w:szCs w:val="24"/>
          <w:lang w:eastAsia="zh-CN"/>
        </w:rPr>
        <w:t>投标报价一览表</w:t>
      </w:r>
      <w:r>
        <w:rPr>
          <w:rFonts w:hint="eastAsia" w:ascii="宋体" w:hAnsi="宋体" w:eastAsia="宋体" w:cs="宋体"/>
          <w:bCs/>
          <w:sz w:val="24"/>
          <w:szCs w:val="24"/>
        </w:rPr>
        <w:t>”的总价为准，并修改错位；</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d、总价金额与按单价汇总金额不一致的，以单价乘以数量的计算结果为准；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e、竞争性磋商响应文件图表与文字不符时，以文字为准；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f、竞争性磋商响应文件正本与副本不符时，以正本为准；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g、对不同文字文本竞争性磋商响应文件的解释发生异议的，以中文文本为准；</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h、多处内容交叉不符时，以磋商小组评审结果为准。</w:t>
      </w:r>
    </w:p>
    <w:p>
      <w:pPr>
        <w:shd w:val="clear"/>
        <w:spacing w:line="498" w:lineRule="exact"/>
        <w:ind w:firstLine="472" w:firstLineChars="196"/>
        <w:outlineLvl w:val="9"/>
        <w:rPr>
          <w:rFonts w:hint="eastAsia" w:ascii="宋体" w:hAnsi="宋体" w:eastAsia="宋体" w:cs="宋体"/>
          <w:b/>
          <w:bCs/>
          <w:sz w:val="24"/>
          <w:szCs w:val="24"/>
        </w:rPr>
      </w:pPr>
      <w:r>
        <w:rPr>
          <w:rFonts w:hint="eastAsia" w:ascii="宋体" w:hAnsi="宋体" w:eastAsia="宋体" w:cs="宋体"/>
          <w:b/>
          <w:bCs/>
          <w:sz w:val="24"/>
          <w:szCs w:val="24"/>
        </w:rPr>
        <w:t>注：按上述方法修正的内容（其中，同时出现上述a至d两种以上不一致的，按上述规定的顺序修正），经供应商确认后产生约束力，供应商不确认的，其投标无效。</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3）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pPr>
        <w:shd w:val="clear"/>
        <w:spacing w:line="498" w:lineRule="exact"/>
        <w:ind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2-5-4、评议</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（1）磋商小组评审竞争性磋商响应文件符合性只根据竞争性磋商响应文件本身的内容，而不寻求其他外部证据。</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（2）磋商采取逐项分步评审方式，每一步评审不符合者，不进入下一步评审，全部评审合格的供应商进行最后的综合评审和打分，按最后得分由高向低排序，推荐中标候选人。</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（3）其他需说明的情况：</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a、对于竞争性磋商响应文件中不构成实质性偏差的小的不正规、不一致或不规则，采购人可以接受，但这种接受不能损害或影响任何供应商的相对排序；</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b、最低报价不是中标的唯一条件；</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c、如果投标实质上没有响应竞争性磋商文件的要求，其投标将被拒绝，供应商不得通过修正或撤消不合要求的偏离或保留从而使其投标成为实质上响应的投标。</w:t>
      </w:r>
    </w:p>
    <w:p>
      <w:pPr>
        <w:shd w:val="clear"/>
        <w:spacing w:line="498" w:lineRule="exact"/>
        <w:ind w:firstLine="470" w:firstLineChars="196"/>
        <w:outlineLvl w:val="9"/>
        <w:rPr>
          <w:rFonts w:hint="eastAsia" w:ascii="宋体" w:hAnsi="宋体" w:eastAsia="宋体" w:cs="宋体"/>
          <w:bCs/>
          <w:sz w:val="24"/>
          <w:szCs w:val="24"/>
        </w:rPr>
      </w:pPr>
      <w:r>
        <w:rPr>
          <w:rFonts w:hint="eastAsia" w:ascii="宋体" w:hAnsi="宋体" w:eastAsia="宋体" w:cs="宋体"/>
          <w:bCs/>
          <w:sz w:val="24"/>
          <w:szCs w:val="24"/>
        </w:rPr>
        <w:t>d、无论投标的结果如何，投标期间一切费用自理。</w:t>
      </w:r>
    </w:p>
    <w:p>
      <w:pPr>
        <w:shd w:val="clear"/>
        <w:spacing w:line="498" w:lineRule="exact"/>
        <w:ind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2-6、评分标准</w:t>
      </w:r>
    </w:p>
    <w:tbl>
      <w:tblPr>
        <w:tblStyle w:val="41"/>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125"/>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40"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b/>
                <w:bCs/>
                <w:sz w:val="24"/>
                <w:szCs w:val="24"/>
                <w:lang w:eastAsia="zh-CN"/>
              </w:rPr>
              <w:t>评审内容</w:t>
            </w:r>
          </w:p>
        </w:tc>
        <w:tc>
          <w:tcPr>
            <w:tcW w:w="1125" w:type="dxa"/>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b/>
                <w:bCs/>
                <w:sz w:val="24"/>
                <w:szCs w:val="24"/>
                <w:lang w:eastAsia="zh-CN"/>
              </w:rPr>
              <w:t>分值</w:t>
            </w:r>
          </w:p>
        </w:tc>
        <w:tc>
          <w:tcPr>
            <w:tcW w:w="7486" w:type="dxa"/>
            <w:vAlign w:val="center"/>
          </w:tcPr>
          <w:p>
            <w:pPr>
              <w:pStyle w:val="17"/>
              <w:shd w:val="clear"/>
              <w:ind w:left="0" w:leftChars="0" w:right="63" w:rightChars="30" w:firstLine="0" w:firstLineChars="0"/>
              <w:jc w:val="center"/>
              <w:outlineLvl w:val="9"/>
              <w:rPr>
                <w:rFonts w:hint="eastAsia" w:ascii="宋体" w:hAnsi="宋体" w:eastAsia="宋体" w:cs="宋体"/>
                <w:sz w:val="24"/>
                <w:szCs w:val="24"/>
              </w:rPr>
            </w:pPr>
            <w:r>
              <w:rPr>
                <w:rFonts w:hint="eastAsia" w:ascii="宋体" w:hAnsi="宋体" w:eastAsia="宋体" w:cs="宋体"/>
                <w:b/>
                <w:bCs/>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40" w:type="dxa"/>
            <w:vAlign w:val="center"/>
          </w:tcPr>
          <w:p>
            <w:pPr>
              <w:shd w:val="clear"/>
              <w:spacing w:line="498" w:lineRule="exact"/>
              <w:ind w:left="-118" w:leftChars="-56" w:right="-94" w:rightChars="-45"/>
              <w:jc w:val="center"/>
              <w:outlineLvl w:val="9"/>
              <w:rPr>
                <w:rFonts w:hint="eastAsia" w:ascii="宋体" w:hAnsi="宋体" w:eastAsia="宋体" w:cs="宋体"/>
                <w:sz w:val="24"/>
                <w:szCs w:val="24"/>
              </w:rPr>
            </w:pPr>
            <w:r>
              <w:rPr>
                <w:rFonts w:hint="eastAsia" w:ascii="宋体" w:hAnsi="宋体" w:eastAsia="宋体" w:cs="宋体"/>
                <w:sz w:val="24"/>
                <w:szCs w:val="24"/>
              </w:rPr>
              <w:t>磋商报价</w:t>
            </w:r>
          </w:p>
        </w:tc>
        <w:tc>
          <w:tcPr>
            <w:tcW w:w="1125" w:type="dxa"/>
            <w:vAlign w:val="center"/>
          </w:tcPr>
          <w:p>
            <w:pPr>
              <w:shd w:val="clear"/>
              <w:spacing w:line="498" w:lineRule="exact"/>
              <w:ind w:left="-118" w:leftChars="-56" w:right="-94" w:rightChars="-45"/>
              <w:jc w:val="center"/>
              <w:outlineLvl w:val="9"/>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7486" w:type="dxa"/>
            <w:vAlign w:val="center"/>
          </w:tcPr>
          <w:p>
            <w:pPr>
              <w:shd w:val="clear"/>
              <w:tabs>
                <w:tab w:val="left" w:pos="8520"/>
              </w:tabs>
              <w:spacing w:line="498"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shd w:val="clear"/>
              <w:tabs>
                <w:tab w:val="left" w:pos="8520"/>
              </w:tabs>
              <w:spacing w:line="498"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磋商报价得分=（磋商基准价/最终磋商报价）×价格权值</w:t>
            </w:r>
          </w:p>
          <w:p>
            <w:pPr>
              <w:shd w:val="clear"/>
              <w:tabs>
                <w:tab w:val="left" w:pos="8520"/>
              </w:tabs>
              <w:spacing w:line="498"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符合竞争性磋商文件规定的小微企业、监狱企业优惠条件的供应商，价格给予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%的扣除，用扣除后的价格参与磋商。</w:t>
            </w:r>
          </w:p>
          <w:p>
            <w:pPr>
              <w:shd w:val="clear"/>
              <w:tabs>
                <w:tab w:val="left" w:pos="8520"/>
              </w:tabs>
              <w:spacing w:line="498" w:lineRule="exact"/>
              <w:outlineLvl w:val="9"/>
              <w:rPr>
                <w:rFonts w:hint="eastAsia" w:ascii="宋体" w:hAnsi="宋体" w:eastAsia="宋体" w:cs="宋体"/>
              </w:rPr>
            </w:pPr>
            <w:r>
              <w:rPr>
                <w:rFonts w:hint="eastAsia" w:ascii="宋体" w:hAnsi="宋体" w:eastAsia="宋体" w:cs="宋体"/>
                <w:color w:val="auto"/>
                <w:sz w:val="24"/>
                <w:szCs w:val="24"/>
              </w:rPr>
              <w:t>（因落实政府采购政策进行价格调整的，以调整后的价格计算磋商基准价和投标报价，详见2-7-1至2-7-3）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1340" w:type="dxa"/>
            <w:vAlign w:val="center"/>
          </w:tcPr>
          <w:p>
            <w:pPr>
              <w:shd w:val="clear"/>
              <w:spacing w:line="498" w:lineRule="exact"/>
              <w:jc w:val="center"/>
              <w:outlineLvl w:val="9"/>
              <w:rPr>
                <w:rFonts w:hint="eastAsia" w:ascii="宋体" w:hAnsi="宋体" w:eastAsia="宋体" w:cs="宋体"/>
                <w:sz w:val="24"/>
                <w:szCs w:val="24"/>
              </w:rPr>
            </w:pPr>
            <w:r>
              <w:rPr>
                <w:rFonts w:hint="eastAsia" w:ascii="宋体" w:hAnsi="宋体" w:eastAsia="宋体" w:cs="宋体"/>
                <w:sz w:val="24"/>
                <w:szCs w:val="24"/>
              </w:rPr>
              <w:t>技术</w:t>
            </w:r>
          </w:p>
          <w:p>
            <w:pPr>
              <w:shd w:val="clear"/>
              <w:spacing w:line="498" w:lineRule="exact"/>
              <w:jc w:val="center"/>
              <w:outlineLvl w:val="9"/>
              <w:rPr>
                <w:rFonts w:hint="eastAsia" w:ascii="宋体" w:hAnsi="宋体" w:eastAsia="宋体" w:cs="宋体"/>
                <w:sz w:val="24"/>
                <w:szCs w:val="24"/>
              </w:rPr>
            </w:pPr>
            <w:r>
              <w:rPr>
                <w:rFonts w:hint="eastAsia" w:ascii="宋体" w:hAnsi="宋体" w:eastAsia="宋体" w:cs="宋体"/>
                <w:sz w:val="24"/>
                <w:szCs w:val="24"/>
              </w:rPr>
              <w:t>响应</w:t>
            </w:r>
          </w:p>
        </w:tc>
        <w:tc>
          <w:tcPr>
            <w:tcW w:w="1125" w:type="dxa"/>
            <w:vAlign w:val="center"/>
          </w:tcPr>
          <w:p>
            <w:pPr>
              <w:shd w:val="clear"/>
              <w:spacing w:line="498" w:lineRule="exact"/>
              <w:ind w:left="-118" w:leftChars="-56" w:right="-94" w:rightChars="-45"/>
              <w:jc w:val="center"/>
              <w:outlineLvl w:val="9"/>
              <w:rPr>
                <w:rFonts w:hint="eastAsia" w:ascii="宋体" w:hAnsi="宋体" w:eastAsia="宋体" w:cs="宋体"/>
                <w:sz w:val="24"/>
                <w:szCs w:val="24"/>
              </w:rPr>
            </w:pP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7486" w:type="dxa"/>
          </w:tcPr>
          <w:p>
            <w:pPr>
              <w:shd w:val="clear"/>
              <w:tabs>
                <w:tab w:val="left" w:pos="8520"/>
              </w:tabs>
              <w:spacing w:line="498" w:lineRule="exact"/>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、施工技术方案的可靠性、专业性，根据响应程度计0-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shd w:val="clear"/>
              <w:tabs>
                <w:tab w:val="left" w:pos="8520"/>
              </w:tabs>
              <w:spacing w:line="498" w:lineRule="exact"/>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、按期完工的工期保证措施，根据响应程度计0-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shd w:val="clear"/>
              <w:tabs>
                <w:tab w:val="left" w:pos="8520"/>
              </w:tabs>
              <w:spacing w:line="498" w:lineRule="exact"/>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、安全生产技术措施的周全、可靠性，根据响应程度计0-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shd w:val="clear"/>
              <w:tabs>
                <w:tab w:val="left" w:pos="8520"/>
              </w:tabs>
              <w:spacing w:line="498" w:lineRule="exact"/>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、施工机械配备和计划投入的施工材料的质量、性能、使用环保情况，根据响应程度计0-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shd w:val="clear"/>
              <w:tabs>
                <w:tab w:val="left" w:pos="8520"/>
              </w:tabs>
              <w:spacing w:line="498" w:lineRule="exact"/>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、文明施工措施、管理制度完善程度，根据响应程度计0-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340" w:type="dxa"/>
            <w:vAlign w:val="center"/>
          </w:tcPr>
          <w:p>
            <w:pPr>
              <w:shd w:val="clear"/>
              <w:spacing w:line="498" w:lineRule="exact"/>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w:t>
            </w:r>
          </w:p>
        </w:tc>
        <w:tc>
          <w:tcPr>
            <w:tcW w:w="1125" w:type="dxa"/>
            <w:vAlign w:val="center"/>
          </w:tcPr>
          <w:p>
            <w:pPr>
              <w:shd w:val="clear"/>
              <w:spacing w:line="498" w:lineRule="exact"/>
              <w:ind w:left="-118" w:leftChars="-56" w:right="-94" w:rightChars="-45"/>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486" w:type="dxa"/>
          </w:tcPr>
          <w:p>
            <w:pPr>
              <w:shd w:val="clear"/>
              <w:tabs>
                <w:tab w:val="left" w:pos="8520"/>
              </w:tabs>
              <w:spacing w:line="498"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 2020 年 09 月至今的类似项目业绩（以合同签订时间为</w:t>
            </w:r>
          </w:p>
          <w:p>
            <w:pPr>
              <w:shd w:val="clear"/>
              <w:tabs>
                <w:tab w:val="left" w:pos="8520"/>
              </w:tabs>
              <w:spacing w:line="498"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准），每提供一份得 5分,满分 10 分。业绩证明（须在磋商响应</w:t>
            </w:r>
          </w:p>
          <w:p>
            <w:pPr>
              <w:shd w:val="clear"/>
              <w:tabs>
                <w:tab w:val="left" w:pos="8520"/>
              </w:tabs>
              <w:spacing w:line="498"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文件中附合同及中标通知书的扫描件并加盖单位公章）。</w:t>
            </w:r>
          </w:p>
        </w:tc>
      </w:tr>
    </w:tbl>
    <w:p>
      <w:pPr>
        <w:pStyle w:val="59"/>
        <w:shd w:val="clear"/>
        <w:ind w:left="0" w:leftChars="0" w:firstLine="0" w:firstLineChars="0"/>
        <w:outlineLvl w:val="9"/>
        <w:rPr>
          <w:rFonts w:hint="eastAsia" w:ascii="宋体" w:hAnsi="宋体" w:eastAsia="宋体" w:cs="宋体"/>
        </w:rPr>
      </w:pPr>
    </w:p>
    <w:p>
      <w:pPr>
        <w:shd w:val="clear"/>
        <w:spacing w:line="498" w:lineRule="exact"/>
        <w:outlineLvl w:val="9"/>
        <w:rPr>
          <w:rFonts w:hint="eastAsia" w:ascii="宋体" w:hAnsi="宋体" w:eastAsia="宋体" w:cs="宋体"/>
          <w:sz w:val="24"/>
          <w:szCs w:val="24"/>
        </w:rPr>
      </w:pPr>
      <w:r>
        <w:rPr>
          <w:rFonts w:hint="eastAsia" w:ascii="宋体" w:hAnsi="宋体" w:eastAsia="宋体" w:cs="宋体"/>
          <w:sz w:val="24"/>
          <w:szCs w:val="24"/>
        </w:rPr>
        <w:t>注：1）评委打分超过得分界限或未按本方法赋分时，该评委的打分按废票处理。</w:t>
      </w:r>
    </w:p>
    <w:p>
      <w:pPr>
        <w:numPr>
          <w:ilvl w:val="0"/>
          <w:numId w:val="2"/>
        </w:num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各种计算数字均保留两位小数，第三位“四舍五入”。</w:t>
      </w:r>
    </w:p>
    <w:p>
      <w:pPr>
        <w:shd w:val="clear"/>
        <w:spacing w:line="498" w:lineRule="exact"/>
        <w:ind w:firstLine="482" w:firstLineChars="200"/>
        <w:outlineLvl w:val="9"/>
        <w:rPr>
          <w:rFonts w:hint="eastAsia" w:ascii="宋体" w:hAnsi="宋体" w:eastAsia="宋体" w:cs="宋体"/>
          <w:sz w:val="24"/>
          <w:szCs w:val="24"/>
        </w:rPr>
      </w:pPr>
      <w:r>
        <w:rPr>
          <w:rFonts w:hint="eastAsia" w:ascii="宋体" w:hAnsi="宋体" w:eastAsia="宋体" w:cs="宋体"/>
          <w:b/>
          <w:sz w:val="24"/>
          <w:szCs w:val="24"/>
        </w:rPr>
        <w:t>3）特殊情况处理</w:t>
      </w:r>
      <w:r>
        <w:rPr>
          <w:rFonts w:hint="eastAsia" w:ascii="宋体" w:hAnsi="宋体" w:eastAsia="宋体" w:cs="宋体"/>
          <w:sz w:val="24"/>
          <w:szCs w:val="24"/>
        </w:rPr>
        <w:t>：</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a、当供应商某评分项出现未报、漏报或零报价时，该分项得零分，并不参与投标报价分的计算。</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b、若出现综合得分相同时，投标报价得分高者为第一中标候选人，若投标报价得分相同，技术得分高者为第一中标候选人，若上述两项得分相同，则由全体磋商小组成员无记名投票，得票高者为第一中标候选人。</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c、磋商过程中，若出现本磋商方法以外的特殊情况时，将暂停磋商，待评委商榷后再进行复会。</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2-7、政府采购政策评分标准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2-7-1、小微企业的价格评分标准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（1）对小型、微型企业产品的价格给予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%的扣除，用扣除后的价格参与评审，其磋商价=投标报价*（1-</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（2）联合体共同参加非专门面向中小企业的政府采购活动，联合协议中约定，小型和微型企业的协议合同金额占到联合体协议合同金额的30%以上的，可给予联合体</w:t>
      </w:r>
      <w:r>
        <w:rPr>
          <w:rFonts w:hint="eastAsia" w:ascii="宋体" w:hAnsi="宋体" w:eastAsia="宋体" w:cs="宋体"/>
          <w:sz w:val="24"/>
          <w:szCs w:val="24"/>
          <w:lang w:val="en-US" w:eastAsia="zh-CN"/>
        </w:rPr>
        <w:t>4</w:t>
      </w:r>
      <w:r>
        <w:rPr>
          <w:rFonts w:hint="eastAsia" w:ascii="宋体" w:hAnsi="宋体" w:eastAsia="宋体" w:cs="宋体"/>
          <w:sz w:val="24"/>
          <w:szCs w:val="24"/>
        </w:rPr>
        <w:t>%的价格扣除，用扣除后的价格参与评审，其磋商价=投标报价*（1-</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参加本项目的小微企业须提供《小微企业声明函》（附件），未提供的不视为小微企业。本项目提供的货物不包括使用大型企业注册商标的货物，小型、微型企业提供中型企业制造的货物的，视同为中型企业。供应商须做出承诺，保证真实性，如有虚假，将依法承担相应责任。</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（4）小微企业按《政府采购促进中小企业发展管理办法》（财库﹝2020﹞46 号）和《工业和信息化部、国家统计局、国家发展和改革委员会、财政部关于印发&lt;中小企业划型标准规定&gt;的通知》（工信部联企业【2011】300号）文件规定标准确认。</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2-7-2、监狱企业的价格评分标准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在政府采购活动中，监狱企业视同小型、微型企业，享受预留份额、评审中价格扣除等政府采购促进中小企业发展的政府采购政策。对监狱企业产品的价格给予6%的扣除，用扣除后的价格参与评审，其磋商价=投标报价*（1-</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（2）监狱企业属于小型、微型企业的，不重复享受政策。</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（3）监狱企业参加政府采购活动时，应当提供由省级以上监狱管理局、戒毒管理局（含新疆生产建设兵团）出具的属于监狱企业的证明文件。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（4）监狱企业按《财政部、司法部关于政府采购支持监狱企业发展有关问题的通知》（财库〔2014〕68号）文件规定标准执行。</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2-7-3、残疾人福利性单位的价格评分标准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%的扣除，用扣除后的价格参与评审，其磋商价=投标报价*（1-</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（2）残疾人福利性单位属于小型、微型企业的，不重复享受政策。</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（3）符合条件的残疾人福利性单位在参加政府采购活动时，应当提供本通知规定的《残疾人福利性单位声明函》（见附件），并对声明的真实性负责，未提供的不视为残疾人福利性单位。</w:t>
      </w:r>
    </w:p>
    <w:p>
      <w:pPr>
        <w:shd w:val="clear"/>
        <w:spacing w:line="498" w:lineRule="exact"/>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bCs/>
          <w:sz w:val="24"/>
          <w:szCs w:val="24"/>
        </w:rPr>
        <w:t>定标</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3-1、定标程序</w:t>
      </w:r>
    </w:p>
    <w:p>
      <w:pPr>
        <w:numPr>
          <w:ilvl w:val="0"/>
          <w:numId w:val="3"/>
        </w:num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磋商小组依据磋商办法，经过初审、澄清、比较与评价等程序后，在最大限度满足竞争性磋商文件实质性要求前提下进行综合评审，以磋商总得分最高到低的顺序推荐3名以上中标候选人，并编写磋商报告。</w:t>
      </w:r>
    </w:p>
    <w:p>
      <w:pPr>
        <w:numPr>
          <w:ilvl w:val="0"/>
          <w:numId w:val="3"/>
        </w:numPr>
        <w:shd w:val="clear"/>
        <w:spacing w:line="498" w:lineRule="exact"/>
        <w:ind w:firstLine="480" w:firstLineChars="200"/>
        <w:outlineLvl w:val="9"/>
        <w:rPr>
          <w:rFonts w:hint="eastAsia" w:ascii="宋体" w:hAnsi="宋体" w:eastAsia="宋体" w:cs="宋体"/>
          <w:sz w:val="24"/>
          <w:szCs w:val="24"/>
        </w:rPr>
      </w:pPr>
      <w:bookmarkStart w:id="66" w:name="OLE_LINK18"/>
      <w:r>
        <w:rPr>
          <w:rFonts w:hint="eastAsia" w:ascii="宋体" w:hAnsi="宋体" w:eastAsia="宋体" w:cs="宋体"/>
          <w:sz w:val="24"/>
          <w:szCs w:val="24"/>
        </w:rPr>
        <w:t>磋商小组成员应当在磋商报告上签字，对自己的评审意见承担法律责任。磋商小组成员对磋商报告有异议的，磋商小组按照少数服从多数的原则推荐中标候选人。对磋商报告有异议的，应当在磋商报告上签署不同意见并说明理由，否则视为同意磋商报告。</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w:t>
      </w:r>
      <w:bookmarkEnd w:id="66"/>
      <w:r>
        <w:rPr>
          <w:rFonts w:hint="eastAsia" w:ascii="宋体" w:hAnsi="宋体" w:eastAsia="宋体" w:cs="宋体"/>
          <w:sz w:val="24"/>
          <w:szCs w:val="24"/>
        </w:rPr>
        <w:t>采购代理机构应当自评审结束之日起2个工作日内将评审报告送交采购人。采购人在收到评审报告5个工作日内，从评审报告推荐的中标候选人中，以磋商总分最高的供应商作为中标人，向采购代理机构出具《定标复函》；逾期未确定中标单位且不提出异议的，视为确定磋商报告推荐 的磋商得分最高的供应商为中标人。</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（4）采购代理机构接到的《定标复函》后，在2个工作日内，将中标结果在陕西省政府采购网上进行公告。公告发布1个工作日，其他供应商若有异议，按《政府采购法》第52条执行。</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3-2、中标人确定后，采购人和采购代理机构对未中标原因不作任何解释，竞争性磋商响应文件不予退还（含纸质及电子版文件）。</w:t>
      </w:r>
    </w:p>
    <w:p>
      <w:pPr>
        <w:shd w:val="clear"/>
        <w:spacing w:line="498" w:lineRule="exact"/>
        <w:ind w:firstLine="482" w:firstLineChars="200"/>
        <w:outlineLvl w:val="9"/>
        <w:rPr>
          <w:rFonts w:hint="eastAsia" w:ascii="宋体" w:hAnsi="宋体" w:eastAsia="宋体" w:cs="宋体"/>
          <w:b/>
          <w:sz w:val="24"/>
          <w:szCs w:val="24"/>
        </w:rPr>
      </w:pPr>
      <w:bookmarkStart w:id="67" w:name="_Toc458617461"/>
      <w:bookmarkStart w:id="68" w:name="_Toc458617738"/>
      <w:bookmarkStart w:id="69" w:name="_Toc458617790"/>
      <w:bookmarkStart w:id="70" w:name="_Toc9217"/>
      <w:bookmarkStart w:id="71" w:name="_Toc458617462"/>
      <w:bookmarkStart w:id="72" w:name="_Toc458617739"/>
      <w:r>
        <w:rPr>
          <w:rFonts w:hint="eastAsia" w:ascii="宋体" w:hAnsi="宋体" w:eastAsia="宋体" w:cs="宋体"/>
          <w:b/>
          <w:sz w:val="24"/>
          <w:szCs w:val="24"/>
        </w:rPr>
        <w:t>4、投标无效的情形</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4-1、未按照竞争性磋商文件的规定提交投标保证金的；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4-2、竞争性磋商响应文件未按竞争性磋商文件要求签署、盖章的；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4-3、不具备竞争性磋商文件中规定的资格要求的；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4-4、报价超过竞争性磋商文件中规定的预算金额的；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4-5、竞争性磋商响应文件含有采购人不能接受的附加条件的；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4-6、提供虚假材料谋取中标的；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4-7、采取不正当手段诋毁、排挤其他供应商的；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4-8、法律、法规和竞争性磋商文件规定的其他无效情形。</w:t>
      </w:r>
    </w:p>
    <w:bookmarkEnd w:id="67"/>
    <w:bookmarkEnd w:id="68"/>
    <w:p>
      <w:pPr>
        <w:shd w:val="clear"/>
        <w:spacing w:line="498" w:lineRule="exact"/>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5、中标通知书及未中标通知书</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5-1、中标通知书及未中标通知书将在中标公告发布的同时由采购代理机构发出。</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5-2、中标人应在接到采购代理机构通知之日起七日内领取中标通知书。未在规定时间内领取中标通知书的，投标保证金不予退还。提供投标担保的供应商将由专业担保机构先行偿付采购人损失。</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5-3、中标通知书发出后，采购人不得违法改变中标结果，中标人无正当理由不得弃中标。</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八、合同</w:t>
      </w:r>
      <w:bookmarkEnd w:id="69"/>
      <w:bookmarkEnd w:id="70"/>
      <w:bookmarkEnd w:id="71"/>
      <w:bookmarkEnd w:id="72"/>
    </w:p>
    <w:p>
      <w:pPr>
        <w:shd w:val="clear"/>
        <w:spacing w:line="498" w:lineRule="exact"/>
        <w:ind w:firstLine="480" w:firstLineChars="200"/>
        <w:outlineLvl w:val="9"/>
        <w:rPr>
          <w:rFonts w:hint="eastAsia" w:ascii="宋体" w:hAnsi="宋体" w:eastAsia="宋体" w:cs="宋体"/>
          <w:sz w:val="24"/>
          <w:szCs w:val="24"/>
        </w:rPr>
      </w:pPr>
      <w:bookmarkStart w:id="73" w:name="_Toc458617463"/>
      <w:bookmarkStart w:id="74" w:name="_Toc32207"/>
      <w:bookmarkStart w:id="75" w:name="_Toc458617740"/>
      <w:bookmarkStart w:id="76" w:name="_Toc458617791"/>
      <w:r>
        <w:rPr>
          <w:rFonts w:hint="eastAsia" w:ascii="宋体" w:hAnsi="宋体" w:eastAsia="宋体" w:cs="宋体"/>
          <w:sz w:val="24"/>
          <w:szCs w:val="24"/>
        </w:rPr>
        <w:t>1、中标人</w:t>
      </w:r>
      <w:r>
        <w:rPr>
          <w:rFonts w:hint="eastAsia" w:ascii="宋体" w:hAnsi="宋体" w:eastAsia="宋体" w:cs="宋体"/>
          <w:sz w:val="24"/>
          <w:szCs w:val="24"/>
          <w:lang w:val="en-US" w:eastAsia="zh-CN"/>
        </w:rPr>
        <w:t>自成交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val="en-US" w:eastAsia="zh-CN"/>
        </w:rPr>
        <w:t>发出之日起</w:t>
      </w:r>
      <w:r>
        <w:rPr>
          <w:rFonts w:hint="eastAsia" w:ascii="宋体" w:hAnsi="宋体" w:eastAsia="宋体" w:cs="宋体"/>
          <w:sz w:val="24"/>
          <w:szCs w:val="24"/>
        </w:rPr>
        <w:t>三十日内，应按竞争性磋商文件的要求与采购人签订合同。</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同时，采购人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3、中标通知书将是合同的重要组成部分。竞争性磋商文件、中标人的竞争性磋商响应文件及评议过程中有关的澄清文件均作为合同附件。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中标后，中标人应按照合同约定履行义务，完成招标项目的供货，经采购人同意，中标人可以依法采取分包方式履行合同。分包部分为中标项目的部分非主体、非关键性工作。接受分包的供应商应当具备相应的资格条件，并不得再次分包。分包履行的，中标人就采购项目和分包项目向采购人负责，分包供应商就分包项目承担责任。中小企业根据《政府采购促进中小企业发展管理办法》（财库﹝2020﹞46号）规定的政策获取政府采购合同后，小型、微型企业不得分包或转包给大型、中型企业，中型企业不得分包或转包给大型企业。</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5、所签订的合同不得对竞争性磋商文件确定的事项和中标人竞争性磋商响应文件作实质性修改。</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6、采购人需追加与合同标的相同的货物、工程或服务的，在不改变合同其他条款的前提下，可以与中标人协商签订补充合同，但所有补充合同的采购金额不得超过原合同采购金额的百分之十。</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九、</w:t>
      </w:r>
      <w:bookmarkEnd w:id="73"/>
      <w:bookmarkEnd w:id="74"/>
      <w:bookmarkEnd w:id="75"/>
      <w:bookmarkEnd w:id="76"/>
      <w:r>
        <w:rPr>
          <w:rFonts w:hint="eastAsia" w:ascii="宋体" w:hAnsi="宋体" w:eastAsia="宋体" w:cs="宋体"/>
          <w:b/>
          <w:bCs/>
          <w:sz w:val="24"/>
          <w:szCs w:val="24"/>
        </w:rPr>
        <w:t>合同的履约验收</w:t>
      </w:r>
    </w:p>
    <w:p>
      <w:pPr>
        <w:shd w:val="clear"/>
        <w:spacing w:line="498" w:lineRule="exact"/>
        <w:ind w:firstLine="480" w:firstLineChars="200"/>
        <w:outlineLvl w:val="9"/>
        <w:rPr>
          <w:rFonts w:hint="eastAsia" w:ascii="宋体" w:hAnsi="宋体" w:eastAsia="宋体" w:cs="宋体"/>
        </w:rPr>
      </w:pPr>
      <w:bookmarkStart w:id="77" w:name="_Toc188808820"/>
      <w:bookmarkStart w:id="78" w:name="_Toc458617792"/>
      <w:bookmarkStart w:id="79" w:name="_Toc458617464"/>
      <w:bookmarkStart w:id="80" w:name="_Toc4868"/>
      <w:bookmarkStart w:id="81" w:name="_Toc194663910"/>
      <w:bookmarkStart w:id="82" w:name="_Toc193187089"/>
      <w:bookmarkStart w:id="83" w:name="_Toc193126874"/>
      <w:bookmarkStart w:id="84" w:name="_Toc458617741"/>
      <w:r>
        <w:rPr>
          <w:rFonts w:hint="eastAsia" w:ascii="宋体" w:hAnsi="宋体" w:eastAsia="宋体" w:cs="宋体"/>
          <w:bCs/>
          <w:sz w:val="24"/>
          <w:szCs w:val="24"/>
        </w:rPr>
        <w:t>采购人应按照政府采购合同约定的技术、服务、安全标准组织对供应商每一项技术、服务、安全标准的履约情况进行验收，并出具验收书。</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十、</w:t>
      </w:r>
      <w:bookmarkEnd w:id="77"/>
      <w:bookmarkEnd w:id="78"/>
      <w:bookmarkEnd w:id="79"/>
      <w:bookmarkEnd w:id="80"/>
      <w:bookmarkEnd w:id="81"/>
      <w:bookmarkEnd w:id="82"/>
      <w:bookmarkEnd w:id="83"/>
      <w:bookmarkEnd w:id="84"/>
      <w:r>
        <w:rPr>
          <w:rFonts w:hint="eastAsia" w:ascii="宋体" w:hAnsi="宋体" w:eastAsia="宋体" w:cs="宋体"/>
          <w:b/>
          <w:bCs/>
          <w:sz w:val="24"/>
          <w:szCs w:val="24"/>
        </w:rPr>
        <w:t>招标服务费</w:t>
      </w:r>
    </w:p>
    <w:p>
      <w:pPr>
        <w:shd w:val="clear"/>
        <w:spacing w:line="498" w:lineRule="exact"/>
        <w:ind w:firstLine="480" w:firstLineChars="200"/>
        <w:outlineLvl w:val="9"/>
        <w:rPr>
          <w:rFonts w:hint="eastAsia" w:ascii="宋体" w:hAnsi="宋体" w:eastAsia="宋体" w:cs="宋体"/>
          <w:sz w:val="24"/>
          <w:szCs w:val="24"/>
        </w:rPr>
      </w:pPr>
      <w:bookmarkStart w:id="85" w:name="_Toc458617793"/>
      <w:bookmarkStart w:id="86" w:name="_Toc458617742"/>
      <w:bookmarkStart w:id="87" w:name="_Toc458617465"/>
      <w:bookmarkStart w:id="88" w:name="_Toc10806"/>
      <w:r>
        <w:rPr>
          <w:rFonts w:hint="eastAsia" w:ascii="宋体" w:hAnsi="宋体" w:eastAsia="宋体" w:cs="宋体"/>
          <w:sz w:val="24"/>
          <w:szCs w:val="24"/>
        </w:rPr>
        <w:t>1、参照国家计委颁发的《招标代理服务收费管理暂行办法》(计价格〔2002〕1980号)、</w:t>
      </w:r>
      <w:r>
        <w:rPr>
          <w:rFonts w:hint="eastAsia" w:ascii="宋体" w:hAnsi="宋体" w:eastAsia="宋体" w:cs="宋体"/>
          <w:sz w:val="24"/>
          <w:szCs w:val="24"/>
          <w:shd w:val="clear" w:color="auto" w:fill="FFFFFF"/>
        </w:rPr>
        <w:t>国家发展改革委关于进一步放开建设项目专业服务价格的通知</w:t>
      </w:r>
      <w:r>
        <w:rPr>
          <w:rFonts w:hint="eastAsia" w:ascii="宋体" w:hAnsi="宋体" w:eastAsia="宋体" w:cs="宋体"/>
          <w:sz w:val="24"/>
          <w:szCs w:val="24"/>
        </w:rPr>
        <w:t>发改价格〔2015〕299号文件规定收取，代理服务费由中标单位在领取中标通知书前一次性向采购代理机构缴纳。</w:t>
      </w:r>
    </w:p>
    <w:p>
      <w:pPr>
        <w:shd w:val="clear"/>
        <w:spacing w:line="498"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招标服务费</w:t>
      </w:r>
      <w:r>
        <w:rPr>
          <w:rFonts w:hint="eastAsia" w:ascii="宋体" w:hAnsi="宋体" w:eastAsia="宋体" w:cs="宋体"/>
          <w:color w:val="000000"/>
          <w:sz w:val="24"/>
          <w:szCs w:val="24"/>
        </w:rPr>
        <w:t>应按竞争性磋商文件要求的方式缴纳，</w:t>
      </w:r>
      <w:r>
        <w:rPr>
          <w:rFonts w:hint="eastAsia" w:ascii="宋体" w:hAnsi="宋体" w:eastAsia="宋体" w:cs="宋体"/>
          <w:sz w:val="24"/>
          <w:szCs w:val="24"/>
        </w:rPr>
        <w:t>不得用磋商保证金冲抵。</w:t>
      </w:r>
    </w:p>
    <w:p>
      <w:pPr>
        <w:shd w:val="clear"/>
        <w:tabs>
          <w:tab w:val="left" w:pos="2700"/>
        </w:tabs>
        <w:spacing w:line="50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3、成交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如未按上述第1条规定办理，采购代理机构将没收其磋商保证金。提供磋商担保的供应商将由专业担保机构先行偿付采购代理机构损失。</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十一、</w:t>
      </w:r>
      <w:bookmarkEnd w:id="85"/>
      <w:bookmarkEnd w:id="86"/>
      <w:bookmarkEnd w:id="87"/>
      <w:bookmarkEnd w:id="88"/>
      <w:r>
        <w:rPr>
          <w:rFonts w:hint="eastAsia" w:ascii="宋体" w:hAnsi="宋体" w:eastAsia="宋体" w:cs="宋体"/>
          <w:b/>
          <w:bCs/>
          <w:sz w:val="24"/>
          <w:szCs w:val="24"/>
        </w:rPr>
        <w:t>废标及变更招标方式</w:t>
      </w:r>
    </w:p>
    <w:p>
      <w:pPr>
        <w:shd w:val="clear"/>
        <w:spacing w:line="498" w:lineRule="exact"/>
        <w:ind w:firstLine="480" w:firstLineChars="200"/>
        <w:outlineLvl w:val="9"/>
        <w:rPr>
          <w:rFonts w:hint="eastAsia" w:ascii="宋体" w:hAnsi="宋体" w:eastAsia="宋体" w:cs="宋体"/>
          <w:sz w:val="24"/>
          <w:szCs w:val="24"/>
        </w:rPr>
      </w:pPr>
      <w:bookmarkStart w:id="89" w:name="_Toc458617466"/>
      <w:bookmarkStart w:id="90" w:name="_Toc458617794"/>
      <w:bookmarkStart w:id="91" w:name="_Toc458617743"/>
      <w:bookmarkStart w:id="92" w:name="_Toc25630"/>
      <w:r>
        <w:rPr>
          <w:rFonts w:hint="eastAsia" w:ascii="宋体" w:hAnsi="宋体" w:eastAsia="宋体" w:cs="宋体"/>
          <w:sz w:val="24"/>
          <w:szCs w:val="24"/>
        </w:rPr>
        <w:t>1、如果发生下列情况之一，采购人和采购代理机构将按《政府采购法》等有关规定重新组织采购：</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（1）因重大变故，采购任务取消的；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（3）符合专业条件的供应商或者对竞争性磋商文件实质响应的供应商不足三家的；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（4）所有供应商的报价均超出采购预算，采购人不能支付的。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若出现投标截止时间后提交竞争性磋商响应文件的供应商或通过资格审查或符合性审查的供应商不足3家的，按照《政府采购货物和服务招标投标管理办法》（财政部令第87号）的规定，经报财政部门批准后可变更为其他招标方式。</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（1）磋商小组及竞争性磋商文件仍继续沿用，若有重大变动，以书面形式通知参加竞争的全体供应商；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（2）定标原则按照有关法律法规执行。</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3、若出现提交竞争性磋商响应文件或经评审实质性响应竞争性磋商文件要求的供应商只有1家时，按废标处理，重新开展采购活动。</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招标采购中，出现下列情形之一的，按无效标处理：</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（1）供应商没有经过正常渠道购买磋商文件或供应商的名称与登记领取磋商文件单位的名称不符。</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（2）磋商响应文件中未提交法定代表人证明书、法定代表人授权书、被授权人身份证（法定代表人直接磋商未按要求提交其法定代表人证明书及有效身份证）或授权书的合法性或有效性不符合磋商文件规定。</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（3）必备资质要求未按要求提供或必备资质的有效性不符合要求的或提供的原件或复印件不全的。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（4）未按磋商文件规定要求签署、盖章的。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（5）未按磋商文件要求缴纳磋商保证金。</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（6）供应商出现多份报价，出现选择性报价的。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（7）磋商报价与市场价偏离较大，低于成本，形成不正当竞争。</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（8）提供虚假证明，开具虚假资质，出现虚假应答，除按无效标处理外，还进行相应的处罚。</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（9）磋商响应文件含有采购人不能接受的附加条件的。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（10）法律、法规和磋商文件规定的其它无效情形。</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其他：</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在开标环节出现下列情况之一的，其电子响应文件视为无效文件：</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拒绝对电子响应文件进行解密的；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2）因</w:t>
      </w:r>
      <w:r>
        <w:rPr>
          <w:rFonts w:hint="eastAsia" w:ascii="宋体" w:hAnsi="宋体" w:eastAsia="宋体" w:cs="宋体"/>
          <w:sz w:val="24"/>
          <w:szCs w:val="24"/>
          <w:lang w:eastAsia="zh-CN"/>
        </w:rPr>
        <w:t>供应商</w:t>
      </w:r>
      <w:r>
        <w:rPr>
          <w:rFonts w:hint="eastAsia" w:ascii="宋体" w:hAnsi="宋体" w:eastAsia="宋体" w:cs="宋体"/>
          <w:sz w:val="24"/>
          <w:szCs w:val="24"/>
        </w:rPr>
        <w:t>自身原因（如未带CA锁、或所带CA锁与制作电子响应文件使用的CA锁不一致、或沿用旧版磋商文件编制响应文件等情形），导致在规定时间内无法解密响应文件的；</w:t>
      </w:r>
    </w:p>
    <w:p>
      <w:pPr>
        <w:shd w:val="clear"/>
        <w:spacing w:line="498"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3）上传的电子响应文件无法打开的；</w:t>
      </w:r>
    </w:p>
    <w:p>
      <w:pPr>
        <w:shd w:val="clear"/>
        <w:spacing w:line="498"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4）政府采购法律法规规定的其他无效情形</w:t>
      </w:r>
      <w:r>
        <w:rPr>
          <w:rFonts w:hint="eastAsia" w:ascii="宋体" w:hAnsi="宋体" w:eastAsia="宋体" w:cs="宋体"/>
          <w:sz w:val="24"/>
          <w:szCs w:val="24"/>
          <w:lang w:eastAsia="zh-CN"/>
        </w:rPr>
        <w:t>；</w:t>
      </w:r>
    </w:p>
    <w:p>
      <w:pPr>
        <w:shd w:val="clear"/>
        <w:spacing w:line="498" w:lineRule="exact"/>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5）最终以上传的电子</w:t>
      </w:r>
      <w:r>
        <w:rPr>
          <w:rFonts w:hint="eastAsia" w:ascii="宋体" w:hAnsi="宋体" w:eastAsia="宋体" w:cs="宋体"/>
          <w:sz w:val="24"/>
          <w:szCs w:val="24"/>
        </w:rPr>
        <w:t>响应文件</w:t>
      </w:r>
      <w:r>
        <w:rPr>
          <w:rFonts w:hint="eastAsia" w:ascii="宋体" w:hAnsi="宋体" w:eastAsia="宋体" w:cs="宋体"/>
          <w:sz w:val="24"/>
          <w:szCs w:val="24"/>
          <w:lang w:val="en-US" w:eastAsia="zh-CN"/>
        </w:rPr>
        <w:t>为准。</w:t>
      </w:r>
    </w:p>
    <w:p>
      <w:pPr>
        <w:shd w:val="clear"/>
        <w:spacing w:line="498" w:lineRule="exact"/>
        <w:ind w:firstLine="482" w:firstLineChars="200"/>
        <w:jc w:val="both"/>
        <w:outlineLvl w:val="9"/>
        <w:rPr>
          <w:rFonts w:hint="eastAsia" w:ascii="宋体" w:hAnsi="宋体" w:eastAsia="宋体" w:cs="宋体"/>
          <w:b/>
          <w:sz w:val="24"/>
          <w:szCs w:val="24"/>
        </w:rPr>
      </w:pPr>
      <w:r>
        <w:rPr>
          <w:rFonts w:hint="eastAsia" w:ascii="宋体" w:hAnsi="宋体" w:eastAsia="宋体" w:cs="宋体"/>
          <w:b/>
          <w:sz w:val="24"/>
          <w:szCs w:val="24"/>
        </w:rPr>
        <w:t>十二、询问、质疑与投诉</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1、询问</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供应商对政府采购活动事项有疑问的，可以向采购人、采购代理机构提出询问。</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2、质疑投诉</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2-1、质疑</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2-1-1、供应商认为竞争性磋商文件、采购过程和中标结果使自己的权益受到损害的，可以在知道或者应知其权益受到损害之日起七个工作日内，以书面形式向采购人提出质疑。</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2-1-2、提出质疑的应当是参与所质疑项目采购活动的供应商。</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2-1-3、提出质疑应当提交质疑函和必要的证明材料。质疑函应当包括下列内容：</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（1）供应商的姓名或者名称、地址、邮编、联系人及联系电话；</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（2）质疑项目的名称、编号；</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（3）具体、明确的质疑事项和与质疑事项相关的请求；</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（4）事实依据；</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（5）必要的法律依据；</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（6）提出质疑的日期。</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供应商为自然人的，应当由本人签字；供应商为法人或者其他组织的，应当由法定代表人、主要负责人，或者其授权代表签字或者盖章，并加盖公章。</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2-1-5、有下列情形之一的，属于无效质疑：</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①质疑人不是参与本次政府采购项目的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或潜在</w:t>
      </w:r>
      <w:r>
        <w:rPr>
          <w:rFonts w:hint="eastAsia" w:ascii="宋体" w:hAnsi="宋体" w:eastAsia="宋体" w:cs="宋体"/>
          <w:bCs/>
          <w:sz w:val="24"/>
          <w:szCs w:val="24"/>
          <w:lang w:eastAsia="zh-CN"/>
        </w:rPr>
        <w:t>供应商</w:t>
      </w:r>
      <w:r>
        <w:rPr>
          <w:rFonts w:hint="eastAsia" w:ascii="宋体" w:hAnsi="宋体" w:eastAsia="宋体" w:cs="宋体"/>
          <w:bCs/>
          <w:sz w:val="24"/>
          <w:szCs w:val="24"/>
        </w:rPr>
        <w:t>；</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②质疑人与质疑事项不存在利害关系的；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③未在法定期限内提出质疑的；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④质疑未以书面形式提出，或质疑函主要内容构成不完整的；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⑤质疑函没有合法有效的签字、盖章或授权的；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⑥以非法手段取得证据、材料的；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⑦质疑答复后，同一质疑人就同一事项再次提出质疑的；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⑧不符合法律、法规、规章和政府采购监管机构规定的其他条件的。</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2-1-6、符合要求的质疑，采购代理机构将予以受理并答复，具体联系方式如下：</w:t>
      </w:r>
    </w:p>
    <w:p>
      <w:pPr>
        <w:shd w:val="clear"/>
        <w:spacing w:line="500" w:lineRule="exact"/>
        <w:ind w:firstLine="480" w:firstLineChars="200"/>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lang w:val="en-US" w:eastAsia="zh-CN"/>
        </w:rPr>
        <w:t>黄工</w:t>
      </w:r>
    </w:p>
    <w:p>
      <w:pPr>
        <w:shd w:val="clear"/>
        <w:spacing w:line="500" w:lineRule="exact"/>
        <w:ind w:firstLine="480" w:firstLineChars="200"/>
        <w:outlineLvl w:val="9"/>
        <w:rPr>
          <w:rFonts w:hint="eastAsia" w:ascii="宋体" w:hAnsi="宋体" w:eastAsia="宋体" w:cs="宋体"/>
          <w:bCs/>
          <w:sz w:val="24"/>
          <w:szCs w:val="24"/>
          <w:lang w:val="en-US" w:eastAsia="zh-CN"/>
        </w:rPr>
      </w:pPr>
      <w:r>
        <w:rPr>
          <w:rFonts w:hint="eastAsia" w:ascii="宋体" w:hAnsi="宋体" w:eastAsia="宋体" w:cs="宋体"/>
          <w:bCs/>
          <w:sz w:val="24"/>
          <w:szCs w:val="24"/>
        </w:rPr>
        <w:t>联系电话：</w:t>
      </w:r>
      <w:r>
        <w:rPr>
          <w:rFonts w:hint="eastAsia" w:ascii="宋体" w:hAnsi="宋体" w:eastAsia="宋体" w:cs="宋体"/>
          <w:sz w:val="24"/>
          <w:szCs w:val="24"/>
        </w:rPr>
        <w:t>0917-</w:t>
      </w:r>
      <w:r>
        <w:rPr>
          <w:rFonts w:hint="eastAsia" w:ascii="宋体" w:hAnsi="宋体" w:eastAsia="宋体" w:cs="宋体"/>
          <w:sz w:val="24"/>
          <w:szCs w:val="24"/>
          <w:lang w:val="en-US" w:eastAsia="zh-CN"/>
        </w:rPr>
        <w:t>3338833</w:t>
      </w:r>
    </w:p>
    <w:p>
      <w:pPr>
        <w:shd w:val="clear"/>
        <w:spacing w:line="500" w:lineRule="exact"/>
        <w:ind w:firstLine="480" w:firstLineChars="200"/>
        <w:outlineLvl w:val="9"/>
        <w:rPr>
          <w:rFonts w:hint="eastAsia" w:ascii="宋体" w:hAnsi="宋体" w:eastAsia="宋体" w:cs="宋体"/>
          <w:bCs/>
          <w:sz w:val="24"/>
          <w:szCs w:val="24"/>
          <w:lang w:eastAsia="zh-CN"/>
        </w:rPr>
      </w:pPr>
      <w:r>
        <w:rPr>
          <w:rFonts w:hint="eastAsia" w:ascii="宋体" w:hAnsi="宋体" w:eastAsia="宋体" w:cs="宋体"/>
          <w:bCs/>
          <w:sz w:val="24"/>
          <w:szCs w:val="24"/>
        </w:rPr>
        <w:t>地址：</w:t>
      </w:r>
      <w:r>
        <w:rPr>
          <w:rFonts w:hint="eastAsia" w:ascii="宋体" w:hAnsi="宋体" w:eastAsia="宋体" w:cs="宋体"/>
          <w:sz w:val="24"/>
          <w:szCs w:val="24"/>
          <w:lang w:eastAsia="zh-CN"/>
        </w:rPr>
        <w:t>宝鸡市金台区行政大道16号鹏博财富中心2号楼B座1005室</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2-1-7、采购代理机构或采购人将在收到书面质疑后3个工作日内做出答复，并以书面形式通知质疑人和其他有关供应商。</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2-2、投诉</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2-2-1、质疑人对采购代理机构或采购人的答复不满意，以及采购代理机构或采购人未在规定时间内做出答复的，可以在答复期满后3个工作日内向政府采购监管机构提出投诉。</w:t>
      </w:r>
    </w:p>
    <w:p>
      <w:pPr>
        <w:shd w:val="clear"/>
        <w:spacing w:line="50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2-2-2、投诉的事项不得超出已质疑事项的范围，但基于质疑答复内容提出的投诉事项除外。</w:t>
      </w:r>
    </w:p>
    <w:p>
      <w:pPr>
        <w:shd w:val="clear"/>
        <w:spacing w:line="498" w:lineRule="exact"/>
        <w:ind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-2-3、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pPr>
        <w:shd w:val="clear"/>
        <w:spacing w:line="498"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十三、拒绝商业贿赂</w:t>
      </w:r>
      <w:bookmarkEnd w:id="89"/>
      <w:bookmarkEnd w:id="90"/>
      <w:bookmarkEnd w:id="91"/>
      <w:bookmarkEnd w:id="92"/>
    </w:p>
    <w:p>
      <w:pPr>
        <w:shd w:val="clear"/>
        <w:spacing w:line="498"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遵照陕西省财政厅的规定，采购代理机构、供应商和评审专家在招投标活动中，都要签订相应的《拒绝政府采购领域商业贿赂承诺书》，并对违反承诺的行为承担全部责任。</w:t>
      </w:r>
    </w:p>
    <w:p>
      <w:pPr>
        <w:shd w:val="clear"/>
        <w:spacing w:line="460" w:lineRule="exact"/>
        <w:outlineLvl w:val="9"/>
        <w:rPr>
          <w:rFonts w:hint="eastAsia" w:ascii="宋体" w:hAnsi="宋体" w:eastAsia="宋体" w:cs="宋体"/>
          <w:bCs/>
          <w:sz w:val="24"/>
          <w:szCs w:val="24"/>
        </w:rPr>
      </w:pPr>
    </w:p>
    <w:p>
      <w:pPr>
        <w:pStyle w:val="59"/>
        <w:shd w:val="clear"/>
        <w:outlineLvl w:val="9"/>
        <w:rPr>
          <w:rFonts w:hint="eastAsia" w:ascii="宋体" w:hAnsi="宋体" w:eastAsia="宋体" w:cs="宋体"/>
        </w:rPr>
        <w:sectPr>
          <w:pgSz w:w="11907" w:h="16840"/>
          <w:pgMar w:top="1440" w:right="1220" w:bottom="1440" w:left="66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shd w:val="clear"/>
        <w:spacing w:line="240" w:lineRule="auto"/>
        <w:jc w:val="center"/>
        <w:outlineLvl w:val="0"/>
        <w:rPr>
          <w:rFonts w:hint="eastAsia" w:ascii="宋体" w:hAnsi="宋体" w:eastAsia="宋体" w:cs="宋体"/>
          <w:sz w:val="40"/>
          <w:szCs w:val="18"/>
        </w:rPr>
      </w:pPr>
      <w:bookmarkStart w:id="93" w:name="_Toc27155"/>
      <w:bookmarkStart w:id="94" w:name="_Toc6295"/>
      <w:bookmarkStart w:id="95" w:name="_Toc29282"/>
      <w:r>
        <w:rPr>
          <w:rFonts w:hint="eastAsia" w:ascii="宋体" w:hAnsi="宋体" w:eastAsia="宋体" w:cs="宋体"/>
          <w:sz w:val="40"/>
          <w:szCs w:val="18"/>
          <w:lang w:val="en-US" w:eastAsia="zh-CN"/>
        </w:rPr>
        <w:t>第三部分</w:t>
      </w:r>
      <w:r>
        <w:rPr>
          <w:rFonts w:hint="eastAsia" w:ascii="宋体" w:hAnsi="宋体" w:eastAsia="宋体" w:cs="宋体"/>
          <w:sz w:val="40"/>
          <w:szCs w:val="18"/>
        </w:rPr>
        <w:t xml:space="preserve">  </w:t>
      </w:r>
      <w:bookmarkEnd w:id="93"/>
      <w:bookmarkEnd w:id="94"/>
      <w:bookmarkStart w:id="96" w:name="_Toc15482"/>
      <w:r>
        <w:rPr>
          <w:rFonts w:hint="eastAsia" w:ascii="宋体" w:hAnsi="宋体" w:eastAsia="宋体" w:cs="宋体"/>
          <w:sz w:val="40"/>
          <w:szCs w:val="18"/>
        </w:rPr>
        <w:t>工程量清单</w:t>
      </w:r>
      <w:bookmarkEnd w:id="95"/>
      <w:bookmarkEnd w:id="96"/>
    </w:p>
    <w:p>
      <w:pPr>
        <w:shd w:val="clear"/>
        <w:spacing w:line="360" w:lineRule="auto"/>
        <w:outlineLvl w:val="9"/>
        <w:rPr>
          <w:rFonts w:hint="eastAsia" w:ascii="宋体" w:hAnsi="宋体" w:eastAsia="宋体" w:cs="宋体"/>
          <w:b w:val="0"/>
          <w:bCs/>
          <w:sz w:val="24"/>
          <w:szCs w:val="24"/>
        </w:rPr>
      </w:pPr>
      <w:bookmarkStart w:id="97" w:name="_Toc8002"/>
      <w:bookmarkStart w:id="98" w:name="_Toc29087"/>
      <w:r>
        <w:rPr>
          <w:rFonts w:hint="eastAsia" w:ascii="宋体" w:hAnsi="宋体" w:eastAsia="宋体" w:cs="宋体"/>
          <w:b w:val="0"/>
          <w:bCs/>
          <w:sz w:val="24"/>
          <w:szCs w:val="24"/>
        </w:rPr>
        <w:t>一、项目概况：</w:t>
      </w:r>
      <w:bookmarkEnd w:id="97"/>
      <w:bookmarkEnd w:id="98"/>
    </w:p>
    <w:p>
      <w:pPr>
        <w:shd w:val="clear"/>
        <w:spacing w:line="360" w:lineRule="auto"/>
        <w:ind w:firstLine="480" w:firstLineChars="200"/>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rPr>
        <w:t>1、项目名称：</w:t>
      </w:r>
      <w:r>
        <w:rPr>
          <w:rFonts w:hint="eastAsia" w:ascii="宋体" w:hAnsi="宋体" w:eastAsia="宋体" w:cs="宋体"/>
          <w:sz w:val="24"/>
          <w:szCs w:val="24"/>
          <w:lang w:eastAsia="zh-CN"/>
        </w:rPr>
        <w:t>扶风高中男生公寓楼外墙保温及真石漆项目</w:t>
      </w:r>
    </w:p>
    <w:p>
      <w:pPr>
        <w:shd w:val="clear"/>
        <w:spacing w:line="360" w:lineRule="auto"/>
        <w:ind w:left="0" w:leftChars="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2、工程</w:t>
      </w:r>
      <w:r>
        <w:rPr>
          <w:rFonts w:hint="eastAsia" w:ascii="宋体" w:hAnsi="宋体" w:eastAsia="宋体" w:cs="宋体"/>
          <w:b w:val="0"/>
          <w:bCs/>
          <w:sz w:val="24"/>
          <w:szCs w:val="24"/>
          <w:lang w:eastAsia="zh-CN"/>
        </w:rPr>
        <w:t>地点</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eastAsia="zh-CN"/>
        </w:rPr>
        <w:t>扶风县扶风高中</w:t>
      </w:r>
    </w:p>
    <w:p>
      <w:pPr>
        <w:shd w:val="clear"/>
        <w:spacing w:line="360" w:lineRule="auto"/>
        <w:outlineLvl w:val="9"/>
        <w:rPr>
          <w:rFonts w:hint="eastAsia" w:ascii="宋体" w:hAnsi="宋体" w:eastAsia="宋体" w:cs="宋体"/>
          <w:b w:val="0"/>
          <w:bCs/>
          <w:sz w:val="24"/>
          <w:szCs w:val="24"/>
          <w:highlight w:val="none"/>
          <w:lang w:eastAsia="zh-CN"/>
        </w:rPr>
      </w:pPr>
      <w:bookmarkStart w:id="99" w:name="_Toc3740"/>
      <w:bookmarkStart w:id="100" w:name="_Toc28897"/>
      <w:r>
        <w:rPr>
          <w:rFonts w:hint="eastAsia" w:ascii="宋体" w:hAnsi="宋体" w:eastAsia="宋体" w:cs="宋体"/>
          <w:sz w:val="24"/>
          <w:szCs w:val="24"/>
          <w:highlight w:val="none"/>
          <w:lang w:val="en-US" w:eastAsia="zh-CN"/>
        </w:rPr>
        <w:t>二、项目工期：</w:t>
      </w:r>
      <w:bookmarkEnd w:id="99"/>
      <w:r>
        <w:rPr>
          <w:rFonts w:hint="eastAsia" w:ascii="宋体" w:hAnsi="宋体" w:eastAsia="宋体" w:cs="宋体"/>
          <w:sz w:val="24"/>
          <w:szCs w:val="24"/>
          <w:highlight w:val="none"/>
          <w:lang w:val="en-US" w:eastAsia="zh-CN"/>
        </w:rPr>
        <w:t>40日历天</w:t>
      </w:r>
      <w:bookmarkEnd w:id="100"/>
    </w:p>
    <w:p>
      <w:pPr>
        <w:pStyle w:val="36"/>
        <w:shd w:val="clear"/>
        <w:spacing w:line="360" w:lineRule="auto"/>
        <w:outlineLvl w:val="9"/>
        <w:rPr>
          <w:rFonts w:hint="eastAsia" w:ascii="宋体" w:hAnsi="宋体" w:eastAsia="宋体" w:cs="宋体"/>
          <w:highlight w:val="none"/>
          <w:lang w:val="en-US" w:eastAsia="zh-CN"/>
        </w:rPr>
      </w:pPr>
      <w:bookmarkStart w:id="101" w:name="_Toc5054"/>
      <w:bookmarkStart w:id="102" w:name="_Toc8677"/>
      <w:r>
        <w:rPr>
          <w:rFonts w:hint="eastAsia" w:ascii="宋体" w:hAnsi="宋体" w:eastAsia="宋体" w:cs="宋体"/>
          <w:b w:val="0"/>
          <w:bCs/>
          <w:sz w:val="24"/>
          <w:szCs w:val="24"/>
          <w:highlight w:val="none"/>
        </w:rPr>
        <w:t>三、质量要求：合格</w:t>
      </w:r>
      <w:bookmarkEnd w:id="101"/>
      <w:bookmarkEnd w:id="102"/>
    </w:p>
    <w:p>
      <w:pPr>
        <w:shd w:val="clear"/>
        <w:spacing w:line="360" w:lineRule="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四、工程量清单</w:t>
      </w:r>
    </w:p>
    <w:p>
      <w:pPr>
        <w:pStyle w:val="2"/>
        <w:shd w:val="clear"/>
        <w:outlineLvl w:val="9"/>
        <w:rPr>
          <w:rFonts w:hint="eastAsia" w:ascii="宋体" w:hAnsi="宋体" w:eastAsia="宋体" w:cs="宋体"/>
          <w:lang w:val="en-US" w:eastAsia="zh-CN"/>
        </w:rPr>
      </w:pPr>
      <w:r>
        <w:rPr>
          <w:rFonts w:hint="eastAsia" w:ascii="宋体" w:hAnsi="宋体" w:eastAsia="宋体" w:cs="宋体"/>
          <w:b w:val="0"/>
          <w:bCs/>
          <w:sz w:val="24"/>
          <w:szCs w:val="24"/>
          <w:lang w:val="en-US" w:eastAsia="zh-CN"/>
        </w:rPr>
        <w:t>五、本项目属于建筑行业</w:t>
      </w:r>
    </w:p>
    <w:p>
      <w:pPr>
        <w:pStyle w:val="13"/>
        <w:numPr>
          <w:ilvl w:val="0"/>
          <w:numId w:val="0"/>
        </w:numPr>
        <w:shd w:val="clear"/>
        <w:outlineLvl w:val="9"/>
        <w:rPr>
          <w:rFonts w:hint="eastAsia" w:ascii="宋体" w:hAnsi="宋体" w:eastAsia="宋体" w:cs="宋体"/>
          <w:highlight w:val="none"/>
        </w:rPr>
      </w:pPr>
      <w:bookmarkStart w:id="103" w:name="_Toc3218"/>
    </w:p>
    <w:p>
      <w:pPr>
        <w:pStyle w:val="13"/>
        <w:numPr>
          <w:ilvl w:val="0"/>
          <w:numId w:val="0"/>
        </w:numPr>
        <w:shd w:val="clear"/>
        <w:outlineLvl w:val="9"/>
        <w:rPr>
          <w:rFonts w:hint="eastAsia" w:ascii="宋体" w:hAnsi="宋体" w:eastAsia="宋体" w:cs="宋体"/>
          <w:highlight w:val="none"/>
        </w:rPr>
      </w:pPr>
    </w:p>
    <w:p>
      <w:pPr>
        <w:pStyle w:val="13"/>
        <w:numPr>
          <w:ilvl w:val="0"/>
          <w:numId w:val="0"/>
        </w:numPr>
        <w:shd w:val="clear"/>
        <w:outlineLvl w:val="9"/>
        <w:rPr>
          <w:rFonts w:hint="eastAsia" w:ascii="宋体" w:hAnsi="宋体" w:eastAsia="宋体" w:cs="宋体"/>
          <w:highlight w:val="none"/>
        </w:rPr>
      </w:pPr>
    </w:p>
    <w:p>
      <w:pPr>
        <w:pStyle w:val="13"/>
        <w:numPr>
          <w:ilvl w:val="0"/>
          <w:numId w:val="0"/>
        </w:numPr>
        <w:shd w:val="clear"/>
        <w:outlineLvl w:val="9"/>
        <w:rPr>
          <w:rFonts w:hint="eastAsia" w:ascii="宋体" w:hAnsi="宋体" w:eastAsia="宋体" w:cs="宋体"/>
          <w:highlight w:val="none"/>
        </w:rPr>
        <w:sectPr>
          <w:headerReference r:id="rId10" w:type="first"/>
          <w:footerReference r:id="rId12" w:type="first"/>
          <w:headerReference r:id="rId9" w:type="default"/>
          <w:footerReference r:id="rId11" w:type="default"/>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shd w:val="clear"/>
        <w:spacing w:line="240" w:lineRule="auto"/>
        <w:jc w:val="center"/>
        <w:outlineLvl w:val="0"/>
        <w:rPr>
          <w:rFonts w:hint="eastAsia" w:ascii="宋体" w:hAnsi="宋体" w:eastAsia="宋体" w:cs="宋体"/>
          <w:sz w:val="40"/>
          <w:szCs w:val="18"/>
          <w:lang w:val="en-US" w:eastAsia="zh-CN"/>
        </w:rPr>
      </w:pPr>
      <w:bookmarkStart w:id="104" w:name="_Toc31449"/>
      <w:r>
        <w:rPr>
          <w:rFonts w:hint="eastAsia" w:ascii="宋体" w:hAnsi="宋体" w:eastAsia="宋体" w:cs="宋体"/>
          <w:sz w:val="40"/>
          <w:szCs w:val="18"/>
          <w:lang w:val="en-US" w:eastAsia="zh-CN"/>
        </w:rPr>
        <w:t>第四部分  商务要求</w:t>
      </w:r>
      <w:bookmarkEnd w:id="103"/>
      <w:bookmarkEnd w:id="104"/>
    </w:p>
    <w:p>
      <w:pPr>
        <w:keepNext w:val="0"/>
        <w:keepLines w:val="0"/>
        <w:pageBreakBefore w:val="0"/>
        <w:widowControl w:val="0"/>
        <w:shd w:val="clear"/>
        <w:kinsoku/>
        <w:wordWrap/>
        <w:overflowPunct/>
        <w:topLinePunct w:val="0"/>
        <w:autoSpaceDE/>
        <w:autoSpaceDN/>
        <w:bidi w:val="0"/>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一、工期及地点：</w:t>
      </w:r>
      <w:bookmarkStart w:id="105" w:name="_Toc167712839"/>
      <w:bookmarkStart w:id="106" w:name="_Toc167715234"/>
      <w:bookmarkStart w:id="107" w:name="_Toc167714037"/>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710" w:firstLineChars="296"/>
        <w:textAlignment w:val="auto"/>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bookmarkEnd w:id="105"/>
      <w:bookmarkEnd w:id="106"/>
      <w:bookmarkEnd w:id="107"/>
      <w:r>
        <w:rPr>
          <w:rFonts w:hint="eastAsia" w:ascii="宋体" w:hAnsi="宋体" w:eastAsia="宋体" w:cs="宋体"/>
          <w:b w:val="0"/>
          <w:bCs/>
          <w:sz w:val="24"/>
          <w:szCs w:val="24"/>
          <w:highlight w:val="none"/>
        </w:rPr>
        <w:t>项目工期：</w:t>
      </w:r>
      <w:r>
        <w:rPr>
          <w:rFonts w:hint="eastAsia" w:ascii="宋体" w:hAnsi="宋体" w:eastAsia="宋体" w:cs="宋体"/>
          <w:b w:val="0"/>
          <w:bCs/>
          <w:sz w:val="24"/>
          <w:szCs w:val="24"/>
          <w:highlight w:val="none"/>
          <w:lang w:val="en-US" w:eastAsia="zh-CN"/>
        </w:rPr>
        <w:t>4</w:t>
      </w:r>
      <w:r>
        <w:rPr>
          <w:rFonts w:hint="eastAsia" w:ascii="宋体" w:hAnsi="宋体" w:eastAsia="宋体" w:cs="宋体"/>
          <w:color w:val="auto"/>
          <w:sz w:val="24"/>
          <w:szCs w:val="24"/>
          <w:highlight w:val="none"/>
          <w:lang w:val="en-US" w:eastAsia="zh-CN"/>
        </w:rPr>
        <w:t>0日历天</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  2、地</w:t>
      </w:r>
      <w:r>
        <w:rPr>
          <w:rFonts w:hint="eastAsia" w:ascii="宋体" w:hAnsi="宋体" w:eastAsia="宋体" w:cs="宋体"/>
          <w:bCs/>
          <w:sz w:val="24"/>
          <w:szCs w:val="24"/>
        </w:rPr>
        <w:t>点：</w:t>
      </w:r>
      <w:r>
        <w:rPr>
          <w:rFonts w:hint="eastAsia" w:ascii="宋体" w:hAnsi="宋体" w:eastAsia="宋体" w:cs="宋体"/>
          <w:sz w:val="24"/>
          <w:szCs w:val="24"/>
          <w:lang w:eastAsia="zh-CN"/>
        </w:rPr>
        <w:t>扶风县扶风高中</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bCs/>
          <w:sz w:val="24"/>
          <w:szCs w:val="24"/>
        </w:rPr>
        <w:t>二、运输、作业：</w:t>
      </w:r>
      <w:r>
        <w:rPr>
          <w:rFonts w:hint="eastAsia" w:ascii="宋体" w:hAnsi="宋体" w:eastAsia="宋体" w:cs="宋体"/>
          <w:sz w:val="24"/>
          <w:szCs w:val="24"/>
        </w:rPr>
        <w:t>成交人负责工程的建设及其他伴随服务。</w:t>
      </w:r>
    </w:p>
    <w:p>
      <w:pPr>
        <w:keepNext w:val="0"/>
        <w:keepLines w:val="0"/>
        <w:pageBreakBefore w:val="0"/>
        <w:widowControl w:val="0"/>
        <w:shd w:val="clear"/>
        <w:kinsoku/>
        <w:wordWrap/>
        <w:overflowPunct/>
        <w:topLinePunct w:val="0"/>
        <w:autoSpaceDE/>
        <w:autoSpaceDN/>
        <w:bidi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三、付款方式：最终以决算工程量为准结算，留取5%做质量保证金，一年后验收合格付清。</w:t>
      </w:r>
    </w:p>
    <w:p>
      <w:pPr>
        <w:keepNext w:val="0"/>
        <w:keepLines w:val="0"/>
        <w:pageBreakBefore w:val="0"/>
        <w:widowControl w:val="0"/>
        <w:shd w:val="clear"/>
        <w:kinsoku/>
        <w:wordWrap/>
        <w:overflowPunct/>
        <w:topLinePunct w:val="0"/>
        <w:autoSpaceDE/>
        <w:autoSpaceDN/>
        <w:bidi w:val="0"/>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四、验收</w:t>
      </w:r>
      <w:bookmarkStart w:id="108" w:name="_Toc167714041"/>
      <w:bookmarkStart w:id="109" w:name="_Toc167712843"/>
      <w:bookmarkStart w:id="110" w:name="_Toc167715238"/>
      <w:r>
        <w:rPr>
          <w:rFonts w:hint="eastAsia" w:ascii="宋体" w:hAnsi="宋体" w:eastAsia="宋体" w:cs="宋体"/>
          <w:color w:val="000000"/>
          <w:sz w:val="24"/>
          <w:szCs w:val="24"/>
        </w:rPr>
        <w:t>:</w:t>
      </w:r>
      <w:r>
        <w:rPr>
          <w:rFonts w:hint="eastAsia" w:ascii="宋体" w:hAnsi="宋体" w:eastAsia="宋体" w:cs="宋体"/>
          <w:color w:val="000000"/>
          <w:sz w:val="24"/>
          <w:szCs w:val="24"/>
        </w:rPr>
        <w:tab/>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r>
        <w:rPr>
          <w:rFonts w:hint="eastAsia" w:ascii="宋体" w:hAnsi="宋体" w:eastAsia="宋体" w:cs="宋体"/>
          <w:sz w:val="24"/>
          <w:szCs w:val="24"/>
        </w:rPr>
        <w:t>1、 验收:</w:t>
      </w:r>
      <w:bookmarkEnd w:id="108"/>
      <w:bookmarkEnd w:id="109"/>
      <w:bookmarkEnd w:id="110"/>
      <w:bookmarkStart w:id="111" w:name="_Toc167715239"/>
      <w:bookmarkStart w:id="112" w:name="_Toc167714042"/>
      <w:bookmarkStart w:id="113" w:name="_Toc167712844"/>
      <w:r>
        <w:rPr>
          <w:rFonts w:hint="eastAsia" w:ascii="宋体" w:hAnsi="宋体" w:eastAsia="宋体" w:cs="宋体"/>
          <w:sz w:val="24"/>
          <w:szCs w:val="24"/>
        </w:rPr>
        <w:t>工程建设完毕后，由采购人根据合同要求对工程质量等进行检查，达到要求的视为验收合格</w:t>
      </w:r>
    </w:p>
    <w:bookmarkEnd w:id="111"/>
    <w:bookmarkEnd w:id="112"/>
    <w:bookmarkEnd w:id="113"/>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bookmarkStart w:id="114" w:name="_Toc167712846"/>
      <w:bookmarkStart w:id="115" w:name="_Toc167714044"/>
      <w:bookmarkStart w:id="116" w:name="_Toc167715241"/>
      <w:r>
        <w:rPr>
          <w:rFonts w:hint="eastAsia" w:ascii="宋体" w:hAnsi="宋体" w:eastAsia="宋体" w:cs="宋体"/>
          <w:sz w:val="24"/>
          <w:szCs w:val="24"/>
        </w:rPr>
        <w:t>2、验收不合格的成交供应商，必须在接到通知后7个工作日内确保工程通过验收。如接到通知后7个工作日内验收仍不合格，采购人可提出索赔或取消其合同。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r>
        <w:rPr>
          <w:rFonts w:hint="eastAsia" w:ascii="宋体" w:hAnsi="宋体" w:eastAsia="宋体" w:cs="宋体"/>
          <w:sz w:val="24"/>
          <w:szCs w:val="24"/>
        </w:rPr>
        <w:t>3、验收依据</w:t>
      </w:r>
      <w:bookmarkEnd w:id="114"/>
      <w:bookmarkEnd w:id="115"/>
      <w:bookmarkEnd w:id="116"/>
      <w:bookmarkStart w:id="117" w:name="_Toc167712847"/>
      <w:bookmarkStart w:id="118" w:name="_Toc167714045"/>
      <w:bookmarkStart w:id="119" w:name="_Toc167715242"/>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r>
        <w:rPr>
          <w:rFonts w:hint="eastAsia" w:ascii="宋体" w:hAnsi="宋体" w:eastAsia="宋体" w:cs="宋体"/>
          <w:sz w:val="24"/>
          <w:szCs w:val="24"/>
        </w:rPr>
        <w:t>（1）合同文本及合同补充文件（条款）</w:t>
      </w:r>
      <w:bookmarkEnd w:id="117"/>
      <w:bookmarkEnd w:id="118"/>
      <w:bookmarkEnd w:id="119"/>
      <w:r>
        <w:rPr>
          <w:rFonts w:hint="eastAsia" w:ascii="宋体" w:hAnsi="宋体" w:eastAsia="宋体" w:cs="宋体"/>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r>
        <w:rPr>
          <w:rFonts w:hint="eastAsia" w:ascii="宋体" w:hAnsi="宋体" w:eastAsia="宋体" w:cs="宋体"/>
          <w:sz w:val="24"/>
          <w:szCs w:val="24"/>
        </w:rPr>
        <w:t>（2）磋商文件。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r>
        <w:rPr>
          <w:rFonts w:hint="eastAsia" w:ascii="宋体" w:hAnsi="宋体" w:eastAsia="宋体" w:cs="宋体"/>
          <w:sz w:val="24"/>
          <w:szCs w:val="24"/>
        </w:rPr>
        <w:t>（3）成交供应商的竞争性磋商响应文件。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sz w:val="24"/>
          <w:szCs w:val="24"/>
        </w:rPr>
      </w:pPr>
      <w:r>
        <w:rPr>
          <w:rFonts w:hint="eastAsia" w:ascii="宋体" w:hAnsi="宋体" w:eastAsia="宋体" w:cs="宋体"/>
          <w:sz w:val="24"/>
          <w:szCs w:val="24"/>
        </w:rPr>
        <w:t>（4）工程的执行标准。</w:t>
      </w:r>
    </w:p>
    <w:p>
      <w:pPr>
        <w:shd w:val="clear"/>
        <w:adjustRightInd w:val="0"/>
        <w:snapToGrid w:val="0"/>
        <w:spacing w:line="360" w:lineRule="auto"/>
        <w:outlineLvl w:val="9"/>
        <w:rPr>
          <w:rFonts w:hint="eastAsia" w:ascii="宋体" w:hAnsi="宋体" w:eastAsia="宋体" w:cs="宋体"/>
          <w:bCs/>
          <w:sz w:val="24"/>
          <w:szCs w:val="24"/>
        </w:rPr>
      </w:pPr>
      <w:bookmarkStart w:id="120" w:name="_Toc167715244"/>
      <w:bookmarkStart w:id="121" w:name="_Toc167712849"/>
      <w:bookmarkStart w:id="122" w:name="_Toc167714047"/>
      <w:r>
        <w:rPr>
          <w:rFonts w:hint="eastAsia" w:ascii="宋体" w:hAnsi="宋体" w:eastAsia="宋体" w:cs="宋体"/>
          <w:bCs/>
          <w:sz w:val="24"/>
          <w:szCs w:val="24"/>
        </w:rPr>
        <w:t>五、</w:t>
      </w:r>
      <w:bookmarkEnd w:id="120"/>
      <w:bookmarkEnd w:id="121"/>
      <w:bookmarkEnd w:id="122"/>
      <w:bookmarkStart w:id="123" w:name="_Toc167715248"/>
      <w:bookmarkStart w:id="124" w:name="_Toc167714051"/>
      <w:bookmarkStart w:id="125" w:name="_Toc167712853"/>
      <w:r>
        <w:rPr>
          <w:rFonts w:hint="eastAsia" w:ascii="宋体" w:hAnsi="宋体" w:eastAsia="宋体" w:cs="宋体"/>
          <w:bCs/>
          <w:sz w:val="24"/>
          <w:szCs w:val="24"/>
        </w:rPr>
        <w:t>质量保证</w:t>
      </w:r>
      <w:bookmarkEnd w:id="123"/>
      <w:bookmarkEnd w:id="124"/>
      <w:bookmarkEnd w:id="125"/>
    </w:p>
    <w:p>
      <w:pPr>
        <w:shd w:val="clear"/>
        <w:spacing w:line="360" w:lineRule="auto"/>
        <w:ind w:firstLine="470" w:firstLineChars="196"/>
        <w:outlineLvl w:val="9"/>
        <w:rPr>
          <w:rFonts w:hint="eastAsia" w:ascii="宋体" w:hAnsi="宋体" w:eastAsia="宋体" w:cs="宋体"/>
          <w:sz w:val="24"/>
          <w:szCs w:val="24"/>
        </w:rPr>
      </w:pPr>
      <w:r>
        <w:rPr>
          <w:rFonts w:hint="eastAsia" w:ascii="宋体" w:hAnsi="宋体" w:eastAsia="宋体" w:cs="宋体"/>
          <w:bCs/>
          <w:sz w:val="24"/>
          <w:szCs w:val="24"/>
        </w:rPr>
        <w:t>所提供的工程质量必须符合国家有关规范和相关政策</w:t>
      </w:r>
      <w:r>
        <w:rPr>
          <w:rFonts w:hint="eastAsia" w:ascii="宋体" w:hAnsi="宋体" w:eastAsia="宋体" w:cs="宋体"/>
          <w:sz w:val="24"/>
          <w:szCs w:val="24"/>
        </w:rPr>
        <w:t>。</w:t>
      </w:r>
    </w:p>
    <w:p>
      <w:pPr>
        <w:shd w:val="clear"/>
        <w:spacing w:line="360" w:lineRule="auto"/>
        <w:outlineLvl w:val="9"/>
        <w:rPr>
          <w:rFonts w:hint="eastAsia" w:ascii="宋体" w:hAnsi="宋体" w:eastAsia="宋体" w:cs="宋体"/>
          <w:sz w:val="24"/>
          <w:szCs w:val="24"/>
        </w:rPr>
      </w:pPr>
      <w:r>
        <w:rPr>
          <w:rFonts w:hint="eastAsia" w:ascii="宋体" w:hAnsi="宋体" w:eastAsia="宋体" w:cs="宋体"/>
          <w:sz w:val="24"/>
          <w:szCs w:val="24"/>
        </w:rPr>
        <w:t>六、合同实施：</w:t>
      </w:r>
    </w:p>
    <w:p>
      <w:pPr>
        <w:shd w:val="clear"/>
        <w:adjustRightIn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w:t>
      </w:r>
      <w:r>
        <w:rPr>
          <w:rFonts w:hint="eastAsia" w:ascii="宋体" w:hAnsi="宋体" w:eastAsia="宋体" w:cs="宋体"/>
          <w:bCs/>
          <w:sz w:val="24"/>
          <w:szCs w:val="24"/>
        </w:rPr>
        <w:t>成交供应商应在合同签订后7个日历日内安排人员（项目组成人员简历表所列）与采购方就作业安排等工作进行部署</w:t>
      </w:r>
      <w:r>
        <w:rPr>
          <w:rFonts w:hint="eastAsia" w:ascii="宋体" w:hAnsi="宋体" w:eastAsia="宋体" w:cs="宋体"/>
          <w:sz w:val="24"/>
          <w:szCs w:val="24"/>
        </w:rPr>
        <w:t>。</w:t>
      </w:r>
      <w:bookmarkStart w:id="126" w:name="_Toc167715265"/>
      <w:bookmarkStart w:id="127" w:name="_Toc167712870"/>
      <w:bookmarkStart w:id="128" w:name="_Toc167714068"/>
    </w:p>
    <w:p>
      <w:pPr>
        <w:shd w:val="clea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bookmarkEnd w:id="126"/>
      <w:bookmarkEnd w:id="127"/>
      <w:bookmarkEnd w:id="128"/>
      <w:r>
        <w:rPr>
          <w:rFonts w:hint="eastAsia" w:ascii="宋体" w:hAnsi="宋体" w:eastAsia="宋体" w:cs="宋体"/>
          <w:sz w:val="24"/>
          <w:szCs w:val="24"/>
        </w:rPr>
        <w:t xml:space="preserve"> 、</w:t>
      </w:r>
      <w:r>
        <w:rPr>
          <w:rFonts w:hint="eastAsia" w:ascii="宋体" w:hAnsi="宋体" w:eastAsia="宋体" w:cs="宋体"/>
          <w:bCs/>
          <w:sz w:val="24"/>
          <w:szCs w:val="24"/>
        </w:rPr>
        <w:t>若未能在服务期限内完成合同规定的义务</w:t>
      </w:r>
      <w:r>
        <w:rPr>
          <w:rFonts w:hint="eastAsia" w:ascii="宋体" w:hAnsi="宋体" w:eastAsia="宋体" w:cs="宋体"/>
          <w:sz w:val="24"/>
          <w:szCs w:val="24"/>
        </w:rPr>
        <w:t>，由此对采购人造成的延误和一切损失，由供应商承担和赔偿。</w:t>
      </w:r>
    </w:p>
    <w:p>
      <w:pPr>
        <w:shd w:val="clear"/>
        <w:spacing w:line="360" w:lineRule="auto"/>
        <w:outlineLvl w:val="9"/>
        <w:rPr>
          <w:rFonts w:hint="eastAsia" w:ascii="宋体" w:hAnsi="宋体" w:eastAsia="宋体" w:cs="宋体"/>
          <w:sz w:val="24"/>
          <w:szCs w:val="24"/>
        </w:rPr>
      </w:pPr>
      <w:r>
        <w:rPr>
          <w:rFonts w:hint="eastAsia" w:ascii="宋体" w:hAnsi="宋体" w:eastAsia="宋体" w:cs="宋体"/>
          <w:sz w:val="24"/>
          <w:szCs w:val="24"/>
        </w:rPr>
        <w:t>七、违约责任</w:t>
      </w:r>
    </w:p>
    <w:p>
      <w:pPr>
        <w:shd w:val="clear"/>
        <w:adjustRightIn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1、按《中华人民共和国合同法》中的相关条款执行。</w:t>
      </w:r>
    </w:p>
    <w:p>
      <w:pPr>
        <w:shd w:val="clea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2、未按合同要求提供服务或作业质量不能满足技术要求，采购人有权终止合同，并对供方违约行为进行追究，同时按《政府采购法》的有关规定进行处罚。</w:t>
      </w:r>
    </w:p>
    <w:p>
      <w:pPr>
        <w:pStyle w:val="2"/>
        <w:shd w:val="clear"/>
        <w:ind w:firstLine="480"/>
        <w:outlineLvl w:val="9"/>
        <w:rPr>
          <w:rFonts w:hint="eastAsia" w:ascii="宋体" w:hAnsi="宋体" w:eastAsia="宋体" w:cs="宋体"/>
        </w:rPr>
      </w:pPr>
    </w:p>
    <w:p>
      <w:pPr>
        <w:shd w:val="clear"/>
        <w:spacing w:line="240" w:lineRule="auto"/>
        <w:jc w:val="both"/>
        <w:outlineLvl w:val="0"/>
        <w:rPr>
          <w:rFonts w:hint="eastAsia" w:ascii="宋体" w:hAnsi="宋体" w:eastAsia="宋体" w:cs="宋体"/>
          <w:sz w:val="24"/>
          <w:szCs w:val="24"/>
        </w:rPr>
        <w:sectPr>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4"/>
        </w:numPr>
        <w:shd w:val="clear"/>
        <w:spacing w:line="240" w:lineRule="auto"/>
        <w:jc w:val="center"/>
        <w:outlineLvl w:val="0"/>
        <w:rPr>
          <w:rFonts w:hint="eastAsia" w:ascii="宋体" w:hAnsi="宋体" w:eastAsia="宋体" w:cs="宋体"/>
          <w:sz w:val="40"/>
          <w:szCs w:val="18"/>
          <w:lang w:val="en-US" w:eastAsia="zh-CN"/>
        </w:rPr>
      </w:pPr>
      <w:bookmarkStart w:id="129" w:name="_Toc1829"/>
      <w:bookmarkStart w:id="130" w:name="_Toc31755"/>
      <w:bookmarkStart w:id="131" w:name="_Toc27664789"/>
      <w:bookmarkStart w:id="132" w:name="_Toc29744"/>
      <w:bookmarkStart w:id="133" w:name="_Toc27664790"/>
      <w:r>
        <w:rPr>
          <w:rFonts w:hint="eastAsia" w:ascii="宋体" w:hAnsi="宋体" w:eastAsia="宋体" w:cs="宋体"/>
          <w:sz w:val="40"/>
          <w:szCs w:val="18"/>
          <w:lang w:val="en-US" w:eastAsia="zh-CN"/>
        </w:rPr>
        <w:t xml:space="preserve"> 合同条款</w:t>
      </w:r>
      <w:bookmarkEnd w:id="129"/>
      <w:bookmarkEnd w:id="130"/>
      <w:bookmarkEnd w:id="131"/>
      <w:bookmarkEnd w:id="132"/>
    </w:p>
    <w:p>
      <w:pPr>
        <w:bidi w:val="0"/>
        <w:jc w:val="center"/>
        <w:rPr>
          <w:rFonts w:hint="eastAsia" w:ascii="宋体" w:hAnsi="宋体" w:eastAsia="宋体" w:cs="宋体"/>
          <w:lang w:val="en-US" w:eastAsia="zh-CN"/>
        </w:rPr>
      </w:pPr>
      <w:r>
        <w:rPr>
          <w:rFonts w:hint="eastAsia" w:ascii="宋体" w:hAnsi="宋体" w:eastAsia="宋体" w:cs="宋体"/>
          <w:lang w:val="en-US" w:eastAsia="zh-CN"/>
        </w:rPr>
        <w:t>最终以施工方与建设单位签订的施工合同为准</w:t>
      </w:r>
    </w:p>
    <w:p>
      <w:pPr>
        <w:pStyle w:val="36"/>
        <w:shd w:val="clear"/>
        <w:spacing w:line="480" w:lineRule="exact"/>
        <w:ind w:firstLine="480" w:firstLineChars="200"/>
        <w:outlineLvl w:val="9"/>
        <w:rPr>
          <w:rFonts w:hint="eastAsia" w:ascii="宋体" w:hAnsi="宋体" w:eastAsia="宋体" w:cs="宋体"/>
          <w:sz w:val="24"/>
          <w:szCs w:val="24"/>
        </w:rPr>
      </w:pPr>
      <w:bookmarkStart w:id="134" w:name="_Toc11043"/>
      <w:bookmarkStart w:id="135" w:name="_Toc26920"/>
      <w:r>
        <w:rPr>
          <w:rFonts w:hint="eastAsia" w:ascii="宋体" w:hAnsi="宋体" w:eastAsia="宋体" w:cs="宋体"/>
          <w:sz w:val="24"/>
          <w:szCs w:val="24"/>
        </w:rPr>
        <w:t>根据《中华人民共和国和国合同法》等法律、法规的规定，为明确甲乙双方责任、权利和义务，经甲、乙双方充分协商，特订立本合同，以资共同遵守。</w:t>
      </w:r>
    </w:p>
    <w:p>
      <w:pPr>
        <w:pStyle w:val="36"/>
        <w:widowControl/>
        <w:shd w:val="clear"/>
        <w:spacing w:line="500" w:lineRule="exact"/>
        <w:ind w:firstLine="482" w:firstLineChars="200"/>
        <w:outlineLvl w:val="9"/>
        <w:rPr>
          <w:rFonts w:hint="eastAsia" w:ascii="宋体" w:hAnsi="宋体" w:eastAsia="宋体" w:cs="宋体"/>
          <w:b/>
          <w:sz w:val="24"/>
          <w:szCs w:val="24"/>
        </w:rPr>
      </w:pPr>
      <w:bookmarkStart w:id="136" w:name="_Toc23087"/>
      <w:bookmarkStart w:id="137" w:name="_Toc15444"/>
      <w:r>
        <w:rPr>
          <w:rFonts w:hint="eastAsia" w:ascii="宋体" w:hAnsi="宋体" w:eastAsia="宋体" w:cs="宋体"/>
          <w:b/>
          <w:sz w:val="24"/>
          <w:szCs w:val="24"/>
        </w:rPr>
        <w:t>1、合同文件</w:t>
      </w:r>
      <w:bookmarkEnd w:id="136"/>
      <w:bookmarkEnd w:id="137"/>
    </w:p>
    <w:p>
      <w:pPr>
        <w:pStyle w:val="36"/>
        <w:widowControl/>
        <w:shd w:val="clear"/>
        <w:spacing w:line="500" w:lineRule="exact"/>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下列文件构成本合同的组成部分：</w:t>
      </w:r>
    </w:p>
    <w:p>
      <w:pPr>
        <w:shd w:val="clear"/>
        <w:adjustRightInd w:val="0"/>
        <w:snapToGrid w:val="0"/>
        <w:spacing w:line="500" w:lineRule="exact"/>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A、成交通知书</w:t>
      </w:r>
    </w:p>
    <w:p>
      <w:pPr>
        <w:pStyle w:val="36"/>
        <w:widowControl/>
        <w:shd w:val="clear"/>
        <w:spacing w:line="500" w:lineRule="exact"/>
        <w:outlineLvl w:val="9"/>
        <w:rPr>
          <w:rFonts w:hint="eastAsia" w:ascii="宋体" w:hAnsi="宋体" w:eastAsia="宋体" w:cs="宋体"/>
          <w:color w:val="000000"/>
          <w:sz w:val="24"/>
          <w:szCs w:val="24"/>
        </w:rPr>
      </w:pPr>
      <w:r>
        <w:rPr>
          <w:rFonts w:hint="eastAsia" w:ascii="宋体" w:hAnsi="宋体" w:eastAsia="宋体" w:cs="宋体"/>
          <w:sz w:val="24"/>
          <w:szCs w:val="24"/>
        </w:rPr>
        <w:t xml:space="preserve">    B．响应文件                    </w:t>
      </w:r>
    </w:p>
    <w:p>
      <w:pPr>
        <w:shd w:val="clear"/>
        <w:adjustRightInd w:val="0"/>
        <w:snapToGrid w:val="0"/>
        <w:spacing w:line="50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C．</w:t>
      </w:r>
      <w:r>
        <w:rPr>
          <w:rFonts w:hint="eastAsia" w:ascii="宋体" w:hAnsi="宋体" w:eastAsia="宋体" w:cs="宋体"/>
          <w:sz w:val="24"/>
          <w:szCs w:val="24"/>
        </w:rPr>
        <w:t xml:space="preserve">工程量清单报价表等          </w:t>
      </w:r>
    </w:p>
    <w:p>
      <w:pPr>
        <w:shd w:val="clear"/>
        <w:adjustRightInd w:val="0"/>
        <w:snapToGrid w:val="0"/>
        <w:spacing w:line="500" w:lineRule="exact"/>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rPr>
        <w:t>D</w:t>
      </w:r>
      <w:r>
        <w:rPr>
          <w:rFonts w:hint="eastAsia" w:ascii="宋体" w:hAnsi="宋体" w:eastAsia="宋体" w:cs="宋体"/>
          <w:sz w:val="24"/>
          <w:szCs w:val="24"/>
          <w:lang w:val="zh-CN"/>
        </w:rPr>
        <w:t xml:space="preserve">、采购项目内容及要求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w:t>
      </w:r>
    </w:p>
    <w:p>
      <w:pPr>
        <w:shd w:val="clear"/>
        <w:adjustRightInd w:val="0"/>
        <w:snapToGrid w:val="0"/>
        <w:spacing w:line="500" w:lineRule="exact"/>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rPr>
        <w:t>E</w:t>
      </w:r>
      <w:r>
        <w:rPr>
          <w:rFonts w:hint="eastAsia" w:ascii="宋体" w:hAnsi="宋体" w:eastAsia="宋体" w:cs="宋体"/>
          <w:sz w:val="24"/>
          <w:szCs w:val="24"/>
          <w:lang w:val="zh-CN"/>
        </w:rPr>
        <w:t xml:space="preserve">、履约保证金                 </w:t>
      </w:r>
    </w:p>
    <w:p>
      <w:pPr>
        <w:shd w:val="clear"/>
        <w:adjustRightInd w:val="0"/>
        <w:snapToGrid w:val="0"/>
        <w:spacing w:line="500" w:lineRule="exact"/>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rPr>
        <w:t>F</w:t>
      </w:r>
      <w:r>
        <w:rPr>
          <w:rFonts w:hint="eastAsia" w:ascii="宋体" w:hAnsi="宋体" w:eastAsia="宋体" w:cs="宋体"/>
          <w:sz w:val="24"/>
          <w:szCs w:val="24"/>
          <w:lang w:val="zh-CN"/>
        </w:rPr>
        <w:t>、澄清文件</w:t>
      </w:r>
    </w:p>
    <w:p>
      <w:pPr>
        <w:shd w:val="clear"/>
        <w:adjustRightInd w:val="0"/>
        <w:snapToGrid w:val="0"/>
        <w:spacing w:line="500" w:lineRule="exact"/>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rPr>
        <w:t>G</w:t>
      </w:r>
      <w:r>
        <w:rPr>
          <w:rFonts w:hint="eastAsia" w:ascii="宋体" w:hAnsi="宋体" w:eastAsia="宋体" w:cs="宋体"/>
          <w:sz w:val="24"/>
          <w:szCs w:val="24"/>
          <w:lang w:val="zh-CN"/>
        </w:rPr>
        <w:t>、合同执行期间经监督方审核同意的双方达成的补充协议。</w:t>
      </w:r>
    </w:p>
    <w:p>
      <w:pPr>
        <w:pStyle w:val="36"/>
        <w:widowControl/>
        <w:shd w:val="clear"/>
        <w:spacing w:line="500" w:lineRule="exact"/>
        <w:ind w:firstLine="482" w:firstLineChars="200"/>
        <w:outlineLvl w:val="9"/>
        <w:rPr>
          <w:rFonts w:hint="eastAsia" w:ascii="宋体" w:hAnsi="宋体" w:eastAsia="宋体" w:cs="宋体"/>
          <w:b/>
          <w:sz w:val="24"/>
          <w:szCs w:val="24"/>
        </w:rPr>
      </w:pPr>
      <w:bookmarkStart w:id="138" w:name="_Toc31215"/>
      <w:bookmarkStart w:id="139" w:name="_Toc29597"/>
      <w:r>
        <w:rPr>
          <w:rFonts w:hint="eastAsia" w:ascii="宋体" w:hAnsi="宋体" w:eastAsia="宋体" w:cs="宋体"/>
          <w:b/>
          <w:sz w:val="24"/>
          <w:szCs w:val="24"/>
        </w:rPr>
        <w:t>2、 合同范围和条件</w:t>
      </w:r>
      <w:bookmarkEnd w:id="138"/>
      <w:bookmarkEnd w:id="139"/>
    </w:p>
    <w:p>
      <w:pPr>
        <w:pStyle w:val="36"/>
        <w:widowControl/>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本合同的范围和条件与上述合同文件中规定内容一致。</w:t>
      </w:r>
    </w:p>
    <w:p>
      <w:pPr>
        <w:pStyle w:val="36"/>
        <w:widowControl/>
        <w:shd w:val="clear"/>
        <w:spacing w:line="500" w:lineRule="exact"/>
        <w:outlineLvl w:val="9"/>
        <w:rPr>
          <w:rFonts w:hint="eastAsia" w:ascii="宋体" w:hAnsi="宋体" w:eastAsia="宋体" w:cs="宋体"/>
          <w:b/>
          <w:sz w:val="24"/>
          <w:szCs w:val="24"/>
        </w:rPr>
      </w:pPr>
      <w:r>
        <w:rPr>
          <w:rFonts w:hint="eastAsia" w:ascii="宋体" w:hAnsi="宋体" w:eastAsia="宋体" w:cs="宋体"/>
          <w:sz w:val="24"/>
          <w:szCs w:val="24"/>
        </w:rPr>
        <w:t xml:space="preserve">    </w:t>
      </w:r>
      <w:bookmarkStart w:id="140" w:name="_Toc16154"/>
      <w:bookmarkStart w:id="141" w:name="_Toc2342"/>
      <w:bookmarkStart w:id="142" w:name="_Toc4545"/>
      <w:r>
        <w:rPr>
          <w:rFonts w:hint="eastAsia" w:ascii="宋体" w:hAnsi="宋体" w:eastAsia="宋体" w:cs="宋体"/>
          <w:b/>
          <w:sz w:val="24"/>
          <w:szCs w:val="24"/>
        </w:rPr>
        <w:t>3、合同总价</w:t>
      </w:r>
      <w:bookmarkEnd w:id="140"/>
      <w:bookmarkEnd w:id="141"/>
      <w:bookmarkEnd w:id="142"/>
    </w:p>
    <w:p>
      <w:pPr>
        <w:pStyle w:val="36"/>
        <w:widowControl/>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圆整，详见响应文件报价表。</w:t>
      </w:r>
    </w:p>
    <w:p>
      <w:pPr>
        <w:pStyle w:val="36"/>
        <w:shd w:val="clear"/>
        <w:spacing w:line="480" w:lineRule="exact"/>
        <w:ind w:firstLine="482" w:firstLineChars="200"/>
        <w:outlineLvl w:val="9"/>
        <w:rPr>
          <w:rFonts w:hint="eastAsia" w:ascii="宋体" w:hAnsi="宋体" w:eastAsia="宋体" w:cs="宋体"/>
          <w:b/>
          <w:bCs/>
          <w:sz w:val="24"/>
          <w:szCs w:val="24"/>
        </w:rPr>
      </w:pPr>
      <w:bookmarkStart w:id="143" w:name="_Toc18544"/>
      <w:bookmarkStart w:id="144" w:name="_Toc20988"/>
      <w:bookmarkStart w:id="145" w:name="_Toc30037"/>
      <w:r>
        <w:rPr>
          <w:rFonts w:hint="eastAsia" w:ascii="宋体" w:hAnsi="宋体" w:eastAsia="宋体" w:cs="宋体"/>
          <w:b/>
          <w:sz w:val="24"/>
          <w:szCs w:val="24"/>
        </w:rPr>
        <w:t>4、</w:t>
      </w:r>
      <w:r>
        <w:rPr>
          <w:rFonts w:hint="eastAsia" w:ascii="宋体" w:hAnsi="宋体" w:eastAsia="宋体" w:cs="宋体"/>
          <w:b/>
          <w:bCs/>
          <w:sz w:val="24"/>
          <w:szCs w:val="24"/>
        </w:rPr>
        <w:t>货物和数量</w:t>
      </w:r>
      <w:bookmarkEnd w:id="143"/>
      <w:bookmarkEnd w:id="144"/>
      <w:bookmarkEnd w:id="145"/>
    </w:p>
    <w:p>
      <w:pPr>
        <w:pStyle w:val="36"/>
        <w:shd w:val="clea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本合同要求提供的工程和数量见招标文件中工程量综合单价报价表。</w:t>
      </w:r>
    </w:p>
    <w:p>
      <w:pPr>
        <w:pStyle w:val="36"/>
        <w:shd w:val="clear"/>
        <w:spacing w:line="480" w:lineRule="exact"/>
        <w:ind w:firstLine="482" w:firstLineChars="200"/>
        <w:outlineLvl w:val="9"/>
        <w:rPr>
          <w:rFonts w:hint="eastAsia" w:ascii="宋体" w:hAnsi="宋体" w:eastAsia="宋体" w:cs="宋体"/>
          <w:b/>
          <w:bCs/>
          <w:sz w:val="24"/>
          <w:szCs w:val="24"/>
        </w:rPr>
      </w:pPr>
      <w:bookmarkStart w:id="146" w:name="_Toc13971"/>
      <w:bookmarkStart w:id="147" w:name="_Toc315954775"/>
      <w:bookmarkStart w:id="148" w:name="_Toc316045325"/>
      <w:bookmarkStart w:id="149" w:name="_Toc343865694"/>
      <w:bookmarkStart w:id="150" w:name="_Toc610"/>
      <w:bookmarkStart w:id="151" w:name="_Toc29575"/>
      <w:bookmarkStart w:id="152" w:name="_Toc343865449"/>
      <w:r>
        <w:rPr>
          <w:rFonts w:hint="eastAsia" w:ascii="宋体" w:hAnsi="宋体" w:eastAsia="宋体" w:cs="宋体"/>
          <w:b/>
          <w:bCs/>
          <w:sz w:val="24"/>
          <w:szCs w:val="24"/>
        </w:rPr>
        <w:t>5、质量保证及服务承诺：（见投标文件）</w:t>
      </w:r>
      <w:bookmarkEnd w:id="146"/>
      <w:bookmarkEnd w:id="147"/>
      <w:bookmarkEnd w:id="148"/>
      <w:bookmarkEnd w:id="149"/>
      <w:bookmarkEnd w:id="150"/>
      <w:bookmarkEnd w:id="151"/>
      <w:bookmarkEnd w:id="152"/>
    </w:p>
    <w:p>
      <w:pPr>
        <w:shd w:val="clear"/>
        <w:adjustRightInd w:val="0"/>
        <w:spacing w:line="480" w:lineRule="exact"/>
        <w:ind w:firstLine="482" w:firstLineChars="200"/>
        <w:outlineLvl w:val="9"/>
        <w:rPr>
          <w:rFonts w:hint="eastAsia" w:ascii="宋体" w:hAnsi="宋体" w:eastAsia="宋体" w:cs="宋体"/>
          <w:b/>
          <w:bCs/>
          <w:sz w:val="24"/>
          <w:szCs w:val="24"/>
        </w:rPr>
      </w:pPr>
      <w:bookmarkStart w:id="153" w:name="_Toc4514"/>
      <w:bookmarkStart w:id="154" w:name="_Toc18738"/>
      <w:r>
        <w:rPr>
          <w:rFonts w:hint="eastAsia" w:ascii="宋体" w:hAnsi="宋体" w:eastAsia="宋体" w:cs="宋体"/>
          <w:b/>
          <w:bCs/>
          <w:sz w:val="24"/>
          <w:szCs w:val="24"/>
        </w:rPr>
        <w:t>6、验收</w:t>
      </w:r>
      <w:bookmarkEnd w:id="153"/>
      <w:bookmarkEnd w:id="154"/>
    </w:p>
    <w:p>
      <w:pPr>
        <w:shd w:val="clear"/>
        <w:adjustRightInd w:val="0"/>
        <w:spacing w:line="48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工程竣工后，采购人组织相关人员进行验收，若达不到招标文件要求，采购人有权拒绝验收，中标供应商必须采取补救措施，使工程达到合格，由此产生的一切损失由中标供应商承担。</w:t>
      </w:r>
    </w:p>
    <w:p>
      <w:pPr>
        <w:pStyle w:val="36"/>
        <w:widowControl/>
        <w:shd w:val="clear"/>
        <w:spacing w:line="500" w:lineRule="exact"/>
        <w:ind w:firstLine="482" w:firstLineChars="200"/>
        <w:outlineLvl w:val="9"/>
        <w:rPr>
          <w:rFonts w:hint="eastAsia" w:ascii="宋体" w:hAnsi="宋体" w:eastAsia="宋体" w:cs="宋体"/>
          <w:b/>
          <w:bCs/>
          <w:sz w:val="24"/>
          <w:szCs w:val="24"/>
        </w:rPr>
      </w:pPr>
      <w:bookmarkStart w:id="155" w:name="_Toc29385"/>
      <w:bookmarkStart w:id="156" w:name="_Toc29515"/>
      <w:r>
        <w:rPr>
          <w:rFonts w:hint="eastAsia" w:ascii="宋体" w:hAnsi="宋体" w:eastAsia="宋体" w:cs="宋体"/>
          <w:b/>
          <w:sz w:val="24"/>
          <w:szCs w:val="24"/>
        </w:rPr>
        <w:t>7、付款方式：</w:t>
      </w:r>
      <w:bookmarkEnd w:id="155"/>
      <w:bookmarkEnd w:id="156"/>
    </w:p>
    <w:p>
      <w:pPr>
        <w:pStyle w:val="36"/>
        <w:shd w:val="clear"/>
        <w:spacing w:line="480" w:lineRule="exact"/>
        <w:ind w:firstLine="482" w:firstLineChars="200"/>
        <w:outlineLvl w:val="9"/>
        <w:rPr>
          <w:rFonts w:hint="eastAsia" w:ascii="宋体" w:hAnsi="宋体" w:eastAsia="宋体" w:cs="宋体"/>
          <w:sz w:val="24"/>
          <w:szCs w:val="24"/>
        </w:rPr>
      </w:pPr>
      <w:bookmarkStart w:id="157" w:name="_Toc24595"/>
      <w:bookmarkStart w:id="158" w:name="_Toc4571"/>
      <w:bookmarkStart w:id="159" w:name="_Toc24663"/>
      <w:r>
        <w:rPr>
          <w:rFonts w:hint="eastAsia" w:ascii="宋体" w:hAnsi="宋体" w:eastAsia="宋体" w:cs="宋体"/>
          <w:b/>
          <w:bCs/>
          <w:sz w:val="24"/>
          <w:szCs w:val="24"/>
        </w:rPr>
        <w:t>8、工程工期及工程地点</w:t>
      </w:r>
      <w:bookmarkEnd w:id="157"/>
      <w:bookmarkEnd w:id="158"/>
      <w:bookmarkEnd w:id="159"/>
      <w:bookmarkStart w:id="160" w:name="_Toc315954777"/>
      <w:bookmarkStart w:id="161" w:name="_Toc343865696"/>
      <w:bookmarkStart w:id="162" w:name="_Toc343865451"/>
      <w:bookmarkStart w:id="163" w:name="_Toc316045327"/>
    </w:p>
    <w:p>
      <w:pPr>
        <w:pStyle w:val="36"/>
        <w:shd w:val="clear"/>
        <w:spacing w:line="480" w:lineRule="exact"/>
        <w:ind w:firstLine="482" w:firstLineChars="200"/>
        <w:outlineLvl w:val="9"/>
        <w:rPr>
          <w:rFonts w:hint="eastAsia" w:ascii="宋体" w:hAnsi="宋体" w:eastAsia="宋体" w:cs="宋体"/>
          <w:b/>
          <w:bCs/>
          <w:sz w:val="24"/>
          <w:szCs w:val="24"/>
        </w:rPr>
      </w:pPr>
      <w:bookmarkStart w:id="164" w:name="_Toc24046"/>
      <w:bookmarkStart w:id="165" w:name="_Toc20034"/>
      <w:bookmarkStart w:id="166" w:name="_Toc25716"/>
      <w:r>
        <w:rPr>
          <w:rFonts w:hint="eastAsia" w:ascii="宋体" w:hAnsi="宋体" w:eastAsia="宋体" w:cs="宋体"/>
          <w:b/>
          <w:bCs/>
          <w:sz w:val="24"/>
          <w:szCs w:val="24"/>
        </w:rPr>
        <w:t>9、双方权利与义务</w:t>
      </w:r>
      <w:bookmarkEnd w:id="160"/>
      <w:bookmarkEnd w:id="161"/>
      <w:bookmarkEnd w:id="162"/>
      <w:bookmarkEnd w:id="163"/>
      <w:bookmarkEnd w:id="164"/>
      <w:bookmarkEnd w:id="165"/>
      <w:bookmarkEnd w:id="166"/>
    </w:p>
    <w:p>
      <w:pPr>
        <w:pStyle w:val="36"/>
        <w:shd w:val="clear"/>
        <w:spacing w:line="480" w:lineRule="exact"/>
        <w:ind w:firstLine="360" w:firstLineChars="150"/>
        <w:outlineLvl w:val="9"/>
        <w:rPr>
          <w:rFonts w:hint="eastAsia" w:ascii="宋体" w:hAnsi="宋体" w:eastAsia="宋体" w:cs="宋体"/>
          <w:bCs/>
          <w:sz w:val="24"/>
          <w:szCs w:val="24"/>
        </w:rPr>
      </w:pPr>
      <w:bookmarkStart w:id="167" w:name="_Toc1584"/>
      <w:bookmarkStart w:id="168" w:name="_Toc343865697"/>
      <w:bookmarkStart w:id="169" w:name="_Toc11827"/>
      <w:bookmarkStart w:id="170" w:name="_Toc26791"/>
      <w:bookmarkStart w:id="171" w:name="_Toc343865452"/>
      <w:bookmarkStart w:id="172" w:name="_Toc316045328"/>
      <w:bookmarkStart w:id="173" w:name="_Toc315954778"/>
      <w:bookmarkStart w:id="174" w:name="_Toc4948"/>
      <w:r>
        <w:rPr>
          <w:rFonts w:hint="eastAsia" w:ascii="宋体" w:hAnsi="宋体" w:eastAsia="宋体" w:cs="宋体"/>
          <w:bCs/>
          <w:sz w:val="24"/>
          <w:szCs w:val="24"/>
        </w:rPr>
        <w:t>（1）发包人权利</w:t>
      </w:r>
      <w:bookmarkEnd w:id="167"/>
      <w:bookmarkEnd w:id="168"/>
      <w:bookmarkEnd w:id="169"/>
      <w:bookmarkEnd w:id="170"/>
      <w:bookmarkEnd w:id="171"/>
      <w:bookmarkEnd w:id="172"/>
      <w:bookmarkEnd w:id="173"/>
      <w:bookmarkEnd w:id="174"/>
    </w:p>
    <w:p>
      <w:pPr>
        <w:pStyle w:val="36"/>
        <w:shd w:val="clear"/>
        <w:spacing w:line="480" w:lineRule="exact"/>
        <w:ind w:firstLine="480" w:firstLineChars="200"/>
        <w:outlineLvl w:val="9"/>
        <w:rPr>
          <w:rFonts w:hint="eastAsia" w:ascii="宋体" w:hAnsi="宋体" w:eastAsia="宋体" w:cs="宋体"/>
          <w:bCs/>
          <w:sz w:val="24"/>
          <w:szCs w:val="24"/>
        </w:rPr>
      </w:pPr>
      <w:bookmarkStart w:id="175" w:name="_Toc16523"/>
      <w:bookmarkStart w:id="176" w:name="_Toc343865453"/>
      <w:bookmarkStart w:id="177" w:name="_Toc343865698"/>
      <w:bookmarkStart w:id="178" w:name="_Toc5464"/>
      <w:bookmarkStart w:id="179" w:name="_Toc30011"/>
      <w:bookmarkStart w:id="180" w:name="_Toc315954779"/>
      <w:bookmarkStart w:id="181" w:name="_Toc15897"/>
      <w:bookmarkStart w:id="182" w:name="_Toc316045329"/>
      <w:r>
        <w:rPr>
          <w:rFonts w:hint="eastAsia" w:ascii="宋体" w:hAnsi="宋体" w:eastAsia="宋体" w:cs="宋体"/>
          <w:bCs/>
          <w:sz w:val="24"/>
          <w:szCs w:val="24"/>
        </w:rPr>
        <w:t>A、有权对材料进行更换并提出合理的修改意见。</w:t>
      </w:r>
      <w:bookmarkEnd w:id="175"/>
      <w:bookmarkEnd w:id="176"/>
      <w:bookmarkEnd w:id="177"/>
      <w:bookmarkEnd w:id="178"/>
      <w:bookmarkEnd w:id="179"/>
      <w:bookmarkEnd w:id="180"/>
      <w:bookmarkEnd w:id="181"/>
      <w:bookmarkEnd w:id="182"/>
    </w:p>
    <w:p>
      <w:pPr>
        <w:pStyle w:val="36"/>
        <w:shd w:val="clear"/>
        <w:spacing w:line="480" w:lineRule="exact"/>
        <w:ind w:firstLine="480" w:firstLineChars="200"/>
        <w:outlineLvl w:val="9"/>
        <w:rPr>
          <w:rFonts w:hint="eastAsia" w:ascii="宋体" w:hAnsi="宋体" w:eastAsia="宋体" w:cs="宋体"/>
          <w:bCs/>
          <w:sz w:val="24"/>
          <w:szCs w:val="24"/>
        </w:rPr>
      </w:pPr>
      <w:bookmarkStart w:id="183" w:name="_Toc3323"/>
      <w:bookmarkStart w:id="184" w:name="_Toc343865699"/>
      <w:bookmarkStart w:id="185" w:name="_Toc315954780"/>
      <w:bookmarkStart w:id="186" w:name="_Toc343865454"/>
      <w:bookmarkStart w:id="187" w:name="_Toc5453"/>
      <w:bookmarkStart w:id="188" w:name="_Toc32713"/>
      <w:bookmarkStart w:id="189" w:name="_Toc7062"/>
      <w:bookmarkStart w:id="190" w:name="_Toc316045330"/>
      <w:r>
        <w:rPr>
          <w:rFonts w:hint="eastAsia" w:ascii="宋体" w:hAnsi="宋体" w:eastAsia="宋体" w:cs="宋体"/>
          <w:bCs/>
          <w:sz w:val="24"/>
          <w:szCs w:val="24"/>
        </w:rPr>
        <w:t>B、有权制止一切违规操作并对整个工程施工过程有监督权。</w:t>
      </w:r>
      <w:bookmarkEnd w:id="183"/>
      <w:bookmarkEnd w:id="184"/>
      <w:bookmarkEnd w:id="185"/>
      <w:bookmarkEnd w:id="186"/>
      <w:bookmarkEnd w:id="187"/>
      <w:bookmarkEnd w:id="188"/>
      <w:bookmarkEnd w:id="189"/>
      <w:bookmarkEnd w:id="190"/>
    </w:p>
    <w:p>
      <w:pPr>
        <w:pStyle w:val="36"/>
        <w:shd w:val="clear"/>
        <w:spacing w:line="480" w:lineRule="exact"/>
        <w:ind w:firstLine="360" w:firstLineChars="150"/>
        <w:outlineLvl w:val="9"/>
        <w:rPr>
          <w:rFonts w:hint="eastAsia" w:ascii="宋体" w:hAnsi="宋体" w:eastAsia="宋体" w:cs="宋体"/>
          <w:bCs/>
          <w:sz w:val="24"/>
          <w:szCs w:val="24"/>
        </w:rPr>
      </w:pPr>
      <w:bookmarkStart w:id="191" w:name="_Toc9238"/>
      <w:bookmarkStart w:id="192" w:name="_Toc316045331"/>
      <w:bookmarkStart w:id="193" w:name="_Toc20499"/>
      <w:bookmarkStart w:id="194" w:name="_Toc27544"/>
      <w:bookmarkStart w:id="195" w:name="_Toc343865455"/>
      <w:bookmarkStart w:id="196" w:name="_Toc31701"/>
      <w:bookmarkStart w:id="197" w:name="_Toc315954781"/>
      <w:bookmarkStart w:id="198" w:name="_Toc343865700"/>
      <w:r>
        <w:rPr>
          <w:rFonts w:hint="eastAsia" w:ascii="宋体" w:hAnsi="宋体" w:eastAsia="宋体" w:cs="宋体"/>
          <w:bCs/>
          <w:sz w:val="24"/>
          <w:szCs w:val="24"/>
        </w:rPr>
        <w:t>（2）发包人义务</w:t>
      </w:r>
      <w:bookmarkEnd w:id="191"/>
      <w:bookmarkEnd w:id="192"/>
      <w:bookmarkEnd w:id="193"/>
      <w:bookmarkEnd w:id="194"/>
      <w:bookmarkEnd w:id="195"/>
      <w:bookmarkEnd w:id="196"/>
      <w:bookmarkEnd w:id="197"/>
      <w:bookmarkEnd w:id="198"/>
    </w:p>
    <w:p>
      <w:pPr>
        <w:pStyle w:val="36"/>
        <w:shd w:val="clear"/>
        <w:spacing w:line="480" w:lineRule="exact"/>
        <w:ind w:firstLine="480" w:firstLineChars="200"/>
        <w:outlineLvl w:val="9"/>
        <w:rPr>
          <w:rFonts w:hint="eastAsia" w:ascii="宋体" w:hAnsi="宋体" w:eastAsia="宋体" w:cs="宋体"/>
          <w:bCs/>
          <w:sz w:val="24"/>
          <w:szCs w:val="24"/>
        </w:rPr>
      </w:pPr>
      <w:bookmarkStart w:id="199" w:name="_Toc343865701"/>
      <w:bookmarkStart w:id="200" w:name="_Toc316045332"/>
      <w:bookmarkStart w:id="201" w:name="_Toc14428"/>
      <w:bookmarkStart w:id="202" w:name="_Toc343865456"/>
      <w:bookmarkStart w:id="203" w:name="_Toc18034"/>
      <w:bookmarkStart w:id="204" w:name="_Toc18894"/>
      <w:bookmarkStart w:id="205" w:name="_Toc7865"/>
      <w:bookmarkStart w:id="206" w:name="_Toc315954782"/>
      <w:r>
        <w:rPr>
          <w:rFonts w:hint="eastAsia" w:ascii="宋体" w:hAnsi="宋体" w:eastAsia="宋体" w:cs="宋体"/>
          <w:bCs/>
          <w:sz w:val="24"/>
          <w:szCs w:val="24"/>
        </w:rPr>
        <w:t>按照合同约定方式对承包人进行结算。</w:t>
      </w:r>
      <w:bookmarkEnd w:id="199"/>
      <w:bookmarkEnd w:id="200"/>
      <w:bookmarkEnd w:id="201"/>
      <w:bookmarkEnd w:id="202"/>
      <w:bookmarkEnd w:id="203"/>
      <w:bookmarkEnd w:id="204"/>
      <w:bookmarkEnd w:id="205"/>
      <w:bookmarkEnd w:id="206"/>
    </w:p>
    <w:p>
      <w:pPr>
        <w:pStyle w:val="36"/>
        <w:shd w:val="clear"/>
        <w:spacing w:line="480" w:lineRule="exact"/>
        <w:ind w:firstLine="360" w:firstLineChars="150"/>
        <w:outlineLvl w:val="9"/>
        <w:rPr>
          <w:rFonts w:hint="eastAsia" w:ascii="宋体" w:hAnsi="宋体" w:eastAsia="宋体" w:cs="宋体"/>
          <w:bCs/>
          <w:sz w:val="24"/>
          <w:szCs w:val="24"/>
        </w:rPr>
      </w:pPr>
      <w:bookmarkStart w:id="207" w:name="_Toc315954783"/>
      <w:bookmarkStart w:id="208" w:name="_Toc22785"/>
      <w:bookmarkStart w:id="209" w:name="_Toc25576"/>
      <w:bookmarkStart w:id="210" w:name="_Toc343865457"/>
      <w:bookmarkStart w:id="211" w:name="_Toc23783"/>
      <w:bookmarkStart w:id="212" w:name="_Toc343865702"/>
      <w:bookmarkStart w:id="213" w:name="_Toc316045333"/>
      <w:bookmarkStart w:id="214" w:name="_Toc13291"/>
      <w:r>
        <w:rPr>
          <w:rFonts w:hint="eastAsia" w:ascii="宋体" w:hAnsi="宋体" w:eastAsia="宋体" w:cs="宋体"/>
          <w:bCs/>
          <w:sz w:val="24"/>
          <w:szCs w:val="24"/>
        </w:rPr>
        <w:t>（3）承包人权利</w:t>
      </w:r>
      <w:bookmarkEnd w:id="207"/>
      <w:bookmarkEnd w:id="208"/>
      <w:bookmarkEnd w:id="209"/>
      <w:bookmarkEnd w:id="210"/>
      <w:bookmarkEnd w:id="211"/>
      <w:bookmarkEnd w:id="212"/>
      <w:bookmarkEnd w:id="213"/>
      <w:bookmarkEnd w:id="214"/>
    </w:p>
    <w:p>
      <w:pPr>
        <w:pStyle w:val="36"/>
        <w:shd w:val="clear"/>
        <w:spacing w:line="480" w:lineRule="exact"/>
        <w:ind w:firstLine="480" w:firstLineChars="200"/>
        <w:outlineLvl w:val="9"/>
        <w:rPr>
          <w:rFonts w:hint="eastAsia" w:ascii="宋体" w:hAnsi="宋体" w:eastAsia="宋体" w:cs="宋体"/>
          <w:bCs/>
          <w:sz w:val="24"/>
          <w:szCs w:val="24"/>
        </w:rPr>
      </w:pPr>
      <w:bookmarkStart w:id="215" w:name="_Toc315954784"/>
      <w:bookmarkStart w:id="216" w:name="_Toc32305"/>
      <w:bookmarkStart w:id="217" w:name="_Toc26480"/>
      <w:bookmarkStart w:id="218" w:name="_Toc316045334"/>
      <w:bookmarkStart w:id="219" w:name="_Toc343865703"/>
      <w:bookmarkStart w:id="220" w:name="_Toc22069"/>
      <w:bookmarkStart w:id="221" w:name="_Toc343865458"/>
      <w:bookmarkStart w:id="222" w:name="_Toc4872"/>
      <w:r>
        <w:rPr>
          <w:rFonts w:hint="eastAsia" w:ascii="宋体" w:hAnsi="宋体" w:eastAsia="宋体" w:cs="宋体"/>
          <w:bCs/>
          <w:sz w:val="24"/>
          <w:szCs w:val="24"/>
        </w:rPr>
        <w:t>A、在质量合格的前提下有权获得支付；</w:t>
      </w:r>
      <w:bookmarkEnd w:id="215"/>
      <w:bookmarkEnd w:id="216"/>
      <w:bookmarkEnd w:id="217"/>
      <w:bookmarkEnd w:id="218"/>
      <w:bookmarkEnd w:id="219"/>
      <w:bookmarkEnd w:id="220"/>
      <w:bookmarkEnd w:id="221"/>
      <w:bookmarkEnd w:id="222"/>
    </w:p>
    <w:p>
      <w:pPr>
        <w:pStyle w:val="36"/>
        <w:shd w:val="clear"/>
        <w:spacing w:line="480" w:lineRule="exact"/>
        <w:ind w:firstLine="480" w:firstLineChars="200"/>
        <w:outlineLvl w:val="9"/>
        <w:rPr>
          <w:rFonts w:hint="eastAsia" w:ascii="宋体" w:hAnsi="宋体" w:eastAsia="宋体" w:cs="宋体"/>
          <w:bCs/>
          <w:sz w:val="24"/>
          <w:szCs w:val="24"/>
        </w:rPr>
      </w:pPr>
      <w:bookmarkStart w:id="223" w:name="_Toc5995"/>
      <w:bookmarkStart w:id="224" w:name="_Toc315954785"/>
      <w:bookmarkStart w:id="225" w:name="_Toc343865704"/>
      <w:bookmarkStart w:id="226" w:name="_Toc316045335"/>
      <w:bookmarkStart w:id="227" w:name="_Toc28235"/>
      <w:bookmarkStart w:id="228" w:name="_Toc20355"/>
      <w:bookmarkStart w:id="229" w:name="_Toc25980"/>
      <w:bookmarkStart w:id="230" w:name="_Toc343865459"/>
      <w:r>
        <w:rPr>
          <w:rFonts w:hint="eastAsia" w:ascii="宋体" w:hAnsi="宋体" w:eastAsia="宋体" w:cs="宋体"/>
          <w:bCs/>
          <w:sz w:val="24"/>
          <w:szCs w:val="24"/>
        </w:rPr>
        <w:t>B、按发包人批准的图纸施工。</w:t>
      </w:r>
      <w:bookmarkEnd w:id="223"/>
      <w:bookmarkEnd w:id="224"/>
      <w:bookmarkEnd w:id="225"/>
      <w:bookmarkEnd w:id="226"/>
      <w:bookmarkEnd w:id="227"/>
      <w:bookmarkEnd w:id="228"/>
      <w:bookmarkEnd w:id="229"/>
      <w:bookmarkEnd w:id="230"/>
    </w:p>
    <w:p>
      <w:pPr>
        <w:pStyle w:val="36"/>
        <w:shd w:val="clear"/>
        <w:spacing w:line="480" w:lineRule="exact"/>
        <w:ind w:firstLine="360" w:firstLineChars="150"/>
        <w:outlineLvl w:val="9"/>
        <w:rPr>
          <w:rFonts w:hint="eastAsia" w:ascii="宋体" w:hAnsi="宋体" w:eastAsia="宋体" w:cs="宋体"/>
          <w:bCs/>
          <w:sz w:val="24"/>
          <w:szCs w:val="24"/>
        </w:rPr>
      </w:pPr>
      <w:bookmarkStart w:id="231" w:name="_Toc316045336"/>
      <w:bookmarkStart w:id="232" w:name="_Toc24334"/>
      <w:bookmarkStart w:id="233" w:name="_Toc343865460"/>
      <w:bookmarkStart w:id="234" w:name="_Toc315954786"/>
      <w:bookmarkStart w:id="235" w:name="_Toc343865705"/>
      <w:bookmarkStart w:id="236" w:name="_Toc20619"/>
      <w:bookmarkStart w:id="237" w:name="_Toc8892"/>
      <w:bookmarkStart w:id="238" w:name="_Toc12899"/>
      <w:r>
        <w:rPr>
          <w:rFonts w:hint="eastAsia" w:ascii="宋体" w:hAnsi="宋体" w:eastAsia="宋体" w:cs="宋体"/>
          <w:bCs/>
          <w:sz w:val="24"/>
          <w:szCs w:val="24"/>
        </w:rPr>
        <w:t>（4）承包人义务</w:t>
      </w:r>
      <w:bookmarkEnd w:id="231"/>
      <w:bookmarkEnd w:id="232"/>
      <w:bookmarkEnd w:id="233"/>
      <w:bookmarkEnd w:id="234"/>
      <w:bookmarkEnd w:id="235"/>
      <w:bookmarkEnd w:id="236"/>
      <w:bookmarkEnd w:id="237"/>
      <w:bookmarkEnd w:id="238"/>
    </w:p>
    <w:p>
      <w:pPr>
        <w:pStyle w:val="36"/>
        <w:shd w:val="clear"/>
        <w:spacing w:line="480" w:lineRule="exact"/>
        <w:ind w:firstLine="480" w:firstLineChars="200"/>
        <w:outlineLvl w:val="9"/>
        <w:rPr>
          <w:rFonts w:hint="eastAsia" w:ascii="宋体" w:hAnsi="宋体" w:eastAsia="宋体" w:cs="宋体"/>
          <w:bCs/>
          <w:sz w:val="24"/>
          <w:szCs w:val="24"/>
        </w:rPr>
      </w:pPr>
      <w:bookmarkStart w:id="239" w:name="_Toc18116"/>
      <w:bookmarkStart w:id="240" w:name="_Toc343865706"/>
      <w:bookmarkStart w:id="241" w:name="_Toc315954787"/>
      <w:bookmarkStart w:id="242" w:name="_Toc343865461"/>
      <w:bookmarkStart w:id="243" w:name="_Toc10796"/>
      <w:bookmarkStart w:id="244" w:name="_Toc316045337"/>
      <w:bookmarkStart w:id="245" w:name="_Toc4321"/>
      <w:bookmarkStart w:id="246" w:name="_Toc27270"/>
      <w:r>
        <w:rPr>
          <w:rFonts w:hint="eastAsia" w:ascii="宋体" w:hAnsi="宋体" w:eastAsia="宋体" w:cs="宋体"/>
          <w:bCs/>
          <w:sz w:val="24"/>
          <w:szCs w:val="24"/>
        </w:rPr>
        <w:t>A、本工程不允许承包人转包或分包；</w:t>
      </w:r>
      <w:bookmarkEnd w:id="239"/>
      <w:bookmarkEnd w:id="240"/>
      <w:bookmarkEnd w:id="241"/>
      <w:bookmarkEnd w:id="242"/>
      <w:bookmarkEnd w:id="243"/>
      <w:bookmarkEnd w:id="244"/>
      <w:bookmarkEnd w:id="245"/>
      <w:bookmarkEnd w:id="246"/>
    </w:p>
    <w:p>
      <w:pPr>
        <w:pStyle w:val="36"/>
        <w:shd w:val="clear"/>
        <w:spacing w:line="480" w:lineRule="exact"/>
        <w:ind w:firstLine="480" w:firstLineChars="200"/>
        <w:outlineLvl w:val="9"/>
        <w:rPr>
          <w:rFonts w:hint="eastAsia" w:ascii="宋体" w:hAnsi="宋体" w:eastAsia="宋体" w:cs="宋体"/>
          <w:bCs/>
          <w:sz w:val="24"/>
          <w:szCs w:val="24"/>
        </w:rPr>
      </w:pPr>
      <w:bookmarkStart w:id="247" w:name="_Toc18869"/>
      <w:bookmarkStart w:id="248" w:name="_Toc17831"/>
      <w:bookmarkStart w:id="249" w:name="_Toc316045338"/>
      <w:bookmarkStart w:id="250" w:name="_Toc343865462"/>
      <w:bookmarkStart w:id="251" w:name="_Toc343865707"/>
      <w:bookmarkStart w:id="252" w:name="_Toc18648"/>
      <w:bookmarkStart w:id="253" w:name="_Toc315954788"/>
      <w:bookmarkStart w:id="254" w:name="_Toc16768"/>
      <w:r>
        <w:rPr>
          <w:rFonts w:hint="eastAsia" w:ascii="宋体" w:hAnsi="宋体" w:eastAsia="宋体" w:cs="宋体"/>
          <w:bCs/>
          <w:sz w:val="24"/>
          <w:szCs w:val="24"/>
        </w:rPr>
        <w:t>B、承包人应负责工程全过程建设，并保证在</w:t>
      </w:r>
      <w:r>
        <w:rPr>
          <w:rFonts w:hint="eastAsia" w:ascii="宋体" w:hAnsi="宋体" w:eastAsia="宋体" w:cs="宋体"/>
          <w:bCs/>
          <w:sz w:val="24"/>
          <w:szCs w:val="24"/>
          <w:lang w:val="en-US" w:eastAsia="zh-CN"/>
        </w:rPr>
        <w:t>约定工期内</w:t>
      </w:r>
      <w:r>
        <w:rPr>
          <w:rFonts w:hint="eastAsia" w:ascii="宋体" w:hAnsi="宋体" w:eastAsia="宋体" w:cs="宋体"/>
          <w:bCs/>
          <w:sz w:val="24"/>
          <w:szCs w:val="24"/>
        </w:rPr>
        <w:t>竣工并验收合格；</w:t>
      </w:r>
      <w:bookmarkEnd w:id="247"/>
      <w:bookmarkEnd w:id="248"/>
      <w:bookmarkEnd w:id="249"/>
      <w:bookmarkEnd w:id="250"/>
      <w:bookmarkEnd w:id="251"/>
      <w:bookmarkEnd w:id="252"/>
      <w:bookmarkEnd w:id="253"/>
      <w:bookmarkEnd w:id="254"/>
    </w:p>
    <w:p>
      <w:pPr>
        <w:pStyle w:val="36"/>
        <w:shd w:val="clear"/>
        <w:spacing w:line="480" w:lineRule="exact"/>
        <w:ind w:firstLine="480" w:firstLineChars="200"/>
        <w:outlineLvl w:val="9"/>
        <w:rPr>
          <w:rFonts w:hint="eastAsia" w:ascii="宋体" w:hAnsi="宋体" w:eastAsia="宋体" w:cs="宋体"/>
          <w:bCs/>
          <w:sz w:val="24"/>
          <w:szCs w:val="24"/>
        </w:rPr>
      </w:pPr>
      <w:bookmarkStart w:id="255" w:name="_Toc316045339"/>
      <w:bookmarkStart w:id="256" w:name="_Toc8106"/>
      <w:bookmarkStart w:id="257" w:name="_Toc343865463"/>
      <w:bookmarkStart w:id="258" w:name="_Toc10480"/>
      <w:bookmarkStart w:id="259" w:name="_Toc23361"/>
      <w:bookmarkStart w:id="260" w:name="_Toc8528"/>
      <w:bookmarkStart w:id="261" w:name="_Toc343865708"/>
      <w:bookmarkStart w:id="262" w:name="_Toc315954789"/>
      <w:r>
        <w:rPr>
          <w:rFonts w:hint="eastAsia" w:ascii="宋体" w:hAnsi="宋体" w:eastAsia="宋体" w:cs="宋体"/>
          <w:bCs/>
          <w:sz w:val="24"/>
          <w:szCs w:val="24"/>
        </w:rPr>
        <w:t>C、工程完工管护管理出现质量问题，承包人应负责无偿修复；</w:t>
      </w:r>
      <w:bookmarkEnd w:id="255"/>
      <w:bookmarkEnd w:id="256"/>
      <w:bookmarkEnd w:id="257"/>
      <w:bookmarkEnd w:id="258"/>
      <w:bookmarkEnd w:id="259"/>
      <w:bookmarkEnd w:id="260"/>
      <w:bookmarkEnd w:id="261"/>
      <w:bookmarkEnd w:id="262"/>
    </w:p>
    <w:p>
      <w:pPr>
        <w:pStyle w:val="36"/>
        <w:shd w:val="clear"/>
        <w:spacing w:line="480" w:lineRule="exact"/>
        <w:ind w:firstLine="480" w:firstLineChars="200"/>
        <w:outlineLvl w:val="9"/>
        <w:rPr>
          <w:rFonts w:hint="eastAsia" w:ascii="宋体" w:hAnsi="宋体" w:eastAsia="宋体" w:cs="宋体"/>
          <w:bCs/>
          <w:sz w:val="24"/>
          <w:szCs w:val="24"/>
        </w:rPr>
      </w:pPr>
      <w:bookmarkStart w:id="263" w:name="_Toc5371"/>
      <w:bookmarkStart w:id="264" w:name="_Toc343865464"/>
      <w:bookmarkStart w:id="265" w:name="_Toc29591"/>
      <w:bookmarkStart w:id="266" w:name="_Toc343865709"/>
      <w:bookmarkStart w:id="267" w:name="_Toc316045340"/>
      <w:bookmarkStart w:id="268" w:name="_Toc20642"/>
      <w:bookmarkStart w:id="269" w:name="_Toc315954790"/>
      <w:bookmarkStart w:id="270" w:name="_Toc11817"/>
      <w:r>
        <w:rPr>
          <w:rFonts w:hint="eastAsia" w:ascii="宋体" w:hAnsi="宋体" w:eastAsia="宋体" w:cs="宋体"/>
          <w:bCs/>
          <w:sz w:val="24"/>
          <w:szCs w:val="24"/>
        </w:rPr>
        <w:t>D、未经发包人同意，承包人不得对原设计进行变更。因承包人擅自变更设计发生的费用和由此导致发包人的损失，由承包人承担，延误的工期不予顺延；</w:t>
      </w:r>
      <w:bookmarkEnd w:id="263"/>
      <w:bookmarkEnd w:id="264"/>
      <w:bookmarkEnd w:id="265"/>
      <w:bookmarkEnd w:id="266"/>
      <w:bookmarkEnd w:id="267"/>
      <w:bookmarkEnd w:id="268"/>
      <w:bookmarkEnd w:id="269"/>
      <w:bookmarkEnd w:id="270"/>
    </w:p>
    <w:p>
      <w:pPr>
        <w:pStyle w:val="36"/>
        <w:shd w:val="clear"/>
        <w:spacing w:line="480" w:lineRule="exact"/>
        <w:ind w:firstLine="480" w:firstLineChars="200"/>
        <w:outlineLvl w:val="9"/>
        <w:rPr>
          <w:rFonts w:hint="eastAsia" w:ascii="宋体" w:hAnsi="宋体" w:eastAsia="宋体" w:cs="宋体"/>
          <w:bCs/>
          <w:sz w:val="24"/>
          <w:szCs w:val="24"/>
        </w:rPr>
      </w:pPr>
      <w:bookmarkStart w:id="271" w:name="_Toc343865465"/>
      <w:bookmarkStart w:id="272" w:name="_Toc316045341"/>
      <w:bookmarkStart w:id="273" w:name="_Toc32396"/>
      <w:bookmarkStart w:id="274" w:name="_Toc315954791"/>
      <w:bookmarkStart w:id="275" w:name="_Toc1896"/>
      <w:bookmarkStart w:id="276" w:name="_Toc14133"/>
      <w:bookmarkStart w:id="277" w:name="_Toc6184"/>
      <w:bookmarkStart w:id="278" w:name="_Toc343865710"/>
      <w:r>
        <w:rPr>
          <w:rFonts w:hint="eastAsia" w:ascii="宋体" w:hAnsi="宋体" w:eastAsia="宋体" w:cs="宋体"/>
          <w:bCs/>
          <w:sz w:val="24"/>
          <w:szCs w:val="24"/>
        </w:rPr>
        <w:t>E、承包人应做好施工现场的环境卫生清洁工作，及时清理废料、废水，确保施工现场的卫生、整洁；</w:t>
      </w:r>
      <w:bookmarkEnd w:id="271"/>
      <w:bookmarkEnd w:id="272"/>
      <w:bookmarkEnd w:id="273"/>
      <w:bookmarkEnd w:id="274"/>
      <w:bookmarkEnd w:id="275"/>
      <w:bookmarkEnd w:id="276"/>
      <w:bookmarkEnd w:id="277"/>
      <w:bookmarkEnd w:id="278"/>
    </w:p>
    <w:p>
      <w:pPr>
        <w:pStyle w:val="36"/>
        <w:shd w:val="clear"/>
        <w:spacing w:line="480" w:lineRule="exact"/>
        <w:ind w:firstLine="480" w:firstLineChars="200"/>
        <w:outlineLvl w:val="9"/>
        <w:rPr>
          <w:rFonts w:hint="eastAsia" w:ascii="宋体" w:hAnsi="宋体" w:eastAsia="宋体" w:cs="宋体"/>
          <w:bCs/>
          <w:sz w:val="24"/>
          <w:szCs w:val="24"/>
        </w:rPr>
      </w:pPr>
      <w:bookmarkStart w:id="279" w:name="_Toc316045342"/>
      <w:bookmarkStart w:id="280" w:name="_Toc15244"/>
      <w:bookmarkStart w:id="281" w:name="_Toc315954792"/>
      <w:bookmarkStart w:id="282" w:name="_Toc343865711"/>
      <w:bookmarkStart w:id="283" w:name="_Toc28967"/>
      <w:bookmarkStart w:id="284" w:name="_Toc343865466"/>
      <w:bookmarkStart w:id="285" w:name="_Toc11273"/>
      <w:bookmarkStart w:id="286" w:name="_Toc11879"/>
      <w:r>
        <w:rPr>
          <w:rFonts w:hint="eastAsia" w:ascii="宋体" w:hAnsi="宋体" w:eastAsia="宋体" w:cs="宋体"/>
          <w:bCs/>
          <w:sz w:val="24"/>
          <w:szCs w:val="24"/>
        </w:rPr>
        <w:t>F、承包人必须做好施工现场安全保卫工作，工程未交付之前，发生的财产和人身伤害由承包人承担全部责任。</w:t>
      </w:r>
      <w:bookmarkEnd w:id="279"/>
      <w:bookmarkEnd w:id="280"/>
      <w:bookmarkEnd w:id="281"/>
      <w:bookmarkEnd w:id="282"/>
      <w:bookmarkEnd w:id="283"/>
      <w:bookmarkEnd w:id="284"/>
      <w:bookmarkEnd w:id="285"/>
      <w:bookmarkEnd w:id="286"/>
    </w:p>
    <w:p>
      <w:pPr>
        <w:pStyle w:val="36"/>
        <w:shd w:val="clear"/>
        <w:spacing w:line="480" w:lineRule="exact"/>
        <w:ind w:firstLine="482" w:firstLineChars="200"/>
        <w:outlineLvl w:val="9"/>
        <w:rPr>
          <w:rFonts w:hint="eastAsia" w:ascii="宋体" w:hAnsi="宋体" w:eastAsia="宋体" w:cs="宋体"/>
          <w:sz w:val="24"/>
          <w:szCs w:val="24"/>
        </w:rPr>
      </w:pPr>
      <w:bookmarkStart w:id="287" w:name="_Toc7778"/>
      <w:bookmarkStart w:id="288" w:name="_Toc343865467"/>
      <w:bookmarkStart w:id="289" w:name="_Toc19642"/>
      <w:bookmarkStart w:id="290" w:name="_Toc1384"/>
      <w:bookmarkStart w:id="291" w:name="_Toc315954793"/>
      <w:bookmarkStart w:id="292" w:name="_Toc316045343"/>
      <w:bookmarkStart w:id="293" w:name="_Toc8791"/>
      <w:bookmarkStart w:id="294" w:name="_Toc343865712"/>
      <w:r>
        <w:rPr>
          <w:rFonts w:hint="eastAsia" w:ascii="宋体" w:hAnsi="宋体" w:eastAsia="宋体" w:cs="宋体"/>
          <w:b/>
          <w:bCs/>
          <w:sz w:val="24"/>
          <w:szCs w:val="24"/>
        </w:rPr>
        <w:t>9、违约责任</w:t>
      </w:r>
      <w:bookmarkEnd w:id="287"/>
      <w:bookmarkEnd w:id="288"/>
      <w:bookmarkEnd w:id="289"/>
      <w:bookmarkEnd w:id="290"/>
      <w:bookmarkEnd w:id="291"/>
      <w:bookmarkEnd w:id="292"/>
      <w:bookmarkEnd w:id="293"/>
      <w:bookmarkEnd w:id="294"/>
    </w:p>
    <w:p>
      <w:pPr>
        <w:pStyle w:val="36"/>
        <w:shd w:val="clea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合同生效后，如发包人违约，发包人则双倍返还履约保证金。如</w:t>
      </w:r>
      <w:r>
        <w:rPr>
          <w:rFonts w:hint="eastAsia" w:ascii="宋体" w:hAnsi="宋体" w:eastAsia="宋体" w:cs="宋体"/>
          <w:bCs/>
          <w:sz w:val="24"/>
          <w:szCs w:val="24"/>
        </w:rPr>
        <w:t>承包人</w:t>
      </w:r>
      <w:r>
        <w:rPr>
          <w:rFonts w:hint="eastAsia" w:ascii="宋体" w:hAnsi="宋体" w:eastAsia="宋体" w:cs="宋体"/>
          <w:sz w:val="24"/>
          <w:szCs w:val="24"/>
        </w:rPr>
        <w:t>违约，赔偿本次和再次采购所发生的所有费用，并不予退还已缴履约保证金。监督方负责监督执行。</w:t>
      </w:r>
    </w:p>
    <w:p>
      <w:pPr>
        <w:pStyle w:val="36"/>
        <w:shd w:val="clea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总工期以合同为准，每拖后一天罚款工程总造价的0.02%。</w:t>
      </w:r>
    </w:p>
    <w:p>
      <w:pPr>
        <w:pStyle w:val="36"/>
        <w:shd w:val="clear"/>
        <w:spacing w:line="480" w:lineRule="exact"/>
        <w:ind w:firstLine="482" w:firstLineChars="200"/>
        <w:outlineLvl w:val="9"/>
        <w:rPr>
          <w:rFonts w:hint="eastAsia" w:ascii="宋体" w:hAnsi="宋体" w:eastAsia="宋体" w:cs="宋体"/>
          <w:sz w:val="24"/>
          <w:szCs w:val="24"/>
        </w:rPr>
      </w:pPr>
      <w:bookmarkStart w:id="295" w:name="_Toc7011"/>
      <w:bookmarkStart w:id="296" w:name="_Toc17044"/>
      <w:bookmarkStart w:id="297" w:name="_Toc316045344"/>
      <w:bookmarkStart w:id="298" w:name="_Toc26619"/>
      <w:bookmarkStart w:id="299" w:name="_Toc343865713"/>
      <w:bookmarkStart w:id="300" w:name="_Toc315954794"/>
      <w:bookmarkStart w:id="301" w:name="_Toc343865468"/>
      <w:bookmarkStart w:id="302" w:name="_Toc26993"/>
      <w:r>
        <w:rPr>
          <w:rFonts w:hint="eastAsia" w:ascii="宋体" w:hAnsi="宋体" w:eastAsia="宋体" w:cs="宋体"/>
          <w:b/>
          <w:bCs/>
          <w:sz w:val="24"/>
          <w:szCs w:val="24"/>
        </w:rPr>
        <w:t>10、争议解决</w:t>
      </w:r>
      <w:bookmarkEnd w:id="295"/>
      <w:bookmarkEnd w:id="296"/>
      <w:bookmarkEnd w:id="297"/>
      <w:bookmarkEnd w:id="298"/>
      <w:bookmarkEnd w:id="299"/>
      <w:bookmarkEnd w:id="300"/>
      <w:bookmarkEnd w:id="301"/>
      <w:bookmarkEnd w:id="302"/>
    </w:p>
    <w:p>
      <w:pPr>
        <w:pStyle w:val="36"/>
        <w:shd w:val="clea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本合同在履行过程中发生争议，双方协商解决；协商不成，双方均可向</w:t>
      </w:r>
      <w:r>
        <w:rPr>
          <w:rFonts w:hint="eastAsia" w:ascii="宋体" w:hAnsi="宋体" w:eastAsia="宋体" w:cs="宋体"/>
          <w:sz w:val="24"/>
          <w:szCs w:val="24"/>
          <w:lang w:val="en-US" w:eastAsia="zh-CN"/>
        </w:rPr>
        <w:t>宝鸡</w:t>
      </w:r>
      <w:r>
        <w:rPr>
          <w:rFonts w:hint="eastAsia" w:ascii="宋体" w:hAnsi="宋体" w:eastAsia="宋体" w:cs="宋体"/>
          <w:sz w:val="24"/>
          <w:szCs w:val="24"/>
        </w:rPr>
        <w:t>仲裁委员会提起仲裁。</w:t>
      </w:r>
    </w:p>
    <w:p>
      <w:pPr>
        <w:pStyle w:val="36"/>
        <w:shd w:val="clear"/>
        <w:spacing w:line="480" w:lineRule="exact"/>
        <w:ind w:firstLine="482" w:firstLineChars="200"/>
        <w:outlineLvl w:val="9"/>
        <w:rPr>
          <w:rFonts w:hint="eastAsia" w:ascii="宋体" w:hAnsi="宋体" w:eastAsia="宋体" w:cs="宋体"/>
          <w:sz w:val="24"/>
          <w:szCs w:val="24"/>
        </w:rPr>
      </w:pPr>
      <w:bookmarkStart w:id="303" w:name="_Toc22068"/>
      <w:bookmarkStart w:id="304" w:name="_Toc25362"/>
      <w:bookmarkStart w:id="305" w:name="_Toc316045345"/>
      <w:bookmarkStart w:id="306" w:name="_Toc21106"/>
      <w:bookmarkStart w:id="307" w:name="_Toc315954795"/>
      <w:bookmarkStart w:id="308" w:name="_Toc9539"/>
      <w:bookmarkStart w:id="309" w:name="_Toc343865469"/>
      <w:bookmarkStart w:id="310" w:name="_Toc343865714"/>
      <w:r>
        <w:rPr>
          <w:rFonts w:hint="eastAsia" w:ascii="宋体" w:hAnsi="宋体" w:eastAsia="宋体" w:cs="宋体"/>
          <w:b/>
          <w:bCs/>
          <w:sz w:val="24"/>
          <w:szCs w:val="24"/>
        </w:rPr>
        <w:t>11、合同的生效</w:t>
      </w:r>
      <w:bookmarkEnd w:id="303"/>
      <w:bookmarkEnd w:id="304"/>
      <w:bookmarkEnd w:id="305"/>
      <w:bookmarkEnd w:id="306"/>
      <w:bookmarkEnd w:id="307"/>
      <w:bookmarkEnd w:id="308"/>
      <w:bookmarkEnd w:id="309"/>
      <w:bookmarkEnd w:id="310"/>
    </w:p>
    <w:p>
      <w:pPr>
        <w:pStyle w:val="36"/>
        <w:shd w:val="clear"/>
        <w:spacing w:line="50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sz w:val="24"/>
          <w:szCs w:val="24"/>
        </w:rPr>
        <w:t>本合同经双方代表签字盖章后生效，签订合同后，甲乙双方应严格履行各项约定。合同执行期内，双方均不得随意变更或解除合同。本合同如有未尽事宜，须经双方共同协商，作出补充规定，补充规定与本合同具有同等法律效力。本合同壹式肆份，甲、乙双方各执壹份，备案方执贰份。</w:t>
      </w:r>
    </w:p>
    <w:p>
      <w:pPr>
        <w:pStyle w:val="36"/>
        <w:shd w:val="clear"/>
        <w:spacing w:line="480" w:lineRule="exact"/>
        <w:outlineLvl w:val="9"/>
        <w:rPr>
          <w:rFonts w:hint="eastAsia" w:ascii="宋体" w:hAnsi="宋体" w:eastAsia="宋体" w:cs="宋体"/>
          <w:sz w:val="24"/>
          <w:szCs w:val="24"/>
        </w:rPr>
      </w:pPr>
    </w:p>
    <w:p>
      <w:pPr>
        <w:pStyle w:val="36"/>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甲      方：（公章）                乙     方：（公章） </w:t>
      </w:r>
    </w:p>
    <w:p>
      <w:pPr>
        <w:pStyle w:val="36"/>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法定代表人                         法定代表人  </w:t>
      </w:r>
    </w:p>
    <w:p>
      <w:pPr>
        <w:pStyle w:val="36"/>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(或授权代表人)：</w:t>
      </w:r>
      <w:r>
        <w:rPr>
          <w:rFonts w:hint="eastAsia" w:ascii="宋体" w:hAnsi="宋体" w:eastAsia="宋体" w:cs="宋体"/>
          <w:sz w:val="24"/>
          <w:szCs w:val="24"/>
          <w:u w:val="single"/>
        </w:rPr>
        <w:t xml:space="preserve">（签章）          </w:t>
      </w:r>
      <w:r>
        <w:rPr>
          <w:rFonts w:hint="eastAsia" w:ascii="宋体" w:hAnsi="宋体" w:eastAsia="宋体" w:cs="宋体"/>
          <w:sz w:val="24"/>
          <w:szCs w:val="24"/>
        </w:rPr>
        <w:t xml:space="preserve">  (或授权代表人)：</w:t>
      </w:r>
      <w:r>
        <w:rPr>
          <w:rFonts w:hint="eastAsia" w:ascii="宋体" w:hAnsi="宋体" w:eastAsia="宋体" w:cs="宋体"/>
          <w:sz w:val="24"/>
          <w:szCs w:val="24"/>
          <w:u w:val="single"/>
        </w:rPr>
        <w:t xml:space="preserve">（签章）          </w:t>
      </w:r>
      <w:r>
        <w:rPr>
          <w:rFonts w:hint="eastAsia" w:ascii="宋体" w:hAnsi="宋体" w:eastAsia="宋体" w:cs="宋体"/>
          <w:sz w:val="24"/>
          <w:szCs w:val="24"/>
        </w:rPr>
        <w:t xml:space="preserve">                           </w:t>
      </w:r>
    </w:p>
    <w:p>
      <w:pPr>
        <w:pStyle w:val="36"/>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地      址：                        地      址： </w:t>
      </w:r>
    </w:p>
    <w:p>
      <w:pPr>
        <w:pStyle w:val="36"/>
        <w:shd w:val="clea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电      话：                        电      话： </w:t>
      </w:r>
    </w:p>
    <w:p>
      <w:pPr>
        <w:pStyle w:val="36"/>
        <w:shd w:val="clear"/>
        <w:spacing w:line="500" w:lineRule="exact"/>
        <w:ind w:firstLine="480" w:firstLineChars="200"/>
        <w:outlineLvl w:val="9"/>
        <w:rPr>
          <w:rFonts w:hint="eastAsia" w:ascii="宋体" w:hAnsi="宋体" w:eastAsia="宋体" w:cs="宋体"/>
          <w:sz w:val="24"/>
          <w:szCs w:val="24"/>
        </w:rPr>
      </w:pPr>
    </w:p>
    <w:p>
      <w:pPr>
        <w:pStyle w:val="17"/>
        <w:shd w:val="clear"/>
        <w:outlineLvl w:val="9"/>
        <w:rPr>
          <w:rFonts w:hint="eastAsia" w:ascii="宋体" w:hAnsi="宋体" w:eastAsia="宋体" w:cs="宋体"/>
        </w:rPr>
        <w:sectPr>
          <w:headerReference r:id="rId14" w:type="first"/>
          <w:headerReference r:id="rId13" w:type="default"/>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shd w:val="clear"/>
        <w:spacing w:line="240" w:lineRule="auto"/>
        <w:jc w:val="center"/>
        <w:outlineLvl w:val="0"/>
        <w:rPr>
          <w:rFonts w:hint="eastAsia" w:ascii="宋体" w:hAnsi="宋体" w:eastAsia="宋体" w:cs="宋体"/>
          <w:sz w:val="40"/>
          <w:szCs w:val="18"/>
          <w:lang w:val="en-US" w:eastAsia="zh-CN"/>
        </w:rPr>
      </w:pPr>
      <w:bookmarkStart w:id="311" w:name="_Toc17571"/>
      <w:r>
        <w:rPr>
          <w:rFonts w:hint="eastAsia" w:ascii="宋体" w:hAnsi="宋体" w:eastAsia="宋体" w:cs="宋体"/>
          <w:sz w:val="40"/>
          <w:szCs w:val="18"/>
          <w:lang w:val="en-US" w:eastAsia="zh-CN"/>
        </w:rPr>
        <w:t>第六部分  竞争性磋商响应文件格式</w:t>
      </w:r>
      <w:bookmarkEnd w:id="133"/>
      <w:bookmarkEnd w:id="134"/>
      <w:bookmarkEnd w:id="135"/>
      <w:bookmarkEnd w:id="311"/>
    </w:p>
    <w:p>
      <w:pPr>
        <w:shd w:val="clear"/>
        <w:spacing w:line="500" w:lineRule="exact"/>
        <w:jc w:val="center"/>
        <w:outlineLvl w:val="9"/>
        <w:rPr>
          <w:rFonts w:hint="eastAsia" w:ascii="宋体" w:hAnsi="宋体" w:eastAsia="宋体" w:cs="宋体"/>
          <w:b/>
          <w:bCs/>
          <w:sz w:val="24"/>
          <w:szCs w:val="24"/>
        </w:rPr>
      </w:pPr>
      <w:bookmarkStart w:id="312" w:name="_Toc31881"/>
      <w:bookmarkStart w:id="313" w:name="_Toc30980"/>
      <w:bookmarkStart w:id="314" w:name="_Toc29541"/>
      <w:bookmarkStart w:id="315" w:name="_Toc859"/>
      <w:bookmarkStart w:id="316" w:name="_Toc11926"/>
      <w:r>
        <w:rPr>
          <w:rFonts w:hint="eastAsia" w:ascii="宋体" w:hAnsi="宋体" w:eastAsia="宋体" w:cs="宋体"/>
          <w:b/>
          <w:bCs/>
          <w:sz w:val="24"/>
          <w:szCs w:val="24"/>
        </w:rPr>
        <w:t>竞争性磋商响应文件编制说明</w:t>
      </w:r>
      <w:bookmarkEnd w:id="312"/>
      <w:bookmarkEnd w:id="313"/>
      <w:bookmarkEnd w:id="314"/>
      <w:bookmarkEnd w:id="315"/>
      <w:bookmarkEnd w:id="316"/>
    </w:p>
    <w:p>
      <w:pPr>
        <w:widowControl/>
        <w:shd w:val="clear"/>
        <w:spacing w:line="500" w:lineRule="exact"/>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widowControl/>
        <w:shd w:val="clear"/>
        <w:spacing w:line="500" w:lineRule="exact"/>
        <w:ind w:firstLine="570"/>
        <w:jc w:val="left"/>
        <w:outlineLvl w:val="9"/>
        <w:rPr>
          <w:rFonts w:hint="eastAsia" w:ascii="宋体" w:hAnsi="宋体" w:eastAsia="宋体" w:cs="宋体"/>
          <w:sz w:val="24"/>
          <w:szCs w:val="24"/>
        </w:rPr>
      </w:pPr>
      <w:r>
        <w:rPr>
          <w:rFonts w:hint="eastAsia" w:ascii="宋体" w:hAnsi="宋体" w:eastAsia="宋体" w:cs="宋体"/>
          <w:sz w:val="24"/>
          <w:szCs w:val="24"/>
        </w:rPr>
        <w:t>2、竞争性磋商响应文件的编制应按照样本格式提供的内容，做出逐一明确的答复；供应商认为有必要，还可以做其它补充说明。</w:t>
      </w:r>
    </w:p>
    <w:p>
      <w:pPr>
        <w:widowControl/>
        <w:shd w:val="clear"/>
        <w:spacing w:line="500" w:lineRule="exact"/>
        <w:ind w:firstLine="570"/>
        <w:jc w:val="left"/>
        <w:outlineLvl w:val="9"/>
        <w:rPr>
          <w:rFonts w:hint="eastAsia" w:ascii="宋体" w:hAnsi="宋体" w:eastAsia="宋体" w:cs="宋体"/>
          <w:sz w:val="24"/>
          <w:szCs w:val="24"/>
        </w:rPr>
      </w:pPr>
      <w:r>
        <w:rPr>
          <w:rFonts w:hint="eastAsia" w:ascii="宋体" w:hAnsi="宋体" w:eastAsia="宋体" w:cs="宋体"/>
          <w:sz w:val="24"/>
          <w:szCs w:val="24"/>
        </w:rPr>
        <w:t>3、供应商必须按照竞争性磋商文件的规定和要求由法定代表人或被授权人签字（或盖章），并逐页加盖供应商公章（正本为鲜章），副本可以是正本的复印件。纸质竞争性磋商响应文件均须A4纸双面/单面打印，分别各自装订成册并编制目录和页码。</w:t>
      </w:r>
    </w:p>
    <w:p>
      <w:pPr>
        <w:pStyle w:val="59"/>
        <w:shd w:val="clear"/>
        <w:ind w:firstLine="560"/>
        <w:outlineLvl w:val="9"/>
        <w:rPr>
          <w:rFonts w:hint="eastAsia" w:ascii="宋体" w:hAnsi="宋体" w:eastAsia="宋体" w:cs="宋体"/>
          <w:sz w:val="28"/>
          <w:szCs w:val="28"/>
        </w:rPr>
        <w:sectPr>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shd w:val="clear"/>
        <w:spacing w:line="480" w:lineRule="auto"/>
        <w:ind w:firstLine="6867" w:firstLineChars="1900"/>
        <w:jc w:val="both"/>
        <w:outlineLvl w:val="9"/>
        <w:rPr>
          <w:rFonts w:hint="eastAsia" w:ascii="宋体" w:hAnsi="宋体" w:eastAsia="宋体" w:cs="宋体"/>
          <w:b w:val="0"/>
          <w:bCs/>
          <w:sz w:val="28"/>
          <w:szCs w:val="16"/>
        </w:rPr>
      </w:pPr>
      <w:bookmarkStart w:id="317" w:name="_Toc27478"/>
      <w:bookmarkStart w:id="318" w:name="_Toc19130"/>
      <w:bookmarkStart w:id="319" w:name="_Toc8665"/>
      <w:bookmarkStart w:id="320" w:name="_Toc30327"/>
      <w:bookmarkStart w:id="321" w:name="_Toc13284"/>
      <w:r>
        <w:rPr>
          <w:rFonts w:hint="eastAsia" w:ascii="宋体" w:hAnsi="宋体" w:eastAsia="宋体" w:cs="宋体"/>
          <w:b/>
          <w:sz w:val="36"/>
        </w:rPr>
        <w:t>正本/副本</w:t>
      </w:r>
      <w:bookmarkEnd w:id="317"/>
      <w:bookmarkEnd w:id="318"/>
      <w:bookmarkEnd w:id="319"/>
      <w:bookmarkEnd w:id="320"/>
      <w:bookmarkEnd w:id="321"/>
    </w:p>
    <w:p>
      <w:pPr>
        <w:shd w:val="clear"/>
        <w:spacing w:line="480" w:lineRule="auto"/>
        <w:outlineLvl w:val="9"/>
        <w:rPr>
          <w:rFonts w:hint="eastAsia" w:ascii="宋体" w:hAnsi="宋体" w:eastAsia="宋体" w:cs="宋体"/>
          <w:b w:val="0"/>
          <w:bCs/>
          <w:sz w:val="28"/>
          <w:lang w:val="en-US" w:eastAsia="zh-CN"/>
        </w:rPr>
      </w:pPr>
      <w:bookmarkStart w:id="322" w:name="_Toc26560"/>
      <w:bookmarkStart w:id="323" w:name="_Toc5803"/>
      <w:bookmarkStart w:id="324" w:name="_Toc8568"/>
      <w:bookmarkStart w:id="325" w:name="_Toc13776"/>
      <w:bookmarkStart w:id="326" w:name="_Toc21050"/>
      <w:r>
        <w:rPr>
          <w:rFonts w:hint="eastAsia" w:ascii="宋体" w:hAnsi="宋体" w:eastAsia="宋体" w:cs="宋体"/>
          <w:b w:val="0"/>
          <w:bCs/>
          <w:sz w:val="28"/>
          <w:szCs w:val="16"/>
        </w:rPr>
        <w:t>项目编号：</w:t>
      </w:r>
      <w:bookmarkEnd w:id="322"/>
      <w:bookmarkEnd w:id="323"/>
      <w:bookmarkEnd w:id="324"/>
      <w:bookmarkEnd w:id="325"/>
      <w:bookmarkEnd w:id="326"/>
      <w:r>
        <w:rPr>
          <w:rFonts w:hint="eastAsia" w:ascii="宋体" w:hAnsi="宋体" w:eastAsia="宋体" w:cs="宋体"/>
          <w:b w:val="0"/>
          <w:bCs/>
          <w:sz w:val="28"/>
          <w:szCs w:val="16"/>
          <w:lang w:eastAsia="zh-CN"/>
        </w:rPr>
        <w:t>YYZB-2023-035GC</w:t>
      </w:r>
    </w:p>
    <w:p>
      <w:pPr>
        <w:shd w:val="clear"/>
        <w:outlineLvl w:val="9"/>
        <w:rPr>
          <w:rFonts w:hint="eastAsia" w:ascii="宋体" w:hAnsi="宋体" w:eastAsia="宋体" w:cs="宋体"/>
          <w:b/>
          <w:sz w:val="36"/>
        </w:rPr>
      </w:pPr>
    </w:p>
    <w:p>
      <w:pPr>
        <w:shd w:val="clear"/>
        <w:outlineLvl w:val="9"/>
        <w:rPr>
          <w:rFonts w:hint="eastAsia" w:ascii="宋体" w:hAnsi="宋体" w:eastAsia="宋体" w:cs="宋体"/>
          <w:b/>
          <w:sz w:val="36"/>
        </w:rPr>
      </w:pPr>
    </w:p>
    <w:p>
      <w:pPr>
        <w:shd w:val="clear"/>
        <w:jc w:val="center"/>
        <w:outlineLvl w:val="9"/>
        <w:rPr>
          <w:rFonts w:hint="eastAsia" w:ascii="宋体" w:hAnsi="宋体" w:eastAsia="宋体" w:cs="宋体"/>
          <w:b/>
          <w:spacing w:val="20"/>
          <w:kern w:val="0"/>
          <w:sz w:val="44"/>
          <w:szCs w:val="44"/>
          <w:lang w:eastAsia="zh-CN"/>
        </w:rPr>
      </w:pPr>
      <w:r>
        <w:rPr>
          <w:rFonts w:hint="eastAsia" w:ascii="宋体" w:hAnsi="宋体" w:eastAsia="宋体" w:cs="宋体"/>
          <w:b/>
          <w:spacing w:val="20"/>
          <w:kern w:val="0"/>
          <w:sz w:val="44"/>
          <w:szCs w:val="44"/>
          <w:lang w:eastAsia="zh-CN"/>
        </w:rPr>
        <w:t>扶风高中男生公寓楼外墙保温及真石漆项目</w:t>
      </w:r>
    </w:p>
    <w:p>
      <w:pPr>
        <w:pStyle w:val="13"/>
        <w:shd w:val="clear"/>
        <w:outlineLvl w:val="9"/>
        <w:rPr>
          <w:rFonts w:hint="eastAsia" w:ascii="宋体" w:hAnsi="宋体" w:eastAsia="宋体" w:cs="宋体"/>
          <w:b/>
          <w:spacing w:val="20"/>
          <w:kern w:val="0"/>
          <w:sz w:val="44"/>
          <w:szCs w:val="44"/>
          <w:lang w:eastAsia="zh-CN"/>
        </w:rPr>
      </w:pPr>
    </w:p>
    <w:p>
      <w:pPr>
        <w:pStyle w:val="13"/>
        <w:shd w:val="clear"/>
        <w:outlineLvl w:val="9"/>
        <w:rPr>
          <w:rFonts w:hint="eastAsia" w:ascii="宋体" w:hAnsi="宋体" w:eastAsia="宋体" w:cs="宋体"/>
          <w:b/>
          <w:spacing w:val="20"/>
          <w:kern w:val="0"/>
          <w:sz w:val="44"/>
          <w:szCs w:val="44"/>
          <w:lang w:eastAsia="zh-CN"/>
        </w:rPr>
      </w:pPr>
    </w:p>
    <w:p>
      <w:pPr>
        <w:pStyle w:val="13"/>
        <w:shd w:val="clear"/>
        <w:outlineLvl w:val="9"/>
        <w:rPr>
          <w:rFonts w:hint="eastAsia" w:ascii="宋体" w:hAnsi="宋体" w:eastAsia="宋体" w:cs="宋体"/>
          <w:b/>
          <w:spacing w:val="20"/>
          <w:kern w:val="0"/>
          <w:sz w:val="44"/>
          <w:szCs w:val="44"/>
          <w:lang w:eastAsia="zh-CN"/>
        </w:rPr>
      </w:pPr>
    </w:p>
    <w:p>
      <w:pPr>
        <w:shd w:val="clear"/>
        <w:spacing w:before="120" w:beforeLines="50" w:line="800" w:lineRule="exact"/>
        <w:jc w:val="center"/>
        <w:outlineLvl w:val="9"/>
        <w:rPr>
          <w:rFonts w:hint="eastAsia" w:ascii="宋体" w:hAnsi="宋体" w:eastAsia="宋体" w:cs="宋体"/>
          <w:b/>
          <w:spacing w:val="20"/>
          <w:kern w:val="0"/>
          <w:sz w:val="84"/>
        </w:rPr>
      </w:pPr>
      <w:bookmarkStart w:id="327" w:name="_Toc28720"/>
      <w:bookmarkStart w:id="328" w:name="_Toc19657"/>
      <w:r>
        <w:rPr>
          <w:rFonts w:hint="eastAsia" w:ascii="宋体" w:hAnsi="宋体" w:eastAsia="宋体" w:cs="宋体"/>
          <w:b/>
          <w:spacing w:val="20"/>
          <w:kern w:val="0"/>
          <w:sz w:val="56"/>
          <w:szCs w:val="16"/>
        </w:rPr>
        <w:t>竞争性磋商响应文件</w:t>
      </w:r>
      <w:bookmarkEnd w:id="327"/>
      <w:bookmarkEnd w:id="328"/>
    </w:p>
    <w:p>
      <w:pPr>
        <w:shd w:val="clear"/>
        <w:jc w:val="center"/>
        <w:outlineLvl w:val="9"/>
        <w:rPr>
          <w:rFonts w:hint="eastAsia" w:ascii="宋体" w:hAnsi="宋体" w:eastAsia="宋体" w:cs="宋体"/>
          <w:b/>
          <w:sz w:val="36"/>
        </w:rPr>
      </w:pPr>
    </w:p>
    <w:p>
      <w:pPr>
        <w:shd w:val="clear"/>
        <w:jc w:val="center"/>
        <w:outlineLvl w:val="9"/>
        <w:rPr>
          <w:rFonts w:hint="eastAsia" w:ascii="宋体" w:hAnsi="宋体" w:eastAsia="宋体" w:cs="宋体"/>
          <w:b/>
          <w:sz w:val="36"/>
        </w:rPr>
      </w:pPr>
    </w:p>
    <w:p>
      <w:pPr>
        <w:shd w:val="clear"/>
        <w:jc w:val="center"/>
        <w:outlineLvl w:val="9"/>
        <w:rPr>
          <w:rFonts w:hint="eastAsia" w:ascii="宋体" w:hAnsi="宋体" w:eastAsia="宋体" w:cs="宋体"/>
          <w:b/>
          <w:sz w:val="36"/>
        </w:rPr>
      </w:pPr>
    </w:p>
    <w:p>
      <w:pPr>
        <w:shd w:val="clear"/>
        <w:jc w:val="center"/>
        <w:outlineLvl w:val="9"/>
        <w:rPr>
          <w:rFonts w:hint="eastAsia" w:ascii="宋体" w:hAnsi="宋体" w:eastAsia="宋体" w:cs="宋体"/>
          <w:b/>
          <w:sz w:val="36"/>
        </w:rPr>
      </w:pPr>
    </w:p>
    <w:p>
      <w:pPr>
        <w:shd w:val="clear"/>
        <w:spacing w:line="480" w:lineRule="auto"/>
        <w:ind w:firstLine="1405" w:firstLineChars="500"/>
        <w:jc w:val="left"/>
        <w:outlineLvl w:val="9"/>
        <w:rPr>
          <w:rFonts w:hint="eastAsia" w:ascii="宋体" w:hAnsi="宋体" w:eastAsia="宋体" w:cs="宋体"/>
          <w:b/>
          <w:sz w:val="28"/>
        </w:rPr>
      </w:pPr>
    </w:p>
    <w:p>
      <w:pPr>
        <w:shd w:val="clear"/>
        <w:spacing w:line="480" w:lineRule="auto"/>
        <w:ind w:firstLine="960" w:firstLineChars="300"/>
        <w:jc w:val="left"/>
        <w:outlineLvl w:val="9"/>
        <w:rPr>
          <w:rFonts w:hint="eastAsia" w:ascii="宋体" w:hAnsi="宋体" w:eastAsia="宋体" w:cs="宋体"/>
          <w:b w:val="0"/>
          <w:bCs/>
          <w:sz w:val="32"/>
          <w:szCs w:val="21"/>
        </w:rPr>
      </w:pPr>
      <w:bookmarkStart w:id="329" w:name="_Toc23850"/>
      <w:bookmarkStart w:id="330" w:name="_Toc778"/>
      <w:r>
        <w:rPr>
          <w:rFonts w:hint="eastAsia" w:ascii="宋体" w:hAnsi="宋体" w:eastAsia="宋体" w:cs="宋体"/>
          <w:b w:val="0"/>
          <w:bCs/>
          <w:sz w:val="32"/>
          <w:szCs w:val="21"/>
          <w:lang w:eastAsia="zh-CN"/>
        </w:rPr>
        <w:t>供</w:t>
      </w:r>
      <w:r>
        <w:rPr>
          <w:rFonts w:hint="eastAsia" w:ascii="宋体" w:hAnsi="宋体" w:eastAsia="宋体" w:cs="宋体"/>
          <w:b w:val="0"/>
          <w:bCs/>
          <w:sz w:val="32"/>
          <w:szCs w:val="21"/>
          <w:lang w:val="en-US" w:eastAsia="zh-CN"/>
        </w:rPr>
        <w:t xml:space="preserve">  </w:t>
      </w:r>
      <w:r>
        <w:rPr>
          <w:rFonts w:hint="eastAsia" w:ascii="宋体" w:hAnsi="宋体" w:eastAsia="宋体" w:cs="宋体"/>
          <w:b w:val="0"/>
          <w:bCs/>
          <w:sz w:val="32"/>
          <w:szCs w:val="21"/>
          <w:lang w:eastAsia="zh-CN"/>
        </w:rPr>
        <w:t>应</w:t>
      </w:r>
      <w:r>
        <w:rPr>
          <w:rFonts w:hint="eastAsia" w:ascii="宋体" w:hAnsi="宋体" w:eastAsia="宋体" w:cs="宋体"/>
          <w:b w:val="0"/>
          <w:bCs/>
          <w:sz w:val="32"/>
          <w:szCs w:val="21"/>
          <w:lang w:val="en-US" w:eastAsia="zh-CN"/>
        </w:rPr>
        <w:t xml:space="preserve">  </w:t>
      </w:r>
      <w:r>
        <w:rPr>
          <w:rFonts w:hint="eastAsia" w:ascii="宋体" w:hAnsi="宋体" w:eastAsia="宋体" w:cs="宋体"/>
          <w:b w:val="0"/>
          <w:bCs/>
          <w:sz w:val="32"/>
          <w:szCs w:val="21"/>
          <w:lang w:eastAsia="zh-CN"/>
        </w:rPr>
        <w:t>商</w:t>
      </w:r>
      <w:r>
        <w:rPr>
          <w:rFonts w:hint="eastAsia" w:ascii="宋体" w:hAnsi="宋体" w:eastAsia="宋体" w:cs="宋体"/>
          <w:b w:val="0"/>
          <w:bCs/>
          <w:sz w:val="32"/>
          <w:szCs w:val="21"/>
        </w:rPr>
        <w:t>：____________________(盖章)</w:t>
      </w:r>
      <w:bookmarkEnd w:id="329"/>
      <w:bookmarkEnd w:id="330"/>
    </w:p>
    <w:p>
      <w:pPr>
        <w:shd w:val="clear"/>
        <w:spacing w:line="480" w:lineRule="auto"/>
        <w:ind w:firstLine="960" w:firstLineChars="300"/>
        <w:jc w:val="left"/>
        <w:outlineLvl w:val="9"/>
        <w:rPr>
          <w:rFonts w:hint="eastAsia" w:ascii="宋体" w:hAnsi="宋体" w:eastAsia="宋体" w:cs="宋体"/>
          <w:b w:val="0"/>
          <w:bCs/>
          <w:sz w:val="32"/>
          <w:szCs w:val="21"/>
        </w:rPr>
      </w:pPr>
      <w:bookmarkStart w:id="331" w:name="_Toc31479"/>
      <w:bookmarkStart w:id="332" w:name="_Toc22971"/>
      <w:r>
        <w:rPr>
          <w:rFonts w:hint="eastAsia" w:ascii="宋体" w:hAnsi="宋体" w:eastAsia="宋体" w:cs="宋体"/>
          <w:b w:val="0"/>
          <w:bCs/>
          <w:sz w:val="32"/>
          <w:szCs w:val="21"/>
        </w:rPr>
        <w:t>法定代表人：_________________（签字或盖章）</w:t>
      </w:r>
      <w:bookmarkEnd w:id="331"/>
      <w:bookmarkEnd w:id="332"/>
    </w:p>
    <w:p>
      <w:pPr>
        <w:shd w:val="clear"/>
        <w:spacing w:line="480" w:lineRule="auto"/>
        <w:ind w:firstLine="960" w:firstLineChars="300"/>
        <w:jc w:val="left"/>
        <w:outlineLvl w:val="9"/>
        <w:rPr>
          <w:rFonts w:hint="eastAsia" w:ascii="宋体" w:hAnsi="宋体" w:eastAsia="宋体" w:cs="宋体"/>
          <w:b w:val="0"/>
          <w:bCs/>
          <w:sz w:val="32"/>
          <w:szCs w:val="21"/>
        </w:rPr>
      </w:pPr>
      <w:bookmarkStart w:id="333" w:name="_Toc27409"/>
      <w:bookmarkStart w:id="334" w:name="_Toc21370"/>
      <w:r>
        <w:rPr>
          <w:rFonts w:hint="eastAsia" w:ascii="宋体" w:hAnsi="宋体" w:eastAsia="宋体" w:cs="宋体"/>
          <w:b w:val="0"/>
          <w:bCs/>
          <w:sz w:val="32"/>
          <w:szCs w:val="21"/>
        </w:rPr>
        <w:t>时      间：</w:t>
      </w:r>
      <w:bookmarkEnd w:id="333"/>
      <w:bookmarkEnd w:id="334"/>
    </w:p>
    <w:p>
      <w:pPr>
        <w:pStyle w:val="59"/>
        <w:shd w:val="clear"/>
        <w:ind w:firstLine="562"/>
        <w:outlineLvl w:val="9"/>
        <w:rPr>
          <w:rFonts w:hint="eastAsia" w:ascii="宋体" w:hAnsi="宋体" w:eastAsia="宋体" w:cs="宋体"/>
          <w:b w:val="0"/>
          <w:bCs/>
          <w:sz w:val="24"/>
          <w:szCs w:val="18"/>
        </w:rPr>
        <w:sectPr>
          <w:headerReference r:id="rId15" w:type="first"/>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shd w:val="clear"/>
        <w:spacing w:line="460" w:lineRule="exact"/>
        <w:jc w:val="center"/>
        <w:outlineLvl w:val="9"/>
        <w:rPr>
          <w:rFonts w:hint="eastAsia" w:ascii="宋体" w:hAnsi="宋体" w:eastAsia="宋体" w:cs="宋体"/>
          <w:b/>
          <w:sz w:val="44"/>
          <w:szCs w:val="44"/>
        </w:rPr>
      </w:pPr>
      <w:bookmarkStart w:id="335" w:name="_Toc5934"/>
      <w:bookmarkStart w:id="336" w:name="_Toc28215"/>
      <w:r>
        <w:rPr>
          <w:rFonts w:hint="eastAsia" w:ascii="宋体" w:hAnsi="宋体" w:eastAsia="宋体" w:cs="宋体"/>
          <w:b/>
          <w:sz w:val="44"/>
          <w:szCs w:val="44"/>
        </w:rPr>
        <w:t>目  录</w:t>
      </w:r>
      <w:bookmarkEnd w:id="335"/>
      <w:bookmarkEnd w:id="336"/>
    </w:p>
    <w:p>
      <w:pPr>
        <w:shd w:val="clear"/>
        <w:spacing w:line="460" w:lineRule="exact"/>
        <w:outlineLvl w:val="9"/>
        <w:rPr>
          <w:rFonts w:hint="eastAsia" w:ascii="宋体" w:hAnsi="宋体" w:eastAsia="宋体" w:cs="宋体"/>
        </w:rPr>
      </w:pPr>
    </w:p>
    <w:p>
      <w:pPr>
        <w:shd w:val="clear"/>
        <w:spacing w:line="500" w:lineRule="exact"/>
        <w:outlineLvl w:val="9"/>
        <w:rPr>
          <w:rFonts w:hint="eastAsia" w:ascii="宋体" w:hAnsi="宋体" w:eastAsia="宋体" w:cs="宋体"/>
          <w:sz w:val="24"/>
          <w:szCs w:val="24"/>
        </w:rPr>
      </w:pPr>
      <w:bookmarkStart w:id="337" w:name="_Toc16832"/>
      <w:bookmarkStart w:id="338" w:name="_Toc14568"/>
      <w:bookmarkStart w:id="339" w:name="_Toc21189"/>
      <w:bookmarkStart w:id="340" w:name="_Toc18007"/>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投标函</w:t>
      </w:r>
      <w:r>
        <w:rPr>
          <w:rFonts w:hint="eastAsia" w:ascii="宋体" w:hAnsi="宋体" w:eastAsia="宋体" w:cs="宋体"/>
          <w:sz w:val="24"/>
          <w:szCs w:val="24"/>
        </w:rPr>
        <w:t>（格式）</w:t>
      </w:r>
      <w:bookmarkEnd w:id="337"/>
      <w:bookmarkEnd w:id="338"/>
      <w:bookmarkEnd w:id="339"/>
      <w:bookmarkEnd w:id="340"/>
    </w:p>
    <w:p>
      <w:pPr>
        <w:shd w:val="clear"/>
        <w:spacing w:line="500" w:lineRule="exact"/>
        <w:outlineLvl w:val="9"/>
        <w:rPr>
          <w:rFonts w:hint="eastAsia" w:ascii="宋体" w:hAnsi="宋体" w:eastAsia="宋体" w:cs="宋体"/>
          <w:sz w:val="24"/>
          <w:szCs w:val="24"/>
        </w:rPr>
      </w:pPr>
      <w:bookmarkStart w:id="341" w:name="_Toc25326"/>
      <w:bookmarkStart w:id="342" w:name="_Toc12053"/>
      <w:bookmarkStart w:id="343" w:name="_Toc170"/>
      <w:bookmarkStart w:id="344" w:name="_Toc2684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投标报价一览表（格式）</w:t>
      </w:r>
      <w:bookmarkEnd w:id="341"/>
      <w:bookmarkEnd w:id="342"/>
      <w:bookmarkEnd w:id="343"/>
      <w:bookmarkEnd w:id="344"/>
    </w:p>
    <w:p>
      <w:pPr>
        <w:shd w:val="clear"/>
        <w:spacing w:line="500" w:lineRule="exact"/>
        <w:ind w:left="0" w:leftChars="0" w:firstLine="0" w:firstLineChars="0"/>
        <w:outlineLvl w:val="9"/>
        <w:rPr>
          <w:rFonts w:hint="eastAsia" w:ascii="宋体" w:hAnsi="宋体" w:eastAsia="宋体" w:cs="宋体"/>
          <w:sz w:val="24"/>
          <w:szCs w:val="24"/>
        </w:rPr>
      </w:pPr>
      <w:bookmarkStart w:id="345" w:name="_Toc13235"/>
      <w:bookmarkStart w:id="346" w:name="_Toc21821"/>
      <w:bookmarkStart w:id="347" w:name="_Toc10143"/>
      <w:bookmarkStart w:id="348" w:name="_Toc1006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法定代表人资格证明书及法定代表人授权委托书（格式）</w:t>
      </w:r>
      <w:bookmarkEnd w:id="345"/>
      <w:bookmarkEnd w:id="346"/>
      <w:bookmarkEnd w:id="347"/>
      <w:bookmarkEnd w:id="348"/>
    </w:p>
    <w:p>
      <w:pPr>
        <w:shd w:val="clear"/>
        <w:spacing w:line="500" w:lineRule="exact"/>
        <w:outlineLvl w:val="9"/>
        <w:rPr>
          <w:rFonts w:hint="eastAsia" w:ascii="宋体" w:hAnsi="宋体" w:eastAsia="宋体" w:cs="宋体"/>
          <w:sz w:val="24"/>
          <w:szCs w:val="24"/>
        </w:rPr>
      </w:pPr>
      <w:bookmarkStart w:id="349" w:name="_Toc14239"/>
      <w:bookmarkStart w:id="350" w:name="_Toc25148"/>
      <w:bookmarkStart w:id="351" w:name="_Toc17289"/>
      <w:bookmarkStart w:id="352" w:name="_Toc214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资格证明文件</w:t>
      </w:r>
      <w:bookmarkEnd w:id="349"/>
      <w:bookmarkEnd w:id="350"/>
      <w:bookmarkEnd w:id="351"/>
      <w:bookmarkEnd w:id="352"/>
    </w:p>
    <w:p>
      <w:pPr>
        <w:shd w:val="clear"/>
        <w:spacing w:line="500" w:lineRule="exact"/>
        <w:outlineLvl w:val="9"/>
        <w:rPr>
          <w:rFonts w:hint="eastAsia" w:ascii="宋体" w:hAnsi="宋体" w:eastAsia="宋体" w:cs="宋体"/>
          <w:sz w:val="24"/>
          <w:szCs w:val="24"/>
          <w:lang w:eastAsia="zh-CN"/>
        </w:rPr>
      </w:pPr>
      <w:bookmarkStart w:id="353" w:name="_Toc12213"/>
      <w:bookmarkStart w:id="354" w:name="_Toc7609"/>
      <w:bookmarkStart w:id="355" w:name="_Toc17835"/>
      <w:bookmarkStart w:id="356" w:name="_Toc21970"/>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bookmarkEnd w:id="353"/>
      <w:bookmarkEnd w:id="354"/>
      <w:bookmarkEnd w:id="355"/>
      <w:r>
        <w:rPr>
          <w:rFonts w:hint="eastAsia" w:ascii="宋体" w:hAnsi="宋体" w:eastAsia="宋体" w:cs="宋体"/>
          <w:sz w:val="24"/>
          <w:szCs w:val="24"/>
          <w:lang w:val="en-US" w:eastAsia="zh-CN"/>
        </w:rPr>
        <w:t>技术部分</w:t>
      </w:r>
      <w:bookmarkEnd w:id="356"/>
    </w:p>
    <w:p>
      <w:pPr>
        <w:shd w:val="clear"/>
        <w:autoSpaceDE w:val="0"/>
        <w:autoSpaceDN w:val="0"/>
        <w:spacing w:line="500" w:lineRule="exact"/>
        <w:outlineLvl w:val="9"/>
        <w:rPr>
          <w:rFonts w:hint="eastAsia" w:ascii="宋体" w:hAnsi="宋体" w:eastAsia="宋体" w:cs="宋体"/>
          <w:sz w:val="24"/>
          <w:szCs w:val="24"/>
        </w:rPr>
      </w:pPr>
      <w:bookmarkStart w:id="357" w:name="_Toc9205"/>
      <w:bookmarkStart w:id="358" w:name="_Toc27402"/>
      <w:bookmarkStart w:id="359" w:name="_Toc8283"/>
      <w:bookmarkStart w:id="360" w:name="_Toc18905"/>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投标声明书</w:t>
      </w:r>
      <w:bookmarkEnd w:id="357"/>
      <w:bookmarkEnd w:id="358"/>
      <w:bookmarkEnd w:id="359"/>
      <w:bookmarkEnd w:id="360"/>
    </w:p>
    <w:p>
      <w:pPr>
        <w:shd w:val="clear"/>
        <w:autoSpaceDE w:val="0"/>
        <w:autoSpaceDN w:val="0"/>
        <w:spacing w:line="500" w:lineRule="exact"/>
        <w:outlineLvl w:val="9"/>
        <w:rPr>
          <w:rFonts w:hint="eastAsia" w:ascii="宋体" w:hAnsi="宋体" w:eastAsia="宋体" w:cs="宋体"/>
          <w:sz w:val="24"/>
          <w:szCs w:val="24"/>
        </w:rPr>
      </w:pPr>
      <w:bookmarkStart w:id="361" w:name="_Toc1199"/>
      <w:bookmarkStart w:id="362" w:name="_Toc12592"/>
      <w:bookmarkStart w:id="363" w:name="_Toc7250"/>
      <w:bookmarkStart w:id="364" w:name="_Toc22931"/>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《拒绝政府采购领域商业贿赂承诺书》（格式）</w:t>
      </w:r>
      <w:bookmarkEnd w:id="361"/>
      <w:bookmarkEnd w:id="362"/>
      <w:bookmarkEnd w:id="363"/>
      <w:bookmarkEnd w:id="364"/>
    </w:p>
    <w:p>
      <w:pPr>
        <w:shd w:val="clear"/>
        <w:autoSpaceDE w:val="0"/>
        <w:autoSpaceDN w:val="0"/>
        <w:spacing w:line="500" w:lineRule="exact"/>
        <w:outlineLvl w:val="9"/>
        <w:rPr>
          <w:rFonts w:hint="eastAsia" w:ascii="宋体" w:hAnsi="宋体" w:eastAsia="宋体" w:cs="宋体"/>
          <w:sz w:val="24"/>
          <w:szCs w:val="24"/>
        </w:rPr>
      </w:pPr>
      <w:bookmarkStart w:id="365" w:name="_Toc16181"/>
      <w:bookmarkStart w:id="366" w:name="_Toc2408"/>
      <w:bookmarkStart w:id="367" w:name="_Toc27140"/>
      <w:bookmarkStart w:id="368" w:name="_Toc894"/>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《小微企业声明函》及证明文件（若有）</w:t>
      </w:r>
      <w:bookmarkEnd w:id="365"/>
      <w:bookmarkEnd w:id="366"/>
      <w:bookmarkEnd w:id="367"/>
      <w:bookmarkEnd w:id="368"/>
    </w:p>
    <w:p>
      <w:pPr>
        <w:shd w:val="clear"/>
        <w:spacing w:line="500" w:lineRule="exact"/>
        <w:jc w:val="left"/>
        <w:outlineLvl w:val="9"/>
        <w:rPr>
          <w:rFonts w:hint="eastAsia" w:ascii="宋体" w:hAnsi="宋体" w:eastAsia="宋体" w:cs="宋体"/>
          <w:bCs/>
          <w:kern w:val="0"/>
          <w:sz w:val="24"/>
          <w:szCs w:val="24"/>
        </w:rPr>
      </w:pPr>
      <w:r>
        <w:rPr>
          <w:rFonts w:hint="eastAsia" w:ascii="宋体" w:hAnsi="宋体" w:eastAsia="宋体" w:cs="宋体"/>
          <w:b/>
          <w:bCs/>
          <w:sz w:val="24"/>
          <w:szCs w:val="24"/>
        </w:rPr>
        <w:t>备注：目录需添加页码</w:t>
      </w:r>
    </w:p>
    <w:p>
      <w:pPr>
        <w:shd w:val="clear"/>
        <w:autoSpaceDE w:val="0"/>
        <w:autoSpaceDN w:val="0"/>
        <w:spacing w:line="460" w:lineRule="exact"/>
        <w:outlineLvl w:val="9"/>
        <w:rPr>
          <w:rFonts w:hint="eastAsia" w:ascii="宋体" w:hAnsi="宋体" w:eastAsia="宋体" w:cs="宋体"/>
          <w:sz w:val="24"/>
          <w:szCs w:val="24"/>
        </w:rPr>
      </w:pPr>
    </w:p>
    <w:p>
      <w:pPr>
        <w:pStyle w:val="59"/>
        <w:shd w:val="clear"/>
        <w:ind w:firstLine="480"/>
        <w:outlineLvl w:val="9"/>
        <w:rPr>
          <w:rFonts w:hint="eastAsia" w:ascii="宋体" w:hAnsi="宋体" w:eastAsia="宋体" w:cs="宋体"/>
          <w:sz w:val="24"/>
          <w:szCs w:val="24"/>
        </w:rPr>
        <w:sectPr>
          <w:headerReference r:id="rId16" w:type="first"/>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widowControl/>
        <w:shd w:val="clear"/>
        <w:jc w:val="left"/>
        <w:outlineLvl w:val="9"/>
        <w:rPr>
          <w:rFonts w:hint="eastAsia" w:ascii="宋体" w:hAnsi="宋体" w:eastAsia="宋体" w:cs="宋体"/>
          <w:b/>
          <w:sz w:val="28"/>
          <w:szCs w:val="28"/>
        </w:rPr>
      </w:pPr>
      <w:bookmarkStart w:id="369" w:name="_Toc29935"/>
      <w:bookmarkStart w:id="370" w:name="_Toc13728"/>
      <w:bookmarkStart w:id="371" w:name="_Toc26678"/>
      <w:bookmarkStart w:id="372" w:name="_Toc492391869"/>
      <w:bookmarkStart w:id="373" w:name="_Toc27664791"/>
      <w:bookmarkStart w:id="374" w:name="_Toc9127"/>
      <w:bookmarkStart w:id="375" w:name="_Toc32608"/>
      <w:bookmarkStart w:id="376" w:name="_Toc8378246"/>
      <w:bookmarkStart w:id="377" w:name="_Toc458437943"/>
      <w:bookmarkStart w:id="378" w:name="_Toc509316267"/>
      <w:bookmarkStart w:id="379" w:name="_Toc29002"/>
      <w:bookmarkStart w:id="380" w:name="_Toc29566"/>
      <w:r>
        <w:rPr>
          <w:rFonts w:hint="eastAsia" w:ascii="宋体" w:hAnsi="宋体" w:eastAsia="宋体" w:cs="宋体"/>
          <w:b/>
          <w:sz w:val="28"/>
          <w:szCs w:val="28"/>
        </w:rPr>
        <w:t>1.</w:t>
      </w:r>
      <w:r>
        <w:rPr>
          <w:rFonts w:hint="eastAsia" w:ascii="宋体" w:hAnsi="宋体" w:eastAsia="宋体" w:cs="宋体"/>
          <w:b/>
          <w:sz w:val="28"/>
          <w:szCs w:val="28"/>
          <w:lang w:val="en-US" w:eastAsia="zh-CN"/>
        </w:rPr>
        <w:t>投标函</w:t>
      </w:r>
      <w:r>
        <w:rPr>
          <w:rFonts w:hint="eastAsia" w:ascii="宋体" w:hAnsi="宋体" w:eastAsia="宋体" w:cs="宋体"/>
          <w:b/>
          <w:sz w:val="28"/>
          <w:szCs w:val="28"/>
        </w:rPr>
        <w:t>（格式）</w:t>
      </w:r>
      <w:bookmarkEnd w:id="369"/>
      <w:bookmarkEnd w:id="370"/>
      <w:bookmarkEnd w:id="371"/>
      <w:bookmarkEnd w:id="372"/>
      <w:bookmarkEnd w:id="373"/>
      <w:bookmarkEnd w:id="374"/>
      <w:bookmarkEnd w:id="375"/>
      <w:bookmarkEnd w:id="376"/>
      <w:bookmarkEnd w:id="377"/>
      <w:bookmarkEnd w:id="378"/>
      <w:bookmarkEnd w:id="379"/>
      <w:bookmarkEnd w:id="380"/>
    </w:p>
    <w:p>
      <w:pPr>
        <w:shd w:val="clear"/>
        <w:spacing w:line="500" w:lineRule="exact"/>
        <w:ind w:left="210" w:leftChars="100"/>
        <w:jc w:val="center"/>
        <w:outlineLvl w:val="9"/>
        <w:rPr>
          <w:rFonts w:hint="eastAsia" w:ascii="宋体" w:hAnsi="宋体" w:eastAsia="宋体" w:cs="宋体"/>
          <w:b/>
          <w:sz w:val="44"/>
        </w:rPr>
      </w:pPr>
      <w:bookmarkStart w:id="381" w:name="_Toc20724"/>
      <w:bookmarkStart w:id="382" w:name="_Toc21316"/>
      <w:bookmarkStart w:id="383" w:name="_Toc30861"/>
      <w:r>
        <w:rPr>
          <w:rFonts w:hint="eastAsia" w:ascii="宋体" w:hAnsi="宋体" w:eastAsia="宋体" w:cs="宋体"/>
          <w:b/>
          <w:sz w:val="44"/>
          <w:lang w:val="en-US" w:eastAsia="zh-CN"/>
        </w:rPr>
        <w:t xml:space="preserve">投 标 </w:t>
      </w:r>
      <w:r>
        <w:rPr>
          <w:rFonts w:hint="eastAsia" w:ascii="宋体" w:hAnsi="宋体" w:eastAsia="宋体" w:cs="宋体"/>
          <w:b/>
          <w:sz w:val="44"/>
        </w:rPr>
        <w:t>函</w:t>
      </w:r>
      <w:bookmarkEnd w:id="381"/>
      <w:bookmarkEnd w:id="382"/>
      <w:bookmarkEnd w:id="383"/>
    </w:p>
    <w:p>
      <w:pPr>
        <w:shd w:val="clear"/>
        <w:spacing w:line="500" w:lineRule="exact"/>
        <w:ind w:left="210" w:leftChars="100"/>
        <w:outlineLvl w:val="9"/>
        <w:rPr>
          <w:rFonts w:hint="eastAsia" w:ascii="宋体" w:hAnsi="宋体" w:eastAsia="宋体" w:cs="宋体"/>
        </w:rPr>
      </w:pPr>
    </w:p>
    <w:p>
      <w:pPr>
        <w:shd w:val="clear"/>
        <w:spacing w:line="500" w:lineRule="exact"/>
        <w:outlineLvl w:val="9"/>
        <w:rPr>
          <w:rFonts w:hint="eastAsia" w:ascii="宋体" w:hAnsi="宋体" w:eastAsia="宋体" w:cs="宋体"/>
          <w:b/>
          <w:sz w:val="24"/>
          <w:szCs w:val="24"/>
          <w:u w:val="single"/>
        </w:rPr>
      </w:pPr>
      <w:r>
        <w:rPr>
          <w:rFonts w:hint="eastAsia" w:ascii="宋体" w:hAnsi="宋体" w:eastAsia="宋体" w:cs="宋体"/>
          <w:b/>
          <w:sz w:val="24"/>
          <w:szCs w:val="24"/>
        </w:rPr>
        <w:t>致：</w:t>
      </w:r>
      <w:r>
        <w:rPr>
          <w:rFonts w:hint="eastAsia" w:ascii="宋体" w:hAnsi="宋体" w:eastAsia="宋体" w:cs="宋体"/>
          <w:b/>
          <w:sz w:val="24"/>
          <w:szCs w:val="24"/>
          <w:u w:val="single"/>
        </w:rPr>
        <w:t xml:space="preserve">                           </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根据贵单位</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w:t>
      </w:r>
      <w:r>
        <w:rPr>
          <w:rFonts w:hint="eastAsia" w:ascii="宋体" w:hAnsi="宋体" w:eastAsia="宋体" w:cs="宋体"/>
          <w:sz w:val="24"/>
          <w:szCs w:val="24"/>
          <w:u w:val="single"/>
        </w:rPr>
        <w:t>（项目编号）</w:t>
      </w:r>
      <w:r>
        <w:rPr>
          <w:rFonts w:hint="eastAsia" w:ascii="宋体" w:hAnsi="宋体" w:eastAsia="宋体" w:cs="宋体"/>
          <w:sz w:val="24"/>
          <w:szCs w:val="24"/>
        </w:rPr>
        <w:t>的招标公告，我方代表</w:t>
      </w:r>
      <w:r>
        <w:rPr>
          <w:rFonts w:hint="eastAsia" w:ascii="宋体" w:hAnsi="宋体" w:eastAsia="宋体" w:cs="宋体"/>
          <w:sz w:val="24"/>
          <w:szCs w:val="24"/>
          <w:u w:val="single"/>
        </w:rPr>
        <w:t xml:space="preserve">   （姓名、职务）   </w:t>
      </w:r>
      <w:r>
        <w:rPr>
          <w:rFonts w:hint="eastAsia" w:ascii="宋体" w:hAnsi="宋体" w:eastAsia="宋体" w:cs="宋体"/>
          <w:sz w:val="24"/>
          <w:szCs w:val="24"/>
        </w:rPr>
        <w:t>经正式授权并代表</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就该项目进行投标。</w:t>
      </w:r>
    </w:p>
    <w:p>
      <w:pPr>
        <w:shd w:val="clear"/>
        <w:spacing w:line="500" w:lineRule="exact"/>
        <w:ind w:firstLine="472" w:firstLineChars="196"/>
        <w:outlineLvl w:val="9"/>
        <w:rPr>
          <w:rFonts w:hint="eastAsia" w:ascii="宋体" w:hAnsi="宋体" w:eastAsia="宋体" w:cs="宋体"/>
          <w:b/>
          <w:sz w:val="24"/>
          <w:szCs w:val="24"/>
        </w:rPr>
      </w:pPr>
      <w:r>
        <w:rPr>
          <w:rFonts w:hint="eastAsia" w:ascii="宋体" w:hAnsi="宋体" w:eastAsia="宋体" w:cs="宋体"/>
          <w:b/>
          <w:sz w:val="24"/>
          <w:szCs w:val="24"/>
        </w:rPr>
        <w:t>在此，我方郑重声明以下诸点，并负法律责任：</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1、我方提交的竞争性磋商响应文件一式四份，正本一份，副本二份，电子文件一份。</w:t>
      </w:r>
    </w:p>
    <w:p>
      <w:pPr>
        <w:shd w:val="clear"/>
        <w:spacing w:line="500"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2、我方所附投标报价表中应提交和交付的货物/服务/工程投标总价为人民币：</w:t>
      </w:r>
      <w:r>
        <w:rPr>
          <w:rFonts w:hint="eastAsia" w:ascii="宋体" w:hAnsi="宋体" w:eastAsia="宋体" w:cs="宋体"/>
          <w:sz w:val="24"/>
          <w:szCs w:val="24"/>
          <w:u w:val="single"/>
        </w:rPr>
        <w:t>（同时用汉字大写和数字表示的投标总价）</w:t>
      </w:r>
      <w:r>
        <w:rPr>
          <w:rFonts w:hint="eastAsia" w:ascii="宋体" w:hAnsi="宋体" w:eastAsia="宋体" w:cs="宋体"/>
          <w:sz w:val="24"/>
          <w:szCs w:val="24"/>
        </w:rPr>
        <w:t>。该报价一次报死，不受市场因素的影响。</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3、我方已详细审查全部竞争性磋商文件，完全理解并同意放弃对这方面有不明及误解质疑的权力。</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4、我方完全理解并同意竞争性磋商文件中有关没收投标保证金、要求专业担保机构先行偿付和拒绝投标的条款。</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5、我方同意按照要求提供投标有关的一切数据或资料。</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6、我方将按竞争性磋商文件的规定履行合同责任和义务。</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7、我方完全理解最低报价不是中标的唯一条件，采购人有权选择质优价廉的货物/服务。</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8、我方同意按竞争性磋商文件规定，遵守贵方有关招标的各项规定。</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9、若我方中标，我方保证按有关规定向贵方支付招标服务费。</w:t>
      </w:r>
    </w:p>
    <w:p>
      <w:pPr>
        <w:shd w:val="clear"/>
        <w:spacing w:line="500"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10、投标有效期为自开标日起个</w:t>
      </w:r>
      <w:r>
        <w:rPr>
          <w:rFonts w:hint="eastAsia" w:ascii="宋体" w:hAnsi="宋体" w:eastAsia="宋体" w:cs="宋体"/>
          <w:sz w:val="24"/>
          <w:szCs w:val="24"/>
          <w:u w:val="single"/>
        </w:rPr>
        <w:t xml:space="preserve">      </w:t>
      </w:r>
      <w:r>
        <w:rPr>
          <w:rFonts w:hint="eastAsia" w:ascii="宋体" w:hAnsi="宋体" w:eastAsia="宋体" w:cs="宋体"/>
          <w:sz w:val="24"/>
          <w:szCs w:val="24"/>
        </w:rPr>
        <w:t>日历日。</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11、本单位</w:t>
      </w:r>
      <w:r>
        <w:rPr>
          <w:rFonts w:hint="eastAsia" w:ascii="宋体" w:hAnsi="宋体" w:eastAsia="宋体" w:cs="宋体"/>
          <w:sz w:val="24"/>
          <w:szCs w:val="24"/>
          <w:u w:val="single"/>
        </w:rPr>
        <w:t xml:space="preserve">       </w:t>
      </w:r>
      <w:r>
        <w:rPr>
          <w:rFonts w:hint="eastAsia" w:ascii="宋体" w:hAnsi="宋体" w:eastAsia="宋体" w:cs="宋体"/>
          <w:sz w:val="24"/>
          <w:szCs w:val="24"/>
        </w:rPr>
        <w:t>（是/不是）为本工程项目提供整体设计、规范编制或者项目管理、监理、检测等前期服务的供应商。</w:t>
      </w:r>
    </w:p>
    <w:p>
      <w:pPr>
        <w:shd w:val="clear"/>
        <w:spacing w:line="500" w:lineRule="exact"/>
        <w:ind w:firstLine="470" w:firstLineChars="196"/>
        <w:outlineLvl w:val="9"/>
        <w:rPr>
          <w:rFonts w:hint="eastAsia" w:ascii="宋体" w:hAnsi="宋体" w:eastAsia="宋体" w:cs="宋体"/>
          <w:b/>
          <w:sz w:val="24"/>
          <w:szCs w:val="24"/>
        </w:rPr>
      </w:pPr>
      <w:r>
        <w:rPr>
          <w:rFonts w:hint="eastAsia" w:ascii="宋体" w:hAnsi="宋体" w:eastAsia="宋体" w:cs="宋体"/>
          <w:sz w:val="24"/>
          <w:szCs w:val="24"/>
        </w:rPr>
        <w:t>12、所有关于本项目的函电，请按下列地址联系：</w:t>
      </w: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br w:type="page"/>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供应商名称（公章）：</w:t>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详 细 地 址：</w:t>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邮 政 编 码：</w:t>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lang w:val="zh-CN"/>
        </w:rPr>
        <w:t>电       话：</w:t>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lang w:val="zh-CN"/>
        </w:rPr>
        <w:t>传       真</w:t>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电 子 邮 件：</w:t>
      </w:r>
    </w:p>
    <w:p>
      <w:pPr>
        <w:shd w:val="clear"/>
        <w:spacing w:line="5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lang w:val="zh-CN"/>
        </w:rPr>
        <w:t>开 户 银 行：</w:t>
      </w:r>
    </w:p>
    <w:p>
      <w:pPr>
        <w:shd w:val="clear"/>
        <w:spacing w:line="500" w:lineRule="exact"/>
        <w:ind w:firstLine="480" w:firstLineChars="200"/>
        <w:outlineLvl w:val="9"/>
        <w:rPr>
          <w:rFonts w:hint="eastAsia" w:ascii="宋体" w:hAnsi="宋体" w:eastAsia="宋体" w:cs="宋体"/>
          <w:sz w:val="24"/>
          <w:szCs w:val="24"/>
          <w:lang w:val="zh-CN"/>
        </w:rPr>
      </w:pPr>
      <w:r>
        <w:rPr>
          <w:rFonts w:hint="eastAsia" w:ascii="宋体" w:hAnsi="宋体" w:eastAsia="宋体" w:cs="宋体"/>
          <w:sz w:val="24"/>
          <w:szCs w:val="24"/>
          <w:lang w:val="zh-CN"/>
        </w:rPr>
        <w:t>帐       号：</w:t>
      </w:r>
    </w:p>
    <w:p>
      <w:pPr>
        <w:shd w:val="clear"/>
        <w:spacing w:line="500" w:lineRule="exact"/>
        <w:ind w:firstLine="480" w:firstLineChars="200"/>
        <w:outlineLvl w:val="9"/>
        <w:rPr>
          <w:rFonts w:hint="eastAsia" w:ascii="宋体" w:hAnsi="宋体" w:eastAsia="宋体" w:cs="宋体"/>
          <w:sz w:val="24"/>
          <w:szCs w:val="24"/>
        </w:rPr>
      </w:pPr>
    </w:p>
    <w:p>
      <w:pPr>
        <w:shd w:val="clear"/>
        <w:spacing w:line="500" w:lineRule="exact"/>
        <w:ind w:firstLine="480" w:firstLineChars="200"/>
        <w:outlineLvl w:val="9"/>
        <w:rPr>
          <w:rFonts w:hint="eastAsia" w:ascii="宋体" w:hAnsi="宋体" w:eastAsia="宋体" w:cs="宋体"/>
          <w:sz w:val="24"/>
          <w:szCs w:val="24"/>
          <w:lang w:val="zh-CN"/>
        </w:rPr>
      </w:pPr>
    </w:p>
    <w:p>
      <w:pPr>
        <w:shd w:val="clear"/>
        <w:spacing w:line="500" w:lineRule="exact"/>
        <w:ind w:firstLine="480" w:firstLineChars="200"/>
        <w:outlineLvl w:val="9"/>
        <w:rPr>
          <w:rFonts w:hint="eastAsia" w:ascii="宋体" w:hAnsi="宋体" w:eastAsia="宋体" w:cs="宋体"/>
          <w:sz w:val="24"/>
          <w:szCs w:val="24"/>
          <w:lang w:val="zh-CN"/>
        </w:rPr>
      </w:pPr>
    </w:p>
    <w:p>
      <w:pPr>
        <w:shd w:val="clear"/>
        <w:spacing w:line="500" w:lineRule="exact"/>
        <w:outlineLvl w:val="9"/>
        <w:rPr>
          <w:rFonts w:hint="eastAsia" w:ascii="宋体" w:hAnsi="宋体" w:eastAsia="宋体" w:cs="宋体"/>
          <w:sz w:val="24"/>
          <w:szCs w:val="24"/>
          <w:u w:val="single"/>
          <w:lang w:val="zh-CN"/>
        </w:rPr>
      </w:pPr>
      <w:r>
        <w:rPr>
          <w:rFonts w:hint="eastAsia" w:ascii="宋体" w:hAnsi="宋体" w:eastAsia="宋体" w:cs="宋体"/>
          <w:sz w:val="24"/>
          <w:szCs w:val="24"/>
          <w:lang w:val="zh-CN"/>
        </w:rPr>
        <w:t>法定代表人或被授权人（签字或盖章）：</w:t>
      </w:r>
    </w:p>
    <w:p>
      <w:pPr>
        <w:shd w:val="clear"/>
        <w:spacing w:line="500" w:lineRule="exact"/>
        <w:outlineLvl w:val="9"/>
        <w:rPr>
          <w:rFonts w:hint="eastAsia" w:ascii="宋体" w:hAnsi="宋体" w:eastAsia="宋体" w:cs="宋体"/>
          <w:sz w:val="24"/>
          <w:szCs w:val="24"/>
          <w:u w:val="single"/>
          <w:lang w:val="zh-CN"/>
        </w:rPr>
      </w:pPr>
      <w:r>
        <w:rPr>
          <w:rFonts w:hint="eastAsia" w:ascii="宋体" w:hAnsi="宋体" w:eastAsia="宋体" w:cs="宋体"/>
          <w:sz w:val="24"/>
          <w:szCs w:val="24"/>
          <w:lang w:val="zh-CN"/>
        </w:rPr>
        <w:t>联系电话/手机：</w:t>
      </w:r>
    </w:p>
    <w:p>
      <w:pPr>
        <w:widowControl/>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年   月   日</w:t>
      </w:r>
    </w:p>
    <w:p>
      <w:pPr>
        <w:pStyle w:val="59"/>
        <w:shd w:val="clear"/>
        <w:spacing w:line="500" w:lineRule="exact"/>
        <w:ind w:firstLine="0" w:firstLineChars="0"/>
        <w:outlineLvl w:val="9"/>
        <w:rPr>
          <w:rFonts w:hint="eastAsia" w:ascii="宋体" w:hAnsi="宋体" w:eastAsia="宋体" w:cs="宋体"/>
          <w:sz w:val="24"/>
          <w:szCs w:val="24"/>
        </w:rPr>
      </w:pPr>
    </w:p>
    <w:p>
      <w:pPr>
        <w:pStyle w:val="59"/>
        <w:shd w:val="clear"/>
        <w:spacing w:line="500" w:lineRule="exact"/>
        <w:ind w:firstLine="560"/>
        <w:outlineLvl w:val="9"/>
        <w:rPr>
          <w:rFonts w:hint="eastAsia" w:ascii="宋体" w:hAnsi="宋体" w:eastAsia="宋体" w:cs="宋体"/>
          <w:sz w:val="28"/>
        </w:rPr>
        <w:sectPr>
          <w:headerReference r:id="rId18" w:type="first"/>
          <w:headerReference r:id="rId17" w:type="default"/>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pPr>
    </w:p>
    <w:p>
      <w:pPr>
        <w:keepNext/>
        <w:keepLines/>
        <w:pBdr>
          <w:bottom w:val="none" w:color="auto" w:sz="0" w:space="0"/>
        </w:pBdr>
        <w:shd w:val="clear"/>
        <w:snapToGrid/>
        <w:spacing w:before="260" w:after="260"/>
        <w:outlineLvl w:val="9"/>
        <w:rPr>
          <w:rFonts w:hint="eastAsia" w:ascii="宋体" w:hAnsi="宋体" w:eastAsia="宋体" w:cs="宋体"/>
          <w:b/>
          <w:color w:val="auto"/>
          <w:sz w:val="28"/>
        </w:rPr>
      </w:pPr>
      <w:bookmarkStart w:id="384" w:name="_Toc8378247"/>
      <w:bookmarkStart w:id="385" w:name="_Toc509316268"/>
      <w:bookmarkStart w:id="386" w:name="_Toc30810"/>
      <w:bookmarkStart w:id="387" w:name="_Toc4727"/>
      <w:bookmarkStart w:id="388" w:name="_Toc492391870"/>
      <w:bookmarkStart w:id="389" w:name="_Toc16445"/>
      <w:bookmarkStart w:id="390" w:name="_Toc21282"/>
      <w:bookmarkStart w:id="391" w:name="_Toc27664792"/>
      <w:bookmarkStart w:id="392" w:name="_Toc31817"/>
      <w:bookmarkStart w:id="393" w:name="_Toc10188"/>
      <w:bookmarkStart w:id="394" w:name="_Toc17798"/>
      <w:bookmarkStart w:id="395" w:name="_Toc458437944"/>
      <w:bookmarkStart w:id="396" w:name="_Toc458437945"/>
      <w:r>
        <w:rPr>
          <w:rFonts w:hint="eastAsia" w:ascii="宋体" w:hAnsi="宋体" w:eastAsia="宋体" w:cs="宋体"/>
          <w:b/>
          <w:color w:val="auto"/>
          <w:sz w:val="28"/>
        </w:rPr>
        <w:t>2.投标报价一览表（格式）</w:t>
      </w:r>
      <w:bookmarkEnd w:id="384"/>
      <w:bookmarkEnd w:id="385"/>
      <w:bookmarkEnd w:id="386"/>
      <w:bookmarkEnd w:id="387"/>
      <w:bookmarkEnd w:id="388"/>
      <w:bookmarkEnd w:id="389"/>
      <w:bookmarkEnd w:id="390"/>
      <w:bookmarkEnd w:id="391"/>
      <w:bookmarkEnd w:id="392"/>
      <w:bookmarkEnd w:id="393"/>
      <w:bookmarkEnd w:id="394"/>
      <w:bookmarkEnd w:id="395"/>
    </w:p>
    <w:p>
      <w:pPr>
        <w:shd w:val="clear"/>
        <w:spacing w:line="500" w:lineRule="exact"/>
        <w:ind w:left="210" w:leftChars="100"/>
        <w:jc w:val="center"/>
        <w:outlineLvl w:val="9"/>
        <w:rPr>
          <w:rFonts w:hint="eastAsia" w:ascii="宋体" w:hAnsi="宋体" w:eastAsia="宋体" w:cs="宋体"/>
          <w:b/>
          <w:sz w:val="36"/>
        </w:rPr>
      </w:pPr>
      <w:r>
        <w:rPr>
          <w:rFonts w:hint="eastAsia" w:ascii="宋体" w:hAnsi="宋体" w:eastAsia="宋体" w:cs="宋体"/>
          <w:b/>
          <w:sz w:val="36"/>
        </w:rPr>
        <w:t>第一次报价表</w:t>
      </w:r>
    </w:p>
    <w:p>
      <w:pPr>
        <w:shd w:val="clear"/>
        <w:spacing w:line="500" w:lineRule="exact"/>
        <w:outlineLvl w:val="9"/>
        <w:rPr>
          <w:rFonts w:hint="eastAsia" w:ascii="宋体" w:hAnsi="宋体" w:eastAsia="宋体" w:cs="宋体"/>
          <w:kern w:val="0"/>
          <w:sz w:val="28"/>
          <w:u w:val="single"/>
        </w:rPr>
      </w:pPr>
    </w:p>
    <w:tbl>
      <w:tblPr>
        <w:tblStyle w:val="41"/>
        <w:tblW w:w="952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项目编号</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YYZB-2023-035GC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扶风高中男生公寓楼外墙保温及真石漆项目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供应商名称</w:t>
            </w:r>
          </w:p>
        </w:tc>
        <w:tc>
          <w:tcPr>
            <w:tcW w:w="6255" w:type="dxa"/>
            <w:tcBorders>
              <w:top w:val="single" w:color="auto" w:sz="4" w:space="0"/>
              <w:left w:val="single" w:color="auto" w:sz="4" w:space="0"/>
              <w:bottom w:val="single" w:color="auto" w:sz="4" w:space="0"/>
              <w:right w:val="single" w:color="auto" w:sz="4" w:space="0"/>
            </w:tcBorders>
            <w:vAlign w:val="center"/>
          </w:tcPr>
          <w:p>
            <w:pPr>
              <w:widowControl/>
              <w:shd w:val="clear"/>
              <w:spacing w:line="500" w:lineRule="exact"/>
              <w:jc w:val="center"/>
              <w:outlineLvl w:val="9"/>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磋商报价（元）</w:t>
            </w:r>
          </w:p>
        </w:tc>
        <w:tc>
          <w:tcPr>
            <w:tcW w:w="6255" w:type="dxa"/>
            <w:tcBorders>
              <w:top w:val="single" w:color="auto" w:sz="4" w:space="0"/>
              <w:left w:val="single" w:color="auto" w:sz="4" w:space="0"/>
              <w:bottom w:val="single" w:color="auto" w:sz="4" w:space="0"/>
              <w:right w:val="single" w:color="auto" w:sz="4" w:space="0"/>
            </w:tcBorders>
            <w:vAlign w:val="center"/>
          </w:tcPr>
          <w:p>
            <w:pPr>
              <w:widowControl/>
              <w:shd w:val="clear"/>
              <w:spacing w:after="120" w:line="500" w:lineRule="exact"/>
              <w:ind w:firstLine="1080" w:firstLineChars="450"/>
              <w:jc w:val="both"/>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工</w:t>
            </w:r>
            <w:r>
              <w:rPr>
                <w:rFonts w:hint="eastAsia" w:ascii="宋体" w:hAnsi="宋体" w:eastAsia="宋体" w:cs="宋体"/>
                <w:sz w:val="24"/>
                <w:szCs w:val="24"/>
              </w:rPr>
              <w:t>期</w:t>
            </w:r>
            <w:r>
              <w:rPr>
                <w:rFonts w:hint="eastAsia" w:ascii="宋体" w:hAnsi="宋体" w:eastAsia="宋体" w:cs="宋体"/>
                <w:sz w:val="24"/>
                <w:szCs w:val="24"/>
                <w:lang w:eastAsia="zh-CN"/>
              </w:rPr>
              <w:t>（日历天）</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tabs>
                <w:tab w:val="left" w:pos="0"/>
              </w:tabs>
              <w:spacing w:line="50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质量要求</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tabs>
                <w:tab w:val="left" w:pos="0"/>
              </w:tabs>
              <w:spacing w:line="50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outlineLvl w:val="9"/>
              <w:rPr>
                <w:rFonts w:hint="eastAsia" w:ascii="宋体" w:hAnsi="宋体" w:eastAsia="宋体" w:cs="宋体"/>
                <w:sz w:val="24"/>
                <w:szCs w:val="24"/>
              </w:rPr>
            </w:pP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w:t>
            </w:r>
          </w:p>
        </w:tc>
      </w:tr>
    </w:tbl>
    <w:p>
      <w:pPr>
        <w:shd w:val="clear"/>
        <w:spacing w:line="500" w:lineRule="exact"/>
        <w:outlineLvl w:val="9"/>
        <w:rPr>
          <w:rFonts w:hint="eastAsia" w:ascii="宋体" w:hAnsi="宋体" w:eastAsia="宋体" w:cs="宋体"/>
          <w:kern w:val="0"/>
          <w:sz w:val="24"/>
          <w:szCs w:val="18"/>
          <w:u w:val="single"/>
        </w:rPr>
      </w:pPr>
    </w:p>
    <w:p>
      <w:pPr>
        <w:shd w:val="clear"/>
        <w:spacing w:line="500" w:lineRule="exact"/>
        <w:outlineLvl w:val="9"/>
        <w:rPr>
          <w:rFonts w:hint="eastAsia" w:ascii="宋体" w:hAnsi="宋体" w:eastAsia="宋体" w:cs="宋体"/>
        </w:rPr>
      </w:pPr>
      <w:r>
        <w:rPr>
          <w:rFonts w:hint="eastAsia" w:ascii="宋体" w:hAnsi="宋体" w:eastAsia="宋体" w:cs="宋体"/>
        </w:rPr>
        <w:t>注：1、本表价格应按投标总价填写，同时应保证竞争性磋商响应文件的正、副本中仍有此表且一致。</w:t>
      </w:r>
    </w:p>
    <w:p>
      <w:pPr>
        <w:shd w:val="clear"/>
        <w:spacing w:line="500" w:lineRule="exact"/>
        <w:ind w:firstLine="315" w:firstLineChars="150"/>
        <w:outlineLvl w:val="9"/>
        <w:rPr>
          <w:rFonts w:hint="eastAsia" w:ascii="宋体" w:hAnsi="宋体" w:eastAsia="宋体" w:cs="宋体"/>
        </w:rPr>
      </w:pPr>
      <w:r>
        <w:rPr>
          <w:rFonts w:hint="eastAsia" w:ascii="宋体" w:hAnsi="宋体" w:eastAsia="宋体" w:cs="宋体"/>
          <w:szCs w:val="21"/>
        </w:rPr>
        <w:t xml:space="preserve"> </w:t>
      </w:r>
      <w:r>
        <w:rPr>
          <w:rFonts w:hint="eastAsia" w:ascii="宋体" w:hAnsi="宋体" w:eastAsia="宋体" w:cs="宋体"/>
          <w:color w:val="000000"/>
          <w:szCs w:val="21"/>
        </w:rPr>
        <w:t>2、此表中任何信息与投标文件其他处不一致时，以此表为准。</w:t>
      </w:r>
    </w:p>
    <w:p>
      <w:pPr>
        <w:shd w:val="clear"/>
        <w:spacing w:line="500" w:lineRule="exact"/>
        <w:ind w:firstLine="420" w:firstLineChars="200"/>
        <w:outlineLvl w:val="9"/>
        <w:rPr>
          <w:rFonts w:hint="eastAsia" w:ascii="宋体" w:hAnsi="宋体" w:eastAsia="宋体" w:cs="宋体"/>
        </w:rPr>
      </w:pPr>
      <w:r>
        <w:rPr>
          <w:rFonts w:hint="eastAsia" w:ascii="宋体" w:hAnsi="宋体" w:eastAsia="宋体" w:cs="宋体"/>
        </w:rPr>
        <w:t>3、报价精确到小数点后两位。</w:t>
      </w:r>
    </w:p>
    <w:p>
      <w:pPr>
        <w:shd w:val="clear"/>
        <w:spacing w:line="500" w:lineRule="exact"/>
        <w:outlineLvl w:val="9"/>
        <w:rPr>
          <w:rFonts w:hint="eastAsia" w:ascii="宋体" w:hAnsi="宋体" w:eastAsia="宋体" w:cs="宋体"/>
        </w:rPr>
      </w:pPr>
    </w:p>
    <w:p>
      <w:pPr>
        <w:shd w:val="clear"/>
        <w:spacing w:line="500" w:lineRule="exact"/>
        <w:outlineLvl w:val="9"/>
        <w:rPr>
          <w:rFonts w:hint="eastAsia" w:ascii="宋体" w:hAnsi="宋体" w:eastAsia="宋体" w:cs="宋体"/>
        </w:rPr>
      </w:pPr>
    </w:p>
    <w:p>
      <w:pPr>
        <w:shd w:val="clear"/>
        <w:spacing w:line="500" w:lineRule="exact"/>
        <w:ind w:firstLine="240" w:firstLineChars="100"/>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（单位公章）</w:t>
      </w:r>
    </w:p>
    <w:p>
      <w:pPr>
        <w:shd w:val="clear"/>
        <w:spacing w:line="500" w:lineRule="exact"/>
        <w:ind w:firstLine="240" w:firstLineChars="1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p>
      <w:pPr>
        <w:shd w:val="clear"/>
        <w:spacing w:line="500" w:lineRule="exact"/>
        <w:ind w:firstLine="240" w:firstLineChars="1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或被授权人签字：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（签字或盖章）                   </w:t>
      </w:r>
    </w:p>
    <w:p>
      <w:pPr>
        <w:shd w:val="clear"/>
        <w:spacing w:line="500" w:lineRule="exact"/>
        <w:ind w:firstLine="240" w:firstLineChars="100"/>
        <w:outlineLvl w:val="9"/>
        <w:rPr>
          <w:rFonts w:hint="eastAsia" w:ascii="宋体" w:hAnsi="宋体" w:eastAsia="宋体" w:cs="宋体"/>
          <w:b w:val="0"/>
          <w:bCs w:val="0"/>
          <w:sz w:val="28"/>
          <w:szCs w:val="28"/>
          <w:u w:val="single"/>
        </w:rPr>
      </w:pPr>
      <w:r>
        <w:rPr>
          <w:rFonts w:hint="eastAsia" w:ascii="宋体" w:hAnsi="宋体" w:eastAsia="宋体" w:cs="宋体"/>
          <w:b w:val="0"/>
          <w:bCs w:val="0"/>
          <w:sz w:val="24"/>
          <w:szCs w:val="24"/>
        </w:rPr>
        <w:t>日 期</w:t>
      </w:r>
      <w:r>
        <w:rPr>
          <w:rFonts w:hint="eastAsia" w:ascii="宋体" w:hAnsi="宋体" w:eastAsia="宋体" w:cs="宋体"/>
          <w:b w:val="0"/>
          <w:bCs w:val="0"/>
          <w:sz w:val="28"/>
          <w:szCs w:val="28"/>
        </w:rPr>
        <w:t>：</w:t>
      </w:r>
    </w:p>
    <w:p>
      <w:pPr>
        <w:shd w:val="clear"/>
        <w:outlineLvl w:val="9"/>
        <w:rPr>
          <w:rFonts w:hint="eastAsia" w:ascii="宋体" w:hAnsi="宋体" w:eastAsia="宋体" w:cs="宋体"/>
          <w:b/>
          <w:bCs/>
          <w:kern w:val="0"/>
          <w:sz w:val="24"/>
          <w:szCs w:val="28"/>
        </w:rPr>
      </w:pPr>
      <w:bookmarkStart w:id="397" w:name="_Toc8378248"/>
      <w:r>
        <w:rPr>
          <w:rFonts w:hint="eastAsia" w:ascii="宋体" w:hAnsi="宋体" w:eastAsia="宋体" w:cs="宋体"/>
          <w:b/>
          <w:bCs/>
          <w:kern w:val="0"/>
          <w:sz w:val="24"/>
          <w:szCs w:val="28"/>
        </w:rPr>
        <w:br w:type="page"/>
      </w:r>
    </w:p>
    <w:p>
      <w:pPr>
        <w:keepNext/>
        <w:keepLines/>
        <w:shd w:val="clear"/>
        <w:spacing w:before="260" w:after="260"/>
        <w:outlineLvl w:val="9"/>
        <w:rPr>
          <w:rFonts w:hint="eastAsia" w:ascii="宋体" w:hAnsi="宋体" w:eastAsia="宋体" w:cs="宋体"/>
          <w:b/>
          <w:bCs/>
          <w:kern w:val="0"/>
          <w:sz w:val="24"/>
          <w:szCs w:val="28"/>
          <w:lang w:eastAsia="zh-CN"/>
        </w:rPr>
      </w:pPr>
      <w:bookmarkStart w:id="398" w:name="_Toc28389"/>
      <w:bookmarkStart w:id="399" w:name="_Toc8505"/>
      <w:bookmarkStart w:id="400" w:name="_Toc27664793"/>
      <w:bookmarkStart w:id="401" w:name="_Toc29229"/>
      <w:bookmarkStart w:id="402" w:name="_Toc27461"/>
      <w:r>
        <w:rPr>
          <w:rFonts w:hint="eastAsia" w:ascii="宋体" w:hAnsi="宋体" w:eastAsia="宋体" w:cs="宋体"/>
          <w:b/>
          <w:bCs/>
          <w:kern w:val="0"/>
          <w:sz w:val="24"/>
          <w:szCs w:val="28"/>
        </w:rPr>
        <w:t>2.1</w:t>
      </w:r>
      <w:bookmarkEnd w:id="397"/>
      <w:bookmarkEnd w:id="398"/>
      <w:bookmarkEnd w:id="399"/>
      <w:bookmarkEnd w:id="400"/>
      <w:bookmarkEnd w:id="401"/>
      <w:r>
        <w:rPr>
          <w:rFonts w:hint="eastAsia" w:ascii="宋体" w:hAnsi="宋体" w:eastAsia="宋体" w:cs="宋体"/>
          <w:b/>
          <w:bCs/>
          <w:kern w:val="0"/>
          <w:sz w:val="24"/>
          <w:szCs w:val="28"/>
          <w:lang w:eastAsia="zh-CN"/>
        </w:rPr>
        <w:t>分项报价表</w:t>
      </w:r>
      <w:bookmarkEnd w:id="402"/>
    </w:p>
    <w:p>
      <w:pPr>
        <w:shd w:val="clear"/>
        <w:spacing w:line="500" w:lineRule="exact"/>
        <w:outlineLvl w:val="9"/>
        <w:rPr>
          <w:rFonts w:hint="eastAsia" w:ascii="宋体" w:hAnsi="宋体" w:eastAsia="宋体" w:cs="宋体"/>
          <w:sz w:val="24"/>
          <w:szCs w:val="24"/>
          <w:highlight w:val="none"/>
          <w:u w:val="single"/>
        </w:rPr>
      </w:pPr>
      <w:r>
        <w:rPr>
          <w:rFonts w:hint="eastAsia" w:ascii="宋体" w:hAnsi="宋体" w:eastAsia="宋体" w:cs="宋体"/>
          <w:szCs w:val="21"/>
          <w:highlight w:val="none"/>
        </w:rPr>
        <w:t>说明：按第三部分“</w:t>
      </w:r>
      <w:r>
        <w:rPr>
          <w:rFonts w:hint="eastAsia" w:ascii="宋体" w:hAnsi="宋体" w:eastAsia="宋体" w:cs="宋体"/>
          <w:szCs w:val="21"/>
          <w:highlight w:val="none"/>
          <w:lang w:val="en-US" w:eastAsia="zh-CN"/>
        </w:rPr>
        <w:t>工程量清单</w:t>
      </w:r>
      <w:r>
        <w:rPr>
          <w:rFonts w:hint="eastAsia" w:ascii="宋体" w:hAnsi="宋体" w:eastAsia="宋体" w:cs="宋体"/>
          <w:szCs w:val="21"/>
          <w:highlight w:val="none"/>
        </w:rPr>
        <w:t>”中的相关清单表格式，</w:t>
      </w:r>
      <w:r>
        <w:rPr>
          <w:rFonts w:hint="eastAsia" w:ascii="宋体" w:hAnsi="宋体" w:eastAsia="宋体" w:cs="宋体"/>
          <w:b/>
          <w:bCs/>
          <w:szCs w:val="21"/>
          <w:highlight w:val="none"/>
          <w:lang w:eastAsia="zh-CN"/>
        </w:rPr>
        <w:t>进行分项报价</w:t>
      </w:r>
      <w:r>
        <w:rPr>
          <w:rFonts w:hint="eastAsia" w:ascii="宋体" w:hAnsi="宋体" w:eastAsia="宋体" w:cs="宋体"/>
          <w:szCs w:val="21"/>
          <w:highlight w:val="none"/>
        </w:rPr>
        <w:t>。</w:t>
      </w:r>
    </w:p>
    <w:p>
      <w:pPr>
        <w:pStyle w:val="59"/>
        <w:shd w:val="clear"/>
        <w:ind w:firstLine="0" w:firstLineChars="0"/>
        <w:outlineLvl w:val="9"/>
        <w:rPr>
          <w:rFonts w:hint="eastAsia" w:ascii="宋体" w:hAnsi="宋体" w:eastAsia="宋体" w:cs="宋体"/>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shd w:val="clear"/>
        <w:spacing w:line="500" w:lineRule="exact"/>
        <w:ind w:firstLine="240" w:firstLineChars="100"/>
        <w:outlineLvl w:val="9"/>
        <w:rPr>
          <w:rFonts w:hint="eastAsia" w:ascii="宋体" w:hAnsi="宋体" w:eastAsia="宋体" w:cs="宋体"/>
          <w:b w:val="0"/>
          <w:bCs w:val="0"/>
          <w:sz w:val="24"/>
          <w:szCs w:val="24"/>
          <w:lang w:eastAsia="zh-CN"/>
        </w:rPr>
      </w:pPr>
    </w:p>
    <w:p>
      <w:pPr>
        <w:pStyle w:val="59"/>
        <w:shd w:val="clear"/>
        <w:outlineLvl w:val="9"/>
        <w:rPr>
          <w:rFonts w:hint="eastAsia" w:ascii="宋体" w:hAnsi="宋体" w:eastAsia="宋体" w:cs="宋体"/>
          <w14:textFill>
            <w14:gradFill>
              <w14:gsLst>
                <w14:gs w14:pos="0">
                  <w14:srgbClr w14:val="14CD68"/>
                </w14:gs>
                <w14:gs w14:pos="100000">
                  <w14:srgbClr w14:val="035C7D"/>
                </w14:gs>
              </w14:gsLst>
              <w14:lin w14:scaled="0"/>
            </w14:gradFill>
          </w14:textFill>
        </w:rPr>
        <w:sectPr>
          <w:headerReference r:id="rId20" w:type="first"/>
          <w:footerReference r:id="rId22" w:type="first"/>
          <w:headerReference r:id="rId19" w:type="default"/>
          <w:footerReference r:id="rId21" w:type="default"/>
          <w:pgSz w:w="11907" w:h="16840"/>
          <w:pgMar w:top="1440" w:right="1080" w:bottom="1440" w:left="1080" w:header="737" w:footer="567" w:gutter="0"/>
          <w:pgBorders>
            <w:top w:val="none" w:sz="0" w:space="0"/>
            <w:left w:val="none" w:sz="0" w:space="0"/>
            <w:bottom w:val="none" w:sz="0" w:space="0"/>
            <w:right w:val="none" w:sz="0" w:space="0"/>
          </w:pgBorders>
          <w:pgNumType w:fmt="decimal"/>
          <w:cols w:space="720" w:num="1"/>
          <w:titlePg/>
          <w:docGrid w:linePitch="312" w:charSpace="0"/>
        </w:sectPr>
      </w:pPr>
    </w:p>
    <w:bookmarkEnd w:id="396"/>
    <w:p>
      <w:pPr>
        <w:widowControl/>
        <w:shd w:val="clear"/>
        <w:adjustRightInd w:val="0"/>
        <w:snapToGrid w:val="0"/>
        <w:spacing w:after="200"/>
        <w:jc w:val="center"/>
        <w:outlineLvl w:val="9"/>
        <w:rPr>
          <w:rFonts w:hint="eastAsia" w:ascii="宋体" w:hAnsi="宋体" w:eastAsia="宋体" w:cs="宋体"/>
          <w:b/>
          <w:sz w:val="36"/>
          <w:szCs w:val="36"/>
        </w:rPr>
      </w:pPr>
      <w:bookmarkStart w:id="403" w:name="_Toc13901"/>
      <w:bookmarkStart w:id="404" w:name="_Toc20661"/>
      <w:bookmarkStart w:id="405" w:name="_Toc193126888"/>
      <w:bookmarkStart w:id="406" w:name="_Toc12271"/>
      <w:bookmarkStart w:id="407" w:name="_Toc509316269"/>
      <w:bookmarkStart w:id="408" w:name="_Toc458437950"/>
      <w:bookmarkStart w:id="409" w:name="_Toc193187104"/>
      <w:bookmarkStart w:id="410" w:name="_Toc458437949"/>
      <w:bookmarkStart w:id="411" w:name="_Toc47261690"/>
      <w:bookmarkStart w:id="412" w:name="_Toc492391876"/>
      <w:bookmarkStart w:id="413" w:name="_Toc47418731"/>
      <w:bookmarkStart w:id="414" w:name="_Toc47261885"/>
      <w:bookmarkStart w:id="415" w:name="_Toc47418255"/>
      <w:bookmarkStart w:id="416" w:name="_Toc2836"/>
      <w:bookmarkStart w:id="417" w:name="_Toc47262069"/>
      <w:bookmarkStart w:id="418" w:name="_Toc19922"/>
      <w:bookmarkStart w:id="419" w:name="_Toc497730563"/>
      <w:bookmarkStart w:id="420" w:name="_Toc27664794"/>
      <w:bookmarkStart w:id="421" w:name="_Toc188808839"/>
      <w:bookmarkStart w:id="422" w:name="_Toc15687"/>
      <w:bookmarkStart w:id="423" w:name="_Toc194663925"/>
      <w:bookmarkStart w:id="424" w:name="_Toc27761"/>
      <w:bookmarkStart w:id="425" w:name="_Toc48995851"/>
      <w:bookmarkStart w:id="426" w:name="_Toc47418938"/>
      <w:bookmarkStart w:id="427" w:name="_Toc49019497"/>
      <w:bookmarkStart w:id="428" w:name="_Toc48791235"/>
      <w:bookmarkStart w:id="429" w:name="_Toc8378249"/>
      <w:bookmarkStart w:id="430" w:name="_Toc49019236"/>
      <w:r>
        <w:rPr>
          <w:rFonts w:hint="eastAsia" w:ascii="宋体" w:hAnsi="宋体" w:eastAsia="宋体" w:cs="宋体"/>
          <w:b/>
          <w:sz w:val="36"/>
          <w:szCs w:val="36"/>
          <w:lang w:eastAsia="zh-CN"/>
        </w:rPr>
        <w:t>最终报价</w:t>
      </w:r>
      <w:r>
        <w:rPr>
          <w:rFonts w:hint="eastAsia" w:ascii="宋体" w:hAnsi="宋体" w:eastAsia="宋体" w:cs="宋体"/>
          <w:b/>
          <w:sz w:val="36"/>
          <w:szCs w:val="36"/>
        </w:rPr>
        <w:t>表</w:t>
      </w:r>
      <w:bookmarkEnd w:id="403"/>
      <w:bookmarkEnd w:id="404"/>
    </w:p>
    <w:tbl>
      <w:tblPr>
        <w:tblStyle w:val="41"/>
        <w:tblW w:w="952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项目编号</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kern w:val="0"/>
                <w:sz w:val="24"/>
                <w:szCs w:val="24"/>
                <w:lang w:val="en-US" w:eastAsia="zh-CN" w:bidi="ar-SA"/>
              </w:rPr>
            </w:pPr>
            <w:r>
              <w:rPr>
                <w:rFonts w:hint="eastAsia" w:ascii="宋体" w:hAnsi="宋体" w:eastAsia="宋体" w:cs="宋体"/>
                <w:sz w:val="24"/>
                <w:szCs w:val="24"/>
                <w:lang w:eastAsia="zh-CN"/>
              </w:rPr>
              <w:t>YYZB-2023-035GC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扶风高中男生公寓楼外墙保温及真石漆项目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供应商名称</w:t>
            </w:r>
          </w:p>
        </w:tc>
        <w:tc>
          <w:tcPr>
            <w:tcW w:w="6255" w:type="dxa"/>
            <w:tcBorders>
              <w:top w:val="single" w:color="auto" w:sz="4" w:space="0"/>
              <w:left w:val="single" w:color="auto" w:sz="4" w:space="0"/>
              <w:bottom w:val="single" w:color="auto" w:sz="4" w:space="0"/>
              <w:right w:val="single" w:color="auto" w:sz="4" w:space="0"/>
            </w:tcBorders>
            <w:vAlign w:val="center"/>
          </w:tcPr>
          <w:p>
            <w:pPr>
              <w:widowControl/>
              <w:shd w:val="clear"/>
              <w:spacing w:line="500" w:lineRule="exact"/>
              <w:jc w:val="center"/>
              <w:outlineLvl w:val="9"/>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磋商报价（元）</w:t>
            </w:r>
          </w:p>
        </w:tc>
        <w:tc>
          <w:tcPr>
            <w:tcW w:w="6255" w:type="dxa"/>
            <w:tcBorders>
              <w:top w:val="single" w:color="auto" w:sz="4" w:space="0"/>
              <w:left w:val="single" w:color="auto" w:sz="4" w:space="0"/>
              <w:bottom w:val="single" w:color="auto" w:sz="4" w:space="0"/>
              <w:right w:val="single" w:color="auto" w:sz="4" w:space="0"/>
            </w:tcBorders>
            <w:vAlign w:val="center"/>
          </w:tcPr>
          <w:p>
            <w:pPr>
              <w:widowControl/>
              <w:shd w:val="clear"/>
              <w:spacing w:after="120" w:line="500" w:lineRule="exact"/>
              <w:ind w:firstLine="1080" w:firstLineChars="450"/>
              <w:jc w:val="both"/>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工</w:t>
            </w:r>
            <w:r>
              <w:rPr>
                <w:rFonts w:hint="eastAsia" w:ascii="宋体" w:hAnsi="宋体" w:eastAsia="宋体" w:cs="宋体"/>
                <w:sz w:val="24"/>
                <w:szCs w:val="24"/>
              </w:rPr>
              <w:t>期</w:t>
            </w:r>
            <w:r>
              <w:rPr>
                <w:rFonts w:hint="eastAsia" w:ascii="宋体" w:hAnsi="宋体" w:eastAsia="宋体" w:cs="宋体"/>
                <w:sz w:val="24"/>
                <w:szCs w:val="24"/>
                <w:lang w:eastAsia="zh-CN"/>
              </w:rPr>
              <w:t>（日历天）</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tabs>
                <w:tab w:val="left" w:pos="0"/>
              </w:tabs>
              <w:spacing w:line="50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质量要求</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tabs>
                <w:tab w:val="left" w:pos="0"/>
              </w:tabs>
              <w:spacing w:line="50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27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c>
          <w:tcPr>
            <w:tcW w:w="62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outlineLvl w:val="9"/>
              <w:rPr>
                <w:rFonts w:hint="eastAsia" w:ascii="宋体" w:hAnsi="宋体" w:eastAsia="宋体" w:cs="宋体"/>
                <w:sz w:val="24"/>
                <w:szCs w:val="24"/>
              </w:rPr>
            </w:pPr>
          </w:p>
          <w:p>
            <w:pPr>
              <w:shd w:val="clea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w:t>
            </w:r>
          </w:p>
        </w:tc>
      </w:tr>
    </w:tbl>
    <w:p>
      <w:pPr>
        <w:widowControl/>
        <w:shd w:val="clear"/>
        <w:adjustRightInd w:val="0"/>
        <w:snapToGrid w:val="0"/>
        <w:spacing w:after="200"/>
        <w:jc w:val="left"/>
        <w:outlineLvl w:val="9"/>
        <w:rPr>
          <w:rFonts w:hint="eastAsia" w:ascii="宋体" w:hAnsi="宋体" w:eastAsia="宋体" w:cs="宋体"/>
          <w:b/>
          <w:sz w:val="28"/>
          <w:szCs w:val="22"/>
        </w:rPr>
      </w:pPr>
    </w:p>
    <w:p>
      <w:pPr>
        <w:shd w:val="clear"/>
        <w:spacing w:line="500" w:lineRule="exact"/>
        <w:outlineLvl w:val="9"/>
        <w:rPr>
          <w:rFonts w:hint="eastAsia" w:ascii="宋体" w:hAnsi="宋体" w:eastAsia="宋体" w:cs="宋体"/>
          <w:szCs w:val="22"/>
        </w:rPr>
      </w:pPr>
    </w:p>
    <w:p>
      <w:pPr>
        <w:shd w:val="clear"/>
        <w:spacing w:line="500" w:lineRule="exact"/>
        <w:ind w:firstLine="420" w:firstLineChars="200"/>
        <w:outlineLvl w:val="9"/>
        <w:rPr>
          <w:rFonts w:hint="eastAsia" w:ascii="宋体" w:hAnsi="宋体" w:eastAsia="宋体" w:cs="宋体"/>
          <w:szCs w:val="22"/>
          <w:lang w:val="zh-CN"/>
        </w:rPr>
      </w:pPr>
      <w:r>
        <w:rPr>
          <w:rFonts w:hint="eastAsia" w:ascii="宋体" w:hAnsi="宋体" w:eastAsia="宋体" w:cs="宋体"/>
          <w:szCs w:val="22"/>
          <w:lang w:val="zh-CN"/>
        </w:rPr>
        <w:t>注：</w:t>
      </w:r>
      <w:r>
        <w:rPr>
          <w:rFonts w:hint="eastAsia" w:ascii="宋体" w:hAnsi="宋体" w:eastAsia="宋体" w:cs="宋体"/>
          <w:szCs w:val="22"/>
        </w:rPr>
        <w:t>1</w:t>
      </w:r>
      <w:r>
        <w:rPr>
          <w:rFonts w:hint="eastAsia" w:ascii="宋体" w:hAnsi="宋体" w:eastAsia="宋体" w:cs="宋体"/>
          <w:szCs w:val="22"/>
          <w:lang w:eastAsia="zh-CN"/>
        </w:rPr>
        <w:t>、</w:t>
      </w:r>
      <w:r>
        <w:rPr>
          <w:rFonts w:hint="eastAsia" w:ascii="宋体" w:hAnsi="宋体" w:eastAsia="宋体" w:cs="宋体"/>
          <w:szCs w:val="22"/>
          <w:lang w:val="zh-CN"/>
        </w:rPr>
        <w:t>报价应按总报价填写，精确到小数点后两位，大小写不一致时，以大写为准；</w:t>
      </w:r>
    </w:p>
    <w:p>
      <w:pPr>
        <w:shd w:val="clear"/>
        <w:spacing w:line="500" w:lineRule="exact"/>
        <w:ind w:firstLine="420" w:firstLineChars="200"/>
        <w:outlineLvl w:val="9"/>
        <w:rPr>
          <w:rFonts w:hint="eastAsia" w:ascii="宋体" w:hAnsi="宋体" w:eastAsia="宋体" w:cs="宋体"/>
          <w:szCs w:val="22"/>
          <w:lang w:val="zh-CN"/>
        </w:rPr>
      </w:pPr>
      <w:bookmarkStart w:id="431" w:name="_Toc18965"/>
      <w:bookmarkStart w:id="432" w:name="_Toc4054"/>
      <w:bookmarkStart w:id="433" w:name="_Toc32541"/>
      <w:bookmarkStart w:id="434" w:name="_Toc3021"/>
      <w:bookmarkStart w:id="435" w:name="_Toc31671"/>
      <w:r>
        <w:rPr>
          <w:rFonts w:hint="eastAsia" w:ascii="宋体" w:hAnsi="宋体" w:eastAsia="宋体" w:cs="宋体"/>
          <w:szCs w:val="22"/>
          <w:lang w:val="en-US" w:eastAsia="zh-CN"/>
        </w:rPr>
        <w:t>2</w:t>
      </w:r>
      <w:r>
        <w:rPr>
          <w:rFonts w:hint="eastAsia" w:ascii="宋体" w:hAnsi="宋体" w:eastAsia="宋体" w:cs="宋体"/>
          <w:szCs w:val="22"/>
          <w:lang w:val="zh-CN"/>
        </w:rPr>
        <w:t>、报价精确到小数点后两位。</w:t>
      </w:r>
      <w:bookmarkEnd w:id="431"/>
      <w:bookmarkEnd w:id="432"/>
      <w:bookmarkEnd w:id="433"/>
      <w:bookmarkEnd w:id="434"/>
      <w:bookmarkEnd w:id="435"/>
    </w:p>
    <w:p>
      <w:pPr>
        <w:shd w:val="clear"/>
        <w:spacing w:line="500" w:lineRule="exact"/>
        <w:ind w:firstLine="420" w:firstLineChars="200"/>
        <w:outlineLvl w:val="9"/>
        <w:rPr>
          <w:rFonts w:hint="eastAsia" w:ascii="宋体" w:hAnsi="宋体" w:eastAsia="宋体" w:cs="宋体"/>
          <w:szCs w:val="22"/>
          <w:lang w:val="zh-CN"/>
        </w:rPr>
      </w:pPr>
      <w:r>
        <w:rPr>
          <w:rFonts w:hint="eastAsia" w:ascii="宋体" w:hAnsi="宋体" w:eastAsia="宋体" w:cs="宋体"/>
          <w:szCs w:val="22"/>
          <w:lang w:val="en-US" w:eastAsia="zh-CN"/>
        </w:rPr>
        <w:t>3、</w:t>
      </w:r>
      <w:r>
        <w:rPr>
          <w:rFonts w:hint="eastAsia" w:ascii="宋体" w:hAnsi="宋体" w:eastAsia="宋体" w:cs="宋体"/>
          <w:szCs w:val="22"/>
          <w:lang w:val="zh-CN"/>
        </w:rPr>
        <w:t>本表格在响应文件中不装订，单独手持，在开标现场按此表格格式填报二次报价；</w:t>
      </w:r>
    </w:p>
    <w:p>
      <w:pPr>
        <w:pStyle w:val="59"/>
        <w:shd w:val="clear"/>
        <w:outlineLvl w:val="9"/>
        <w:rPr>
          <w:rFonts w:hint="eastAsia" w:ascii="宋体" w:hAnsi="宋体" w:eastAsia="宋体" w:cs="宋体"/>
          <w:szCs w:val="22"/>
        </w:rPr>
      </w:pPr>
    </w:p>
    <w:p>
      <w:pPr>
        <w:pStyle w:val="59"/>
        <w:shd w:val="clear"/>
        <w:outlineLvl w:val="9"/>
        <w:rPr>
          <w:rFonts w:hint="eastAsia" w:ascii="宋体" w:hAnsi="宋体" w:eastAsia="宋体" w:cs="宋体"/>
          <w:szCs w:val="22"/>
        </w:rPr>
      </w:pPr>
    </w:p>
    <w:p>
      <w:pPr>
        <w:pStyle w:val="59"/>
        <w:shd w:val="clear"/>
        <w:outlineLvl w:val="9"/>
        <w:rPr>
          <w:rFonts w:hint="eastAsia" w:ascii="宋体" w:hAnsi="宋体" w:eastAsia="宋体" w:cs="宋体"/>
          <w:szCs w:val="22"/>
        </w:rPr>
      </w:pPr>
    </w:p>
    <w:p>
      <w:pPr>
        <w:pStyle w:val="59"/>
        <w:shd w:val="clear"/>
        <w:outlineLvl w:val="9"/>
        <w:rPr>
          <w:rFonts w:hint="eastAsia" w:ascii="宋体" w:hAnsi="宋体" w:eastAsia="宋体" w:cs="宋体"/>
          <w:szCs w:val="22"/>
        </w:rPr>
      </w:pPr>
    </w:p>
    <w:p>
      <w:pPr>
        <w:pStyle w:val="59"/>
        <w:shd w:val="clear"/>
        <w:outlineLvl w:val="9"/>
        <w:rPr>
          <w:rFonts w:hint="eastAsia" w:ascii="宋体" w:hAnsi="宋体" w:eastAsia="宋体" w:cs="宋体"/>
          <w:szCs w:val="22"/>
        </w:rPr>
      </w:pPr>
    </w:p>
    <w:p>
      <w:pPr>
        <w:shd w:val="clear"/>
        <w:spacing w:line="500" w:lineRule="exact"/>
        <w:ind w:firstLine="240" w:firstLineChars="100"/>
        <w:outlineLvl w:val="9"/>
        <w:rPr>
          <w:rFonts w:hint="eastAsia" w:ascii="宋体" w:hAnsi="宋体" w:eastAsia="宋体" w:cs="宋体"/>
          <w:sz w:val="24"/>
          <w:szCs w:val="24"/>
          <w:u w:val="single"/>
        </w:rPr>
      </w:pP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hd w:val="clear"/>
        <w:spacing w:line="500" w:lineRule="exact"/>
        <w:ind w:firstLine="240" w:firstLineChars="100"/>
        <w:outlineLvl w:val="9"/>
        <w:rPr>
          <w:rFonts w:hint="eastAsia" w:ascii="宋体" w:hAnsi="宋体" w:eastAsia="宋体" w:cs="宋体"/>
          <w:sz w:val="24"/>
          <w:szCs w:val="24"/>
        </w:rPr>
      </w:pPr>
      <w:r>
        <w:rPr>
          <w:rFonts w:hint="eastAsia" w:ascii="宋体" w:hAnsi="宋体" w:eastAsia="宋体" w:cs="宋体"/>
          <w:sz w:val="24"/>
          <w:szCs w:val="24"/>
        </w:rPr>
        <w:t>法定代表人</w:t>
      </w:r>
    </w:p>
    <w:p>
      <w:pPr>
        <w:shd w:val="clear"/>
        <w:spacing w:line="500" w:lineRule="exact"/>
        <w:ind w:firstLine="240" w:firstLineChars="100"/>
        <w:outlineLvl w:val="9"/>
        <w:rPr>
          <w:rFonts w:hint="eastAsia" w:ascii="宋体" w:hAnsi="宋体" w:eastAsia="宋体" w:cs="宋体"/>
          <w:sz w:val="24"/>
          <w:szCs w:val="24"/>
        </w:rPr>
      </w:pPr>
      <w:r>
        <w:rPr>
          <w:rFonts w:hint="eastAsia" w:ascii="宋体" w:hAnsi="宋体" w:eastAsia="宋体" w:cs="宋体"/>
          <w:sz w:val="24"/>
          <w:szCs w:val="24"/>
        </w:rPr>
        <w:t xml:space="preserve">或被授权人签字：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（签字或盖章）                   </w:t>
      </w:r>
    </w:p>
    <w:p>
      <w:pPr>
        <w:shd w:val="clear"/>
        <w:spacing w:line="500" w:lineRule="exact"/>
        <w:ind w:firstLine="240" w:firstLineChars="100"/>
        <w:outlineLvl w:val="9"/>
        <w:rPr>
          <w:rFonts w:hint="eastAsia" w:ascii="宋体" w:hAnsi="宋体" w:eastAsia="宋体" w:cs="宋体"/>
          <w:sz w:val="24"/>
          <w:szCs w:val="24"/>
          <w:u w:val="single"/>
        </w:rPr>
      </w:pPr>
      <w:r>
        <w:rPr>
          <w:rFonts w:hint="eastAsia" w:ascii="宋体" w:hAnsi="宋体" w:eastAsia="宋体" w:cs="宋体"/>
          <w:sz w:val="24"/>
          <w:szCs w:val="24"/>
        </w:rPr>
        <w:t>日 期：</w:t>
      </w:r>
    </w:p>
    <w:p>
      <w:pPr>
        <w:shd w:val="clear"/>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Pr>
        <w:widowControl/>
        <w:shd w:val="clear"/>
        <w:adjustRightInd w:val="0"/>
        <w:snapToGrid w:val="0"/>
        <w:spacing w:after="200"/>
        <w:jc w:val="center"/>
        <w:outlineLvl w:val="9"/>
        <w:rPr>
          <w:rFonts w:hint="eastAsia" w:ascii="宋体" w:hAnsi="宋体" w:eastAsia="宋体" w:cs="宋体"/>
          <w:b/>
          <w:sz w:val="28"/>
        </w:rPr>
      </w:pPr>
      <w:bookmarkStart w:id="436" w:name="_Toc89"/>
      <w:bookmarkStart w:id="437" w:name="_Toc27664795"/>
      <w:bookmarkStart w:id="438" w:name="_Toc2930"/>
      <w:bookmarkStart w:id="439" w:name="_Toc16068"/>
      <w:bookmarkStart w:id="440" w:name="_Toc14105"/>
      <w:bookmarkStart w:id="441" w:name="_Toc14140"/>
      <w:r>
        <w:rPr>
          <w:rFonts w:hint="eastAsia" w:ascii="宋体" w:hAnsi="宋体" w:eastAsia="宋体" w:cs="宋体"/>
          <w:b/>
          <w:sz w:val="28"/>
          <w:lang w:val="en-US" w:eastAsia="zh-CN"/>
        </w:rPr>
        <w:t>3</w:t>
      </w:r>
      <w:r>
        <w:rPr>
          <w:rFonts w:hint="eastAsia" w:ascii="宋体" w:hAnsi="宋体" w:eastAsia="宋体" w:cs="宋体"/>
          <w:b/>
          <w:sz w:val="28"/>
        </w:rPr>
        <w:t>.法定代表人资格证明书及法定代表人授权委托书（格式）</w:t>
      </w:r>
      <w:bookmarkEnd w:id="436"/>
      <w:bookmarkEnd w:id="437"/>
      <w:bookmarkEnd w:id="438"/>
      <w:bookmarkEnd w:id="439"/>
      <w:bookmarkEnd w:id="440"/>
      <w:bookmarkEnd w:id="441"/>
    </w:p>
    <w:p>
      <w:pPr>
        <w:pStyle w:val="127"/>
        <w:shd w:val="clear"/>
        <w:spacing w:line="460" w:lineRule="exact"/>
        <w:ind w:firstLine="562"/>
        <w:jc w:val="center"/>
        <w:outlineLvl w:val="9"/>
        <w:rPr>
          <w:rFonts w:hint="eastAsia" w:ascii="宋体" w:hAnsi="宋体" w:eastAsia="宋体" w:cs="宋体"/>
          <w:b/>
          <w:kern w:val="2"/>
        </w:rPr>
      </w:pPr>
      <w:bookmarkStart w:id="442" w:name="_Toc27613"/>
      <w:bookmarkStart w:id="443" w:name="_Toc8378250"/>
      <w:bookmarkStart w:id="444" w:name="_Toc19076"/>
      <w:r>
        <w:rPr>
          <w:rFonts w:hint="eastAsia" w:ascii="宋体" w:hAnsi="宋体" w:eastAsia="宋体" w:cs="宋体"/>
          <w:b/>
          <w:kern w:val="2"/>
          <w:lang w:val="en-US" w:eastAsia="zh-CN"/>
        </w:rPr>
        <w:t>3</w:t>
      </w:r>
      <w:r>
        <w:rPr>
          <w:rFonts w:hint="eastAsia" w:ascii="宋体" w:hAnsi="宋体" w:eastAsia="宋体" w:cs="宋体"/>
          <w:b/>
          <w:kern w:val="2"/>
        </w:rPr>
        <w:t>-1、法定代表人证明书</w:t>
      </w:r>
      <w:bookmarkEnd w:id="442"/>
      <w:bookmarkEnd w:id="443"/>
      <w:bookmarkEnd w:id="444"/>
    </w:p>
    <w:tbl>
      <w:tblPr>
        <w:tblStyle w:val="41"/>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051" w:type="dxa"/>
            <w:gridSpan w:val="5"/>
            <w:vAlign w:val="center"/>
          </w:tcPr>
          <w:p>
            <w:pPr>
              <w:shd w:val="clear"/>
              <w:spacing w:line="460" w:lineRule="exact"/>
              <w:jc w:val="left"/>
              <w:outlineLvl w:val="9"/>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Cs/>
                <w:sz w:val="24"/>
                <w:szCs w:val="24"/>
                <w:lang w:val="en-US" w:eastAsia="zh-CN"/>
              </w:rPr>
              <w:t>誉盈国际项目管理有限公司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3"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8538" w:type="dxa"/>
            <w:gridSpan w:val="4"/>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13"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项目编号</w:t>
            </w:r>
          </w:p>
        </w:tc>
        <w:tc>
          <w:tcPr>
            <w:tcW w:w="8538" w:type="dxa"/>
            <w:gridSpan w:val="4"/>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权   限</w:t>
            </w:r>
          </w:p>
        </w:tc>
        <w:tc>
          <w:tcPr>
            <w:tcW w:w="8538" w:type="dxa"/>
            <w:gridSpan w:val="4"/>
            <w:vAlign w:val="center"/>
          </w:tcPr>
          <w:p>
            <w:pPr>
              <w:shd w:val="clear"/>
              <w:spacing w:line="460" w:lineRule="exact"/>
              <w:outlineLvl w:val="9"/>
              <w:rPr>
                <w:rFonts w:hint="eastAsia" w:ascii="宋体" w:hAnsi="宋体" w:eastAsia="宋体" w:cs="宋体"/>
                <w:sz w:val="24"/>
                <w:szCs w:val="24"/>
              </w:rPr>
            </w:pPr>
            <w:r>
              <w:rPr>
                <w:rFonts w:hint="eastAsia" w:ascii="宋体" w:hAnsi="宋体" w:eastAsia="宋体" w:cs="宋体"/>
                <w:sz w:val="24"/>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13"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有效期</w:t>
            </w:r>
          </w:p>
        </w:tc>
        <w:tc>
          <w:tcPr>
            <w:tcW w:w="8538" w:type="dxa"/>
            <w:gridSpan w:val="4"/>
            <w:vAlign w:val="center"/>
          </w:tcPr>
          <w:p>
            <w:pPr>
              <w:shd w:val="clear"/>
              <w:spacing w:line="460" w:lineRule="exact"/>
              <w:outlineLvl w:val="9"/>
              <w:rPr>
                <w:rFonts w:hint="eastAsia" w:ascii="宋体" w:hAnsi="宋体" w:eastAsia="宋体" w:cs="宋体"/>
                <w:sz w:val="24"/>
                <w:szCs w:val="24"/>
              </w:rPr>
            </w:pPr>
            <w:r>
              <w:rPr>
                <w:rFonts w:hint="eastAsia" w:ascii="宋体" w:hAnsi="宋体" w:eastAsia="宋体" w:cs="宋体"/>
                <w:spacing w:val="-4"/>
                <w:sz w:val="24"/>
                <w:szCs w:val="24"/>
              </w:rPr>
              <w:t>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13" w:type="dxa"/>
            <w:vMerge w:val="restart"/>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企业</w:t>
            </w:r>
          </w:p>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信息</w:t>
            </w: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企 业 名 称</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3" w:type="dxa"/>
            <w:vMerge w:val="continue"/>
            <w:vAlign w:val="center"/>
          </w:tcPr>
          <w:p>
            <w:pPr>
              <w:shd w:val="clear"/>
              <w:spacing w:line="460" w:lineRule="exact"/>
              <w:jc w:val="center"/>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法 定 地 址</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13" w:type="dxa"/>
            <w:vMerge w:val="continue"/>
            <w:vAlign w:val="center"/>
          </w:tcPr>
          <w:p>
            <w:pPr>
              <w:shd w:val="clear"/>
              <w:spacing w:line="460" w:lineRule="exact"/>
              <w:jc w:val="center"/>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营业执照注册证号</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vMerge w:val="continue"/>
            <w:vAlign w:val="center"/>
          </w:tcPr>
          <w:p>
            <w:pPr>
              <w:shd w:val="clear"/>
              <w:spacing w:line="460" w:lineRule="exact"/>
              <w:jc w:val="center"/>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工商登记机关</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13" w:type="dxa"/>
            <w:vMerge w:val="continue"/>
            <w:vAlign w:val="center"/>
          </w:tcPr>
          <w:p>
            <w:pPr>
              <w:shd w:val="clear"/>
              <w:spacing w:line="460" w:lineRule="exact"/>
              <w:jc w:val="center"/>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网    址</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13" w:type="dxa"/>
            <w:vMerge w:val="restart"/>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法定</w:t>
            </w:r>
          </w:p>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代表人</w:t>
            </w: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姓    名</w:t>
            </w:r>
          </w:p>
        </w:tc>
        <w:tc>
          <w:tcPr>
            <w:tcW w:w="1965" w:type="dxa"/>
          </w:tcPr>
          <w:p>
            <w:pPr>
              <w:shd w:val="clear"/>
              <w:spacing w:line="460" w:lineRule="exact"/>
              <w:outlineLvl w:val="9"/>
              <w:rPr>
                <w:rFonts w:hint="eastAsia" w:ascii="宋体" w:hAnsi="宋体" w:eastAsia="宋体" w:cs="宋体"/>
                <w:sz w:val="24"/>
                <w:szCs w:val="24"/>
              </w:rPr>
            </w:pPr>
          </w:p>
        </w:tc>
        <w:tc>
          <w:tcPr>
            <w:tcW w:w="1336" w:type="dxa"/>
            <w:vAlign w:val="center"/>
          </w:tcPr>
          <w:p>
            <w:pPr>
              <w:shd w:val="clear"/>
              <w:spacing w:line="460" w:lineRule="exact"/>
              <w:outlineLvl w:val="9"/>
              <w:rPr>
                <w:rFonts w:hint="eastAsia" w:ascii="宋体" w:hAnsi="宋体" w:eastAsia="宋体" w:cs="宋体"/>
                <w:sz w:val="24"/>
                <w:szCs w:val="24"/>
              </w:rPr>
            </w:pPr>
            <w:r>
              <w:rPr>
                <w:rFonts w:hint="eastAsia" w:ascii="宋体" w:hAnsi="宋体" w:eastAsia="宋体" w:cs="宋体"/>
                <w:sz w:val="24"/>
                <w:szCs w:val="24"/>
              </w:rPr>
              <w:t>性    别</w:t>
            </w:r>
          </w:p>
        </w:tc>
        <w:tc>
          <w:tcPr>
            <w:tcW w:w="2767" w:type="dxa"/>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13" w:type="dxa"/>
            <w:vMerge w:val="continue"/>
            <w:vAlign w:val="center"/>
          </w:tcPr>
          <w:p>
            <w:pPr>
              <w:shd w:val="clear"/>
              <w:spacing w:line="460" w:lineRule="exact"/>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职    务</w:t>
            </w:r>
          </w:p>
        </w:tc>
        <w:tc>
          <w:tcPr>
            <w:tcW w:w="1965" w:type="dxa"/>
          </w:tcPr>
          <w:p>
            <w:pPr>
              <w:shd w:val="clear"/>
              <w:spacing w:line="460" w:lineRule="exact"/>
              <w:outlineLvl w:val="9"/>
              <w:rPr>
                <w:rFonts w:hint="eastAsia" w:ascii="宋体" w:hAnsi="宋体" w:eastAsia="宋体" w:cs="宋体"/>
                <w:sz w:val="24"/>
                <w:szCs w:val="24"/>
              </w:rPr>
            </w:pPr>
          </w:p>
        </w:tc>
        <w:tc>
          <w:tcPr>
            <w:tcW w:w="1336" w:type="dxa"/>
            <w:vAlign w:val="center"/>
          </w:tcPr>
          <w:p>
            <w:pPr>
              <w:shd w:val="clear"/>
              <w:spacing w:line="460" w:lineRule="exact"/>
              <w:outlineLvl w:val="9"/>
              <w:rPr>
                <w:rFonts w:hint="eastAsia" w:ascii="宋体" w:hAnsi="宋体" w:eastAsia="宋体" w:cs="宋体"/>
                <w:sz w:val="24"/>
                <w:szCs w:val="24"/>
              </w:rPr>
            </w:pPr>
            <w:r>
              <w:rPr>
                <w:rFonts w:hint="eastAsia" w:ascii="宋体" w:hAnsi="宋体" w:eastAsia="宋体" w:cs="宋体"/>
                <w:sz w:val="24"/>
                <w:szCs w:val="24"/>
              </w:rPr>
              <w:t>联系电话</w:t>
            </w:r>
          </w:p>
        </w:tc>
        <w:tc>
          <w:tcPr>
            <w:tcW w:w="2767" w:type="dxa"/>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13" w:type="dxa"/>
            <w:vMerge w:val="continue"/>
            <w:vAlign w:val="center"/>
          </w:tcPr>
          <w:p>
            <w:pPr>
              <w:shd w:val="clear"/>
              <w:spacing w:line="460" w:lineRule="exact"/>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传    真</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13" w:type="dxa"/>
            <w:vMerge w:val="continue"/>
            <w:vAlign w:val="center"/>
          </w:tcPr>
          <w:p>
            <w:pPr>
              <w:shd w:val="clear"/>
              <w:spacing w:line="460" w:lineRule="exact"/>
              <w:outlineLvl w:val="9"/>
              <w:rPr>
                <w:rFonts w:hint="eastAsia" w:ascii="宋体" w:hAnsi="宋体" w:eastAsia="宋体" w:cs="宋体"/>
                <w:sz w:val="24"/>
                <w:szCs w:val="24"/>
              </w:rPr>
            </w:pPr>
          </w:p>
        </w:tc>
        <w:tc>
          <w:tcPr>
            <w:tcW w:w="2470" w:type="dxa"/>
            <w:vAlign w:val="center"/>
          </w:tcPr>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通讯地址</w:t>
            </w:r>
          </w:p>
        </w:tc>
        <w:tc>
          <w:tcPr>
            <w:tcW w:w="6068" w:type="dxa"/>
            <w:gridSpan w:val="3"/>
          </w:tcPr>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10051" w:type="dxa"/>
            <w:gridSpan w:val="5"/>
          </w:tcPr>
          <w:p>
            <w:pPr>
              <w:shd w:val="clear"/>
              <w:spacing w:line="460" w:lineRule="exact"/>
              <w:outlineLvl w:val="9"/>
              <w:rPr>
                <w:rFonts w:hint="eastAsia" w:ascii="宋体" w:hAnsi="宋体" w:eastAsia="宋体" w:cs="宋体"/>
                <w:sz w:val="24"/>
                <w:szCs w:val="24"/>
              </w:rPr>
            </w:pPr>
          </w:p>
          <w:p>
            <w:pPr>
              <w:shd w:val="clear"/>
              <w:spacing w:line="460" w:lineRule="exact"/>
              <w:jc w:val="center"/>
              <w:outlineLvl w:val="9"/>
              <w:rPr>
                <w:rFonts w:hint="eastAsia" w:ascii="宋体" w:hAnsi="宋体" w:eastAsia="宋体" w:cs="宋体"/>
                <w:sz w:val="24"/>
                <w:szCs w:val="24"/>
              </w:rPr>
            </w:pPr>
          </w:p>
          <w:p>
            <w:pPr>
              <w:shd w:val="clear"/>
              <w:spacing w:line="460" w:lineRule="exact"/>
              <w:jc w:val="center"/>
              <w:outlineLvl w:val="9"/>
              <w:rPr>
                <w:rFonts w:hint="eastAsia" w:ascii="宋体" w:hAnsi="宋体" w:eastAsia="宋体" w:cs="宋体"/>
                <w:sz w:val="24"/>
                <w:szCs w:val="24"/>
              </w:rPr>
            </w:pPr>
          </w:p>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法定代表人身份证复印件</w:t>
            </w:r>
          </w:p>
          <w:p>
            <w:pPr>
              <w:shd w:val="clear"/>
              <w:spacing w:line="460" w:lineRule="exact"/>
              <w:jc w:val="center"/>
              <w:outlineLvl w:val="9"/>
              <w:rPr>
                <w:rFonts w:hint="eastAsia" w:ascii="宋体" w:hAnsi="宋体" w:eastAsia="宋体" w:cs="宋体"/>
                <w:sz w:val="24"/>
                <w:szCs w:val="24"/>
              </w:rPr>
            </w:pPr>
          </w:p>
          <w:p>
            <w:pPr>
              <w:shd w:val="clear"/>
              <w:spacing w:line="460" w:lineRule="exact"/>
              <w:jc w:val="center"/>
              <w:outlineLvl w:val="9"/>
              <w:rPr>
                <w:rFonts w:hint="eastAsia" w:ascii="宋体" w:hAnsi="宋体" w:eastAsia="宋体" w:cs="宋体"/>
                <w:sz w:val="24"/>
                <w:szCs w:val="24"/>
              </w:rPr>
            </w:pPr>
            <w:r>
              <w:rPr>
                <w:rFonts w:hint="eastAsia" w:ascii="宋体" w:hAnsi="宋体" w:eastAsia="宋体" w:cs="宋体"/>
                <w:sz w:val="24"/>
                <w:szCs w:val="24"/>
              </w:rPr>
              <w:t>二代身份证正、反两面都需复印</w:t>
            </w:r>
          </w:p>
          <w:p>
            <w:pPr>
              <w:shd w:val="clear"/>
              <w:spacing w:line="460" w:lineRule="exact"/>
              <w:jc w:val="center"/>
              <w:outlineLvl w:val="9"/>
              <w:rPr>
                <w:rFonts w:hint="eastAsia" w:ascii="宋体" w:hAnsi="宋体" w:eastAsia="宋体" w:cs="宋体"/>
                <w:sz w:val="24"/>
                <w:szCs w:val="24"/>
              </w:rPr>
            </w:pPr>
          </w:p>
          <w:p>
            <w:pPr>
              <w:shd w:val="clear"/>
              <w:spacing w:line="460" w:lineRule="exact"/>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051" w:type="dxa"/>
            <w:gridSpan w:val="5"/>
            <w:vAlign w:val="center"/>
          </w:tcPr>
          <w:p>
            <w:pPr>
              <w:shd w:val="clear"/>
              <w:spacing w:line="460" w:lineRule="exact"/>
              <w:outlineLvl w:val="9"/>
              <w:rPr>
                <w:rFonts w:hint="eastAsia" w:ascii="宋体" w:hAnsi="宋体" w:eastAsia="宋体" w:cs="宋体"/>
                <w:sz w:val="24"/>
                <w:szCs w:val="24"/>
              </w:rPr>
            </w:pPr>
            <w:r>
              <w:rPr>
                <w:rFonts w:hint="eastAsia" w:ascii="宋体" w:hAnsi="宋体" w:eastAsia="宋体" w:cs="宋体"/>
                <w:sz w:val="24"/>
                <w:szCs w:val="24"/>
              </w:rPr>
              <w:t>法定代表人签字或盖章：</w:t>
            </w:r>
          </w:p>
        </w:tc>
      </w:tr>
    </w:tbl>
    <w:p>
      <w:pPr>
        <w:shd w:val="clear"/>
        <w:spacing w:line="460" w:lineRule="exact"/>
        <w:ind w:left="-126" w:leftChars="-61" w:hanging="2" w:hangingChars="1"/>
        <w:outlineLvl w:val="9"/>
        <w:rPr>
          <w:rFonts w:hint="eastAsia" w:ascii="宋体" w:hAnsi="宋体" w:eastAsia="宋体" w:cs="宋体"/>
          <w:sz w:val="24"/>
        </w:rPr>
      </w:pPr>
    </w:p>
    <w:p>
      <w:pPr>
        <w:shd w:val="clear"/>
        <w:spacing w:line="460" w:lineRule="exact"/>
        <w:ind w:left="-126" w:leftChars="-61" w:hanging="2" w:hangingChars="1"/>
        <w:outlineLvl w:val="9"/>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名称：（单位公章）                                    日 期：</w:t>
      </w:r>
      <w:bookmarkStart w:id="445" w:name="_Toc458437951"/>
    </w:p>
    <w:p>
      <w:pPr>
        <w:shd w:val="clear"/>
        <w:spacing w:line="460" w:lineRule="exact"/>
        <w:ind w:left="210" w:leftChars="100"/>
        <w:jc w:val="center"/>
        <w:outlineLvl w:val="9"/>
        <w:rPr>
          <w:rFonts w:hint="eastAsia" w:ascii="宋体" w:hAnsi="宋体" w:eastAsia="宋体" w:cs="宋体"/>
          <w:b/>
          <w:sz w:val="28"/>
        </w:rPr>
      </w:pPr>
      <w:bookmarkStart w:id="446" w:name="_Toc18849"/>
      <w:bookmarkStart w:id="447" w:name="_Toc9998"/>
      <w:r>
        <w:rPr>
          <w:rFonts w:hint="eastAsia" w:ascii="宋体" w:hAnsi="宋体" w:eastAsia="宋体" w:cs="宋体"/>
          <w:b/>
          <w:sz w:val="28"/>
          <w:lang w:val="en-US" w:eastAsia="zh-CN"/>
        </w:rPr>
        <w:t>3</w:t>
      </w:r>
      <w:r>
        <w:rPr>
          <w:rFonts w:hint="eastAsia" w:ascii="宋体" w:hAnsi="宋体" w:eastAsia="宋体" w:cs="宋体"/>
          <w:b/>
          <w:sz w:val="28"/>
        </w:rPr>
        <w:t>-2、法定代表人授权书</w:t>
      </w:r>
      <w:bookmarkEnd w:id="446"/>
      <w:bookmarkEnd w:id="447"/>
    </w:p>
    <w:tbl>
      <w:tblPr>
        <w:tblStyle w:val="41"/>
        <w:tblW w:w="10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355"/>
        <w:gridCol w:w="1134"/>
        <w:gridCol w:w="960"/>
        <w:gridCol w:w="599"/>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7" w:type="dxa"/>
            <w:gridSpan w:val="7"/>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致：</w:t>
            </w:r>
            <w:r>
              <w:rPr>
                <w:rFonts w:hint="eastAsia" w:ascii="宋体" w:hAnsi="宋体" w:eastAsia="宋体" w:cs="宋体"/>
                <w:bCs/>
                <w:sz w:val="24"/>
                <w:szCs w:val="24"/>
                <w:lang w:val="en-US" w:eastAsia="zh-CN"/>
              </w:rPr>
              <w:t>誉盈国际项目管理有限公司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restart"/>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被授</w:t>
            </w: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权项</w:t>
            </w: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目与</w:t>
            </w: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内容</w:t>
            </w:r>
          </w:p>
        </w:tc>
        <w:tc>
          <w:tcPr>
            <w:tcW w:w="1355" w:type="dxa"/>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项目名称</w:t>
            </w:r>
          </w:p>
        </w:tc>
        <w:tc>
          <w:tcPr>
            <w:tcW w:w="7138" w:type="dxa"/>
            <w:gridSpan w:val="5"/>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355" w:type="dxa"/>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项目编号</w:t>
            </w:r>
          </w:p>
        </w:tc>
        <w:tc>
          <w:tcPr>
            <w:tcW w:w="7138" w:type="dxa"/>
            <w:gridSpan w:val="5"/>
          </w:tcPr>
          <w:p>
            <w:pPr>
              <w:shd w:val="clear"/>
              <w:tabs>
                <w:tab w:val="right" w:leader="dot" w:pos="9022"/>
              </w:tabs>
              <w:autoSpaceDE w:val="0"/>
              <w:autoSpaceDN w:val="0"/>
              <w:adjustRightInd w:val="0"/>
              <w:spacing w:line="460" w:lineRule="exact"/>
              <w:ind w:firstLine="1200" w:firstLineChars="500"/>
              <w:jc w:val="lef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355"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授权范围</w:t>
            </w:r>
          </w:p>
        </w:tc>
        <w:tc>
          <w:tcPr>
            <w:tcW w:w="7138" w:type="dxa"/>
            <w:gridSpan w:val="5"/>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355" w:type="dxa"/>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法律责任</w:t>
            </w:r>
          </w:p>
        </w:tc>
        <w:tc>
          <w:tcPr>
            <w:tcW w:w="7138" w:type="dxa"/>
            <w:gridSpan w:val="5"/>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355" w:type="dxa"/>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r>
              <w:rPr>
                <w:rFonts w:hint="eastAsia" w:ascii="宋体" w:hAnsi="宋体" w:eastAsia="宋体" w:cs="宋体"/>
                <w:caps/>
                <w:sz w:val="24"/>
                <w:szCs w:val="24"/>
              </w:rPr>
              <w:t>授权期限</w:t>
            </w:r>
          </w:p>
        </w:tc>
        <w:tc>
          <w:tcPr>
            <w:tcW w:w="7138" w:type="dxa"/>
            <w:gridSpan w:val="5"/>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r>
              <w:rPr>
                <w:rFonts w:hint="eastAsia" w:ascii="宋体" w:hAnsi="宋体" w:eastAsia="宋体" w:cs="宋体"/>
                <w:caps/>
                <w:sz w:val="24"/>
                <w:szCs w:val="24"/>
              </w:rPr>
              <w:t>本授权书自开标之日起计算有效期为</w:t>
            </w:r>
            <w:r>
              <w:rPr>
                <w:rFonts w:hint="eastAsia" w:ascii="宋体" w:hAnsi="宋体" w:eastAsia="宋体" w:cs="宋体"/>
                <w:spacing w:val="-4"/>
                <w:sz w:val="24"/>
                <w:szCs w:val="24"/>
              </w:rPr>
              <w:t>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restart"/>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企业信息</w:t>
            </w:r>
          </w:p>
        </w:tc>
        <w:tc>
          <w:tcPr>
            <w:tcW w:w="2489" w:type="dxa"/>
            <w:gridSpan w:val="2"/>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r>
              <w:rPr>
                <w:rFonts w:hint="eastAsia" w:ascii="宋体" w:hAnsi="宋体" w:eastAsia="宋体" w:cs="宋体"/>
                <w:caps/>
                <w:sz w:val="24"/>
                <w:szCs w:val="24"/>
              </w:rPr>
              <w:t xml:space="preserve">企 业 名 称 </w:t>
            </w:r>
          </w:p>
        </w:tc>
        <w:tc>
          <w:tcPr>
            <w:tcW w:w="6004" w:type="dxa"/>
            <w:gridSpan w:val="4"/>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2489" w:type="dxa"/>
            <w:gridSpan w:val="2"/>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r>
              <w:rPr>
                <w:rFonts w:hint="eastAsia" w:ascii="宋体" w:hAnsi="宋体" w:eastAsia="宋体" w:cs="宋体"/>
                <w:caps/>
                <w:sz w:val="24"/>
                <w:szCs w:val="24"/>
              </w:rPr>
              <w:t>法 定 地 址</w:t>
            </w:r>
          </w:p>
        </w:tc>
        <w:tc>
          <w:tcPr>
            <w:tcW w:w="6004" w:type="dxa"/>
            <w:gridSpan w:val="4"/>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2489" w:type="dxa"/>
            <w:gridSpan w:val="2"/>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r>
              <w:rPr>
                <w:rFonts w:hint="eastAsia" w:ascii="宋体" w:hAnsi="宋体" w:eastAsia="宋体" w:cs="宋体"/>
                <w:caps/>
                <w:sz w:val="24"/>
                <w:szCs w:val="24"/>
              </w:rPr>
              <w:t>营业执照注册证号</w:t>
            </w:r>
          </w:p>
        </w:tc>
        <w:tc>
          <w:tcPr>
            <w:tcW w:w="6004" w:type="dxa"/>
            <w:gridSpan w:val="4"/>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restart"/>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法定</w:t>
            </w: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代表人</w:t>
            </w:r>
          </w:p>
        </w:tc>
        <w:tc>
          <w:tcPr>
            <w:tcW w:w="1355"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姓名</w:t>
            </w:r>
          </w:p>
        </w:tc>
        <w:tc>
          <w:tcPr>
            <w:tcW w:w="2693" w:type="dxa"/>
            <w:gridSpan w:val="3"/>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559"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性    别</w:t>
            </w:r>
          </w:p>
        </w:tc>
        <w:tc>
          <w:tcPr>
            <w:tcW w:w="2886"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355"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职务</w:t>
            </w:r>
          </w:p>
        </w:tc>
        <w:tc>
          <w:tcPr>
            <w:tcW w:w="2693" w:type="dxa"/>
            <w:gridSpan w:val="3"/>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559"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手机号码</w:t>
            </w:r>
          </w:p>
        </w:tc>
        <w:tc>
          <w:tcPr>
            <w:tcW w:w="2886" w:type="dxa"/>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restart"/>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被授权人</w:t>
            </w:r>
          </w:p>
        </w:tc>
        <w:tc>
          <w:tcPr>
            <w:tcW w:w="1355"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姓名</w:t>
            </w:r>
          </w:p>
        </w:tc>
        <w:tc>
          <w:tcPr>
            <w:tcW w:w="2693" w:type="dxa"/>
            <w:gridSpan w:val="3"/>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559"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性    别</w:t>
            </w:r>
          </w:p>
        </w:tc>
        <w:tc>
          <w:tcPr>
            <w:tcW w:w="2886"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Merge w:val="continue"/>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355"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职务</w:t>
            </w:r>
          </w:p>
        </w:tc>
        <w:tc>
          <w:tcPr>
            <w:tcW w:w="2693" w:type="dxa"/>
            <w:gridSpan w:val="3"/>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1559" w:type="dxa"/>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手机号码</w:t>
            </w:r>
          </w:p>
        </w:tc>
        <w:tc>
          <w:tcPr>
            <w:tcW w:w="2886" w:type="dxa"/>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通讯地址</w:t>
            </w:r>
          </w:p>
        </w:tc>
        <w:tc>
          <w:tcPr>
            <w:tcW w:w="8493" w:type="dxa"/>
            <w:gridSpan w:val="6"/>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3" w:hRule="atLeast"/>
          <w:jc w:val="center"/>
        </w:trPr>
        <w:tc>
          <w:tcPr>
            <w:tcW w:w="5043" w:type="dxa"/>
            <w:gridSpan w:val="4"/>
            <w:vAlign w:val="center"/>
          </w:tcPr>
          <w:p>
            <w:pPr>
              <w:shd w:val="clear"/>
              <w:tabs>
                <w:tab w:val="right" w:leader="dot" w:pos="9022"/>
              </w:tabs>
              <w:autoSpaceDE w:val="0"/>
              <w:autoSpaceDN w:val="0"/>
              <w:adjustRightInd w:val="0"/>
              <w:spacing w:line="460" w:lineRule="exact"/>
              <w:outlineLvl w:val="9"/>
              <w:rPr>
                <w:rFonts w:hint="eastAsia" w:ascii="宋体" w:hAnsi="宋体" w:eastAsia="宋体" w:cs="宋体"/>
                <w:caps/>
                <w:sz w:val="24"/>
                <w:szCs w:val="24"/>
              </w:rPr>
            </w:pP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法定代表人身份证复印件</w:t>
            </w:r>
          </w:p>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二代身份证正、反两面都需复印</w:t>
            </w: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c>
          <w:tcPr>
            <w:tcW w:w="5044" w:type="dxa"/>
            <w:gridSpan w:val="3"/>
            <w:vAlign w:val="center"/>
          </w:tcPr>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被授权人身份证复印件</w:t>
            </w:r>
          </w:p>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r>
              <w:rPr>
                <w:rFonts w:hint="eastAsia" w:ascii="宋体" w:hAnsi="宋体" w:eastAsia="宋体" w:cs="宋体"/>
                <w:caps/>
                <w:sz w:val="24"/>
                <w:szCs w:val="24"/>
              </w:rPr>
              <w:t>二代身份证正、反两面都需复印</w:t>
            </w:r>
          </w:p>
          <w:p>
            <w:pPr>
              <w:shd w:val="clear"/>
              <w:tabs>
                <w:tab w:val="right" w:leader="dot" w:pos="9022"/>
              </w:tabs>
              <w:autoSpaceDE w:val="0"/>
              <w:autoSpaceDN w:val="0"/>
              <w:adjustRightInd w:val="0"/>
              <w:spacing w:line="460" w:lineRule="exact"/>
              <w:jc w:val="center"/>
              <w:outlineLvl w:val="9"/>
              <w:rPr>
                <w:rFonts w:hint="eastAsia" w:ascii="宋体" w:hAnsi="宋体" w:eastAsia="宋体" w:cs="宋体"/>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87" w:type="dxa"/>
            <w:gridSpan w:val="7"/>
            <w:vAlign w:val="center"/>
          </w:tcPr>
          <w:p>
            <w:pPr>
              <w:shd w:val="clear"/>
              <w:tabs>
                <w:tab w:val="right" w:leader="dot" w:pos="9022"/>
              </w:tabs>
              <w:autoSpaceDE w:val="0"/>
              <w:autoSpaceDN w:val="0"/>
              <w:adjustRightInd w:val="0"/>
              <w:spacing w:line="460" w:lineRule="exact"/>
              <w:jc w:val="left"/>
              <w:outlineLvl w:val="9"/>
              <w:rPr>
                <w:rFonts w:hint="eastAsia" w:ascii="宋体" w:hAnsi="宋体" w:eastAsia="宋体" w:cs="宋体"/>
                <w:caps/>
                <w:sz w:val="24"/>
                <w:szCs w:val="24"/>
              </w:rPr>
            </w:pPr>
            <w:r>
              <w:rPr>
                <w:rFonts w:hint="eastAsia" w:ascii="宋体" w:hAnsi="宋体" w:eastAsia="宋体" w:cs="宋体"/>
                <w:caps/>
                <w:sz w:val="24"/>
                <w:szCs w:val="24"/>
              </w:rPr>
              <w:t>法定代表人及被授权人签字或盖章：</w:t>
            </w:r>
          </w:p>
        </w:tc>
      </w:tr>
    </w:tbl>
    <w:p>
      <w:pPr>
        <w:shd w:val="clear"/>
        <w:spacing w:line="460" w:lineRule="exact"/>
        <w:ind w:left="39" w:leftChars="-120" w:hanging="291" w:hangingChars="104"/>
        <w:outlineLvl w:val="9"/>
        <w:rPr>
          <w:rFonts w:hint="eastAsia" w:ascii="宋体" w:hAnsi="宋体" w:eastAsia="宋体" w:cs="宋体"/>
          <w:sz w:val="28"/>
        </w:rPr>
      </w:pPr>
    </w:p>
    <w:p>
      <w:pPr>
        <w:shd w:val="clear"/>
        <w:spacing w:line="460" w:lineRule="exact"/>
        <w:ind w:left="-3" w:leftChars="-120" w:hanging="249" w:hangingChars="104"/>
        <w:outlineLvl w:val="9"/>
        <w:rPr>
          <w:rFonts w:hint="eastAsia" w:ascii="宋体" w:hAnsi="宋体" w:eastAsia="宋体" w:cs="宋体"/>
          <w:sz w:val="24"/>
          <w:szCs w:val="18"/>
        </w:rPr>
      </w:pPr>
      <w:r>
        <w:rPr>
          <w:rFonts w:hint="eastAsia" w:ascii="宋体" w:hAnsi="宋体" w:eastAsia="宋体" w:cs="宋体"/>
          <w:sz w:val="24"/>
          <w:szCs w:val="18"/>
          <w:lang w:eastAsia="zh-CN"/>
        </w:rPr>
        <w:t>供应商</w:t>
      </w:r>
      <w:r>
        <w:rPr>
          <w:rFonts w:hint="eastAsia" w:ascii="宋体" w:hAnsi="宋体" w:eastAsia="宋体" w:cs="宋体"/>
          <w:sz w:val="24"/>
          <w:szCs w:val="18"/>
        </w:rPr>
        <w:t>名称：（单位公章）                            日 期：</w:t>
      </w:r>
    </w:p>
    <w:p>
      <w:pPr>
        <w:pStyle w:val="59"/>
        <w:shd w:val="clear"/>
        <w:ind w:firstLine="560"/>
        <w:outlineLvl w:val="9"/>
        <w:rPr>
          <w:rFonts w:hint="eastAsia" w:ascii="宋体" w:hAnsi="宋体" w:eastAsia="宋体" w:cs="宋体"/>
          <w:sz w:val="24"/>
          <w:szCs w:val="18"/>
        </w:rPr>
        <w:sectPr>
          <w:headerReference r:id="rId24" w:type="first"/>
          <w:headerReference r:id="rId23" w:type="default"/>
          <w:pgSz w:w="11907" w:h="16840"/>
          <w:pgMar w:top="1440" w:right="1080" w:bottom="1440" w:left="1080" w:header="737" w:footer="567"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5"/>
        </w:numPr>
        <w:shd w:val="clear"/>
        <w:adjustRightInd w:val="0"/>
        <w:snapToGrid w:val="0"/>
        <w:spacing w:line="360" w:lineRule="auto"/>
        <w:jc w:val="center"/>
        <w:outlineLvl w:val="9"/>
        <w:rPr>
          <w:rFonts w:hint="eastAsia" w:ascii="宋体" w:hAnsi="宋体" w:eastAsia="宋体" w:cs="宋体"/>
          <w:b/>
          <w:sz w:val="28"/>
          <w:szCs w:val="28"/>
          <w:lang w:val="en-US" w:eastAsia="zh-CN"/>
        </w:rPr>
      </w:pPr>
      <w:bookmarkStart w:id="448" w:name="_Toc7180"/>
      <w:bookmarkStart w:id="449" w:name="_Toc10625"/>
      <w:bookmarkStart w:id="450" w:name="_Toc32428"/>
      <w:bookmarkStart w:id="451" w:name="_Toc23696"/>
      <w:bookmarkStart w:id="452" w:name="_Toc30174"/>
      <w:bookmarkStart w:id="453" w:name="_Toc9890"/>
      <w:bookmarkStart w:id="454" w:name="_Toc17422"/>
      <w:bookmarkStart w:id="455" w:name="_Toc27664797"/>
      <w:r>
        <w:rPr>
          <w:rFonts w:hint="eastAsia" w:ascii="宋体" w:hAnsi="宋体" w:eastAsia="宋体" w:cs="宋体"/>
          <w:b/>
          <w:sz w:val="28"/>
          <w:szCs w:val="28"/>
          <w:lang w:val="en-US" w:eastAsia="zh-CN"/>
        </w:rPr>
        <w:t>资格证明文件</w:t>
      </w:r>
      <w:bookmarkEnd w:id="448"/>
      <w:bookmarkEnd w:id="449"/>
      <w:bookmarkEnd w:id="450"/>
      <w:bookmarkEnd w:id="451"/>
      <w:bookmarkEnd w:id="452"/>
    </w:p>
    <w:bookmarkEnd w:id="445"/>
    <w:bookmarkEnd w:id="453"/>
    <w:bookmarkEnd w:id="454"/>
    <w:bookmarkEnd w:id="455"/>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bookmarkStart w:id="456" w:name="_Toc27664805"/>
      <w:bookmarkStart w:id="457" w:name="_Toc458437958"/>
      <w:bookmarkStart w:id="458" w:name="_Toc8378256"/>
      <w:bookmarkStart w:id="459" w:name="_Toc492391884"/>
      <w:bookmarkStart w:id="460" w:name="_Toc509316275"/>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供应商须为合法注册的法人、其他组织或者自然人，并具有独立承担民事责任的能力；提供统一社会信用代码的营业执照（或事业法人证、自然人身份证）等证明文件；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供应商应授权合法的人员参加磋商全过程，其中法定代表人直接参加磋商的，须出具法人身份证原件，并与营业执照上信息一致。法定代表人授权代表参加磋商的，须出具法定代表人授权书和身份证（原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（3）供应商须具备房屋建筑工程施工总承包三级</w:t>
      </w:r>
      <w:r>
        <w:rPr>
          <w:rFonts w:hint="eastAsia" w:ascii="宋体" w:hAnsi="宋体" w:eastAsia="宋体" w:cs="宋体"/>
          <w:sz w:val="24"/>
          <w:szCs w:val="24"/>
          <w:lang w:val="en-US" w:eastAsia="zh-CN"/>
        </w:rPr>
        <w:t>及</w:t>
      </w:r>
      <w:r>
        <w:rPr>
          <w:rFonts w:hint="eastAsia" w:ascii="宋体" w:hAnsi="宋体" w:eastAsia="宋体" w:cs="宋体"/>
          <w:sz w:val="24"/>
          <w:szCs w:val="24"/>
        </w:rPr>
        <w:t>以上资质，具有有效的安全生产许可证，在人员、设备、资金等方面具备相应的施工能力；</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（4）拟派项目经理须具房屋建筑工程注册建造师二级及以上级资格、具备有效的安全生产考核合格证书，且无在建项目；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（5）财务状况报告：提供具有财务审计资质单位出具的近两年任意一年财务报告（成立时间至磋商时间不足一年的可提供成立后任意时段的资产负债表及开户许可证）；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（6）社会保障资金缴纳证明：提供截止至磋商时间前六个月内任意三个月的社保缴费凭据或社保机构开具的社会保险参保缴费情况证明（依法不需要缴纳社会保障资金的供应商应提供相关证明）；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（7）完税证明：提供截止至磋商时间前六个月内任意三个月的纳税证明或完税证明，依法免税的单位应提供相关证明材料；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（8）参加政府采购活动前3年内在经营活动中没有重大违法记录的书面声明；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（9）单位负责人为同一人或者存在控股、管理关系的不同单位，不得参加同一合同项下的政府采购活动，（通过“国家企业信用信息公示平台”上查询的打印件，加盖供应商公章）；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（10）供应商不得为“信用中国(www.creditchina.gov.cn)”中列入失信被执行人和重大税收违法案件当事人名单的供应商，不得为“中国政府采购网(www.ccgp.gov.cn”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8" w:lef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（11）本项目专门面向中小企业采购，仅限符合《政府采购促进中小企业发展管理办法》（财库〔2020〕46号）条件的中小企业参与，提供中小企业声明函；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）供应商须在陕西省政府采购网（http://www.ccgp-shaanxi.gov.cn/），按照“供应商注册注意事项”要求，完成注册审核；（注册公示截图加盖投标供应商公章）；</w:t>
      </w:r>
      <w:r>
        <w:rPr>
          <w:rFonts w:hint="eastAsia" w:ascii="宋体" w:hAnsi="宋体" w:eastAsia="宋体" w:cs="宋体"/>
          <w:bCs/>
          <w:sz w:val="24"/>
          <w:szCs w:val="24"/>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firstLine="420" w:firstLineChars="175"/>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（13）磋商担保：须提供磋商保证金缴纳凭证(银行汇（存）款回执单）；</w:t>
      </w:r>
    </w:p>
    <w:p>
      <w:pPr>
        <w:pStyle w:val="2"/>
        <w:shd w:val="clear"/>
        <w:rPr>
          <w:rFonts w:hint="eastAsia" w:ascii="宋体" w:hAnsi="宋体" w:eastAsia="宋体" w:cs="宋体"/>
          <w:bCs/>
          <w:sz w:val="24"/>
          <w:szCs w:val="24"/>
          <w:lang w:val="en-US" w:eastAsia="zh-CN"/>
        </w:rPr>
      </w:pPr>
    </w:p>
    <w:p>
      <w:pPr>
        <w:pStyle w:val="2"/>
        <w:shd w:val="clear"/>
        <w:rPr>
          <w:rFonts w:hint="eastAsia" w:ascii="宋体" w:hAnsi="宋体" w:eastAsia="宋体" w:cs="宋体"/>
          <w:bCs/>
          <w:sz w:val="24"/>
          <w:szCs w:val="24"/>
          <w:lang w:val="en-US" w:eastAsia="zh-CN"/>
        </w:rPr>
        <w:sectPr>
          <w:headerReference r:id="rId26" w:type="first"/>
          <w:headerReference r:id="rId25" w:type="default"/>
          <w:footerReference r:id="rId27" w:type="default"/>
          <w:pgSz w:w="11907" w:h="16840"/>
          <w:pgMar w:top="1440" w:right="1080" w:bottom="1440" w:left="1080" w:header="737" w:footer="567" w:gutter="0"/>
          <w:pgBorders>
            <w:top w:val="none" w:sz="0" w:space="0"/>
            <w:left w:val="none" w:sz="0" w:space="0"/>
            <w:bottom w:val="none" w:sz="0" w:space="0"/>
            <w:right w:val="none" w:sz="0" w:space="0"/>
          </w:pgBorders>
          <w:pgNumType w:fmt="decimal"/>
          <w:cols w:space="720" w:num="1"/>
          <w:titlePg/>
          <w:docGrid w:linePitch="312" w:charSpace="0"/>
        </w:sectPr>
      </w:pPr>
    </w:p>
    <w:bookmarkEnd w:id="456"/>
    <w:p>
      <w:pPr>
        <w:keepNext/>
        <w:keepLines/>
        <w:shd w:val="clear"/>
        <w:spacing w:before="260" w:after="260"/>
        <w:jc w:val="center"/>
        <w:outlineLvl w:val="9"/>
        <w:rPr>
          <w:rFonts w:hint="eastAsia" w:ascii="宋体" w:hAnsi="宋体" w:eastAsia="宋体" w:cs="宋体"/>
          <w:b/>
          <w:bCs/>
          <w:kern w:val="0"/>
          <w:sz w:val="28"/>
          <w:szCs w:val="28"/>
          <w:lang w:val="en-US" w:eastAsia="zh-CN"/>
        </w:rPr>
      </w:pPr>
      <w:bookmarkStart w:id="461" w:name="_Toc23301"/>
      <w:bookmarkStart w:id="462" w:name="_Toc6997"/>
      <w:bookmarkStart w:id="463" w:name="_Toc27664806"/>
      <w:bookmarkStart w:id="464" w:name="_Toc21380"/>
      <w:bookmarkStart w:id="465" w:name="_Toc19092"/>
      <w:bookmarkStart w:id="466" w:name="_Toc26398"/>
      <w:bookmarkStart w:id="467" w:name="_Toc3996"/>
      <w:bookmarkStart w:id="468" w:name="_Toc23450"/>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w:t>
      </w:r>
      <w:bookmarkEnd w:id="457"/>
      <w:bookmarkEnd w:id="458"/>
      <w:bookmarkEnd w:id="459"/>
      <w:bookmarkEnd w:id="460"/>
      <w:bookmarkEnd w:id="461"/>
      <w:bookmarkEnd w:id="462"/>
      <w:bookmarkEnd w:id="463"/>
      <w:bookmarkEnd w:id="464"/>
      <w:bookmarkEnd w:id="465"/>
      <w:bookmarkEnd w:id="466"/>
      <w:bookmarkEnd w:id="467"/>
      <w:r>
        <w:rPr>
          <w:rFonts w:hint="eastAsia" w:ascii="宋体" w:hAnsi="宋体" w:eastAsia="宋体" w:cs="宋体"/>
          <w:b/>
          <w:bCs/>
          <w:kern w:val="0"/>
          <w:sz w:val="28"/>
          <w:szCs w:val="28"/>
          <w:lang w:val="en-US" w:eastAsia="zh-CN"/>
        </w:rPr>
        <w:t>技术部分</w:t>
      </w:r>
      <w:bookmarkEnd w:id="468"/>
    </w:p>
    <w:p>
      <w:pPr>
        <w:shd w:val="clear"/>
        <w:outlineLvl w:val="9"/>
        <w:rPr>
          <w:rFonts w:hint="eastAsia" w:ascii="宋体" w:hAnsi="宋体" w:eastAsia="宋体" w:cs="宋体"/>
          <w:sz w:val="28"/>
        </w:rPr>
      </w:pPr>
    </w:p>
    <w:p>
      <w:pPr>
        <w:pStyle w:val="17"/>
        <w:shd w:val="clear"/>
        <w:spacing w:before="78" w:line="219" w:lineRule="auto"/>
        <w:ind w:left="489"/>
        <w:outlineLvl w:val="9"/>
        <w:rPr>
          <w:rFonts w:hint="eastAsia" w:ascii="宋体" w:hAnsi="宋体" w:eastAsia="宋体" w:cs="宋体"/>
          <w:sz w:val="24"/>
          <w:szCs w:val="24"/>
        </w:rPr>
      </w:pPr>
      <w:r>
        <w:rPr>
          <w:rFonts w:hint="eastAsia" w:ascii="宋体" w:hAnsi="宋体" w:eastAsia="宋体" w:cs="宋体"/>
          <w:spacing w:val="-1"/>
          <w:sz w:val="24"/>
          <w:szCs w:val="24"/>
        </w:rPr>
        <w:t>供应商根据磋商文件要求及评审办法自行编制，格式自定</w:t>
      </w:r>
    </w:p>
    <w:p>
      <w:pPr>
        <w:pStyle w:val="59"/>
        <w:shd w:val="clear"/>
        <w:outlineLvl w:val="9"/>
        <w:rPr>
          <w:rFonts w:hint="eastAsia" w:ascii="宋体" w:hAnsi="宋体" w:eastAsia="宋体" w:cs="宋体"/>
          <w:lang w:val="en-US" w:eastAsia="zh-CN"/>
        </w:rPr>
      </w:pPr>
    </w:p>
    <w:p>
      <w:pPr>
        <w:pStyle w:val="59"/>
        <w:shd w:val="clear"/>
        <w:outlineLvl w:val="9"/>
        <w:rPr>
          <w:rFonts w:hint="eastAsia" w:ascii="宋体" w:hAnsi="宋体" w:eastAsia="宋体" w:cs="宋体"/>
          <w:lang w:val="en-US" w:eastAsia="zh-CN"/>
        </w:rPr>
        <w:sectPr>
          <w:pgSz w:w="11907" w:h="16840"/>
          <w:pgMar w:top="1440" w:right="1080" w:bottom="1440" w:left="1080" w:header="737" w:footer="567" w:gutter="0"/>
          <w:pgBorders>
            <w:top w:val="none" w:sz="0" w:space="0"/>
            <w:left w:val="none" w:sz="0" w:space="0"/>
            <w:bottom w:val="none" w:sz="0" w:space="0"/>
            <w:right w:val="none" w:sz="0" w:space="0"/>
          </w:pgBorders>
          <w:pgNumType w:fmt="decimal"/>
          <w:cols w:space="720" w:num="1"/>
          <w:titlePg/>
          <w:docGrid w:linePitch="312" w:charSpace="0"/>
        </w:sectPr>
      </w:pPr>
    </w:p>
    <w:p>
      <w:pPr>
        <w:keepNext/>
        <w:keepLines/>
        <w:shd w:val="clear"/>
        <w:spacing w:before="260" w:after="260"/>
        <w:jc w:val="center"/>
        <w:outlineLvl w:val="9"/>
        <w:rPr>
          <w:rFonts w:hint="eastAsia" w:ascii="宋体" w:hAnsi="宋体" w:eastAsia="宋体" w:cs="宋体"/>
          <w:b/>
          <w:bCs/>
          <w:kern w:val="0"/>
          <w:sz w:val="28"/>
          <w:szCs w:val="28"/>
        </w:rPr>
      </w:pPr>
      <w:bookmarkStart w:id="469" w:name="_Toc509316276"/>
      <w:bookmarkStart w:id="470" w:name="_Toc31771"/>
      <w:bookmarkStart w:id="471" w:name="_Toc9966"/>
      <w:bookmarkStart w:id="472" w:name="_Toc13183"/>
      <w:bookmarkStart w:id="473" w:name="_Toc24721"/>
      <w:bookmarkStart w:id="474" w:name="_Toc28589"/>
      <w:bookmarkStart w:id="475" w:name="_Toc8378257"/>
      <w:bookmarkStart w:id="476" w:name="_Toc12367"/>
      <w:bookmarkStart w:id="477" w:name="_Toc492391885"/>
      <w:bookmarkStart w:id="478" w:name="_Toc907"/>
      <w:bookmarkStart w:id="479" w:name="_Toc27664807"/>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rPr>
        <w:t>.投标声明书</w:t>
      </w:r>
      <w:bookmarkEnd w:id="469"/>
      <w:bookmarkEnd w:id="470"/>
      <w:bookmarkEnd w:id="471"/>
      <w:bookmarkEnd w:id="472"/>
      <w:bookmarkEnd w:id="473"/>
      <w:bookmarkEnd w:id="474"/>
      <w:bookmarkEnd w:id="475"/>
      <w:bookmarkEnd w:id="476"/>
      <w:bookmarkEnd w:id="477"/>
      <w:bookmarkEnd w:id="478"/>
      <w:bookmarkEnd w:id="479"/>
    </w:p>
    <w:p>
      <w:pPr>
        <w:pStyle w:val="127"/>
        <w:shd w:val="clear"/>
        <w:spacing w:line="500" w:lineRule="exact"/>
        <w:ind w:firstLine="170" w:firstLineChars="71"/>
        <w:outlineLvl w:val="9"/>
        <w:rPr>
          <w:rFonts w:hint="eastAsia" w:ascii="宋体" w:hAnsi="宋体" w:eastAsia="宋体" w:cs="宋体"/>
          <w:sz w:val="24"/>
          <w:szCs w:val="24"/>
        </w:rPr>
      </w:pPr>
      <w:bookmarkStart w:id="480" w:name="_Toc458617486"/>
      <w:r>
        <w:rPr>
          <w:rFonts w:hint="eastAsia" w:ascii="宋体" w:hAnsi="宋体" w:eastAsia="宋体" w:cs="宋体"/>
          <w:sz w:val="24"/>
          <w:szCs w:val="24"/>
        </w:rPr>
        <w:t>致：</w:t>
      </w:r>
      <w:bookmarkEnd w:id="480"/>
      <w:r>
        <w:rPr>
          <w:rFonts w:hint="eastAsia" w:ascii="宋体" w:hAnsi="宋体" w:eastAsia="宋体" w:cs="宋体"/>
          <w:b/>
          <w:sz w:val="24"/>
          <w:szCs w:val="24"/>
          <w:u w:val="single"/>
        </w:rPr>
        <w:t xml:space="preserve">                           </w:t>
      </w:r>
    </w:p>
    <w:p>
      <w:pPr>
        <w:pStyle w:val="127"/>
        <w:shd w:val="clear"/>
        <w:spacing w:line="500" w:lineRule="exact"/>
        <w:ind w:firstLine="530" w:firstLineChars="221"/>
        <w:outlineLvl w:val="9"/>
        <w:rPr>
          <w:rFonts w:hint="eastAsia" w:ascii="宋体" w:hAnsi="宋体" w:eastAsia="宋体" w:cs="宋体"/>
          <w:sz w:val="24"/>
          <w:szCs w:val="24"/>
        </w:rPr>
      </w:pPr>
      <w:bookmarkStart w:id="481" w:name="_Toc458617487"/>
      <w:r>
        <w:rPr>
          <w:rFonts w:hint="eastAsia" w:ascii="宋体" w:hAnsi="宋体" w:eastAsia="宋体" w:cs="宋体"/>
          <w:sz w:val="24"/>
          <w:szCs w:val="24"/>
        </w:rPr>
        <w:t>我公司</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（文件编号：</w:t>
      </w:r>
      <w:r>
        <w:rPr>
          <w:rFonts w:hint="eastAsia" w:ascii="宋体" w:hAnsi="宋体" w:eastAsia="宋体" w:cs="宋体"/>
          <w:sz w:val="24"/>
          <w:szCs w:val="24"/>
          <w:u w:val="single"/>
        </w:rPr>
        <w:t xml:space="preserve">           </w:t>
      </w:r>
      <w:r>
        <w:rPr>
          <w:rFonts w:hint="eastAsia" w:ascii="宋体" w:hAnsi="宋体" w:eastAsia="宋体" w:cs="宋体"/>
          <w:sz w:val="24"/>
          <w:szCs w:val="24"/>
        </w:rPr>
        <w:t>）投标事宜，在此郑重声明：</w:t>
      </w:r>
      <w:bookmarkEnd w:id="481"/>
    </w:p>
    <w:p>
      <w:pPr>
        <w:pStyle w:val="127"/>
        <w:shd w:val="clear"/>
        <w:spacing w:line="500" w:lineRule="exact"/>
        <w:ind w:firstLine="530" w:firstLineChars="221"/>
        <w:outlineLvl w:val="9"/>
        <w:rPr>
          <w:rFonts w:hint="eastAsia" w:ascii="宋体" w:hAnsi="宋体" w:eastAsia="宋体" w:cs="宋体"/>
          <w:sz w:val="24"/>
          <w:szCs w:val="24"/>
        </w:rPr>
      </w:pPr>
      <w:bookmarkStart w:id="482" w:name="_Toc458617488"/>
      <w:r>
        <w:rPr>
          <w:rFonts w:hint="eastAsia" w:ascii="宋体" w:hAnsi="宋体" w:eastAsia="宋体" w:cs="宋体"/>
          <w:sz w:val="24"/>
          <w:szCs w:val="24"/>
        </w:rPr>
        <w:t>1、我公司所提交的竞争性磋商响应文件全部真实有效；</w:t>
      </w:r>
      <w:bookmarkEnd w:id="482"/>
    </w:p>
    <w:p>
      <w:pPr>
        <w:pStyle w:val="127"/>
        <w:shd w:val="clear"/>
        <w:spacing w:line="500" w:lineRule="exact"/>
        <w:ind w:firstLine="530" w:firstLineChars="221"/>
        <w:outlineLvl w:val="9"/>
        <w:rPr>
          <w:rFonts w:hint="eastAsia" w:ascii="宋体" w:hAnsi="宋体" w:eastAsia="宋体" w:cs="宋体"/>
          <w:sz w:val="24"/>
          <w:szCs w:val="24"/>
        </w:rPr>
      </w:pPr>
      <w:bookmarkStart w:id="483" w:name="_Toc458617489"/>
      <w:r>
        <w:rPr>
          <w:rFonts w:hint="eastAsia" w:ascii="宋体" w:hAnsi="宋体" w:eastAsia="宋体" w:cs="宋体"/>
          <w:sz w:val="24"/>
          <w:szCs w:val="24"/>
        </w:rPr>
        <w:t>2、我公司近3年来无因安全事故、质量事故、投标违规等不良记录被政府有关部门处罚期内的情形存在；</w:t>
      </w:r>
      <w:bookmarkEnd w:id="483"/>
    </w:p>
    <w:p>
      <w:pPr>
        <w:pStyle w:val="127"/>
        <w:shd w:val="clear"/>
        <w:spacing w:line="500" w:lineRule="exact"/>
        <w:ind w:firstLine="530" w:firstLineChars="221"/>
        <w:outlineLvl w:val="9"/>
        <w:rPr>
          <w:rFonts w:hint="eastAsia" w:ascii="宋体" w:hAnsi="宋体" w:eastAsia="宋体" w:cs="宋体"/>
          <w:sz w:val="24"/>
          <w:szCs w:val="24"/>
        </w:rPr>
      </w:pPr>
      <w:bookmarkStart w:id="484" w:name="_Toc458617490"/>
      <w:r>
        <w:rPr>
          <w:rFonts w:hint="eastAsia" w:ascii="宋体" w:hAnsi="宋体" w:eastAsia="宋体" w:cs="宋体"/>
          <w:sz w:val="24"/>
          <w:szCs w:val="24"/>
        </w:rPr>
        <w:t>3、我公司近3年来无违规违法经营受到责令停产（或停止经营）、吊销生产许可证（或经营许可证）、较大数额罚款等行政处罚的情形存在；</w:t>
      </w:r>
      <w:bookmarkEnd w:id="484"/>
    </w:p>
    <w:p>
      <w:pPr>
        <w:pStyle w:val="127"/>
        <w:shd w:val="clear"/>
        <w:spacing w:line="500" w:lineRule="exact"/>
        <w:ind w:firstLine="530" w:firstLineChars="221"/>
        <w:outlineLvl w:val="9"/>
        <w:rPr>
          <w:rFonts w:hint="eastAsia" w:ascii="宋体" w:hAnsi="宋体" w:eastAsia="宋体" w:cs="宋体"/>
          <w:sz w:val="24"/>
          <w:szCs w:val="24"/>
        </w:rPr>
      </w:pPr>
      <w:bookmarkStart w:id="485" w:name="_Toc458617491"/>
      <w:r>
        <w:rPr>
          <w:rFonts w:hint="eastAsia" w:ascii="宋体" w:hAnsi="宋体" w:eastAsia="宋体" w:cs="宋体"/>
          <w:sz w:val="24"/>
          <w:szCs w:val="24"/>
        </w:rPr>
        <w:t>4、我公司无企业财产被查封、冻结或处于破产状态或严重亏损状态等情形存在；</w:t>
      </w:r>
      <w:bookmarkEnd w:id="485"/>
    </w:p>
    <w:p>
      <w:pPr>
        <w:pStyle w:val="127"/>
        <w:shd w:val="clear"/>
        <w:spacing w:line="500" w:lineRule="exact"/>
        <w:ind w:firstLine="530" w:firstLineChars="221"/>
        <w:outlineLvl w:val="9"/>
        <w:rPr>
          <w:rFonts w:hint="eastAsia" w:ascii="宋体" w:hAnsi="宋体" w:eastAsia="宋体" w:cs="宋体"/>
          <w:sz w:val="24"/>
          <w:szCs w:val="24"/>
        </w:rPr>
      </w:pPr>
      <w:bookmarkStart w:id="486" w:name="_Toc458617492"/>
      <w:r>
        <w:rPr>
          <w:rFonts w:hint="eastAsia" w:ascii="宋体" w:hAnsi="宋体" w:eastAsia="宋体" w:cs="宋体"/>
          <w:sz w:val="24"/>
          <w:szCs w:val="24"/>
        </w:rPr>
        <w:t>5、我公司承诺在投标过程中，保证不与其他单位围标、串标，不出让投标资格，不采取不正当手段诋毁、排挤其他投标投标人，不向、招标代理机构、磋商小组成员行贿。</w:t>
      </w:r>
      <w:bookmarkEnd w:id="486"/>
    </w:p>
    <w:p>
      <w:pPr>
        <w:pStyle w:val="127"/>
        <w:shd w:val="clear"/>
        <w:spacing w:line="500" w:lineRule="exact"/>
        <w:ind w:firstLine="530" w:firstLineChars="221"/>
        <w:outlineLvl w:val="9"/>
        <w:rPr>
          <w:rFonts w:hint="eastAsia" w:ascii="宋体" w:hAnsi="宋体" w:eastAsia="宋体" w:cs="宋体"/>
          <w:sz w:val="24"/>
          <w:szCs w:val="24"/>
        </w:rPr>
      </w:pPr>
      <w:bookmarkStart w:id="487" w:name="_Toc458617493"/>
      <w:r>
        <w:rPr>
          <w:rFonts w:hint="eastAsia" w:ascii="宋体" w:hAnsi="宋体" w:eastAsia="宋体" w:cs="宋体"/>
          <w:sz w:val="24"/>
          <w:szCs w:val="24"/>
        </w:rPr>
        <w:t>以上声明若违反，一经查实，本公司愿意接受政府有关部门的相应处罚，并愿意承担由此带来的法律后果。</w:t>
      </w:r>
      <w:bookmarkEnd w:id="487"/>
    </w:p>
    <w:p>
      <w:pPr>
        <w:pStyle w:val="127"/>
        <w:shd w:val="clear"/>
        <w:spacing w:line="500" w:lineRule="exact"/>
        <w:ind w:firstLine="530" w:firstLineChars="221"/>
        <w:outlineLvl w:val="9"/>
        <w:rPr>
          <w:rFonts w:hint="eastAsia" w:ascii="宋体" w:hAnsi="宋体" w:eastAsia="宋体" w:cs="宋体"/>
          <w:sz w:val="24"/>
          <w:szCs w:val="24"/>
        </w:rPr>
      </w:pPr>
    </w:p>
    <w:p>
      <w:pPr>
        <w:pStyle w:val="127"/>
        <w:shd w:val="clear"/>
        <w:spacing w:line="500" w:lineRule="exact"/>
        <w:ind w:firstLine="410" w:firstLineChars="171"/>
        <w:outlineLvl w:val="9"/>
        <w:rPr>
          <w:rFonts w:hint="eastAsia" w:ascii="宋体" w:hAnsi="宋体" w:eastAsia="宋体" w:cs="宋体"/>
          <w:sz w:val="24"/>
          <w:szCs w:val="24"/>
        </w:rPr>
      </w:pPr>
      <w:bookmarkStart w:id="488" w:name="_Toc458617494"/>
      <w:r>
        <w:rPr>
          <w:rFonts w:hint="eastAsia" w:ascii="宋体" w:hAnsi="宋体" w:eastAsia="宋体" w:cs="宋体"/>
          <w:sz w:val="24"/>
          <w:szCs w:val="24"/>
        </w:rPr>
        <w:t>特此声明！</w:t>
      </w:r>
      <w:bookmarkEnd w:id="488"/>
    </w:p>
    <w:p>
      <w:pPr>
        <w:pStyle w:val="127"/>
        <w:shd w:val="clear"/>
        <w:spacing w:line="500" w:lineRule="exact"/>
        <w:ind w:firstLine="410" w:firstLineChars="171"/>
        <w:outlineLvl w:val="9"/>
        <w:rPr>
          <w:rFonts w:hint="eastAsia" w:ascii="宋体" w:hAnsi="宋体" w:eastAsia="宋体" w:cs="宋体"/>
          <w:sz w:val="24"/>
          <w:szCs w:val="24"/>
        </w:rPr>
      </w:pPr>
      <w:bookmarkStart w:id="489" w:name="_Toc458617495"/>
      <w:r>
        <w:rPr>
          <w:rFonts w:hint="eastAsia" w:ascii="宋体" w:hAnsi="宋体" w:eastAsia="宋体" w:cs="宋体"/>
          <w:sz w:val="24"/>
          <w:szCs w:val="24"/>
        </w:rPr>
        <w:t>声  明  人：（投标人名称、公章）</w:t>
      </w:r>
      <w:bookmarkEnd w:id="489"/>
    </w:p>
    <w:p>
      <w:pPr>
        <w:pStyle w:val="127"/>
        <w:shd w:val="clear"/>
        <w:spacing w:line="500" w:lineRule="exact"/>
        <w:ind w:firstLine="410" w:firstLineChars="171"/>
        <w:outlineLvl w:val="9"/>
        <w:rPr>
          <w:rFonts w:hint="eastAsia" w:ascii="宋体" w:hAnsi="宋体" w:eastAsia="宋体" w:cs="宋体"/>
          <w:sz w:val="24"/>
          <w:szCs w:val="24"/>
        </w:rPr>
      </w:pPr>
      <w:bookmarkStart w:id="490" w:name="_Toc458617496"/>
      <w:r>
        <w:rPr>
          <w:rFonts w:hint="eastAsia" w:ascii="宋体" w:hAnsi="宋体" w:eastAsia="宋体" w:cs="宋体"/>
          <w:sz w:val="24"/>
          <w:szCs w:val="24"/>
        </w:rPr>
        <w:t>法定代表人或被授权人：（签字或盖章）</w:t>
      </w:r>
      <w:bookmarkEnd w:id="490"/>
    </w:p>
    <w:p>
      <w:pPr>
        <w:pStyle w:val="127"/>
        <w:shd w:val="clear"/>
        <w:spacing w:line="500" w:lineRule="exact"/>
        <w:ind w:firstLine="410" w:firstLineChars="171"/>
        <w:outlineLvl w:val="9"/>
        <w:rPr>
          <w:rFonts w:hint="eastAsia" w:ascii="宋体" w:hAnsi="宋体" w:eastAsia="宋体" w:cs="宋体"/>
          <w:sz w:val="24"/>
          <w:szCs w:val="24"/>
        </w:rPr>
      </w:pPr>
      <w:bookmarkStart w:id="491" w:name="_Toc458617497"/>
      <w:r>
        <w:rPr>
          <w:rFonts w:hint="eastAsia" w:ascii="宋体" w:hAnsi="宋体" w:eastAsia="宋体" w:cs="宋体"/>
          <w:sz w:val="24"/>
          <w:szCs w:val="24"/>
        </w:rPr>
        <w:t>日      期：</w:t>
      </w:r>
      <w:bookmarkEnd w:id="491"/>
    </w:p>
    <w:p>
      <w:pPr>
        <w:shd w:val="clear"/>
        <w:outlineLvl w:val="9"/>
        <w:rPr>
          <w:rFonts w:hint="eastAsia" w:ascii="宋体" w:hAnsi="宋体" w:eastAsia="宋体" w:cs="宋体"/>
          <w:sz w:val="24"/>
          <w:szCs w:val="24"/>
        </w:rPr>
      </w:pPr>
    </w:p>
    <w:p>
      <w:pPr>
        <w:pStyle w:val="59"/>
        <w:shd w:val="clear"/>
        <w:outlineLvl w:val="9"/>
        <w:rPr>
          <w:rFonts w:hint="eastAsia" w:ascii="宋体" w:hAnsi="宋体" w:eastAsia="宋体" w:cs="宋体"/>
        </w:rPr>
        <w:sectPr>
          <w:headerReference r:id="rId28" w:type="first"/>
          <w:pgSz w:w="11907" w:h="16840"/>
          <w:pgMar w:top="1440" w:right="1080" w:bottom="1440" w:left="1080" w:header="737" w:footer="567" w:gutter="0"/>
          <w:pgBorders>
            <w:top w:val="none" w:sz="0" w:space="0"/>
            <w:left w:val="none" w:sz="0" w:space="0"/>
            <w:bottom w:val="none" w:sz="0" w:space="0"/>
            <w:right w:val="none" w:sz="0" w:space="0"/>
          </w:pgBorders>
          <w:pgNumType w:fmt="decimal"/>
          <w:cols w:space="720" w:num="1"/>
          <w:titlePg/>
          <w:docGrid w:linePitch="312" w:charSpace="0"/>
        </w:sectPr>
      </w:pPr>
    </w:p>
    <w:p>
      <w:pPr>
        <w:keepNext/>
        <w:keepLines/>
        <w:pBdr>
          <w:bottom w:val="none" w:color="auto" w:sz="0" w:space="0"/>
        </w:pBdr>
        <w:shd w:val="clear"/>
        <w:snapToGrid/>
        <w:spacing w:before="260" w:after="260" w:line="460" w:lineRule="exact"/>
        <w:jc w:val="center"/>
        <w:outlineLvl w:val="9"/>
        <w:rPr>
          <w:rFonts w:hint="eastAsia" w:ascii="宋体" w:hAnsi="宋体" w:eastAsia="宋体" w:cs="宋体"/>
          <w:b/>
          <w:color w:val="auto"/>
          <w:sz w:val="28"/>
        </w:rPr>
      </w:pPr>
      <w:bookmarkStart w:id="492" w:name="_Toc24323"/>
      <w:bookmarkStart w:id="493" w:name="_Toc8378258"/>
      <w:bookmarkStart w:id="494" w:name="_Toc5658"/>
      <w:bookmarkStart w:id="495" w:name="_Toc11021"/>
      <w:bookmarkStart w:id="496" w:name="_Toc27664808"/>
      <w:bookmarkStart w:id="497" w:name="_Toc29021"/>
      <w:bookmarkStart w:id="498" w:name="_Toc4068"/>
      <w:bookmarkStart w:id="499" w:name="_Toc509316277"/>
      <w:bookmarkStart w:id="500" w:name="_Toc18867"/>
      <w:bookmarkStart w:id="501" w:name="_Toc7610"/>
      <w:bookmarkStart w:id="502" w:name="_Toc492391886"/>
      <w:bookmarkStart w:id="503" w:name="_Toc458437959"/>
      <w:r>
        <w:rPr>
          <w:rFonts w:hint="eastAsia" w:ascii="宋体" w:hAnsi="宋体" w:eastAsia="宋体" w:cs="宋体"/>
          <w:b/>
          <w:bCs/>
          <w:color w:val="auto"/>
          <w:kern w:val="0"/>
          <w:sz w:val="28"/>
          <w:szCs w:val="28"/>
          <w:lang w:val="en-US" w:eastAsia="zh-CN"/>
        </w:rPr>
        <w:t>7</w:t>
      </w:r>
      <w:r>
        <w:rPr>
          <w:rFonts w:hint="eastAsia" w:ascii="宋体" w:hAnsi="宋体" w:eastAsia="宋体" w:cs="宋体"/>
          <w:b/>
          <w:bCs/>
          <w:color w:val="auto"/>
          <w:kern w:val="0"/>
          <w:sz w:val="28"/>
          <w:szCs w:val="28"/>
        </w:rPr>
        <w:t>.《拒绝政府采购领域商业贿赂承诺书》（格式）</w:t>
      </w:r>
      <w:bookmarkEnd w:id="492"/>
      <w:bookmarkEnd w:id="493"/>
      <w:bookmarkEnd w:id="494"/>
      <w:bookmarkEnd w:id="495"/>
      <w:bookmarkEnd w:id="496"/>
      <w:bookmarkEnd w:id="497"/>
      <w:bookmarkEnd w:id="498"/>
      <w:bookmarkEnd w:id="499"/>
      <w:bookmarkEnd w:id="500"/>
      <w:bookmarkEnd w:id="501"/>
      <w:bookmarkEnd w:id="502"/>
      <w:bookmarkEnd w:id="503"/>
    </w:p>
    <w:p>
      <w:pPr>
        <w:widowControl/>
        <w:shd w:val="clear"/>
        <w:spacing w:line="480" w:lineRule="exact"/>
        <w:jc w:val="center"/>
        <w:outlineLvl w:val="9"/>
        <w:rPr>
          <w:rFonts w:hint="eastAsia" w:ascii="宋体" w:hAnsi="宋体" w:eastAsia="宋体" w:cs="宋体"/>
          <w:b/>
          <w:kern w:val="0"/>
          <w:sz w:val="28"/>
        </w:rPr>
      </w:pPr>
      <w:bookmarkStart w:id="504" w:name="_Toc458437960"/>
      <w:r>
        <w:rPr>
          <w:rFonts w:hint="eastAsia" w:ascii="宋体" w:hAnsi="宋体" w:eastAsia="宋体" w:cs="宋体"/>
          <w:b/>
          <w:kern w:val="0"/>
          <w:sz w:val="28"/>
        </w:rPr>
        <w:t>陕西省政府采购投标人</w:t>
      </w:r>
    </w:p>
    <w:p>
      <w:pPr>
        <w:widowControl/>
        <w:shd w:val="clear"/>
        <w:spacing w:line="480" w:lineRule="exact"/>
        <w:jc w:val="center"/>
        <w:outlineLvl w:val="9"/>
        <w:rPr>
          <w:rFonts w:hint="eastAsia" w:ascii="宋体" w:hAnsi="宋体" w:eastAsia="宋体" w:cs="宋体"/>
          <w:b/>
          <w:kern w:val="0"/>
          <w:sz w:val="28"/>
        </w:rPr>
      </w:pPr>
      <w:r>
        <w:rPr>
          <w:rFonts w:hint="eastAsia" w:ascii="宋体" w:hAnsi="宋体" w:eastAsia="宋体" w:cs="宋体"/>
          <w:b/>
          <w:kern w:val="0"/>
          <w:sz w:val="28"/>
        </w:rPr>
        <w:t>拒绝政府采购领域商业贿赂承诺书</w:t>
      </w:r>
    </w:p>
    <w:p>
      <w:pPr>
        <w:widowControl/>
        <w:shd w:val="clear"/>
        <w:spacing w:line="240" w:lineRule="exact"/>
        <w:ind w:firstLine="420" w:firstLineChars="200"/>
        <w:jc w:val="left"/>
        <w:outlineLvl w:val="9"/>
        <w:rPr>
          <w:rFonts w:hint="eastAsia" w:ascii="宋体" w:hAnsi="宋体" w:eastAsia="宋体" w:cs="宋体"/>
          <w:kern w:val="0"/>
        </w:rPr>
      </w:pPr>
    </w:p>
    <w:p>
      <w:pPr>
        <w:widowControl/>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为响应党中央、国务院关于治理政府采购领域商业贿赂行为的号召，我单位在此庄严承诺：</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在参与政府采购活动中遵纪守法、诚信经营、公平竞标。</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不向招标人、招标代理机构和政府采购评审专家进行任何形式的商业贿赂以谋取交易机会。</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不向政府招标代理机构和招标人提供虚假资质文件或采用虚假应标方式参与政府采购市场竞争并谋取中标、成交。</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不采取“围标、陪标”等商业欺诈手段获得政府采购定单。</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不采取不正当手段低毁、排挤其他投标人。</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不在提供商品和服务时“偷梁换柱、以次充好”损害的合法权益。</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不与招标人、招标代理机构、采购评审专家或其它投标人恶意串通，进行质疑和投诉，维护政府采购市场秩序。</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尊重和接受政府采购监督管理部门的监督和政府招标代理机构招标要求，承担因违约行为给招标人造成的损失。</w:t>
      </w:r>
    </w:p>
    <w:p>
      <w:pPr>
        <w:widowControl/>
        <w:numPr>
          <w:ilvl w:val="0"/>
          <w:numId w:val="6"/>
        </w:numPr>
        <w:shd w:val="clear"/>
        <w:spacing w:line="4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不发生其他有悖于政府采购公开、公平、公正和诚信原则的行为。</w:t>
      </w:r>
    </w:p>
    <w:p>
      <w:pPr>
        <w:widowControl/>
        <w:shd w:val="clear"/>
        <w:spacing w:line="460" w:lineRule="exact"/>
        <w:outlineLvl w:val="9"/>
        <w:rPr>
          <w:rFonts w:hint="eastAsia" w:ascii="宋体" w:hAnsi="宋体" w:eastAsia="宋体" w:cs="宋体"/>
          <w:kern w:val="0"/>
          <w:sz w:val="24"/>
          <w:szCs w:val="24"/>
        </w:rPr>
      </w:pPr>
    </w:p>
    <w:p>
      <w:pPr>
        <w:widowControl/>
        <w:shd w:val="clear"/>
        <w:spacing w:line="460" w:lineRule="exact"/>
        <w:outlineLvl w:val="9"/>
        <w:rPr>
          <w:rFonts w:hint="eastAsia" w:ascii="宋体" w:hAnsi="宋体" w:eastAsia="宋体" w:cs="宋体"/>
          <w:kern w:val="0"/>
          <w:sz w:val="24"/>
          <w:szCs w:val="24"/>
        </w:rPr>
      </w:pPr>
    </w:p>
    <w:p>
      <w:pPr>
        <w:widowControl/>
        <w:shd w:val="clear"/>
        <w:spacing w:line="460" w:lineRule="exact"/>
        <w:ind w:firstLine="240" w:firstLineChars="100"/>
        <w:outlineLvl w:val="9"/>
        <w:rPr>
          <w:rFonts w:hint="eastAsia" w:ascii="宋体" w:hAnsi="宋体" w:eastAsia="宋体" w:cs="宋体"/>
          <w:kern w:val="0"/>
          <w:sz w:val="24"/>
          <w:szCs w:val="24"/>
        </w:rPr>
      </w:pPr>
      <w:r>
        <w:rPr>
          <w:rFonts w:hint="eastAsia" w:ascii="宋体" w:hAnsi="宋体" w:eastAsia="宋体" w:cs="宋体"/>
          <w:kern w:val="0"/>
          <w:sz w:val="24"/>
          <w:szCs w:val="24"/>
        </w:rPr>
        <w:t>承诺单位：</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pPr>
        <w:widowControl/>
        <w:shd w:val="clear"/>
        <w:spacing w:line="460" w:lineRule="exact"/>
        <w:ind w:firstLine="240" w:firstLineChars="100"/>
        <w:outlineLvl w:val="9"/>
        <w:rPr>
          <w:rFonts w:hint="eastAsia" w:ascii="宋体" w:hAnsi="宋体" w:eastAsia="宋体" w:cs="宋体"/>
          <w:kern w:val="0"/>
          <w:sz w:val="24"/>
          <w:szCs w:val="24"/>
        </w:rPr>
      </w:pPr>
      <w:r>
        <w:rPr>
          <w:rFonts w:hint="eastAsia" w:ascii="宋体" w:hAnsi="宋体" w:eastAsia="宋体" w:cs="宋体"/>
          <w:kern w:val="0"/>
          <w:sz w:val="24"/>
          <w:szCs w:val="24"/>
        </w:rPr>
        <w:t>全权代表：</w:t>
      </w:r>
      <w:r>
        <w:rPr>
          <w:rFonts w:hint="eastAsia" w:ascii="宋体" w:hAnsi="宋体" w:eastAsia="宋体" w:cs="宋体"/>
          <w:kern w:val="0"/>
          <w:sz w:val="24"/>
          <w:szCs w:val="24"/>
          <w:u w:val="single"/>
        </w:rPr>
        <w:t>　　　　　　　　　　　　</w:t>
      </w:r>
      <w:r>
        <w:rPr>
          <w:rFonts w:hint="eastAsia" w:ascii="宋体" w:hAnsi="宋体" w:eastAsia="宋体" w:cs="宋体"/>
          <w:kern w:val="0"/>
          <w:sz w:val="24"/>
          <w:szCs w:val="24"/>
        </w:rPr>
        <w:t>（签字）</w:t>
      </w:r>
    </w:p>
    <w:p>
      <w:pPr>
        <w:widowControl/>
        <w:shd w:val="clear"/>
        <w:spacing w:line="460" w:lineRule="exact"/>
        <w:ind w:firstLine="240" w:firstLineChars="100"/>
        <w:outlineLvl w:val="9"/>
        <w:rPr>
          <w:rFonts w:hint="eastAsia" w:ascii="宋体" w:hAnsi="宋体" w:eastAsia="宋体" w:cs="宋体"/>
          <w:kern w:val="0"/>
          <w:sz w:val="24"/>
          <w:szCs w:val="24"/>
        </w:rPr>
      </w:pPr>
      <w:r>
        <w:rPr>
          <w:rFonts w:hint="eastAsia" w:ascii="宋体" w:hAnsi="宋体" w:eastAsia="宋体" w:cs="宋体"/>
          <w:kern w:val="0"/>
          <w:sz w:val="24"/>
          <w:szCs w:val="24"/>
        </w:rPr>
        <w:t>地　　址：</w:t>
      </w:r>
    </w:p>
    <w:p>
      <w:pPr>
        <w:widowControl/>
        <w:shd w:val="clear"/>
        <w:spacing w:line="460" w:lineRule="exact"/>
        <w:ind w:firstLine="240" w:firstLineChars="100"/>
        <w:outlineLvl w:val="9"/>
        <w:rPr>
          <w:rFonts w:hint="eastAsia" w:ascii="宋体" w:hAnsi="宋体" w:eastAsia="宋体" w:cs="宋体"/>
          <w:kern w:val="0"/>
          <w:sz w:val="24"/>
          <w:szCs w:val="24"/>
        </w:rPr>
      </w:pPr>
      <w:r>
        <w:rPr>
          <w:rFonts w:hint="eastAsia" w:ascii="宋体" w:hAnsi="宋体" w:eastAsia="宋体" w:cs="宋体"/>
          <w:kern w:val="0"/>
          <w:sz w:val="24"/>
          <w:szCs w:val="24"/>
        </w:rPr>
        <w:t>邮　　编：</w:t>
      </w:r>
    </w:p>
    <w:p>
      <w:pPr>
        <w:widowControl/>
        <w:shd w:val="clear"/>
        <w:spacing w:line="460" w:lineRule="exact"/>
        <w:ind w:firstLine="240" w:firstLineChars="100"/>
        <w:outlineLvl w:val="9"/>
        <w:rPr>
          <w:rFonts w:hint="eastAsia" w:ascii="宋体" w:hAnsi="宋体" w:eastAsia="宋体" w:cs="宋体"/>
          <w:kern w:val="0"/>
          <w:sz w:val="24"/>
          <w:szCs w:val="24"/>
        </w:rPr>
      </w:pPr>
      <w:r>
        <w:rPr>
          <w:rFonts w:hint="eastAsia" w:ascii="宋体" w:hAnsi="宋体" w:eastAsia="宋体" w:cs="宋体"/>
          <w:kern w:val="0"/>
          <w:sz w:val="24"/>
          <w:szCs w:val="24"/>
        </w:rPr>
        <w:t>电　　话：</w:t>
      </w:r>
    </w:p>
    <w:p>
      <w:pPr>
        <w:widowControl/>
        <w:shd w:val="clear"/>
        <w:spacing w:line="440" w:lineRule="exact"/>
        <w:outlineLvl w:val="9"/>
        <w:rPr>
          <w:rFonts w:hint="eastAsia" w:ascii="宋体" w:hAnsi="宋体" w:eastAsia="宋体" w:cs="宋体"/>
          <w:kern w:val="0"/>
          <w:sz w:val="24"/>
          <w:szCs w:val="24"/>
        </w:rPr>
      </w:pPr>
    </w:p>
    <w:p>
      <w:pPr>
        <w:shd w:val="clear"/>
        <w:spacing w:line="340" w:lineRule="exact"/>
        <w:ind w:firstLine="5880" w:firstLineChars="2450"/>
        <w:outlineLvl w:val="9"/>
        <w:rPr>
          <w:rFonts w:hint="eastAsia" w:ascii="宋体" w:hAnsi="宋体" w:eastAsia="宋体" w:cs="宋体"/>
          <w:kern w:val="0"/>
          <w:sz w:val="24"/>
          <w:szCs w:val="24"/>
        </w:rPr>
      </w:pPr>
      <w:r>
        <w:rPr>
          <w:rFonts w:hint="eastAsia" w:ascii="宋体" w:hAnsi="宋体" w:eastAsia="宋体" w:cs="宋体"/>
          <w:kern w:val="0"/>
          <w:sz w:val="24"/>
          <w:szCs w:val="24"/>
        </w:rPr>
        <w:t>年　　月　　日</w:t>
      </w:r>
    </w:p>
    <w:p>
      <w:pPr>
        <w:pStyle w:val="59"/>
        <w:shd w:val="clear"/>
        <w:ind w:firstLine="0" w:firstLineChars="0"/>
        <w:outlineLvl w:val="9"/>
        <w:rPr>
          <w:rFonts w:hint="eastAsia" w:ascii="宋体" w:hAnsi="宋体" w:eastAsia="宋体" w:cs="宋体"/>
          <w:kern w:val="0"/>
          <w:sz w:val="24"/>
          <w:szCs w:val="24"/>
        </w:rPr>
      </w:pPr>
    </w:p>
    <w:p>
      <w:pPr>
        <w:pStyle w:val="59"/>
        <w:shd w:val="clear"/>
        <w:ind w:firstLine="560"/>
        <w:outlineLvl w:val="9"/>
        <w:rPr>
          <w:rFonts w:hint="eastAsia" w:ascii="宋体" w:hAnsi="宋体" w:eastAsia="宋体" w:cs="宋体"/>
          <w:kern w:val="0"/>
          <w:sz w:val="28"/>
        </w:rPr>
        <w:sectPr>
          <w:headerReference r:id="rId29" w:type="first"/>
          <w:pgSz w:w="11907" w:h="16840"/>
          <w:pgMar w:top="1440" w:right="1080" w:bottom="1440" w:left="1080" w:header="737" w:footer="567" w:gutter="0"/>
          <w:pgBorders>
            <w:top w:val="none" w:sz="0" w:space="0"/>
            <w:left w:val="none" w:sz="0" w:space="0"/>
            <w:bottom w:val="none" w:sz="0" w:space="0"/>
            <w:right w:val="none" w:sz="0" w:space="0"/>
          </w:pgBorders>
          <w:pgNumType w:fmt="decimal"/>
          <w:cols w:space="720" w:num="1"/>
          <w:titlePg/>
          <w:docGrid w:linePitch="312" w:charSpace="0"/>
        </w:sectPr>
      </w:pPr>
    </w:p>
    <w:p>
      <w:pPr>
        <w:pStyle w:val="17"/>
        <w:shd w:val="clear"/>
        <w:spacing w:before="151" w:line="220" w:lineRule="auto"/>
        <w:ind w:left="2770"/>
        <w:outlineLvl w:val="9"/>
        <w:rPr>
          <w:rFonts w:hint="eastAsia" w:ascii="宋体" w:hAnsi="宋体" w:eastAsia="宋体" w:cs="宋体"/>
          <w:sz w:val="30"/>
          <w:szCs w:val="30"/>
        </w:rPr>
      </w:pPr>
      <w:bookmarkStart w:id="505" w:name="_Toc509316278"/>
      <w:bookmarkStart w:id="506" w:name="_Toc8378259"/>
      <w:bookmarkStart w:id="507" w:name="_Toc27664809"/>
      <w:bookmarkStart w:id="508" w:name="_Toc24475"/>
      <w:bookmarkStart w:id="509" w:name="_Toc5560"/>
      <w:bookmarkStart w:id="510" w:name="_Toc7455"/>
      <w:bookmarkStart w:id="511" w:name="_Toc492391887"/>
      <w:bookmarkStart w:id="512" w:name="_Toc13859"/>
      <w:bookmarkStart w:id="513" w:name="_Toc10854"/>
      <w:bookmarkStart w:id="514" w:name="_Toc25916"/>
      <w:bookmarkStart w:id="515" w:name="_Toc32435"/>
      <w:r>
        <w:rPr>
          <w:rFonts w:hint="eastAsia" w:ascii="宋体" w:hAnsi="宋体" w:eastAsia="宋体" w:cs="宋体"/>
          <w:b/>
          <w:bCs/>
          <w:color w:val="auto"/>
          <w:kern w:val="0"/>
          <w:sz w:val="28"/>
          <w:szCs w:val="28"/>
          <w:lang w:val="en-US" w:eastAsia="zh-CN"/>
        </w:rPr>
        <w:t>8</w:t>
      </w:r>
      <w:r>
        <w:rPr>
          <w:rFonts w:hint="eastAsia" w:ascii="宋体" w:hAnsi="宋体" w:eastAsia="宋体" w:cs="宋体"/>
          <w:b/>
          <w:bCs/>
          <w:color w:val="auto"/>
          <w:kern w:val="0"/>
          <w:sz w:val="28"/>
          <w:szCs w:val="28"/>
        </w:rPr>
        <w:t>.</w:t>
      </w:r>
      <w:bookmarkEnd w:id="504"/>
      <w:bookmarkEnd w:id="505"/>
      <w:bookmarkEnd w:id="506"/>
      <w:bookmarkEnd w:id="507"/>
      <w:bookmarkEnd w:id="508"/>
      <w:bookmarkEnd w:id="509"/>
      <w:bookmarkEnd w:id="510"/>
      <w:bookmarkEnd w:id="511"/>
      <w:bookmarkEnd w:id="512"/>
      <w:bookmarkEnd w:id="513"/>
      <w:bookmarkEnd w:id="514"/>
      <w:bookmarkEnd w:id="515"/>
      <w:r>
        <w:rPr>
          <w:rFonts w:hint="eastAsia" w:ascii="宋体" w:hAnsi="宋体" w:eastAsia="宋体" w:cs="宋体"/>
          <w:spacing w:val="-2"/>
          <w:sz w:val="30"/>
          <w:szCs w:val="30"/>
          <w14:textOutline w14:w="5448" w14:cap="sq" w14:cmpd="sng">
            <w14:solidFill>
              <w14:srgbClr w14:val="000000"/>
            </w14:solidFill>
            <w14:prstDash w14:val="solid"/>
            <w14:bevel/>
          </w14:textOutline>
        </w:rPr>
        <w:t>中小企业声明函(工程、服务)</w:t>
      </w:r>
    </w:p>
    <w:p>
      <w:pPr>
        <w:shd w:val="clear"/>
        <w:spacing w:line="460" w:lineRule="auto"/>
        <w:outlineLvl w:val="9"/>
        <w:rPr>
          <w:rFonts w:hint="eastAsia" w:ascii="宋体" w:hAnsi="宋体" w:eastAsia="宋体" w:cs="宋体"/>
          <w:sz w:val="21"/>
        </w:rPr>
      </w:pPr>
    </w:p>
    <w:p>
      <w:pPr>
        <w:pStyle w:val="17"/>
        <w:shd w:val="clear"/>
        <w:spacing w:before="78" w:line="431" w:lineRule="auto"/>
        <w:ind w:left="10" w:right="81" w:firstLine="479"/>
        <w:jc w:val="left"/>
        <w:outlineLvl w:val="9"/>
        <w:rPr>
          <w:rFonts w:hint="eastAsia" w:ascii="宋体" w:hAnsi="宋体" w:eastAsia="宋体" w:cs="宋体"/>
          <w:sz w:val="24"/>
          <w:szCs w:val="24"/>
        </w:rPr>
      </w:pPr>
      <w:r>
        <w:rPr>
          <w:rFonts w:hint="eastAsia" w:ascii="宋体" w:hAnsi="宋体" w:eastAsia="宋体" w:cs="宋体"/>
          <w:spacing w:val="-1"/>
          <w:sz w:val="24"/>
          <w:szCs w:val="24"/>
        </w:rPr>
        <w:t>本公司</w:t>
      </w:r>
      <w:r>
        <w:rPr>
          <w:rFonts w:hint="eastAsia" w:ascii="宋体" w:hAnsi="宋体" w:eastAsia="宋体" w:cs="宋体"/>
          <w:spacing w:val="-1"/>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(供应</w:t>
      </w:r>
      <w:r>
        <w:rPr>
          <w:rFonts w:hint="eastAsia" w:ascii="宋体" w:hAnsi="宋体" w:eastAsia="宋体" w:cs="宋体"/>
          <w:spacing w:val="-2"/>
          <w:sz w:val="24"/>
          <w:szCs w:val="24"/>
        </w:rPr>
        <w:t>商)郑重声明，根据《政府采购促进中小企业发</w:t>
      </w:r>
      <w:r>
        <w:rPr>
          <w:rFonts w:hint="eastAsia" w:ascii="宋体" w:hAnsi="宋体" w:eastAsia="宋体" w:cs="宋体"/>
          <w:sz w:val="24"/>
          <w:szCs w:val="24"/>
        </w:rPr>
        <w:t xml:space="preserve"> </w:t>
      </w:r>
      <w:r>
        <w:rPr>
          <w:rFonts w:hint="eastAsia" w:ascii="宋体" w:hAnsi="宋体" w:eastAsia="宋体" w:cs="宋体"/>
          <w:spacing w:val="-2"/>
          <w:sz w:val="24"/>
          <w:szCs w:val="24"/>
        </w:rPr>
        <w:t>展管理办法》</w:t>
      </w:r>
      <w:r>
        <w:rPr>
          <w:rFonts w:hint="eastAsia" w:ascii="宋体" w:hAnsi="宋体" w:eastAsia="宋体" w:cs="宋体"/>
          <w:spacing w:val="-69"/>
          <w:sz w:val="24"/>
          <w:szCs w:val="24"/>
        </w:rPr>
        <w:t xml:space="preserve"> </w:t>
      </w:r>
      <w:r>
        <w:rPr>
          <w:rFonts w:hint="eastAsia" w:ascii="宋体" w:hAnsi="宋体" w:eastAsia="宋体" w:cs="宋体"/>
          <w:spacing w:val="-2"/>
          <w:sz w:val="24"/>
          <w:szCs w:val="24"/>
        </w:rPr>
        <w:t>(财库(2020)46</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号)的规定，本</w:t>
      </w:r>
      <w:r>
        <w:rPr>
          <w:rFonts w:hint="eastAsia" w:ascii="宋体" w:hAnsi="宋体" w:eastAsia="宋体" w:cs="宋体"/>
          <w:spacing w:val="-3"/>
          <w:sz w:val="24"/>
          <w:szCs w:val="24"/>
        </w:rPr>
        <w:t>公司</w:t>
      </w:r>
      <w:r>
        <w:rPr>
          <w:rFonts w:hint="eastAsia" w:ascii="宋体" w:hAnsi="宋体" w:eastAsia="宋体" w:cs="宋体"/>
          <w:spacing w:val="-3"/>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(供应商)参加</w:t>
      </w:r>
      <w:r>
        <w:rPr>
          <w:rFonts w:hint="eastAsia" w:ascii="宋体" w:hAnsi="宋体" w:eastAsia="宋体" w:cs="宋体"/>
          <w:spacing w:val="-3"/>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1"/>
          <w:sz w:val="24"/>
          <w:szCs w:val="24"/>
        </w:rPr>
        <w:t>(采购人名称)的</w:t>
      </w:r>
      <w:r>
        <w:rPr>
          <w:rFonts w:hint="eastAsia" w:ascii="宋体" w:hAnsi="宋体" w:eastAsia="宋体" w:cs="宋体"/>
          <w:spacing w:val="-1"/>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(项</w:t>
      </w:r>
      <w:r>
        <w:rPr>
          <w:rFonts w:hint="eastAsia" w:ascii="宋体" w:hAnsi="宋体" w:eastAsia="宋体" w:cs="宋体"/>
          <w:spacing w:val="-2"/>
          <w:sz w:val="24"/>
          <w:szCs w:val="24"/>
        </w:rPr>
        <w:t>目名称）采购活动，提供的货物全部由</w:t>
      </w:r>
      <w:r>
        <w:rPr>
          <w:rFonts w:hint="eastAsia" w:ascii="宋体" w:hAnsi="宋体" w:eastAsia="宋体" w:cs="宋体"/>
          <w:sz w:val="24"/>
          <w:szCs w:val="24"/>
        </w:rPr>
        <w:t xml:space="preserve"> </w:t>
      </w:r>
      <w:r>
        <w:rPr>
          <w:rFonts w:hint="eastAsia" w:ascii="宋体" w:hAnsi="宋体" w:eastAsia="宋体" w:cs="宋体"/>
          <w:spacing w:val="-2"/>
          <w:sz w:val="24"/>
          <w:szCs w:val="24"/>
        </w:rPr>
        <w:t>符合政策要求的中小企业制造。相关企业(含联合体中的中小企业、签订分包意向协</w:t>
      </w:r>
      <w:bookmarkStart w:id="516" w:name="_GoBack"/>
      <w:bookmarkEnd w:id="516"/>
      <w:r>
        <w:rPr>
          <w:rFonts w:hint="eastAsia" w:ascii="宋体" w:hAnsi="宋体" w:eastAsia="宋体" w:cs="宋体"/>
          <w:spacing w:val="-1"/>
          <w:sz w:val="24"/>
          <w:szCs w:val="24"/>
        </w:rPr>
        <w:t>议的中小企业)的具体情况如下：</w:t>
      </w:r>
    </w:p>
    <w:p>
      <w:pPr>
        <w:pStyle w:val="17"/>
        <w:shd w:val="clear"/>
        <w:spacing w:before="274" w:line="430" w:lineRule="auto"/>
        <w:ind w:left="9" w:right="81" w:firstLine="497"/>
        <w:outlineLvl w:val="9"/>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5"/>
          <w:sz w:val="24"/>
          <w:szCs w:val="24"/>
        </w:rPr>
        <w:t>(标的名称</w:t>
      </w:r>
      <w:r>
        <w:rPr>
          <w:rFonts w:hint="eastAsia" w:ascii="宋体" w:hAnsi="宋体" w:eastAsia="宋体" w:cs="宋体"/>
          <w:spacing w:val="7"/>
          <w:sz w:val="24"/>
          <w:szCs w:val="24"/>
        </w:rPr>
        <w:t>），</w:t>
      </w:r>
      <w:r>
        <w:rPr>
          <w:rFonts w:hint="eastAsia" w:ascii="宋体" w:hAnsi="宋体" w:eastAsia="宋体" w:cs="宋体"/>
          <w:spacing w:val="-5"/>
          <w:sz w:val="24"/>
          <w:szCs w:val="24"/>
        </w:rPr>
        <w:t xml:space="preserve">属于 </w:t>
      </w:r>
      <w:r>
        <w:rPr>
          <w:rFonts w:hint="eastAsia" w:ascii="宋体" w:hAnsi="宋体" w:eastAsia="宋体" w:cs="宋体"/>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 xml:space="preserve">(采购文件中明确的所属行业） </w:t>
      </w:r>
      <w:r>
        <w:rPr>
          <w:rFonts w:hint="eastAsia" w:ascii="宋体" w:hAnsi="宋体" w:eastAsia="宋体" w:cs="宋体"/>
          <w:spacing w:val="-2"/>
          <w:sz w:val="24"/>
          <w:szCs w:val="24"/>
        </w:rPr>
        <w:t>承建(承接)；企业为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
          <w:sz w:val="24"/>
          <w:szCs w:val="24"/>
        </w:rPr>
        <w:t>企业名称</w:t>
      </w:r>
      <w:r>
        <w:rPr>
          <w:rFonts w:hint="eastAsia" w:ascii="宋体" w:hAnsi="宋体" w:eastAsia="宋体" w:cs="宋体"/>
          <w:spacing w:val="-9"/>
          <w:sz w:val="24"/>
          <w:szCs w:val="24"/>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3"/>
          <w:sz w:val="24"/>
          <w:szCs w:val="24"/>
        </w:rPr>
        <w:t>人，营业收入为</w:t>
      </w:r>
    </w:p>
    <w:p>
      <w:pPr>
        <w:pStyle w:val="17"/>
        <w:shd w:val="clear"/>
        <w:spacing w:line="220" w:lineRule="auto"/>
        <w:jc w:val="right"/>
        <w:outlineLvl w:val="9"/>
        <w:rPr>
          <w:rFonts w:hint="eastAsia" w:ascii="宋体" w:hAnsi="宋体" w:eastAsia="宋体" w:cs="宋体"/>
          <w:sz w:val="24"/>
          <w:szCs w:val="24"/>
        </w:rPr>
      </w:pP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6"/>
          <w:sz w:val="24"/>
          <w:szCs w:val="24"/>
        </w:rPr>
        <w:t>万元，属于</w:t>
      </w:r>
      <w:r>
        <w:rPr>
          <w:rFonts w:hint="eastAsia" w:ascii="宋体" w:hAnsi="宋体" w:eastAsia="宋体" w:cs="宋体"/>
          <w:spacing w:val="-7"/>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7"/>
          <w:sz w:val="24"/>
          <w:szCs w:val="24"/>
        </w:rPr>
        <w:t>(中型企业、小型企业、微型企业）。</w:t>
      </w:r>
    </w:p>
    <w:p>
      <w:pPr>
        <w:pStyle w:val="17"/>
        <w:shd w:val="clear"/>
        <w:spacing w:before="276" w:line="430" w:lineRule="auto"/>
        <w:ind w:left="9" w:right="81" w:firstLine="482"/>
        <w:outlineLvl w:val="9"/>
        <w:rPr>
          <w:rFonts w:hint="eastAsia" w:ascii="宋体" w:hAnsi="宋体" w:eastAsia="宋体" w:cs="宋体"/>
          <w:sz w:val="24"/>
          <w:szCs w:val="24"/>
        </w:rPr>
      </w:pPr>
      <w:r>
        <w:rPr>
          <w:rFonts w:hint="eastAsia" w:ascii="宋体" w:hAnsi="宋体" w:eastAsia="宋体" w:cs="宋体"/>
          <w:spacing w:val="-5"/>
          <w:sz w:val="24"/>
          <w:szCs w:val="24"/>
        </w:rPr>
        <w:t>2、</w:t>
      </w:r>
      <w:r>
        <w:rPr>
          <w:rFonts w:hint="eastAsia" w:ascii="宋体" w:hAnsi="宋体" w:eastAsia="宋体" w:cs="宋体"/>
          <w:spacing w:val="-5"/>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5"/>
          <w:sz w:val="24"/>
          <w:szCs w:val="24"/>
        </w:rPr>
        <w:t>(标的名称</w:t>
      </w:r>
      <w:r>
        <w:rPr>
          <w:rFonts w:hint="eastAsia" w:ascii="宋体" w:hAnsi="宋体" w:eastAsia="宋体" w:cs="宋体"/>
          <w:spacing w:val="14"/>
          <w:sz w:val="24"/>
          <w:szCs w:val="24"/>
        </w:rPr>
        <w:t>），</w:t>
      </w:r>
      <w:r>
        <w:rPr>
          <w:rFonts w:hint="eastAsia" w:ascii="宋体" w:hAnsi="宋体" w:eastAsia="宋体" w:cs="宋体"/>
          <w:spacing w:val="-5"/>
          <w:sz w:val="24"/>
          <w:szCs w:val="24"/>
        </w:rPr>
        <w:t xml:space="preserve">属于 </w:t>
      </w:r>
      <w:r>
        <w:rPr>
          <w:rFonts w:hint="eastAsia" w:ascii="宋体" w:hAnsi="宋体" w:eastAsia="宋体" w:cs="宋体"/>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5"/>
          <w:sz w:val="24"/>
          <w:szCs w:val="24"/>
        </w:rPr>
        <w:t xml:space="preserve">(采购文件中明确的所属行业） </w:t>
      </w:r>
      <w:r>
        <w:rPr>
          <w:rFonts w:hint="eastAsia" w:ascii="宋体" w:hAnsi="宋体" w:eastAsia="宋体" w:cs="宋体"/>
          <w:spacing w:val="-2"/>
          <w:sz w:val="24"/>
          <w:szCs w:val="24"/>
        </w:rPr>
        <w:t>承建(承接)；企业为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
          <w:sz w:val="24"/>
          <w:szCs w:val="24"/>
        </w:rPr>
        <w:t>企业名称</w:t>
      </w:r>
      <w:r>
        <w:rPr>
          <w:rFonts w:hint="eastAsia" w:ascii="宋体" w:hAnsi="宋体" w:eastAsia="宋体" w:cs="宋体"/>
          <w:spacing w:val="-9"/>
          <w:sz w:val="24"/>
          <w:szCs w:val="24"/>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3"/>
          <w:sz w:val="24"/>
          <w:szCs w:val="24"/>
        </w:rPr>
        <w:t>人，营业收入为</w:t>
      </w:r>
    </w:p>
    <w:p>
      <w:pPr>
        <w:pStyle w:val="17"/>
        <w:shd w:val="clear"/>
        <w:spacing w:line="220" w:lineRule="auto"/>
        <w:jc w:val="right"/>
        <w:outlineLvl w:val="9"/>
        <w:rPr>
          <w:rFonts w:hint="eastAsia" w:ascii="宋体" w:hAnsi="宋体" w:eastAsia="宋体" w:cs="宋体"/>
          <w:sz w:val="24"/>
          <w:szCs w:val="24"/>
        </w:rPr>
      </w:pP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6"/>
          <w:sz w:val="24"/>
          <w:szCs w:val="24"/>
        </w:rPr>
        <w:t>万元，属于</w:t>
      </w:r>
      <w:r>
        <w:rPr>
          <w:rFonts w:hint="eastAsia" w:ascii="宋体" w:hAnsi="宋体" w:eastAsia="宋体" w:cs="宋体"/>
          <w:spacing w:val="-7"/>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7"/>
          <w:sz w:val="24"/>
          <w:szCs w:val="24"/>
        </w:rPr>
        <w:t>(中型企业、小型企业、微型企业）。</w:t>
      </w:r>
    </w:p>
    <w:p>
      <w:pPr>
        <w:shd w:val="clear"/>
        <w:spacing w:line="403" w:lineRule="auto"/>
        <w:outlineLvl w:val="9"/>
        <w:rPr>
          <w:rFonts w:hint="eastAsia" w:ascii="宋体" w:hAnsi="宋体" w:eastAsia="宋体" w:cs="宋体"/>
          <w:sz w:val="21"/>
        </w:rPr>
      </w:pPr>
    </w:p>
    <w:p>
      <w:pPr>
        <w:pStyle w:val="17"/>
        <w:shd w:val="clear"/>
        <w:spacing w:before="78" w:line="99" w:lineRule="exact"/>
        <w:ind w:left="495"/>
        <w:outlineLvl w:val="9"/>
        <w:rPr>
          <w:rFonts w:hint="eastAsia" w:ascii="宋体" w:hAnsi="宋体" w:eastAsia="宋体" w:cs="宋体"/>
          <w:sz w:val="24"/>
          <w:szCs w:val="24"/>
        </w:rPr>
      </w:pPr>
      <w:r>
        <w:rPr>
          <w:rFonts w:hint="eastAsia" w:ascii="宋体" w:hAnsi="宋体" w:eastAsia="宋体" w:cs="宋体"/>
          <w:position w:val="1"/>
          <w:sz w:val="24"/>
          <w:szCs w:val="24"/>
        </w:rPr>
        <w:t>......</w:t>
      </w:r>
    </w:p>
    <w:p>
      <w:pPr>
        <w:pStyle w:val="17"/>
        <w:shd w:val="clear"/>
        <w:spacing w:before="303" w:line="559" w:lineRule="exact"/>
        <w:ind w:left="516"/>
        <w:outlineLvl w:val="9"/>
        <w:rPr>
          <w:rFonts w:hint="eastAsia" w:ascii="宋体" w:hAnsi="宋体" w:eastAsia="宋体" w:cs="宋体"/>
          <w:sz w:val="24"/>
          <w:szCs w:val="24"/>
        </w:rPr>
      </w:pPr>
      <w:r>
        <w:rPr>
          <w:rFonts w:hint="eastAsia" w:ascii="宋体" w:hAnsi="宋体" w:eastAsia="宋体" w:cs="宋体"/>
          <w:spacing w:val="-1"/>
          <w:position w:val="24"/>
          <w:sz w:val="24"/>
          <w:szCs w:val="24"/>
        </w:rPr>
        <w:t>以上企业，不属于大企业的分支机构，不存在控股股东为大企业的情</w:t>
      </w:r>
      <w:r>
        <w:rPr>
          <w:rFonts w:hint="eastAsia" w:ascii="宋体" w:hAnsi="宋体" w:eastAsia="宋体" w:cs="宋体"/>
          <w:spacing w:val="-2"/>
          <w:position w:val="24"/>
          <w:sz w:val="24"/>
          <w:szCs w:val="24"/>
        </w:rPr>
        <w:t>形，也不</w:t>
      </w:r>
    </w:p>
    <w:p>
      <w:pPr>
        <w:pStyle w:val="17"/>
        <w:shd w:val="clear"/>
        <w:spacing w:line="220" w:lineRule="auto"/>
        <w:ind w:left="8"/>
        <w:outlineLvl w:val="9"/>
        <w:rPr>
          <w:rFonts w:hint="eastAsia" w:ascii="宋体" w:hAnsi="宋体" w:eastAsia="宋体" w:cs="宋体"/>
          <w:sz w:val="24"/>
          <w:szCs w:val="24"/>
        </w:rPr>
      </w:pPr>
      <w:r>
        <w:rPr>
          <w:rFonts w:hint="eastAsia" w:ascii="宋体" w:hAnsi="宋体" w:eastAsia="宋体" w:cs="宋体"/>
          <w:spacing w:val="-1"/>
          <w:sz w:val="24"/>
          <w:szCs w:val="24"/>
        </w:rPr>
        <w:t>存在与大企业的负责人为同一人的情形</w:t>
      </w:r>
    </w:p>
    <w:p>
      <w:pPr>
        <w:pStyle w:val="17"/>
        <w:shd w:val="clear"/>
        <w:spacing w:before="276" w:line="219" w:lineRule="auto"/>
        <w:ind w:left="490"/>
        <w:outlineLvl w:val="9"/>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w:t>
      </w:r>
      <w:r>
        <w:rPr>
          <w:rFonts w:hint="eastAsia" w:ascii="宋体" w:hAnsi="宋体" w:eastAsia="宋体" w:cs="宋体"/>
          <w:spacing w:val="-1"/>
          <w:sz w:val="24"/>
          <w:szCs w:val="24"/>
        </w:rPr>
        <w:t>假，将依法承担相应责任。</w:t>
      </w:r>
    </w:p>
    <w:p>
      <w:pPr>
        <w:pStyle w:val="17"/>
        <w:shd w:val="clear"/>
        <w:spacing w:before="162" w:line="323" w:lineRule="auto"/>
        <w:ind w:left="2836"/>
        <w:outlineLvl w:val="9"/>
        <w:rPr>
          <w:rFonts w:hint="eastAsia" w:ascii="宋体" w:hAnsi="宋体" w:eastAsia="宋体" w:cs="宋体"/>
          <w:sz w:val="24"/>
          <w:szCs w:val="24"/>
        </w:rPr>
      </w:pPr>
      <w:r>
        <w:rPr>
          <w:rFonts w:hint="eastAsia" w:ascii="宋体" w:hAnsi="宋体" w:eastAsia="宋体" w:cs="宋体"/>
          <w:spacing w:val="-6"/>
          <w:sz w:val="24"/>
          <w:szCs w:val="24"/>
        </w:rPr>
        <w:t>声</w:t>
      </w:r>
      <w:r>
        <w:rPr>
          <w:rFonts w:hint="eastAsia" w:ascii="宋体" w:hAnsi="宋体" w:eastAsia="宋体" w:cs="宋体"/>
          <w:spacing w:val="20"/>
          <w:sz w:val="24"/>
          <w:szCs w:val="24"/>
        </w:rPr>
        <w:t xml:space="preserve">  </w:t>
      </w:r>
      <w:r>
        <w:rPr>
          <w:rFonts w:hint="eastAsia" w:ascii="宋体" w:hAnsi="宋体" w:eastAsia="宋体" w:cs="宋体"/>
          <w:spacing w:val="-6"/>
          <w:sz w:val="24"/>
          <w:szCs w:val="24"/>
        </w:rPr>
        <w:t>明  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6"/>
          <w:sz w:val="24"/>
          <w:szCs w:val="24"/>
        </w:rPr>
        <w:t>(企业名称、公章)</w:t>
      </w:r>
    </w:p>
    <w:p>
      <w:pPr>
        <w:pStyle w:val="17"/>
        <w:shd w:val="clear"/>
        <w:spacing w:line="219" w:lineRule="auto"/>
        <w:ind w:left="3192"/>
        <w:outlineLvl w:val="9"/>
        <w:rPr>
          <w:rFonts w:hint="eastAsia" w:ascii="宋体" w:hAnsi="宋体" w:eastAsia="宋体" w:cs="宋体"/>
          <w:sz w:val="24"/>
          <w:szCs w:val="24"/>
        </w:rPr>
      </w:pPr>
      <w:r>
        <w:rPr>
          <w:rFonts w:hint="eastAsia" w:ascii="宋体" w:hAnsi="宋体" w:eastAsia="宋体" w:cs="宋体"/>
          <w:spacing w:val="1"/>
          <w:sz w:val="24"/>
          <w:szCs w:val="24"/>
        </w:rPr>
        <w:t>法定代表人或授权代表</w:t>
      </w:r>
      <w:r>
        <w:rPr>
          <w:rFonts w:hint="eastAsia" w:ascii="宋体" w:hAnsi="宋体" w:eastAsia="宋体" w:cs="宋体"/>
          <w:spacing w:val="-1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1"/>
          <w:sz w:val="24"/>
          <w:szCs w:val="24"/>
        </w:rPr>
        <w:t>签名或盖章）</w:t>
      </w:r>
    </w:p>
    <w:p>
      <w:pPr>
        <w:pStyle w:val="17"/>
        <w:shd w:val="clear"/>
        <w:spacing w:before="135" w:line="221" w:lineRule="auto"/>
        <w:ind w:left="6472"/>
        <w:outlineLvl w:val="9"/>
        <w:rPr>
          <w:rFonts w:hint="eastAsia" w:ascii="宋体" w:hAnsi="宋体" w:eastAsia="宋体" w:cs="宋体"/>
          <w:sz w:val="24"/>
          <w:szCs w:val="24"/>
        </w:rPr>
      </w:pPr>
      <w:r>
        <w:rPr>
          <w:rFonts w:hint="eastAsia" w:ascii="宋体" w:hAnsi="宋体" w:eastAsia="宋体" w:cs="宋体"/>
          <w:spacing w:val="-21"/>
          <w:sz w:val="24"/>
          <w:szCs w:val="24"/>
        </w:rPr>
        <w:t>日</w:t>
      </w:r>
      <w:r>
        <w:rPr>
          <w:rFonts w:hint="eastAsia" w:ascii="宋体" w:hAnsi="宋体" w:eastAsia="宋体" w:cs="宋体"/>
          <w:spacing w:val="6"/>
          <w:sz w:val="24"/>
          <w:szCs w:val="24"/>
        </w:rPr>
        <w:t xml:space="preserve">  </w:t>
      </w:r>
      <w:r>
        <w:rPr>
          <w:rFonts w:hint="eastAsia" w:ascii="宋体" w:hAnsi="宋体" w:eastAsia="宋体" w:cs="宋体"/>
          <w:spacing w:val="-21"/>
          <w:sz w:val="24"/>
          <w:szCs w:val="24"/>
        </w:rPr>
        <w:t>期：</w:t>
      </w:r>
    </w:p>
    <w:p>
      <w:pPr>
        <w:pStyle w:val="17"/>
        <w:shd w:val="clear"/>
        <w:spacing w:before="133" w:line="420" w:lineRule="exact"/>
        <w:ind w:left="9"/>
        <w:outlineLvl w:val="9"/>
        <w:rPr>
          <w:rFonts w:hint="eastAsia" w:ascii="宋体" w:hAnsi="宋体" w:eastAsia="宋体" w:cs="宋体"/>
          <w:sz w:val="24"/>
          <w:szCs w:val="24"/>
        </w:rPr>
      </w:pPr>
      <w:r>
        <w:rPr>
          <w:rFonts w:hint="eastAsia" w:ascii="宋体" w:hAnsi="宋体" w:eastAsia="宋体" w:cs="宋体"/>
          <w:spacing w:val="-2"/>
          <w:position w:val="13"/>
          <w:sz w:val="24"/>
          <w:szCs w:val="24"/>
          <w14:textOutline w14:w="4358" w14:cap="sq" w14:cmpd="sng">
            <w14:solidFill>
              <w14:srgbClr w14:val="000000"/>
            </w14:solidFill>
            <w14:prstDash w14:val="solid"/>
            <w14:bevel/>
          </w14:textOutline>
        </w:rPr>
        <w:t>注：1、从业人员、营业收入、资产总填报上一年度数据，无上一年度数的新成立企</w:t>
      </w:r>
    </w:p>
    <w:p>
      <w:pPr>
        <w:pStyle w:val="17"/>
        <w:shd w:val="clear"/>
        <w:spacing w:line="220" w:lineRule="auto"/>
        <w:ind w:left="8"/>
        <w:outlineLvl w:val="9"/>
        <w:rPr>
          <w:rFonts w:hint="eastAsia" w:ascii="宋体" w:hAnsi="宋体" w:eastAsia="宋体" w:cs="宋体"/>
          <w:spacing w:val="-2"/>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业可不报；</w:t>
      </w:r>
    </w:p>
    <w:p>
      <w:pPr>
        <w:shd w:val="clear"/>
        <w:rPr>
          <w:rFonts w:hint="eastAsia" w:ascii="宋体" w:hAnsi="宋体" w:eastAsia="宋体" w:cs="宋体"/>
          <w:spacing w:val="-2"/>
          <w:sz w:val="24"/>
          <w:szCs w:val="24"/>
          <w14:textOutline w14:w="4358" w14:cap="sq" w14:cmpd="sng">
            <w14:solidFill>
              <w14:srgbClr w14:val="000000"/>
            </w14:solidFill>
            <w14:prstDash w14:val="solid"/>
            <w14:bevel/>
          </w14:textOutline>
        </w:rPr>
      </w:pPr>
    </w:p>
    <w:p>
      <w:pPr>
        <w:shd w:val="clear"/>
        <w:spacing w:line="460" w:lineRule="exact"/>
        <w:ind w:firstLine="3570" w:firstLineChars="1700"/>
        <w:outlineLvl w:val="9"/>
        <w:rPr>
          <w:rFonts w:hint="eastAsia" w:ascii="宋体" w:hAnsi="宋体" w:eastAsia="宋体" w:cs="宋体"/>
        </w:rPr>
      </w:pPr>
    </w:p>
    <w:p>
      <w:pPr>
        <w:shd w:val="clear"/>
        <w:spacing w:line="480" w:lineRule="auto"/>
        <w:ind w:right="840"/>
        <w:jc w:val="left"/>
        <w:outlineLvl w:val="9"/>
        <w:rPr>
          <w:rFonts w:hint="eastAsia" w:ascii="宋体" w:hAnsi="宋体" w:eastAsia="宋体" w:cs="宋体"/>
        </w:rPr>
      </w:pPr>
    </w:p>
    <w:sectPr>
      <w:headerReference r:id="rId31" w:type="first"/>
      <w:footerReference r:id="rId33" w:type="first"/>
      <w:headerReference r:id="rId30" w:type="default"/>
      <w:footerReference r:id="rId32" w:type="default"/>
      <w:pgSz w:w="11907" w:h="16840"/>
      <w:pgMar w:top="1440" w:right="1080" w:bottom="1440" w:left="1080" w:header="936" w:footer="771" w:gutter="567"/>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59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590"/>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590"/>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- 31 -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28"/>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Style w:val="45"/>
        <w:rFonts w:ascii="宋体" w:hAnsi="Calibri"/>
        <w:b/>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rFonts w:ascii="仿宋" w:hAnsi="仿宋" w:eastAsia="仿宋" w:cs="仿宋"/>
        <w:kern w:val="0"/>
        <w:szCs w:val="21"/>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463540" cy="279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63540" cy="279400"/>
                      </a:xfrm>
                      <a:prstGeom prst="rect">
                        <a:avLst/>
                      </a:prstGeom>
                      <a:noFill/>
                      <a:ln w="9525">
                        <a:noFill/>
                      </a:ln>
                    </wps:spPr>
                    <wps:txbx>
                      <w:txbxContent>
                        <w:p>
                          <w:pPr>
                            <w:pStyle w:val="28"/>
                            <w:ind w:right="360"/>
                          </w:pPr>
                          <w:r>
                            <w:rPr>
                              <w:rFonts w:hint="eastAsia"/>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pt;width:430.2pt;mso-position-horizontal:center;mso-position-horizontal-relative:margin;mso-wrap-style:none;z-index:251661312;mso-width-relative:page;mso-height-relative:page;" filled="f" stroked="f" coordsize="21600,21600" o:gfxdata="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lmGyNIAAAAEAQAADwAAAAAAAAABACAAAAAi&#10;AAAAZHJzL2Rvd25yZXYueG1sUEsBAhQAFAAAAAgAh07iQA+0E+jXAQAAoQMAAA4AAAAAAAAAAQAg&#10;AAAAIQEAAGRycy9lMm9Eb2MueG1sUEsFBgAAAAAGAAYAWQEAAGoFAAAAAA==&#10;">
              <v:fill on="f" focussize="0,0"/>
              <v:stroke on="f"/>
              <v:imagedata o:title=""/>
              <o:lock v:ext="edit" aspectratio="f"/>
              <v:textbox inset="0mm,0mm,0mm,0mm" style="mso-fit-shape-to-text:t;">
                <w:txbxContent>
                  <w:p>
                    <w:pPr>
                      <w:pStyle w:val="28"/>
                      <w:ind w:right="360"/>
                    </w:pPr>
                    <w:r>
                      <w:rPr>
                        <w:rFonts w:hint="eastAsia"/>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rPr>
    </w:pPr>
    <w:r>
      <w:rPr>
        <w:rFonts w:hint="eastAsia" w:ascii="宋体" w:hAnsi="宋体"/>
        <w:b/>
        <w:spacing w:val="-6"/>
        <w:sz w:val="18"/>
        <w:shd w:val="pct10" w:color="auto" w:fill="FFFFFF"/>
      </w:rPr>
      <w:t>周至县2019年度县农业局（第四批）统筹整合使用财政涉农资金项目项目</w:t>
    </w:r>
    <w:r>
      <w:rPr>
        <w:rFonts w:hint="eastAsia" w:ascii="宋体" w:hAnsi="宋体"/>
        <w:b/>
        <w:sz w:val="18"/>
        <w:shd w:val="pct10" w:color="auto" w:fill="FFFFFF"/>
      </w:rPr>
      <w:t>编号：ZBZB-2019-1066-01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rPr>
        <w:rFonts w:ascii="宋体" w:hAnsi="宋体" w:eastAsia="宋体" w:cs="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9051"/>
    <w:multiLevelType w:val="singleLevel"/>
    <w:tmpl w:val="94639051"/>
    <w:lvl w:ilvl="0" w:tentative="0">
      <w:start w:val="5"/>
      <w:numFmt w:val="chineseCounting"/>
      <w:suff w:val="space"/>
      <w:lvlText w:val="第%1部分"/>
      <w:lvlJc w:val="left"/>
      <w:rPr>
        <w:rFonts w:hint="eastAsia"/>
      </w:rPr>
    </w:lvl>
  </w:abstractNum>
  <w:abstractNum w:abstractNumId="1">
    <w:nsid w:val="968C9A4A"/>
    <w:multiLevelType w:val="singleLevel"/>
    <w:tmpl w:val="968C9A4A"/>
    <w:lvl w:ilvl="0" w:tentative="0">
      <w:start w:val="4"/>
      <w:numFmt w:val="decimal"/>
      <w:lvlText w:val="%1."/>
      <w:lvlJc w:val="left"/>
      <w:pPr>
        <w:tabs>
          <w:tab w:val="left" w:pos="312"/>
        </w:tabs>
      </w:pPr>
    </w:lvl>
  </w:abstractNum>
  <w:abstractNum w:abstractNumId="2">
    <w:nsid w:val="96AD85A6"/>
    <w:multiLevelType w:val="singleLevel"/>
    <w:tmpl w:val="96AD85A6"/>
    <w:lvl w:ilvl="0" w:tentative="0">
      <w:start w:val="7"/>
      <w:numFmt w:val="chineseCounting"/>
      <w:suff w:val="nothing"/>
      <w:lvlText w:val="%1、"/>
      <w:lvlJc w:val="left"/>
      <w:rPr>
        <w:rFonts w:hint="eastAsia"/>
      </w:r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24AE192C"/>
    <w:multiLevelType w:val="singleLevel"/>
    <w:tmpl w:val="24AE192C"/>
    <w:lvl w:ilvl="0" w:tentative="0">
      <w:start w:val="1"/>
      <w:numFmt w:val="decimal"/>
      <w:suff w:val="nothing"/>
      <w:lvlText w:val="%1、"/>
      <w:lvlJc w:val="left"/>
    </w:lvl>
  </w:abstractNum>
  <w:abstractNum w:abstractNumId="5">
    <w:nsid w:val="576A36EB"/>
    <w:multiLevelType w:val="singleLevel"/>
    <w:tmpl w:val="576A36EB"/>
    <w:lvl w:ilvl="0" w:tentative="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NotTrackMove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MmZiNjAxYjE3ZjBjYWYyNzQyOTFlN2RhYTBkMjUifQ=="/>
  </w:docVars>
  <w:rsids>
    <w:rsidRoot w:val="00172A27"/>
    <w:rsid w:val="00005802"/>
    <w:rsid w:val="00007296"/>
    <w:rsid w:val="00011235"/>
    <w:rsid w:val="00011553"/>
    <w:rsid w:val="000154E1"/>
    <w:rsid w:val="000164B5"/>
    <w:rsid w:val="000174A4"/>
    <w:rsid w:val="00022C66"/>
    <w:rsid w:val="00023B72"/>
    <w:rsid w:val="00025D51"/>
    <w:rsid w:val="00027FA5"/>
    <w:rsid w:val="00035133"/>
    <w:rsid w:val="0004578E"/>
    <w:rsid w:val="00050BC2"/>
    <w:rsid w:val="00052847"/>
    <w:rsid w:val="00054DED"/>
    <w:rsid w:val="0005631F"/>
    <w:rsid w:val="00057F86"/>
    <w:rsid w:val="00060EA2"/>
    <w:rsid w:val="00061695"/>
    <w:rsid w:val="0006244F"/>
    <w:rsid w:val="00065E94"/>
    <w:rsid w:val="00070100"/>
    <w:rsid w:val="00071BFA"/>
    <w:rsid w:val="0007537E"/>
    <w:rsid w:val="00076290"/>
    <w:rsid w:val="00081220"/>
    <w:rsid w:val="00084F39"/>
    <w:rsid w:val="0008646E"/>
    <w:rsid w:val="00086EFC"/>
    <w:rsid w:val="00087D88"/>
    <w:rsid w:val="000A19FB"/>
    <w:rsid w:val="000A61E9"/>
    <w:rsid w:val="000A6823"/>
    <w:rsid w:val="000B391E"/>
    <w:rsid w:val="000B5EA3"/>
    <w:rsid w:val="000B752A"/>
    <w:rsid w:val="000C039A"/>
    <w:rsid w:val="000C08B2"/>
    <w:rsid w:val="000C1B74"/>
    <w:rsid w:val="000E5E44"/>
    <w:rsid w:val="000E74D4"/>
    <w:rsid w:val="000E77F0"/>
    <w:rsid w:val="000F1CF3"/>
    <w:rsid w:val="000F402C"/>
    <w:rsid w:val="000F443F"/>
    <w:rsid w:val="0010096A"/>
    <w:rsid w:val="00100C13"/>
    <w:rsid w:val="00105C37"/>
    <w:rsid w:val="001063E7"/>
    <w:rsid w:val="00106476"/>
    <w:rsid w:val="00106E74"/>
    <w:rsid w:val="001115E9"/>
    <w:rsid w:val="00111EDD"/>
    <w:rsid w:val="001120AA"/>
    <w:rsid w:val="001134DF"/>
    <w:rsid w:val="00114F29"/>
    <w:rsid w:val="00116C9A"/>
    <w:rsid w:val="00117260"/>
    <w:rsid w:val="00120742"/>
    <w:rsid w:val="0012114A"/>
    <w:rsid w:val="001219BD"/>
    <w:rsid w:val="001221EF"/>
    <w:rsid w:val="001241DC"/>
    <w:rsid w:val="00132368"/>
    <w:rsid w:val="00132D9B"/>
    <w:rsid w:val="001335DD"/>
    <w:rsid w:val="001343DB"/>
    <w:rsid w:val="00147E85"/>
    <w:rsid w:val="001511FA"/>
    <w:rsid w:val="00152967"/>
    <w:rsid w:val="00155EB9"/>
    <w:rsid w:val="00156FAF"/>
    <w:rsid w:val="00157538"/>
    <w:rsid w:val="001610DE"/>
    <w:rsid w:val="001647E7"/>
    <w:rsid w:val="00166300"/>
    <w:rsid w:val="00166BC7"/>
    <w:rsid w:val="00171616"/>
    <w:rsid w:val="00172A27"/>
    <w:rsid w:val="00173248"/>
    <w:rsid w:val="00173458"/>
    <w:rsid w:val="0019005F"/>
    <w:rsid w:val="0019096F"/>
    <w:rsid w:val="001938AC"/>
    <w:rsid w:val="001A0606"/>
    <w:rsid w:val="001A0CAF"/>
    <w:rsid w:val="001A0D38"/>
    <w:rsid w:val="001A103D"/>
    <w:rsid w:val="001A16C9"/>
    <w:rsid w:val="001A28CA"/>
    <w:rsid w:val="001A5A40"/>
    <w:rsid w:val="001A63D9"/>
    <w:rsid w:val="001A6E9E"/>
    <w:rsid w:val="001A75AB"/>
    <w:rsid w:val="001B2B97"/>
    <w:rsid w:val="001B3DDB"/>
    <w:rsid w:val="001B4DDC"/>
    <w:rsid w:val="001B5A91"/>
    <w:rsid w:val="001B7968"/>
    <w:rsid w:val="001C0618"/>
    <w:rsid w:val="001C55AE"/>
    <w:rsid w:val="001C7A7F"/>
    <w:rsid w:val="001D0EA9"/>
    <w:rsid w:val="001D6E70"/>
    <w:rsid w:val="001D7D50"/>
    <w:rsid w:val="001E19DA"/>
    <w:rsid w:val="001E684D"/>
    <w:rsid w:val="001F5919"/>
    <w:rsid w:val="001F5C45"/>
    <w:rsid w:val="0020173D"/>
    <w:rsid w:val="00201884"/>
    <w:rsid w:val="002024DD"/>
    <w:rsid w:val="00202B56"/>
    <w:rsid w:val="00202FF0"/>
    <w:rsid w:val="002056F5"/>
    <w:rsid w:val="00206A36"/>
    <w:rsid w:val="002070CE"/>
    <w:rsid w:val="002072EA"/>
    <w:rsid w:val="00215D1D"/>
    <w:rsid w:val="00216BDF"/>
    <w:rsid w:val="0022019D"/>
    <w:rsid w:val="00221064"/>
    <w:rsid w:val="0023162A"/>
    <w:rsid w:val="00231A98"/>
    <w:rsid w:val="00233362"/>
    <w:rsid w:val="00234A50"/>
    <w:rsid w:val="0023698E"/>
    <w:rsid w:val="002374A6"/>
    <w:rsid w:val="002450B5"/>
    <w:rsid w:val="0024541D"/>
    <w:rsid w:val="0025056C"/>
    <w:rsid w:val="00250C0B"/>
    <w:rsid w:val="002533E0"/>
    <w:rsid w:val="00256405"/>
    <w:rsid w:val="00256DCC"/>
    <w:rsid w:val="002615E0"/>
    <w:rsid w:val="002617BD"/>
    <w:rsid w:val="00276533"/>
    <w:rsid w:val="002777BA"/>
    <w:rsid w:val="0028237F"/>
    <w:rsid w:val="00283A35"/>
    <w:rsid w:val="00284899"/>
    <w:rsid w:val="00287C74"/>
    <w:rsid w:val="00292996"/>
    <w:rsid w:val="00293FAD"/>
    <w:rsid w:val="00295CC0"/>
    <w:rsid w:val="002A04E8"/>
    <w:rsid w:val="002A2C35"/>
    <w:rsid w:val="002A7284"/>
    <w:rsid w:val="002A7463"/>
    <w:rsid w:val="002B1332"/>
    <w:rsid w:val="002B1594"/>
    <w:rsid w:val="002B1B2B"/>
    <w:rsid w:val="002B21FC"/>
    <w:rsid w:val="002B290C"/>
    <w:rsid w:val="002B74DF"/>
    <w:rsid w:val="002C0CEA"/>
    <w:rsid w:val="002C554D"/>
    <w:rsid w:val="002C582E"/>
    <w:rsid w:val="002C69A2"/>
    <w:rsid w:val="002C729E"/>
    <w:rsid w:val="002D1AA3"/>
    <w:rsid w:val="002D5BFB"/>
    <w:rsid w:val="002D6357"/>
    <w:rsid w:val="002E0A7A"/>
    <w:rsid w:val="002E2531"/>
    <w:rsid w:val="002E7E2E"/>
    <w:rsid w:val="002F2409"/>
    <w:rsid w:val="002F4541"/>
    <w:rsid w:val="002F6CDD"/>
    <w:rsid w:val="003031DE"/>
    <w:rsid w:val="00303A83"/>
    <w:rsid w:val="00306CEA"/>
    <w:rsid w:val="003133D9"/>
    <w:rsid w:val="00315C41"/>
    <w:rsid w:val="0031701D"/>
    <w:rsid w:val="003172FF"/>
    <w:rsid w:val="003175C2"/>
    <w:rsid w:val="00320978"/>
    <w:rsid w:val="00320A13"/>
    <w:rsid w:val="003215F6"/>
    <w:rsid w:val="00322E0D"/>
    <w:rsid w:val="0032314D"/>
    <w:rsid w:val="003249E9"/>
    <w:rsid w:val="0032539D"/>
    <w:rsid w:val="00332987"/>
    <w:rsid w:val="00335EFF"/>
    <w:rsid w:val="0034194B"/>
    <w:rsid w:val="003425AA"/>
    <w:rsid w:val="003451B1"/>
    <w:rsid w:val="00351F3C"/>
    <w:rsid w:val="00356250"/>
    <w:rsid w:val="003574AB"/>
    <w:rsid w:val="003627CF"/>
    <w:rsid w:val="00362C82"/>
    <w:rsid w:val="00366382"/>
    <w:rsid w:val="00367103"/>
    <w:rsid w:val="003673B8"/>
    <w:rsid w:val="00367D77"/>
    <w:rsid w:val="00372B2A"/>
    <w:rsid w:val="00374989"/>
    <w:rsid w:val="0037717C"/>
    <w:rsid w:val="0038208D"/>
    <w:rsid w:val="00384B2A"/>
    <w:rsid w:val="00391531"/>
    <w:rsid w:val="00392F4D"/>
    <w:rsid w:val="0039584D"/>
    <w:rsid w:val="0039651E"/>
    <w:rsid w:val="003A4987"/>
    <w:rsid w:val="003A7022"/>
    <w:rsid w:val="003B1C57"/>
    <w:rsid w:val="003B2AB0"/>
    <w:rsid w:val="003C27B0"/>
    <w:rsid w:val="003C6045"/>
    <w:rsid w:val="003D07FD"/>
    <w:rsid w:val="003D19B7"/>
    <w:rsid w:val="003E475D"/>
    <w:rsid w:val="003E5167"/>
    <w:rsid w:val="003F5363"/>
    <w:rsid w:val="003F7FCB"/>
    <w:rsid w:val="004002F9"/>
    <w:rsid w:val="00403F18"/>
    <w:rsid w:val="004141AB"/>
    <w:rsid w:val="0041516D"/>
    <w:rsid w:val="00415C1C"/>
    <w:rsid w:val="00417565"/>
    <w:rsid w:val="00420B35"/>
    <w:rsid w:val="004302CD"/>
    <w:rsid w:val="00431E21"/>
    <w:rsid w:val="00433507"/>
    <w:rsid w:val="00433807"/>
    <w:rsid w:val="004354BE"/>
    <w:rsid w:val="00444E5D"/>
    <w:rsid w:val="00445EB3"/>
    <w:rsid w:val="00447277"/>
    <w:rsid w:val="00451228"/>
    <w:rsid w:val="00453CC9"/>
    <w:rsid w:val="004556A1"/>
    <w:rsid w:val="004563D1"/>
    <w:rsid w:val="00460FF3"/>
    <w:rsid w:val="00463A93"/>
    <w:rsid w:val="00472C03"/>
    <w:rsid w:val="004754BA"/>
    <w:rsid w:val="00483328"/>
    <w:rsid w:val="0049646C"/>
    <w:rsid w:val="004A19DD"/>
    <w:rsid w:val="004A1F6D"/>
    <w:rsid w:val="004A4161"/>
    <w:rsid w:val="004A726E"/>
    <w:rsid w:val="004A72D1"/>
    <w:rsid w:val="004B13AF"/>
    <w:rsid w:val="004B563A"/>
    <w:rsid w:val="004B56CD"/>
    <w:rsid w:val="004B6C64"/>
    <w:rsid w:val="004C2202"/>
    <w:rsid w:val="004C2D42"/>
    <w:rsid w:val="004D0D81"/>
    <w:rsid w:val="004D16EF"/>
    <w:rsid w:val="004D2983"/>
    <w:rsid w:val="004D413B"/>
    <w:rsid w:val="004D53F4"/>
    <w:rsid w:val="004D55E2"/>
    <w:rsid w:val="004E32D2"/>
    <w:rsid w:val="004E64FA"/>
    <w:rsid w:val="004F1693"/>
    <w:rsid w:val="004F3CD2"/>
    <w:rsid w:val="005008F3"/>
    <w:rsid w:val="00500EEB"/>
    <w:rsid w:val="005017F6"/>
    <w:rsid w:val="00502DA1"/>
    <w:rsid w:val="005031C8"/>
    <w:rsid w:val="00513CC7"/>
    <w:rsid w:val="00514982"/>
    <w:rsid w:val="00515C8F"/>
    <w:rsid w:val="005201D6"/>
    <w:rsid w:val="00526B25"/>
    <w:rsid w:val="0053157D"/>
    <w:rsid w:val="005323DF"/>
    <w:rsid w:val="005340E9"/>
    <w:rsid w:val="00535561"/>
    <w:rsid w:val="00536E19"/>
    <w:rsid w:val="00540FDD"/>
    <w:rsid w:val="00542423"/>
    <w:rsid w:val="00544D37"/>
    <w:rsid w:val="00552200"/>
    <w:rsid w:val="00552AE3"/>
    <w:rsid w:val="00556020"/>
    <w:rsid w:val="00560A51"/>
    <w:rsid w:val="0056236A"/>
    <w:rsid w:val="0056237A"/>
    <w:rsid w:val="00564111"/>
    <w:rsid w:val="005670B3"/>
    <w:rsid w:val="00567732"/>
    <w:rsid w:val="005725B4"/>
    <w:rsid w:val="00572DBF"/>
    <w:rsid w:val="00575244"/>
    <w:rsid w:val="005764D3"/>
    <w:rsid w:val="00582908"/>
    <w:rsid w:val="00583F25"/>
    <w:rsid w:val="00585A2E"/>
    <w:rsid w:val="005866FB"/>
    <w:rsid w:val="00587827"/>
    <w:rsid w:val="005907DF"/>
    <w:rsid w:val="00595B8E"/>
    <w:rsid w:val="00596778"/>
    <w:rsid w:val="005A036E"/>
    <w:rsid w:val="005A48B8"/>
    <w:rsid w:val="005A501B"/>
    <w:rsid w:val="005A668A"/>
    <w:rsid w:val="005A6FD5"/>
    <w:rsid w:val="005B56E4"/>
    <w:rsid w:val="005B5942"/>
    <w:rsid w:val="005B7441"/>
    <w:rsid w:val="005C15CD"/>
    <w:rsid w:val="005C2E4F"/>
    <w:rsid w:val="005C4D14"/>
    <w:rsid w:val="005C5EFD"/>
    <w:rsid w:val="005D1811"/>
    <w:rsid w:val="005D1837"/>
    <w:rsid w:val="005D19A6"/>
    <w:rsid w:val="005D2386"/>
    <w:rsid w:val="005D4A4A"/>
    <w:rsid w:val="005D7C7B"/>
    <w:rsid w:val="005E0617"/>
    <w:rsid w:val="005E0847"/>
    <w:rsid w:val="005E2512"/>
    <w:rsid w:val="005E6E2C"/>
    <w:rsid w:val="005F364F"/>
    <w:rsid w:val="005F3741"/>
    <w:rsid w:val="005F4C4F"/>
    <w:rsid w:val="005F64FA"/>
    <w:rsid w:val="005F7640"/>
    <w:rsid w:val="00603183"/>
    <w:rsid w:val="00604665"/>
    <w:rsid w:val="00604BFE"/>
    <w:rsid w:val="00605A80"/>
    <w:rsid w:val="006130B5"/>
    <w:rsid w:val="00615FE7"/>
    <w:rsid w:val="006237F1"/>
    <w:rsid w:val="00623F97"/>
    <w:rsid w:val="00624263"/>
    <w:rsid w:val="00624348"/>
    <w:rsid w:val="006244CD"/>
    <w:rsid w:val="00631903"/>
    <w:rsid w:val="00640147"/>
    <w:rsid w:val="006412F2"/>
    <w:rsid w:val="00642931"/>
    <w:rsid w:val="0065056C"/>
    <w:rsid w:val="00650A16"/>
    <w:rsid w:val="0065160C"/>
    <w:rsid w:val="00656003"/>
    <w:rsid w:val="00657F66"/>
    <w:rsid w:val="00663C0C"/>
    <w:rsid w:val="0067182B"/>
    <w:rsid w:val="00674282"/>
    <w:rsid w:val="0067537F"/>
    <w:rsid w:val="0068023D"/>
    <w:rsid w:val="0068166B"/>
    <w:rsid w:val="00682279"/>
    <w:rsid w:val="0068519B"/>
    <w:rsid w:val="006871B9"/>
    <w:rsid w:val="0069077B"/>
    <w:rsid w:val="00693970"/>
    <w:rsid w:val="00696EF2"/>
    <w:rsid w:val="006A1D1D"/>
    <w:rsid w:val="006A3596"/>
    <w:rsid w:val="006A5371"/>
    <w:rsid w:val="006A69B8"/>
    <w:rsid w:val="006B286D"/>
    <w:rsid w:val="006B2B42"/>
    <w:rsid w:val="006B63A4"/>
    <w:rsid w:val="006B769C"/>
    <w:rsid w:val="006B7B4F"/>
    <w:rsid w:val="006C0652"/>
    <w:rsid w:val="006C2E59"/>
    <w:rsid w:val="006C453C"/>
    <w:rsid w:val="006C72A5"/>
    <w:rsid w:val="006C765D"/>
    <w:rsid w:val="006C76C2"/>
    <w:rsid w:val="006D073D"/>
    <w:rsid w:val="006D212C"/>
    <w:rsid w:val="006D2B79"/>
    <w:rsid w:val="006E2E98"/>
    <w:rsid w:val="006E3B62"/>
    <w:rsid w:val="006E7E7F"/>
    <w:rsid w:val="006F2510"/>
    <w:rsid w:val="006F3369"/>
    <w:rsid w:val="00701755"/>
    <w:rsid w:val="00705AB4"/>
    <w:rsid w:val="00705B60"/>
    <w:rsid w:val="00711C64"/>
    <w:rsid w:val="00712BFA"/>
    <w:rsid w:val="00714878"/>
    <w:rsid w:val="00717FED"/>
    <w:rsid w:val="00730BC1"/>
    <w:rsid w:val="0073222E"/>
    <w:rsid w:val="00740CC1"/>
    <w:rsid w:val="00753004"/>
    <w:rsid w:val="00757B48"/>
    <w:rsid w:val="00762237"/>
    <w:rsid w:val="00763002"/>
    <w:rsid w:val="00763954"/>
    <w:rsid w:val="00771878"/>
    <w:rsid w:val="00771A28"/>
    <w:rsid w:val="00771AEE"/>
    <w:rsid w:val="00772D6A"/>
    <w:rsid w:val="0077438B"/>
    <w:rsid w:val="0077451E"/>
    <w:rsid w:val="00775C78"/>
    <w:rsid w:val="007772F1"/>
    <w:rsid w:val="007877D3"/>
    <w:rsid w:val="0079250E"/>
    <w:rsid w:val="00793AF2"/>
    <w:rsid w:val="00795A49"/>
    <w:rsid w:val="00796811"/>
    <w:rsid w:val="007A15CE"/>
    <w:rsid w:val="007A1926"/>
    <w:rsid w:val="007A23F9"/>
    <w:rsid w:val="007B2EC7"/>
    <w:rsid w:val="007B535C"/>
    <w:rsid w:val="007C001E"/>
    <w:rsid w:val="007C0E5C"/>
    <w:rsid w:val="007C5FC8"/>
    <w:rsid w:val="007C6ED3"/>
    <w:rsid w:val="007D1B98"/>
    <w:rsid w:val="007D3CF2"/>
    <w:rsid w:val="007D3F01"/>
    <w:rsid w:val="007D457B"/>
    <w:rsid w:val="007D5C4D"/>
    <w:rsid w:val="007D5F55"/>
    <w:rsid w:val="007D682B"/>
    <w:rsid w:val="007E6300"/>
    <w:rsid w:val="007E67E4"/>
    <w:rsid w:val="007F068D"/>
    <w:rsid w:val="007F330D"/>
    <w:rsid w:val="00812EA4"/>
    <w:rsid w:val="00822579"/>
    <w:rsid w:val="00822D44"/>
    <w:rsid w:val="00823331"/>
    <w:rsid w:val="00824465"/>
    <w:rsid w:val="008264CF"/>
    <w:rsid w:val="00827AD0"/>
    <w:rsid w:val="008322EB"/>
    <w:rsid w:val="008442DD"/>
    <w:rsid w:val="008453FC"/>
    <w:rsid w:val="00845988"/>
    <w:rsid w:val="008467AC"/>
    <w:rsid w:val="00846BB0"/>
    <w:rsid w:val="00846D2A"/>
    <w:rsid w:val="008472E9"/>
    <w:rsid w:val="00852729"/>
    <w:rsid w:val="008547A2"/>
    <w:rsid w:val="00855133"/>
    <w:rsid w:val="00856496"/>
    <w:rsid w:val="00856925"/>
    <w:rsid w:val="00861F44"/>
    <w:rsid w:val="00863280"/>
    <w:rsid w:val="008648C7"/>
    <w:rsid w:val="008654ED"/>
    <w:rsid w:val="0087058C"/>
    <w:rsid w:val="00873C25"/>
    <w:rsid w:val="00876226"/>
    <w:rsid w:val="00877295"/>
    <w:rsid w:val="00880FF9"/>
    <w:rsid w:val="00881C6E"/>
    <w:rsid w:val="00882F51"/>
    <w:rsid w:val="008862FE"/>
    <w:rsid w:val="008870A7"/>
    <w:rsid w:val="008913CD"/>
    <w:rsid w:val="00894410"/>
    <w:rsid w:val="0089619A"/>
    <w:rsid w:val="008963D1"/>
    <w:rsid w:val="0089661F"/>
    <w:rsid w:val="00896750"/>
    <w:rsid w:val="008974CD"/>
    <w:rsid w:val="008A21EC"/>
    <w:rsid w:val="008A7EED"/>
    <w:rsid w:val="008B0AA5"/>
    <w:rsid w:val="008C0E7F"/>
    <w:rsid w:val="008C1974"/>
    <w:rsid w:val="008D115F"/>
    <w:rsid w:val="008D1A5E"/>
    <w:rsid w:val="008D1E84"/>
    <w:rsid w:val="008D7089"/>
    <w:rsid w:val="008E1D04"/>
    <w:rsid w:val="008E382B"/>
    <w:rsid w:val="008E58B3"/>
    <w:rsid w:val="00900B7E"/>
    <w:rsid w:val="00901F42"/>
    <w:rsid w:val="009033D4"/>
    <w:rsid w:val="00906139"/>
    <w:rsid w:val="00907C6B"/>
    <w:rsid w:val="00910EDE"/>
    <w:rsid w:val="00913527"/>
    <w:rsid w:val="00913A45"/>
    <w:rsid w:val="009144BF"/>
    <w:rsid w:val="009218CD"/>
    <w:rsid w:val="009224FE"/>
    <w:rsid w:val="00922CE4"/>
    <w:rsid w:val="00934CEC"/>
    <w:rsid w:val="00935FD8"/>
    <w:rsid w:val="00943205"/>
    <w:rsid w:val="0094636E"/>
    <w:rsid w:val="009545FD"/>
    <w:rsid w:val="009549E0"/>
    <w:rsid w:val="0095526C"/>
    <w:rsid w:val="00960C70"/>
    <w:rsid w:val="009625CF"/>
    <w:rsid w:val="009634C4"/>
    <w:rsid w:val="0096673F"/>
    <w:rsid w:val="00971766"/>
    <w:rsid w:val="00971F9F"/>
    <w:rsid w:val="00974040"/>
    <w:rsid w:val="009811CB"/>
    <w:rsid w:val="00982710"/>
    <w:rsid w:val="00983980"/>
    <w:rsid w:val="009925F2"/>
    <w:rsid w:val="009A05A5"/>
    <w:rsid w:val="009A655B"/>
    <w:rsid w:val="009B60F3"/>
    <w:rsid w:val="009C12F8"/>
    <w:rsid w:val="009C358B"/>
    <w:rsid w:val="009C4400"/>
    <w:rsid w:val="009C5009"/>
    <w:rsid w:val="009C730A"/>
    <w:rsid w:val="009D07D4"/>
    <w:rsid w:val="009E25E7"/>
    <w:rsid w:val="009E3952"/>
    <w:rsid w:val="009F0993"/>
    <w:rsid w:val="009F7134"/>
    <w:rsid w:val="00A050FE"/>
    <w:rsid w:val="00A10F53"/>
    <w:rsid w:val="00A1362F"/>
    <w:rsid w:val="00A13B57"/>
    <w:rsid w:val="00A13DA0"/>
    <w:rsid w:val="00A16B2E"/>
    <w:rsid w:val="00A1709D"/>
    <w:rsid w:val="00A24590"/>
    <w:rsid w:val="00A25598"/>
    <w:rsid w:val="00A25F3D"/>
    <w:rsid w:val="00A30BA9"/>
    <w:rsid w:val="00A318FE"/>
    <w:rsid w:val="00A322D7"/>
    <w:rsid w:val="00A328A1"/>
    <w:rsid w:val="00A43B95"/>
    <w:rsid w:val="00A50E0B"/>
    <w:rsid w:val="00A5246E"/>
    <w:rsid w:val="00A54A56"/>
    <w:rsid w:val="00A55BFF"/>
    <w:rsid w:val="00A618C8"/>
    <w:rsid w:val="00A6317E"/>
    <w:rsid w:val="00A67F03"/>
    <w:rsid w:val="00A700F5"/>
    <w:rsid w:val="00A76996"/>
    <w:rsid w:val="00A91D27"/>
    <w:rsid w:val="00AA0DDE"/>
    <w:rsid w:val="00AA2BAB"/>
    <w:rsid w:val="00AB5F21"/>
    <w:rsid w:val="00AB6CA7"/>
    <w:rsid w:val="00AB79B9"/>
    <w:rsid w:val="00AC76F5"/>
    <w:rsid w:val="00AD045C"/>
    <w:rsid w:val="00AD0FEE"/>
    <w:rsid w:val="00AD3133"/>
    <w:rsid w:val="00AD4D1A"/>
    <w:rsid w:val="00AE09EE"/>
    <w:rsid w:val="00AE6B22"/>
    <w:rsid w:val="00AE780E"/>
    <w:rsid w:val="00AF0DC8"/>
    <w:rsid w:val="00AF55C6"/>
    <w:rsid w:val="00AF6D0B"/>
    <w:rsid w:val="00AF74FF"/>
    <w:rsid w:val="00B03368"/>
    <w:rsid w:val="00B04277"/>
    <w:rsid w:val="00B06A59"/>
    <w:rsid w:val="00B11B53"/>
    <w:rsid w:val="00B12ABA"/>
    <w:rsid w:val="00B214D0"/>
    <w:rsid w:val="00B21B26"/>
    <w:rsid w:val="00B230C5"/>
    <w:rsid w:val="00B247AF"/>
    <w:rsid w:val="00B25BF4"/>
    <w:rsid w:val="00B27852"/>
    <w:rsid w:val="00B33AE3"/>
    <w:rsid w:val="00B35E88"/>
    <w:rsid w:val="00B37502"/>
    <w:rsid w:val="00B42A44"/>
    <w:rsid w:val="00B439B1"/>
    <w:rsid w:val="00B469BD"/>
    <w:rsid w:val="00B575A2"/>
    <w:rsid w:val="00B637CB"/>
    <w:rsid w:val="00B71B14"/>
    <w:rsid w:val="00B72CB0"/>
    <w:rsid w:val="00B72D3B"/>
    <w:rsid w:val="00B731D5"/>
    <w:rsid w:val="00B7670C"/>
    <w:rsid w:val="00B8259B"/>
    <w:rsid w:val="00B9099E"/>
    <w:rsid w:val="00BA0ACE"/>
    <w:rsid w:val="00BA572D"/>
    <w:rsid w:val="00BB02BB"/>
    <w:rsid w:val="00BB1DF0"/>
    <w:rsid w:val="00BB2F81"/>
    <w:rsid w:val="00BB361E"/>
    <w:rsid w:val="00BB4578"/>
    <w:rsid w:val="00BB59D0"/>
    <w:rsid w:val="00BB5C19"/>
    <w:rsid w:val="00BB5F43"/>
    <w:rsid w:val="00BB7D91"/>
    <w:rsid w:val="00BC1327"/>
    <w:rsid w:val="00BC5902"/>
    <w:rsid w:val="00BD0DD9"/>
    <w:rsid w:val="00BD25EF"/>
    <w:rsid w:val="00BD2B6C"/>
    <w:rsid w:val="00BE0047"/>
    <w:rsid w:val="00BE4D2E"/>
    <w:rsid w:val="00BE5CD2"/>
    <w:rsid w:val="00BE7531"/>
    <w:rsid w:val="00BE7816"/>
    <w:rsid w:val="00BF2087"/>
    <w:rsid w:val="00BF5318"/>
    <w:rsid w:val="00BF6089"/>
    <w:rsid w:val="00BF7F47"/>
    <w:rsid w:val="00C010CB"/>
    <w:rsid w:val="00C02384"/>
    <w:rsid w:val="00C12B51"/>
    <w:rsid w:val="00C13F7C"/>
    <w:rsid w:val="00C144D3"/>
    <w:rsid w:val="00C15829"/>
    <w:rsid w:val="00C1776D"/>
    <w:rsid w:val="00C2267D"/>
    <w:rsid w:val="00C22E5A"/>
    <w:rsid w:val="00C25BDA"/>
    <w:rsid w:val="00C25BF3"/>
    <w:rsid w:val="00C25D58"/>
    <w:rsid w:val="00C260A6"/>
    <w:rsid w:val="00C26E55"/>
    <w:rsid w:val="00C2767C"/>
    <w:rsid w:val="00C30F3B"/>
    <w:rsid w:val="00C337A8"/>
    <w:rsid w:val="00C33AF4"/>
    <w:rsid w:val="00C33ED1"/>
    <w:rsid w:val="00C35B60"/>
    <w:rsid w:val="00C3797C"/>
    <w:rsid w:val="00C37C6A"/>
    <w:rsid w:val="00C4485A"/>
    <w:rsid w:val="00C4668B"/>
    <w:rsid w:val="00C5071E"/>
    <w:rsid w:val="00C5444A"/>
    <w:rsid w:val="00C64B9E"/>
    <w:rsid w:val="00C7048C"/>
    <w:rsid w:val="00C740A0"/>
    <w:rsid w:val="00C77209"/>
    <w:rsid w:val="00C8157B"/>
    <w:rsid w:val="00C83401"/>
    <w:rsid w:val="00C837FB"/>
    <w:rsid w:val="00C84A43"/>
    <w:rsid w:val="00C85F20"/>
    <w:rsid w:val="00C860B2"/>
    <w:rsid w:val="00C87A7B"/>
    <w:rsid w:val="00C924A2"/>
    <w:rsid w:val="00C92C6F"/>
    <w:rsid w:val="00C95F79"/>
    <w:rsid w:val="00C969CE"/>
    <w:rsid w:val="00CA137D"/>
    <w:rsid w:val="00CA2B97"/>
    <w:rsid w:val="00CA5ED6"/>
    <w:rsid w:val="00CA79EA"/>
    <w:rsid w:val="00CB0854"/>
    <w:rsid w:val="00CB2689"/>
    <w:rsid w:val="00CC02F2"/>
    <w:rsid w:val="00CC6BE3"/>
    <w:rsid w:val="00CD4130"/>
    <w:rsid w:val="00CD4D57"/>
    <w:rsid w:val="00CD6302"/>
    <w:rsid w:val="00CD641A"/>
    <w:rsid w:val="00CD6F7B"/>
    <w:rsid w:val="00CD7FA6"/>
    <w:rsid w:val="00CE14C7"/>
    <w:rsid w:val="00CE3126"/>
    <w:rsid w:val="00CE317B"/>
    <w:rsid w:val="00CE67E6"/>
    <w:rsid w:val="00CE7624"/>
    <w:rsid w:val="00CF0BFF"/>
    <w:rsid w:val="00CF0EBE"/>
    <w:rsid w:val="00CF21E6"/>
    <w:rsid w:val="00CF33FD"/>
    <w:rsid w:val="00CF3D72"/>
    <w:rsid w:val="00CF44D9"/>
    <w:rsid w:val="00CF7EFD"/>
    <w:rsid w:val="00D00643"/>
    <w:rsid w:val="00D02D67"/>
    <w:rsid w:val="00D04BFD"/>
    <w:rsid w:val="00D05655"/>
    <w:rsid w:val="00D068A5"/>
    <w:rsid w:val="00D12E0E"/>
    <w:rsid w:val="00D132CB"/>
    <w:rsid w:val="00D13B04"/>
    <w:rsid w:val="00D14A22"/>
    <w:rsid w:val="00D14CD2"/>
    <w:rsid w:val="00D219BC"/>
    <w:rsid w:val="00D23ED4"/>
    <w:rsid w:val="00D249E0"/>
    <w:rsid w:val="00D27275"/>
    <w:rsid w:val="00D3481F"/>
    <w:rsid w:val="00D40DF5"/>
    <w:rsid w:val="00D415F4"/>
    <w:rsid w:val="00D42358"/>
    <w:rsid w:val="00D43CAC"/>
    <w:rsid w:val="00D47BC9"/>
    <w:rsid w:val="00D509F6"/>
    <w:rsid w:val="00D559BE"/>
    <w:rsid w:val="00D57865"/>
    <w:rsid w:val="00D57A43"/>
    <w:rsid w:val="00D61D70"/>
    <w:rsid w:val="00D62656"/>
    <w:rsid w:val="00D62C52"/>
    <w:rsid w:val="00D70A17"/>
    <w:rsid w:val="00D71540"/>
    <w:rsid w:val="00D8153F"/>
    <w:rsid w:val="00D9084F"/>
    <w:rsid w:val="00D92E6A"/>
    <w:rsid w:val="00D9493D"/>
    <w:rsid w:val="00DA2CA1"/>
    <w:rsid w:val="00DA36C1"/>
    <w:rsid w:val="00DA44A4"/>
    <w:rsid w:val="00DA44AE"/>
    <w:rsid w:val="00DB050B"/>
    <w:rsid w:val="00DB0899"/>
    <w:rsid w:val="00DB1F3C"/>
    <w:rsid w:val="00DB4FA0"/>
    <w:rsid w:val="00DB7352"/>
    <w:rsid w:val="00DC16B9"/>
    <w:rsid w:val="00DC25F7"/>
    <w:rsid w:val="00DC4AEC"/>
    <w:rsid w:val="00DD0B35"/>
    <w:rsid w:val="00DD26B1"/>
    <w:rsid w:val="00DD26B4"/>
    <w:rsid w:val="00DD375C"/>
    <w:rsid w:val="00DD531B"/>
    <w:rsid w:val="00DE113B"/>
    <w:rsid w:val="00DE31E0"/>
    <w:rsid w:val="00DF42EF"/>
    <w:rsid w:val="00DF72AA"/>
    <w:rsid w:val="00DF79C7"/>
    <w:rsid w:val="00DF7AE0"/>
    <w:rsid w:val="00E02A91"/>
    <w:rsid w:val="00E02AA0"/>
    <w:rsid w:val="00E04BFC"/>
    <w:rsid w:val="00E04C26"/>
    <w:rsid w:val="00E11C38"/>
    <w:rsid w:val="00E215AE"/>
    <w:rsid w:val="00E22873"/>
    <w:rsid w:val="00E23AAD"/>
    <w:rsid w:val="00E27CA7"/>
    <w:rsid w:val="00E31958"/>
    <w:rsid w:val="00E3300B"/>
    <w:rsid w:val="00E3399C"/>
    <w:rsid w:val="00E33DDF"/>
    <w:rsid w:val="00E406CB"/>
    <w:rsid w:val="00E41C40"/>
    <w:rsid w:val="00E45864"/>
    <w:rsid w:val="00E4673E"/>
    <w:rsid w:val="00E52C41"/>
    <w:rsid w:val="00E53903"/>
    <w:rsid w:val="00E549C0"/>
    <w:rsid w:val="00E5568F"/>
    <w:rsid w:val="00E60D30"/>
    <w:rsid w:val="00E644F2"/>
    <w:rsid w:val="00E6555B"/>
    <w:rsid w:val="00E661FD"/>
    <w:rsid w:val="00E664D7"/>
    <w:rsid w:val="00E73E09"/>
    <w:rsid w:val="00E75ECA"/>
    <w:rsid w:val="00E77C23"/>
    <w:rsid w:val="00E82C81"/>
    <w:rsid w:val="00E831B1"/>
    <w:rsid w:val="00E8388E"/>
    <w:rsid w:val="00E904AC"/>
    <w:rsid w:val="00E91921"/>
    <w:rsid w:val="00E95178"/>
    <w:rsid w:val="00E96321"/>
    <w:rsid w:val="00E97E9D"/>
    <w:rsid w:val="00EA34BA"/>
    <w:rsid w:val="00EA3DD6"/>
    <w:rsid w:val="00EA5585"/>
    <w:rsid w:val="00EA6D4D"/>
    <w:rsid w:val="00EB1154"/>
    <w:rsid w:val="00EB14B1"/>
    <w:rsid w:val="00EB17D4"/>
    <w:rsid w:val="00EB3503"/>
    <w:rsid w:val="00EB4234"/>
    <w:rsid w:val="00EC0EE3"/>
    <w:rsid w:val="00EC1170"/>
    <w:rsid w:val="00EC1FE0"/>
    <w:rsid w:val="00EC28AE"/>
    <w:rsid w:val="00EC2AAA"/>
    <w:rsid w:val="00EC7198"/>
    <w:rsid w:val="00EC7CFB"/>
    <w:rsid w:val="00ED0AE9"/>
    <w:rsid w:val="00ED0B5E"/>
    <w:rsid w:val="00ED1596"/>
    <w:rsid w:val="00ED5AE0"/>
    <w:rsid w:val="00ED68F5"/>
    <w:rsid w:val="00EE7246"/>
    <w:rsid w:val="00EF2605"/>
    <w:rsid w:val="00EF4C0C"/>
    <w:rsid w:val="00F00126"/>
    <w:rsid w:val="00F001DF"/>
    <w:rsid w:val="00F005D3"/>
    <w:rsid w:val="00F0084C"/>
    <w:rsid w:val="00F037EE"/>
    <w:rsid w:val="00F12D94"/>
    <w:rsid w:val="00F1454C"/>
    <w:rsid w:val="00F146AF"/>
    <w:rsid w:val="00F147E7"/>
    <w:rsid w:val="00F16DBF"/>
    <w:rsid w:val="00F16E90"/>
    <w:rsid w:val="00F23379"/>
    <w:rsid w:val="00F25E45"/>
    <w:rsid w:val="00F41B4F"/>
    <w:rsid w:val="00F42167"/>
    <w:rsid w:val="00F44C5A"/>
    <w:rsid w:val="00F450E0"/>
    <w:rsid w:val="00F45162"/>
    <w:rsid w:val="00F45DCC"/>
    <w:rsid w:val="00F47C8C"/>
    <w:rsid w:val="00F5249C"/>
    <w:rsid w:val="00F57149"/>
    <w:rsid w:val="00F6574E"/>
    <w:rsid w:val="00F67D5B"/>
    <w:rsid w:val="00F75AE7"/>
    <w:rsid w:val="00F82FAC"/>
    <w:rsid w:val="00F8471B"/>
    <w:rsid w:val="00F855B3"/>
    <w:rsid w:val="00F955C7"/>
    <w:rsid w:val="00F96044"/>
    <w:rsid w:val="00F96370"/>
    <w:rsid w:val="00FA7676"/>
    <w:rsid w:val="00FA7F8A"/>
    <w:rsid w:val="00FB3F3C"/>
    <w:rsid w:val="00FB6B4C"/>
    <w:rsid w:val="00FB72FB"/>
    <w:rsid w:val="00FB78EF"/>
    <w:rsid w:val="00FC448E"/>
    <w:rsid w:val="00FD02CC"/>
    <w:rsid w:val="00FD1A66"/>
    <w:rsid w:val="00FD6F6B"/>
    <w:rsid w:val="00FE09DF"/>
    <w:rsid w:val="00FE0BB8"/>
    <w:rsid w:val="00FE20DC"/>
    <w:rsid w:val="00FE58E3"/>
    <w:rsid w:val="00FE5F08"/>
    <w:rsid w:val="00FF24DB"/>
    <w:rsid w:val="00FF4FDD"/>
    <w:rsid w:val="011243B7"/>
    <w:rsid w:val="01256753"/>
    <w:rsid w:val="01950C44"/>
    <w:rsid w:val="01B81FBC"/>
    <w:rsid w:val="01D1669C"/>
    <w:rsid w:val="01EA0118"/>
    <w:rsid w:val="01F42587"/>
    <w:rsid w:val="02126ECE"/>
    <w:rsid w:val="023F6EAC"/>
    <w:rsid w:val="026146E5"/>
    <w:rsid w:val="02807D6E"/>
    <w:rsid w:val="029A6642"/>
    <w:rsid w:val="02C94E09"/>
    <w:rsid w:val="02CC3DCA"/>
    <w:rsid w:val="033F1019"/>
    <w:rsid w:val="03655FAD"/>
    <w:rsid w:val="03836A76"/>
    <w:rsid w:val="03D44FD8"/>
    <w:rsid w:val="03D72C7C"/>
    <w:rsid w:val="04701430"/>
    <w:rsid w:val="048F5492"/>
    <w:rsid w:val="04E01011"/>
    <w:rsid w:val="04E11CA6"/>
    <w:rsid w:val="05497840"/>
    <w:rsid w:val="057466AF"/>
    <w:rsid w:val="06485E1C"/>
    <w:rsid w:val="0676641E"/>
    <w:rsid w:val="06B2686F"/>
    <w:rsid w:val="06B8457A"/>
    <w:rsid w:val="06FB4F5C"/>
    <w:rsid w:val="070C3BFB"/>
    <w:rsid w:val="072B4F9D"/>
    <w:rsid w:val="074D3623"/>
    <w:rsid w:val="080E4C1A"/>
    <w:rsid w:val="081D6E69"/>
    <w:rsid w:val="087F0FE6"/>
    <w:rsid w:val="08AF2C1E"/>
    <w:rsid w:val="090221EB"/>
    <w:rsid w:val="090E21A3"/>
    <w:rsid w:val="092866A8"/>
    <w:rsid w:val="09387B5F"/>
    <w:rsid w:val="09577BA3"/>
    <w:rsid w:val="097A7FD3"/>
    <w:rsid w:val="09BC0601"/>
    <w:rsid w:val="09CD7C2A"/>
    <w:rsid w:val="09EE0ABD"/>
    <w:rsid w:val="0A2F6E9A"/>
    <w:rsid w:val="0AFC0F8C"/>
    <w:rsid w:val="0B01453F"/>
    <w:rsid w:val="0B113C0E"/>
    <w:rsid w:val="0B295307"/>
    <w:rsid w:val="0B3A521E"/>
    <w:rsid w:val="0B9543D1"/>
    <w:rsid w:val="0BC63E26"/>
    <w:rsid w:val="0BE43824"/>
    <w:rsid w:val="0BF95B27"/>
    <w:rsid w:val="0BFD1D02"/>
    <w:rsid w:val="0CA47250"/>
    <w:rsid w:val="0CB456CF"/>
    <w:rsid w:val="0CB61E5E"/>
    <w:rsid w:val="0CC47A23"/>
    <w:rsid w:val="0CD466C4"/>
    <w:rsid w:val="0CD81BE1"/>
    <w:rsid w:val="0CEE6D0E"/>
    <w:rsid w:val="0D55531A"/>
    <w:rsid w:val="0DD30190"/>
    <w:rsid w:val="0DD405FA"/>
    <w:rsid w:val="0DF11CC5"/>
    <w:rsid w:val="0E1912E4"/>
    <w:rsid w:val="0E4063CB"/>
    <w:rsid w:val="0EB775D4"/>
    <w:rsid w:val="0F5277E9"/>
    <w:rsid w:val="0F897149"/>
    <w:rsid w:val="0F8F0FD3"/>
    <w:rsid w:val="0F977B31"/>
    <w:rsid w:val="0F9C5147"/>
    <w:rsid w:val="0FB51389"/>
    <w:rsid w:val="10030D22"/>
    <w:rsid w:val="10156CA8"/>
    <w:rsid w:val="101A0176"/>
    <w:rsid w:val="103C14CB"/>
    <w:rsid w:val="10507B5F"/>
    <w:rsid w:val="1065247A"/>
    <w:rsid w:val="10656D5B"/>
    <w:rsid w:val="10B62239"/>
    <w:rsid w:val="11316E2D"/>
    <w:rsid w:val="11461443"/>
    <w:rsid w:val="11A402E3"/>
    <w:rsid w:val="11C776A5"/>
    <w:rsid w:val="11F84C9E"/>
    <w:rsid w:val="122A6643"/>
    <w:rsid w:val="12380C01"/>
    <w:rsid w:val="1246139A"/>
    <w:rsid w:val="124F46F3"/>
    <w:rsid w:val="125A194C"/>
    <w:rsid w:val="12A933CC"/>
    <w:rsid w:val="12CD58A2"/>
    <w:rsid w:val="12D20E80"/>
    <w:rsid w:val="12D759D9"/>
    <w:rsid w:val="12F60108"/>
    <w:rsid w:val="130F7605"/>
    <w:rsid w:val="132D4308"/>
    <w:rsid w:val="1331204B"/>
    <w:rsid w:val="13433245"/>
    <w:rsid w:val="134E7697"/>
    <w:rsid w:val="13631AD8"/>
    <w:rsid w:val="13802158"/>
    <w:rsid w:val="138C6443"/>
    <w:rsid w:val="138F5E58"/>
    <w:rsid w:val="13E43E9B"/>
    <w:rsid w:val="14027543"/>
    <w:rsid w:val="142A7EF5"/>
    <w:rsid w:val="14374969"/>
    <w:rsid w:val="144F3FEB"/>
    <w:rsid w:val="147406E4"/>
    <w:rsid w:val="14942891"/>
    <w:rsid w:val="14AF0D8A"/>
    <w:rsid w:val="14B40EE6"/>
    <w:rsid w:val="14EF54E9"/>
    <w:rsid w:val="150D71B7"/>
    <w:rsid w:val="155C6CDF"/>
    <w:rsid w:val="155E10B4"/>
    <w:rsid w:val="155F0739"/>
    <w:rsid w:val="157F35FF"/>
    <w:rsid w:val="15943C5E"/>
    <w:rsid w:val="15A139C7"/>
    <w:rsid w:val="15F76776"/>
    <w:rsid w:val="15FA37D1"/>
    <w:rsid w:val="163054B2"/>
    <w:rsid w:val="164F240A"/>
    <w:rsid w:val="16786813"/>
    <w:rsid w:val="169F53F1"/>
    <w:rsid w:val="16A40D75"/>
    <w:rsid w:val="16FF3D2E"/>
    <w:rsid w:val="17A12476"/>
    <w:rsid w:val="17C27715"/>
    <w:rsid w:val="17CA070B"/>
    <w:rsid w:val="17D42FA4"/>
    <w:rsid w:val="17D82A95"/>
    <w:rsid w:val="18040ED9"/>
    <w:rsid w:val="18397140"/>
    <w:rsid w:val="18930C29"/>
    <w:rsid w:val="18997FCD"/>
    <w:rsid w:val="18E67433"/>
    <w:rsid w:val="18E7742D"/>
    <w:rsid w:val="18F2402A"/>
    <w:rsid w:val="191344EE"/>
    <w:rsid w:val="192901BF"/>
    <w:rsid w:val="19390BA4"/>
    <w:rsid w:val="1954439D"/>
    <w:rsid w:val="19642262"/>
    <w:rsid w:val="199158FC"/>
    <w:rsid w:val="19AE7F90"/>
    <w:rsid w:val="1A0E4D84"/>
    <w:rsid w:val="1A2B43F5"/>
    <w:rsid w:val="1A353147"/>
    <w:rsid w:val="1A570C15"/>
    <w:rsid w:val="1A5A3DB7"/>
    <w:rsid w:val="1A7840BB"/>
    <w:rsid w:val="1A891EE5"/>
    <w:rsid w:val="1AB44BDC"/>
    <w:rsid w:val="1ABC1C37"/>
    <w:rsid w:val="1ACA38C7"/>
    <w:rsid w:val="1AE961C5"/>
    <w:rsid w:val="1AF608A5"/>
    <w:rsid w:val="1B223007"/>
    <w:rsid w:val="1B24069D"/>
    <w:rsid w:val="1B32381F"/>
    <w:rsid w:val="1B440113"/>
    <w:rsid w:val="1B57312E"/>
    <w:rsid w:val="1BC021B5"/>
    <w:rsid w:val="1C043D20"/>
    <w:rsid w:val="1C107C28"/>
    <w:rsid w:val="1C151203"/>
    <w:rsid w:val="1C35495A"/>
    <w:rsid w:val="1C8335EE"/>
    <w:rsid w:val="1D086E56"/>
    <w:rsid w:val="1D157A72"/>
    <w:rsid w:val="1D4D0F43"/>
    <w:rsid w:val="1D4F4B37"/>
    <w:rsid w:val="1D6C06C7"/>
    <w:rsid w:val="1D813BCE"/>
    <w:rsid w:val="1DD50AB1"/>
    <w:rsid w:val="1E732E8D"/>
    <w:rsid w:val="1E85149C"/>
    <w:rsid w:val="1E8A7CBA"/>
    <w:rsid w:val="1E93447B"/>
    <w:rsid w:val="1F044D2D"/>
    <w:rsid w:val="1F6D3F94"/>
    <w:rsid w:val="1F734AAA"/>
    <w:rsid w:val="1F811C64"/>
    <w:rsid w:val="1FDD5793"/>
    <w:rsid w:val="1FE04BDC"/>
    <w:rsid w:val="1FEB31F8"/>
    <w:rsid w:val="1FF95C9E"/>
    <w:rsid w:val="20025448"/>
    <w:rsid w:val="200A3A07"/>
    <w:rsid w:val="200D1749"/>
    <w:rsid w:val="2040567B"/>
    <w:rsid w:val="206D26D9"/>
    <w:rsid w:val="208C266E"/>
    <w:rsid w:val="20E30711"/>
    <w:rsid w:val="20E61242"/>
    <w:rsid w:val="210D728E"/>
    <w:rsid w:val="21222FD3"/>
    <w:rsid w:val="21582E98"/>
    <w:rsid w:val="221602B8"/>
    <w:rsid w:val="221C2118"/>
    <w:rsid w:val="22266474"/>
    <w:rsid w:val="222860CD"/>
    <w:rsid w:val="2293103E"/>
    <w:rsid w:val="22C970D5"/>
    <w:rsid w:val="22E4795D"/>
    <w:rsid w:val="22F24E99"/>
    <w:rsid w:val="23356A66"/>
    <w:rsid w:val="233F1C39"/>
    <w:rsid w:val="23696C97"/>
    <w:rsid w:val="237C10C0"/>
    <w:rsid w:val="23844384"/>
    <w:rsid w:val="23E00233"/>
    <w:rsid w:val="24CF521F"/>
    <w:rsid w:val="252C2672"/>
    <w:rsid w:val="256E3F37"/>
    <w:rsid w:val="259B0A09"/>
    <w:rsid w:val="25A46C37"/>
    <w:rsid w:val="25DF1E69"/>
    <w:rsid w:val="25ED499E"/>
    <w:rsid w:val="25F30F79"/>
    <w:rsid w:val="25FE3CA3"/>
    <w:rsid w:val="262807E2"/>
    <w:rsid w:val="264D786C"/>
    <w:rsid w:val="26795443"/>
    <w:rsid w:val="268E137B"/>
    <w:rsid w:val="26EE00C2"/>
    <w:rsid w:val="26FF392A"/>
    <w:rsid w:val="27152B2C"/>
    <w:rsid w:val="273A63A3"/>
    <w:rsid w:val="273B3040"/>
    <w:rsid w:val="27481CB8"/>
    <w:rsid w:val="27785D51"/>
    <w:rsid w:val="27856069"/>
    <w:rsid w:val="27F84A29"/>
    <w:rsid w:val="28583EA9"/>
    <w:rsid w:val="28840757"/>
    <w:rsid w:val="28B8152A"/>
    <w:rsid w:val="28EE0E2A"/>
    <w:rsid w:val="29033228"/>
    <w:rsid w:val="293E4722"/>
    <w:rsid w:val="29413CFA"/>
    <w:rsid w:val="296144CD"/>
    <w:rsid w:val="298D0FD3"/>
    <w:rsid w:val="299546D8"/>
    <w:rsid w:val="29BF1D06"/>
    <w:rsid w:val="29D87275"/>
    <w:rsid w:val="29F62344"/>
    <w:rsid w:val="2A0B2BF2"/>
    <w:rsid w:val="2A177757"/>
    <w:rsid w:val="2A1C7214"/>
    <w:rsid w:val="2A304B68"/>
    <w:rsid w:val="2A44177D"/>
    <w:rsid w:val="2A5E2A61"/>
    <w:rsid w:val="2A9C170E"/>
    <w:rsid w:val="2ADE61BC"/>
    <w:rsid w:val="2B2C33CC"/>
    <w:rsid w:val="2B4B7FB2"/>
    <w:rsid w:val="2B7F7192"/>
    <w:rsid w:val="2BB662B1"/>
    <w:rsid w:val="2BEF7111"/>
    <w:rsid w:val="2C574F22"/>
    <w:rsid w:val="2C580D4C"/>
    <w:rsid w:val="2C6C190E"/>
    <w:rsid w:val="2CAA39A3"/>
    <w:rsid w:val="2CAC5CDB"/>
    <w:rsid w:val="2CC16BBB"/>
    <w:rsid w:val="2D2E775D"/>
    <w:rsid w:val="2D5E5B4D"/>
    <w:rsid w:val="2D766B80"/>
    <w:rsid w:val="2DB072F0"/>
    <w:rsid w:val="2E181A38"/>
    <w:rsid w:val="2E2C5491"/>
    <w:rsid w:val="2E32539C"/>
    <w:rsid w:val="2E444588"/>
    <w:rsid w:val="2E451967"/>
    <w:rsid w:val="2EA80461"/>
    <w:rsid w:val="2EAC57CA"/>
    <w:rsid w:val="2ECC55CF"/>
    <w:rsid w:val="2ECD6C74"/>
    <w:rsid w:val="2EE45D6B"/>
    <w:rsid w:val="2F2F6286"/>
    <w:rsid w:val="2F3E5928"/>
    <w:rsid w:val="2F765433"/>
    <w:rsid w:val="2F9B467C"/>
    <w:rsid w:val="2F9C6646"/>
    <w:rsid w:val="2FAD1A4C"/>
    <w:rsid w:val="2FC31E25"/>
    <w:rsid w:val="2FD61B58"/>
    <w:rsid w:val="30107BE9"/>
    <w:rsid w:val="30650BE2"/>
    <w:rsid w:val="3076131B"/>
    <w:rsid w:val="309F3772"/>
    <w:rsid w:val="30B63DB5"/>
    <w:rsid w:val="31483EFA"/>
    <w:rsid w:val="31514960"/>
    <w:rsid w:val="316118F5"/>
    <w:rsid w:val="316737ED"/>
    <w:rsid w:val="31D9148B"/>
    <w:rsid w:val="32140715"/>
    <w:rsid w:val="327E2073"/>
    <w:rsid w:val="32AD5274"/>
    <w:rsid w:val="32C967EE"/>
    <w:rsid w:val="33260700"/>
    <w:rsid w:val="338E002B"/>
    <w:rsid w:val="33994BAE"/>
    <w:rsid w:val="340B7027"/>
    <w:rsid w:val="342A7A77"/>
    <w:rsid w:val="35B554DF"/>
    <w:rsid w:val="35CD57AB"/>
    <w:rsid w:val="35E7390E"/>
    <w:rsid w:val="3647692D"/>
    <w:rsid w:val="3679323D"/>
    <w:rsid w:val="36861E76"/>
    <w:rsid w:val="37157DD8"/>
    <w:rsid w:val="37197C2D"/>
    <w:rsid w:val="373F0636"/>
    <w:rsid w:val="3766476D"/>
    <w:rsid w:val="37876CC4"/>
    <w:rsid w:val="3829110E"/>
    <w:rsid w:val="38AC16A8"/>
    <w:rsid w:val="3943391B"/>
    <w:rsid w:val="39691347"/>
    <w:rsid w:val="396F53B9"/>
    <w:rsid w:val="39794CE2"/>
    <w:rsid w:val="39C839E4"/>
    <w:rsid w:val="39DA3FF3"/>
    <w:rsid w:val="39E24961"/>
    <w:rsid w:val="39E75B54"/>
    <w:rsid w:val="3A3729AF"/>
    <w:rsid w:val="3A5246B2"/>
    <w:rsid w:val="3A790D4C"/>
    <w:rsid w:val="3AAE54C9"/>
    <w:rsid w:val="3B042FA2"/>
    <w:rsid w:val="3B527D1C"/>
    <w:rsid w:val="3B555178"/>
    <w:rsid w:val="3B7E5EAC"/>
    <w:rsid w:val="3B886C39"/>
    <w:rsid w:val="3BA120EC"/>
    <w:rsid w:val="3BB93856"/>
    <w:rsid w:val="3BD84DA6"/>
    <w:rsid w:val="3C6215C0"/>
    <w:rsid w:val="3C880BF8"/>
    <w:rsid w:val="3CA32DC2"/>
    <w:rsid w:val="3CBB2116"/>
    <w:rsid w:val="3D2E2FD3"/>
    <w:rsid w:val="3D4F4E6D"/>
    <w:rsid w:val="3D706A98"/>
    <w:rsid w:val="3D84690E"/>
    <w:rsid w:val="3DD97A46"/>
    <w:rsid w:val="3DDC17AD"/>
    <w:rsid w:val="3E0E3C5D"/>
    <w:rsid w:val="3E2C16AE"/>
    <w:rsid w:val="3E3B28E9"/>
    <w:rsid w:val="3E5952E2"/>
    <w:rsid w:val="3E5A7DF8"/>
    <w:rsid w:val="3E796318"/>
    <w:rsid w:val="3E7A3FF6"/>
    <w:rsid w:val="3E886D1D"/>
    <w:rsid w:val="3EB24A67"/>
    <w:rsid w:val="3EE36A37"/>
    <w:rsid w:val="3F1E077D"/>
    <w:rsid w:val="3F1E4982"/>
    <w:rsid w:val="3F23468E"/>
    <w:rsid w:val="3F4C7741"/>
    <w:rsid w:val="3F961816"/>
    <w:rsid w:val="3FB814D7"/>
    <w:rsid w:val="3FD310BD"/>
    <w:rsid w:val="401E3945"/>
    <w:rsid w:val="4034003B"/>
    <w:rsid w:val="40B83E26"/>
    <w:rsid w:val="41540969"/>
    <w:rsid w:val="41A24DF7"/>
    <w:rsid w:val="41D86550"/>
    <w:rsid w:val="41DC48AB"/>
    <w:rsid w:val="423F17DF"/>
    <w:rsid w:val="424767AC"/>
    <w:rsid w:val="42C26E30"/>
    <w:rsid w:val="42D70198"/>
    <w:rsid w:val="43074DCD"/>
    <w:rsid w:val="433A3D54"/>
    <w:rsid w:val="43C510AB"/>
    <w:rsid w:val="43CF5CAE"/>
    <w:rsid w:val="440C2765"/>
    <w:rsid w:val="441E71D2"/>
    <w:rsid w:val="44545849"/>
    <w:rsid w:val="44B81CF8"/>
    <w:rsid w:val="44C03524"/>
    <w:rsid w:val="44F05780"/>
    <w:rsid w:val="44F9073F"/>
    <w:rsid w:val="45216F7A"/>
    <w:rsid w:val="454C74AB"/>
    <w:rsid w:val="458C1C8D"/>
    <w:rsid w:val="45D24718"/>
    <w:rsid w:val="465F4056"/>
    <w:rsid w:val="46677238"/>
    <w:rsid w:val="46961805"/>
    <w:rsid w:val="469D2DCE"/>
    <w:rsid w:val="46A64FED"/>
    <w:rsid w:val="46AF3987"/>
    <w:rsid w:val="46DD4A3D"/>
    <w:rsid w:val="46F5246C"/>
    <w:rsid w:val="472445AB"/>
    <w:rsid w:val="47412837"/>
    <w:rsid w:val="476B0980"/>
    <w:rsid w:val="47831860"/>
    <w:rsid w:val="478B1022"/>
    <w:rsid w:val="47B0531E"/>
    <w:rsid w:val="47D879B9"/>
    <w:rsid w:val="47D95774"/>
    <w:rsid w:val="485C5D5E"/>
    <w:rsid w:val="487D4E0F"/>
    <w:rsid w:val="48945CB4"/>
    <w:rsid w:val="48D266B9"/>
    <w:rsid w:val="48EA5B00"/>
    <w:rsid w:val="48F50FB7"/>
    <w:rsid w:val="496833C9"/>
    <w:rsid w:val="49AB3045"/>
    <w:rsid w:val="4A0C3FCD"/>
    <w:rsid w:val="4A1627C0"/>
    <w:rsid w:val="4A1750E2"/>
    <w:rsid w:val="4A277312"/>
    <w:rsid w:val="4A402492"/>
    <w:rsid w:val="4A720A8B"/>
    <w:rsid w:val="4ABD1409"/>
    <w:rsid w:val="4AEA217C"/>
    <w:rsid w:val="4B100586"/>
    <w:rsid w:val="4B590008"/>
    <w:rsid w:val="4B660C16"/>
    <w:rsid w:val="4B68110D"/>
    <w:rsid w:val="4B7E7EF0"/>
    <w:rsid w:val="4B9759E4"/>
    <w:rsid w:val="4BE05B6D"/>
    <w:rsid w:val="4C184654"/>
    <w:rsid w:val="4C233CE3"/>
    <w:rsid w:val="4C2F01E7"/>
    <w:rsid w:val="4C335B16"/>
    <w:rsid w:val="4C7851B7"/>
    <w:rsid w:val="4C806C7C"/>
    <w:rsid w:val="4CA7503B"/>
    <w:rsid w:val="4CE27936"/>
    <w:rsid w:val="4CF8214C"/>
    <w:rsid w:val="4D0F5920"/>
    <w:rsid w:val="4D20214B"/>
    <w:rsid w:val="4D45137A"/>
    <w:rsid w:val="4D4F2A30"/>
    <w:rsid w:val="4D9D3BB4"/>
    <w:rsid w:val="4D9F6210"/>
    <w:rsid w:val="4DB6273F"/>
    <w:rsid w:val="4DCB202E"/>
    <w:rsid w:val="4DE7130E"/>
    <w:rsid w:val="4E605789"/>
    <w:rsid w:val="4EA62ADA"/>
    <w:rsid w:val="4EBE0F9A"/>
    <w:rsid w:val="4EFD10D7"/>
    <w:rsid w:val="4F123951"/>
    <w:rsid w:val="4F192B65"/>
    <w:rsid w:val="4F2E6E63"/>
    <w:rsid w:val="4FAD422B"/>
    <w:rsid w:val="4FB92CA7"/>
    <w:rsid w:val="501E6ED7"/>
    <w:rsid w:val="50565E45"/>
    <w:rsid w:val="505A5787"/>
    <w:rsid w:val="50730C17"/>
    <w:rsid w:val="508425CC"/>
    <w:rsid w:val="508660D3"/>
    <w:rsid w:val="50E3667F"/>
    <w:rsid w:val="510559A1"/>
    <w:rsid w:val="510C66FC"/>
    <w:rsid w:val="5159588F"/>
    <w:rsid w:val="51CE66DB"/>
    <w:rsid w:val="521123C5"/>
    <w:rsid w:val="523227C6"/>
    <w:rsid w:val="523E217B"/>
    <w:rsid w:val="52447327"/>
    <w:rsid w:val="528374C6"/>
    <w:rsid w:val="5305430B"/>
    <w:rsid w:val="53A072D3"/>
    <w:rsid w:val="53AE62E3"/>
    <w:rsid w:val="53EF3FEF"/>
    <w:rsid w:val="540D56D8"/>
    <w:rsid w:val="541B6EDC"/>
    <w:rsid w:val="54AC4AB8"/>
    <w:rsid w:val="54BB7318"/>
    <w:rsid w:val="54C6369A"/>
    <w:rsid w:val="54E8711D"/>
    <w:rsid w:val="54EB4EAE"/>
    <w:rsid w:val="54EC7B66"/>
    <w:rsid w:val="55346A9A"/>
    <w:rsid w:val="557F687A"/>
    <w:rsid w:val="55A43529"/>
    <w:rsid w:val="55D600BF"/>
    <w:rsid w:val="561F27CC"/>
    <w:rsid w:val="563C581B"/>
    <w:rsid w:val="56B168D8"/>
    <w:rsid w:val="572528F9"/>
    <w:rsid w:val="573328CB"/>
    <w:rsid w:val="57742EB5"/>
    <w:rsid w:val="57871040"/>
    <w:rsid w:val="57874E7D"/>
    <w:rsid w:val="578C0BCA"/>
    <w:rsid w:val="579650B7"/>
    <w:rsid w:val="57E97D20"/>
    <w:rsid w:val="58C148A4"/>
    <w:rsid w:val="58E0742E"/>
    <w:rsid w:val="59495D85"/>
    <w:rsid w:val="59796F2C"/>
    <w:rsid w:val="598D29D8"/>
    <w:rsid w:val="59A7372C"/>
    <w:rsid w:val="59BE4D06"/>
    <w:rsid w:val="59CA3C2C"/>
    <w:rsid w:val="59E22CF5"/>
    <w:rsid w:val="59EB2746"/>
    <w:rsid w:val="5A010730"/>
    <w:rsid w:val="5A1E33D8"/>
    <w:rsid w:val="5A631539"/>
    <w:rsid w:val="5AC47928"/>
    <w:rsid w:val="5AD3266C"/>
    <w:rsid w:val="5AEC372E"/>
    <w:rsid w:val="5B0B16A7"/>
    <w:rsid w:val="5B1235DE"/>
    <w:rsid w:val="5B2951E5"/>
    <w:rsid w:val="5B946B5D"/>
    <w:rsid w:val="5BBE6C46"/>
    <w:rsid w:val="5BE454B6"/>
    <w:rsid w:val="5BE603CC"/>
    <w:rsid w:val="5C7C7666"/>
    <w:rsid w:val="5CB305F3"/>
    <w:rsid w:val="5CB51163"/>
    <w:rsid w:val="5CD6015B"/>
    <w:rsid w:val="5D2F2B86"/>
    <w:rsid w:val="5D647FDA"/>
    <w:rsid w:val="5D934672"/>
    <w:rsid w:val="5DB91FED"/>
    <w:rsid w:val="5DD64750"/>
    <w:rsid w:val="5DEF1EB3"/>
    <w:rsid w:val="5E391380"/>
    <w:rsid w:val="5E683ACD"/>
    <w:rsid w:val="5EA95D1F"/>
    <w:rsid w:val="5ECB647C"/>
    <w:rsid w:val="5EE071B6"/>
    <w:rsid w:val="5F1867B0"/>
    <w:rsid w:val="5F3A0F0C"/>
    <w:rsid w:val="5F5478FB"/>
    <w:rsid w:val="5F750014"/>
    <w:rsid w:val="5FAB5F17"/>
    <w:rsid w:val="5FEF21ED"/>
    <w:rsid w:val="5FFB2D2F"/>
    <w:rsid w:val="5FFC7124"/>
    <w:rsid w:val="60126A4D"/>
    <w:rsid w:val="60602C57"/>
    <w:rsid w:val="60755E08"/>
    <w:rsid w:val="60787F3E"/>
    <w:rsid w:val="60846C17"/>
    <w:rsid w:val="60A740D5"/>
    <w:rsid w:val="60E47F2F"/>
    <w:rsid w:val="60E949B3"/>
    <w:rsid w:val="61120641"/>
    <w:rsid w:val="612C352C"/>
    <w:rsid w:val="619863BE"/>
    <w:rsid w:val="61CE72A5"/>
    <w:rsid w:val="61EB2D5D"/>
    <w:rsid w:val="61F07FA8"/>
    <w:rsid w:val="624F553D"/>
    <w:rsid w:val="625E7607"/>
    <w:rsid w:val="628617C9"/>
    <w:rsid w:val="628E4270"/>
    <w:rsid w:val="63006F22"/>
    <w:rsid w:val="634962C9"/>
    <w:rsid w:val="634C3904"/>
    <w:rsid w:val="63574A3E"/>
    <w:rsid w:val="636243EE"/>
    <w:rsid w:val="6377272F"/>
    <w:rsid w:val="63D41ECB"/>
    <w:rsid w:val="63F24E9C"/>
    <w:rsid w:val="63F81809"/>
    <w:rsid w:val="63FE0645"/>
    <w:rsid w:val="640A1D5F"/>
    <w:rsid w:val="642C249D"/>
    <w:rsid w:val="64547E4F"/>
    <w:rsid w:val="64687219"/>
    <w:rsid w:val="64D43BB1"/>
    <w:rsid w:val="64DE4313"/>
    <w:rsid w:val="64FC2B20"/>
    <w:rsid w:val="657376F4"/>
    <w:rsid w:val="65752DC2"/>
    <w:rsid w:val="657D1B52"/>
    <w:rsid w:val="6590065F"/>
    <w:rsid w:val="65E676F8"/>
    <w:rsid w:val="65EE103E"/>
    <w:rsid w:val="65F11567"/>
    <w:rsid w:val="65F65386"/>
    <w:rsid w:val="662662BA"/>
    <w:rsid w:val="663B1A97"/>
    <w:rsid w:val="66490ED8"/>
    <w:rsid w:val="66F31234"/>
    <w:rsid w:val="67001857"/>
    <w:rsid w:val="671E7F09"/>
    <w:rsid w:val="675E7762"/>
    <w:rsid w:val="67826FCB"/>
    <w:rsid w:val="67A451ED"/>
    <w:rsid w:val="68125DD0"/>
    <w:rsid w:val="684B23DC"/>
    <w:rsid w:val="685F65DD"/>
    <w:rsid w:val="68E436C0"/>
    <w:rsid w:val="691330D5"/>
    <w:rsid w:val="692F585A"/>
    <w:rsid w:val="696103C4"/>
    <w:rsid w:val="69692C97"/>
    <w:rsid w:val="69C45C1C"/>
    <w:rsid w:val="69D34437"/>
    <w:rsid w:val="69D837FB"/>
    <w:rsid w:val="6A1147F9"/>
    <w:rsid w:val="6A4F0F2F"/>
    <w:rsid w:val="6A5D62BB"/>
    <w:rsid w:val="6A89401F"/>
    <w:rsid w:val="6ABD2A40"/>
    <w:rsid w:val="6AD9559D"/>
    <w:rsid w:val="6B3754DE"/>
    <w:rsid w:val="6B7C76EF"/>
    <w:rsid w:val="6BAF2C82"/>
    <w:rsid w:val="6BF416C5"/>
    <w:rsid w:val="6BFA5833"/>
    <w:rsid w:val="6C18021D"/>
    <w:rsid w:val="6C1B2CEC"/>
    <w:rsid w:val="6C4F43D0"/>
    <w:rsid w:val="6C536DAF"/>
    <w:rsid w:val="6C61748D"/>
    <w:rsid w:val="6CB57D00"/>
    <w:rsid w:val="6CD1464C"/>
    <w:rsid w:val="6CE32BE3"/>
    <w:rsid w:val="6D140FEE"/>
    <w:rsid w:val="6D2154B9"/>
    <w:rsid w:val="6D2D7AF6"/>
    <w:rsid w:val="6D322C54"/>
    <w:rsid w:val="6D8343C6"/>
    <w:rsid w:val="6DB225B5"/>
    <w:rsid w:val="6E1A6532"/>
    <w:rsid w:val="6E4F1477"/>
    <w:rsid w:val="6E94582E"/>
    <w:rsid w:val="6ED1702E"/>
    <w:rsid w:val="6F5F244B"/>
    <w:rsid w:val="6FC70AC6"/>
    <w:rsid w:val="6FD829E3"/>
    <w:rsid w:val="6FE24B38"/>
    <w:rsid w:val="6FED547B"/>
    <w:rsid w:val="701557A9"/>
    <w:rsid w:val="7027301D"/>
    <w:rsid w:val="708C2D11"/>
    <w:rsid w:val="709A603F"/>
    <w:rsid w:val="70AC7A3F"/>
    <w:rsid w:val="70FD775E"/>
    <w:rsid w:val="71007839"/>
    <w:rsid w:val="71042EBA"/>
    <w:rsid w:val="7112401E"/>
    <w:rsid w:val="71AF33CA"/>
    <w:rsid w:val="71B92164"/>
    <w:rsid w:val="723114F8"/>
    <w:rsid w:val="729D5B5F"/>
    <w:rsid w:val="729D61F3"/>
    <w:rsid w:val="72AA1B4C"/>
    <w:rsid w:val="72C9172E"/>
    <w:rsid w:val="72F71196"/>
    <w:rsid w:val="73170C71"/>
    <w:rsid w:val="733C1213"/>
    <w:rsid w:val="7348037C"/>
    <w:rsid w:val="735D1AC0"/>
    <w:rsid w:val="736D5B9A"/>
    <w:rsid w:val="73FB2F08"/>
    <w:rsid w:val="740A1E3E"/>
    <w:rsid w:val="744745BF"/>
    <w:rsid w:val="747D4900"/>
    <w:rsid w:val="74865D6D"/>
    <w:rsid w:val="74B935EA"/>
    <w:rsid w:val="74F1240C"/>
    <w:rsid w:val="75373D1D"/>
    <w:rsid w:val="75452B13"/>
    <w:rsid w:val="758D0A4F"/>
    <w:rsid w:val="75CD4430"/>
    <w:rsid w:val="75CE1943"/>
    <w:rsid w:val="75FA00C2"/>
    <w:rsid w:val="76890F38"/>
    <w:rsid w:val="768A6AB0"/>
    <w:rsid w:val="76C464B4"/>
    <w:rsid w:val="76F27CCF"/>
    <w:rsid w:val="77163A55"/>
    <w:rsid w:val="777A2339"/>
    <w:rsid w:val="77B05980"/>
    <w:rsid w:val="77D10E26"/>
    <w:rsid w:val="77F81354"/>
    <w:rsid w:val="77FF7875"/>
    <w:rsid w:val="785C01BB"/>
    <w:rsid w:val="78F024DD"/>
    <w:rsid w:val="795B1F73"/>
    <w:rsid w:val="798D110F"/>
    <w:rsid w:val="79A53543"/>
    <w:rsid w:val="7A0C7343"/>
    <w:rsid w:val="7A2D00D8"/>
    <w:rsid w:val="7A5A200A"/>
    <w:rsid w:val="7A640685"/>
    <w:rsid w:val="7A68724D"/>
    <w:rsid w:val="7A93239C"/>
    <w:rsid w:val="7AAA7301"/>
    <w:rsid w:val="7AD136A9"/>
    <w:rsid w:val="7AED10D1"/>
    <w:rsid w:val="7B1724FD"/>
    <w:rsid w:val="7B2B61AA"/>
    <w:rsid w:val="7B476666"/>
    <w:rsid w:val="7B537C27"/>
    <w:rsid w:val="7B5B50F0"/>
    <w:rsid w:val="7B5D1DB2"/>
    <w:rsid w:val="7BBC31DD"/>
    <w:rsid w:val="7BDE0F66"/>
    <w:rsid w:val="7BEA2E27"/>
    <w:rsid w:val="7BF32717"/>
    <w:rsid w:val="7BF66F8A"/>
    <w:rsid w:val="7C1C109C"/>
    <w:rsid w:val="7C1D324C"/>
    <w:rsid w:val="7C1D5D6F"/>
    <w:rsid w:val="7C2E7C0E"/>
    <w:rsid w:val="7C30428F"/>
    <w:rsid w:val="7C501917"/>
    <w:rsid w:val="7C525257"/>
    <w:rsid w:val="7C85743E"/>
    <w:rsid w:val="7CC16371"/>
    <w:rsid w:val="7CCB22E1"/>
    <w:rsid w:val="7D580A83"/>
    <w:rsid w:val="7D951539"/>
    <w:rsid w:val="7DA65FC3"/>
    <w:rsid w:val="7E372007"/>
    <w:rsid w:val="7E376EA1"/>
    <w:rsid w:val="7E6E6EE8"/>
    <w:rsid w:val="7E737228"/>
    <w:rsid w:val="7E7933A7"/>
    <w:rsid w:val="7ECB1729"/>
    <w:rsid w:val="7F3D49CD"/>
    <w:rsid w:val="7F512AB4"/>
    <w:rsid w:val="7F7A0ABF"/>
    <w:rsid w:val="7F847505"/>
    <w:rsid w:val="7FB05275"/>
    <w:rsid w:val="7FB61193"/>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paragraph" w:styleId="3">
    <w:name w:val="heading 1"/>
    <w:basedOn w:val="1"/>
    <w:next w:val="1"/>
    <w:link w:val="61"/>
    <w:qFormat/>
    <w:uiPriority w:val="0"/>
    <w:pPr>
      <w:keepNext/>
      <w:keepLines/>
      <w:spacing w:before="340" w:after="330" w:line="576" w:lineRule="auto"/>
      <w:outlineLvl w:val="0"/>
    </w:pPr>
    <w:rPr>
      <w:b/>
      <w:kern w:val="44"/>
      <w:sz w:val="44"/>
    </w:rPr>
  </w:style>
  <w:style w:type="paragraph" w:styleId="4">
    <w:name w:val="heading 2"/>
    <w:basedOn w:val="1"/>
    <w:next w:val="1"/>
    <w:link w:val="211"/>
    <w:qFormat/>
    <w:uiPriority w:val="0"/>
    <w:pPr>
      <w:pBdr>
        <w:bottom w:val="single" w:color="auto" w:sz="6" w:space="1"/>
      </w:pBdr>
      <w:tabs>
        <w:tab w:val="center" w:pos="4153"/>
        <w:tab w:val="right" w:pos="8306"/>
      </w:tabs>
      <w:snapToGrid w:val="0"/>
      <w:outlineLvl w:val="1"/>
    </w:pPr>
    <w:rPr>
      <w:rFonts w:ascii="宋体" w:eastAsia="宋体"/>
      <w:color w:val="595959"/>
    </w:rPr>
  </w:style>
  <w:style w:type="paragraph" w:styleId="5">
    <w:name w:val="heading 3"/>
    <w:basedOn w:val="1"/>
    <w:next w:val="1"/>
    <w:link w:val="63"/>
    <w:qFormat/>
    <w:uiPriority w:val="0"/>
    <w:pPr>
      <w:keepNext/>
      <w:keepLines/>
      <w:spacing w:before="260" w:after="260" w:line="413" w:lineRule="auto"/>
      <w:outlineLvl w:val="2"/>
    </w:pPr>
    <w:rPr>
      <w:b/>
      <w:sz w:val="32"/>
    </w:rPr>
  </w:style>
  <w:style w:type="paragraph" w:styleId="6">
    <w:name w:val="heading 4"/>
    <w:basedOn w:val="1"/>
    <w:next w:val="1"/>
    <w:link w:val="64"/>
    <w:qFormat/>
    <w:uiPriority w:val="0"/>
    <w:pPr>
      <w:keepNext/>
      <w:keepLines/>
      <w:spacing w:before="280" w:after="290" w:line="372" w:lineRule="auto"/>
      <w:outlineLvl w:val="3"/>
    </w:pPr>
    <w:rPr>
      <w:rFonts w:ascii="Cambria" w:hAnsi="Cambria" w:eastAsia="宋体"/>
      <w:b/>
      <w:sz w:val="28"/>
    </w:rPr>
  </w:style>
  <w:style w:type="paragraph" w:styleId="7">
    <w:name w:val="heading 5"/>
    <w:basedOn w:val="1"/>
    <w:next w:val="1"/>
    <w:link w:val="65"/>
    <w:qFormat/>
    <w:uiPriority w:val="0"/>
    <w:pPr>
      <w:keepNext/>
      <w:keepLines/>
      <w:adjustRightInd w:val="0"/>
      <w:spacing w:before="280" w:after="290" w:line="376" w:lineRule="atLeast"/>
      <w:jc w:val="left"/>
      <w:textAlignment w:val="baseline"/>
      <w:outlineLvl w:val="4"/>
    </w:pPr>
    <w:rPr>
      <w:rFonts w:ascii="Times New Roman" w:hAnsi="Times New Roman" w:eastAsia="宋体"/>
      <w:b/>
      <w:kern w:val="0"/>
      <w:sz w:val="28"/>
    </w:rPr>
  </w:style>
  <w:style w:type="paragraph" w:styleId="8">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67"/>
    <w:qFormat/>
    <w:uiPriority w:val="0"/>
    <w:pPr>
      <w:keepNext/>
      <w:keepLines/>
      <w:adjustRightInd w:val="0"/>
      <w:spacing w:before="240" w:after="64" w:line="320" w:lineRule="atLeast"/>
      <w:jc w:val="left"/>
      <w:textAlignment w:val="baseline"/>
      <w:outlineLvl w:val="6"/>
    </w:pPr>
    <w:rPr>
      <w:rFonts w:ascii="Times New Roman" w:hAnsi="Times New Roman" w:eastAsia="宋体"/>
      <w:b/>
      <w:kern w:val="0"/>
      <w:sz w:val="24"/>
    </w:rPr>
  </w:style>
  <w:style w:type="paragraph" w:styleId="10">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No Spacing"/>
    <w:link w:val="108"/>
    <w:qFormat/>
    <w:uiPriority w:val="0"/>
    <w:rPr>
      <w:rFonts w:ascii="Calibri" w:hAnsi="Calibri" w:eastAsia="微软雅黑" w:cs="Times New Roman"/>
      <w:sz w:val="22"/>
      <w:lang w:val="en-US" w:eastAsia="zh-CN" w:bidi="ar-SA"/>
    </w:rPr>
  </w:style>
  <w:style w:type="paragraph" w:styleId="12">
    <w:name w:val="toc 7"/>
    <w:basedOn w:val="1"/>
    <w:next w:val="1"/>
    <w:qFormat/>
    <w:uiPriority w:val="0"/>
    <w:pPr>
      <w:ind w:left="2520" w:leftChars="1200"/>
    </w:pPr>
    <w:rPr>
      <w:szCs w:val="22"/>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kern w:val="0"/>
      <w:sz w:val="24"/>
    </w:rPr>
  </w:style>
  <w:style w:type="paragraph" w:styleId="14">
    <w:name w:val="caption"/>
    <w:basedOn w:val="1"/>
    <w:next w:val="1"/>
    <w:qFormat/>
    <w:uiPriority w:val="0"/>
    <w:rPr>
      <w:rFonts w:ascii="Cambria" w:hAnsi="Cambria" w:eastAsia="黑体"/>
      <w:sz w:val="20"/>
    </w:rPr>
  </w:style>
  <w:style w:type="paragraph" w:styleId="15">
    <w:name w:val="Document Map"/>
    <w:basedOn w:val="1"/>
    <w:link w:val="70"/>
    <w:qFormat/>
    <w:uiPriority w:val="0"/>
    <w:rPr>
      <w:rFonts w:ascii="宋体" w:eastAsia="宋体"/>
      <w:sz w:val="18"/>
    </w:rPr>
  </w:style>
  <w:style w:type="paragraph" w:styleId="16">
    <w:name w:val="annotation text"/>
    <w:basedOn w:val="1"/>
    <w:link w:val="71"/>
    <w:unhideWhenUsed/>
    <w:qFormat/>
    <w:uiPriority w:val="0"/>
    <w:pPr>
      <w:jc w:val="left"/>
    </w:pPr>
  </w:style>
  <w:style w:type="paragraph" w:styleId="17">
    <w:name w:val="Body Text"/>
    <w:basedOn w:val="1"/>
    <w:next w:val="1"/>
    <w:link w:val="60"/>
    <w:qFormat/>
    <w:uiPriority w:val="99"/>
    <w:pPr>
      <w:adjustRightInd w:val="0"/>
      <w:spacing w:after="60" w:line="360" w:lineRule="atLeast"/>
      <w:ind w:left="72" w:leftChars="30" w:right="30" w:rightChars="30"/>
      <w:jc w:val="center"/>
      <w:textAlignment w:val="baseline"/>
    </w:pPr>
    <w:rPr>
      <w:rFonts w:ascii="Times New Roman" w:hAnsi="Times New Roman"/>
      <w:kern w:val="0"/>
      <w:sz w:val="20"/>
    </w:rPr>
  </w:style>
  <w:style w:type="paragraph" w:styleId="18">
    <w:name w:val="Body Text Indent"/>
    <w:basedOn w:val="1"/>
    <w:next w:val="19"/>
    <w:qFormat/>
    <w:uiPriority w:val="0"/>
    <w:pPr>
      <w:ind w:left="420" w:leftChars="200"/>
    </w:pPr>
  </w:style>
  <w:style w:type="paragraph" w:styleId="19">
    <w:name w:val="Body Text First Indent 2"/>
    <w:basedOn w:val="18"/>
    <w:next w:val="1"/>
    <w:qFormat/>
    <w:uiPriority w:val="0"/>
    <w:pPr>
      <w:ind w:firstLine="420" w:firstLineChars="200"/>
    </w:pPr>
  </w:style>
  <w:style w:type="paragraph" w:styleId="20">
    <w:name w:val="index 4"/>
    <w:basedOn w:val="1"/>
    <w:next w:val="1"/>
    <w:qFormat/>
    <w:uiPriority w:val="0"/>
    <w:pPr>
      <w:ind w:left="600" w:leftChars="600"/>
    </w:pPr>
    <w:rPr>
      <w:rFonts w:ascii="Times New Roman" w:hAnsi="Times New Roman"/>
      <w:szCs w:val="24"/>
    </w:rPr>
  </w:style>
  <w:style w:type="paragraph" w:styleId="21">
    <w:name w:val="toc 5"/>
    <w:basedOn w:val="1"/>
    <w:next w:val="1"/>
    <w:qFormat/>
    <w:uiPriority w:val="0"/>
    <w:pPr>
      <w:tabs>
        <w:tab w:val="right" w:leader="dot" w:pos="8296"/>
      </w:tabs>
      <w:ind w:left="1050" w:leftChars="500"/>
    </w:pPr>
    <w:rPr>
      <w:szCs w:val="22"/>
    </w:rPr>
  </w:style>
  <w:style w:type="paragraph" w:styleId="22">
    <w:name w:val="toc 3"/>
    <w:basedOn w:val="1"/>
    <w:next w:val="1"/>
    <w:qFormat/>
    <w:uiPriority w:val="0"/>
    <w:pPr>
      <w:widowControl/>
      <w:spacing w:after="100" w:line="276" w:lineRule="auto"/>
      <w:ind w:left="440"/>
      <w:jc w:val="left"/>
    </w:pPr>
    <w:rPr>
      <w:kern w:val="0"/>
      <w:sz w:val="22"/>
    </w:rPr>
  </w:style>
  <w:style w:type="paragraph" w:styleId="23">
    <w:name w:val="Plain Text"/>
    <w:basedOn w:val="1"/>
    <w:qFormat/>
    <w:uiPriority w:val="0"/>
    <w:rPr>
      <w:rFonts w:ascii="宋体" w:hAnsi="Courier New" w:cs="Courier New"/>
      <w:szCs w:val="21"/>
    </w:rPr>
  </w:style>
  <w:style w:type="paragraph" w:styleId="24">
    <w:name w:val="toc 8"/>
    <w:basedOn w:val="1"/>
    <w:next w:val="1"/>
    <w:qFormat/>
    <w:uiPriority w:val="0"/>
    <w:pPr>
      <w:ind w:left="2940" w:leftChars="1400"/>
    </w:pPr>
    <w:rPr>
      <w:szCs w:val="22"/>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spacing w:line="640" w:lineRule="exact"/>
      <w:ind w:firstLine="645"/>
    </w:pPr>
    <w:rPr>
      <w:rFonts w:ascii="楷体_GB2312" w:hAnsi="Times New Roman" w:eastAsia="楷体_GB2312"/>
      <w:sz w:val="20"/>
    </w:rPr>
  </w:style>
  <w:style w:type="paragraph" w:styleId="27">
    <w:name w:val="Balloon Text"/>
    <w:basedOn w:val="1"/>
    <w:link w:val="74"/>
    <w:qFormat/>
    <w:uiPriority w:val="0"/>
    <w:rPr>
      <w:sz w:val="18"/>
    </w:rPr>
  </w:style>
  <w:style w:type="paragraph" w:styleId="28">
    <w:name w:val="footer"/>
    <w:basedOn w:val="1"/>
    <w:link w:val="75"/>
    <w:qFormat/>
    <w:uiPriority w:val="0"/>
    <w:pPr>
      <w:tabs>
        <w:tab w:val="center" w:pos="4153"/>
        <w:tab w:val="right" w:pos="8306"/>
      </w:tabs>
      <w:snapToGrid w:val="0"/>
      <w:jc w:val="left"/>
    </w:pPr>
    <w:rPr>
      <w:sz w:val="18"/>
    </w:rPr>
  </w:style>
  <w:style w:type="paragraph" w:styleId="29">
    <w:name w:val="header"/>
    <w:basedOn w:val="1"/>
    <w:link w:val="76"/>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widowControl/>
      <w:spacing w:after="100" w:line="276" w:lineRule="auto"/>
      <w:jc w:val="left"/>
    </w:pPr>
    <w:rPr>
      <w:kern w:val="0"/>
      <w:sz w:val="22"/>
    </w:rPr>
  </w:style>
  <w:style w:type="paragraph" w:styleId="31">
    <w:name w:val="toc 4"/>
    <w:basedOn w:val="1"/>
    <w:next w:val="1"/>
    <w:qFormat/>
    <w:uiPriority w:val="0"/>
    <w:pPr>
      <w:tabs>
        <w:tab w:val="left" w:pos="1890"/>
        <w:tab w:val="right" w:leader="dot" w:pos="8296"/>
      </w:tabs>
      <w:ind w:left="630" w:leftChars="300"/>
    </w:pPr>
    <w:rPr>
      <w:szCs w:val="22"/>
    </w:rPr>
  </w:style>
  <w:style w:type="paragraph" w:styleId="32">
    <w:name w:val="Subtitle"/>
    <w:basedOn w:val="1"/>
    <w:next w:val="1"/>
    <w:link w:val="77"/>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rPr>
      <w:szCs w:val="22"/>
    </w:rPr>
  </w:style>
  <w:style w:type="paragraph" w:styleId="34">
    <w:name w:val="toc 2"/>
    <w:basedOn w:val="1"/>
    <w:next w:val="1"/>
    <w:qFormat/>
    <w:uiPriority w:val="39"/>
    <w:pPr>
      <w:widowControl/>
      <w:spacing w:after="100" w:line="276" w:lineRule="auto"/>
      <w:ind w:left="220"/>
      <w:jc w:val="left"/>
    </w:pPr>
    <w:rPr>
      <w:kern w:val="0"/>
      <w:sz w:val="22"/>
    </w:rPr>
  </w:style>
  <w:style w:type="paragraph" w:styleId="35">
    <w:name w:val="toc 9"/>
    <w:basedOn w:val="1"/>
    <w:next w:val="1"/>
    <w:qFormat/>
    <w:uiPriority w:val="0"/>
    <w:pPr>
      <w:ind w:left="3360" w:leftChars="1600"/>
    </w:pPr>
    <w:rPr>
      <w:szCs w:val="22"/>
    </w:rPr>
  </w:style>
  <w:style w:type="paragraph" w:styleId="36">
    <w:name w:val="Body Text 2"/>
    <w:basedOn w:val="1"/>
    <w:unhideWhenUsed/>
    <w:qFormat/>
    <w:uiPriority w:val="99"/>
    <w:rPr>
      <w:sz w:val="28"/>
    </w:rPr>
  </w:style>
  <w:style w:type="paragraph" w:styleId="37">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38">
    <w:name w:val="Title"/>
    <w:basedOn w:val="1"/>
    <w:next w:val="1"/>
    <w:link w:val="78"/>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79"/>
    <w:qFormat/>
    <w:uiPriority w:val="0"/>
    <w:rPr>
      <w:rFonts w:ascii="宋体" w:hAnsi="Times New Roman"/>
      <w:b/>
      <w:bCs/>
      <w:kern w:val="0"/>
      <w:sz w:val="28"/>
    </w:rPr>
  </w:style>
  <w:style w:type="paragraph" w:styleId="40">
    <w:name w:val="Body Text First Indent"/>
    <w:basedOn w:val="17"/>
    <w:qFormat/>
    <w:uiPriority w:val="0"/>
    <w:pPr>
      <w:ind w:firstLine="420" w:firstLineChars="100"/>
    </w:pPr>
    <w:rPr>
      <w:rFonts w:eastAsia="仿宋_GB2312"/>
      <w:sz w:val="28"/>
    </w:rPr>
  </w:style>
  <w:style w:type="table" w:styleId="42">
    <w:name w:val="Table Grid"/>
    <w:basedOn w:val="4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b/>
      <w:bCs/>
    </w:rPr>
  </w:style>
  <w:style w:type="character" w:styleId="45">
    <w:name w:val="page number"/>
    <w:qFormat/>
    <w:uiPriority w:val="0"/>
    <w:rPr>
      <w:rFonts w:ascii="Tahoma" w:hAnsi="Tahoma"/>
    </w:rPr>
  </w:style>
  <w:style w:type="character" w:styleId="46">
    <w:name w:val="FollowedHyperlink"/>
    <w:unhideWhenUsed/>
    <w:qFormat/>
    <w:uiPriority w:val="99"/>
    <w:rPr>
      <w:color w:val="800080"/>
      <w:u w:val="single"/>
    </w:rPr>
  </w:style>
  <w:style w:type="character" w:styleId="47">
    <w:name w:val="Emphasis"/>
    <w:qFormat/>
    <w:uiPriority w:val="0"/>
    <w:rPr>
      <w:i/>
      <w:iCs/>
    </w:rPr>
  </w:style>
  <w:style w:type="character" w:styleId="48">
    <w:name w:val="HTML Definition"/>
    <w:basedOn w:val="43"/>
    <w:semiHidden/>
    <w:unhideWhenUsed/>
    <w:qFormat/>
    <w:uiPriority w:val="99"/>
  </w:style>
  <w:style w:type="character" w:styleId="49">
    <w:name w:val="HTML Typewriter"/>
    <w:basedOn w:val="43"/>
    <w:semiHidden/>
    <w:unhideWhenUsed/>
    <w:qFormat/>
    <w:uiPriority w:val="99"/>
    <w:rPr>
      <w:rFonts w:ascii="monospace" w:hAnsi="monospace" w:eastAsia="monospace" w:cs="monospace"/>
      <w:sz w:val="20"/>
    </w:rPr>
  </w:style>
  <w:style w:type="character" w:styleId="50">
    <w:name w:val="HTML Acronym"/>
    <w:basedOn w:val="43"/>
    <w:semiHidden/>
    <w:unhideWhenUsed/>
    <w:qFormat/>
    <w:uiPriority w:val="99"/>
  </w:style>
  <w:style w:type="character" w:styleId="51">
    <w:name w:val="HTML Variable"/>
    <w:basedOn w:val="43"/>
    <w:semiHidden/>
    <w:unhideWhenUsed/>
    <w:qFormat/>
    <w:uiPriority w:val="99"/>
  </w:style>
  <w:style w:type="character" w:styleId="52">
    <w:name w:val="Hyperlink"/>
    <w:basedOn w:val="43"/>
    <w:qFormat/>
    <w:uiPriority w:val="99"/>
    <w:rPr>
      <w:color w:val="0000FF"/>
      <w:u w:val="single"/>
    </w:rPr>
  </w:style>
  <w:style w:type="character" w:styleId="53">
    <w:name w:val="HTML Code"/>
    <w:basedOn w:val="43"/>
    <w:semiHidden/>
    <w:unhideWhenUsed/>
    <w:qFormat/>
    <w:uiPriority w:val="99"/>
    <w:rPr>
      <w:rFonts w:ascii="微软雅黑" w:hAnsi="微软雅黑" w:eastAsia="微软雅黑" w:cs="微软雅黑"/>
      <w:sz w:val="20"/>
    </w:rPr>
  </w:style>
  <w:style w:type="character" w:styleId="54">
    <w:name w:val="annotation reference"/>
    <w:qFormat/>
    <w:uiPriority w:val="0"/>
    <w:rPr>
      <w:rFonts w:cs="Times New Roman"/>
      <w:sz w:val="21"/>
      <w:szCs w:val="21"/>
    </w:rPr>
  </w:style>
  <w:style w:type="character" w:styleId="55">
    <w:name w:val="HTML Cite"/>
    <w:basedOn w:val="43"/>
    <w:semiHidden/>
    <w:unhideWhenUsed/>
    <w:qFormat/>
    <w:uiPriority w:val="99"/>
  </w:style>
  <w:style w:type="character" w:styleId="56">
    <w:name w:val="HTML Keyboard"/>
    <w:basedOn w:val="43"/>
    <w:semiHidden/>
    <w:unhideWhenUsed/>
    <w:qFormat/>
    <w:uiPriority w:val="99"/>
    <w:rPr>
      <w:rFonts w:hint="default" w:ascii="monospace" w:hAnsi="monospace" w:eastAsia="monospace" w:cs="monospace"/>
      <w:sz w:val="20"/>
    </w:rPr>
  </w:style>
  <w:style w:type="character" w:styleId="57">
    <w:name w:val="HTML Sample"/>
    <w:basedOn w:val="43"/>
    <w:semiHidden/>
    <w:unhideWhenUsed/>
    <w:qFormat/>
    <w:uiPriority w:val="99"/>
    <w:rPr>
      <w:rFonts w:hint="default" w:ascii="monospace" w:hAnsi="monospace" w:eastAsia="monospace" w:cs="monospace"/>
    </w:rPr>
  </w:style>
  <w:style w:type="paragraph" w:customStyle="1" w:styleId="58">
    <w:name w:val="样式 首行缩进:  2 字符"/>
    <w:basedOn w:val="1"/>
    <w:qFormat/>
    <w:uiPriority w:val="0"/>
    <w:pPr>
      <w:ind w:firstLine="480" w:firstLineChars="200"/>
    </w:pPr>
    <w:rPr>
      <w:rFonts w:ascii="Calibri" w:hAnsi="Calibri" w:cs="宋体"/>
      <w:color w:val="000000"/>
      <w:szCs w:val="20"/>
    </w:rPr>
  </w:style>
  <w:style w:type="paragraph" w:customStyle="1" w:styleId="59">
    <w:name w:val="列出段落1"/>
    <w:basedOn w:val="1"/>
    <w:qFormat/>
    <w:uiPriority w:val="34"/>
    <w:pPr>
      <w:ind w:firstLine="420" w:firstLineChars="200"/>
    </w:pPr>
    <w:rPr>
      <w:rFonts w:ascii="Times New Roman" w:hAnsi="Times New Roman"/>
    </w:rPr>
  </w:style>
  <w:style w:type="character" w:customStyle="1" w:styleId="60">
    <w:name w:val="正文文本 字符"/>
    <w:link w:val="17"/>
    <w:qFormat/>
    <w:uiPriority w:val="99"/>
    <w:rPr>
      <w:rFonts w:ascii="Times New Roman" w:hAnsi="Times New Roman"/>
    </w:rPr>
  </w:style>
  <w:style w:type="character" w:customStyle="1" w:styleId="61">
    <w:name w:val="标题 1 字符"/>
    <w:basedOn w:val="43"/>
    <w:link w:val="3"/>
    <w:qFormat/>
    <w:uiPriority w:val="0"/>
    <w:rPr>
      <w:b/>
      <w:kern w:val="44"/>
      <w:sz w:val="44"/>
    </w:rPr>
  </w:style>
  <w:style w:type="character" w:customStyle="1" w:styleId="62">
    <w:name w:val="标题 2 字符"/>
    <w:link w:val="4"/>
    <w:qFormat/>
    <w:uiPriority w:val="0"/>
    <w:rPr>
      <w:rFonts w:ascii="宋体" w:eastAsia="宋体"/>
      <w:color w:val="595959"/>
      <w:sz w:val="21"/>
    </w:rPr>
  </w:style>
  <w:style w:type="character" w:customStyle="1" w:styleId="63">
    <w:name w:val="标题 3 字符"/>
    <w:link w:val="5"/>
    <w:qFormat/>
    <w:uiPriority w:val="0"/>
    <w:rPr>
      <w:b/>
      <w:sz w:val="32"/>
    </w:rPr>
  </w:style>
  <w:style w:type="character" w:customStyle="1" w:styleId="64">
    <w:name w:val="标题 4 字符"/>
    <w:link w:val="6"/>
    <w:qFormat/>
    <w:uiPriority w:val="0"/>
    <w:rPr>
      <w:rFonts w:ascii="Cambria" w:hAnsi="Cambria" w:eastAsia="宋体"/>
      <w:b/>
      <w:sz w:val="28"/>
    </w:rPr>
  </w:style>
  <w:style w:type="character" w:customStyle="1" w:styleId="65">
    <w:name w:val="标题 5 字符"/>
    <w:link w:val="7"/>
    <w:qFormat/>
    <w:uiPriority w:val="0"/>
    <w:rPr>
      <w:rFonts w:ascii="Times New Roman" w:hAnsi="Times New Roman" w:eastAsia="宋体"/>
      <w:b/>
      <w:kern w:val="0"/>
      <w:sz w:val="28"/>
    </w:rPr>
  </w:style>
  <w:style w:type="character" w:customStyle="1" w:styleId="66">
    <w:name w:val="标题 6 字符"/>
    <w:link w:val="8"/>
    <w:qFormat/>
    <w:uiPriority w:val="0"/>
    <w:rPr>
      <w:rFonts w:ascii="Arial" w:hAnsi="Arial" w:eastAsia="黑体"/>
      <w:b/>
      <w:kern w:val="0"/>
      <w:sz w:val="24"/>
    </w:rPr>
  </w:style>
  <w:style w:type="character" w:customStyle="1" w:styleId="67">
    <w:name w:val="标题 7 字符"/>
    <w:link w:val="9"/>
    <w:qFormat/>
    <w:uiPriority w:val="0"/>
    <w:rPr>
      <w:rFonts w:ascii="Times New Roman" w:hAnsi="Times New Roman" w:eastAsia="宋体"/>
      <w:b/>
      <w:kern w:val="0"/>
      <w:sz w:val="24"/>
    </w:rPr>
  </w:style>
  <w:style w:type="character" w:customStyle="1" w:styleId="68">
    <w:name w:val="标题 8 字符"/>
    <w:link w:val="10"/>
    <w:qFormat/>
    <w:uiPriority w:val="0"/>
    <w:rPr>
      <w:rFonts w:ascii="Arial" w:hAnsi="Arial" w:eastAsia="黑体"/>
      <w:kern w:val="0"/>
      <w:sz w:val="24"/>
    </w:rPr>
  </w:style>
  <w:style w:type="character" w:customStyle="1" w:styleId="69">
    <w:name w:val="标题 9 字符"/>
    <w:link w:val="11"/>
    <w:qFormat/>
    <w:uiPriority w:val="0"/>
    <w:rPr>
      <w:rFonts w:ascii="Arial" w:hAnsi="Arial" w:eastAsia="黑体"/>
      <w:kern w:val="0"/>
      <w:sz w:val="21"/>
    </w:rPr>
  </w:style>
  <w:style w:type="character" w:customStyle="1" w:styleId="70">
    <w:name w:val="文档结构图 字符"/>
    <w:link w:val="15"/>
    <w:qFormat/>
    <w:uiPriority w:val="0"/>
    <w:rPr>
      <w:rFonts w:ascii="宋体" w:eastAsia="宋体"/>
      <w:sz w:val="18"/>
    </w:rPr>
  </w:style>
  <w:style w:type="character" w:customStyle="1" w:styleId="71">
    <w:name w:val="批注文字 字符"/>
    <w:link w:val="16"/>
    <w:semiHidden/>
    <w:qFormat/>
    <w:uiPriority w:val="99"/>
    <w:rPr>
      <w:kern w:val="2"/>
      <w:sz w:val="21"/>
    </w:rPr>
  </w:style>
  <w:style w:type="character" w:customStyle="1" w:styleId="72">
    <w:name w:val="日期 字符"/>
    <w:basedOn w:val="43"/>
    <w:link w:val="25"/>
    <w:qFormat/>
    <w:uiPriority w:val="0"/>
  </w:style>
  <w:style w:type="character" w:customStyle="1" w:styleId="73">
    <w:name w:val="正文文本缩进 2 字符"/>
    <w:link w:val="26"/>
    <w:qFormat/>
    <w:uiPriority w:val="0"/>
    <w:rPr>
      <w:rFonts w:ascii="楷体_GB2312" w:hAnsi="Times New Roman" w:eastAsia="楷体_GB2312"/>
      <w:sz w:val="20"/>
    </w:rPr>
  </w:style>
  <w:style w:type="character" w:customStyle="1" w:styleId="74">
    <w:name w:val="批注框文本 字符"/>
    <w:link w:val="27"/>
    <w:qFormat/>
    <w:uiPriority w:val="0"/>
    <w:rPr>
      <w:sz w:val="18"/>
    </w:rPr>
  </w:style>
  <w:style w:type="character" w:customStyle="1" w:styleId="75">
    <w:name w:val="页脚 字符"/>
    <w:link w:val="28"/>
    <w:qFormat/>
    <w:uiPriority w:val="0"/>
    <w:rPr>
      <w:sz w:val="18"/>
    </w:rPr>
  </w:style>
  <w:style w:type="character" w:customStyle="1" w:styleId="76">
    <w:name w:val="页眉 字符"/>
    <w:link w:val="29"/>
    <w:qFormat/>
    <w:uiPriority w:val="0"/>
    <w:rPr>
      <w:kern w:val="2"/>
      <w:sz w:val="18"/>
      <w:szCs w:val="18"/>
    </w:rPr>
  </w:style>
  <w:style w:type="character" w:customStyle="1" w:styleId="77">
    <w:name w:val="副标题 字符"/>
    <w:link w:val="32"/>
    <w:qFormat/>
    <w:uiPriority w:val="0"/>
    <w:rPr>
      <w:rFonts w:ascii="Cambria" w:hAnsi="Cambria"/>
      <w:b/>
      <w:bCs/>
      <w:kern w:val="28"/>
      <w:sz w:val="32"/>
      <w:szCs w:val="32"/>
    </w:rPr>
  </w:style>
  <w:style w:type="character" w:customStyle="1" w:styleId="78">
    <w:name w:val="标题 字符"/>
    <w:link w:val="38"/>
    <w:qFormat/>
    <w:uiPriority w:val="10"/>
    <w:rPr>
      <w:rFonts w:ascii="Cambria" w:hAnsi="Cambria" w:cs="Times New Roman"/>
      <w:b/>
      <w:bCs/>
      <w:kern w:val="2"/>
      <w:sz w:val="32"/>
      <w:szCs w:val="32"/>
    </w:rPr>
  </w:style>
  <w:style w:type="character" w:customStyle="1" w:styleId="79">
    <w:name w:val="批注主题 字符"/>
    <w:link w:val="39"/>
    <w:qFormat/>
    <w:uiPriority w:val="0"/>
    <w:rPr>
      <w:rFonts w:ascii="宋体" w:hAnsi="Times New Roman"/>
      <w:b/>
      <w:bCs/>
      <w:sz w:val="28"/>
    </w:rPr>
  </w:style>
  <w:style w:type="character" w:customStyle="1" w:styleId="80">
    <w:name w:val="明显引用 Char1"/>
    <w:qFormat/>
    <w:uiPriority w:val="30"/>
    <w:rPr>
      <w:b/>
      <w:bCs/>
      <w:i/>
      <w:iCs/>
      <w:color w:val="4F81BD"/>
      <w:kern w:val="2"/>
      <w:sz w:val="21"/>
    </w:rPr>
  </w:style>
  <w:style w:type="character" w:customStyle="1" w:styleId="81">
    <w:name w:val="Heading 1 Char"/>
    <w:qFormat/>
    <w:uiPriority w:val="0"/>
    <w:rPr>
      <w:b/>
      <w:kern w:val="44"/>
      <w:sz w:val="44"/>
    </w:rPr>
  </w:style>
  <w:style w:type="character" w:customStyle="1" w:styleId="82">
    <w:name w:val="不明显参考1"/>
    <w:qFormat/>
    <w:uiPriority w:val="0"/>
    <w:rPr>
      <w:smallCaps/>
      <w:color w:val="C0504D"/>
      <w:u w:val="single"/>
    </w:rPr>
  </w:style>
  <w:style w:type="character" w:customStyle="1" w:styleId="83">
    <w:name w:val="副标题 Char1"/>
    <w:qFormat/>
    <w:uiPriority w:val="11"/>
    <w:rPr>
      <w:rFonts w:ascii="Cambria" w:hAnsi="Cambria" w:cs="Times New Roman"/>
      <w:b/>
      <w:bCs/>
      <w:kern w:val="28"/>
      <w:sz w:val="32"/>
      <w:szCs w:val="32"/>
    </w:rPr>
  </w:style>
  <w:style w:type="character" w:customStyle="1" w:styleId="84">
    <w:name w:val="textcontents"/>
    <w:qFormat/>
    <w:uiPriority w:val="0"/>
    <w:rPr>
      <w:rFonts w:cs="Times New Roman"/>
    </w:rPr>
  </w:style>
  <w:style w:type="character" w:customStyle="1" w:styleId="85">
    <w:name w:val="正文文本 Char2"/>
    <w:semiHidden/>
    <w:qFormat/>
    <w:uiPriority w:val="99"/>
    <w:rPr>
      <w:kern w:val="2"/>
      <w:sz w:val="21"/>
    </w:rPr>
  </w:style>
  <w:style w:type="character" w:customStyle="1" w:styleId="86">
    <w:name w:val="日期 Char1"/>
    <w:qFormat/>
    <w:uiPriority w:val="0"/>
    <w:rPr>
      <w:kern w:val="2"/>
      <w:sz w:val="21"/>
      <w:szCs w:val="22"/>
    </w:rPr>
  </w:style>
  <w:style w:type="character" w:customStyle="1" w:styleId="87">
    <w:name w:val="明显参考1"/>
    <w:qFormat/>
    <w:uiPriority w:val="0"/>
    <w:rPr>
      <w:b/>
      <w:bCs/>
      <w:smallCaps/>
      <w:color w:val="C0504D"/>
      <w:spacing w:val="5"/>
      <w:u w:val="single"/>
    </w:rPr>
  </w:style>
  <w:style w:type="character" w:customStyle="1" w:styleId="88">
    <w:name w:val="批注文字 Char Char"/>
    <w:qFormat/>
    <w:uiPriority w:val="0"/>
    <w:rPr>
      <w:rFonts w:ascii="宋体" w:hAnsi="Times New Roman" w:eastAsia="宋体" w:cs="Times New Roman"/>
      <w:sz w:val="28"/>
      <w:szCs w:val="20"/>
    </w:rPr>
  </w:style>
  <w:style w:type="character" w:customStyle="1" w:styleId="89">
    <w:name w:val="明显引用 字符"/>
    <w:link w:val="90"/>
    <w:qFormat/>
    <w:uiPriority w:val="0"/>
    <w:rPr>
      <w:b/>
      <w:bCs/>
      <w:i/>
      <w:iCs/>
      <w:color w:val="4F81BD"/>
      <w:kern w:val="2"/>
      <w:sz w:val="21"/>
      <w:szCs w:val="22"/>
    </w:rPr>
  </w:style>
  <w:style w:type="paragraph" w:styleId="90">
    <w:name w:val="Intense Quote"/>
    <w:basedOn w:val="1"/>
    <w:next w:val="1"/>
    <w:link w:val="89"/>
    <w:qFormat/>
    <w:uiPriority w:val="0"/>
    <w:pPr>
      <w:pBdr>
        <w:bottom w:val="single" w:color="4F81BD" w:sz="4" w:space="4"/>
      </w:pBdr>
      <w:spacing w:before="200" w:after="280"/>
      <w:ind w:left="936" w:right="936"/>
    </w:pPr>
    <w:rPr>
      <w:b/>
      <w:bCs/>
      <w:i/>
      <w:iCs/>
      <w:color w:val="4F81BD"/>
      <w:szCs w:val="22"/>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5"/>
    <w:link w:val="91"/>
    <w:qFormat/>
    <w:uiPriority w:val="0"/>
    <w:rPr>
      <w:rFonts w:ascii="Arial" w:hAnsi="Arial"/>
      <w:bCs/>
      <w:kern w:val="0"/>
      <w:sz w:val="24"/>
      <w:szCs w:val="32"/>
    </w:rPr>
  </w:style>
  <w:style w:type="character" w:customStyle="1" w:styleId="93">
    <w:name w:val="Heading 3 Char"/>
    <w:qFormat/>
    <w:uiPriority w:val="0"/>
    <w:rPr>
      <w:b/>
      <w:kern w:val="2"/>
      <w:sz w:val="32"/>
    </w:rPr>
  </w:style>
  <w:style w:type="character" w:customStyle="1" w:styleId="94">
    <w:name w:val="p15 Char"/>
    <w:link w:val="95"/>
    <w:qFormat/>
    <w:uiPriority w:val="99"/>
    <w:rPr>
      <w:rFonts w:ascii="Times New Roman" w:hAnsi="Times New Roman" w:eastAsia="宋体"/>
      <w:kern w:val="0"/>
      <w:sz w:val="21"/>
    </w:rPr>
  </w:style>
  <w:style w:type="paragraph" w:customStyle="1" w:styleId="95">
    <w:name w:val="p15"/>
    <w:basedOn w:val="1"/>
    <w:link w:val="94"/>
    <w:qFormat/>
    <w:uiPriority w:val="99"/>
    <w:pPr>
      <w:widowControl/>
    </w:pPr>
    <w:rPr>
      <w:rFonts w:ascii="Times New Roman" w:hAnsi="Times New Roman" w:eastAsia="宋体"/>
      <w:kern w:val="0"/>
    </w:rPr>
  </w:style>
  <w:style w:type="character" w:customStyle="1" w:styleId="96">
    <w:name w:val="不明显强调1"/>
    <w:qFormat/>
    <w:uiPriority w:val="0"/>
    <w:rPr>
      <w:i/>
      <w:iCs/>
      <w:color w:val="808080"/>
    </w:rPr>
  </w:style>
  <w:style w:type="character" w:customStyle="1" w:styleId="97">
    <w:name w:val="标题4 Char Char"/>
    <w:link w:val="98"/>
    <w:qFormat/>
    <w:uiPriority w:val="0"/>
    <w:rPr>
      <w:rFonts w:ascii="Arial" w:hAnsi="Arial"/>
      <w:b/>
      <w:bCs/>
      <w:sz w:val="24"/>
      <w:szCs w:val="32"/>
    </w:rPr>
  </w:style>
  <w:style w:type="paragraph" w:customStyle="1" w:styleId="98">
    <w:name w:val="标题4"/>
    <w:basedOn w:val="4"/>
    <w:next w:val="20"/>
    <w:link w:val="97"/>
    <w:qFormat/>
    <w:uiPriority w:val="0"/>
    <w:pPr>
      <w:keepNext/>
      <w:keepLines/>
      <w:pBdr>
        <w:bottom w:val="none" w:color="auto" w:sz="0" w:space="0"/>
      </w:pBdr>
      <w:tabs>
        <w:tab w:val="clear" w:pos="4153"/>
        <w:tab w:val="clear" w:pos="8306"/>
      </w:tabs>
      <w:snapToGrid/>
      <w:spacing w:before="260" w:after="260" w:line="413" w:lineRule="auto"/>
    </w:pPr>
    <w:rPr>
      <w:rFonts w:ascii="Arial" w:hAnsi="Arial" w:eastAsia="微软雅黑"/>
      <w:b/>
      <w:bCs/>
      <w:color w:val="auto"/>
      <w:kern w:val="0"/>
      <w:sz w:val="24"/>
      <w:szCs w:val="32"/>
    </w:rPr>
  </w:style>
  <w:style w:type="character" w:customStyle="1" w:styleId="99">
    <w:name w:val="引用 Char"/>
    <w:qFormat/>
    <w:uiPriority w:val="0"/>
    <w:rPr>
      <w:i/>
      <w:iCs/>
      <w:color w:val="000000"/>
      <w:kern w:val="2"/>
      <w:sz w:val="21"/>
      <w:szCs w:val="22"/>
    </w:rPr>
  </w:style>
  <w:style w:type="character" w:customStyle="1" w:styleId="100">
    <w:name w:val="引用 字符"/>
    <w:link w:val="101"/>
    <w:qFormat/>
    <w:uiPriority w:val="29"/>
    <w:rPr>
      <w:i/>
      <w:iCs/>
      <w:color w:val="000000"/>
      <w:kern w:val="2"/>
      <w:sz w:val="21"/>
    </w:rPr>
  </w:style>
  <w:style w:type="paragraph" w:styleId="101">
    <w:name w:val="Quote"/>
    <w:basedOn w:val="1"/>
    <w:next w:val="1"/>
    <w:link w:val="100"/>
    <w:qFormat/>
    <w:uiPriority w:val="0"/>
    <w:rPr>
      <w:i/>
      <w:iCs/>
      <w:color w:val="000000"/>
      <w:szCs w:val="22"/>
    </w:rPr>
  </w:style>
  <w:style w:type="character" w:customStyle="1" w:styleId="102">
    <w:name w:val="明显强调1"/>
    <w:qFormat/>
    <w:uiPriority w:val="0"/>
    <w:rPr>
      <w:b/>
      <w:bCs/>
      <w:i/>
      <w:iCs/>
      <w:color w:val="4F81BD"/>
    </w:rPr>
  </w:style>
  <w:style w:type="character" w:customStyle="1" w:styleId="103">
    <w:name w:val="Heading 2 Char"/>
    <w:qFormat/>
    <w:uiPriority w:val="0"/>
    <w:rPr>
      <w:rFonts w:ascii="Cambria" w:hAnsi="Cambria" w:eastAsia="宋体"/>
      <w:b/>
      <w:sz w:val="32"/>
    </w:rPr>
  </w:style>
  <w:style w:type="character" w:customStyle="1" w:styleId="104">
    <w:name w:val="标题 Char"/>
    <w:qFormat/>
    <w:uiPriority w:val="0"/>
    <w:rPr>
      <w:rFonts w:ascii="Cambria" w:hAnsi="Cambria"/>
      <w:b/>
      <w:bCs/>
      <w:kern w:val="2"/>
      <w:sz w:val="32"/>
      <w:szCs w:val="32"/>
    </w:rPr>
  </w:style>
  <w:style w:type="character" w:customStyle="1" w:styleId="105">
    <w:name w:val="Date Char1"/>
    <w:qFormat/>
    <w:uiPriority w:val="0"/>
    <w:rPr>
      <w:kern w:val="2"/>
      <w:sz w:val="21"/>
    </w:rPr>
  </w:style>
  <w:style w:type="character" w:customStyle="1" w:styleId="106">
    <w:name w:val="批注框文本 Char1"/>
    <w:qFormat/>
    <w:uiPriority w:val="0"/>
    <w:rPr>
      <w:kern w:val="2"/>
      <w:sz w:val="18"/>
      <w:szCs w:val="18"/>
    </w:rPr>
  </w:style>
  <w:style w:type="character" w:customStyle="1" w:styleId="107">
    <w:name w:val="批注主题 Char2"/>
    <w:qFormat/>
    <w:uiPriority w:val="99"/>
    <w:rPr>
      <w:b/>
      <w:bCs/>
      <w:kern w:val="2"/>
      <w:sz w:val="21"/>
    </w:rPr>
  </w:style>
  <w:style w:type="character" w:customStyle="1" w:styleId="108">
    <w:name w:val="无间隔 字符"/>
    <w:link w:val="2"/>
    <w:qFormat/>
    <w:uiPriority w:val="0"/>
    <w:rPr>
      <w:sz w:val="22"/>
      <w:lang w:val="en-US" w:eastAsia="zh-CN" w:bidi="ar-SA"/>
    </w:rPr>
  </w:style>
  <w:style w:type="character" w:customStyle="1" w:styleId="109">
    <w:name w:val="apple-converted-space"/>
    <w:basedOn w:val="43"/>
    <w:qFormat/>
    <w:uiPriority w:val="0"/>
  </w:style>
  <w:style w:type="character" w:customStyle="1" w:styleId="110">
    <w:name w:val="书籍标题1"/>
    <w:qFormat/>
    <w:uiPriority w:val="0"/>
    <w:rPr>
      <w:b/>
      <w:bCs/>
      <w:smallCaps/>
      <w:spacing w:val="5"/>
    </w:rPr>
  </w:style>
  <w:style w:type="character" w:customStyle="1" w:styleId="111">
    <w:name w:val="Heading 6 Char"/>
    <w:qFormat/>
    <w:uiPriority w:val="0"/>
    <w:rPr>
      <w:rFonts w:ascii="Cambria" w:hAnsi="Cambria" w:eastAsia="宋体"/>
      <w:b/>
      <w:kern w:val="2"/>
      <w:sz w:val="24"/>
    </w:rPr>
  </w:style>
  <w:style w:type="character" w:customStyle="1" w:styleId="112">
    <w:name w:val="正文文本 Char1"/>
    <w:qFormat/>
    <w:uiPriority w:val="0"/>
    <w:rPr>
      <w:kern w:val="2"/>
      <w:sz w:val="21"/>
      <w:szCs w:val="22"/>
    </w:rPr>
  </w:style>
  <w:style w:type="character" w:customStyle="1" w:styleId="113">
    <w:name w:val="文档结构图 Char1"/>
    <w:qFormat/>
    <w:uiPriority w:val="0"/>
    <w:rPr>
      <w:rFonts w:ascii="宋体"/>
      <w:kern w:val="2"/>
      <w:sz w:val="18"/>
      <w:szCs w:val="18"/>
    </w:rPr>
  </w:style>
  <w:style w:type="character" w:customStyle="1" w:styleId="114">
    <w:name w:val="批注主题 Char1"/>
    <w:qFormat/>
    <w:uiPriority w:val="0"/>
    <w:rPr>
      <w:b/>
      <w:bCs/>
      <w:kern w:val="2"/>
      <w:sz w:val="21"/>
      <w:szCs w:val="22"/>
    </w:rPr>
  </w:style>
  <w:style w:type="character" w:customStyle="1" w:styleId="115">
    <w:name w:val="批注文字 Char"/>
    <w:qFormat/>
    <w:uiPriority w:val="0"/>
    <w:rPr>
      <w:kern w:val="2"/>
      <w:sz w:val="21"/>
      <w:szCs w:val="22"/>
    </w:rPr>
  </w:style>
  <w:style w:type="character" w:customStyle="1" w:styleId="116">
    <w:name w:val="Heading 5 Char"/>
    <w:qFormat/>
    <w:uiPriority w:val="0"/>
    <w:rPr>
      <w:b/>
      <w:kern w:val="2"/>
      <w:sz w:val="28"/>
    </w:rPr>
  </w:style>
  <w:style w:type="character" w:customStyle="1" w:styleId="117">
    <w:name w:val="Heading 4 Char"/>
    <w:qFormat/>
    <w:uiPriority w:val="0"/>
    <w:rPr>
      <w:rFonts w:ascii="Cambria" w:hAnsi="Cambria" w:eastAsia="宋体"/>
      <w:b/>
      <w:kern w:val="2"/>
      <w:sz w:val="28"/>
    </w:rPr>
  </w:style>
  <w:style w:type="character" w:customStyle="1" w:styleId="118">
    <w:name w:val="Heading 9 Char"/>
    <w:qFormat/>
    <w:uiPriority w:val="0"/>
    <w:rPr>
      <w:rFonts w:ascii="Cambria" w:hAnsi="Cambria" w:eastAsia="宋体"/>
      <w:kern w:val="2"/>
      <w:sz w:val="21"/>
    </w:rPr>
  </w:style>
  <w:style w:type="paragraph" w:customStyle="1" w:styleId="119">
    <w:name w:val="xl67"/>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20">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21">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22">
    <w:name w:val="xl84"/>
    <w:basedOn w:val="1"/>
    <w:qFormat/>
    <w:uiPriority w:val="0"/>
    <w:pPr>
      <w:widowControl/>
      <w:shd w:val="clear" w:color="FFFFFF" w:fill="FFFFFF"/>
      <w:spacing w:before="100" w:beforeAutospacing="1" w:after="100" w:afterAutospacing="1"/>
      <w:jc w:val="right"/>
    </w:pPr>
    <w:rPr>
      <w:rFonts w:ascii="宋体" w:hAnsi="宋体" w:cs="宋体"/>
      <w:kern w:val="0"/>
      <w:sz w:val="20"/>
    </w:rPr>
  </w:style>
  <w:style w:type="paragraph" w:customStyle="1" w:styleId="123">
    <w:name w:val="List Paragraph1"/>
    <w:basedOn w:val="1"/>
    <w:qFormat/>
    <w:uiPriority w:val="99"/>
    <w:pPr>
      <w:widowControl/>
      <w:ind w:firstLine="420" w:firstLineChars="200"/>
      <w:jc w:val="left"/>
    </w:pPr>
    <w:rPr>
      <w:rFonts w:ascii="宋体" w:hAnsi="宋体"/>
      <w:kern w:val="0"/>
      <w:sz w:val="24"/>
    </w:rPr>
  </w:style>
  <w:style w:type="paragraph" w:customStyle="1" w:styleId="124">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25">
    <w:name w:val="修订1"/>
    <w:qFormat/>
    <w:uiPriority w:val="0"/>
    <w:rPr>
      <w:rFonts w:ascii="Times New Roman" w:hAnsi="Times New Roman" w:eastAsia="微软雅黑" w:cs="Times New Roman"/>
      <w:kern w:val="2"/>
      <w:sz w:val="21"/>
      <w:szCs w:val="24"/>
      <w:lang w:val="en-US" w:eastAsia="zh-CN" w:bidi="ar-SA"/>
    </w:rPr>
  </w:style>
  <w:style w:type="paragraph" w:customStyle="1" w:styleId="126">
    <w:name w:val="正文文本缩进 21"/>
    <w:basedOn w:val="1"/>
    <w:qFormat/>
    <w:uiPriority w:val="99"/>
    <w:pPr>
      <w:spacing w:line="630" w:lineRule="exact"/>
      <w:ind w:firstLine="420"/>
    </w:pPr>
    <w:rPr>
      <w:rFonts w:ascii="宋体" w:hAnsi="宋体"/>
      <w:sz w:val="24"/>
    </w:rPr>
  </w:style>
  <w:style w:type="paragraph" w:customStyle="1" w:styleId="127">
    <w:name w:val="09正文_wh"/>
    <w:qFormat/>
    <w:uiPriority w:val="0"/>
    <w:pPr>
      <w:spacing w:line="300" w:lineRule="auto"/>
      <w:ind w:firstLine="200" w:firstLineChars="200"/>
      <w:jc w:val="both"/>
    </w:pPr>
    <w:rPr>
      <w:rFonts w:ascii="Times New Roman" w:hAnsi="Times New Roman" w:eastAsia="微软雅黑" w:cs="Times New Roman"/>
      <w:sz w:val="28"/>
      <w:lang w:val="en-US" w:eastAsia="zh-CN" w:bidi="ar-SA"/>
    </w:rPr>
  </w:style>
  <w:style w:type="paragraph" w:customStyle="1" w:styleId="128">
    <w:name w:val="正文 New"/>
    <w:qFormat/>
    <w:uiPriority w:val="99"/>
    <w:pPr>
      <w:widowControl w:val="0"/>
      <w:jc w:val="both"/>
    </w:pPr>
    <w:rPr>
      <w:rFonts w:ascii="Calibri" w:hAnsi="Calibri" w:eastAsia="微软雅黑" w:cs="Times New Roman"/>
      <w:lang w:val="en-US" w:eastAsia="zh-CN" w:bidi="ar-SA"/>
    </w:rPr>
  </w:style>
  <w:style w:type="paragraph" w:styleId="129">
    <w:name w:val="List Paragraph"/>
    <w:basedOn w:val="1"/>
    <w:qFormat/>
    <w:uiPriority w:val="0"/>
    <w:pPr>
      <w:ind w:firstLine="420" w:firstLineChars="200"/>
    </w:pPr>
  </w:style>
  <w:style w:type="paragraph" w:customStyle="1" w:styleId="130">
    <w:name w:val="Default"/>
    <w:qFormat/>
    <w:uiPriority w:val="0"/>
    <w:pPr>
      <w:widowControl w:val="0"/>
      <w:autoSpaceDE w:val="0"/>
      <w:autoSpaceDN w:val="0"/>
      <w:adjustRightInd w:val="0"/>
    </w:pPr>
    <w:rPr>
      <w:rFonts w:ascii="微软雅黑" w:hAnsi="Times New Roman" w:eastAsia="微软雅黑" w:cs="Times New Roman"/>
      <w:color w:val="000000"/>
      <w:sz w:val="24"/>
      <w:lang w:val="en-US" w:eastAsia="zh-CN" w:bidi="ar-SA"/>
    </w:rPr>
  </w:style>
  <w:style w:type="paragraph" w:customStyle="1" w:styleId="131">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ascii="Times New Roman" w:hAnsi="Times New Roman"/>
      <w:sz w:val="28"/>
    </w:rPr>
  </w:style>
  <w:style w:type="paragraph" w:customStyle="1" w:styleId="132">
    <w:name w:val="TOC 标题2"/>
    <w:basedOn w:val="3"/>
    <w:next w:val="1"/>
    <w:qFormat/>
    <w:uiPriority w:val="0"/>
    <w:pPr>
      <w:outlineLvl w:val="9"/>
    </w:pPr>
    <w:rPr>
      <w:bCs/>
      <w:szCs w:val="44"/>
    </w:rPr>
  </w:style>
  <w:style w:type="paragraph" w:customStyle="1" w:styleId="133">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34">
    <w:name w:val="xl6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35">
    <w:name w:val="xl77"/>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36">
    <w:name w:val="xl6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37">
    <w:name w:val="xl68"/>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38">
    <w:name w:val="flNote"/>
    <w:basedOn w:val="1"/>
    <w:qFormat/>
    <w:uiPriority w:val="0"/>
    <w:pPr>
      <w:adjustRightInd w:val="0"/>
      <w:spacing w:before="320" w:after="160" w:line="360" w:lineRule="atLeast"/>
      <w:jc w:val="center"/>
      <w:textAlignment w:val="baseline"/>
    </w:pPr>
    <w:rPr>
      <w:rFonts w:ascii="Arial" w:hAnsi="Times New Roman" w:eastAsia="黑体"/>
      <w:kern w:val="0"/>
      <w:sz w:val="30"/>
    </w:rPr>
  </w:style>
  <w:style w:type="paragraph" w:customStyle="1" w:styleId="139">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0">
    <w:name w:val="空半行"/>
    <w:basedOn w:val="1"/>
    <w:qFormat/>
    <w:uiPriority w:val="0"/>
    <w:pPr>
      <w:adjustRightInd w:val="0"/>
      <w:spacing w:line="120" w:lineRule="exact"/>
      <w:textAlignment w:val="baseline"/>
    </w:pPr>
    <w:rPr>
      <w:rFonts w:ascii="Times New Roman" w:hAnsi="Times New Roman" w:eastAsia="仿宋_GB2312"/>
      <w:color w:val="FFFFFF"/>
      <w:kern w:val="0"/>
      <w:sz w:val="30"/>
    </w:rPr>
  </w:style>
  <w:style w:type="paragraph" w:customStyle="1" w:styleId="141">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sz w:val="24"/>
    </w:rPr>
  </w:style>
  <w:style w:type="paragraph" w:customStyle="1" w:styleId="142">
    <w:name w:val="xl79"/>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44">
    <w:name w:val="xl7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5">
    <w:name w:val="样式 标题 2 + Times New Roman 四号 非加粗 段前: 5 磅 段后: 0 磅 行距: 固定值 20..."/>
    <w:basedOn w:val="4"/>
    <w:qFormat/>
    <w:uiPriority w:val="0"/>
    <w:pPr>
      <w:keepNext/>
      <w:keepLines/>
      <w:pBdr>
        <w:bottom w:val="none" w:color="auto" w:sz="0" w:space="0"/>
      </w:pBdr>
      <w:tabs>
        <w:tab w:val="clear" w:pos="4153"/>
        <w:tab w:val="clear" w:pos="8306"/>
      </w:tabs>
      <w:snapToGrid/>
      <w:spacing w:before="100" w:line="400" w:lineRule="exact"/>
    </w:pPr>
    <w:rPr>
      <w:rFonts w:ascii="Times New Roman" w:hAnsi="Times New Roman" w:eastAsia="黑体" w:cs="宋体"/>
      <w:color w:val="auto"/>
      <w:kern w:val="0"/>
      <w:sz w:val="28"/>
    </w:rPr>
  </w:style>
  <w:style w:type="paragraph" w:customStyle="1" w:styleId="146">
    <w:name w:val="xl7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47">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8">
    <w:name w:val="xl76"/>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49">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0">
    <w:name w:val="xl82"/>
    <w:basedOn w:val="1"/>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151">
    <w:name w:val="xl83"/>
    <w:basedOn w:val="1"/>
    <w:qFormat/>
    <w:uiPriority w:val="0"/>
    <w:pPr>
      <w:widowControl/>
      <w:shd w:val="clear" w:color="FFFFFF" w:fill="FFFFFF"/>
      <w:spacing w:before="100" w:beforeAutospacing="1" w:after="100" w:afterAutospacing="1"/>
      <w:jc w:val="left"/>
    </w:pPr>
    <w:rPr>
      <w:rFonts w:ascii="宋体" w:hAnsi="宋体" w:cs="宋体"/>
      <w:kern w:val="0"/>
      <w:sz w:val="20"/>
    </w:rPr>
  </w:style>
  <w:style w:type="paragraph" w:customStyle="1" w:styleId="152">
    <w:name w:val="xl8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3">
    <w:name w:val="xl86"/>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4">
    <w:name w:val="TOC 标题21"/>
    <w:basedOn w:val="3"/>
    <w:next w:val="1"/>
    <w:semiHidden/>
    <w:unhideWhenUsed/>
    <w:qFormat/>
    <w:uiPriority w:val="39"/>
    <w:pPr>
      <w:widowControl/>
      <w:spacing w:before="480" w:after="0" w:line="276" w:lineRule="auto"/>
      <w:jc w:val="left"/>
      <w:outlineLvl w:val="9"/>
    </w:pPr>
    <w:rPr>
      <w:rFonts w:ascii="Cambria" w:hAnsi="Cambria" w:eastAsia="宋体"/>
      <w:bCs/>
      <w:color w:val="365F91"/>
      <w:kern w:val="0"/>
      <w:sz w:val="28"/>
      <w:szCs w:val="28"/>
    </w:rPr>
  </w:style>
  <w:style w:type="table" w:customStyle="1" w:styleId="155">
    <w:name w:val="网格型1"/>
    <w:basedOn w:val="4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网格型11"/>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2"/>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8">
    <w:name w:val="页脚 Char1"/>
    <w:semiHidden/>
    <w:qFormat/>
    <w:uiPriority w:val="99"/>
    <w:rPr>
      <w:kern w:val="2"/>
      <w:sz w:val="18"/>
      <w:szCs w:val="18"/>
    </w:rPr>
  </w:style>
  <w:style w:type="character" w:customStyle="1" w:styleId="159">
    <w:name w:val="批注框文本 Char2"/>
    <w:semiHidden/>
    <w:qFormat/>
    <w:uiPriority w:val="99"/>
    <w:rPr>
      <w:kern w:val="2"/>
      <w:sz w:val="18"/>
      <w:szCs w:val="18"/>
    </w:rPr>
  </w:style>
  <w:style w:type="character" w:customStyle="1" w:styleId="160">
    <w:name w:val="批注文字 Char2"/>
    <w:qFormat/>
    <w:uiPriority w:val="0"/>
    <w:rPr>
      <w:kern w:val="2"/>
      <w:sz w:val="21"/>
      <w:szCs w:val="22"/>
    </w:rPr>
  </w:style>
  <w:style w:type="character" w:customStyle="1" w:styleId="161">
    <w:name w:val="文档结构图 Char2"/>
    <w:semiHidden/>
    <w:qFormat/>
    <w:uiPriority w:val="99"/>
    <w:rPr>
      <w:rFonts w:ascii="宋体"/>
      <w:kern w:val="2"/>
      <w:sz w:val="18"/>
      <w:szCs w:val="18"/>
    </w:rPr>
  </w:style>
  <w:style w:type="character" w:customStyle="1" w:styleId="162">
    <w:name w:val="页眉 Char1"/>
    <w:semiHidden/>
    <w:qFormat/>
    <w:uiPriority w:val="99"/>
    <w:rPr>
      <w:kern w:val="2"/>
      <w:sz w:val="18"/>
      <w:szCs w:val="18"/>
    </w:rPr>
  </w:style>
  <w:style w:type="character" w:customStyle="1" w:styleId="163">
    <w:name w:val="日期 Char2"/>
    <w:semiHidden/>
    <w:qFormat/>
    <w:uiPriority w:val="99"/>
    <w:rPr>
      <w:kern w:val="2"/>
      <w:sz w:val="21"/>
      <w:szCs w:val="22"/>
    </w:rPr>
  </w:style>
  <w:style w:type="character" w:customStyle="1" w:styleId="164">
    <w:name w:val="fontstyle01"/>
    <w:qFormat/>
    <w:uiPriority w:val="0"/>
    <w:rPr>
      <w:rFonts w:hint="eastAsia" w:ascii="黑体" w:hAnsi="黑体" w:eastAsia="黑体"/>
      <w:color w:val="0000FF"/>
      <w:sz w:val="24"/>
      <w:szCs w:val="24"/>
    </w:rPr>
  </w:style>
  <w:style w:type="character" w:customStyle="1" w:styleId="165">
    <w:name w:val="fontstyle21"/>
    <w:qFormat/>
    <w:uiPriority w:val="0"/>
    <w:rPr>
      <w:rFonts w:hint="eastAsia" w:ascii="宋体" w:hAnsi="宋体" w:eastAsia="宋体"/>
      <w:color w:val="000000"/>
      <w:sz w:val="22"/>
      <w:szCs w:val="22"/>
    </w:rPr>
  </w:style>
  <w:style w:type="character" w:customStyle="1" w:styleId="166">
    <w:name w:val="fontstyle31"/>
    <w:qFormat/>
    <w:uiPriority w:val="0"/>
    <w:rPr>
      <w:rFonts w:hint="eastAsia" w:ascii="宋体" w:hAnsi="宋体" w:eastAsia="宋体"/>
      <w:b/>
      <w:bCs/>
      <w:color w:val="000000"/>
      <w:sz w:val="24"/>
      <w:szCs w:val="24"/>
    </w:rPr>
  </w:style>
  <w:style w:type="character" w:customStyle="1" w:styleId="167">
    <w:name w:val="fontstyle41"/>
    <w:qFormat/>
    <w:uiPriority w:val="0"/>
    <w:rPr>
      <w:rFonts w:hint="default" w:ascii="Calibri" w:hAnsi="Calibri"/>
      <w:color w:val="000000"/>
      <w:sz w:val="22"/>
      <w:szCs w:val="22"/>
    </w:rPr>
  </w:style>
  <w:style w:type="character" w:customStyle="1" w:styleId="168">
    <w:name w:val="fontstyle51"/>
    <w:qFormat/>
    <w:uiPriority w:val="0"/>
    <w:rPr>
      <w:rFonts w:hint="eastAsia" w:ascii="宋体" w:hAnsi="宋体" w:eastAsia="宋体"/>
      <w:i/>
      <w:iCs/>
      <w:color w:val="0000FF"/>
      <w:sz w:val="22"/>
      <w:szCs w:val="22"/>
    </w:rPr>
  </w:style>
  <w:style w:type="paragraph" w:customStyle="1" w:styleId="169">
    <w:name w:val="xl6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1">
    <w:name w:val="xl65"/>
    <w:basedOn w:val="1"/>
    <w:qFormat/>
    <w:uiPriority w:val="0"/>
    <w:pPr>
      <w:widowControl/>
      <w:spacing w:before="100" w:beforeAutospacing="1" w:after="100" w:afterAutospacing="1"/>
      <w:jc w:val="center"/>
      <w:textAlignment w:val="center"/>
    </w:pPr>
    <w:rPr>
      <w:rFonts w:ascii="宋体" w:hAnsi="宋体" w:eastAsia="宋体" w:cs="宋体"/>
      <w:b/>
      <w:bCs/>
      <w:kern w:val="0"/>
      <w:sz w:val="48"/>
      <w:szCs w:val="48"/>
    </w:rPr>
  </w:style>
  <w:style w:type="paragraph" w:customStyle="1" w:styleId="172">
    <w:name w:val="titl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title11"/>
    <w:basedOn w:val="1"/>
    <w:qFormat/>
    <w:uiPriority w:val="0"/>
    <w:pPr>
      <w:spacing w:before="150"/>
      <w:jc w:val="left"/>
    </w:pPr>
    <w:rPr>
      <w:b/>
      <w:kern w:val="0"/>
      <w:sz w:val="22"/>
    </w:rPr>
  </w:style>
  <w:style w:type="paragraph" w:customStyle="1" w:styleId="174">
    <w:name w:val="_Style 5"/>
    <w:basedOn w:val="3"/>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175">
    <w:name w:val="edit_class"/>
    <w:basedOn w:val="43"/>
    <w:qFormat/>
    <w:uiPriority w:val="0"/>
  </w:style>
  <w:style w:type="character" w:customStyle="1" w:styleId="176">
    <w:name w:val="active"/>
    <w:basedOn w:val="43"/>
    <w:qFormat/>
    <w:uiPriority w:val="0"/>
    <w:rPr>
      <w:color w:val="00FF00"/>
      <w:shd w:val="clear" w:fill="111111"/>
    </w:rPr>
  </w:style>
  <w:style w:type="character" w:customStyle="1" w:styleId="177">
    <w:name w:val="pagechatarealistclose_box"/>
    <w:basedOn w:val="43"/>
    <w:qFormat/>
    <w:uiPriority w:val="0"/>
  </w:style>
  <w:style w:type="character" w:customStyle="1" w:styleId="178">
    <w:name w:val="pagechatarealistclose_box1"/>
    <w:basedOn w:val="43"/>
    <w:qFormat/>
    <w:uiPriority w:val="0"/>
  </w:style>
  <w:style w:type="character" w:customStyle="1" w:styleId="179">
    <w:name w:val="ico16"/>
    <w:basedOn w:val="43"/>
    <w:qFormat/>
    <w:uiPriority w:val="0"/>
  </w:style>
  <w:style w:type="character" w:customStyle="1" w:styleId="180">
    <w:name w:val="ico161"/>
    <w:basedOn w:val="43"/>
    <w:qFormat/>
    <w:uiPriority w:val="0"/>
  </w:style>
  <w:style w:type="character" w:customStyle="1" w:styleId="181">
    <w:name w:val="ico162"/>
    <w:basedOn w:val="43"/>
    <w:qFormat/>
    <w:uiPriority w:val="0"/>
  </w:style>
  <w:style w:type="character" w:customStyle="1" w:styleId="182">
    <w:name w:val="hover45"/>
    <w:basedOn w:val="43"/>
    <w:qFormat/>
    <w:uiPriority w:val="0"/>
    <w:rPr>
      <w:color w:val="FFFFFF"/>
    </w:rPr>
  </w:style>
  <w:style w:type="character" w:customStyle="1" w:styleId="183">
    <w:name w:val="hilite6"/>
    <w:basedOn w:val="43"/>
    <w:qFormat/>
    <w:uiPriority w:val="0"/>
    <w:rPr>
      <w:color w:val="FFFFFF"/>
      <w:shd w:val="clear" w:fill="666666"/>
    </w:rPr>
  </w:style>
  <w:style w:type="character" w:customStyle="1" w:styleId="184">
    <w:name w:val="cy"/>
    <w:basedOn w:val="43"/>
    <w:qFormat/>
    <w:uiPriority w:val="0"/>
  </w:style>
  <w:style w:type="character" w:customStyle="1" w:styleId="185">
    <w:name w:val="w32"/>
    <w:basedOn w:val="43"/>
    <w:qFormat/>
    <w:uiPriority w:val="0"/>
  </w:style>
  <w:style w:type="character" w:customStyle="1" w:styleId="186">
    <w:name w:val="cdropright"/>
    <w:basedOn w:val="43"/>
    <w:qFormat/>
    <w:uiPriority w:val="0"/>
  </w:style>
  <w:style w:type="character" w:customStyle="1" w:styleId="187">
    <w:name w:val="liked_gray"/>
    <w:basedOn w:val="43"/>
    <w:qFormat/>
    <w:uiPriority w:val="0"/>
    <w:rPr>
      <w:color w:val="FFFFFF"/>
    </w:rPr>
  </w:style>
  <w:style w:type="character" w:customStyle="1" w:styleId="188">
    <w:name w:val="drapbtn"/>
    <w:basedOn w:val="43"/>
    <w:qFormat/>
    <w:uiPriority w:val="0"/>
  </w:style>
  <w:style w:type="character" w:customStyle="1" w:styleId="189">
    <w:name w:val="cdropleft"/>
    <w:basedOn w:val="43"/>
    <w:qFormat/>
    <w:uiPriority w:val="0"/>
  </w:style>
  <w:style w:type="character" w:customStyle="1" w:styleId="190">
    <w:name w:val="button3"/>
    <w:basedOn w:val="43"/>
    <w:qFormat/>
    <w:uiPriority w:val="0"/>
  </w:style>
  <w:style w:type="character" w:customStyle="1" w:styleId="191">
    <w:name w:val="moreaction32"/>
    <w:basedOn w:val="43"/>
    <w:qFormat/>
    <w:uiPriority w:val="0"/>
  </w:style>
  <w:style w:type="character" w:customStyle="1" w:styleId="192">
    <w:name w:val="biggerthanmax"/>
    <w:basedOn w:val="43"/>
    <w:qFormat/>
    <w:uiPriority w:val="0"/>
    <w:rPr>
      <w:shd w:val="clear" w:fill="FFFF00"/>
    </w:rPr>
  </w:style>
  <w:style w:type="character" w:customStyle="1" w:styleId="193">
    <w:name w:val="tmpztreemove_arrow"/>
    <w:basedOn w:val="43"/>
    <w:qFormat/>
    <w:uiPriority w:val="0"/>
  </w:style>
  <w:style w:type="character" w:customStyle="1" w:styleId="194">
    <w:name w:val="after"/>
    <w:basedOn w:val="43"/>
    <w:qFormat/>
    <w:uiPriority w:val="0"/>
    <w:rPr>
      <w:sz w:val="0"/>
      <w:szCs w:val="0"/>
    </w:rPr>
  </w:style>
  <w:style w:type="character" w:customStyle="1" w:styleId="195">
    <w:name w:val="design_class"/>
    <w:basedOn w:val="43"/>
    <w:qFormat/>
    <w:uiPriority w:val="0"/>
  </w:style>
  <w:style w:type="character" w:customStyle="1" w:styleId="196">
    <w:name w:val="estimate_gray"/>
    <w:basedOn w:val="43"/>
    <w:qFormat/>
    <w:uiPriority w:val="0"/>
    <w:rPr>
      <w:color w:val="FFFFFF"/>
    </w:rPr>
  </w:style>
  <w:style w:type="character" w:customStyle="1" w:styleId="197">
    <w:name w:val="xdrichtextbox2"/>
    <w:basedOn w:val="43"/>
    <w:qFormat/>
    <w:uiPriority w:val="0"/>
  </w:style>
  <w:style w:type="character" w:customStyle="1" w:styleId="198">
    <w:name w:val="browse_class&gt;span"/>
    <w:basedOn w:val="43"/>
    <w:qFormat/>
    <w:uiPriority w:val="0"/>
  </w:style>
  <w:style w:type="character" w:customStyle="1" w:styleId="199">
    <w:name w:val="ico1656"/>
    <w:basedOn w:val="43"/>
    <w:qFormat/>
    <w:uiPriority w:val="0"/>
  </w:style>
  <w:style w:type="character" w:customStyle="1" w:styleId="200">
    <w:name w:val="ico1657"/>
    <w:basedOn w:val="43"/>
    <w:qFormat/>
    <w:uiPriority w:val="0"/>
  </w:style>
  <w:style w:type="character" w:customStyle="1" w:styleId="201">
    <w:name w:val="ico1658"/>
    <w:basedOn w:val="43"/>
    <w:qFormat/>
    <w:uiPriority w:val="0"/>
  </w:style>
  <w:style w:type="character" w:customStyle="1" w:styleId="202">
    <w:name w:val="button4"/>
    <w:basedOn w:val="43"/>
    <w:qFormat/>
    <w:uiPriority w:val="0"/>
  </w:style>
  <w:style w:type="character" w:customStyle="1" w:styleId="203">
    <w:name w:val="hover44"/>
    <w:basedOn w:val="43"/>
    <w:qFormat/>
    <w:uiPriority w:val="0"/>
    <w:rPr>
      <w:color w:val="FFFFFF"/>
    </w:rPr>
  </w:style>
  <w:style w:type="paragraph" w:customStyle="1" w:styleId="204">
    <w:name w:val="WPSOffice手动目录 1"/>
    <w:qFormat/>
    <w:uiPriority w:val="0"/>
    <w:pPr>
      <w:ind w:leftChars="0"/>
    </w:pPr>
    <w:rPr>
      <w:rFonts w:ascii="Times New Roman" w:hAnsi="Times New Roman" w:eastAsia="宋体" w:cs="Times New Roman"/>
      <w:sz w:val="20"/>
      <w:szCs w:val="20"/>
    </w:rPr>
  </w:style>
  <w:style w:type="paragraph" w:customStyle="1" w:styleId="205">
    <w:name w:val="WPSOffice手动目录 2"/>
    <w:qFormat/>
    <w:uiPriority w:val="0"/>
    <w:pPr>
      <w:ind w:leftChars="200"/>
    </w:pPr>
    <w:rPr>
      <w:rFonts w:ascii="Times New Roman" w:hAnsi="Times New Roman" w:eastAsia="宋体" w:cs="Times New Roman"/>
      <w:sz w:val="20"/>
      <w:szCs w:val="20"/>
    </w:rPr>
  </w:style>
  <w:style w:type="character" w:customStyle="1" w:styleId="206">
    <w:name w:val="button"/>
    <w:basedOn w:val="43"/>
    <w:qFormat/>
    <w:uiPriority w:val="0"/>
  </w:style>
  <w:style w:type="character" w:customStyle="1" w:styleId="207">
    <w:name w:val="active2"/>
    <w:basedOn w:val="43"/>
    <w:qFormat/>
    <w:uiPriority w:val="0"/>
    <w:rPr>
      <w:color w:val="00FF00"/>
      <w:shd w:val="clear" w:fill="111111"/>
    </w:rPr>
  </w:style>
  <w:style w:type="character" w:customStyle="1" w:styleId="208">
    <w:name w:val="mini-outputtext1"/>
    <w:basedOn w:val="43"/>
    <w:qFormat/>
    <w:uiPriority w:val="0"/>
  </w:style>
  <w:style w:type="character" w:customStyle="1" w:styleId="209">
    <w:name w:val="font41"/>
    <w:basedOn w:val="43"/>
    <w:qFormat/>
    <w:uiPriority w:val="0"/>
    <w:rPr>
      <w:rFonts w:hint="eastAsia" w:ascii="宋体" w:hAnsi="宋体" w:eastAsia="宋体" w:cs="宋体"/>
      <w:color w:val="000000"/>
      <w:sz w:val="20"/>
      <w:szCs w:val="20"/>
      <w:u w:val="none"/>
    </w:rPr>
  </w:style>
  <w:style w:type="character" w:customStyle="1" w:styleId="210">
    <w:name w:val="font81"/>
    <w:basedOn w:val="43"/>
    <w:qFormat/>
    <w:uiPriority w:val="0"/>
    <w:rPr>
      <w:rFonts w:ascii="微软雅黑" w:hAnsi="微软雅黑" w:eastAsia="微软雅黑" w:cs="微软雅黑"/>
      <w:color w:val="000000"/>
      <w:sz w:val="20"/>
      <w:szCs w:val="20"/>
      <w:u w:val="none"/>
    </w:rPr>
  </w:style>
  <w:style w:type="character" w:customStyle="1" w:styleId="211">
    <w:name w:val="标题 2 Char"/>
    <w:link w:val="4"/>
    <w:qFormat/>
    <w:uiPriority w:val="0"/>
    <w:rPr>
      <w:rFonts w:ascii="Cambria" w:hAnsi="Cambria" w:eastAsia="宋体" w:cs="Times New Roman"/>
      <w:b/>
      <w:bCs/>
      <w:kern w:val="2"/>
      <w:sz w:val="32"/>
      <w:szCs w:val="32"/>
    </w:rPr>
  </w:style>
  <w:style w:type="paragraph" w:customStyle="1" w:styleId="212">
    <w:name w:val="样9"/>
    <w:basedOn w:val="1"/>
    <w:qFormat/>
    <w:uiPriority w:val="0"/>
    <w:pPr>
      <w:spacing w:line="560" w:lineRule="exact"/>
      <w:ind w:firstLine="560" w:firstLineChars="200"/>
    </w:pPr>
    <w:rPr>
      <w:rFonts w:ascii="宋体" w:hAnsi="宋体" w:eastAsia="仿宋_GB2312" w:cs="宋体"/>
      <w:snapToGrid w:val="0"/>
      <w:kern w:val="0"/>
      <w:sz w:val="28"/>
      <w:szCs w:val="30"/>
      <w:lang w:val="zh-CN"/>
    </w:rPr>
  </w:style>
  <w:style w:type="paragraph" w:customStyle="1" w:styleId="213">
    <w:name w:val="Table Text"/>
    <w:basedOn w:val="1"/>
    <w:semiHidden/>
    <w:qFormat/>
    <w:uiPriority w:val="0"/>
    <w:rPr>
      <w:rFonts w:ascii="宋体" w:hAnsi="宋体" w:eastAsia="宋体" w:cs="宋体"/>
      <w:sz w:val="24"/>
      <w:szCs w:val="24"/>
      <w:lang w:val="en-US" w:eastAsia="en-US" w:bidi="ar-SA"/>
    </w:rPr>
  </w:style>
  <w:style w:type="table" w:customStyle="1" w:styleId="2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1.xml"/><Relationship Id="rId32" Type="http://schemas.openxmlformats.org/officeDocument/2006/relationships/footer" Target="footer10.xml"/><Relationship Id="rId31" Type="http://schemas.openxmlformats.org/officeDocument/2006/relationships/header" Target="header20.xml"/><Relationship Id="rId30" Type="http://schemas.openxmlformats.org/officeDocument/2006/relationships/header" Target="header19.xml"/><Relationship Id="rId3" Type="http://schemas.openxmlformats.org/officeDocument/2006/relationships/header" Target="header1.xml"/><Relationship Id="rId29" Type="http://schemas.openxmlformats.org/officeDocument/2006/relationships/header" Target="header18.xml"/><Relationship Id="rId28" Type="http://schemas.openxmlformats.org/officeDocument/2006/relationships/header" Target="header17.xml"/><Relationship Id="rId27" Type="http://schemas.openxmlformats.org/officeDocument/2006/relationships/footer" Target="footer9.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608;&#38639;&#23159;\629%20&#20844;&#24320;%20&#30702;&#21270;&#23494;&#26893;&#26032;&#22411;&#26685;&#26893;&#27169;&#24335;&#24314;&#35774;&#39033;&#30446;\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128DD-3401-4F77-86FA-4706CC0926D1}">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51</Pages>
  <Words>25002</Words>
  <Characters>26233</Characters>
  <Lines>285</Lines>
  <Paragraphs>80</Paragraphs>
  <TotalTime>96</TotalTime>
  <ScaleCrop>false</ScaleCrop>
  <LinksUpToDate>false</LinksUpToDate>
  <CharactersWithSpaces>27255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2018-08-09T02:29:00Z</dcterms:created>
  <dc:creator>zbzb</dc:creator>
  <cp:lastModifiedBy>Errant</cp:lastModifiedBy>
  <cp:lastPrinted>2023-09-26T07:00:00Z</cp:lastPrinted>
  <dcterms:modified xsi:type="dcterms:W3CDTF">2023-10-08T01:28:14Z</dcterms:modified>
  <dc:title>政府采购项目</dc:title>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CF91F2B70DBE43439685EC1541930813_13</vt:lpwstr>
  </property>
</Properties>
</file>