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360" w:lineRule="auto"/>
        <w:jc w:val="right"/>
        <w:textAlignment w:val="auto"/>
        <w:rPr>
          <w:rFonts w:ascii="宋体" w:hAnsi="宋体" w:eastAsia="宋体" w:cs="宋体"/>
          <w:b/>
          <w:color w:val="000000"/>
          <w:sz w:val="36"/>
          <w:szCs w:val="36"/>
          <w:bdr w:val="single" w:color="auto" w:sz="4" w:space="0"/>
          <w:shd w:val="pct10" w:color="auto" w:fill="FFFFFF"/>
        </w:rPr>
      </w:pPr>
      <w:r>
        <w:rPr>
          <w:rFonts w:hint="eastAsia" w:ascii="宋体" w:hAnsi="宋体" w:eastAsia="宋体" w:cs="宋体"/>
          <w:b/>
          <w:color w:val="000000"/>
          <w:sz w:val="36"/>
          <w:szCs w:val="36"/>
          <w:bdr w:val="single" w:color="auto" w:sz="4" w:space="0"/>
          <w:shd w:val="pct10" w:color="auto" w:fill="FFFFFF"/>
          <w:lang w:val="en-US" w:eastAsia="zh-CN"/>
        </w:rPr>
        <w:t xml:space="preserve"> </w:t>
      </w:r>
      <w:r>
        <w:rPr>
          <w:rFonts w:hint="eastAsia" w:ascii="宋体" w:hAnsi="宋体" w:eastAsia="宋体" w:cs="宋体"/>
          <w:b/>
          <w:color w:val="000000"/>
          <w:sz w:val="36"/>
          <w:szCs w:val="36"/>
          <w:bdr w:val="single" w:color="auto" w:sz="4" w:space="0"/>
          <w:shd w:val="pct10" w:color="auto" w:fill="FFFFFF"/>
        </w:rPr>
        <w:t>政府采购项目</w:t>
      </w:r>
    </w:p>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s="宋体"/>
          <w:b/>
          <w:sz w:val="36"/>
          <w:szCs w:val="36"/>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color w:val="auto"/>
          <w:sz w:val="36"/>
          <w:szCs w:val="36"/>
          <w:lang w:val="en-US" w:eastAsia="zh-CN"/>
        </w:rPr>
      </w:pPr>
      <w:r>
        <w:rPr>
          <w:rFonts w:hint="eastAsia" w:ascii="宋体" w:hAnsi="宋体" w:eastAsia="宋体" w:cs="宋体"/>
          <w:b/>
          <w:sz w:val="36"/>
          <w:szCs w:val="36"/>
        </w:rPr>
        <w:t>项目编号：</w:t>
      </w:r>
      <w:r>
        <w:rPr>
          <w:rFonts w:hint="eastAsia" w:ascii="宋体" w:hAnsi="宋体" w:eastAsia="宋体" w:cs="宋体"/>
          <w:b/>
          <w:color w:val="auto"/>
          <w:sz w:val="36"/>
          <w:szCs w:val="36"/>
          <w:lang w:eastAsia="zh-CN"/>
        </w:rPr>
        <w:t>2023-CG003</w:t>
      </w:r>
    </w:p>
    <w:p>
      <w:pPr>
        <w:spacing w:line="480" w:lineRule="exact"/>
        <w:rPr>
          <w:rFonts w:ascii="宋体" w:hAnsi="宋体" w:eastAsia="宋体" w:cs="宋体"/>
          <w:b/>
          <w:bCs/>
          <w:spacing w:val="51"/>
          <w:szCs w:val="21"/>
        </w:rPr>
      </w:pPr>
    </w:p>
    <w:p>
      <w:pPr>
        <w:spacing w:line="480" w:lineRule="exact"/>
        <w:rPr>
          <w:rFonts w:ascii="宋体" w:hAnsi="宋体" w:eastAsia="宋体" w:cs="宋体"/>
          <w:sz w:val="52"/>
          <w:szCs w:val="52"/>
        </w:rPr>
      </w:pPr>
    </w:p>
    <w:p>
      <w:pPr>
        <w:jc w:val="center"/>
        <w:rPr>
          <w:rFonts w:hint="eastAsia" w:ascii="宋体" w:hAnsi="宋体" w:eastAsia="宋体" w:cs="宋体"/>
          <w:b/>
          <w:bCs/>
          <w:kern w:val="1"/>
          <w:sz w:val="56"/>
          <w:szCs w:val="56"/>
          <w:lang w:val="en-US" w:eastAsia="zh-CN" w:bidi="ar-SA"/>
        </w:rPr>
      </w:pPr>
      <w:r>
        <w:rPr>
          <w:rFonts w:hint="eastAsia" w:ascii="宋体" w:hAnsi="宋体" w:eastAsia="宋体" w:cs="宋体"/>
          <w:b/>
          <w:bCs/>
          <w:kern w:val="1"/>
          <w:sz w:val="56"/>
          <w:szCs w:val="56"/>
          <w:lang w:val="en-US" w:eastAsia="zh-CN" w:bidi="ar-SA"/>
        </w:rPr>
        <w:t>眉县首善街办联丰村2023年农资</w:t>
      </w:r>
    </w:p>
    <w:p>
      <w:pPr>
        <w:jc w:val="center"/>
        <w:rPr>
          <w:rFonts w:ascii="宋体" w:hAnsi="宋体" w:eastAsia="宋体" w:cs="宋体"/>
          <w:sz w:val="32"/>
          <w:szCs w:val="22"/>
        </w:rPr>
      </w:pPr>
      <w:r>
        <w:rPr>
          <w:rFonts w:hint="eastAsia" w:ascii="宋体" w:hAnsi="宋体" w:eastAsia="宋体" w:cs="宋体"/>
          <w:b/>
          <w:bCs/>
          <w:kern w:val="1"/>
          <w:sz w:val="56"/>
          <w:szCs w:val="56"/>
          <w:lang w:val="en-US" w:eastAsia="zh-CN" w:bidi="ar-SA"/>
        </w:rPr>
        <w:t>超市建设项目</w:t>
      </w:r>
    </w:p>
    <w:p>
      <w:pPr>
        <w:jc w:val="center"/>
        <w:rPr>
          <w:rFonts w:hint="eastAsia" w:ascii="宋体" w:hAnsi="宋体" w:eastAsia="宋体" w:cs="宋体"/>
          <w:b/>
          <w:bCs/>
          <w:spacing w:val="21"/>
          <w:sz w:val="72"/>
          <w:szCs w:val="72"/>
        </w:rPr>
      </w:pPr>
    </w:p>
    <w:p>
      <w:pPr>
        <w:jc w:val="center"/>
        <w:rPr>
          <w:rFonts w:hint="eastAsia" w:ascii="宋体" w:hAnsi="宋体" w:eastAsia="宋体" w:cs="宋体"/>
          <w:b/>
          <w:bCs/>
          <w:spacing w:val="21"/>
          <w:sz w:val="72"/>
          <w:szCs w:val="72"/>
        </w:rPr>
      </w:pPr>
      <w:r>
        <w:rPr>
          <w:rFonts w:hint="eastAsia" w:ascii="宋体" w:hAnsi="宋体" w:eastAsia="宋体" w:cs="宋体"/>
          <w:b/>
          <w:bCs/>
          <w:spacing w:val="21"/>
          <w:sz w:val="72"/>
          <w:szCs w:val="72"/>
        </w:rPr>
        <w:t>竞争性磋商文件</w:t>
      </w:r>
    </w:p>
    <w:p>
      <w:pPr>
        <w:pStyle w:val="35"/>
      </w:pPr>
    </w:p>
    <w:p>
      <w:pPr>
        <w:rPr>
          <w:rFonts w:ascii="宋体" w:hAnsi="宋体" w:eastAsia="宋体" w:cs="宋体"/>
        </w:rPr>
      </w:pPr>
    </w:p>
    <w:p>
      <w:pPr>
        <w:rPr>
          <w:rFonts w:ascii="宋体" w:hAnsi="宋体" w:eastAsia="宋体" w:cs="宋体"/>
          <w:sz w:val="32"/>
        </w:rPr>
      </w:pPr>
    </w:p>
    <w:p>
      <w:pPr>
        <w:spacing w:line="480" w:lineRule="exact"/>
        <w:rPr>
          <w:rFonts w:ascii="宋体" w:hAnsi="宋体" w:eastAsia="宋体" w:cs="宋体"/>
          <w:b/>
          <w:sz w:val="36"/>
          <w:szCs w:val="36"/>
        </w:rPr>
      </w:pPr>
    </w:p>
    <w:p>
      <w:pPr>
        <w:spacing w:line="480" w:lineRule="exact"/>
        <w:rPr>
          <w:rFonts w:ascii="宋体" w:hAnsi="宋体" w:eastAsia="宋体" w:cs="宋体"/>
          <w:b/>
          <w:sz w:val="36"/>
          <w:szCs w:val="36"/>
        </w:rPr>
      </w:pPr>
    </w:p>
    <w:p>
      <w:pPr>
        <w:spacing w:line="480" w:lineRule="exact"/>
        <w:rPr>
          <w:rFonts w:ascii="宋体" w:hAnsi="宋体" w:eastAsia="宋体" w:cs="宋体"/>
          <w:b/>
          <w:sz w:val="36"/>
          <w:szCs w:val="36"/>
        </w:rPr>
      </w:pPr>
    </w:p>
    <w:p>
      <w:pPr>
        <w:spacing w:line="480" w:lineRule="exact"/>
        <w:rPr>
          <w:rFonts w:ascii="宋体" w:hAnsi="宋体" w:eastAsia="宋体" w:cs="宋体"/>
          <w:b/>
          <w:sz w:val="36"/>
          <w:szCs w:val="36"/>
        </w:rPr>
      </w:pPr>
    </w:p>
    <w:p>
      <w:pPr>
        <w:pStyle w:val="8"/>
      </w:pPr>
    </w:p>
    <w:p>
      <w:pPr>
        <w:pStyle w:val="8"/>
      </w:pPr>
    </w:p>
    <w:p>
      <w:pPr>
        <w:pStyle w:val="2"/>
        <w:rPr>
          <w:rFonts w:ascii="宋体" w:hAnsi="宋体" w:eastAsia="宋体" w:cs="宋体"/>
          <w:b/>
          <w:sz w:val="36"/>
          <w:szCs w:val="36"/>
        </w:rPr>
      </w:pPr>
    </w:p>
    <w:p>
      <w:pPr>
        <w:pStyle w:val="2"/>
        <w:rPr>
          <w:rFonts w:ascii="宋体" w:hAnsi="宋体" w:eastAsia="宋体" w:cs="宋体"/>
          <w:b/>
          <w:sz w:val="36"/>
          <w:szCs w:val="36"/>
        </w:rPr>
      </w:pPr>
    </w:p>
    <w:p>
      <w:pPr>
        <w:spacing w:line="480" w:lineRule="exact"/>
        <w:rPr>
          <w:rFonts w:ascii="宋体" w:hAnsi="宋体" w:eastAsia="宋体" w:cs="宋体"/>
          <w:b/>
          <w:sz w:val="36"/>
          <w:szCs w:val="36"/>
        </w:rPr>
      </w:pPr>
    </w:p>
    <w:p>
      <w:pPr>
        <w:spacing w:line="480" w:lineRule="exact"/>
        <w:jc w:val="center"/>
        <w:rPr>
          <w:rFonts w:hint="eastAsia" w:ascii="宋体" w:hAnsi="宋体" w:eastAsia="宋体" w:cs="宋体"/>
          <w:b/>
          <w:bCs/>
          <w:sz w:val="36"/>
          <w:szCs w:val="36"/>
          <w:lang w:eastAsia="zh-CN"/>
        </w:rPr>
      </w:pPr>
      <w:r>
        <w:rPr>
          <w:rFonts w:hint="eastAsia" w:ascii="宋体" w:hAnsi="宋体" w:eastAsia="宋体" w:cs="宋体"/>
          <w:b/>
          <w:sz w:val="36"/>
          <w:szCs w:val="36"/>
          <w:lang w:eastAsia="zh-CN"/>
        </w:rPr>
        <w:t xml:space="preserve">万融国际项目管理有限公司 </w:t>
      </w:r>
    </w:p>
    <w:p>
      <w:pPr>
        <w:spacing w:line="480" w:lineRule="exact"/>
        <w:jc w:val="center"/>
        <w:rPr>
          <w:rFonts w:ascii="宋体" w:hAnsi="宋体" w:eastAsia="宋体" w:cs="宋体"/>
          <w:b/>
          <w:bCs/>
          <w:sz w:val="36"/>
          <w:szCs w:val="36"/>
        </w:rPr>
      </w:pPr>
      <w:r>
        <w:rPr>
          <w:rFonts w:hint="eastAsia" w:ascii="宋体" w:hAnsi="宋体" w:eastAsia="宋体" w:cs="宋体"/>
          <w:b/>
          <w:bCs/>
          <w:sz w:val="36"/>
          <w:szCs w:val="36"/>
        </w:rPr>
        <w:t>二零</w:t>
      </w:r>
      <w:r>
        <w:rPr>
          <w:rFonts w:hint="eastAsia" w:ascii="宋体" w:hAnsi="宋体" w:eastAsia="宋体" w:cs="宋体"/>
          <w:b/>
          <w:bCs/>
          <w:sz w:val="36"/>
          <w:szCs w:val="36"/>
          <w:lang w:eastAsia="zh-CN"/>
        </w:rPr>
        <w:t>二</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月</w:t>
      </w:r>
    </w:p>
    <w:p>
      <w:pPr>
        <w:spacing w:before="231" w:line="223" w:lineRule="auto"/>
        <w:jc w:val="both"/>
        <w:rPr>
          <w:rFonts w:ascii="宋体" w:hAnsi="宋体" w:eastAsia="宋体" w:cs="宋体"/>
          <w:spacing w:val="28"/>
          <w:sz w:val="40"/>
          <w:szCs w:val="40"/>
          <w:highlight w:val="none"/>
        </w:rPr>
        <w:sectPr>
          <w:pgSz w:w="11906" w:h="16838"/>
          <w:pgMar w:top="1417" w:right="1418" w:bottom="1417" w:left="1417" w:header="851" w:footer="850" w:gutter="0"/>
          <w:pgBorders>
            <w:top w:val="none" w:sz="0" w:space="0"/>
            <w:left w:val="none" w:sz="0" w:space="0"/>
            <w:bottom w:val="none" w:sz="0" w:space="0"/>
            <w:right w:val="none" w:sz="0" w:space="0"/>
          </w:pgBorders>
          <w:cols w:space="720" w:num="1"/>
          <w:titlePg/>
          <w:docGrid w:type="lines" w:linePitch="312" w:charSpace="0"/>
        </w:sectPr>
      </w:pPr>
    </w:p>
    <w:p>
      <w:pPr>
        <w:spacing w:before="231" w:line="223" w:lineRule="auto"/>
        <w:jc w:val="both"/>
        <w:rPr>
          <w:rFonts w:ascii="宋体" w:hAnsi="宋体" w:eastAsia="宋体" w:cs="宋体"/>
          <w:sz w:val="40"/>
          <w:szCs w:val="40"/>
          <w:highlight w:val="none"/>
        </w:rPr>
      </w:pPr>
      <w:r>
        <w:rPr>
          <w:rFonts w:ascii="宋体" w:hAnsi="宋体" w:eastAsia="宋体" w:cs="宋体"/>
          <w:spacing w:val="28"/>
          <w:sz w:val="40"/>
          <w:szCs w:val="40"/>
          <w:highlight w:val="none"/>
        </w:rPr>
        <w:t>特别提</w:t>
      </w:r>
      <w:r>
        <w:rPr>
          <w:rFonts w:ascii="宋体" w:hAnsi="宋体" w:eastAsia="宋体" w:cs="宋体"/>
          <w:spacing w:val="27"/>
          <w:sz w:val="40"/>
          <w:szCs w:val="40"/>
          <w:highlight w:val="none"/>
        </w:rPr>
        <w:t>醒</w:t>
      </w:r>
      <w:r>
        <w:rPr>
          <w:rFonts w:ascii="宋体" w:hAnsi="宋体" w:eastAsia="宋体" w:cs="宋体"/>
          <w:spacing w:val="35"/>
          <w:sz w:val="40"/>
          <w:szCs w:val="40"/>
          <w:highlight w:val="none"/>
        </w:rPr>
        <w:t>：</w:t>
      </w:r>
    </w:p>
    <w:p>
      <w:pPr>
        <w:spacing w:line="56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rPr>
        <w:t>1、本项目采用电子化投标的方式投标，</w:t>
      </w:r>
      <w:r>
        <w:rPr>
          <w:rFonts w:hint="eastAsia" w:ascii="宋体" w:hAnsi="宋体" w:eastAsia="宋体" w:cs="宋体"/>
          <w:b/>
          <w:bCs/>
          <w:snapToGrid w:val="0"/>
          <w:sz w:val="24"/>
          <w:szCs w:val="24"/>
          <w:lang w:eastAsia="zh-CN"/>
        </w:rPr>
        <w:t>供应商</w:t>
      </w:r>
      <w:r>
        <w:rPr>
          <w:rFonts w:hint="eastAsia" w:ascii="宋体" w:hAnsi="宋体" w:eastAsia="宋体" w:cs="宋体"/>
          <w:b/>
          <w:bCs/>
          <w:snapToGrid w:val="0"/>
          <w:sz w:val="24"/>
          <w:szCs w:val="24"/>
        </w:rPr>
        <w:t>须使用数字认证证书（CA锁）对电子投标文件进行签章（文件要求签字处可使用法人签章锁手写签名）、加密、递交及开标时解密等相关招投标事宜。开标时</w:t>
      </w:r>
      <w:r>
        <w:rPr>
          <w:rFonts w:hint="eastAsia" w:ascii="宋体" w:hAnsi="宋体" w:eastAsia="宋体" w:cs="宋体"/>
          <w:b/>
          <w:bCs/>
          <w:snapToGrid w:val="0"/>
          <w:sz w:val="24"/>
          <w:szCs w:val="24"/>
          <w:lang w:eastAsia="zh-CN"/>
        </w:rPr>
        <w:t>供应商</w:t>
      </w:r>
      <w:r>
        <w:rPr>
          <w:rFonts w:hint="eastAsia" w:ascii="宋体" w:hAnsi="宋体" w:eastAsia="宋体" w:cs="宋体"/>
          <w:b/>
          <w:bCs/>
          <w:snapToGrid w:val="0"/>
          <w:sz w:val="24"/>
          <w:szCs w:val="24"/>
        </w:rPr>
        <w:t>须携带数字认证证书（CA锁），如因</w:t>
      </w:r>
      <w:r>
        <w:rPr>
          <w:rFonts w:hint="eastAsia" w:ascii="宋体" w:hAnsi="宋体" w:eastAsia="宋体" w:cs="宋体"/>
          <w:b/>
          <w:bCs/>
          <w:snapToGrid w:val="0"/>
          <w:sz w:val="24"/>
          <w:szCs w:val="24"/>
          <w:lang w:eastAsia="zh-CN"/>
        </w:rPr>
        <w:t>供应商</w:t>
      </w:r>
      <w:r>
        <w:rPr>
          <w:rFonts w:hint="eastAsia" w:ascii="宋体" w:hAnsi="宋体" w:eastAsia="宋体" w:cs="宋体"/>
          <w:b/>
          <w:bCs/>
          <w:snapToGrid w:val="0"/>
          <w:sz w:val="24"/>
          <w:szCs w:val="24"/>
        </w:rPr>
        <w:t>自身原因未携带数字认证证书（CA锁）造成无法解密投标文件，按无效投标对待。</w:t>
      </w:r>
    </w:p>
    <w:p>
      <w:pPr>
        <w:spacing w:line="56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lang w:val="en-US" w:eastAsia="zh-CN"/>
        </w:rPr>
        <w:t>2</w:t>
      </w:r>
      <w:r>
        <w:rPr>
          <w:rFonts w:hint="eastAsia" w:ascii="宋体" w:hAnsi="宋体" w:eastAsia="宋体" w:cs="宋体"/>
          <w:b/>
          <w:bCs/>
          <w:snapToGrid w:val="0"/>
          <w:sz w:val="24"/>
          <w:szCs w:val="24"/>
        </w:rPr>
        <w:t>、制作电子投标文件</w:t>
      </w:r>
    </w:p>
    <w:p>
      <w:pPr>
        <w:spacing w:line="56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56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lang w:val="en-US" w:eastAsia="zh-CN"/>
        </w:rPr>
        <w:t>3</w:t>
      </w:r>
      <w:r>
        <w:rPr>
          <w:rFonts w:hint="eastAsia" w:ascii="宋体" w:hAnsi="宋体" w:eastAsia="宋体" w:cs="宋体"/>
          <w:b/>
          <w:bCs/>
          <w:snapToGrid w:val="0"/>
          <w:sz w:val="24"/>
          <w:szCs w:val="24"/>
        </w:rPr>
        <w:t>、递交电子投标文件</w:t>
      </w:r>
    </w:p>
    <w:p>
      <w:pPr>
        <w:spacing w:before="305" w:line="375" w:lineRule="auto"/>
        <w:ind w:right="118" w:firstLine="576"/>
        <w:rPr>
          <w:rFonts w:hint="eastAsia" w:ascii="宋体" w:hAnsi="宋体" w:eastAsia="宋体" w:cs="宋体"/>
          <w:w w:val="80"/>
          <w:sz w:val="24"/>
          <w:szCs w:val="24"/>
          <w:highlight w:val="none"/>
        </w:rPr>
      </w:pPr>
      <w:r>
        <w:rPr>
          <w:rFonts w:hint="eastAsia" w:ascii="宋体" w:hAnsi="宋体" w:eastAsia="宋体" w:cs="宋体"/>
          <w:b/>
          <w:bCs/>
          <w:snapToGrid w:val="0"/>
          <w:sz w:val="24"/>
          <w:szCs w:val="24"/>
        </w:rPr>
        <w:t>登录全国公共资源交易中心平台（</w:t>
      </w:r>
      <w:r>
        <w:rPr>
          <w:rFonts w:hint="eastAsia" w:eastAsia="宋体" w:cs="宋体"/>
          <w:b/>
          <w:bCs/>
          <w:snapToGrid w:val="0"/>
          <w:sz w:val="24"/>
          <w:szCs w:val="24"/>
          <w:lang w:val="en-US" w:eastAsia="zh-CN"/>
        </w:rPr>
        <w:t>宝鸡市</w:t>
      </w:r>
      <w:r>
        <w:rPr>
          <w:rFonts w:hint="eastAsia" w:ascii="宋体" w:hAnsi="宋体" w:eastAsia="宋体" w:cs="宋体"/>
          <w:b/>
          <w:bCs/>
          <w:snapToGrid w:val="0"/>
          <w:sz w:val="24"/>
          <w:szCs w:val="24"/>
        </w:rPr>
        <w:t>）（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jc w:val="center"/>
        <w:rPr>
          <w:rFonts w:hint="eastAsia" w:ascii="宋体" w:hAnsi="宋体" w:eastAsia="宋体" w:cs="宋体"/>
          <w:b/>
          <w:sz w:val="24"/>
          <w:szCs w:val="24"/>
        </w:rPr>
        <w:sectPr>
          <w:footerReference r:id="rId4" w:type="first"/>
          <w:footerReference r:id="rId3" w:type="default"/>
          <w:pgSz w:w="11906" w:h="16838"/>
          <w:pgMar w:top="1417" w:right="1418" w:bottom="1417" w:left="1417" w:header="851" w:footer="850" w:gutter="0"/>
          <w:pgBorders>
            <w:top w:val="none" w:sz="0" w:space="0"/>
            <w:left w:val="none" w:sz="0" w:space="0"/>
            <w:bottom w:val="none" w:sz="0" w:space="0"/>
            <w:right w:val="none" w:sz="0" w:space="0"/>
          </w:pgBorders>
          <w:pgNumType w:fmt="decimal" w:start="1"/>
          <w:cols w:space="720" w:num="1"/>
          <w:titlePg/>
          <w:docGrid w:type="lines" w:linePitch="312" w:charSpace="0"/>
        </w:sectPr>
      </w:pPr>
    </w:p>
    <w:sdt>
      <w:sdtPr>
        <w:rPr>
          <w:rFonts w:hint="eastAsia" w:ascii="宋体" w:hAnsi="宋体" w:eastAsia="宋体" w:cs="宋体"/>
          <w:sz w:val="44"/>
          <w:szCs w:val="44"/>
        </w:rPr>
        <w:id w:val="147477012"/>
        <w:docPartObj>
          <w:docPartGallery w:val="Table of Contents"/>
          <w:docPartUnique/>
        </w:docPartObj>
      </w:sdtPr>
      <w:sdtEndPr>
        <w:rPr>
          <w:rFonts w:hint="eastAsia" w:ascii="宋体" w:hAnsi="宋体" w:eastAsia="宋体" w:cs="宋体"/>
          <w:sz w:val="28"/>
          <w:szCs w:val="28"/>
        </w:rPr>
      </w:sdtEndPr>
      <w:sdtContent>
        <w:p>
          <w:pPr>
            <w:spacing w:line="480" w:lineRule="auto"/>
            <w:jc w:val="center"/>
            <w:rPr>
              <w:rFonts w:ascii="宋体" w:hAnsi="宋体" w:eastAsia="宋体" w:cs="宋体"/>
              <w:sz w:val="44"/>
              <w:szCs w:val="44"/>
            </w:rPr>
          </w:pPr>
          <w:bookmarkStart w:id="0" w:name="_Toc24796_WPSOffice_Type1"/>
          <w:r>
            <w:rPr>
              <w:rFonts w:hint="eastAsia" w:ascii="宋体" w:hAnsi="宋体" w:eastAsia="宋体" w:cs="宋体"/>
              <w:sz w:val="44"/>
              <w:szCs w:val="44"/>
            </w:rPr>
            <w:t>目录</w:t>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"_Toc14299_WPSOffice_Level1" </w:instrText>
          </w:r>
          <w:r>
            <w:fldChar w:fldCharType="separate"/>
          </w:r>
          <w:r>
            <w:rPr>
              <w:rFonts w:hint="eastAsia" w:ascii="宋体" w:hAnsi="宋体" w:eastAsia="宋体" w:cs="宋体"/>
              <w:sz w:val="28"/>
              <w:szCs w:val="28"/>
            </w:rPr>
            <w:t>第一部分  竞争性磋商公告</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"_Toc24796_WPSOffice_Level1" </w:instrText>
          </w:r>
          <w:r>
            <w:fldChar w:fldCharType="separate"/>
          </w:r>
          <w:r>
            <w:rPr>
              <w:rFonts w:hint="eastAsia" w:ascii="宋体" w:hAnsi="宋体" w:eastAsia="宋体" w:cs="宋体"/>
              <w:sz w:val="28"/>
              <w:szCs w:val="28"/>
            </w:rPr>
            <w:t>第二部分  供应商须知</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"_Toc29327_WPSOffice_Level1" </w:instrText>
          </w:r>
          <w:r>
            <w:fldChar w:fldCharType="separate"/>
          </w:r>
          <w:r>
            <w:rPr>
              <w:rFonts w:hint="eastAsia" w:ascii="宋体" w:hAnsi="宋体" w:eastAsia="宋体" w:cs="宋体"/>
              <w:sz w:val="28"/>
              <w:szCs w:val="28"/>
            </w:rPr>
            <w:t>第三部分  采购内容及技术要求</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"_Toc11347_WPSOffice_Level1" </w:instrText>
          </w:r>
          <w:r>
            <w:fldChar w:fldCharType="separate"/>
          </w:r>
          <w:r>
            <w:rPr>
              <w:rFonts w:hint="eastAsia" w:ascii="宋体" w:hAnsi="宋体" w:eastAsia="宋体" w:cs="宋体"/>
              <w:sz w:val="28"/>
              <w:szCs w:val="28"/>
            </w:rPr>
            <w:t>第四部分  商务要求</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"_Toc2844_WPSOffice_Level1" </w:instrText>
          </w:r>
          <w:r>
            <w:fldChar w:fldCharType="separate"/>
          </w:r>
          <w:r>
            <w:rPr>
              <w:rFonts w:hint="eastAsia" w:ascii="宋体" w:hAnsi="宋体" w:eastAsia="宋体" w:cs="宋体"/>
              <w:sz w:val="28"/>
              <w:szCs w:val="28"/>
            </w:rPr>
            <w:t>第五部分  合同条款</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"_Toc116_WPSOffice_Level1" </w:instrText>
          </w:r>
          <w:r>
            <w:fldChar w:fldCharType="separate"/>
          </w:r>
          <w:r>
            <w:rPr>
              <w:rFonts w:hint="eastAsia" w:ascii="宋体" w:hAnsi="宋体" w:eastAsia="宋体" w:cs="宋体"/>
              <w:sz w:val="28"/>
              <w:szCs w:val="28"/>
            </w:rPr>
            <w:t>第六部分  竞争性磋商响应文件格式</w:t>
          </w:r>
          <w:r>
            <w:rPr>
              <w:rFonts w:hint="eastAsia" w:ascii="宋体" w:hAnsi="宋体" w:eastAsia="宋体" w:cs="宋体"/>
              <w:sz w:val="28"/>
              <w:szCs w:val="28"/>
            </w:rPr>
            <w:fldChar w:fldCharType="end"/>
          </w:r>
        </w:p>
        <w:p>
          <w:pPr>
            <w:pStyle w:val="36"/>
            <w:spacing w:line="480" w:lineRule="auto"/>
            <w:ind w:firstLine="0" w:firstLineChars="0"/>
            <w:rPr>
              <w:rFonts w:ascii="宋体" w:hAnsi="宋体" w:cs="宋体"/>
              <w:sz w:val="28"/>
              <w:szCs w:val="28"/>
            </w:rPr>
            <w:sectPr>
              <w:headerReference r:id="rId6" w:type="first"/>
              <w:footerReference r:id="rId8" w:type="first"/>
              <w:headerReference r:id="rId5" w:type="default"/>
              <w:footerReference r:id="rId7" w:type="default"/>
              <w:endnotePr>
                <w:numFmt w:val="decimal"/>
              </w:endnotePr>
              <w:pgSz w:w="11907" w:h="16840"/>
              <w:pgMar w:top="1418" w:right="1287" w:bottom="936" w:left="1259" w:header="907" w:footer="654" w:gutter="0"/>
              <w:pgNumType w:fmt="decimal" w:start="1"/>
              <w:cols w:space="720" w:num="1"/>
              <w:titlePg/>
            </w:sectPr>
          </w:pPr>
        </w:p>
      </w:sdtContent>
    </w:sdt>
    <w:bookmarkEnd w:id="0"/>
    <w:p>
      <w:pPr>
        <w:pStyle w:val="4"/>
        <w:numPr>
          <w:ilvl w:val="0"/>
          <w:numId w:val="1"/>
        </w:numPr>
        <w:spacing w:before="0" w:after="0" w:line="360" w:lineRule="auto"/>
        <w:ind w:left="2235" w:leftChars="959" w:hanging="221" w:hangingChars="50"/>
        <w:rPr>
          <w:rFonts w:hint="eastAsia" w:ascii="宋体" w:hAnsi="宋体" w:eastAsia="宋体" w:cs="宋体"/>
        </w:rPr>
      </w:pPr>
      <w:bookmarkStart w:id="1" w:name="_Toc14299_WPSOffice_Level1"/>
      <w:bookmarkStart w:id="2" w:name="_Toc30308_WPSOffice_Level1"/>
      <w:r>
        <w:rPr>
          <w:rFonts w:hint="eastAsia" w:ascii="宋体" w:hAnsi="宋体" w:eastAsia="宋体" w:cs="宋体"/>
        </w:rPr>
        <w:t xml:space="preserve"> </w:t>
      </w:r>
      <w:bookmarkEnd w:id="1"/>
      <w:bookmarkEnd w:id="2"/>
      <w:r>
        <w:rPr>
          <w:rFonts w:hint="eastAsia" w:ascii="宋体" w:hAnsi="宋体" w:eastAsia="宋体" w:cs="宋体"/>
        </w:rPr>
        <w:t>竞争性磋商公告</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numPr>
          <w:ilvl w:val="0"/>
          <w:numId w:val="0"/>
        </w:numPr>
        <w:spacing w:line="360" w:lineRule="auto"/>
        <w:ind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眉县首善街办联丰村2023年农资超市建设项目</w:t>
      </w:r>
      <w:r>
        <w:rPr>
          <w:rFonts w:hint="eastAsia" w:ascii="宋体" w:hAnsi="宋体" w:eastAsia="宋体" w:cs="宋体"/>
          <w:color w:val="auto"/>
          <w:sz w:val="28"/>
          <w:szCs w:val="28"/>
        </w:rPr>
        <w:t>的潜在供应商应在全国公共资源交易平台(陕西省·宝鸡市)使用CA锁下载获取</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文件，并</w:t>
      </w:r>
      <w:r>
        <w:rPr>
          <w:rFonts w:hint="eastAsia" w:ascii="宋体" w:hAnsi="宋体" w:eastAsia="宋体" w:cs="宋体"/>
          <w:color w:val="auto"/>
          <w:sz w:val="28"/>
          <w:szCs w:val="28"/>
          <w:lang w:val="en-US" w:eastAsia="zh-CN"/>
        </w:rPr>
        <w:t>于</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rPr>
        <w:t>时00分（北京时间）前提交响应文件。</w:t>
      </w:r>
    </w:p>
    <w:p>
      <w:pPr>
        <w:pStyle w:val="14"/>
        <w:numPr>
          <w:ilvl w:val="0"/>
          <w:numId w:val="0"/>
        </w:num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一、项目基本情况</w:t>
      </w:r>
    </w:p>
    <w:p>
      <w:pPr>
        <w:numPr>
          <w:ilvl w:val="0"/>
          <w:numId w:val="0"/>
        </w:numPr>
        <w:spacing w:line="360" w:lineRule="auto"/>
        <w:ind w:leftChars="0" w:firstLine="560" w:firstLineChars="200"/>
        <w:rPr>
          <w:rFonts w:hint="eastAsia" w:ascii="宋体" w:hAnsi="宋体" w:eastAsia="宋体" w:cs="宋体"/>
          <w:color w:val="0000FF"/>
          <w:sz w:val="28"/>
          <w:szCs w:val="28"/>
          <w:lang w:val="en-US" w:eastAsia="zh-CN"/>
        </w:rPr>
      </w:pPr>
      <w:r>
        <w:rPr>
          <w:rFonts w:hint="eastAsia" w:ascii="宋体" w:hAnsi="宋体" w:eastAsia="宋体" w:cs="宋体"/>
          <w:sz w:val="28"/>
          <w:szCs w:val="28"/>
        </w:rPr>
        <w:t>项目编号：</w:t>
      </w:r>
      <w:r>
        <w:rPr>
          <w:rFonts w:hint="eastAsia" w:ascii="宋体" w:hAnsi="宋体" w:eastAsia="宋体" w:cs="宋体"/>
          <w:sz w:val="28"/>
          <w:szCs w:val="28"/>
          <w:lang w:eastAsia="zh-CN"/>
        </w:rPr>
        <w:t>2023-CG003</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eastAsia="宋体" w:cs="宋体"/>
          <w:sz w:val="28"/>
          <w:szCs w:val="28"/>
          <w:lang w:val="en-US" w:eastAsia="zh-CN"/>
        </w:rPr>
        <w:t>眉县首善街办联丰村2023年农资超市建设项目</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采购方式：竞争性磋商</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预算金额：1200000.00元</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合同包1（眉县首善街办联丰村2023年农资超市建设项目）</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合同包预算金额：1200000.00元</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合同包最高限价：1193209.06元</w:t>
      </w:r>
    </w:p>
    <w:tbl>
      <w:tblPr>
        <w:tblStyle w:val="20"/>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996"/>
        <w:gridCol w:w="1618"/>
        <w:gridCol w:w="1237"/>
        <w:gridCol w:w="1511"/>
        <w:gridCol w:w="147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015"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shd w:val="clear" w:color="auto" w:fill="FFFFFF"/>
                <w:vertAlign w:val="baseline"/>
                <w:lang w:val="en-US" w:eastAsia="zh-CN"/>
              </w:rPr>
              <w:t>品目号</w:t>
            </w:r>
          </w:p>
        </w:tc>
        <w:tc>
          <w:tcPr>
            <w:tcW w:w="996"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shd w:val="clear" w:color="auto" w:fill="FFFFFF"/>
                <w:vertAlign w:val="baseline"/>
                <w:lang w:val="en-US" w:eastAsia="zh-CN"/>
              </w:rPr>
              <w:t>品目名称</w:t>
            </w:r>
          </w:p>
        </w:tc>
        <w:tc>
          <w:tcPr>
            <w:tcW w:w="1618"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rPr>
            </w:pPr>
            <w:r>
              <w:rPr>
                <w:rFonts w:hint="eastAsia" w:ascii="宋体" w:hAnsi="宋体" w:eastAsia="宋体" w:cs="宋体"/>
                <w:b/>
                <w:bCs/>
                <w:kern w:val="0"/>
                <w:sz w:val="21"/>
                <w:szCs w:val="21"/>
                <w:lang w:val="en-US" w:eastAsia="zh-CN" w:bidi="ar"/>
              </w:rPr>
              <w:t>采购标的</w:t>
            </w:r>
          </w:p>
        </w:tc>
        <w:tc>
          <w:tcPr>
            <w:tcW w:w="1237"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数量</w:t>
            </w:r>
          </w:p>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rPr>
            </w:pPr>
            <w:r>
              <w:rPr>
                <w:rFonts w:hint="eastAsia" w:ascii="宋体" w:hAnsi="宋体" w:eastAsia="宋体" w:cs="宋体"/>
                <w:b/>
                <w:bCs/>
                <w:kern w:val="0"/>
                <w:sz w:val="21"/>
                <w:szCs w:val="21"/>
                <w:lang w:val="en-US" w:eastAsia="zh-CN" w:bidi="ar"/>
              </w:rPr>
              <w:t>（单位）</w:t>
            </w:r>
          </w:p>
        </w:tc>
        <w:tc>
          <w:tcPr>
            <w:tcW w:w="1511"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rPr>
            </w:pPr>
            <w:r>
              <w:rPr>
                <w:rFonts w:hint="eastAsia" w:ascii="宋体" w:hAnsi="宋体" w:eastAsia="宋体" w:cs="宋体"/>
                <w:b/>
                <w:bCs/>
                <w:kern w:val="0"/>
                <w:sz w:val="21"/>
                <w:szCs w:val="21"/>
                <w:lang w:val="en-US" w:eastAsia="zh-CN" w:bidi="ar"/>
              </w:rPr>
              <w:t>技术规格、参数及要求</w:t>
            </w:r>
          </w:p>
        </w:tc>
        <w:tc>
          <w:tcPr>
            <w:tcW w:w="1477"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rPr>
            </w:pPr>
            <w:r>
              <w:rPr>
                <w:rFonts w:hint="eastAsia" w:ascii="宋体" w:hAnsi="宋体" w:eastAsia="宋体" w:cs="宋体"/>
                <w:b/>
                <w:bCs/>
                <w:kern w:val="0"/>
                <w:sz w:val="21"/>
                <w:szCs w:val="21"/>
                <w:lang w:val="en-US" w:eastAsia="zh-CN" w:bidi="ar"/>
              </w:rPr>
              <w:t>品目预算(元)</w:t>
            </w:r>
          </w:p>
        </w:tc>
        <w:tc>
          <w:tcPr>
            <w:tcW w:w="1539"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最高限价</w:t>
            </w:r>
          </w:p>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15"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default" w:ascii="宋体" w:hAnsi="宋体" w:eastAsia="宋体" w:cs="宋体"/>
                <w:i w:val="0"/>
                <w:iCs w:val="0"/>
                <w:caps w:val="0"/>
                <w:color w:val="333333"/>
                <w:spacing w:val="0"/>
                <w:sz w:val="24"/>
                <w:szCs w:val="24"/>
                <w:shd w:val="clear" w:color="auto" w:fill="FFFFFF"/>
                <w:vertAlign w:val="baseline"/>
                <w:lang w:val="en-US" w:eastAsia="zh-CN"/>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1-1</w:t>
            </w:r>
          </w:p>
        </w:tc>
        <w:tc>
          <w:tcPr>
            <w:tcW w:w="996"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钢结构工程</w:t>
            </w:r>
          </w:p>
        </w:tc>
        <w:tc>
          <w:tcPr>
            <w:tcW w:w="1618"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钢结构厂房</w:t>
            </w:r>
          </w:p>
        </w:tc>
        <w:tc>
          <w:tcPr>
            <w:tcW w:w="1237"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default" w:ascii="宋体" w:hAnsi="宋体" w:eastAsia="宋体" w:cs="宋体"/>
                <w:i w:val="0"/>
                <w:iCs w:val="0"/>
                <w:caps w:val="0"/>
                <w:color w:val="333333"/>
                <w:spacing w:val="0"/>
                <w:sz w:val="24"/>
                <w:szCs w:val="24"/>
                <w:shd w:val="clear" w:color="auto" w:fill="FFFFFF"/>
                <w:vertAlign w:val="baseline"/>
                <w:lang w:val="en-US"/>
              </w:rPr>
            </w:pPr>
            <w:r>
              <w:rPr>
                <w:rFonts w:hint="eastAsia" w:ascii="宋体" w:hAnsi="宋体" w:eastAsia="宋体" w:cs="宋体"/>
                <w:kern w:val="0"/>
                <w:sz w:val="24"/>
                <w:szCs w:val="24"/>
                <w:lang w:val="en-US" w:eastAsia="zh-CN" w:bidi="ar"/>
              </w:rPr>
              <w:t>1（项）</w:t>
            </w:r>
          </w:p>
        </w:tc>
        <w:tc>
          <w:tcPr>
            <w:tcW w:w="1511"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kern w:val="0"/>
                <w:sz w:val="24"/>
                <w:szCs w:val="24"/>
                <w:lang w:val="en-US" w:eastAsia="zh-CN" w:bidi="ar"/>
              </w:rPr>
              <w:t>详见磋商文件</w:t>
            </w:r>
          </w:p>
        </w:tc>
        <w:tc>
          <w:tcPr>
            <w:tcW w:w="1477"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1200000</w:t>
            </w:r>
            <w:r>
              <w:rPr>
                <w:rFonts w:hint="eastAsia" w:ascii="宋体" w:hAnsi="宋体" w:eastAsia="宋体" w:cs="宋体"/>
                <w:i w:val="0"/>
                <w:iCs w:val="0"/>
                <w:caps w:val="0"/>
                <w:color w:val="333333"/>
                <w:spacing w:val="0"/>
                <w:sz w:val="24"/>
                <w:szCs w:val="24"/>
                <w:shd w:val="clear" w:color="auto" w:fill="FFFFFF"/>
                <w:vertAlign w:val="baseline"/>
              </w:rPr>
              <w:t>.00</w:t>
            </w:r>
          </w:p>
        </w:tc>
        <w:tc>
          <w:tcPr>
            <w:tcW w:w="1539"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1193209.06</w:t>
            </w:r>
          </w:p>
        </w:tc>
      </w:tr>
    </w:tbl>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本合同包不接受联合体投标</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合同履行期限：2023年3月16日至2023年5月15日（具体服务起止日期可随合同签订时间相应顺延）</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二、申请人的资格要求：</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1.满足《中华人民共和国政府釆购法》第二十二条规定；</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2.落实政府采购政策需满足的资格要求：</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合同包1(眉县首善街办联丰村2023年农资超市建设项目)落实政府采购政策需满足的资格要求如下:</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（1）《财政部 国家发展改革委关于印发〈节能产品政府采购实施意见〉的通知》（财库〔2004〕185号）；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（2）《国务院办公厅关于建立政府强制采购节能产品制度的通知》（国办发〔2007〕51号）；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（3）《财政部环保总局关于环境标志产品政府采购实施的意见》（财库〔2006〕90号）； </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（4）《政府采购促进中小企业发展管理办法》（财库〔2020〕46号）；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（5）《财政部 司法部关于政府采购支持监狱企业发展有关问题的通知》（财库〔2014〕68号）；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（6）《三部门联合发布关于促进残疾人就业政府采购政策的通知》（财库〔2017〕141号）；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（7）《财政部 发展改革委 生态环境部 市场监管总局关于调整优化节能产品、环境标志产品政府采购执行机制的通知》（财库〔2019〕9号）；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（8）《财政部 国务院扶贫办关于运用政府采购政策支持脱贫攻坚的通知》（财库〔2019〕27号）；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（9）陕西省财政厅关于印发《陕西省中小企业政府采购信用融资办法》（陕财办采{2018}23号）；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（10）需落实的其他政府采购相关政策等。</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3.本项目的特定资格要求：</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合同包1(眉县首善街办联丰村2023年农资超市建设项目)特定资格要求如下:</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2.供应商提供法定代表人授权书及被授权人身份证，法定代表人直接投标只须提交其法人身份证明；</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财务状况报告：提供2021年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5.税收缴纳证明：提供2022年度连续已缴纳的至少六个月的纳税证明或完税证明，依法免税的单位应提供相关证明材料；</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6.社会保障资金缴纳证明：提供2022年度连续已缴存的至少六个月的社会保障资金缴存单据或社保机构开具的社会保险参保缴费情况证明，依法不需要缴纳社会保障资金的单位应提供相关证明材料；</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7.书面声明：参加本次政府采购活动前三年内在经营活动中没有重大违纪，以及未被列入失信被执行人、重大税收违法案件当事人名单、政府采购严重违法失信行为记录名单的书面声明；</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8.本项目专门面向中小企业采购（符合财库[2020]46号规定的供应商应提供中小微企业声明函）；</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9.供应商具有建筑工程施工总承包三级及以上资质及钢结构工程专业承包三级及以上资质；且具备有效的安全生产许可证，并在人员、设备、资金等方面具备相应的施工能力；</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10.拟派项目经理具有建筑工程专业二级及以上注册建造师资格，具有有效的安全生产考核许可证，且未担任其它在建工程项目；</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11.本项目不接受联合体投标。</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三、获取采购文件</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时间：2023年3月2日至2023年3月8日，每天上午09:00:00至12:00:00，下午14:00:00至17:00:00（北京时间,法定节假日除外）</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途径：全国公共资源交易平台(陕西省·宝鸡市)使用CA锁下载</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方式：在线获取</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售价：500元</w:t>
      </w:r>
    </w:p>
    <w:p>
      <w:pPr>
        <w:numPr>
          <w:ilvl w:val="0"/>
          <w:numId w:val="0"/>
        </w:num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四、响应文件提交</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截止时间：2023年3月14日09时00分00秒（北京时间）</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地点：宝鸡市公共资源交易中心五楼第10开标室</w:t>
      </w:r>
    </w:p>
    <w:p>
      <w:pPr>
        <w:numPr>
          <w:ilvl w:val="0"/>
          <w:numId w:val="0"/>
        </w:num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五、开启</w:t>
      </w:r>
    </w:p>
    <w:p>
      <w:pPr>
        <w:numPr>
          <w:ilvl w:val="0"/>
          <w:numId w:val="0"/>
        </w:numPr>
        <w:spacing w:line="360" w:lineRule="auto"/>
        <w:ind w:leftChars="0"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时间： 2023年03月14日 09时00分00秒 （北京时间）</w:t>
      </w:r>
    </w:p>
    <w:p>
      <w:pPr>
        <w:numPr>
          <w:ilvl w:val="0"/>
          <w:numId w:val="0"/>
        </w:numPr>
        <w:spacing w:line="360" w:lineRule="auto"/>
        <w:ind w:leftChars="0"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地点：宝鸡市公共资源交易中心五楼第10开标室</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六、公告期限</w:t>
      </w:r>
    </w:p>
    <w:p>
      <w:pPr>
        <w:numPr>
          <w:ilvl w:val="0"/>
          <w:numId w:val="0"/>
        </w:num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自本公告发布之日起3个工作日。</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七、其他补充事宜</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7.1购买须知：使用捆绑省交易平台的CA锁登录电子交易平台，通过政府采购系统企业端进入，点击我要投标，完善相关投标信息。</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7.2缴费确认：供应商须在磋商文件发售时间内携带网上投标成功回执单、单位介绍信及身份证（原件及复印件加盖单位红章）、《中小企业声明函》在宝鸡市金台区金台大道金融广场A座2203室进行缴费确认，缴费确认完毕后方可下载磋商文件，</w:t>
      </w:r>
      <w:r>
        <w:rPr>
          <w:rFonts w:hint="eastAsia" w:ascii="宋体" w:hAnsi="宋体" w:eastAsia="宋体" w:cs="宋体"/>
          <w:color w:val="auto"/>
          <w:sz w:val="28"/>
          <w:szCs w:val="28"/>
          <w:lang w:val="en-US" w:eastAsia="zh-CN"/>
        </w:rPr>
        <w:t>磋商文件获取截止时间为2023年3月8日17:00前，逾期未办理的，视为自动放弃。</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7.3未完成网上投标成功的或未经采购代理公司缴费确认或未在网站上下载招标文件的，无法完成后续流程。</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7.4本项目为“全流程电子化”采购模式，实行电子投标方式，各供应商须自行在网上下载磋商文件、交纳磋商保证金，并登录全国公共资源交易平台（陕西省▪宝鸡市）宝鸡市公共资源交易中心（http://bj.sxggzyjy.cn/）-服务指南-下载专区-下载政府采购电子标书制作工具，按照流程制作电子标书并在规定的响应截止时间前上传电子磋商响应文件。</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7.5各供应商须在报名期间内下载采购文件，未下载文件的单位将无法提交电子投标文件；</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7.6电子投标文件技术支持：4009280095、4009980000；</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7.7请各供应商确认缴费后，按照陕西省财政厅《关于政府采购供应商注册登记有关事项的通知》要求，通过陕西省政府采购网注册登记加入陕西省政府采购供应商库。</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七、对本次招标提出询问，请按以下方式联系。</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1.釆购人信息</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名称：眉县首善街道办事处</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地址：眉县城区美阳街91号  </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联系方式：0917-5542821</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2.釆购代理机构信息</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名称：万融国际项目管理有限公司 </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地址：宝鸡市金台区金台大道金融广场A座2203室</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联系方式：0917-3502893</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3.项目联系方式</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项目联系人：郭工</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电话：0917-3502893</w:t>
      </w:r>
    </w:p>
    <w:p>
      <w:pPr>
        <w:numPr>
          <w:ilvl w:val="0"/>
          <w:numId w:val="0"/>
        </w:numPr>
        <w:spacing w:line="360" w:lineRule="auto"/>
        <w:ind w:leftChars="0"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万融国际项目管理有限公司 </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color w:val="auto"/>
          <w:sz w:val="28"/>
          <w:szCs w:val="28"/>
          <w:lang w:val="en-US" w:eastAsia="zh-CN"/>
        </w:rPr>
        <w:t xml:space="preserve">      2023年3月1日</w:t>
      </w:r>
    </w:p>
    <w:p>
      <w:pPr>
        <w:numPr>
          <w:ilvl w:val="0"/>
          <w:numId w:val="0"/>
        </w:numPr>
        <w:spacing w:line="500" w:lineRule="exact"/>
        <w:ind w:leftChars="0" w:firstLine="560" w:firstLineChars="200"/>
        <w:rPr>
          <w:rFonts w:hint="eastAsia" w:ascii="宋体" w:hAnsi="宋体" w:eastAsia="宋体" w:cs="宋体"/>
          <w:sz w:val="28"/>
          <w:szCs w:val="28"/>
          <w:lang w:val="en-US" w:eastAsia="zh-CN"/>
        </w:rPr>
      </w:pPr>
    </w:p>
    <w:p>
      <w:pPr>
        <w:pStyle w:val="10"/>
        <w:rPr>
          <w:color w:val="auto"/>
        </w:rPr>
      </w:pPr>
    </w:p>
    <w:p>
      <w:pPr>
        <w:spacing w:line="500" w:lineRule="exact"/>
        <w:rPr>
          <w:rFonts w:hint="eastAsia" w:ascii="宋体" w:hAnsi="宋体" w:eastAsia="宋体" w:cs="宋体"/>
          <w:sz w:val="28"/>
          <w:szCs w:val="28"/>
        </w:rPr>
      </w:pPr>
    </w:p>
    <w:p>
      <w:pPr>
        <w:spacing w:line="500" w:lineRule="exact"/>
        <w:rPr>
          <w:rFonts w:ascii="宋体" w:hAnsi="宋体" w:eastAsia="宋体" w:cs="宋体"/>
          <w:sz w:val="28"/>
          <w:szCs w:val="28"/>
        </w:rPr>
      </w:pPr>
      <w:r>
        <w:rPr>
          <w:rFonts w:hint="eastAsia" w:ascii="宋体" w:hAnsi="宋体" w:eastAsia="宋体" w:cs="宋体"/>
          <w:sz w:val="28"/>
          <w:szCs w:val="28"/>
        </w:rPr>
        <w:t>附件1：</w:t>
      </w:r>
    </w:p>
    <w:p>
      <w:pPr>
        <w:spacing w:line="500" w:lineRule="exact"/>
        <w:ind w:firstLine="643"/>
        <w:jc w:val="center"/>
        <w:rPr>
          <w:rFonts w:ascii="宋体" w:hAnsi="宋体" w:eastAsia="宋体" w:cs="宋体"/>
          <w:b/>
          <w:sz w:val="28"/>
          <w:szCs w:val="28"/>
        </w:rPr>
      </w:pPr>
      <w:r>
        <w:rPr>
          <w:rFonts w:hint="eastAsia" w:ascii="宋体" w:hAnsi="宋体" w:eastAsia="宋体" w:cs="宋体"/>
          <w:b/>
          <w:sz w:val="32"/>
          <w:szCs w:val="32"/>
        </w:rPr>
        <w:t>保证金及相关费用收取说明</w:t>
      </w:r>
    </w:p>
    <w:p>
      <w:pPr>
        <w:spacing w:line="500" w:lineRule="exact"/>
        <w:ind w:firstLine="562"/>
        <w:jc w:val="center"/>
        <w:rPr>
          <w:rFonts w:ascii="宋体" w:hAnsi="宋体" w:eastAsia="宋体" w:cs="宋体"/>
          <w:b/>
          <w:sz w:val="28"/>
          <w:szCs w:val="28"/>
        </w:rPr>
      </w:pPr>
    </w:p>
    <w:p>
      <w:pPr>
        <w:spacing w:line="500" w:lineRule="exact"/>
        <w:ind w:left="567"/>
        <w:rPr>
          <w:rFonts w:ascii="宋体" w:hAnsi="宋体" w:eastAsia="宋体" w:cs="宋体"/>
          <w:b/>
          <w:sz w:val="28"/>
          <w:szCs w:val="28"/>
        </w:rPr>
      </w:pPr>
      <w:r>
        <w:rPr>
          <w:rFonts w:hint="eastAsia" w:ascii="宋体" w:hAnsi="宋体" w:eastAsia="宋体" w:cs="宋体"/>
          <w:sz w:val="28"/>
          <w:szCs w:val="28"/>
        </w:rPr>
        <w:t>一、磋商活动涉及磋商保证金须采用转账或汇款方式交纳。</w:t>
      </w:r>
      <w:r>
        <w:rPr>
          <w:rFonts w:hint="eastAsia" w:ascii="宋体" w:hAnsi="宋体" w:eastAsia="宋体" w:cs="宋体"/>
          <w:b/>
          <w:sz w:val="28"/>
          <w:szCs w:val="28"/>
        </w:rPr>
        <w:t>(必须从公</w:t>
      </w:r>
    </w:p>
    <w:p>
      <w:pPr>
        <w:spacing w:line="500" w:lineRule="exact"/>
        <w:rPr>
          <w:rFonts w:ascii="宋体" w:hAnsi="宋体" w:eastAsia="宋体" w:cs="宋体"/>
          <w:b/>
          <w:sz w:val="28"/>
          <w:szCs w:val="28"/>
        </w:rPr>
      </w:pPr>
      <w:r>
        <w:rPr>
          <w:rFonts w:hint="eastAsia" w:ascii="宋体" w:hAnsi="宋体" w:eastAsia="宋体" w:cs="宋体"/>
          <w:b/>
          <w:sz w:val="28"/>
          <w:szCs w:val="28"/>
        </w:rPr>
        <w:t>司公户转出)</w:t>
      </w:r>
    </w:p>
    <w:p>
      <w:pPr>
        <w:spacing w:line="500" w:lineRule="exact"/>
        <w:ind w:left="567"/>
        <w:rPr>
          <w:rFonts w:ascii="宋体" w:hAnsi="宋体" w:eastAsia="宋体" w:cs="宋体"/>
          <w:sz w:val="28"/>
          <w:szCs w:val="28"/>
        </w:rPr>
      </w:pPr>
      <w:r>
        <w:rPr>
          <w:rFonts w:hint="eastAsia" w:ascii="宋体" w:hAnsi="宋体" w:eastAsia="宋体" w:cs="宋体"/>
          <w:sz w:val="28"/>
          <w:szCs w:val="28"/>
        </w:rPr>
        <w:t>二、磋商服务费可采用现金、汇款或转账方式交纳。</w:t>
      </w:r>
    </w:p>
    <w:p>
      <w:pPr>
        <w:spacing w:line="500" w:lineRule="exact"/>
        <w:ind w:left="560"/>
        <w:rPr>
          <w:rFonts w:ascii="宋体" w:hAnsi="宋体" w:eastAsia="宋体" w:cs="宋体"/>
          <w:sz w:val="28"/>
          <w:szCs w:val="28"/>
        </w:rPr>
      </w:pPr>
      <w:r>
        <w:rPr>
          <w:rFonts w:hint="eastAsia" w:ascii="宋体" w:hAnsi="宋体" w:eastAsia="宋体" w:cs="宋体"/>
          <w:sz w:val="28"/>
          <w:szCs w:val="28"/>
        </w:rPr>
        <w:t>三、请将款项交纳至以下指定的银行账户内：</w:t>
      </w:r>
    </w:p>
    <w:tbl>
      <w:tblPr>
        <w:tblStyle w:val="19"/>
        <w:tblW w:w="8740" w:type="dxa"/>
        <w:jc w:val="center"/>
        <w:tblLayout w:type="fixed"/>
        <w:tblCellMar>
          <w:top w:w="0" w:type="dxa"/>
          <w:left w:w="10" w:type="dxa"/>
          <w:bottom w:w="0" w:type="dxa"/>
          <w:right w:w="10" w:type="dxa"/>
        </w:tblCellMar>
      </w:tblPr>
      <w:tblGrid>
        <w:gridCol w:w="8740"/>
      </w:tblGrid>
      <w:tr>
        <w:tblPrEx>
          <w:tblCellMar>
            <w:top w:w="0" w:type="dxa"/>
            <w:left w:w="10" w:type="dxa"/>
            <w:bottom w:w="0" w:type="dxa"/>
            <w:right w:w="10" w:type="dxa"/>
          </w:tblCellMar>
        </w:tblPrEx>
        <w:trPr>
          <w:trHeight w:val="2379" w:hRule="atLeast"/>
          <w:jc w:val="center"/>
        </w:trPr>
        <w:tc>
          <w:tcPr>
            <w:tcW w:w="8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名称：宝鸡市公共资源交易中心保证金专户 </w:t>
            </w:r>
          </w:p>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开户行名称：长安银行股份有限公司宝鸡分行营业部 </w:t>
            </w:r>
          </w:p>
          <w:p>
            <w:pPr>
              <w:spacing w:line="500" w:lineRule="exact"/>
              <w:rPr>
                <w:rFonts w:hint="eastAsia" w:ascii="宋体" w:hAnsi="宋体" w:eastAsia="宋体" w:cs="宋体"/>
                <w:color w:val="auto"/>
                <w:sz w:val="28"/>
                <w:szCs w:val="28"/>
              </w:rPr>
            </w:pPr>
            <w:r>
              <w:rPr>
                <w:rFonts w:hint="eastAsia" w:ascii="宋体" w:hAnsi="宋体" w:eastAsia="宋体" w:cs="宋体"/>
                <w:color w:val="auto"/>
                <w:sz w:val="28"/>
                <w:szCs w:val="28"/>
              </w:rPr>
              <w:t>账号：80602000142101980604873</w:t>
            </w:r>
          </w:p>
          <w:p>
            <w:pPr>
              <w:spacing w:line="500" w:lineRule="exact"/>
              <w:rPr>
                <w:rFonts w:ascii="宋体" w:hAnsi="宋体" w:eastAsia="宋体" w:cs="宋体"/>
                <w:sz w:val="28"/>
                <w:szCs w:val="28"/>
              </w:rPr>
            </w:pPr>
            <w:r>
              <w:rPr>
                <w:rFonts w:hint="eastAsia" w:ascii="宋体" w:hAnsi="宋体" w:eastAsia="宋体" w:cs="宋体"/>
                <w:sz w:val="28"/>
                <w:szCs w:val="28"/>
              </w:rPr>
              <w:t>备注：供应商须在</w:t>
            </w:r>
            <w:r>
              <w:rPr>
                <w:rFonts w:hint="eastAsia" w:ascii="宋体" w:hAnsi="宋体" w:eastAsia="宋体" w:cs="宋体"/>
                <w:sz w:val="28"/>
                <w:szCs w:val="28"/>
                <w:lang w:val="en-US" w:eastAsia="zh-CN"/>
              </w:rPr>
              <w:t>磋商</w:t>
            </w:r>
            <w:r>
              <w:rPr>
                <w:rFonts w:hint="eastAsia" w:ascii="宋体" w:hAnsi="宋体" w:eastAsia="宋体" w:cs="宋体"/>
                <w:sz w:val="28"/>
                <w:szCs w:val="28"/>
              </w:rPr>
              <w:t>文件递交时间截止前交纳</w:t>
            </w:r>
            <w:r>
              <w:rPr>
                <w:rFonts w:hint="eastAsia" w:ascii="宋体" w:hAnsi="宋体" w:eastAsia="宋体" w:cs="宋体"/>
                <w:sz w:val="28"/>
                <w:szCs w:val="28"/>
                <w:lang w:val="en-US" w:eastAsia="zh-CN"/>
              </w:rPr>
              <w:t>磋商</w:t>
            </w:r>
            <w:r>
              <w:rPr>
                <w:rFonts w:hint="eastAsia" w:ascii="宋体" w:hAnsi="宋体" w:eastAsia="宋体" w:cs="宋体"/>
                <w:sz w:val="28"/>
                <w:szCs w:val="28"/>
              </w:rPr>
              <w:t>保证金，转账时应注明：</w:t>
            </w:r>
            <w:r>
              <w:rPr>
                <w:rFonts w:hint="eastAsia" w:ascii="宋体" w:hAnsi="宋体" w:eastAsia="宋体" w:cs="宋体"/>
                <w:kern w:val="1"/>
                <w:sz w:val="28"/>
                <w:szCs w:val="28"/>
                <w:lang w:val="en-US" w:eastAsia="zh-CN" w:bidi="ar-SA"/>
              </w:rPr>
              <w:t>眉县首善街办联丰村2023年农资超市建设项目</w:t>
            </w:r>
            <w:r>
              <w:rPr>
                <w:rFonts w:hint="eastAsia" w:ascii="宋体" w:hAnsi="宋体" w:eastAsia="宋体" w:cs="宋体"/>
                <w:sz w:val="28"/>
                <w:szCs w:val="28"/>
              </w:rPr>
              <w:t>保证金及项目编号。</w:t>
            </w:r>
          </w:p>
        </w:tc>
      </w:tr>
    </w:tbl>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p>
    <w:p>
      <w:pPr>
        <w:pStyle w:val="36"/>
        <w:sectPr>
          <w:footerReference r:id="rId10" w:type="first"/>
          <w:footerReference r:id="rId9" w:type="default"/>
          <w:endnotePr>
            <w:numFmt w:val="decimal"/>
          </w:endnotePr>
          <w:pgSz w:w="11907" w:h="16840"/>
          <w:pgMar w:top="1418" w:right="1287" w:bottom="936" w:left="1259" w:header="907" w:footer="654" w:gutter="0"/>
          <w:pgNumType w:fmt="decimal"/>
          <w:cols w:space="720" w:num="1"/>
          <w:titlePg/>
        </w:sectPr>
      </w:pPr>
      <w:bookmarkStart w:id="3" w:name="_Toc12111_WPSOffice_Level1"/>
    </w:p>
    <w:p>
      <w:pPr>
        <w:pStyle w:val="4"/>
        <w:spacing w:before="0" w:after="0" w:line="360" w:lineRule="auto"/>
        <w:jc w:val="center"/>
        <w:rPr>
          <w:rFonts w:ascii="宋体" w:hAnsi="宋体" w:eastAsia="宋体" w:cs="宋体"/>
        </w:rPr>
      </w:pPr>
      <w:bookmarkStart w:id="4" w:name="_Toc24796_WPSOffice_Level1"/>
      <w:r>
        <w:rPr>
          <w:rFonts w:hint="eastAsia" w:ascii="宋体" w:hAnsi="宋体" w:eastAsia="宋体" w:cs="宋体"/>
        </w:rPr>
        <w:t>第二部分  供应商须知</w:t>
      </w:r>
      <w:bookmarkEnd w:id="3"/>
      <w:bookmarkEnd w:id="4"/>
    </w:p>
    <w:p>
      <w:pPr>
        <w:spacing w:line="470" w:lineRule="exact"/>
        <w:rPr>
          <w:rFonts w:ascii="宋体" w:hAnsi="宋体" w:eastAsia="宋体" w:cs="宋体"/>
          <w:b/>
          <w:sz w:val="28"/>
          <w:szCs w:val="28"/>
        </w:rPr>
      </w:pPr>
      <w:r>
        <w:rPr>
          <w:rFonts w:hint="eastAsia" w:ascii="宋体" w:hAnsi="宋体" w:eastAsia="宋体" w:cs="宋体"/>
          <w:b/>
          <w:sz w:val="28"/>
          <w:szCs w:val="28"/>
        </w:rPr>
        <w:t>一、供应商须知前附表</w:t>
      </w:r>
    </w:p>
    <w:tbl>
      <w:tblPr>
        <w:tblStyle w:val="19"/>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247"/>
        <w:gridCol w:w="7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b/>
                <w:sz w:val="28"/>
                <w:szCs w:val="28"/>
              </w:rPr>
            </w:pPr>
            <w:bookmarkStart w:id="5" w:name="_Toc5430"/>
            <w:bookmarkEnd w:id="5"/>
            <w:r>
              <w:rPr>
                <w:rFonts w:hint="eastAsia" w:ascii="宋体" w:hAnsi="宋体" w:cs="仿宋_GB2312"/>
                <w:b/>
                <w:sz w:val="28"/>
                <w:szCs w:val="28"/>
              </w:rPr>
              <w:t>序号</w:t>
            </w:r>
          </w:p>
        </w:tc>
        <w:tc>
          <w:tcPr>
            <w:tcW w:w="2247" w:type="dxa"/>
            <w:noWrap w:val="0"/>
            <w:vAlign w:val="center"/>
          </w:tcPr>
          <w:p>
            <w:pPr>
              <w:spacing w:line="460" w:lineRule="exact"/>
              <w:jc w:val="center"/>
              <w:rPr>
                <w:rFonts w:ascii="宋体" w:hAnsi="宋体" w:cs="仿宋_GB2312"/>
                <w:b/>
                <w:sz w:val="28"/>
                <w:szCs w:val="28"/>
              </w:rPr>
            </w:pPr>
            <w:r>
              <w:rPr>
                <w:rFonts w:hint="eastAsia" w:ascii="宋体" w:hAnsi="宋体" w:cs="仿宋_GB2312"/>
                <w:b/>
                <w:sz w:val="28"/>
                <w:szCs w:val="28"/>
              </w:rPr>
              <w:t>条款名称</w:t>
            </w:r>
          </w:p>
        </w:tc>
        <w:tc>
          <w:tcPr>
            <w:tcW w:w="7006" w:type="dxa"/>
            <w:noWrap w:val="0"/>
            <w:vAlign w:val="top"/>
          </w:tcPr>
          <w:p>
            <w:pPr>
              <w:spacing w:line="460" w:lineRule="exact"/>
              <w:jc w:val="center"/>
              <w:rPr>
                <w:rFonts w:ascii="宋体" w:hAnsi="宋体" w:cs="仿宋_GB2312"/>
                <w:b/>
                <w:sz w:val="28"/>
                <w:szCs w:val="28"/>
              </w:rPr>
            </w:pPr>
            <w:r>
              <w:rPr>
                <w:rFonts w:hint="eastAsia" w:ascii="宋体" w:hAnsi="宋体" w:cs="仿宋_GB2312"/>
                <w:b/>
                <w:sz w:val="28"/>
                <w:szCs w:val="28"/>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采购人</w:t>
            </w:r>
          </w:p>
        </w:tc>
        <w:tc>
          <w:tcPr>
            <w:tcW w:w="7006" w:type="dxa"/>
            <w:noWrap w:val="0"/>
            <w:vAlign w:val="top"/>
          </w:tcPr>
          <w:p>
            <w:pPr>
              <w:spacing w:line="460" w:lineRule="exact"/>
              <w:rPr>
                <w:rFonts w:hint="eastAsia" w:ascii="宋体" w:hAnsi="宋体" w:cs="仿宋_GB2312" w:eastAsiaTheme="minorEastAsia"/>
                <w:sz w:val="28"/>
                <w:szCs w:val="28"/>
                <w:lang w:eastAsia="zh-CN"/>
              </w:rPr>
            </w:pPr>
            <w:r>
              <w:rPr>
                <w:rFonts w:hint="eastAsia" w:ascii="宋体" w:hAnsi="宋体" w:cs="仿宋_GB2312"/>
                <w:sz w:val="28"/>
                <w:szCs w:val="28"/>
              </w:rPr>
              <w:t xml:space="preserve">名   </w:t>
            </w:r>
            <w:r>
              <w:rPr>
                <w:rFonts w:hint="eastAsia" w:ascii="宋体" w:hAnsi="宋体" w:cs="仿宋_GB2312"/>
                <w:sz w:val="28"/>
                <w:szCs w:val="28"/>
                <w:lang w:val="en-US" w:eastAsia="zh-CN"/>
              </w:rPr>
              <w:t xml:space="preserve"> </w:t>
            </w:r>
            <w:r>
              <w:rPr>
                <w:rFonts w:hint="eastAsia" w:ascii="宋体" w:hAnsi="宋体" w:cs="仿宋_GB2312"/>
                <w:sz w:val="28"/>
                <w:szCs w:val="28"/>
              </w:rPr>
              <w:t>称：</w:t>
            </w:r>
            <w:r>
              <w:rPr>
                <w:rFonts w:hint="eastAsia" w:ascii="宋体" w:hAnsi="宋体" w:cs="仿宋_GB2312"/>
                <w:sz w:val="28"/>
                <w:szCs w:val="28"/>
                <w:lang w:eastAsia="zh-CN"/>
              </w:rPr>
              <w:t>眉县首善街道办事处</w:t>
            </w:r>
          </w:p>
          <w:p>
            <w:pPr>
              <w:spacing w:line="460" w:lineRule="exact"/>
              <w:rPr>
                <w:rFonts w:hint="eastAsia" w:ascii="宋体" w:hAnsi="宋体" w:cs="仿宋_GB2312"/>
                <w:sz w:val="28"/>
                <w:szCs w:val="28"/>
              </w:rPr>
            </w:pPr>
            <w:r>
              <w:rPr>
                <w:rFonts w:hint="eastAsia" w:ascii="宋体" w:hAnsi="宋体" w:cs="仿宋_GB2312"/>
                <w:sz w:val="28"/>
                <w:szCs w:val="28"/>
              </w:rPr>
              <w:t xml:space="preserve">地   </w:t>
            </w:r>
            <w:r>
              <w:rPr>
                <w:rFonts w:hint="eastAsia" w:ascii="宋体" w:hAnsi="宋体" w:cs="仿宋_GB2312"/>
                <w:sz w:val="28"/>
                <w:szCs w:val="28"/>
                <w:lang w:val="en-US" w:eastAsia="zh-CN"/>
              </w:rPr>
              <w:t xml:space="preserve"> </w:t>
            </w:r>
            <w:r>
              <w:rPr>
                <w:rFonts w:hint="eastAsia" w:ascii="宋体" w:hAnsi="宋体" w:cs="仿宋_GB2312"/>
                <w:sz w:val="28"/>
                <w:szCs w:val="28"/>
              </w:rPr>
              <w:t>址：</w:t>
            </w:r>
            <w:r>
              <w:rPr>
                <w:rFonts w:hint="eastAsia" w:ascii="宋体" w:hAnsi="宋体" w:cs="仿宋_GB2312"/>
                <w:sz w:val="28"/>
                <w:szCs w:val="28"/>
                <w:lang w:eastAsia="zh-CN"/>
              </w:rPr>
              <w:t xml:space="preserve">眉县城区美阳街91号 </w:t>
            </w:r>
            <w:r>
              <w:rPr>
                <w:rFonts w:hint="eastAsia" w:ascii="宋体" w:hAnsi="宋体" w:cs="仿宋_GB2312"/>
                <w:sz w:val="28"/>
                <w:szCs w:val="28"/>
              </w:rPr>
              <w:t xml:space="preserve"> </w:t>
            </w:r>
          </w:p>
          <w:p>
            <w:pPr>
              <w:spacing w:line="460" w:lineRule="exact"/>
              <w:rPr>
                <w:rFonts w:hint="default" w:ascii="宋体" w:hAnsi="宋体" w:cs="仿宋_GB2312"/>
                <w:sz w:val="28"/>
                <w:szCs w:val="28"/>
                <w:lang w:val="en-US" w:eastAsia="zh-CN"/>
              </w:rPr>
            </w:pPr>
            <w:r>
              <w:rPr>
                <w:rFonts w:hint="eastAsia" w:ascii="宋体" w:hAnsi="宋体" w:cs="仿宋_GB2312"/>
                <w:sz w:val="28"/>
                <w:szCs w:val="28"/>
                <w:lang w:val="en-US" w:eastAsia="zh-CN"/>
              </w:rPr>
              <w:t>联 系 人：佘工</w:t>
            </w:r>
          </w:p>
          <w:p>
            <w:pPr>
              <w:spacing w:line="460" w:lineRule="exact"/>
              <w:rPr>
                <w:rFonts w:ascii="宋体" w:hAnsi="宋体"/>
                <w:sz w:val="28"/>
                <w:szCs w:val="28"/>
              </w:rPr>
            </w:pPr>
            <w:r>
              <w:rPr>
                <w:rFonts w:hint="eastAsia" w:ascii="宋体" w:hAnsi="宋体" w:cs="仿宋_GB2312"/>
                <w:sz w:val="28"/>
                <w:szCs w:val="28"/>
              </w:rPr>
              <w:t>联系方式：</w:t>
            </w:r>
            <w:r>
              <w:rPr>
                <w:rFonts w:hint="eastAsia" w:ascii="宋体" w:hAnsi="宋体" w:cs="仿宋_GB2312"/>
                <w:sz w:val="28"/>
                <w:szCs w:val="28"/>
                <w:lang w:eastAsia="zh-CN"/>
              </w:rPr>
              <w:t>0917-5542821</w:t>
            </w:r>
            <w:r>
              <w:rPr>
                <w:rFonts w:hint="eastAsia" w:ascii="宋体" w:hAnsi="宋体"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2</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采购代理机构</w:t>
            </w:r>
          </w:p>
        </w:tc>
        <w:tc>
          <w:tcPr>
            <w:tcW w:w="7006" w:type="dxa"/>
            <w:noWrap w:val="0"/>
            <w:vAlign w:val="top"/>
          </w:tcPr>
          <w:p>
            <w:pPr>
              <w:spacing w:line="460" w:lineRule="exact"/>
              <w:rPr>
                <w:rFonts w:hint="eastAsia" w:ascii="宋体" w:hAnsi="宋体" w:cs="仿宋_GB2312"/>
                <w:sz w:val="28"/>
                <w:szCs w:val="28"/>
                <w:lang w:eastAsia="zh-CN"/>
              </w:rPr>
            </w:pPr>
            <w:r>
              <w:rPr>
                <w:rFonts w:hint="eastAsia" w:ascii="宋体" w:hAnsi="宋体" w:cs="仿宋_GB2312"/>
                <w:sz w:val="28"/>
                <w:szCs w:val="28"/>
              </w:rPr>
              <w:t>名称：</w:t>
            </w:r>
            <w:r>
              <w:rPr>
                <w:rFonts w:hint="eastAsia" w:ascii="宋体" w:hAnsi="宋体" w:cs="仿宋_GB2312"/>
                <w:sz w:val="28"/>
                <w:szCs w:val="28"/>
                <w:lang w:eastAsia="zh-CN"/>
              </w:rPr>
              <w:t xml:space="preserve">万融国际项目管理有限公司 </w:t>
            </w:r>
          </w:p>
          <w:p>
            <w:pPr>
              <w:spacing w:line="460" w:lineRule="exact"/>
              <w:rPr>
                <w:rFonts w:ascii="宋体" w:hAnsi="宋体" w:cs="仿宋_GB2312"/>
                <w:sz w:val="28"/>
                <w:szCs w:val="28"/>
              </w:rPr>
            </w:pPr>
            <w:r>
              <w:rPr>
                <w:rFonts w:hint="eastAsia" w:ascii="宋体" w:hAnsi="宋体" w:cs="仿宋_GB2312"/>
                <w:sz w:val="28"/>
                <w:szCs w:val="28"/>
              </w:rPr>
              <w:t>地址：</w:t>
            </w:r>
            <w:r>
              <w:rPr>
                <w:rFonts w:hint="eastAsia" w:ascii="宋体" w:hAnsi="宋体"/>
                <w:sz w:val="28"/>
                <w:szCs w:val="28"/>
              </w:rPr>
              <w:t>宝鸡市金台大道金融广场A座2203室</w:t>
            </w:r>
          </w:p>
          <w:p>
            <w:pPr>
              <w:spacing w:line="460" w:lineRule="exact"/>
              <w:rPr>
                <w:rFonts w:hint="eastAsia" w:ascii="宋体" w:hAnsi="宋体" w:eastAsia="宋体" w:cs="仿宋_GB2312"/>
                <w:sz w:val="28"/>
                <w:szCs w:val="28"/>
                <w:lang w:eastAsia="zh-CN"/>
              </w:rPr>
            </w:pPr>
            <w:r>
              <w:rPr>
                <w:rFonts w:hint="eastAsia" w:ascii="宋体" w:hAnsi="宋体" w:cs="仿宋_GB2312"/>
                <w:sz w:val="28"/>
                <w:szCs w:val="28"/>
              </w:rPr>
              <w:t>联系人：</w:t>
            </w:r>
            <w:r>
              <w:rPr>
                <w:rFonts w:hint="eastAsia" w:ascii="宋体" w:hAnsi="宋体" w:cs="仿宋_GB2312"/>
                <w:sz w:val="28"/>
                <w:szCs w:val="28"/>
                <w:lang w:val="en-US" w:eastAsia="zh-CN"/>
              </w:rPr>
              <w:t>郭工</w:t>
            </w:r>
          </w:p>
          <w:p>
            <w:pPr>
              <w:spacing w:line="460" w:lineRule="exact"/>
              <w:rPr>
                <w:rFonts w:ascii="宋体" w:hAnsi="宋体" w:cs="仿宋_GB2312"/>
                <w:sz w:val="28"/>
                <w:szCs w:val="28"/>
              </w:rPr>
            </w:pPr>
            <w:r>
              <w:rPr>
                <w:rFonts w:hint="eastAsia" w:ascii="宋体" w:hAnsi="宋体" w:cs="仿宋_GB2312"/>
                <w:sz w:val="28"/>
                <w:szCs w:val="28"/>
              </w:rPr>
              <w:t>联系方式：</w:t>
            </w:r>
            <w:r>
              <w:rPr>
                <w:rFonts w:hint="eastAsia" w:ascii="宋体" w:hAnsi="宋体"/>
                <w:sz w:val="28"/>
                <w:szCs w:val="28"/>
              </w:rPr>
              <w:t>0917-3502893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3</w:t>
            </w:r>
          </w:p>
        </w:tc>
        <w:tc>
          <w:tcPr>
            <w:tcW w:w="2247" w:type="dxa"/>
            <w:noWrap w:val="0"/>
            <w:vAlign w:val="center"/>
          </w:tcPr>
          <w:p>
            <w:pPr>
              <w:spacing w:line="460" w:lineRule="exact"/>
              <w:rPr>
                <w:rFonts w:hint="eastAsia" w:ascii="宋体" w:hAnsi="宋体" w:cs="仿宋_GB2312"/>
                <w:sz w:val="28"/>
                <w:szCs w:val="28"/>
              </w:rPr>
            </w:pPr>
            <w:r>
              <w:rPr>
                <w:rFonts w:hint="eastAsia" w:ascii="宋体" w:hAnsi="宋体" w:cs="仿宋_GB2312"/>
                <w:sz w:val="28"/>
                <w:szCs w:val="28"/>
              </w:rPr>
              <w:t>监督管理机构</w:t>
            </w:r>
          </w:p>
        </w:tc>
        <w:tc>
          <w:tcPr>
            <w:tcW w:w="7006" w:type="dxa"/>
            <w:noWrap w:val="0"/>
            <w:vAlign w:val="top"/>
          </w:tcPr>
          <w:p>
            <w:pPr>
              <w:spacing w:line="460" w:lineRule="exact"/>
              <w:rPr>
                <w:rFonts w:hint="default" w:ascii="宋体" w:hAnsi="宋体" w:cs="仿宋_GB2312"/>
                <w:sz w:val="28"/>
                <w:szCs w:val="28"/>
                <w:lang w:val="en-US" w:eastAsia="zh-CN"/>
              </w:rPr>
            </w:pPr>
            <w:r>
              <w:rPr>
                <w:rFonts w:hint="eastAsia" w:ascii="宋体" w:hAnsi="宋体"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4</w:t>
            </w:r>
          </w:p>
        </w:tc>
        <w:tc>
          <w:tcPr>
            <w:tcW w:w="2247" w:type="dxa"/>
            <w:noWrap w:val="0"/>
            <w:vAlign w:val="center"/>
          </w:tcPr>
          <w:p>
            <w:pPr>
              <w:spacing w:line="460" w:lineRule="exact"/>
              <w:jc w:val="center"/>
              <w:rPr>
                <w:rFonts w:hint="eastAsia" w:ascii="宋体" w:hAnsi="宋体" w:eastAsia="宋体" w:cs="仿宋_GB2312"/>
                <w:sz w:val="28"/>
                <w:szCs w:val="28"/>
                <w:lang w:eastAsia="zh-CN"/>
              </w:rPr>
            </w:pPr>
            <w:r>
              <w:rPr>
                <w:rFonts w:hint="eastAsia" w:ascii="宋体" w:hAnsi="宋体" w:cs="仿宋_GB2312"/>
                <w:sz w:val="28"/>
                <w:szCs w:val="28"/>
                <w:lang w:val="en-US" w:eastAsia="zh-CN"/>
              </w:rPr>
              <w:t>供应商</w:t>
            </w:r>
          </w:p>
        </w:tc>
        <w:tc>
          <w:tcPr>
            <w:tcW w:w="7006" w:type="dxa"/>
            <w:noWrap w:val="0"/>
            <w:vAlign w:val="top"/>
          </w:tcPr>
          <w:p>
            <w:pPr>
              <w:spacing w:line="420" w:lineRule="exact"/>
              <w:rPr>
                <w:rFonts w:ascii="宋体" w:hAnsi="宋体"/>
                <w:sz w:val="28"/>
                <w:szCs w:val="28"/>
              </w:rPr>
            </w:pPr>
            <w:r>
              <w:rPr>
                <w:rFonts w:hint="eastAsia" w:ascii="宋体" w:hAnsi="宋体"/>
                <w:sz w:val="28"/>
                <w:szCs w:val="28"/>
              </w:rPr>
              <w:t>响应</w:t>
            </w:r>
            <w:r>
              <w:rPr>
                <w:rFonts w:ascii="宋体" w:hAnsi="宋体"/>
                <w:sz w:val="28"/>
                <w:szCs w:val="28"/>
              </w:rPr>
              <w:t>磋商</w:t>
            </w:r>
            <w:r>
              <w:rPr>
                <w:rFonts w:hint="eastAsia" w:ascii="宋体" w:hAnsi="宋体"/>
                <w:sz w:val="28"/>
                <w:szCs w:val="28"/>
              </w:rPr>
              <w:t>并且符合磋商文件规定资格条件和参加磋商竞争的法人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5</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项目名称</w:t>
            </w:r>
          </w:p>
        </w:tc>
        <w:tc>
          <w:tcPr>
            <w:tcW w:w="7006" w:type="dxa"/>
            <w:noWrap w:val="0"/>
            <w:vAlign w:val="top"/>
          </w:tcPr>
          <w:p>
            <w:pPr>
              <w:pStyle w:val="10"/>
              <w:spacing w:before="96" w:line="240" w:lineRule="auto"/>
              <w:ind w:right="113"/>
              <w:rPr>
                <w:rFonts w:hint="eastAsia" w:ascii="宋体" w:hAnsi="宋体" w:cs="仿宋_GB2312" w:eastAsiaTheme="minorEastAsia"/>
                <w:spacing w:val="-6"/>
                <w:sz w:val="28"/>
                <w:szCs w:val="28"/>
                <w:lang w:eastAsia="zh-CN"/>
              </w:rPr>
            </w:pPr>
            <w:r>
              <w:rPr>
                <w:rFonts w:hint="eastAsia" w:ascii="宋体" w:hAnsi="宋体" w:cs="仿宋_GB2312"/>
                <w:spacing w:val="-6"/>
                <w:sz w:val="28"/>
                <w:szCs w:val="28"/>
                <w:lang w:eastAsia="zh-CN"/>
              </w:rPr>
              <w:t>眉县首善街办联丰村2023年农资超市建设项目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6</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项目编号</w:t>
            </w:r>
          </w:p>
        </w:tc>
        <w:tc>
          <w:tcPr>
            <w:tcW w:w="7006" w:type="dxa"/>
            <w:noWrap w:val="0"/>
            <w:vAlign w:val="top"/>
          </w:tcPr>
          <w:p>
            <w:pPr>
              <w:spacing w:line="460" w:lineRule="exact"/>
              <w:rPr>
                <w:rFonts w:hint="eastAsia" w:ascii="宋体" w:hAnsi="宋体" w:eastAsia="宋体" w:cs="仿宋_GB2312"/>
                <w:sz w:val="28"/>
                <w:szCs w:val="28"/>
                <w:lang w:eastAsia="zh-CN"/>
              </w:rPr>
            </w:pPr>
            <w:r>
              <w:rPr>
                <w:rFonts w:hint="eastAsia" w:ascii="宋体" w:hAnsi="宋体" w:eastAsia="宋体" w:cs="仿宋_GB2312"/>
                <w:sz w:val="28"/>
                <w:szCs w:val="28"/>
                <w:lang w:eastAsia="zh-CN"/>
              </w:rPr>
              <w:t>2023-CG003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7</w:t>
            </w:r>
          </w:p>
        </w:tc>
        <w:tc>
          <w:tcPr>
            <w:tcW w:w="2247" w:type="dxa"/>
            <w:noWrap w:val="0"/>
            <w:vAlign w:val="center"/>
          </w:tcPr>
          <w:p>
            <w:pPr>
              <w:spacing w:line="460" w:lineRule="exact"/>
              <w:jc w:val="center"/>
              <w:rPr>
                <w:rFonts w:hint="eastAsia" w:ascii="宋体" w:hAnsi="宋体" w:eastAsia="宋体" w:cs="仿宋_GB2312"/>
                <w:sz w:val="28"/>
                <w:szCs w:val="28"/>
                <w:lang w:eastAsia="zh-CN"/>
              </w:rPr>
            </w:pPr>
            <w:r>
              <w:rPr>
                <w:rFonts w:hint="eastAsia" w:ascii="宋体" w:hAnsi="宋体" w:eastAsia="宋体" w:cs="仿宋_GB2312"/>
                <w:sz w:val="28"/>
                <w:szCs w:val="28"/>
                <w:lang w:eastAsia="zh-CN"/>
              </w:rPr>
              <w:t>项目性质</w:t>
            </w:r>
          </w:p>
        </w:tc>
        <w:tc>
          <w:tcPr>
            <w:tcW w:w="7006" w:type="dxa"/>
            <w:noWrap w:val="0"/>
            <w:vAlign w:val="top"/>
          </w:tcPr>
          <w:p>
            <w:pPr>
              <w:spacing w:line="460" w:lineRule="exact"/>
              <w:rPr>
                <w:rFonts w:hint="default" w:ascii="宋体" w:hAnsi="宋体" w:eastAsia="宋体" w:cs="仿宋_GB2312"/>
                <w:sz w:val="28"/>
                <w:szCs w:val="28"/>
                <w:lang w:val="en-US" w:eastAsia="zh-CN"/>
              </w:rPr>
            </w:pPr>
            <w:r>
              <w:rPr>
                <w:rFonts w:hint="eastAsia" w:ascii="宋体" w:hAnsi="宋体" w:eastAsia="宋体" w:cs="仿宋_GB2312"/>
                <w:sz w:val="28"/>
                <w:szCs w:val="28"/>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8</w:t>
            </w:r>
          </w:p>
        </w:tc>
        <w:tc>
          <w:tcPr>
            <w:tcW w:w="2247" w:type="dxa"/>
            <w:noWrap w:val="0"/>
            <w:vAlign w:val="center"/>
          </w:tcPr>
          <w:p>
            <w:pPr>
              <w:spacing w:line="460" w:lineRule="exact"/>
              <w:jc w:val="center"/>
              <w:rPr>
                <w:rFonts w:hint="default" w:ascii="宋体" w:hAnsi="宋体" w:eastAsia="宋体" w:cs="仿宋_GB2312"/>
                <w:color w:val="auto"/>
                <w:sz w:val="28"/>
                <w:szCs w:val="28"/>
                <w:lang w:val="en-US" w:eastAsia="zh-CN"/>
              </w:rPr>
            </w:pPr>
            <w:r>
              <w:rPr>
                <w:rFonts w:hint="eastAsia" w:ascii="宋体" w:hAnsi="宋体" w:cs="仿宋_GB2312"/>
                <w:sz w:val="28"/>
                <w:szCs w:val="28"/>
                <w:lang w:val="en-US" w:eastAsia="zh-CN"/>
              </w:rPr>
              <w:t>最高限价</w:t>
            </w:r>
          </w:p>
        </w:tc>
        <w:tc>
          <w:tcPr>
            <w:tcW w:w="7006" w:type="dxa"/>
            <w:noWrap w:val="0"/>
            <w:vAlign w:val="top"/>
          </w:tcPr>
          <w:p>
            <w:pPr>
              <w:spacing w:line="460" w:lineRule="exact"/>
              <w:rPr>
                <w:rFonts w:hint="default" w:ascii="宋体" w:hAnsi="宋体" w:cs="仿宋_GB2312"/>
                <w:b/>
                <w:bCs/>
                <w:color w:val="auto"/>
                <w:sz w:val="28"/>
                <w:szCs w:val="28"/>
                <w:lang w:val="en-US"/>
              </w:rPr>
            </w:pPr>
            <w:r>
              <w:rPr>
                <w:rFonts w:hint="default" w:ascii="宋体" w:hAnsi="宋体" w:cs="仿宋_GB2312"/>
                <w:b/>
                <w:bCs/>
                <w:color w:val="auto"/>
                <w:sz w:val="28"/>
                <w:szCs w:val="28"/>
                <w:lang w:val="en-US"/>
              </w:rPr>
              <w:t>小写：1193209.06元</w:t>
            </w:r>
          </w:p>
          <w:p>
            <w:pPr>
              <w:spacing w:line="460" w:lineRule="exact"/>
              <w:rPr>
                <w:rFonts w:hint="eastAsia" w:ascii="宋体" w:hAnsi="宋体" w:cs="仿宋_GB2312" w:eastAsiaTheme="minorEastAsia"/>
                <w:b/>
                <w:bCs/>
                <w:color w:val="auto"/>
                <w:sz w:val="28"/>
                <w:szCs w:val="28"/>
                <w:lang w:val="en-US" w:eastAsia="zh-CN"/>
              </w:rPr>
            </w:pPr>
            <w:r>
              <w:rPr>
                <w:rFonts w:hint="default" w:ascii="宋体" w:hAnsi="宋体" w:cs="仿宋_GB2312"/>
                <w:b/>
                <w:bCs/>
                <w:color w:val="auto"/>
                <w:sz w:val="28"/>
                <w:szCs w:val="28"/>
                <w:lang w:val="en-US"/>
              </w:rPr>
              <w:t>大写：</w:t>
            </w:r>
            <w:r>
              <w:rPr>
                <w:rFonts w:hint="eastAsia" w:ascii="宋体" w:hAnsi="宋体" w:cs="仿宋_GB2312"/>
                <w:b/>
                <w:bCs/>
                <w:color w:val="auto"/>
                <w:sz w:val="28"/>
                <w:szCs w:val="28"/>
                <w:lang w:val="en-US" w:eastAsia="zh-CN"/>
              </w:rPr>
              <w:t>壹佰壹拾玖万叁仟贰佰零玖元零陆分</w:t>
            </w:r>
          </w:p>
          <w:p>
            <w:pPr>
              <w:spacing w:line="460" w:lineRule="exact"/>
              <w:rPr>
                <w:rFonts w:hint="default" w:ascii="宋体" w:hAnsi="宋体" w:cs="仿宋_GB2312"/>
                <w:color w:val="auto"/>
                <w:sz w:val="28"/>
                <w:szCs w:val="28"/>
                <w:lang w:val="en-US"/>
              </w:rPr>
            </w:pPr>
            <w:r>
              <w:rPr>
                <w:rFonts w:hint="default" w:ascii="宋体" w:hAnsi="宋体" w:cs="仿宋_GB2312"/>
                <w:b/>
                <w:bCs/>
                <w:color w:val="auto"/>
                <w:sz w:val="28"/>
                <w:szCs w:val="28"/>
                <w:lang w:val="en-US"/>
              </w:rPr>
              <w:t>注：</w:t>
            </w:r>
            <w:r>
              <w:rPr>
                <w:rFonts w:hint="eastAsia" w:ascii="宋体" w:hAnsi="宋体" w:cs="仿宋_GB2312"/>
                <w:b/>
                <w:bCs/>
                <w:color w:val="auto"/>
                <w:sz w:val="28"/>
                <w:szCs w:val="28"/>
                <w:lang w:val="en-US" w:eastAsia="zh-CN"/>
              </w:rPr>
              <w:t>供应商</w:t>
            </w:r>
            <w:r>
              <w:rPr>
                <w:rFonts w:hint="default" w:ascii="宋体" w:hAnsi="宋体" w:cs="仿宋_GB2312"/>
                <w:b/>
                <w:bCs/>
                <w:color w:val="auto"/>
                <w:sz w:val="28"/>
                <w:szCs w:val="28"/>
                <w:lang w:val="en-US"/>
              </w:rPr>
              <w:t>报价超出最高限价，作为不实质性响应竞争性磋商文件，按无效磋商响应处理。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9</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项目用途</w:t>
            </w:r>
          </w:p>
        </w:tc>
        <w:tc>
          <w:tcPr>
            <w:tcW w:w="7006" w:type="dxa"/>
            <w:noWrap w:val="0"/>
            <w:vAlign w:val="top"/>
          </w:tcPr>
          <w:p>
            <w:pPr>
              <w:tabs>
                <w:tab w:val="left" w:pos="842"/>
              </w:tabs>
              <w:spacing w:line="460" w:lineRule="exact"/>
              <w:rPr>
                <w:rFonts w:ascii="宋体" w:hAnsi="宋体" w:cs="仿宋_GB2312"/>
                <w:sz w:val="28"/>
                <w:szCs w:val="28"/>
              </w:rPr>
            </w:pPr>
            <w:r>
              <w:rPr>
                <w:rFonts w:hint="eastAsia" w:ascii="宋体" w:hAnsi="宋体" w:cs="仿宋_GB2312"/>
                <w:sz w:val="28"/>
                <w:szCs w:val="28"/>
              </w:rPr>
              <w:t>公用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 w:type="dxa"/>
            <w:noWrap w:val="0"/>
            <w:vAlign w:val="center"/>
          </w:tcPr>
          <w:p>
            <w:pPr>
              <w:spacing w:line="460" w:lineRule="exact"/>
              <w:jc w:val="center"/>
              <w:rPr>
                <w:rFonts w:hint="eastAsia" w:ascii="宋体" w:hAnsi="宋体" w:cs="仿宋_GB2312"/>
                <w:sz w:val="28"/>
                <w:szCs w:val="28"/>
                <w:lang w:val="en-US" w:eastAsia="zh-CN"/>
              </w:rPr>
            </w:pPr>
            <w:r>
              <w:rPr>
                <w:rFonts w:hint="eastAsia" w:ascii="宋体" w:hAnsi="宋体" w:cs="仿宋_GB2312"/>
                <w:sz w:val="28"/>
                <w:szCs w:val="28"/>
                <w:lang w:val="en-US" w:eastAsia="zh-CN"/>
              </w:rPr>
              <w:t>10</w:t>
            </w:r>
          </w:p>
        </w:tc>
        <w:tc>
          <w:tcPr>
            <w:tcW w:w="2247" w:type="dxa"/>
            <w:noWrap w:val="0"/>
            <w:vAlign w:val="center"/>
          </w:tcPr>
          <w:p>
            <w:pPr>
              <w:spacing w:line="460" w:lineRule="exact"/>
              <w:jc w:val="center"/>
              <w:rPr>
                <w:rFonts w:hint="eastAsia" w:ascii="宋体" w:hAnsi="宋体" w:cs="仿宋_GB2312"/>
                <w:sz w:val="28"/>
                <w:szCs w:val="28"/>
                <w:lang w:val="en-US" w:eastAsia="zh-CN"/>
              </w:rPr>
            </w:pPr>
            <w:r>
              <w:rPr>
                <w:rFonts w:hint="eastAsia" w:ascii="宋体" w:hAnsi="宋体" w:cs="仿宋_GB2312"/>
                <w:sz w:val="28"/>
                <w:szCs w:val="28"/>
                <w:lang w:val="en-US" w:eastAsia="zh-CN"/>
              </w:rPr>
              <w:t>采购内容和要求</w:t>
            </w:r>
          </w:p>
        </w:tc>
        <w:tc>
          <w:tcPr>
            <w:tcW w:w="7006" w:type="dxa"/>
            <w:noWrap w:val="0"/>
            <w:vAlign w:val="top"/>
          </w:tcPr>
          <w:p>
            <w:pPr>
              <w:spacing w:line="460" w:lineRule="exact"/>
              <w:jc w:val="left"/>
              <w:rPr>
                <w:rFonts w:hint="eastAsia" w:ascii="宋体" w:hAnsi="宋体" w:cs="仿宋_GB2312"/>
                <w:sz w:val="28"/>
                <w:szCs w:val="28"/>
                <w:lang w:val="en-US" w:eastAsia="zh-CN"/>
              </w:rPr>
            </w:pPr>
            <w:r>
              <w:rPr>
                <w:rFonts w:hint="eastAsia" w:ascii="宋体" w:hAnsi="宋体" w:cs="仿宋_GB2312"/>
                <w:sz w:val="28"/>
                <w:szCs w:val="28"/>
                <w:lang w:val="en-US" w:eastAsia="zh-CN"/>
              </w:rPr>
              <w:t>新建700㎡钢构库房一座；购买叉车2辆、4.2米轻卡汽车1辆1、3.5米轻卡汽车1辆；配套水电相关基础（具体内容，详见磋商文件）。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11</w:t>
            </w:r>
          </w:p>
        </w:tc>
        <w:tc>
          <w:tcPr>
            <w:tcW w:w="2247" w:type="dxa"/>
            <w:noWrap w:val="0"/>
            <w:vAlign w:val="center"/>
          </w:tcPr>
          <w:p>
            <w:pPr>
              <w:spacing w:line="460" w:lineRule="exact"/>
              <w:jc w:val="center"/>
              <w:rPr>
                <w:rFonts w:hint="default"/>
                <w:color w:val="auto"/>
                <w:lang w:val="en-US" w:eastAsia="zh-CN"/>
              </w:rPr>
            </w:pPr>
            <w:r>
              <w:rPr>
                <w:rFonts w:hint="eastAsia" w:ascii="宋体" w:hAnsi="宋体" w:cs="仿宋_GB2312"/>
                <w:color w:val="auto"/>
                <w:kern w:val="1"/>
                <w:sz w:val="28"/>
                <w:szCs w:val="28"/>
                <w:lang w:val="en-US" w:eastAsia="zh-CN" w:bidi="ar-SA"/>
              </w:rPr>
              <w:t>项目</w:t>
            </w:r>
            <w:r>
              <w:rPr>
                <w:rFonts w:hint="eastAsia" w:ascii="宋体" w:hAnsi="宋体" w:cs="仿宋_GB2312" w:eastAsiaTheme="minorEastAsia"/>
                <w:color w:val="auto"/>
                <w:kern w:val="1"/>
                <w:sz w:val="28"/>
                <w:szCs w:val="28"/>
                <w:lang w:val="en-US" w:eastAsia="zh-CN" w:bidi="ar-SA"/>
              </w:rPr>
              <w:t>工期</w:t>
            </w:r>
          </w:p>
        </w:tc>
        <w:tc>
          <w:tcPr>
            <w:tcW w:w="7006" w:type="dxa"/>
            <w:noWrap w:val="0"/>
            <w:vAlign w:val="top"/>
          </w:tcPr>
          <w:p>
            <w:pPr>
              <w:spacing w:line="460" w:lineRule="exact"/>
              <w:jc w:val="left"/>
              <w:rPr>
                <w:rFonts w:hint="default"/>
                <w:color w:val="auto"/>
                <w:lang w:val="en-US" w:eastAsia="zh-CN"/>
              </w:rPr>
            </w:pPr>
            <w:r>
              <w:rPr>
                <w:rFonts w:hint="eastAsia" w:ascii="宋体" w:hAnsi="宋体" w:cs="仿宋_GB2312"/>
                <w:color w:val="auto"/>
                <w:kern w:val="1"/>
                <w:sz w:val="28"/>
                <w:szCs w:val="28"/>
                <w:lang w:val="en-US" w:eastAsia="zh-CN" w:bidi="ar-SA"/>
              </w:rPr>
              <w:t>项目</w:t>
            </w:r>
            <w:r>
              <w:rPr>
                <w:rFonts w:hint="eastAsia" w:ascii="宋体" w:hAnsi="宋体" w:cs="仿宋_GB2312" w:eastAsiaTheme="minorEastAsia"/>
                <w:color w:val="auto"/>
                <w:kern w:val="1"/>
                <w:sz w:val="28"/>
                <w:szCs w:val="28"/>
                <w:lang w:val="en-US" w:eastAsia="zh-CN" w:bidi="ar-SA"/>
              </w:rPr>
              <w:t>工期：自合同签订后</w:t>
            </w:r>
            <w:r>
              <w:rPr>
                <w:rFonts w:hint="eastAsia" w:ascii="宋体" w:hAnsi="宋体" w:cs="仿宋_GB2312"/>
                <w:color w:val="auto"/>
                <w:kern w:val="1"/>
                <w:sz w:val="28"/>
                <w:szCs w:val="28"/>
                <w:lang w:val="en-US" w:eastAsia="zh-CN" w:bidi="ar-SA"/>
              </w:rPr>
              <w:t>60</w:t>
            </w:r>
            <w:r>
              <w:rPr>
                <w:rFonts w:hint="eastAsia" w:ascii="宋体" w:hAnsi="宋体" w:cs="仿宋_GB2312" w:eastAsiaTheme="minorEastAsia"/>
                <w:color w:val="auto"/>
                <w:kern w:val="1"/>
                <w:sz w:val="28"/>
                <w:szCs w:val="28"/>
                <w:lang w:val="en-US" w:eastAsia="zh-CN" w:bidi="ar-SA"/>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12</w:t>
            </w:r>
          </w:p>
        </w:tc>
        <w:tc>
          <w:tcPr>
            <w:tcW w:w="2247" w:type="dxa"/>
            <w:noWrap w:val="0"/>
            <w:vAlign w:val="center"/>
          </w:tcPr>
          <w:p>
            <w:pPr>
              <w:spacing w:line="460" w:lineRule="exact"/>
              <w:jc w:val="center"/>
              <w:rPr>
                <w:rFonts w:ascii="宋体" w:hAnsi="宋体" w:cs="仿宋_GB2312"/>
                <w:color w:val="auto"/>
                <w:sz w:val="28"/>
                <w:szCs w:val="28"/>
              </w:rPr>
            </w:pPr>
            <w:r>
              <w:rPr>
                <w:rFonts w:hint="eastAsia" w:ascii="宋体" w:hAnsi="宋体" w:cs="仿宋_GB2312"/>
                <w:color w:val="auto"/>
                <w:sz w:val="28"/>
                <w:szCs w:val="28"/>
              </w:rPr>
              <w:t>磋商文件发售</w:t>
            </w:r>
          </w:p>
        </w:tc>
        <w:tc>
          <w:tcPr>
            <w:tcW w:w="7006" w:type="dxa"/>
            <w:noWrap w:val="0"/>
            <w:vAlign w:val="top"/>
          </w:tcPr>
          <w:p>
            <w:pPr>
              <w:pStyle w:val="40"/>
              <w:spacing w:line="460" w:lineRule="exact"/>
              <w:rPr>
                <w:rFonts w:hint="eastAsia" w:ascii="宋体" w:hAnsi="宋体"/>
                <w:color w:val="auto"/>
                <w:kern w:val="2"/>
                <w:sz w:val="28"/>
                <w:szCs w:val="28"/>
              </w:rPr>
            </w:pPr>
            <w:r>
              <w:rPr>
                <w:rFonts w:hint="eastAsia" w:ascii="宋体" w:hAnsi="宋体"/>
                <w:color w:val="auto"/>
                <w:kern w:val="2"/>
                <w:sz w:val="28"/>
                <w:szCs w:val="28"/>
              </w:rPr>
              <w:t>发售时间：202</w:t>
            </w:r>
            <w:r>
              <w:rPr>
                <w:rFonts w:hint="eastAsia" w:ascii="宋体" w:hAnsi="宋体"/>
                <w:color w:val="auto"/>
                <w:kern w:val="2"/>
                <w:sz w:val="28"/>
                <w:szCs w:val="28"/>
                <w:lang w:val="en-US" w:eastAsia="zh-CN"/>
              </w:rPr>
              <w:t>3</w:t>
            </w:r>
            <w:r>
              <w:rPr>
                <w:rFonts w:hint="eastAsia" w:ascii="宋体" w:hAnsi="宋体"/>
                <w:color w:val="auto"/>
                <w:kern w:val="2"/>
                <w:sz w:val="28"/>
                <w:szCs w:val="28"/>
              </w:rPr>
              <w:t>年</w:t>
            </w:r>
            <w:r>
              <w:rPr>
                <w:rFonts w:hint="eastAsia" w:ascii="宋体" w:hAnsi="宋体"/>
                <w:color w:val="auto"/>
                <w:kern w:val="2"/>
                <w:sz w:val="28"/>
                <w:szCs w:val="28"/>
                <w:lang w:val="en-US" w:eastAsia="zh-CN"/>
              </w:rPr>
              <w:t>3</w:t>
            </w:r>
            <w:r>
              <w:rPr>
                <w:rFonts w:hint="eastAsia" w:ascii="宋体" w:hAnsi="宋体"/>
                <w:color w:val="auto"/>
                <w:kern w:val="2"/>
                <w:sz w:val="28"/>
                <w:szCs w:val="28"/>
              </w:rPr>
              <w:t>月</w:t>
            </w:r>
            <w:r>
              <w:rPr>
                <w:rFonts w:hint="eastAsia" w:ascii="宋体" w:hAnsi="宋体"/>
                <w:color w:val="auto"/>
                <w:kern w:val="2"/>
                <w:sz w:val="28"/>
                <w:szCs w:val="28"/>
                <w:lang w:val="en-US" w:eastAsia="zh-CN"/>
              </w:rPr>
              <w:t>2</w:t>
            </w:r>
            <w:r>
              <w:rPr>
                <w:rFonts w:hint="eastAsia" w:ascii="宋体" w:hAnsi="宋体"/>
                <w:color w:val="auto"/>
                <w:kern w:val="2"/>
                <w:sz w:val="28"/>
                <w:szCs w:val="28"/>
              </w:rPr>
              <w:t>日至</w:t>
            </w:r>
            <w:r>
              <w:rPr>
                <w:rFonts w:hint="eastAsia" w:ascii="宋体" w:hAnsi="宋体"/>
                <w:color w:val="auto"/>
                <w:kern w:val="2"/>
                <w:sz w:val="28"/>
                <w:szCs w:val="28"/>
                <w:lang w:val="en-US" w:eastAsia="zh-CN"/>
              </w:rPr>
              <w:t>3</w:t>
            </w:r>
            <w:r>
              <w:rPr>
                <w:rFonts w:hint="eastAsia" w:ascii="宋体" w:hAnsi="宋体"/>
                <w:color w:val="auto"/>
                <w:kern w:val="2"/>
                <w:sz w:val="28"/>
                <w:szCs w:val="28"/>
              </w:rPr>
              <w:t>月</w:t>
            </w:r>
            <w:r>
              <w:rPr>
                <w:rFonts w:hint="eastAsia" w:ascii="宋体" w:hAnsi="宋体"/>
                <w:color w:val="auto"/>
                <w:kern w:val="2"/>
                <w:sz w:val="28"/>
                <w:szCs w:val="28"/>
                <w:lang w:val="en-US" w:eastAsia="zh-CN"/>
              </w:rPr>
              <w:t>8</w:t>
            </w:r>
            <w:r>
              <w:rPr>
                <w:rFonts w:hint="eastAsia" w:ascii="宋体" w:hAnsi="宋体"/>
                <w:color w:val="auto"/>
                <w:kern w:val="2"/>
                <w:sz w:val="28"/>
                <w:szCs w:val="28"/>
              </w:rPr>
              <w:t>日9：00—12：00，1</w:t>
            </w:r>
            <w:r>
              <w:rPr>
                <w:rFonts w:hint="eastAsia" w:ascii="宋体" w:hAnsi="宋体"/>
                <w:color w:val="auto"/>
                <w:kern w:val="2"/>
                <w:sz w:val="28"/>
                <w:szCs w:val="28"/>
                <w:lang w:val="en-US" w:eastAsia="zh-CN"/>
              </w:rPr>
              <w:t>4</w:t>
            </w:r>
            <w:r>
              <w:rPr>
                <w:rFonts w:hint="eastAsia" w:ascii="宋体" w:hAnsi="宋体"/>
                <w:color w:val="auto"/>
                <w:kern w:val="2"/>
                <w:sz w:val="28"/>
                <w:szCs w:val="28"/>
              </w:rPr>
              <w:t>：</w:t>
            </w:r>
            <w:r>
              <w:rPr>
                <w:rFonts w:hint="eastAsia" w:ascii="宋体" w:hAnsi="宋体"/>
                <w:color w:val="auto"/>
                <w:kern w:val="2"/>
                <w:sz w:val="28"/>
                <w:szCs w:val="28"/>
                <w:lang w:val="en-US" w:eastAsia="zh-CN"/>
              </w:rPr>
              <w:t>0</w:t>
            </w:r>
            <w:r>
              <w:rPr>
                <w:rFonts w:hint="eastAsia" w:ascii="宋体" w:hAnsi="宋体"/>
                <w:color w:val="auto"/>
                <w:kern w:val="2"/>
                <w:sz w:val="28"/>
                <w:szCs w:val="28"/>
              </w:rPr>
              <w:t>0—17：00时止（节假日除外）</w:t>
            </w:r>
          </w:p>
          <w:p>
            <w:pPr>
              <w:pStyle w:val="40"/>
              <w:spacing w:line="460" w:lineRule="exact"/>
              <w:rPr>
                <w:rFonts w:hint="eastAsia" w:ascii="宋体" w:hAnsi="宋体" w:cs="仿宋_GB2312" w:eastAsiaTheme="minorEastAsia"/>
                <w:color w:val="auto"/>
                <w:sz w:val="28"/>
                <w:szCs w:val="28"/>
                <w:lang w:eastAsia="zh-CN"/>
              </w:rPr>
            </w:pPr>
            <w:r>
              <w:rPr>
                <w:rFonts w:hint="eastAsia" w:ascii="宋体" w:hAnsi="宋体"/>
                <w:color w:val="auto"/>
                <w:kern w:val="2"/>
                <w:sz w:val="28"/>
                <w:szCs w:val="28"/>
              </w:rPr>
              <w:t>发售地点：供应商须在磋商文件发售时间内携带网上投标成功回执单、单位介绍信及身份证（原件及复印件加盖单位红章）</w:t>
            </w:r>
            <w:r>
              <w:rPr>
                <w:rFonts w:hint="eastAsia" w:ascii="宋体" w:hAnsi="宋体"/>
                <w:color w:val="auto"/>
                <w:kern w:val="2"/>
                <w:sz w:val="28"/>
                <w:szCs w:val="28"/>
                <w:lang w:eastAsia="zh-CN"/>
              </w:rPr>
              <w:t>、《中小企业声明函》</w:t>
            </w:r>
            <w:r>
              <w:rPr>
                <w:rFonts w:hint="eastAsia" w:ascii="宋体" w:hAnsi="宋体"/>
                <w:color w:val="auto"/>
                <w:kern w:val="2"/>
                <w:sz w:val="28"/>
                <w:szCs w:val="28"/>
              </w:rPr>
              <w:t>在宝鸡市金台区金台大道金融广场A座2203室进行缴费确认</w:t>
            </w:r>
            <w:r>
              <w:rPr>
                <w:rFonts w:hint="eastAsia" w:ascii="宋体" w:hAnsi="宋体"/>
                <w:color w:val="auto"/>
                <w:kern w:val="2"/>
                <w:sz w:val="28"/>
                <w:szCs w:val="28"/>
                <w:lang w:val="en-US" w:eastAsia="zh-CN"/>
              </w:rPr>
              <w:t>后可</w:t>
            </w:r>
            <w:r>
              <w:rPr>
                <w:rFonts w:hint="eastAsia" w:ascii="宋体" w:hAnsi="宋体"/>
                <w:color w:val="auto"/>
                <w:kern w:val="2"/>
                <w:sz w:val="28"/>
                <w:szCs w:val="28"/>
                <w:lang w:eastAsia="zh-CN"/>
              </w:rPr>
              <w:t>凭数字证书（陕西 CA 锁）自行登录【全国公共资源交易平台（陕西省·宝鸡市）】 （http://bj.sxggzyjy.cn）下载磋商文件。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13</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联合体磋商</w:t>
            </w:r>
          </w:p>
        </w:tc>
        <w:tc>
          <w:tcPr>
            <w:tcW w:w="7006" w:type="dxa"/>
            <w:noWrap w:val="0"/>
            <w:vAlign w:val="top"/>
          </w:tcPr>
          <w:p>
            <w:pPr>
              <w:spacing w:line="460" w:lineRule="exact"/>
              <w:rPr>
                <w:rFonts w:ascii="宋体" w:hAnsi="宋体" w:cs="仿宋_GB2312"/>
                <w:sz w:val="28"/>
                <w:szCs w:val="28"/>
              </w:rPr>
            </w:pPr>
            <w:r>
              <w:rPr>
                <w:rFonts w:hint="eastAsia" w:ascii="宋体" w:hAnsi="宋体" w:cs="仿宋_GB2312"/>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14</w:t>
            </w:r>
          </w:p>
        </w:tc>
        <w:tc>
          <w:tcPr>
            <w:tcW w:w="2247" w:type="dxa"/>
            <w:noWrap w:val="0"/>
            <w:vAlign w:val="center"/>
          </w:tcPr>
          <w:p>
            <w:pPr>
              <w:spacing w:line="460" w:lineRule="exact"/>
              <w:jc w:val="center"/>
              <w:rPr>
                <w:rFonts w:ascii="宋体" w:hAnsi="宋体" w:cs="仿宋_GB2312"/>
                <w:kern w:val="0"/>
                <w:sz w:val="28"/>
                <w:szCs w:val="28"/>
              </w:rPr>
            </w:pPr>
            <w:r>
              <w:rPr>
                <w:rFonts w:hint="eastAsia" w:ascii="宋体" w:hAnsi="宋体" w:cs="仿宋_GB2312"/>
                <w:kern w:val="0"/>
                <w:sz w:val="28"/>
                <w:szCs w:val="28"/>
              </w:rPr>
              <w:t>现场勘查、标前答疑会</w:t>
            </w:r>
          </w:p>
        </w:tc>
        <w:tc>
          <w:tcPr>
            <w:tcW w:w="7006" w:type="dxa"/>
            <w:noWrap w:val="0"/>
            <w:vAlign w:val="center"/>
          </w:tcPr>
          <w:p>
            <w:pPr>
              <w:spacing w:line="460" w:lineRule="exact"/>
              <w:rPr>
                <w:rFonts w:ascii="宋体" w:hAnsi="宋体" w:cs="仿宋_GB2312"/>
                <w:kern w:val="0"/>
                <w:sz w:val="28"/>
                <w:szCs w:val="28"/>
              </w:rPr>
            </w:pPr>
            <w:r>
              <w:rPr>
                <w:rFonts w:hint="eastAsia" w:ascii="宋体" w:hAnsi="宋体" w:cs="仿宋_GB2312"/>
                <w:kern w:val="0"/>
                <w:sz w:val="28"/>
                <w:szCs w:val="28"/>
              </w:rPr>
              <w:t>不组织。</w:t>
            </w:r>
            <w:r>
              <w:rPr>
                <w:rFonts w:hint="eastAsia" w:ascii="宋体" w:hAnsi="宋体" w:cs="仿宋_GB2312"/>
                <w:kern w:val="0"/>
                <w:sz w:val="28"/>
                <w:szCs w:val="28"/>
                <w:lang w:val="en-US" w:eastAsia="zh-CN"/>
              </w:rPr>
              <w:t>采购人</w:t>
            </w:r>
            <w:r>
              <w:rPr>
                <w:rFonts w:hint="eastAsia" w:ascii="宋体" w:hAnsi="宋体" w:cs="仿宋_GB2312"/>
                <w:kern w:val="0"/>
                <w:sz w:val="28"/>
                <w:szCs w:val="28"/>
              </w:rPr>
              <w:t>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15</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lang w:val="en-US" w:eastAsia="zh-CN"/>
              </w:rPr>
              <w:t>供应商</w:t>
            </w:r>
            <w:r>
              <w:rPr>
                <w:rFonts w:hint="eastAsia" w:ascii="宋体" w:hAnsi="宋体" w:cs="仿宋_GB2312"/>
                <w:sz w:val="28"/>
                <w:szCs w:val="28"/>
              </w:rPr>
              <w:t>对竞争性磋商文件提出质疑的时间</w:t>
            </w:r>
          </w:p>
        </w:tc>
        <w:tc>
          <w:tcPr>
            <w:tcW w:w="7006" w:type="dxa"/>
            <w:noWrap w:val="0"/>
            <w:vAlign w:val="top"/>
          </w:tcPr>
          <w:p>
            <w:pPr>
              <w:spacing w:line="460" w:lineRule="exact"/>
              <w:rPr>
                <w:rFonts w:hint="eastAsia" w:ascii="宋体" w:hAnsi="宋体" w:cs="仿宋_GB2312"/>
                <w:sz w:val="28"/>
                <w:szCs w:val="28"/>
              </w:rPr>
            </w:pPr>
            <w:r>
              <w:rPr>
                <w:rFonts w:hint="eastAsia" w:ascii="宋体" w:hAnsi="宋体" w:cs="仿宋_GB2312"/>
                <w:sz w:val="28"/>
                <w:szCs w:val="28"/>
                <w:lang w:val="en-US" w:eastAsia="zh-CN"/>
              </w:rPr>
              <w:t>供应商</w:t>
            </w:r>
            <w:r>
              <w:rPr>
                <w:rFonts w:hint="eastAsia" w:ascii="宋体" w:hAnsi="宋体" w:cs="仿宋_GB2312"/>
                <w:sz w:val="28"/>
                <w:szCs w:val="28"/>
              </w:rPr>
              <w:t>若对竞争性磋商文件有任何疑问要求澄清，或认为有必要与</w:t>
            </w:r>
            <w:r>
              <w:rPr>
                <w:rFonts w:hint="eastAsia" w:ascii="宋体" w:hAnsi="宋体" w:cs="仿宋_GB2312"/>
                <w:sz w:val="28"/>
                <w:szCs w:val="28"/>
                <w:lang w:eastAsia="zh-CN"/>
              </w:rPr>
              <w:t>采购人</w:t>
            </w:r>
            <w:r>
              <w:rPr>
                <w:rFonts w:hint="eastAsia" w:ascii="宋体" w:hAnsi="宋体" w:cs="仿宋_GB2312"/>
                <w:sz w:val="28"/>
                <w:szCs w:val="28"/>
              </w:rPr>
              <w:t>进行技术交流的，在获取竞争性磋商文件或者竞争性磋商文件公告期限届满之日起7个工作日内提出。以书面形式向代理机构提出，在此之后提出的无效，因此带来的一切不利后果由</w:t>
            </w:r>
            <w:r>
              <w:rPr>
                <w:rFonts w:hint="eastAsia" w:ascii="宋体" w:hAnsi="宋体" w:cs="仿宋_GB2312"/>
                <w:sz w:val="28"/>
                <w:szCs w:val="28"/>
                <w:lang w:val="en-US" w:eastAsia="zh-CN"/>
              </w:rPr>
              <w:t>供应商</w:t>
            </w:r>
            <w:r>
              <w:rPr>
                <w:rFonts w:hint="eastAsia" w:ascii="宋体" w:hAnsi="宋体" w:cs="仿宋_GB2312"/>
                <w:sz w:val="28"/>
                <w:szCs w:val="28"/>
              </w:rPr>
              <w:t>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16</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rPr>
              <w:t>构成竞争性磋商文件的其他文件</w:t>
            </w:r>
          </w:p>
        </w:tc>
        <w:tc>
          <w:tcPr>
            <w:tcW w:w="7006" w:type="dxa"/>
            <w:noWrap w:val="0"/>
            <w:vAlign w:val="top"/>
          </w:tcPr>
          <w:p>
            <w:pPr>
              <w:spacing w:line="460" w:lineRule="exact"/>
              <w:rPr>
                <w:rFonts w:hint="eastAsia" w:ascii="宋体" w:hAnsi="宋体" w:cs="仿宋_GB2312"/>
                <w:color w:val="auto"/>
                <w:sz w:val="28"/>
                <w:szCs w:val="28"/>
              </w:rPr>
            </w:pPr>
            <w:r>
              <w:rPr>
                <w:rFonts w:hint="eastAsia" w:ascii="宋体" w:hAnsi="宋体" w:cs="仿宋_GB2312"/>
                <w:color w:val="auto"/>
                <w:sz w:val="28"/>
                <w:szCs w:val="28"/>
              </w:rPr>
              <w:t>竞争性磋商文件的澄清、修改及有关补充通知为竞争性磋商文件的有效组成部分。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17</w:t>
            </w:r>
          </w:p>
        </w:tc>
        <w:tc>
          <w:tcPr>
            <w:tcW w:w="2247" w:type="dxa"/>
            <w:noWrap w:val="0"/>
            <w:vAlign w:val="center"/>
          </w:tcPr>
          <w:p>
            <w:pPr>
              <w:pStyle w:val="40"/>
              <w:spacing w:line="460" w:lineRule="exact"/>
              <w:jc w:val="center"/>
              <w:rPr>
                <w:rFonts w:ascii="宋体" w:hAnsi="宋体" w:cs="仿宋_GB2312"/>
                <w:sz w:val="28"/>
                <w:szCs w:val="28"/>
              </w:rPr>
            </w:pPr>
            <w:r>
              <w:rPr>
                <w:rFonts w:hint="eastAsia" w:ascii="宋体" w:hAnsi="宋体" w:cs="仿宋_GB2312"/>
                <w:sz w:val="28"/>
                <w:szCs w:val="28"/>
              </w:rPr>
              <w:t>磋商响应文件递交截止时间及磋商时间和地点</w:t>
            </w:r>
          </w:p>
        </w:tc>
        <w:tc>
          <w:tcPr>
            <w:tcW w:w="7006" w:type="dxa"/>
            <w:noWrap w:val="0"/>
            <w:vAlign w:val="top"/>
          </w:tcPr>
          <w:p>
            <w:pPr>
              <w:pStyle w:val="40"/>
              <w:spacing w:line="460" w:lineRule="exact"/>
              <w:rPr>
                <w:rFonts w:hint="eastAsia" w:ascii="宋体" w:hAnsi="宋体"/>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响应文件电子版</w:t>
            </w:r>
            <w:r>
              <w:rPr>
                <w:rFonts w:hint="eastAsia" w:ascii="宋体" w:hAnsi="宋体" w:cs="仿宋_GB2312"/>
                <w:color w:val="auto"/>
                <w:sz w:val="28"/>
                <w:szCs w:val="28"/>
                <w:lang w:val="en-US" w:eastAsia="zh-CN"/>
              </w:rPr>
              <w:t>上传</w:t>
            </w:r>
            <w:r>
              <w:rPr>
                <w:rFonts w:hint="eastAsia" w:ascii="宋体" w:hAnsi="宋体" w:cs="仿宋_GB2312"/>
                <w:color w:val="auto"/>
                <w:sz w:val="28"/>
                <w:szCs w:val="28"/>
              </w:rPr>
              <w:t>截止时间：202</w:t>
            </w:r>
            <w:r>
              <w:rPr>
                <w:rFonts w:hint="eastAsia" w:ascii="宋体" w:hAnsi="宋体" w:cs="仿宋_GB2312"/>
                <w:color w:val="auto"/>
                <w:sz w:val="28"/>
                <w:szCs w:val="28"/>
                <w:lang w:val="en-US" w:eastAsia="zh-CN"/>
              </w:rPr>
              <w:t>3</w:t>
            </w:r>
            <w:r>
              <w:rPr>
                <w:rFonts w:hint="eastAsia" w:ascii="宋体" w:hAnsi="宋体" w:cs="仿宋_GB2312"/>
                <w:color w:val="auto"/>
                <w:sz w:val="28"/>
                <w:szCs w:val="28"/>
              </w:rPr>
              <w:t>年</w:t>
            </w:r>
            <w:r>
              <w:rPr>
                <w:rFonts w:hint="eastAsia" w:ascii="宋体" w:hAnsi="宋体" w:cs="仿宋_GB2312"/>
                <w:color w:val="auto"/>
                <w:sz w:val="28"/>
                <w:szCs w:val="28"/>
                <w:lang w:val="en-US" w:eastAsia="zh-CN"/>
              </w:rPr>
              <w:t>3</w:t>
            </w:r>
            <w:r>
              <w:rPr>
                <w:rFonts w:hint="eastAsia" w:ascii="宋体" w:hAnsi="宋体" w:cs="仿宋_GB2312"/>
                <w:color w:val="auto"/>
                <w:sz w:val="28"/>
                <w:szCs w:val="28"/>
              </w:rPr>
              <w:t>月</w:t>
            </w:r>
            <w:r>
              <w:rPr>
                <w:rFonts w:hint="eastAsia" w:ascii="宋体" w:hAnsi="宋体" w:cs="仿宋_GB2312"/>
                <w:color w:val="auto"/>
                <w:sz w:val="28"/>
                <w:szCs w:val="28"/>
                <w:lang w:val="en-US" w:eastAsia="zh-CN"/>
              </w:rPr>
              <w:t>14</w:t>
            </w:r>
            <w:r>
              <w:rPr>
                <w:rFonts w:hint="eastAsia" w:ascii="宋体" w:hAnsi="宋体" w:cs="仿宋_GB2312"/>
                <w:color w:val="auto"/>
                <w:sz w:val="28"/>
                <w:szCs w:val="28"/>
              </w:rPr>
              <w:t xml:space="preserve">日 </w:t>
            </w:r>
            <w:r>
              <w:rPr>
                <w:rFonts w:hint="eastAsia" w:ascii="宋体" w:hAnsi="宋体" w:cs="仿宋_GB2312"/>
                <w:color w:val="auto"/>
                <w:sz w:val="28"/>
                <w:szCs w:val="28"/>
                <w:lang w:val="en-US" w:eastAsia="zh-CN"/>
              </w:rPr>
              <w:t>09</w:t>
            </w:r>
            <w:r>
              <w:rPr>
                <w:rFonts w:hint="eastAsia" w:ascii="宋体" w:hAnsi="宋体" w:cs="仿宋_GB2312"/>
                <w:color w:val="auto"/>
                <w:sz w:val="28"/>
                <w:szCs w:val="28"/>
              </w:rPr>
              <w:t xml:space="preserve">:00 </w:t>
            </w:r>
          </w:p>
          <w:p>
            <w:pPr>
              <w:pStyle w:val="40"/>
              <w:spacing w:line="460" w:lineRule="exact"/>
              <w:rPr>
                <w:rFonts w:hint="eastAsia" w:ascii="宋体" w:hAnsi="宋体" w:cs="仿宋_GB2312"/>
                <w:color w:val="auto"/>
                <w:sz w:val="28"/>
                <w:szCs w:val="28"/>
              </w:rPr>
            </w:pPr>
            <w:r>
              <w:rPr>
                <w:rFonts w:hint="eastAsia" w:ascii="宋体" w:hAnsi="宋体" w:cs="仿宋_GB2312"/>
                <w:color w:val="auto"/>
                <w:sz w:val="28"/>
                <w:szCs w:val="28"/>
                <w:lang w:val="en-US" w:eastAsia="zh-CN"/>
              </w:rPr>
              <w:t>2</w:t>
            </w:r>
            <w:r>
              <w:rPr>
                <w:rFonts w:hint="eastAsia" w:ascii="宋体" w:hAnsi="宋体" w:cs="仿宋_GB2312"/>
                <w:color w:val="auto"/>
                <w:sz w:val="28"/>
                <w:szCs w:val="28"/>
              </w:rPr>
              <w:t>、磋商地点：宝鸡市公共资源交易中心五楼第</w:t>
            </w:r>
            <w:r>
              <w:rPr>
                <w:rFonts w:hint="eastAsia" w:ascii="宋体" w:hAnsi="宋体" w:cs="仿宋_GB2312"/>
                <w:color w:val="auto"/>
                <w:sz w:val="28"/>
                <w:szCs w:val="28"/>
                <w:lang w:val="en-US" w:eastAsia="zh-CN"/>
              </w:rPr>
              <w:t>10</w:t>
            </w:r>
            <w:r>
              <w:rPr>
                <w:rFonts w:hint="eastAsia" w:ascii="宋体" w:hAnsi="宋体" w:cs="仿宋_GB2312"/>
                <w:color w:val="auto"/>
                <w:sz w:val="28"/>
                <w:szCs w:val="28"/>
              </w:rPr>
              <w:t>开标室</w:t>
            </w:r>
          </w:p>
          <w:p>
            <w:pPr>
              <w:pStyle w:val="40"/>
              <w:spacing w:line="460" w:lineRule="exact"/>
              <w:rPr>
                <w:rFonts w:hint="eastAsia" w:ascii="宋体" w:hAnsi="宋体" w:cs="仿宋_GB2312" w:eastAsiaTheme="minorEastAsia"/>
                <w:color w:val="auto"/>
                <w:sz w:val="28"/>
                <w:szCs w:val="28"/>
                <w:lang w:eastAsia="zh-CN"/>
              </w:rPr>
            </w:pPr>
            <w:r>
              <w:rPr>
                <w:rFonts w:hint="eastAsia" w:ascii="宋体" w:hAnsi="宋体" w:cs="仿宋_GB2312"/>
                <w:color w:val="auto"/>
                <w:sz w:val="28"/>
                <w:szCs w:val="28"/>
                <w:lang w:val="en-US" w:eastAsia="zh-CN"/>
              </w:rPr>
              <w:t>3</w:t>
            </w:r>
            <w:r>
              <w:rPr>
                <w:rFonts w:hint="eastAsia" w:ascii="宋体" w:hAnsi="宋体" w:cs="仿宋_GB2312"/>
                <w:color w:val="auto"/>
                <w:sz w:val="28"/>
                <w:szCs w:val="28"/>
              </w:rPr>
              <w:t xml:space="preserve">、供应商须在响应截止时间前，持陕西CA锁，登录全国公共资源交易平台（陕西省 ▪ 宝鸡市）宝鸡市公共资源交易中心（http://bj.sxggzyjy.cn）上传电子标书（*.SXSTF），逾期提交，系统将拒绝接收 </w:t>
            </w:r>
            <w:r>
              <w:rPr>
                <w:rFonts w:hint="eastAsia" w:ascii="宋体" w:hAnsi="宋体" w:cs="仿宋_GB2312"/>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18</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磋商有效期</w:t>
            </w:r>
          </w:p>
        </w:tc>
        <w:tc>
          <w:tcPr>
            <w:tcW w:w="7006" w:type="dxa"/>
            <w:noWrap w:val="0"/>
            <w:vAlign w:val="top"/>
          </w:tcPr>
          <w:p>
            <w:pPr>
              <w:spacing w:line="460" w:lineRule="exact"/>
              <w:rPr>
                <w:rFonts w:ascii="宋体" w:hAnsi="宋体" w:cs="仿宋_GB2312"/>
                <w:sz w:val="28"/>
                <w:szCs w:val="28"/>
              </w:rPr>
            </w:pPr>
            <w:r>
              <w:rPr>
                <w:rFonts w:hint="eastAsia" w:ascii="宋体" w:hAnsi="宋体" w:cs="仿宋_GB2312"/>
                <w:spacing w:val="-4"/>
                <w:sz w:val="28"/>
                <w:szCs w:val="28"/>
              </w:rPr>
              <w:t>自磋商之日起算90个日历日。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19</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磋商担保</w:t>
            </w:r>
          </w:p>
        </w:tc>
        <w:tc>
          <w:tcPr>
            <w:tcW w:w="7006" w:type="dxa"/>
            <w:noWrap w:val="0"/>
            <w:vAlign w:val="top"/>
          </w:tcPr>
          <w:p>
            <w:pPr>
              <w:tabs>
                <w:tab w:val="left" w:pos="7013"/>
              </w:tabs>
              <w:spacing w:line="470" w:lineRule="exact"/>
              <w:rPr>
                <w:rFonts w:ascii="宋体" w:hAnsi="宋体" w:eastAsia="宋体" w:cs="宋体"/>
                <w:sz w:val="28"/>
                <w:szCs w:val="28"/>
              </w:rPr>
            </w:pPr>
            <w:r>
              <w:rPr>
                <w:rFonts w:hint="eastAsia" w:ascii="宋体" w:hAnsi="宋体" w:eastAsia="宋体" w:cs="宋体"/>
                <w:sz w:val="28"/>
                <w:szCs w:val="28"/>
              </w:rPr>
              <w:t>1、担保方式：(任选其一)</w:t>
            </w:r>
          </w:p>
          <w:p>
            <w:pPr>
              <w:spacing w:line="470" w:lineRule="exact"/>
              <w:rPr>
                <w:rFonts w:ascii="宋体" w:cs="宋体"/>
                <w:color w:val="auto"/>
                <w:sz w:val="28"/>
                <w:szCs w:val="28"/>
              </w:rPr>
            </w:pPr>
            <w:r>
              <w:rPr>
                <w:rFonts w:hint="eastAsia" w:ascii="宋体" w:hAnsi="宋体" w:eastAsia="宋体" w:cs="宋体"/>
                <w:sz w:val="28"/>
                <w:szCs w:val="28"/>
              </w:rPr>
              <w:t>（1）磋商保证金：</w:t>
            </w:r>
            <w:r>
              <w:rPr>
                <w:rFonts w:hint="eastAsia" w:ascii="宋体" w:hAnsi="宋体" w:cs="宋体"/>
                <w:b/>
                <w:color w:val="auto"/>
                <w:sz w:val="28"/>
                <w:szCs w:val="28"/>
              </w:rPr>
              <w:t>人民币</w:t>
            </w:r>
            <w:r>
              <w:rPr>
                <w:rFonts w:hint="eastAsia" w:ascii="宋体" w:hAnsi="宋体" w:cs="宋体"/>
                <w:b/>
                <w:color w:val="auto"/>
                <w:sz w:val="28"/>
                <w:szCs w:val="28"/>
                <w:lang w:val="en-US" w:eastAsia="zh-CN"/>
              </w:rPr>
              <w:t>贰万肆仟元整</w:t>
            </w:r>
          </w:p>
          <w:p>
            <w:pPr>
              <w:spacing w:line="470" w:lineRule="exact"/>
              <w:ind w:firstLine="2361" w:firstLineChars="840"/>
              <w:rPr>
                <w:rFonts w:ascii="宋体" w:cs="宋体"/>
                <w:b/>
                <w:color w:val="auto"/>
                <w:sz w:val="28"/>
                <w:szCs w:val="28"/>
              </w:rPr>
            </w:pPr>
            <w:r>
              <w:rPr>
                <w:rFonts w:hint="eastAsia" w:ascii="宋体" w:hAnsi="宋体" w:cs="宋体"/>
                <w:b/>
                <w:color w:val="auto"/>
                <w:sz w:val="28"/>
                <w:szCs w:val="28"/>
              </w:rPr>
              <w:t>（</w:t>
            </w:r>
            <w:r>
              <w:rPr>
                <w:rFonts w:ascii="宋体" w:cs="宋体"/>
                <w:b/>
                <w:color w:val="auto"/>
                <w:sz w:val="28"/>
                <w:szCs w:val="28"/>
              </w:rPr>
              <w:t>¥</w:t>
            </w:r>
            <w:r>
              <w:rPr>
                <w:rFonts w:hint="eastAsia" w:ascii="宋体" w:cs="宋体"/>
                <w:b/>
                <w:color w:val="auto"/>
                <w:sz w:val="28"/>
                <w:szCs w:val="28"/>
                <w:lang w:val="en-US" w:eastAsia="zh-CN"/>
              </w:rPr>
              <w:t>24000.00</w:t>
            </w:r>
            <w:r>
              <w:rPr>
                <w:rFonts w:hint="eastAsia" w:ascii="宋体" w:hAnsi="宋体" w:cs="宋体"/>
                <w:b/>
                <w:color w:val="auto"/>
                <w:sz w:val="28"/>
                <w:szCs w:val="28"/>
              </w:rPr>
              <w:t>元）</w:t>
            </w:r>
          </w:p>
          <w:p>
            <w:pPr>
              <w:spacing w:line="470" w:lineRule="exact"/>
              <w:rPr>
                <w:rFonts w:ascii="宋体" w:hAnsi="宋体" w:eastAsia="宋体" w:cs="宋体"/>
                <w:color w:val="auto"/>
                <w:sz w:val="28"/>
                <w:szCs w:val="28"/>
              </w:rPr>
            </w:pPr>
            <w:r>
              <w:rPr>
                <w:rFonts w:hint="eastAsia" w:ascii="宋体" w:hAnsi="宋体" w:eastAsia="宋体" w:cs="宋体"/>
                <w:color w:val="auto"/>
                <w:sz w:val="28"/>
                <w:szCs w:val="28"/>
              </w:rPr>
              <w:t>（2）担保函。</w:t>
            </w:r>
          </w:p>
          <w:p>
            <w:pPr>
              <w:spacing w:line="470" w:lineRule="exact"/>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、供应商须按规定时间</w:t>
            </w:r>
            <w:r>
              <w:rPr>
                <w:rFonts w:hint="eastAsia" w:ascii="宋体" w:hAnsi="宋体" w:cs="宋体"/>
                <w:b/>
                <w:color w:val="auto"/>
                <w:sz w:val="28"/>
                <w:szCs w:val="28"/>
              </w:rPr>
              <w:t>（</w:t>
            </w:r>
            <w:r>
              <w:rPr>
                <w:rFonts w:ascii="宋体" w:hAnsi="宋体" w:cs="宋体"/>
                <w:b/>
                <w:bCs/>
                <w:color w:val="auto"/>
                <w:sz w:val="28"/>
                <w:szCs w:val="28"/>
              </w:rPr>
              <w:t>202</w:t>
            </w:r>
            <w:r>
              <w:rPr>
                <w:rFonts w:hint="eastAsia" w:ascii="宋体" w:hAnsi="宋体" w:cs="宋体"/>
                <w:b/>
                <w:bCs/>
                <w:color w:val="auto"/>
                <w:sz w:val="28"/>
                <w:szCs w:val="28"/>
                <w:lang w:val="en-US" w:eastAsia="zh-CN"/>
              </w:rPr>
              <w:t>3</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3</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14</w:t>
            </w:r>
            <w:r>
              <w:rPr>
                <w:rFonts w:hint="eastAsia" w:ascii="宋体" w:hAnsi="宋体" w:cs="宋体"/>
                <w:b/>
                <w:bCs/>
                <w:color w:val="auto"/>
                <w:sz w:val="28"/>
                <w:szCs w:val="28"/>
              </w:rPr>
              <w:t>日</w:t>
            </w:r>
            <w:r>
              <w:rPr>
                <w:rFonts w:hint="eastAsia" w:ascii="宋体" w:hAnsi="宋体" w:cs="宋体"/>
                <w:b/>
                <w:bCs/>
                <w:color w:val="auto"/>
                <w:sz w:val="28"/>
                <w:szCs w:val="28"/>
                <w:lang w:val="en-US" w:eastAsia="zh-CN"/>
              </w:rPr>
              <w:t>9</w:t>
            </w:r>
            <w:r>
              <w:rPr>
                <w:rFonts w:ascii="宋体" w:hAnsi="宋体" w:cs="宋体"/>
                <w:b/>
                <w:bCs/>
                <w:color w:val="auto"/>
                <w:sz w:val="28"/>
                <w:szCs w:val="28"/>
              </w:rPr>
              <w:t>:00</w:t>
            </w:r>
            <w:r>
              <w:rPr>
                <w:rFonts w:hint="eastAsia" w:ascii="宋体" w:hAnsi="宋体" w:cs="宋体"/>
                <w:b/>
                <w:bCs/>
                <w:color w:val="auto"/>
                <w:sz w:val="28"/>
                <w:szCs w:val="28"/>
              </w:rPr>
              <w:t>时前</w:t>
            </w:r>
            <w:r>
              <w:rPr>
                <w:rFonts w:hint="eastAsia" w:ascii="宋体" w:hAnsi="宋体" w:cs="宋体"/>
                <w:color w:val="auto"/>
                <w:sz w:val="28"/>
                <w:szCs w:val="28"/>
              </w:rPr>
              <w:t>）和方式向宝鸡市公共资源交易中心提交磋商担保。</w:t>
            </w:r>
          </w:p>
          <w:p>
            <w:pPr>
              <w:spacing w:line="470" w:lineRule="exact"/>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w:t>
            </w:r>
            <w:r>
              <w:rPr>
                <w:rFonts w:hint="eastAsia" w:ascii="宋体" w:hAnsi="宋体" w:cs="宋体"/>
                <w:b/>
                <w:sz w:val="28"/>
                <w:szCs w:val="28"/>
              </w:rPr>
              <w:t>若宝鸡市公共资源交易中心未在磋商保证金递交截止时间收到款项的，或未在磋商响应文件中附磋商保证金</w:t>
            </w:r>
            <w:r>
              <w:rPr>
                <w:rFonts w:hint="eastAsia" w:ascii="宋体" w:hAnsi="宋体" w:cs="宋体"/>
                <w:b/>
                <w:sz w:val="28"/>
                <w:szCs w:val="28"/>
                <w:lang w:val="en-US" w:eastAsia="zh-CN"/>
              </w:rPr>
              <w:t>转账凭证的</w:t>
            </w:r>
            <w:r>
              <w:rPr>
                <w:rFonts w:hint="eastAsia" w:ascii="宋体" w:hAnsi="宋体" w:cs="宋体"/>
                <w:b/>
                <w:sz w:val="28"/>
                <w:szCs w:val="28"/>
              </w:rPr>
              <w:t>，其磋商将被拒绝。</w:t>
            </w:r>
            <w:r>
              <w:rPr>
                <w:rFonts w:hint="eastAsia" w:ascii="宋体" w:hAnsi="宋体" w:cs="宋体"/>
                <w:bCs/>
                <w:sz w:val="28"/>
                <w:szCs w:val="28"/>
              </w:rPr>
              <w:t>（具体</w:t>
            </w:r>
            <w:r>
              <w:rPr>
                <w:rFonts w:hint="eastAsia" w:ascii="宋体" w:hAnsi="宋体" w:cs="宋体"/>
                <w:sz w:val="28"/>
                <w:szCs w:val="28"/>
              </w:rPr>
              <w:t>汇款方式见磋商文件附件</w:t>
            </w:r>
            <w:r>
              <w:rPr>
                <w:rFonts w:ascii="宋体" w:hAnsi="宋体" w:cs="宋体"/>
                <w:sz w:val="28"/>
                <w:szCs w:val="28"/>
              </w:rPr>
              <w:t>1</w:t>
            </w:r>
            <w:r>
              <w:rPr>
                <w:rFonts w:hint="eastAsia" w:ascii="宋体" w:hAnsi="宋体" w:cs="宋体"/>
                <w:sz w:val="28"/>
                <w:szCs w:val="28"/>
              </w:rPr>
              <w:t>）</w:t>
            </w:r>
          </w:p>
          <w:p>
            <w:pPr>
              <w:spacing w:line="460" w:lineRule="exact"/>
              <w:rPr>
                <w:rFonts w:ascii="宋体" w:hAnsi="宋体" w:cs="仿宋_GB2312"/>
                <w:b/>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）采用信用担保方式的供应商须在规定时间向宝鸡市公共资源交易中心提交磋商担保函。</w:t>
            </w:r>
            <w:r>
              <w:rPr>
                <w:rFonts w:hint="eastAsia" w:ascii="宋体" w:hAnsi="宋体" w:cs="宋体"/>
                <w:b/>
                <w:sz w:val="28"/>
                <w:szCs w:val="28"/>
              </w:rPr>
              <w:t>若宝鸡市公共资源交易中心未在磋商担保递交截止时间收到有效担保函的，或未在磋商响应文件中附磋商担保函的，其磋商将被拒绝。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20</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备选磋商方案</w:t>
            </w:r>
          </w:p>
          <w:p>
            <w:pPr>
              <w:spacing w:line="460" w:lineRule="exact"/>
              <w:jc w:val="center"/>
              <w:rPr>
                <w:rFonts w:ascii="宋体" w:hAnsi="宋体" w:cs="仿宋_GB2312"/>
                <w:sz w:val="28"/>
                <w:szCs w:val="28"/>
              </w:rPr>
            </w:pPr>
            <w:r>
              <w:rPr>
                <w:rFonts w:hint="eastAsia" w:ascii="宋体" w:hAnsi="宋体" w:cs="仿宋_GB2312"/>
                <w:sz w:val="28"/>
                <w:szCs w:val="28"/>
              </w:rPr>
              <w:t>和报价</w:t>
            </w:r>
          </w:p>
        </w:tc>
        <w:tc>
          <w:tcPr>
            <w:tcW w:w="7006" w:type="dxa"/>
            <w:noWrap w:val="0"/>
            <w:vAlign w:val="center"/>
          </w:tcPr>
          <w:p>
            <w:pPr>
              <w:tabs>
                <w:tab w:val="left" w:pos="7013"/>
              </w:tabs>
              <w:spacing w:line="460" w:lineRule="exact"/>
              <w:rPr>
                <w:rFonts w:ascii="宋体" w:hAnsi="宋体" w:cs="仿宋_GB2312"/>
                <w:sz w:val="28"/>
                <w:szCs w:val="28"/>
              </w:rPr>
            </w:pPr>
            <w:r>
              <w:rPr>
                <w:rFonts w:hint="eastAsia" w:ascii="宋体" w:hAnsi="宋体" w:cs="仿宋_GB2312"/>
                <w:sz w:val="28"/>
                <w:szCs w:val="28"/>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21</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盖章签字</w:t>
            </w:r>
          </w:p>
        </w:tc>
        <w:tc>
          <w:tcPr>
            <w:tcW w:w="7006" w:type="dxa"/>
            <w:noWrap w:val="0"/>
            <w:vAlign w:val="center"/>
          </w:tcPr>
          <w:p>
            <w:pPr>
              <w:tabs>
                <w:tab w:val="left" w:pos="7013"/>
              </w:tabs>
              <w:spacing w:line="460" w:lineRule="exact"/>
              <w:rPr>
                <w:rFonts w:ascii="宋体" w:hAnsi="宋体" w:cs="仿宋_GB2312"/>
                <w:sz w:val="28"/>
                <w:szCs w:val="28"/>
              </w:rPr>
            </w:pPr>
            <w:r>
              <w:rPr>
                <w:rFonts w:hint="eastAsia" w:ascii="宋体" w:hAnsi="宋体" w:cs="仿宋_GB2312"/>
                <w:sz w:val="28"/>
                <w:szCs w:val="28"/>
                <w:lang w:val="en-US" w:eastAsia="zh-CN"/>
              </w:rPr>
              <w:t>供应商</w:t>
            </w:r>
            <w:r>
              <w:rPr>
                <w:rFonts w:hint="eastAsia" w:ascii="宋体" w:hAnsi="宋体" w:cs="仿宋_GB2312"/>
                <w:sz w:val="28"/>
                <w:szCs w:val="28"/>
              </w:rPr>
              <w:t>必须按照磋商文件的规定和要求盖章、签字。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22</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rPr>
              <w:t>电子投标文件编 制</w:t>
            </w:r>
          </w:p>
        </w:tc>
        <w:tc>
          <w:tcPr>
            <w:tcW w:w="7006" w:type="dxa"/>
            <w:noWrap w:val="0"/>
            <w:vAlign w:val="center"/>
          </w:tcPr>
          <w:p>
            <w:pPr>
              <w:spacing w:line="460" w:lineRule="exact"/>
              <w:rPr>
                <w:rFonts w:hint="eastAsia" w:ascii="宋体" w:hAnsi="宋体" w:cs="仿宋_GB2312" w:eastAsiaTheme="minorEastAsia"/>
                <w:sz w:val="28"/>
                <w:szCs w:val="28"/>
                <w:lang w:eastAsia="zh-CN"/>
              </w:rPr>
            </w:pPr>
            <w:r>
              <w:rPr>
                <w:rFonts w:hint="eastAsia" w:ascii="宋体" w:hAnsi="宋体" w:cs="仿宋_GB2312"/>
                <w:sz w:val="28"/>
                <w:szCs w:val="28"/>
              </w:rPr>
              <w:t>本项目的竞争性磋商响应文件必须使用电子标书专用工具软件编制，并通过“陕西省公共资源交易平台 （http://www.sxggzyjy.cn/）”完成磋商响应过程，竞争性磋商响应文件的编制和递交，应按照竞争性磋商文件的规定进行。如未按照竞争性磋商文件要求编制、</w:t>
            </w:r>
            <w:r>
              <w:rPr>
                <w:rFonts w:hint="eastAsia" w:ascii="宋体" w:hAnsi="宋体" w:cs="仿宋_GB2312"/>
                <w:sz w:val="28"/>
                <w:szCs w:val="28"/>
                <w:lang w:val="en-US" w:eastAsia="zh-CN"/>
              </w:rPr>
              <w:t>上传</w:t>
            </w:r>
            <w:r>
              <w:rPr>
                <w:rFonts w:hint="eastAsia" w:ascii="宋体" w:hAnsi="宋体" w:cs="仿宋_GB2312"/>
                <w:sz w:val="28"/>
                <w:szCs w:val="28"/>
              </w:rPr>
              <w:t>电子响应文件，将可能导致磋商无效，其后果由供应商自负</w:t>
            </w:r>
            <w:r>
              <w:rPr>
                <w:rFonts w:hint="eastAsia" w:ascii="宋体" w:hAnsi="宋体"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23</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rPr>
              <w:t>电子投标注意事 项</w:t>
            </w:r>
          </w:p>
        </w:tc>
        <w:tc>
          <w:tcPr>
            <w:tcW w:w="7006" w:type="dxa"/>
            <w:noWrap w:val="0"/>
            <w:vAlign w:val="center"/>
          </w:tcPr>
          <w:p>
            <w:pPr>
              <w:spacing w:line="460" w:lineRule="exact"/>
              <w:rPr>
                <w:rFonts w:hint="eastAsia" w:ascii="宋体" w:hAnsi="宋体" w:cs="仿宋_GB2312" w:eastAsiaTheme="minorEastAsia"/>
                <w:sz w:val="28"/>
                <w:szCs w:val="28"/>
                <w:lang w:eastAsia="zh-CN"/>
              </w:rPr>
            </w:pPr>
            <w:r>
              <w:rPr>
                <w:rFonts w:hint="eastAsia" w:ascii="宋体" w:hAnsi="宋体" w:cs="仿宋_GB2312"/>
                <w:sz w:val="28"/>
                <w:szCs w:val="28"/>
              </w:rPr>
              <w:t>1、供应商应及时下载竞争性磋商文件、澄清和修改文件以及答疑纪要等相关文件，在响应文件递交截止时间前必须登录“陕西省公共资源交易平台（http://www.sxggzyjy.cn/）”上传竞争性磋商响应文件电子文件；2、供应商应随时留意可能发布的变更公告，当澄清或修改 的内容影响响应文件编制时，将在交易平台上同步发布答 疑文件，此时供应商应从“项目流程〉答疑文件下载”下载最新发布的答疑文件（*.SXSCF 格式），并使用该文件 重新编制电子响应文件（*.SXSTF 格式），使用旧版电子磋商文件或旧版答疑文件制作的电子响应文件，系统将拒 绝接收</w:t>
            </w:r>
            <w:r>
              <w:rPr>
                <w:rFonts w:hint="eastAsia" w:ascii="宋体" w:hAnsi="宋体"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24</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rPr>
              <w:t>解释权</w:t>
            </w:r>
          </w:p>
        </w:tc>
        <w:tc>
          <w:tcPr>
            <w:tcW w:w="7006" w:type="dxa"/>
            <w:noWrap w:val="0"/>
            <w:vAlign w:val="center"/>
          </w:tcPr>
          <w:p>
            <w:pPr>
              <w:spacing w:line="460" w:lineRule="exact"/>
              <w:rPr>
                <w:rFonts w:hint="eastAsia" w:ascii="宋体" w:hAnsi="宋体" w:cs="仿宋_GB2312"/>
                <w:sz w:val="28"/>
                <w:szCs w:val="28"/>
              </w:rPr>
            </w:pPr>
            <w:r>
              <w:rPr>
                <w:rFonts w:hint="eastAsia" w:ascii="宋体" w:hAnsi="宋体" w:cs="仿宋_GB2312"/>
                <w:sz w:val="28"/>
                <w:szCs w:val="28"/>
              </w:rPr>
              <w:t>构成本磋商文件的各个组成文件应互为解释，互为说明；如有不明确或不一致，构成合同文件组成内容，以合同文件约定内容为准；除磋商文件中有特别规定外，仅适用于招标阶段的规定，按磋商公告、供应商须知、评标办法、响应文件格式的先后顺序解释；同一组成文件不同版本之间有不一致的，以形成时间在后者为准。按本款前述规定仍不能形成结论的，由招标代理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873" w:type="dxa"/>
            <w:noWrap w:val="0"/>
            <w:vAlign w:val="center"/>
          </w:tcPr>
          <w:p>
            <w:pPr>
              <w:spacing w:line="460" w:lineRule="exact"/>
              <w:jc w:val="center"/>
              <w:rPr>
                <w:rFonts w:hint="eastAsia" w:ascii="宋体" w:hAnsi="宋体" w:cs="仿宋_GB2312" w:eastAsiaTheme="minorEastAsia"/>
                <w:sz w:val="28"/>
                <w:szCs w:val="28"/>
                <w:lang w:val="en-US" w:eastAsia="zh-CN"/>
              </w:rPr>
            </w:pPr>
            <w:r>
              <w:rPr>
                <w:rFonts w:hint="eastAsia" w:ascii="宋体" w:hAnsi="宋体" w:cs="仿宋_GB2312"/>
                <w:sz w:val="28"/>
                <w:szCs w:val="28"/>
              </w:rPr>
              <w:t>2</w:t>
            </w:r>
            <w:r>
              <w:rPr>
                <w:rFonts w:hint="eastAsia" w:ascii="宋体" w:hAnsi="宋体" w:cs="仿宋_GB2312"/>
                <w:sz w:val="28"/>
                <w:szCs w:val="28"/>
                <w:lang w:val="en-US" w:eastAsia="zh-CN"/>
              </w:rPr>
              <w:t>5</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评审办法及标准</w:t>
            </w:r>
          </w:p>
        </w:tc>
        <w:tc>
          <w:tcPr>
            <w:tcW w:w="7006" w:type="dxa"/>
            <w:noWrap w:val="0"/>
            <w:vAlign w:val="center"/>
          </w:tcPr>
          <w:p>
            <w:pPr>
              <w:pStyle w:val="40"/>
              <w:spacing w:line="460" w:lineRule="exact"/>
              <w:rPr>
                <w:rFonts w:ascii="宋体" w:hAnsi="宋体" w:cs="仿宋_GB2312"/>
                <w:sz w:val="28"/>
                <w:szCs w:val="28"/>
              </w:rPr>
            </w:pPr>
            <w:r>
              <w:rPr>
                <w:rFonts w:hint="eastAsia" w:ascii="宋体" w:hAnsi="宋体" w:cs="仿宋_GB2312"/>
                <w:sz w:val="28"/>
                <w:szCs w:val="28"/>
              </w:rPr>
              <w:t>详见磋商文件第二部分。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873" w:type="dxa"/>
            <w:noWrap w:val="0"/>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26</w:t>
            </w:r>
          </w:p>
        </w:tc>
        <w:tc>
          <w:tcPr>
            <w:tcW w:w="9253" w:type="dxa"/>
            <w:gridSpan w:val="2"/>
            <w:noWrap w:val="0"/>
            <w:vAlign w:val="center"/>
          </w:tcPr>
          <w:p>
            <w:pPr>
              <w:pStyle w:val="40"/>
              <w:spacing w:line="460" w:lineRule="exact"/>
              <w:rPr>
                <w:rFonts w:hint="eastAsia" w:ascii="宋体" w:hAnsi="宋体" w:cs="仿宋_GB2312"/>
                <w:sz w:val="28"/>
                <w:szCs w:val="28"/>
              </w:rPr>
            </w:pPr>
            <w:r>
              <w:rPr>
                <w:rFonts w:hint="eastAsia" w:ascii="宋体" w:hAnsi="宋体" w:cs="仿宋_GB2312"/>
                <w:sz w:val="28"/>
                <w:szCs w:val="28"/>
              </w:rPr>
              <w:t>成交供应商需向代理公司提供纸质版投标文件一正二副、电子文件一份（U盘或移动硬盘，谢绝光盘</w:t>
            </w:r>
            <w:r>
              <w:rPr>
                <w:rFonts w:hint="eastAsia" w:ascii="宋体" w:hAnsi="宋体" w:cs="仿宋_GB2312"/>
                <w:sz w:val="28"/>
                <w:szCs w:val="28"/>
                <w:lang w:eastAsia="zh-CN"/>
              </w:rPr>
              <w:t>）</w:t>
            </w:r>
            <w:r>
              <w:rPr>
                <w:rFonts w:hint="eastAsia" w:ascii="宋体" w:hAnsi="宋体" w:cs="仿宋_GB2312"/>
                <w:sz w:val="28"/>
                <w:szCs w:val="28"/>
              </w:rPr>
              <w:t>。</w:t>
            </w:r>
          </w:p>
        </w:tc>
      </w:tr>
    </w:tbl>
    <w:p>
      <w:pPr>
        <w:rPr>
          <w:rFonts w:ascii="宋体" w:hAnsi="宋体" w:eastAsia="宋体" w:cs="宋体"/>
          <w:b/>
          <w:bCs/>
          <w:sz w:val="28"/>
          <w:szCs w:val="28"/>
        </w:rPr>
      </w:pPr>
      <w:r>
        <w:rPr>
          <w:rFonts w:hint="eastAsia" w:ascii="宋体" w:hAnsi="宋体" w:eastAsia="宋体" w:cs="宋体"/>
          <w:b/>
          <w:bCs/>
          <w:sz w:val="28"/>
          <w:szCs w:val="28"/>
        </w:rPr>
        <w:br w:type="page"/>
      </w:r>
    </w:p>
    <w:p>
      <w:pPr>
        <w:spacing w:line="500" w:lineRule="exact"/>
        <w:ind w:firstLine="422"/>
        <w:rPr>
          <w:rFonts w:ascii="宋体" w:hAnsi="宋体" w:eastAsia="宋体" w:cs="宋体"/>
          <w:b/>
          <w:bCs/>
          <w:sz w:val="28"/>
          <w:szCs w:val="28"/>
        </w:rPr>
      </w:pPr>
      <w:r>
        <w:rPr>
          <w:rFonts w:hint="eastAsia" w:ascii="宋体" w:hAnsi="宋体" w:eastAsia="宋体" w:cs="宋体"/>
          <w:b/>
          <w:bCs/>
          <w:sz w:val="28"/>
          <w:szCs w:val="28"/>
        </w:rPr>
        <w:t>二、项目说明</w:t>
      </w:r>
    </w:p>
    <w:p>
      <w:pPr>
        <w:spacing w:line="500" w:lineRule="exact"/>
        <w:ind w:firstLine="509"/>
        <w:rPr>
          <w:rFonts w:ascii="宋体" w:hAnsi="宋体" w:eastAsia="宋体" w:cs="宋体"/>
          <w:sz w:val="28"/>
          <w:szCs w:val="28"/>
        </w:rPr>
      </w:pPr>
      <w:r>
        <w:rPr>
          <w:rFonts w:hint="eastAsia" w:ascii="宋体" w:hAnsi="宋体" w:eastAsia="宋体" w:cs="宋体"/>
          <w:sz w:val="28"/>
          <w:szCs w:val="28"/>
        </w:rPr>
        <w:t>1、本项目说明详见供应商须知前附表。</w:t>
      </w:r>
      <w:bookmarkStart w:id="6" w:name="_Toc458617455"/>
      <w:bookmarkEnd w:id="6"/>
      <w:bookmarkStart w:id="7" w:name="_Toc458617783"/>
      <w:bookmarkEnd w:id="7"/>
      <w:bookmarkStart w:id="8" w:name="_Toc458617732"/>
      <w:bookmarkEnd w:id="8"/>
    </w:p>
    <w:p>
      <w:pPr>
        <w:spacing w:line="500" w:lineRule="exact"/>
        <w:ind w:firstLine="509"/>
        <w:rPr>
          <w:rFonts w:ascii="宋体" w:hAnsi="宋体" w:eastAsia="宋体" w:cs="宋体"/>
          <w:sz w:val="28"/>
          <w:szCs w:val="28"/>
        </w:rPr>
      </w:pPr>
      <w:r>
        <w:rPr>
          <w:rFonts w:hint="eastAsia" w:ascii="宋体" w:hAnsi="宋体" w:eastAsia="宋体" w:cs="宋体"/>
          <w:sz w:val="28"/>
          <w:szCs w:val="28"/>
        </w:rPr>
        <w:t>2、本项目按照《中华人民共和国政府采购法》等有关法律、行政法规和部门规章，通过竞争性磋商方式择优选定成交供应商。</w:t>
      </w:r>
    </w:p>
    <w:p>
      <w:pPr>
        <w:spacing w:line="500" w:lineRule="exact"/>
        <w:ind w:firstLine="512"/>
        <w:rPr>
          <w:rFonts w:ascii="宋体" w:hAnsi="宋体" w:eastAsia="宋体" w:cs="宋体"/>
          <w:b/>
          <w:bCs/>
          <w:sz w:val="28"/>
          <w:szCs w:val="28"/>
        </w:rPr>
      </w:pPr>
      <w:bookmarkStart w:id="9" w:name="_Toc458617784"/>
      <w:bookmarkEnd w:id="9"/>
      <w:bookmarkStart w:id="10" w:name="_Toc458617733"/>
      <w:bookmarkEnd w:id="10"/>
      <w:bookmarkStart w:id="11" w:name="_Toc458617456"/>
      <w:bookmarkEnd w:id="11"/>
      <w:bookmarkStart w:id="12" w:name="_Toc21554"/>
      <w:bookmarkEnd w:id="12"/>
      <w:r>
        <w:rPr>
          <w:rFonts w:hint="eastAsia" w:ascii="宋体" w:hAnsi="宋体" w:eastAsia="宋体" w:cs="宋体"/>
          <w:b/>
          <w:bCs/>
          <w:sz w:val="28"/>
          <w:szCs w:val="28"/>
        </w:rPr>
        <w:t>三、磋商文件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1、磋商文件购买：供应商须经过正常渠道购买磋商文件，且供应商名称与登记领取磋商文件的单位名称一致，否则将作为无效响应处理。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2、磋商文件的组成：包括目录中所列的前五部分。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3、供应商应认真审阅和充分理解磋商文件所有的事项、格式、条款和规范要求等，在磋商响应文件中对磋商文件的各方面都做出实质性的响应，按照磋商文件的要求提交全部资料。</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4．竞争性磋商文件的澄清或修改：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-1、提交磋商响应文件截止时间前，采购人、采购代理机构可以以书面形式对竞争性磋商文件进行必要的澄清或修改，其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-2、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-4、在磋商截止时间前根据采购工作进展实际情况，采购人可酌情延长递交竞争性磋商响应文件的截止时间，若延长将另行以书面形式通知各供应商或在原信息发布媒体上发布变更公告。采购代理机构和供应商的权利和义务将受到新的截止期的约束。</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5、供应商必须从采购代理机构购买竞争性磋商文件，供应商自行转让或复制竞争性磋商文件视为无效。竞争性磋商文件售后不退，仅作为本次磋商使用。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6、竞争性磋商文件的解释权归采购代理机构，如发现竞争性磋商文件内容与现行法律法规不相符的情况，以现行法律法规为准。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7、现场勘查、标前答疑会：见须知前附表。</w:t>
      </w:r>
    </w:p>
    <w:p>
      <w:pPr>
        <w:spacing w:line="500" w:lineRule="exact"/>
        <w:ind w:firstLine="560"/>
        <w:rPr>
          <w:rFonts w:hint="eastAsia" w:ascii="宋体" w:hAnsi="宋体" w:eastAsia="宋体" w:cs="宋体"/>
          <w:sz w:val="28"/>
          <w:szCs w:val="28"/>
        </w:rPr>
      </w:pPr>
      <w:bookmarkStart w:id="13" w:name="_Toc30706"/>
      <w:bookmarkEnd w:id="13"/>
      <w:r>
        <w:rPr>
          <w:rFonts w:hint="eastAsia" w:ascii="宋体" w:hAnsi="宋体" w:eastAsia="宋体" w:cs="宋体"/>
          <w:sz w:val="28"/>
          <w:szCs w:val="28"/>
        </w:rPr>
        <w:t>四、磋商响应文件</w:t>
      </w:r>
    </w:p>
    <w:p>
      <w:pPr>
        <w:spacing w:line="500" w:lineRule="exact"/>
        <w:ind w:firstLine="56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供应商资格要求</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2.供应商提供法定代表人授权书及被授权人身份证，法定代表人直接投标只须提交其法人身份证明；</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财务状况报告：提供2021年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5.税收缴纳证明：提供2022年度连续已缴纳的至少六个月的纳税证明或完税证明，依法免税的单位应提供相关证明材料；</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6.社会保障资金缴纳证明：提供2022年度连续已缴存的至少六个月的社会保障资金缴存单据或社保机构开具的社会保险参保缴费情况证明，依法不需要缴纳社会保障资金的单位应提供相关证明材料；</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7.书面声明：参加本次政府采购活动前三年内在经营活动中没有重大违纪，以及未被列入失信被执行人、重大税收违法案件当事人名单、政府采购严重违法失信行为记录名单的书面声明；</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8.本项目专门面向中小企业采购（符合财库[2020]46号规定的供应商应提供中小微企业声明函）。</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9.供应商具有建筑工程施工总承包三级及以上资质及钢结构工程专业承包三级及以上资质；且具备有效的安全生产许可证，并在人员、设备、资金等方面具备相应的施工能力；</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10.拟派项目经理具有建筑工程专业二级及以上注册建造师资格，具有有效的安全生产考核许可证，且未担任其它在建工程项目；</w:t>
      </w:r>
    </w:p>
    <w:p>
      <w:pPr>
        <w:numPr>
          <w:ilvl w:val="0"/>
          <w:numId w:val="0"/>
        </w:numPr>
        <w:spacing w:line="360" w:lineRule="auto"/>
        <w:ind w:leftChars="0"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11.磋商保证金转账凭证；</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12.本项目不接受联合体投标。</w:t>
      </w:r>
    </w:p>
    <w:p>
      <w:pPr>
        <w:spacing w:line="500" w:lineRule="exact"/>
        <w:ind w:firstLine="560"/>
        <w:rPr>
          <w:rFonts w:hint="eastAsia" w:ascii="宋体" w:hAnsi="宋体" w:eastAsia="宋体" w:cs="宋体"/>
          <w:b/>
          <w:bCs/>
          <w:sz w:val="28"/>
          <w:szCs w:val="28"/>
        </w:rPr>
      </w:pPr>
      <w:r>
        <w:rPr>
          <w:rFonts w:hint="eastAsia" w:ascii="宋体" w:hAnsi="宋体" w:eastAsia="宋体" w:cs="宋体"/>
          <w:b/>
          <w:bCs/>
          <w:sz w:val="28"/>
          <w:szCs w:val="28"/>
        </w:rPr>
        <w:t>注：上述资质要求，任何一项不符合磋商文件要求的按无效磋商响应处理。供应商须保证资质文件的真实、合法、有效，因资质产生的一切纠纷由供应商承担法律责任。</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2、合格供应商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供应商应为具有独立承担民事责任的能力且具备向采购人提供相关货物和服务的企业法人、事业单位法人、其他组织</w:t>
      </w:r>
      <w:r>
        <w:rPr>
          <w:rFonts w:hint="eastAsia" w:ascii="宋体" w:hAnsi="宋体" w:eastAsia="宋体" w:cs="宋体"/>
          <w:sz w:val="28"/>
          <w:szCs w:val="28"/>
          <w:lang w:val="en-US" w:eastAsia="zh-CN"/>
        </w:rPr>
        <w:t>或自然人</w:t>
      </w:r>
      <w:r>
        <w:rPr>
          <w:rFonts w:hint="eastAsia" w:ascii="宋体" w:hAnsi="宋体" w:eastAsia="宋体" w:cs="宋体"/>
          <w:sz w:val="28"/>
          <w:szCs w:val="28"/>
        </w:rPr>
        <w:t>。企业法人应提供具有统一社会信用代码的营业执照；事业单位法人应提供事业单位法人证等证明文件；其他组织或自然人应提供合法证明文件。不符合上述规定的供应商，磋商无效。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3、供应商信用信息：</w:t>
      </w:r>
    </w:p>
    <w:p>
      <w:pPr>
        <w:spacing w:line="500" w:lineRule="exact"/>
        <w:ind w:firstLine="548" w:firstLineChars="196"/>
        <w:rPr>
          <w:rFonts w:ascii="宋体" w:hAnsi="宋体" w:eastAsia="宋体" w:cs="宋体"/>
          <w:sz w:val="28"/>
          <w:szCs w:val="28"/>
        </w:rPr>
      </w:pPr>
      <w:r>
        <w:rPr>
          <w:rFonts w:hint="eastAsia" w:ascii="宋体" w:hAnsi="宋体" w:eastAsia="宋体" w:cs="宋体"/>
          <w:sz w:val="28"/>
          <w:szCs w:val="28"/>
        </w:rPr>
        <w:t>3-1、查询渠道：“信用中国”网站（</w:t>
      </w:r>
      <w:r>
        <w:rPr>
          <w:rStyle w:val="30"/>
          <w:rFonts w:hint="eastAsia" w:ascii="宋体" w:hAnsi="宋体" w:eastAsia="宋体" w:cs="宋体"/>
          <w:b/>
          <w:color w:val="000000" w:themeColor="text1"/>
          <w:sz w:val="28"/>
          <w:szCs w:val="28"/>
          <w14:textFill>
            <w14:solidFill>
              <w14:schemeClr w14:val="tx1"/>
            </w14:solidFill>
          </w14:textFill>
        </w:rPr>
        <w:t>www.creditchina.gov.cn</w:t>
      </w:r>
      <w:r>
        <w:rPr>
          <w:rFonts w:hint="eastAsia" w:ascii="宋体" w:hAnsi="宋体" w:eastAsia="宋体" w:cs="宋体"/>
          <w:sz w:val="28"/>
          <w:szCs w:val="28"/>
        </w:rPr>
        <w:t>）</w:t>
      </w:r>
    </w:p>
    <w:p>
      <w:pPr>
        <w:spacing w:line="500" w:lineRule="exact"/>
        <w:ind w:firstLine="2738" w:firstLineChars="978"/>
        <w:rPr>
          <w:rFonts w:ascii="宋体" w:hAnsi="宋体" w:eastAsia="宋体" w:cs="宋体"/>
          <w:sz w:val="28"/>
          <w:szCs w:val="28"/>
        </w:rPr>
      </w:pPr>
      <w:r>
        <w:rPr>
          <w:rFonts w:hint="eastAsia" w:ascii="宋体" w:hAnsi="宋体" w:eastAsia="宋体" w:cs="宋体"/>
          <w:sz w:val="28"/>
          <w:szCs w:val="28"/>
        </w:rPr>
        <w:t>中国政府采购网(</w:t>
      </w:r>
      <w:r>
        <w:fldChar w:fldCharType="begin"/>
      </w:r>
      <w:r>
        <w:instrText xml:space="preserve"> HYPERLINK "http://www.ccgp.gov.cn" </w:instrText>
      </w:r>
      <w:r>
        <w:fldChar w:fldCharType="separate"/>
      </w:r>
      <w:r>
        <w:rPr>
          <w:rStyle w:val="30"/>
          <w:rFonts w:hint="eastAsia" w:ascii="宋体" w:hAnsi="宋体" w:eastAsia="宋体" w:cs="宋体"/>
          <w:b/>
          <w:color w:val="000000" w:themeColor="text1"/>
          <w:sz w:val="28"/>
          <w:szCs w:val="28"/>
          <w14:textFill>
            <w14:solidFill>
              <w14:schemeClr w14:val="tx1"/>
            </w14:solidFill>
          </w14:textFill>
        </w:rPr>
        <w:t>www.ccgp.gov.cn</w:t>
      </w:r>
      <w:r>
        <w:rPr>
          <w:rStyle w:val="30"/>
          <w:rFonts w:hint="eastAsia" w:ascii="宋体" w:hAnsi="宋体" w:eastAsia="宋体" w:cs="宋体"/>
          <w:b/>
          <w:color w:val="000000" w:themeColor="text1"/>
          <w:sz w:val="28"/>
          <w:szCs w:val="28"/>
          <w14:textFill>
            <w14:solidFill>
              <w14:schemeClr w14:val="tx1"/>
            </w14:solidFill>
          </w14:textFill>
        </w:rPr>
        <w:fldChar w:fldCharType="end"/>
      </w:r>
      <w:r>
        <w:rPr>
          <w:rFonts w:hint="eastAsia" w:ascii="宋体" w:hAnsi="宋体" w:eastAsia="宋体" w:cs="宋体"/>
          <w:sz w:val="28"/>
          <w:szCs w:val="28"/>
        </w:rPr>
        <w:t>)；</w:t>
      </w:r>
    </w:p>
    <w:p>
      <w:pPr>
        <w:spacing w:line="500" w:lineRule="exact"/>
        <w:ind w:firstLine="560"/>
        <w:rPr>
          <w:rFonts w:hint="eastAsia" w:ascii="宋体" w:hAnsi="宋体" w:eastAsia="宋体" w:cs="宋体"/>
          <w:color w:val="FF0000"/>
          <w:sz w:val="28"/>
          <w:szCs w:val="28"/>
          <w:lang w:eastAsia="zh-CN"/>
        </w:rPr>
      </w:pPr>
      <w:r>
        <w:rPr>
          <w:rFonts w:hint="eastAsia" w:ascii="宋体" w:hAnsi="宋体" w:eastAsia="宋体" w:cs="宋体"/>
          <w:sz w:val="28"/>
          <w:szCs w:val="28"/>
        </w:rPr>
        <w:t>3-2、查询</w:t>
      </w:r>
      <w:r>
        <w:rPr>
          <w:rFonts w:hint="eastAsia" w:ascii="宋体" w:hAnsi="宋体" w:eastAsia="宋体" w:cs="宋体"/>
          <w:sz w:val="28"/>
          <w:szCs w:val="28"/>
          <w:lang w:eastAsia="zh-CN"/>
        </w:rPr>
        <w:t>起</w:t>
      </w:r>
      <w:r>
        <w:rPr>
          <w:rFonts w:hint="eastAsia" w:ascii="宋体" w:hAnsi="宋体" w:eastAsia="宋体" w:cs="宋体"/>
          <w:sz w:val="28"/>
          <w:szCs w:val="28"/>
        </w:rPr>
        <w:t>止时点：</w:t>
      </w:r>
      <w:r>
        <w:rPr>
          <w:rFonts w:hint="eastAsia" w:ascii="宋体" w:hAnsi="宋体" w:eastAsia="宋体" w:cs="宋体"/>
          <w:sz w:val="28"/>
          <w:szCs w:val="28"/>
          <w:lang w:eastAsia="zh-CN"/>
        </w:rPr>
        <w:t>自本公告发布之日起至投标截止时间。</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3-3、查询记录和证据留存方式：供应商提供在网站查询的截图，并附在磋商响应文件中；</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3-4、使用规则：对列入失信被执行人、重大税收违法案件当事人名单、政府采购严重违法失信行为记录名单的供应商，其磋商无效；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3-5、特别说明：</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（1）供应商如在成交通知书发出前出现违法失信行为，采购人仍有权利提请评标委员会取消其成交资格；</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（2）供应商在磋商响应文件中已出具的信用查询结果并不能取代采购人或采购代理机构在评审前进行复查。</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4、竞争性磋商响应文件的组成：</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4-1、各供应商应根据竞争性磋商文件要求编制响应文件。</w:t>
      </w:r>
    </w:p>
    <w:p>
      <w:pPr>
        <w:spacing w:line="50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rPr>
        <w:t>4-2、竞争性磋商响应文件应由磋商函、磋商报价一览表、资格证明文</w:t>
      </w:r>
    </w:p>
    <w:p>
      <w:pPr>
        <w:spacing w:line="500" w:lineRule="exact"/>
        <w:ind w:firstLine="560"/>
        <w:rPr>
          <w:rFonts w:ascii="宋体" w:hAnsi="宋体" w:eastAsia="宋体" w:cs="宋体"/>
          <w:color w:val="auto"/>
          <w:sz w:val="28"/>
          <w:szCs w:val="28"/>
        </w:rPr>
      </w:pPr>
      <w:r>
        <w:rPr>
          <w:rFonts w:hint="eastAsia" w:ascii="宋体" w:hAnsi="宋体" w:eastAsia="宋体" w:cs="宋体"/>
          <w:color w:val="auto"/>
          <w:sz w:val="28"/>
          <w:szCs w:val="28"/>
        </w:rPr>
        <w:t>件、技术文件等部分组成。</w:t>
      </w:r>
    </w:p>
    <w:p>
      <w:pPr>
        <w:numPr>
          <w:ilvl w:val="0"/>
          <w:numId w:val="0"/>
        </w:numPr>
        <w:spacing w:line="500" w:lineRule="exact"/>
        <w:ind w:leftChars="30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磋商函</w:t>
      </w:r>
      <w:r>
        <w:rPr>
          <w:rFonts w:hint="eastAsia" w:ascii="宋体" w:hAnsi="宋体" w:eastAsia="宋体" w:cs="宋体"/>
          <w:color w:val="auto"/>
          <w:sz w:val="28"/>
          <w:szCs w:val="28"/>
          <w:lang w:val="en-US" w:eastAsia="zh-CN"/>
        </w:rPr>
        <w:t xml:space="preserve"> （格式）</w:t>
      </w:r>
    </w:p>
    <w:p>
      <w:pPr>
        <w:numPr>
          <w:ilvl w:val="0"/>
          <w:numId w:val="0"/>
        </w:numPr>
        <w:spacing w:line="500" w:lineRule="exact"/>
        <w:ind w:left="636" w:leftChars="303" w:firstLine="0" w:firstLineChars="0"/>
        <w:rPr>
          <w:rFonts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．磋商报价一览表（格式）</w:t>
      </w:r>
    </w:p>
    <w:p>
      <w:pPr>
        <w:spacing w:line="500" w:lineRule="exact"/>
        <w:ind w:left="636" w:leftChars="303" w:firstLine="0" w:firstLineChars="0"/>
        <w:rPr>
          <w:rFonts w:ascii="宋体" w:hAnsi="宋体" w:eastAsia="宋体" w:cs="宋体"/>
          <w:color w:val="auto"/>
          <w:sz w:val="28"/>
          <w:szCs w:val="28"/>
        </w:rPr>
      </w:pPr>
      <w:r>
        <w:rPr>
          <w:rFonts w:hint="eastAsia" w:ascii="宋体" w:hAnsi="宋体" w:eastAsia="宋体" w:cs="宋体"/>
          <w:color w:val="auto"/>
          <w:sz w:val="28"/>
        </w:rPr>
        <w:t>3．商务条款响应偏离表（格式）</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4</w:t>
      </w:r>
      <w:r>
        <w:rPr>
          <w:rFonts w:hint="eastAsia" w:ascii="宋体" w:hAnsi="宋体" w:eastAsia="宋体" w:cs="宋体"/>
          <w:color w:val="auto"/>
          <w:sz w:val="28"/>
        </w:rPr>
        <w:t>．资格证明</w:t>
      </w:r>
    </w:p>
    <w:p>
      <w:pPr>
        <w:spacing w:line="460" w:lineRule="exact"/>
        <w:ind w:left="636" w:leftChars="303" w:firstLine="0" w:firstLineChars="0"/>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5.技术响应及项目经理无在建承诺书</w:t>
      </w:r>
    </w:p>
    <w:p>
      <w:pPr>
        <w:spacing w:line="460" w:lineRule="exact"/>
        <w:ind w:left="636" w:leftChars="303" w:firstLine="0" w:firstLineChars="0"/>
        <w:rPr>
          <w:rFonts w:hint="eastAsia" w:ascii="宋体" w:hAnsi="宋体" w:eastAsia="宋体" w:cs="宋体"/>
          <w:color w:val="auto"/>
          <w:sz w:val="28"/>
        </w:rPr>
      </w:pPr>
      <w:r>
        <w:rPr>
          <w:rFonts w:hint="eastAsia" w:ascii="宋体" w:hAnsi="宋体" w:eastAsia="宋体" w:cs="宋体"/>
          <w:color w:val="auto"/>
          <w:sz w:val="28"/>
          <w:lang w:val="en-US" w:eastAsia="zh-CN"/>
        </w:rPr>
        <w:t>6</w:t>
      </w:r>
      <w:r>
        <w:rPr>
          <w:rFonts w:hint="eastAsia" w:ascii="宋体" w:hAnsi="宋体" w:eastAsia="宋体" w:cs="宋体"/>
          <w:color w:val="auto"/>
          <w:sz w:val="28"/>
        </w:rPr>
        <w:t>．提供201</w:t>
      </w:r>
      <w:r>
        <w:rPr>
          <w:rFonts w:hint="eastAsia" w:ascii="宋体" w:hAnsi="宋体" w:eastAsia="宋体" w:cs="宋体"/>
          <w:color w:val="auto"/>
          <w:sz w:val="28"/>
          <w:lang w:val="en-US" w:eastAsia="zh-CN"/>
        </w:rPr>
        <w:t>9</w:t>
      </w:r>
      <w:r>
        <w:rPr>
          <w:rFonts w:hint="eastAsia" w:ascii="宋体" w:hAnsi="宋体" w:eastAsia="宋体" w:cs="宋体"/>
          <w:color w:val="auto"/>
          <w:sz w:val="28"/>
        </w:rPr>
        <w:t>年</w:t>
      </w:r>
      <w:r>
        <w:rPr>
          <w:rFonts w:hint="eastAsia" w:ascii="宋体" w:hAnsi="宋体" w:eastAsia="宋体" w:cs="宋体"/>
          <w:color w:val="auto"/>
          <w:sz w:val="28"/>
          <w:lang w:val="en-US" w:eastAsia="zh-CN"/>
        </w:rPr>
        <w:t>1</w:t>
      </w:r>
      <w:r>
        <w:rPr>
          <w:rFonts w:hint="eastAsia" w:ascii="宋体" w:hAnsi="宋体" w:eastAsia="宋体" w:cs="宋体"/>
          <w:color w:val="auto"/>
          <w:sz w:val="28"/>
        </w:rPr>
        <w:t>月至今同类项目业绩（以合同为准，复印件加盖公章）</w:t>
      </w:r>
    </w:p>
    <w:p>
      <w:pPr>
        <w:pStyle w:val="2"/>
        <w:ind w:left="0" w:leftChars="0" w:firstLine="560" w:firstLineChars="200"/>
      </w:pPr>
      <w:r>
        <w:rPr>
          <w:rFonts w:hint="eastAsia" w:ascii="宋体" w:hAnsi="宋体" w:eastAsia="宋体" w:cs="宋体"/>
          <w:sz w:val="28"/>
          <w:lang w:val="en-US" w:eastAsia="zh-CN"/>
        </w:rPr>
        <w:t>7.服务方案</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8</w:t>
      </w:r>
      <w:r>
        <w:rPr>
          <w:rFonts w:hint="eastAsia" w:ascii="宋体" w:hAnsi="宋体" w:eastAsia="宋体" w:cs="宋体"/>
          <w:color w:val="auto"/>
          <w:sz w:val="28"/>
        </w:rPr>
        <w:t>．供应商认为有必要补充说明的事宜</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9</w:t>
      </w:r>
      <w:r>
        <w:rPr>
          <w:rFonts w:hint="eastAsia" w:ascii="宋体" w:hAnsi="宋体" w:eastAsia="宋体" w:cs="宋体"/>
          <w:color w:val="auto"/>
          <w:sz w:val="28"/>
        </w:rPr>
        <w:t>．磋商声明书</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10</w:t>
      </w:r>
      <w:r>
        <w:rPr>
          <w:rFonts w:hint="eastAsia" w:ascii="宋体" w:hAnsi="宋体" w:eastAsia="宋体" w:cs="宋体"/>
          <w:color w:val="auto"/>
          <w:sz w:val="28"/>
        </w:rPr>
        <w:t>．《拒绝政府采购领域商业贿赂承诺书》（格式）</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11</w:t>
      </w:r>
      <w:r>
        <w:rPr>
          <w:rFonts w:hint="eastAsia" w:ascii="宋体" w:hAnsi="宋体" w:eastAsia="宋体" w:cs="宋体"/>
          <w:color w:val="auto"/>
          <w:sz w:val="28"/>
        </w:rPr>
        <w:t>．《中小企业声明函》及证明文件</w:t>
      </w:r>
    </w:p>
    <w:p>
      <w:pPr>
        <w:spacing w:line="460" w:lineRule="exact"/>
        <w:ind w:left="636" w:leftChars="303" w:firstLine="0" w:firstLineChars="0"/>
        <w:rPr>
          <w:rFonts w:ascii="宋体" w:hAnsi="宋体" w:eastAsia="宋体" w:cs="宋体"/>
          <w:color w:val="auto"/>
          <w:sz w:val="28"/>
          <w:szCs w:val="28"/>
          <w:highlight w:val="red"/>
        </w:rPr>
      </w:pP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w:t>
      </w:r>
      <w:r>
        <w:rPr>
          <w:rFonts w:hint="eastAsia" w:ascii="宋体" w:hAnsi="宋体" w:eastAsia="宋体" w:cs="宋体"/>
          <w:color w:val="auto"/>
          <w:sz w:val="28"/>
        </w:rPr>
        <w:t>《残疾人福利性单位声明函》（若有）</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4-3、技术部分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供应商按照竞争性磋商文件要求，针对本项目的技术指标和要求作出实质性响应。</w:t>
      </w:r>
    </w:p>
    <w:p>
      <w:pPr>
        <w:spacing w:line="500" w:lineRule="exact"/>
        <w:ind w:left="560"/>
        <w:rPr>
          <w:rFonts w:ascii="宋体" w:hAnsi="宋体" w:eastAsia="宋体" w:cs="宋体"/>
          <w:b/>
          <w:sz w:val="28"/>
          <w:szCs w:val="28"/>
        </w:rPr>
      </w:pPr>
      <w:r>
        <w:rPr>
          <w:rFonts w:hint="eastAsia" w:ascii="宋体" w:hAnsi="宋体" w:eastAsia="宋体" w:cs="宋体"/>
          <w:b/>
          <w:sz w:val="28"/>
          <w:szCs w:val="28"/>
        </w:rPr>
        <w:t>4-4、商务部分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供应商按照竞争性磋商文件要求，针对本项目的商务要求作出实质性响应，包含以下内容：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（1）商务响应偏离表；</w:t>
      </w:r>
    </w:p>
    <w:p>
      <w:pPr>
        <w:spacing w:line="500" w:lineRule="exact"/>
        <w:ind w:left="560"/>
        <w:rPr>
          <w:rFonts w:ascii="宋体" w:hAnsi="宋体" w:eastAsia="宋体" w:cs="宋体"/>
          <w:sz w:val="28"/>
          <w:szCs w:val="28"/>
        </w:rPr>
      </w:pPr>
      <w:r>
        <w:rPr>
          <w:rFonts w:hint="eastAsia" w:ascii="宋体" w:hAnsi="宋体" w:eastAsia="宋体" w:cs="宋体"/>
          <w:sz w:val="28"/>
          <w:szCs w:val="28"/>
        </w:rPr>
        <w:t>（2）供应商认为需要提供的文件和资料。</w:t>
      </w:r>
    </w:p>
    <w:p>
      <w:pPr>
        <w:spacing w:line="500" w:lineRule="exact"/>
        <w:ind w:firstLine="560"/>
        <w:rPr>
          <w:rFonts w:ascii="宋体" w:hAnsi="宋体" w:eastAsia="宋体" w:cs="宋体"/>
          <w:b/>
          <w:bCs/>
          <w:sz w:val="28"/>
          <w:szCs w:val="28"/>
        </w:rPr>
      </w:pPr>
      <w:r>
        <w:rPr>
          <w:rFonts w:hint="eastAsia" w:ascii="宋体" w:hAnsi="宋体" w:eastAsia="宋体" w:cs="宋体"/>
          <w:bCs/>
          <w:sz w:val="28"/>
          <w:szCs w:val="28"/>
        </w:rPr>
        <w:t>5、</w:t>
      </w:r>
      <w:r>
        <w:rPr>
          <w:rFonts w:hint="eastAsia" w:ascii="宋体" w:hAnsi="宋体" w:eastAsia="宋体" w:cs="宋体"/>
          <w:sz w:val="28"/>
          <w:szCs w:val="28"/>
        </w:rPr>
        <w:t>磋商响应文件编写说明</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-1、磋商响应文件格式：磋商响应文件应当使用磋商文件规定的全部格式（表格可以按同样格式扩展）编写，除明确允许供应商可以自行编写的外，供应商不得以“磋商响应文件格式”规定之外的方式填写相关内容。否则，将作为无效响应处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5-2、供应商必须按照磋商文件的规定和要求由法定代表人或被授权人签字（或盖章），并逐页加盖供应商公章，如有遗漏，将作为无效响应处理。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5-3、除供应商对错误处需修改外，全套磋商响应文件应无涂改或行间插字或增删。如有修改，修改处应加盖供应商公章及法定代表人或被授权人签字（或盖章）确认。</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4</w:t>
      </w:r>
      <w:r>
        <w:rPr>
          <w:rFonts w:hint="eastAsia" w:ascii="宋体" w:hAnsi="宋体" w:eastAsia="宋体" w:cs="宋体"/>
          <w:sz w:val="28"/>
          <w:szCs w:val="28"/>
        </w:rPr>
        <w:t>、磋商报价一览表按格式要求填写。若供应商填写有误，采购代理机构将默认为磋商文件要求格式。</w:t>
      </w:r>
    </w:p>
    <w:p>
      <w:pPr>
        <w:spacing w:line="47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6、磋商响应文件（电子文件（*.SXSTF））在磋商截止时间前上传，邮寄或逾期送达恕不接受。</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7、磋商响应文件的计量单位</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磋商响应文件中所使用的计量单位，除有特殊要求外，均采用国家法定计量单位。</w:t>
      </w:r>
    </w:p>
    <w:p>
      <w:pPr>
        <w:spacing w:line="500" w:lineRule="exact"/>
        <w:ind w:firstLine="560"/>
        <w:rPr>
          <w:rFonts w:ascii="宋体" w:hAnsi="宋体" w:eastAsia="宋体" w:cs="宋体"/>
          <w:b/>
          <w:bCs/>
          <w:sz w:val="28"/>
          <w:szCs w:val="28"/>
        </w:rPr>
      </w:pPr>
      <w:r>
        <w:rPr>
          <w:rFonts w:hint="eastAsia" w:ascii="宋体" w:hAnsi="宋体" w:eastAsia="宋体" w:cs="宋体"/>
          <w:bCs/>
          <w:sz w:val="28"/>
          <w:szCs w:val="28"/>
        </w:rPr>
        <w:t>8、磋商报价</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8-1、磋商货币：人民币      单位:元。</w:t>
      </w:r>
    </w:p>
    <w:p>
      <w:pPr>
        <w:spacing w:line="500" w:lineRule="exact"/>
        <w:ind w:firstLine="560"/>
        <w:rPr>
          <w:rFonts w:ascii="宋体" w:hAnsi="宋体" w:eastAsia="宋体" w:cs="宋体"/>
          <w:b/>
          <w:sz w:val="28"/>
          <w:szCs w:val="28"/>
        </w:rPr>
      </w:pPr>
      <w:r>
        <w:rPr>
          <w:rFonts w:hint="eastAsia" w:ascii="宋体" w:hAnsi="宋体" w:eastAsia="宋体" w:cs="宋体"/>
          <w:sz w:val="28"/>
          <w:szCs w:val="28"/>
        </w:rPr>
        <w:t>8-2、磋商报价是指产品到达使用地点，达到正常使用条件下的所有费用，包括产品的报价及所发生的运杂费（含保险）、现场安装调试费及按现行税收政策征收的一切税费等。以磋商文件的内容和要求作为磋商依据。</w:t>
      </w:r>
    </w:p>
    <w:p>
      <w:pPr>
        <w:spacing w:line="500" w:lineRule="exact"/>
        <w:ind w:firstLine="562" w:firstLineChars="200"/>
        <w:rPr>
          <w:rFonts w:ascii="宋体" w:hAnsi="宋体" w:eastAsia="宋体" w:cs="宋体"/>
          <w:b/>
          <w:sz w:val="28"/>
        </w:rPr>
      </w:pPr>
      <w:r>
        <w:rPr>
          <w:rFonts w:hint="eastAsia" w:ascii="宋体" w:hAnsi="宋体" w:eastAsia="宋体" w:cs="宋体"/>
          <w:b/>
          <w:sz w:val="28"/>
        </w:rPr>
        <w:t>8-3、磋商报价=本次工程施工过程中产生的一切费用。</w:t>
      </w:r>
    </w:p>
    <w:p>
      <w:pPr>
        <w:spacing w:line="500" w:lineRule="exact"/>
        <w:ind w:firstLine="562" w:firstLineChars="200"/>
        <w:rPr>
          <w:rFonts w:ascii="宋体" w:hAnsi="宋体" w:eastAsia="宋体" w:cs="宋体"/>
          <w:b/>
          <w:sz w:val="28"/>
        </w:rPr>
      </w:pPr>
      <w:r>
        <w:rPr>
          <w:rFonts w:hint="eastAsia" w:ascii="宋体" w:hAnsi="宋体" w:eastAsia="宋体" w:cs="宋体"/>
          <w:b/>
          <w:sz w:val="28"/>
        </w:rPr>
        <w:t>注：</w:t>
      </w:r>
      <w:r>
        <w:rPr>
          <w:rFonts w:hint="eastAsia" w:ascii="宋体" w:hAnsi="宋体" w:eastAsia="宋体" w:cs="宋体"/>
          <w:b/>
          <w:sz w:val="28"/>
          <w:u w:val="single"/>
        </w:rPr>
        <w:t>a、供应商报价超出采购预算，作为不实质性响应竞争性磋商响应文件，按无效磋商响应处理。</w:t>
      </w:r>
    </w:p>
    <w:p>
      <w:pPr>
        <w:spacing w:line="500" w:lineRule="exact"/>
        <w:ind w:firstLine="1124" w:firstLineChars="400"/>
        <w:rPr>
          <w:rFonts w:ascii="宋体" w:hAnsi="宋体" w:eastAsia="宋体" w:cs="宋体"/>
          <w:b/>
          <w:sz w:val="28"/>
          <w:szCs w:val="28"/>
        </w:rPr>
      </w:pPr>
      <w:r>
        <w:rPr>
          <w:rFonts w:hint="eastAsia" w:ascii="宋体" w:hAnsi="宋体" w:eastAsia="宋体" w:cs="宋体"/>
          <w:b/>
          <w:sz w:val="28"/>
          <w:szCs w:val="28"/>
          <w:u w:val="single"/>
        </w:rPr>
        <w:t>b、报价未精确到小数点后两位，将作为无效磋商响应文件。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8-4、</w:t>
      </w:r>
      <w:r>
        <w:rPr>
          <w:rFonts w:hint="eastAsia" w:ascii="宋体" w:hAnsi="宋体" w:cs="FangSong_GB2312"/>
          <w:sz w:val="28"/>
          <w:szCs w:val="28"/>
        </w:rPr>
        <w:t>供应商所报的磋商价在合同执行过程中是固定不变的，不得以任何理由予以变更。任何包含价格调整要求的磋商，将被认为是非响应性磋商而予以拒绝。</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9、各供应商须对以下内容做出承诺：</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9-1、供应商不得以他人名义磋商和串通磋商。</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9-2、必须根据磋商文件要求进行生产、供货等。</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9-3、非经采购人同意，不得将本项目内容进行分包实施，一经发现，立即取消其成交资格，并承担由此引起的一切经济损失；经采购人同意，成交供应商可以依法采取分包方式履行合同。分包部分为成交项目的部分非主体、非关键性工作。</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9-4、接受采购人委托的相关单位对货物内容、质量、进度、实施方案、价款支付与结算审核等的监督和管理。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9-5、供应商应保证在本项目使用的任何货物的任何一部分，不会产生因第三方提出的侵犯其专利权、商标权、著作权或其它知识产权而引起的法律和经济纠纷，由此引起的纠纷，由供应商承担所有相关责任。</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9-6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如采用供应商所不拥有的知识产权，则在磋商报价中必须包含合法获得该知识产权的相关费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9-7、供应商不能以“赠送”、“赠予”等任何名义提供货物和服务以规避磋商文件的约束。否则，将作为无效响应处理。供应商的行为将作为以不正当手段排挤其他供应商认定。</w:t>
      </w:r>
      <w:bookmarkStart w:id="14" w:name="_Toc458617458"/>
      <w:bookmarkEnd w:id="14"/>
      <w:bookmarkStart w:id="15" w:name="_Toc458617786"/>
      <w:bookmarkEnd w:id="15"/>
      <w:bookmarkStart w:id="16" w:name="_Toc458617735"/>
      <w:bookmarkEnd w:id="16"/>
    </w:p>
    <w:p>
      <w:pPr>
        <w:spacing w:line="500" w:lineRule="exact"/>
        <w:ind w:firstLine="562"/>
        <w:rPr>
          <w:rFonts w:ascii="宋体" w:hAnsi="宋体" w:eastAsia="宋体" w:cs="宋体"/>
          <w:b/>
          <w:bCs/>
          <w:sz w:val="28"/>
          <w:szCs w:val="28"/>
        </w:rPr>
      </w:pPr>
      <w:bookmarkStart w:id="17" w:name="_Toc4296"/>
      <w:bookmarkEnd w:id="17"/>
      <w:r>
        <w:rPr>
          <w:rFonts w:hint="eastAsia" w:ascii="宋体" w:hAnsi="宋体" w:eastAsia="宋体" w:cs="宋体"/>
          <w:b/>
          <w:bCs/>
          <w:sz w:val="28"/>
          <w:szCs w:val="28"/>
        </w:rPr>
        <w:t>五、磋商担保</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1、担保方式：见供应商须知前附表。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2、磋商担保递交截止时间：见供应商须知前附表。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供应商磋商时，必须以磋商文件规定的方式提交磋商担保，并作为其磋商的一部分。磋商现场不办理磋商担保收取事宜。若未在磋商担保递交截止时间收到足额磋商保证金或有效磋商担保函的，或未在磋商响应文件中附磋商</w:t>
      </w:r>
      <w:r>
        <w:rPr>
          <w:rFonts w:hint="eastAsia" w:ascii="宋体" w:hAnsi="宋体" w:eastAsia="宋体" w:cs="宋体"/>
          <w:sz w:val="28"/>
          <w:szCs w:val="28"/>
          <w:lang w:val="en-US" w:eastAsia="zh-CN"/>
        </w:rPr>
        <w:t>保证金</w:t>
      </w:r>
      <w:r>
        <w:rPr>
          <w:rFonts w:hint="eastAsia" w:ascii="宋体" w:hAnsi="宋体" w:eastAsia="宋体" w:cs="宋体"/>
          <w:sz w:val="28"/>
          <w:szCs w:val="28"/>
        </w:rPr>
        <w:t>凭证的，其磋商无效。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4、退还磋商保证金：</w:t>
      </w:r>
    </w:p>
    <w:p>
      <w:pPr>
        <w:spacing w:line="500" w:lineRule="exact"/>
        <w:ind w:firstLine="562"/>
        <w:rPr>
          <w:rFonts w:ascii="宋体" w:hAnsi="宋体" w:eastAsia="宋体" w:cs="宋体"/>
          <w:bCs/>
          <w:sz w:val="28"/>
          <w:szCs w:val="28"/>
        </w:rPr>
      </w:pPr>
      <w:r>
        <w:rPr>
          <w:rFonts w:hint="eastAsia" w:ascii="宋体" w:hAnsi="宋体" w:eastAsia="宋体" w:cs="宋体"/>
          <w:bCs/>
          <w:sz w:val="28"/>
          <w:szCs w:val="28"/>
        </w:rPr>
        <w:t>（1）在磋商截止时间前撤回已提交磋商响应文件的供应商的磋商保证金，将在采购代理机构收到供应商书面撤回通知之日起5个工作日内退还（无息）。</w:t>
      </w:r>
    </w:p>
    <w:p>
      <w:pPr>
        <w:spacing w:line="500" w:lineRule="exact"/>
        <w:ind w:firstLine="530"/>
        <w:rPr>
          <w:rFonts w:ascii="宋体" w:hAnsi="宋体" w:eastAsia="宋体" w:cs="宋体"/>
          <w:bCs/>
          <w:spacing w:val="-6"/>
          <w:sz w:val="28"/>
          <w:szCs w:val="28"/>
        </w:rPr>
      </w:pPr>
      <w:r>
        <w:rPr>
          <w:rFonts w:hint="eastAsia" w:ascii="宋体" w:hAnsi="宋体" w:eastAsia="宋体" w:cs="宋体"/>
          <w:bCs/>
          <w:spacing w:val="-6"/>
          <w:sz w:val="28"/>
          <w:szCs w:val="28"/>
        </w:rPr>
        <w:t>（2）所有</w:t>
      </w:r>
      <w:r>
        <w:rPr>
          <w:rFonts w:hint="eastAsia" w:ascii="宋体" w:hAnsi="宋体" w:eastAsia="宋体" w:cs="宋体"/>
          <w:bCs/>
          <w:sz w:val="28"/>
          <w:szCs w:val="28"/>
        </w:rPr>
        <w:t>未成交供应商</w:t>
      </w:r>
      <w:r>
        <w:rPr>
          <w:rFonts w:hint="eastAsia" w:ascii="宋体" w:hAnsi="宋体" w:eastAsia="宋体" w:cs="宋体"/>
          <w:bCs/>
          <w:spacing w:val="-6"/>
          <w:sz w:val="28"/>
          <w:szCs w:val="28"/>
        </w:rPr>
        <w:t>的磋商保证金，将在成交通知书发出5个工作日后退还（无息）。</w:t>
      </w:r>
    </w:p>
    <w:p>
      <w:pPr>
        <w:spacing w:line="500" w:lineRule="exact"/>
        <w:ind w:firstLine="530"/>
        <w:jc w:val="left"/>
        <w:rPr>
          <w:rFonts w:ascii="宋体" w:hAnsi="宋体" w:eastAsia="宋体" w:cs="宋体"/>
          <w:bCs/>
          <w:spacing w:val="-6"/>
          <w:sz w:val="28"/>
          <w:szCs w:val="28"/>
        </w:rPr>
      </w:pPr>
      <w:r>
        <w:rPr>
          <w:rFonts w:hint="eastAsia" w:ascii="宋体" w:hAnsi="宋体" w:eastAsia="宋体" w:cs="宋体"/>
          <w:bCs/>
          <w:spacing w:val="-6"/>
          <w:sz w:val="28"/>
          <w:szCs w:val="28"/>
        </w:rPr>
        <w:t>（3）成</w:t>
      </w:r>
      <w:r>
        <w:rPr>
          <w:rFonts w:hint="eastAsia" w:ascii="宋体" w:hAnsi="宋体" w:eastAsia="宋体" w:cs="宋体"/>
          <w:bCs/>
          <w:sz w:val="28"/>
          <w:szCs w:val="28"/>
        </w:rPr>
        <w:t>交供应商</w:t>
      </w:r>
      <w:r>
        <w:rPr>
          <w:rFonts w:hint="eastAsia" w:ascii="宋体" w:hAnsi="宋体" w:eastAsia="宋体" w:cs="宋体"/>
          <w:bCs/>
          <w:spacing w:val="-6"/>
          <w:sz w:val="28"/>
          <w:szCs w:val="28"/>
        </w:rPr>
        <w:t>的磋商保证金，将在签订合同后5个工作日内执合同予以退还（无息）。</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5、发生下列情况之一时，磋商保证金将不予退还，提供担保函的供应商将由专业担保机构先行偿付采购人损失：</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5-1、供应商提供虚假资质谋取成交的；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5-2、供应商有围标、串标现象，经查证属实的；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5-3、供应商在该项目磋商期间擅自退出磋商活动的；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5-4、磋商截止时间后供应商撤销磋商响应文件的；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5-5、供应商自行放弃成交资格的；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5-6、成交供应商不在规定的时效内领取《成交通知书》的；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5-7、成交供应商不按规定支付磋商服务费的；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5-8、成交供应商因自身原因未能在规定期限内与采购人签订合同的。</w:t>
      </w:r>
    </w:p>
    <w:p>
      <w:pPr>
        <w:spacing w:line="500" w:lineRule="exact"/>
        <w:ind w:firstLine="551"/>
        <w:rPr>
          <w:rFonts w:ascii="宋体" w:hAnsi="宋体" w:eastAsia="宋体" w:cs="宋体"/>
          <w:b/>
          <w:sz w:val="28"/>
          <w:szCs w:val="28"/>
        </w:rPr>
      </w:pPr>
      <w:r>
        <w:rPr>
          <w:rFonts w:hint="eastAsia" w:ascii="宋体" w:hAnsi="宋体" w:eastAsia="宋体" w:cs="宋体"/>
          <w:b/>
          <w:sz w:val="28"/>
          <w:szCs w:val="28"/>
        </w:rPr>
        <w:t>六、磋商响应</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1-1、供应商应在磋商截止时间前将磋商响应文件</w:t>
      </w:r>
      <w:r>
        <w:rPr>
          <w:rFonts w:hint="eastAsia" w:ascii="宋体" w:hAnsi="宋体" w:eastAsia="宋体" w:cs="宋体"/>
          <w:sz w:val="28"/>
          <w:szCs w:val="28"/>
          <w:lang w:val="en-US" w:eastAsia="zh-CN"/>
        </w:rPr>
        <w:t>上传</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1-2、逾期</w:t>
      </w:r>
      <w:r>
        <w:rPr>
          <w:rFonts w:hint="eastAsia" w:ascii="宋体" w:hAnsi="宋体" w:eastAsia="宋体" w:cs="宋体"/>
          <w:sz w:val="28"/>
          <w:szCs w:val="28"/>
          <w:lang w:val="en-US" w:eastAsia="zh-CN"/>
        </w:rPr>
        <w:t>上传</w:t>
      </w:r>
      <w:r>
        <w:rPr>
          <w:rFonts w:hint="eastAsia" w:ascii="宋体" w:hAnsi="宋体" w:eastAsia="宋体" w:cs="宋体"/>
          <w:sz w:val="28"/>
          <w:szCs w:val="28"/>
        </w:rPr>
        <w:t>的磋商响应文件，将被拒收。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、本次磋商不接受邮寄的磋商响应文件。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bCs/>
          <w:sz w:val="28"/>
          <w:szCs w:val="28"/>
        </w:rPr>
        <w:t>竞争性磋商</w:t>
      </w:r>
      <w:r>
        <w:rPr>
          <w:rFonts w:hint="eastAsia" w:ascii="宋体" w:hAnsi="宋体" w:eastAsia="宋体" w:cs="宋体"/>
          <w:sz w:val="28"/>
          <w:szCs w:val="28"/>
        </w:rPr>
        <w:t>响应文件的补充、修改与撤回：</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2-1、供应商在递交</w:t>
      </w:r>
      <w:r>
        <w:rPr>
          <w:rFonts w:hint="eastAsia" w:ascii="宋体" w:hAnsi="宋体" w:eastAsia="宋体" w:cs="宋体"/>
          <w:bCs/>
          <w:sz w:val="28"/>
          <w:szCs w:val="28"/>
        </w:rPr>
        <w:t>磋商</w:t>
      </w:r>
      <w:r>
        <w:rPr>
          <w:rFonts w:hint="eastAsia" w:ascii="宋体" w:hAnsi="宋体" w:eastAsia="宋体" w:cs="宋体"/>
          <w:sz w:val="28"/>
          <w:szCs w:val="28"/>
        </w:rPr>
        <w:t>响应文件以后，在规定的磋商截止时间之前,可以书面形式补充、修改或撤回已递交的</w:t>
      </w:r>
      <w:r>
        <w:rPr>
          <w:rFonts w:hint="eastAsia" w:ascii="宋体" w:hAnsi="宋体" w:eastAsia="宋体" w:cs="宋体"/>
          <w:bCs/>
          <w:sz w:val="28"/>
          <w:szCs w:val="28"/>
        </w:rPr>
        <w:t>磋商</w:t>
      </w:r>
      <w:r>
        <w:rPr>
          <w:rFonts w:hint="eastAsia" w:ascii="宋体" w:hAnsi="宋体" w:eastAsia="宋体" w:cs="宋体"/>
          <w:sz w:val="28"/>
          <w:szCs w:val="28"/>
        </w:rPr>
        <w:t>响应文件，并以书面形式通知采购代理机构。补充、修改的内容应当按磋商文件要求签署、盖章，并作为</w:t>
      </w:r>
      <w:r>
        <w:rPr>
          <w:rFonts w:hint="eastAsia" w:ascii="宋体" w:hAnsi="宋体" w:eastAsia="宋体" w:cs="宋体"/>
          <w:bCs/>
          <w:sz w:val="28"/>
          <w:szCs w:val="28"/>
        </w:rPr>
        <w:t>磋商</w:t>
      </w:r>
      <w:r>
        <w:rPr>
          <w:rFonts w:hint="eastAsia" w:ascii="宋体" w:hAnsi="宋体" w:eastAsia="宋体" w:cs="宋体"/>
          <w:sz w:val="28"/>
          <w:szCs w:val="28"/>
        </w:rPr>
        <w:t>响应文件的组成部分；补充、修改的内容与相应文件不一致的，以补充、修改的内容为准。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2-2、供应商须在磋商截止时间</w:t>
      </w:r>
      <w:r>
        <w:rPr>
          <w:rFonts w:hint="eastAsia" w:ascii="宋体" w:hAnsi="宋体" w:eastAsia="宋体" w:cs="宋体"/>
          <w:sz w:val="28"/>
          <w:szCs w:val="28"/>
          <w:lang w:val="en-US" w:eastAsia="zh-CN"/>
        </w:rPr>
        <w:t>提出</w:t>
      </w:r>
      <w:r>
        <w:rPr>
          <w:rFonts w:hint="eastAsia" w:ascii="宋体" w:hAnsi="宋体" w:eastAsia="宋体" w:cs="宋体"/>
          <w:sz w:val="28"/>
          <w:szCs w:val="28"/>
        </w:rPr>
        <w:t>修改和撤标要求的。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-3、供应商提出撤标要求的，须在磋商截止时间前以书面形式（经由法定代表人或被授权人签字）通知采购代理机构。如采取传真形式撤回磋商，随后必须补充有法定代表人或被授权人签署的要求撤回磋商的正式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2-4、磋商截止时间之后，供应商不得补充、修改</w:t>
      </w:r>
      <w:r>
        <w:rPr>
          <w:rFonts w:hint="eastAsia" w:ascii="宋体" w:hAnsi="宋体" w:eastAsia="宋体" w:cs="宋体"/>
          <w:bCs/>
          <w:sz w:val="28"/>
          <w:szCs w:val="28"/>
        </w:rPr>
        <w:t>磋商</w:t>
      </w:r>
      <w:r>
        <w:rPr>
          <w:rFonts w:hint="eastAsia" w:ascii="宋体" w:hAnsi="宋体" w:eastAsia="宋体" w:cs="宋体"/>
          <w:sz w:val="28"/>
          <w:szCs w:val="28"/>
        </w:rPr>
        <w:t>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2-5、在磋商截止时间至磋商有效期满之前，供应商不得撤回其</w:t>
      </w:r>
      <w:r>
        <w:rPr>
          <w:rFonts w:hint="eastAsia" w:ascii="宋体" w:hAnsi="宋体" w:eastAsia="宋体" w:cs="宋体"/>
          <w:bCs/>
          <w:sz w:val="28"/>
          <w:szCs w:val="28"/>
        </w:rPr>
        <w:t>磋商</w:t>
      </w:r>
      <w:r>
        <w:rPr>
          <w:rFonts w:hint="eastAsia" w:ascii="宋体" w:hAnsi="宋体" w:eastAsia="宋体" w:cs="宋体"/>
          <w:sz w:val="28"/>
          <w:szCs w:val="28"/>
        </w:rPr>
        <w:t>响应文件，否则其磋商保证金将不予退还，提供磋商担保的供应商将由专业担保机构先行偿付损失。</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3、磋商有效期：</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3-1、自磋商之日起算90个日历日。</w:t>
      </w:r>
      <w:bookmarkStart w:id="18" w:name="OLE_LINK15"/>
      <w:bookmarkEnd w:id="18"/>
      <w:r>
        <w:rPr>
          <w:rFonts w:hint="eastAsia" w:ascii="宋体" w:hAnsi="宋体" w:eastAsia="宋体" w:cs="宋体"/>
          <w:sz w:val="28"/>
          <w:szCs w:val="28"/>
        </w:rPr>
        <w:t>供应商磋商有效期短于磋商文件规定的磋商有效期，按无效响应处理。成交单位的磋商有效期延长至合同执行完毕。</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-2、在原磋商有效期结束前，采购代理机构可要求供应商延长磋商有效期。拒绝延长磋商有效期的供应商有权收回磋商保证金，但不得参与该项目后续采购活动。同意延长磋商有效期的供应商应相应延长磋商担保的有效期，但不得修改</w:t>
      </w:r>
      <w:r>
        <w:rPr>
          <w:rFonts w:hint="eastAsia" w:ascii="宋体" w:hAnsi="宋体" w:eastAsia="宋体" w:cs="宋体"/>
          <w:bCs/>
          <w:sz w:val="28"/>
          <w:szCs w:val="28"/>
        </w:rPr>
        <w:t>磋商</w:t>
      </w:r>
      <w:r>
        <w:rPr>
          <w:rFonts w:hint="eastAsia" w:ascii="宋体" w:hAnsi="宋体" w:eastAsia="宋体" w:cs="宋体"/>
          <w:sz w:val="28"/>
          <w:szCs w:val="28"/>
        </w:rPr>
        <w:t>响应文件的实质性内容。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4、供应商有下列情形之一的，属于恶意串通，对其依照《中华人民共和国政府采购法》第七十七条第一款的规定追究法律责任，磋商无效：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4-1、供应商直接或者间接从采购人或采购代理机构处获得其他供应商的相关情况并修改其磋商响应文件；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4-2、供应商按照采购人或采购代理机构的授意撤换、修改磋商响应文件；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4-3、供应商之间协商报价、技术方案等磋商响应文件的实质性内容；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4-4、属于同一集团、协会、商会等组织成员的供应商按照该组织要求协同参加政府采购活动；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4-5、供应商之间事先约定由某一特定供应商成交；</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4-6、供应商之间商定部分供应商放弃参加政府采购活动或放弃成交；</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4-7、供应商相互之间，为谋求特定供应商成交或排斥其他供应商的其他串通行为。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5、有下列情形之一的，视为供应商串通磋商，其磋商无效：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5-1、不同供应商的磋商响应文件由同一单位或者个人编制；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5-2、不同供应商委托同一单位或者个人办理磋商事宜；</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5-3、不同供应商的磋商响应文件载明的项目管理成员或者联系人为同一人；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5-4、不同供应商的磋商响应文件异常一致或者磋商报价呈现规律性差异；</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5-5、不同供应商的磋商响应文件相互混装；</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5-6、不同供应商的磋商保证金从同一单位或者个人的账户转出。</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6、磋商无效的情形：</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6-1、未按照磋商文件的规定提交磋商保证金的；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6-2、磋商响应文件未按磋商文件要求签署、盖章的；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6-3、不具备磋商文件中规定的资格要求的；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6-4、报价超过磋商文件中规定的预算金额的；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6-5、磋商响应文件含有采购人不能接受的附加条件的；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6-6、提供虚假材料谋取成交的；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6-7、采取不正当手段诋毁、排挤其他供应商的；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6-8、法律、法规和磋商文件规定的其他无效情形。</w:t>
      </w:r>
    </w:p>
    <w:p>
      <w:pPr>
        <w:spacing w:line="500" w:lineRule="exact"/>
        <w:ind w:firstLine="562"/>
        <w:rPr>
          <w:rFonts w:ascii="宋体" w:hAnsi="宋体" w:eastAsia="宋体" w:cs="宋体"/>
          <w:sz w:val="28"/>
          <w:szCs w:val="28"/>
        </w:rPr>
      </w:pPr>
      <w:r>
        <w:rPr>
          <w:rFonts w:hint="eastAsia" w:ascii="宋体" w:hAnsi="宋体" w:eastAsia="宋体" w:cs="宋体"/>
          <w:b/>
          <w:sz w:val="28"/>
          <w:szCs w:val="28"/>
        </w:rPr>
        <w:t>七、磋商会议、评审及定标</w:t>
      </w:r>
    </w:p>
    <w:p>
      <w:pPr>
        <w:spacing w:line="500" w:lineRule="exact"/>
        <w:ind w:firstLine="551"/>
        <w:rPr>
          <w:rFonts w:ascii="宋体" w:hAnsi="宋体" w:eastAsia="宋体" w:cs="宋体"/>
          <w:b/>
          <w:bCs/>
          <w:sz w:val="28"/>
          <w:szCs w:val="28"/>
        </w:rPr>
      </w:pPr>
      <w:r>
        <w:rPr>
          <w:rFonts w:hint="eastAsia" w:ascii="宋体" w:hAnsi="宋体" w:eastAsia="宋体" w:cs="宋体"/>
          <w:b/>
          <w:bCs/>
          <w:sz w:val="28"/>
          <w:szCs w:val="28"/>
        </w:rPr>
        <w:t>1、磋商会议</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1-1、采购代理机构按磋商文件规定的时间和地点组织磋商会议。</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1-2、所有参会人员应签名报到，以证明其出席。供应商未参加磋商的，视同认可磋商结果。</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1-3、磋商会议由采购代理机构主持。主持人宣读磋商会议开始，宣读会场纪律，宣布参加会议的供应商名单。</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t>、主持人宣布磋商会议结束，所有供应商离场。</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、采购代理机构对磋商过程进行全程录音录像，并存档备查。</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采购代理机构对磋商过程进行文字记录，由参加磋商的各供应商代表和相关工作人员签字确认，并存档备查。供应商代表对磋商过程和磋商记录有疑义的，以及认为采购人、采购代理机构相关工作人员有需要回避的情形的，应当场提出询问或回避申请。</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2、评审</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2-1、评审小组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（1）采购代理机构根据《中华人民共和国政府采购法》及其实施条例、《政府采购竞争性磋商采购方式管理暂行办法》（财库〔2014〕214号）等规定，依法组建评审小组。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（2）采购人派代表进入评审小组时，须向采购代理机构出具授权函。</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（3）评审小组应推荐一名评审专家担任评审组长，并由评审组长牵头组织该项目评审工作，采购人代表不得担任评审组长。</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磋商小组</w:t>
      </w:r>
      <w:r>
        <w:rPr>
          <w:rFonts w:hint="eastAsia" w:ascii="宋体" w:hAnsi="宋体" w:eastAsia="宋体" w:cs="宋体"/>
          <w:sz w:val="28"/>
          <w:szCs w:val="28"/>
        </w:rPr>
        <w:t xml:space="preserve">应当遵守并履行下列职责义务： </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a、遵纪守法，客观、公正、认真负责地履行职责，根据磋商文件规定的评审程序、评审方法和评审标准审查磋商响应文件；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b、符合性审查、评价磋商响应文件是否符合磋商文件的实质性要求；</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c、要求供应商对磋商响应文件有关事项作澄清或者说明；</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d、对磋商响应文件进行比较和评价；</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e、确定成交候选人名单，以及根据采购人委托直接确定成交人；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f、向采购人、采购代理机构或者有关部门报告评审中发现的违法行为；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g、对评审过程及各供应商的商业机密予以保密；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h、配合采购人、采购代理机构答复各供应商提出的质疑；</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i、配合各部门的投诉处理和监督检查工作。</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（5）在政府采购活动中，采购人员及相关人员（包括</w:t>
      </w:r>
      <w:r>
        <w:rPr>
          <w:rFonts w:hint="eastAsia" w:ascii="宋体" w:hAnsi="宋体" w:eastAsia="宋体" w:cs="宋体"/>
          <w:sz w:val="28"/>
          <w:szCs w:val="28"/>
          <w:lang w:eastAsia="zh-CN"/>
        </w:rPr>
        <w:t>磋商小组</w:t>
      </w:r>
      <w:r>
        <w:rPr>
          <w:rFonts w:hint="eastAsia" w:ascii="宋体" w:hAnsi="宋体" w:eastAsia="宋体" w:cs="宋体"/>
          <w:sz w:val="28"/>
          <w:szCs w:val="28"/>
        </w:rPr>
        <w:t>）与供应商有下列利害关系之一的，应当回避：</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a、参加采购活动前3年内与供应商存在劳动关系；</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b、参加采购活动前3年内担任供应商的董事、监事；</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c、参加采购活动前3年内是供应商的控股股东或者实际控制人；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d、与供应商的法定代表人或者负责人有夫妻、直系血亲、三代以内旁系血亲或者近姻亲关系；</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e、与供应商有其他可</w:t>
      </w:r>
      <w:r>
        <w:rPr>
          <w:rFonts w:hint="eastAsia" w:ascii="宋体" w:hAnsi="宋体" w:eastAsia="宋体" w:cs="宋体"/>
          <w:bCs/>
          <w:sz w:val="28"/>
          <w:szCs w:val="28"/>
        </w:rPr>
        <w:t>能影响政府采购活动公平、公正进行的关系。</w:t>
      </w:r>
    </w:p>
    <w:p>
      <w:pPr>
        <w:spacing w:line="500" w:lineRule="exact"/>
        <w:ind w:firstLine="560"/>
        <w:rPr>
          <w:rFonts w:ascii="宋体" w:hAnsi="宋体" w:eastAsia="宋体" w:cs="宋体"/>
          <w:bCs/>
          <w:sz w:val="28"/>
          <w:szCs w:val="28"/>
        </w:rPr>
      </w:pPr>
      <w:r>
        <w:rPr>
          <w:rFonts w:hint="eastAsia" w:ascii="宋体" w:hAnsi="宋体" w:eastAsia="宋体" w:cs="宋体"/>
          <w:sz w:val="28"/>
          <w:szCs w:val="28"/>
        </w:rPr>
        <w:t>2-2、评审</w:t>
      </w:r>
      <w:r>
        <w:rPr>
          <w:rFonts w:hint="eastAsia" w:ascii="宋体" w:hAnsi="宋体" w:eastAsia="宋体" w:cs="宋体"/>
          <w:bCs/>
          <w:sz w:val="28"/>
          <w:szCs w:val="28"/>
        </w:rPr>
        <w:t>原则：</w:t>
      </w:r>
      <w:r>
        <w:rPr>
          <w:rFonts w:hint="eastAsia" w:ascii="宋体" w:hAnsi="宋体" w:eastAsia="宋体" w:cs="宋体"/>
          <w:sz w:val="28"/>
          <w:szCs w:val="28"/>
        </w:rPr>
        <w:t>坚持公平、公正、科学、择优原则，禁止不正当竞争。</w:t>
      </w:r>
    </w:p>
    <w:p>
      <w:pPr>
        <w:spacing w:line="500" w:lineRule="exact"/>
        <w:ind w:firstLine="560"/>
        <w:rPr>
          <w:rFonts w:ascii="宋体" w:hAnsi="宋体" w:eastAsia="宋体" w:cs="宋体"/>
          <w:bCs/>
          <w:sz w:val="28"/>
          <w:szCs w:val="28"/>
        </w:rPr>
      </w:pPr>
      <w:r>
        <w:rPr>
          <w:rFonts w:hint="eastAsia" w:ascii="宋体" w:hAnsi="宋体" w:eastAsia="宋体" w:cs="宋体"/>
          <w:sz w:val="28"/>
          <w:szCs w:val="28"/>
        </w:rPr>
        <w:t>2-3、评审办法</w:t>
      </w:r>
      <w:r>
        <w:rPr>
          <w:rFonts w:hint="eastAsia" w:ascii="宋体" w:hAnsi="宋体" w:eastAsia="宋体" w:cs="宋体"/>
          <w:bCs/>
          <w:sz w:val="28"/>
          <w:szCs w:val="28"/>
        </w:rPr>
        <w:t>：本次竞争性磋商采用综合评分法（详见本节评分标准）。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2-4、评审工作程序：资格审查、符合性审查、澄清、磋商、评价、推荐成交候选人的工作程序进行评审。</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依据磋商文件的规定，对资格合格者磋商响应文件的完整性、有效性和对磋商文件的响应程度进行审查，以确定是否对磋商文件的实质性内容做出响应，包含但不限于以下内容：</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（1）供应商名称是否与购买磋商文件的单位名称一致；</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（2）除明确允许供应商可以自行编写的外，磋商响应文件是否按照磋商文件要求的格式编制；</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3</w:t>
      </w:r>
      <w:r>
        <w:rPr>
          <w:rFonts w:hint="eastAsia" w:ascii="宋体" w:hAnsi="宋体" w:eastAsia="宋体" w:cs="宋体"/>
          <w:bCs/>
          <w:sz w:val="28"/>
          <w:szCs w:val="28"/>
        </w:rPr>
        <w:t>）磋商内容是否有重大缺漏项；</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4</w:t>
      </w:r>
      <w:r>
        <w:rPr>
          <w:rFonts w:hint="eastAsia" w:ascii="宋体" w:hAnsi="宋体" w:eastAsia="宋体" w:cs="宋体"/>
          <w:bCs/>
          <w:sz w:val="28"/>
          <w:szCs w:val="28"/>
        </w:rPr>
        <w:t>）是否针对同一项目提交两份或多份内容不同的磋商响应文件，未书面声明哪一份是有效的或出现选择性报价的；</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5</w:t>
      </w:r>
      <w:r>
        <w:rPr>
          <w:rFonts w:hint="eastAsia" w:ascii="宋体" w:hAnsi="宋体" w:eastAsia="宋体" w:cs="宋体"/>
          <w:bCs/>
          <w:sz w:val="28"/>
          <w:szCs w:val="28"/>
        </w:rPr>
        <w:t>）磋商报价是否超过采购预算；</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6</w:t>
      </w:r>
      <w:r>
        <w:rPr>
          <w:rFonts w:hint="eastAsia" w:ascii="宋体" w:hAnsi="宋体" w:eastAsia="宋体" w:cs="宋体"/>
          <w:bCs/>
          <w:sz w:val="28"/>
          <w:szCs w:val="28"/>
        </w:rPr>
        <w:t>）磋商有效期是否符合磋商文件的要求；</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7</w:t>
      </w:r>
      <w:r>
        <w:rPr>
          <w:rFonts w:hint="eastAsia" w:ascii="宋体" w:hAnsi="宋体" w:eastAsia="宋体" w:cs="宋体"/>
          <w:bCs/>
          <w:sz w:val="28"/>
          <w:szCs w:val="28"/>
        </w:rPr>
        <w:t>）对磋商文件商务要求是否作了明确且实质性响应；</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8</w:t>
      </w:r>
      <w:r>
        <w:rPr>
          <w:rFonts w:hint="eastAsia" w:ascii="宋体" w:hAnsi="宋体" w:eastAsia="宋体" w:cs="宋体"/>
          <w:bCs/>
          <w:sz w:val="28"/>
          <w:szCs w:val="28"/>
        </w:rPr>
        <w:t>）对磋商文件技术要求是否作了明确响应，对不得偏离的要求是否作了实质性响应；</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9</w:t>
      </w:r>
      <w:r>
        <w:rPr>
          <w:rFonts w:hint="eastAsia" w:ascii="宋体" w:hAnsi="宋体" w:eastAsia="宋体" w:cs="宋体"/>
          <w:bCs/>
          <w:sz w:val="28"/>
          <w:szCs w:val="28"/>
        </w:rPr>
        <w:t>）磋商响应文件是否含有采购人不能接受的附件条件；</w:t>
      </w:r>
    </w:p>
    <w:p>
      <w:pPr>
        <w:spacing w:line="500" w:lineRule="exact"/>
        <w:ind w:firstLine="565"/>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10</w:t>
      </w:r>
      <w:r>
        <w:rPr>
          <w:rFonts w:hint="eastAsia" w:ascii="宋体" w:hAnsi="宋体" w:eastAsia="宋体" w:cs="宋体"/>
          <w:bCs/>
          <w:sz w:val="28"/>
          <w:szCs w:val="28"/>
        </w:rPr>
        <w:t>）是否符合法律、法规和磋商文件规定的其他无效磋商情形。</w:t>
      </w:r>
    </w:p>
    <w:p>
      <w:pPr>
        <w:spacing w:line="500" w:lineRule="exact"/>
        <w:ind w:firstLine="551"/>
        <w:rPr>
          <w:rFonts w:ascii="宋体" w:hAnsi="宋体" w:eastAsia="宋体" w:cs="宋体"/>
          <w:b/>
          <w:bCs/>
          <w:sz w:val="28"/>
          <w:szCs w:val="28"/>
        </w:rPr>
      </w:pPr>
      <w:r>
        <w:rPr>
          <w:rFonts w:hint="eastAsia" w:ascii="宋体" w:hAnsi="宋体" w:eastAsia="宋体" w:cs="宋体"/>
          <w:b/>
          <w:bCs/>
          <w:sz w:val="28"/>
          <w:szCs w:val="28"/>
        </w:rPr>
        <w:t>2-4-3、磋商响应文件的澄清</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（1）在评审期间,对于竞争性磋商响应文件中含义不明确、同类问题表述不一致或者有明显文字和计算错误的内容，</w:t>
      </w:r>
      <w:r>
        <w:rPr>
          <w:rFonts w:hint="eastAsia" w:ascii="宋体" w:hAnsi="宋体" w:eastAsia="宋体" w:cs="宋体"/>
          <w:bCs/>
          <w:sz w:val="28"/>
          <w:szCs w:val="28"/>
          <w:lang w:val="en-US" w:eastAsia="zh-CN"/>
        </w:rPr>
        <w:t>磋商小组</w:t>
      </w:r>
      <w:r>
        <w:rPr>
          <w:rFonts w:hint="eastAsia" w:ascii="宋体" w:hAnsi="宋体" w:eastAsia="宋体" w:cs="宋体"/>
          <w:bCs/>
          <w:sz w:val="28"/>
          <w:szCs w:val="28"/>
        </w:rPr>
        <w:t>应当以书面形式要求供应商作出必要的澄清、说明或者补正。供应商的澄清、说明或者补正应当采用书面形式，并加盖公章，或者由法定代表人或被授权人签字。供应商的澄清、说明或者补正不得超出竞争性磋商响应文件的范围或者改变竞争性磋商响应文件的实质性内容。</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（2）书写错误的评审标准：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lang w:eastAsia="zh-CN"/>
        </w:rPr>
        <w:t>磋商小组</w:t>
      </w:r>
      <w:r>
        <w:rPr>
          <w:rFonts w:hint="eastAsia" w:ascii="宋体" w:hAnsi="宋体" w:eastAsia="宋体" w:cs="宋体"/>
          <w:bCs/>
          <w:sz w:val="28"/>
          <w:szCs w:val="28"/>
        </w:rPr>
        <w:t>在评审过程中，发现磋商响应文件出现下列情况之一者，按以下原则修正：</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a、磋商响应文件有关内容与“一览表”不一致的，以“一览表”为准；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b、磋商响应文件大写与小写不一致时，以大写为准；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c、单价乘以数量不等于总价时，以单价乘以数量为准修改总价；单价有明显小数点错误的，以总价为准，并修改单价；</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d、总价金额与按单价汇总金额不一致的，以单价乘以数量的计算结果为准；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e、磋商响应文件图表与文字不符时，以文字为准；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f、对不同文字文本磋商响应文件的解释发生异议的，以中文文本为准；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g、多处内容交叉不符时，以</w:t>
      </w:r>
      <w:r>
        <w:rPr>
          <w:rFonts w:hint="eastAsia" w:ascii="宋体" w:hAnsi="宋体" w:eastAsia="宋体" w:cs="宋体"/>
          <w:bCs/>
          <w:sz w:val="28"/>
          <w:szCs w:val="28"/>
          <w:lang w:eastAsia="zh-CN"/>
        </w:rPr>
        <w:t>磋商小组</w:t>
      </w:r>
      <w:r>
        <w:rPr>
          <w:rFonts w:hint="eastAsia" w:ascii="宋体" w:hAnsi="宋体" w:eastAsia="宋体" w:cs="宋体"/>
          <w:bCs/>
          <w:sz w:val="28"/>
          <w:szCs w:val="28"/>
        </w:rPr>
        <w:t>评审结果为准。</w:t>
      </w:r>
    </w:p>
    <w:p>
      <w:pPr>
        <w:spacing w:line="500" w:lineRule="exact"/>
        <w:ind w:firstLine="551"/>
        <w:rPr>
          <w:rFonts w:ascii="宋体" w:hAnsi="宋体" w:eastAsia="宋体" w:cs="宋体"/>
          <w:b/>
          <w:bCs/>
          <w:sz w:val="28"/>
          <w:szCs w:val="28"/>
        </w:rPr>
      </w:pPr>
      <w:r>
        <w:rPr>
          <w:rFonts w:hint="eastAsia" w:ascii="宋体" w:hAnsi="宋体" w:eastAsia="宋体" w:cs="宋体"/>
          <w:b/>
          <w:bCs/>
          <w:sz w:val="28"/>
          <w:szCs w:val="28"/>
        </w:rPr>
        <w:t>注：按上述方法修正的内容（其中，同时出现上述a至d两种以上不一致的，按上述规定的顺序修正），经供应商确认后产生约束力，供应商不确认的，其磋商响应无效。</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bCs/>
          <w:sz w:val="28"/>
          <w:szCs w:val="28"/>
          <w:lang w:eastAsia="zh-CN"/>
        </w:rPr>
        <w:t>磋商小组</w:t>
      </w:r>
      <w:r>
        <w:rPr>
          <w:rFonts w:hint="eastAsia" w:ascii="宋体" w:hAnsi="宋体" w:eastAsia="宋体" w:cs="宋体"/>
          <w:bCs/>
          <w:sz w:val="28"/>
          <w:szCs w:val="28"/>
        </w:rPr>
        <w:t>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磋商响应处理。</w:t>
      </w:r>
    </w:p>
    <w:p>
      <w:pPr>
        <w:spacing w:line="500" w:lineRule="exact"/>
        <w:ind w:firstLine="568"/>
        <w:rPr>
          <w:rFonts w:ascii="宋体" w:hAnsi="宋体" w:eastAsia="宋体" w:cs="宋体"/>
          <w:b/>
          <w:sz w:val="28"/>
          <w:szCs w:val="28"/>
        </w:rPr>
      </w:pPr>
      <w:r>
        <w:rPr>
          <w:rFonts w:hint="eastAsia" w:ascii="宋体" w:hAnsi="宋体" w:eastAsia="宋体" w:cs="宋体"/>
          <w:b/>
          <w:sz w:val="28"/>
          <w:szCs w:val="28"/>
        </w:rPr>
        <w:t>2-4-4、评议</w:t>
      </w:r>
    </w:p>
    <w:p>
      <w:pPr>
        <w:spacing w:line="500" w:lineRule="exact"/>
        <w:ind w:firstLine="565"/>
        <w:rPr>
          <w:rFonts w:ascii="宋体" w:hAnsi="宋体" w:eastAsia="宋体" w:cs="宋体"/>
          <w:sz w:val="28"/>
          <w:szCs w:val="28"/>
        </w:rPr>
      </w:pPr>
      <w:r>
        <w:rPr>
          <w:rFonts w:hint="eastAsia" w:ascii="宋体" w:hAnsi="宋体" w:eastAsia="宋体" w:cs="宋体"/>
          <w:sz w:val="28"/>
          <w:szCs w:val="28"/>
        </w:rPr>
        <w:t>（1）、磋商采购形式：</w:t>
      </w:r>
      <w:r>
        <w:rPr>
          <w:rFonts w:hint="eastAsia" w:ascii="宋体" w:hAnsi="宋体" w:eastAsia="宋体" w:cs="宋体"/>
          <w:sz w:val="28"/>
          <w:szCs w:val="28"/>
          <w:lang w:val="en-US" w:eastAsia="zh-CN"/>
        </w:rPr>
        <w:t>询标室与磋商小组语音</w:t>
      </w:r>
      <w:r>
        <w:rPr>
          <w:rFonts w:hint="eastAsia" w:ascii="宋体" w:hAnsi="宋体" w:eastAsia="宋体" w:cs="宋体"/>
          <w:sz w:val="28"/>
          <w:szCs w:val="28"/>
        </w:rPr>
        <w:t>磋商方式。</w:t>
      </w:r>
    </w:p>
    <w:p>
      <w:pPr>
        <w:spacing w:line="500" w:lineRule="exact"/>
        <w:ind w:firstLine="580"/>
        <w:rPr>
          <w:rFonts w:ascii="宋体" w:hAnsi="宋体" w:eastAsia="宋体" w:cs="宋体"/>
          <w:sz w:val="28"/>
          <w:szCs w:val="28"/>
        </w:rPr>
      </w:pPr>
      <w:r>
        <w:rPr>
          <w:rFonts w:hint="eastAsia" w:ascii="宋体" w:hAnsi="宋体" w:eastAsia="宋体" w:cs="宋体"/>
          <w:sz w:val="28"/>
          <w:szCs w:val="28"/>
        </w:rPr>
        <w:t>（2）、通过资质审查、磋商、澄清及承诺等程序且实质性响应磋商文件（资质、技术、商务等）的各供应商，才有再次报价的机会。磋商小组按其最终承诺和报价等，进行综合评比并排序。</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（3）、评审采取逐项分步评审方式，每一步评审不符合者，不进入下一步评审，全部评审合格的供应商进行最后的综合评审和打分，按最后得分由高向低排序，推荐成交候选人。</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（4）、其他需说明的情况：</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a、对于磋商响应文件中不构成实质性偏差的小的不正规、不一致或不规则，可以接受，但这种接受不能损害或影响任何供应商的相对排序；</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b、最低报价不是成交的唯一条件；</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c、如果磋商实质上没有响应磋商文件的要求，其磋商将被拒绝，供应商不得通过修正或撤消不合要求的偏离或保留从而使其磋商成为实质上响应的磋商响应。</w:t>
      </w:r>
    </w:p>
    <w:p>
      <w:pPr>
        <w:spacing w:line="500" w:lineRule="exact"/>
        <w:ind w:firstLine="565"/>
        <w:rPr>
          <w:rFonts w:ascii="宋体" w:hAnsi="宋体" w:eastAsia="宋体" w:cs="宋体"/>
          <w:sz w:val="28"/>
          <w:szCs w:val="28"/>
        </w:rPr>
      </w:pPr>
      <w:r>
        <w:rPr>
          <w:rFonts w:hint="eastAsia" w:ascii="宋体" w:hAnsi="宋体" w:eastAsia="宋体" w:cs="宋体"/>
          <w:bCs/>
          <w:sz w:val="28"/>
          <w:szCs w:val="28"/>
        </w:rPr>
        <w:t>d、无论磋商的结果如何，磋商期间一切费用自理。</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2-5、政府采购政策评分标准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2-5-1、小微企业的价格评分标准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（1）对小型、微型企业产品的价格给予</w:t>
      </w:r>
      <w:r>
        <w:rPr>
          <w:rFonts w:hint="eastAsia" w:ascii="宋体" w:hAnsi="宋体" w:eastAsia="宋体" w:cs="宋体"/>
          <w:sz w:val="28"/>
          <w:szCs w:val="28"/>
          <w:lang w:val="en-US" w:eastAsia="zh-CN"/>
        </w:rPr>
        <w:t>10</w:t>
      </w:r>
      <w:r>
        <w:rPr>
          <w:rFonts w:hint="eastAsia" w:ascii="宋体" w:hAnsi="宋体" w:eastAsia="宋体" w:cs="宋体"/>
          <w:sz w:val="28"/>
          <w:szCs w:val="28"/>
        </w:rPr>
        <w:t>%的扣除，用扣除后的价格参与评审，其评审价=磋商报价*（1-</w:t>
      </w:r>
      <w:r>
        <w:rPr>
          <w:rFonts w:hint="eastAsia" w:ascii="宋体" w:hAnsi="宋体" w:eastAsia="宋体" w:cs="宋体"/>
          <w:sz w:val="28"/>
          <w:szCs w:val="28"/>
          <w:lang w:val="en-US" w:eastAsia="zh-CN"/>
        </w:rPr>
        <w:t>10</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（2）联合体共同参加非专门面向中小企业的政府采购活动，联合协议中约定，小型和微型企业的协议合同金额占到联合体协议合同金额的30%以上的，可给予联合体</w:t>
      </w:r>
      <w:r>
        <w:rPr>
          <w:rFonts w:hint="eastAsia" w:ascii="宋体" w:hAnsi="宋体" w:eastAsia="宋体" w:cs="宋体"/>
          <w:sz w:val="28"/>
          <w:szCs w:val="28"/>
          <w:lang w:val="en-US" w:eastAsia="zh-CN"/>
        </w:rPr>
        <w:t>4</w:t>
      </w:r>
      <w:r>
        <w:rPr>
          <w:rFonts w:hint="eastAsia" w:ascii="宋体" w:hAnsi="宋体" w:eastAsia="宋体" w:cs="宋体"/>
          <w:sz w:val="28"/>
          <w:szCs w:val="28"/>
        </w:rPr>
        <w:t>%的价格扣除，用扣除后的价格参与评审，其评审价=磋商报价*（1-</w:t>
      </w:r>
      <w:r>
        <w:rPr>
          <w:rFonts w:hint="eastAsia" w:ascii="宋体" w:hAnsi="宋体" w:eastAsia="宋体" w:cs="宋体"/>
          <w:sz w:val="28"/>
          <w:szCs w:val="28"/>
          <w:lang w:val="en-US" w:eastAsia="zh-CN"/>
        </w:rPr>
        <w:t>4</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参加本项目的小微企业须提供《中小企业声明函》（附件），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（4）小微企业按《政府采购促进中小企业发展管理办法》（财库【20</w:t>
      </w:r>
      <w:r>
        <w:rPr>
          <w:rFonts w:hint="eastAsia" w:ascii="宋体" w:hAnsi="宋体" w:eastAsia="宋体" w:cs="宋体"/>
          <w:sz w:val="28"/>
          <w:szCs w:val="28"/>
          <w:lang w:val="en-US" w:eastAsia="zh-CN"/>
        </w:rPr>
        <w:t>20</w:t>
      </w:r>
      <w:r>
        <w:rPr>
          <w:rFonts w:hint="eastAsia" w:ascii="宋体" w:hAnsi="宋体" w:eastAsia="宋体" w:cs="宋体"/>
          <w:sz w:val="28"/>
          <w:szCs w:val="28"/>
        </w:rPr>
        <w:t>】</w:t>
      </w:r>
      <w:r>
        <w:rPr>
          <w:rFonts w:hint="eastAsia" w:ascii="宋体" w:hAnsi="宋体" w:eastAsia="宋体" w:cs="宋体"/>
          <w:sz w:val="28"/>
          <w:szCs w:val="28"/>
          <w:lang w:val="en-US" w:eastAsia="zh-CN"/>
        </w:rPr>
        <w:t>46</w:t>
      </w:r>
      <w:r>
        <w:rPr>
          <w:rFonts w:hint="eastAsia" w:ascii="宋体" w:hAnsi="宋体" w:eastAsia="宋体" w:cs="宋体"/>
          <w:sz w:val="28"/>
          <w:szCs w:val="28"/>
        </w:rPr>
        <w:t>号）和《工业和信息化部、国家统计局、国家发展和改革委员会、财政部关于印发&lt;中小企业划型标准规定&gt;的通知》（工信部联企业【2011】300号）文件规定标准确认。</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2-5-2、监狱企业的价格评分标准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（1）在政府采购活动中，监狱企业视同小型、微型企业，享受预留份额、评审中价格扣除等政府采购促进中小企业发展的政府采购政策。对监狱企业产品的价格给予</w:t>
      </w:r>
      <w:r>
        <w:rPr>
          <w:rFonts w:hint="eastAsia" w:ascii="宋体" w:hAnsi="宋体" w:eastAsia="宋体" w:cs="宋体"/>
          <w:sz w:val="28"/>
          <w:szCs w:val="28"/>
          <w:lang w:val="en-US" w:eastAsia="zh-CN"/>
        </w:rPr>
        <w:t>10</w:t>
      </w:r>
      <w:r>
        <w:rPr>
          <w:rFonts w:hint="eastAsia" w:ascii="宋体" w:hAnsi="宋体" w:eastAsia="宋体" w:cs="宋体"/>
          <w:sz w:val="28"/>
          <w:szCs w:val="28"/>
        </w:rPr>
        <w:t>%的扣除，用扣除后的价格参与评审，其评审价=磋商报价*（1-</w:t>
      </w:r>
      <w:r>
        <w:rPr>
          <w:rFonts w:hint="eastAsia" w:ascii="宋体" w:hAnsi="宋体" w:eastAsia="宋体" w:cs="宋体"/>
          <w:sz w:val="28"/>
          <w:szCs w:val="28"/>
          <w:lang w:val="en-US" w:eastAsia="zh-CN"/>
        </w:rPr>
        <w:t>10</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（2）监狱企业属于小型、微型企业的，不重复享受政策。</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（3）监狱企业参加政府采购活动时，应当提供由省级以上监狱管理局、戒毒管理局（含新疆生产建设兵团）出具的属于监狱企业的证明文件。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（4）监狱企业按《财政部 司法部关于政府采购支持监狱企业发展有关问题的通知》（财库〔2014〕68号）文件规定标准执行。</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2-5-3、残疾人福利性单位的价格评分标准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eastAsia="宋体" w:cs="宋体"/>
          <w:sz w:val="28"/>
          <w:szCs w:val="28"/>
          <w:lang w:val="en-US" w:eastAsia="zh-CN"/>
        </w:rPr>
        <w:t>10</w:t>
      </w:r>
      <w:r>
        <w:rPr>
          <w:rFonts w:hint="eastAsia" w:ascii="宋体" w:hAnsi="宋体" w:eastAsia="宋体" w:cs="宋体"/>
          <w:sz w:val="28"/>
          <w:szCs w:val="28"/>
        </w:rPr>
        <w:t>%的扣除，用扣除后的价格参与评审，其评审价=磋商报价*（1-</w:t>
      </w:r>
      <w:r>
        <w:rPr>
          <w:rFonts w:hint="eastAsia" w:ascii="宋体" w:hAnsi="宋体" w:eastAsia="宋体" w:cs="宋体"/>
          <w:sz w:val="28"/>
          <w:szCs w:val="28"/>
          <w:lang w:val="en-US" w:eastAsia="zh-CN"/>
        </w:rPr>
        <w:t>10</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（2）残疾人福利性单位属于小型、微型企业的，不重复享受政策。</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（3）符合条件的残疾人福利性单位在参加政府采购活动时，应当提供本通知规定的《残疾人福利性单位声明函》（见附件），并对声明的真实性负责，未提供的不视为残疾人福利性单位。</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2-5-4、节能产品、环境标志产品政策</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pPr>
        <w:pStyle w:val="6"/>
        <w:rPr>
          <w:rFonts w:hint="eastAsia" w:ascii="宋体" w:hAnsi="宋体" w:eastAsia="宋体" w:cs="宋体"/>
          <w:sz w:val="28"/>
          <w:szCs w:val="28"/>
        </w:rPr>
      </w:pPr>
    </w:p>
    <w:p>
      <w:pPr>
        <w:pStyle w:val="8"/>
        <w:ind w:left="0" w:leftChars="0" w:firstLine="0" w:firstLineChars="0"/>
        <w:jc w:val="left"/>
        <w:rPr>
          <w:rFonts w:hint="default" w:asciiTheme="minorEastAsia" w:hAnsiTheme="minorEastAsia"/>
          <w:b/>
          <w:bCs/>
          <w:color w:val="auto"/>
          <w:lang w:val="en-US"/>
        </w:rPr>
      </w:pPr>
      <w:r>
        <w:rPr>
          <w:rFonts w:hint="eastAsia" w:cs="宋体" w:asciiTheme="minorEastAsia" w:hAnsiTheme="minorEastAsia" w:eastAsiaTheme="minorEastAsia"/>
          <w:b/>
          <w:bCs/>
          <w:color w:val="auto"/>
          <w:kern w:val="1"/>
          <w:sz w:val="28"/>
          <w:szCs w:val="28"/>
          <w:lang w:val="en-US" w:eastAsia="zh-CN" w:bidi="ar-SA"/>
        </w:rPr>
        <w:t>本项目专门面向中小企业采购，</w:t>
      </w:r>
      <w:r>
        <w:rPr>
          <w:rFonts w:hint="eastAsia" w:cs="宋体" w:asciiTheme="minorEastAsia" w:hAnsiTheme="minorEastAsia"/>
          <w:b/>
          <w:bCs/>
          <w:color w:val="auto"/>
          <w:kern w:val="1"/>
          <w:sz w:val="28"/>
          <w:szCs w:val="28"/>
          <w:lang w:val="en-US" w:eastAsia="zh-CN" w:bidi="ar-SA"/>
        </w:rPr>
        <w:t>不享受中小企业价格优惠政策。</w:t>
      </w:r>
    </w:p>
    <w:p>
      <w:pPr>
        <w:rPr>
          <w:rFonts w:hint="eastAsia"/>
        </w:rPr>
      </w:pPr>
    </w:p>
    <w:p>
      <w:pPr>
        <w:rPr>
          <w:rFonts w:hint="eastAsia" w:ascii="宋体" w:hAnsi="宋体" w:eastAsia="宋体" w:cs="宋体"/>
          <w:sz w:val="28"/>
          <w:szCs w:val="28"/>
        </w:rPr>
      </w:pPr>
      <w:r>
        <w:rPr>
          <w:rFonts w:hint="eastAsia" w:ascii="宋体" w:hAnsi="宋体" w:eastAsia="宋体" w:cs="宋体"/>
          <w:sz w:val="28"/>
          <w:szCs w:val="28"/>
        </w:rPr>
        <w:br w:type="page"/>
      </w:r>
    </w:p>
    <w:p>
      <w:pPr>
        <w:pStyle w:val="8"/>
        <w:ind w:left="0" w:leftChars="0" w:firstLine="0" w:firstLineChars="0"/>
      </w:pPr>
    </w:p>
    <w:p>
      <w:pPr>
        <w:spacing w:line="500" w:lineRule="exact"/>
        <w:ind w:firstLine="562"/>
        <w:rPr>
          <w:rFonts w:hint="eastAsia" w:ascii="宋体" w:hAnsi="宋体" w:eastAsia="宋体" w:cs="宋体"/>
          <w:b/>
          <w:sz w:val="28"/>
          <w:szCs w:val="28"/>
        </w:rPr>
      </w:pPr>
      <w:r>
        <w:rPr>
          <w:rFonts w:hint="eastAsia" w:ascii="宋体" w:hAnsi="宋体" w:eastAsia="宋体" w:cs="宋体"/>
          <w:b/>
          <w:sz w:val="28"/>
          <w:szCs w:val="28"/>
        </w:rPr>
        <w:t>2-6、评分标准</w:t>
      </w:r>
    </w:p>
    <w:tbl>
      <w:tblPr>
        <w:tblStyle w:val="19"/>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474"/>
        <w:gridCol w:w="1077"/>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33" w:type="dxa"/>
            <w:vAlign w:val="center"/>
          </w:tcPr>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序号</w:t>
            </w:r>
          </w:p>
        </w:tc>
        <w:tc>
          <w:tcPr>
            <w:tcW w:w="1474" w:type="dxa"/>
            <w:vAlign w:val="center"/>
          </w:tcPr>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评审</w:t>
            </w:r>
          </w:p>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内容</w:t>
            </w:r>
          </w:p>
        </w:tc>
        <w:tc>
          <w:tcPr>
            <w:tcW w:w="1077" w:type="dxa"/>
            <w:vAlign w:val="center"/>
          </w:tcPr>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标准分</w:t>
            </w:r>
          </w:p>
        </w:tc>
        <w:tc>
          <w:tcPr>
            <w:tcW w:w="5812" w:type="dxa"/>
            <w:vAlign w:val="center"/>
          </w:tcPr>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评价内容与评分办法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33" w:type="dxa"/>
            <w:vAlign w:val="center"/>
          </w:tcPr>
          <w:p>
            <w:pPr>
              <w:spacing w:line="420" w:lineRule="exact"/>
              <w:jc w:val="center"/>
              <w:rPr>
                <w:rFonts w:ascii="宋体" w:hAnsi="宋体"/>
                <w:color w:val="auto"/>
                <w:sz w:val="24"/>
                <w:szCs w:val="24"/>
                <w:highlight w:val="none"/>
              </w:rPr>
            </w:pPr>
            <w:r>
              <w:rPr>
                <w:rFonts w:ascii="宋体" w:hAnsi="宋体"/>
                <w:color w:val="auto"/>
                <w:sz w:val="24"/>
                <w:szCs w:val="24"/>
                <w:highlight w:val="none"/>
              </w:rPr>
              <w:t>1</w:t>
            </w:r>
          </w:p>
        </w:tc>
        <w:tc>
          <w:tcPr>
            <w:tcW w:w="1474" w:type="dxa"/>
            <w:vAlign w:val="center"/>
          </w:tcPr>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磋商报价</w:t>
            </w:r>
          </w:p>
        </w:tc>
        <w:tc>
          <w:tcPr>
            <w:tcW w:w="1077" w:type="dxa"/>
            <w:vAlign w:val="center"/>
          </w:tcPr>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en-US" w:eastAsia="zh-CN"/>
              </w:rPr>
              <w:t>30</w:t>
            </w:r>
            <w:r>
              <w:rPr>
                <w:rFonts w:hint="eastAsia" w:ascii="宋体" w:hAnsi="宋体" w:cs="FangSong_GB2312"/>
                <w:color w:val="auto"/>
                <w:sz w:val="24"/>
                <w:szCs w:val="24"/>
                <w:highlight w:val="none"/>
                <w:lang w:val="zh-CN"/>
              </w:rPr>
              <w:t>分</w:t>
            </w:r>
          </w:p>
        </w:tc>
        <w:tc>
          <w:tcPr>
            <w:tcW w:w="5812" w:type="dxa"/>
            <w:vAlign w:val="center"/>
          </w:tcPr>
          <w:p>
            <w:pPr>
              <w:adjustRightInd w:val="0"/>
              <w:snapToGrid w:val="0"/>
              <w:spacing w:line="420" w:lineRule="exact"/>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价格分采用低价优先法计算，即满足招标文件要求且投标价格最低的投标报价为评标基准价，其价格分为满分。其他投标人的价格分统一按照下列公式计算：</w:t>
            </w:r>
          </w:p>
          <w:p>
            <w:pPr>
              <w:adjustRightInd w:val="0"/>
              <w:snapToGrid w:val="0"/>
              <w:spacing w:line="420" w:lineRule="exact"/>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投标报价得分=（评标基准价/投标报价）×价格权值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jc w:val="center"/>
        </w:trPr>
        <w:tc>
          <w:tcPr>
            <w:tcW w:w="833" w:type="dxa"/>
            <w:vAlign w:val="center"/>
          </w:tcPr>
          <w:p>
            <w:pPr>
              <w:spacing w:line="420" w:lineRule="exact"/>
              <w:jc w:val="center"/>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474" w:type="dxa"/>
            <w:vAlign w:val="center"/>
          </w:tcPr>
          <w:p>
            <w:pPr>
              <w:adjustRightInd w:val="0"/>
              <w:snapToGrid w:val="0"/>
              <w:spacing w:line="420" w:lineRule="exact"/>
              <w:jc w:val="center"/>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施工组织</w:t>
            </w:r>
          </w:p>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设计</w:t>
            </w:r>
          </w:p>
        </w:tc>
        <w:tc>
          <w:tcPr>
            <w:tcW w:w="1077" w:type="dxa"/>
            <w:vAlign w:val="center"/>
          </w:tcPr>
          <w:p>
            <w:pPr>
              <w:adjustRightInd w:val="0"/>
              <w:snapToGrid w:val="0"/>
              <w:spacing w:line="420" w:lineRule="exact"/>
              <w:ind w:firstLine="240" w:firstLineChars="100"/>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en-US" w:eastAsia="zh-CN"/>
              </w:rPr>
              <w:t>60</w:t>
            </w:r>
            <w:r>
              <w:rPr>
                <w:rFonts w:hint="eastAsia" w:ascii="宋体" w:hAnsi="宋体" w:cs="FangSong_GB2312"/>
                <w:color w:val="auto"/>
                <w:sz w:val="24"/>
                <w:szCs w:val="24"/>
                <w:highlight w:val="none"/>
                <w:lang w:val="zh-CN"/>
              </w:rPr>
              <w:t>分</w:t>
            </w:r>
          </w:p>
        </w:tc>
        <w:tc>
          <w:tcPr>
            <w:tcW w:w="5812" w:type="dxa"/>
            <w:vAlign w:val="center"/>
          </w:tcPr>
          <w:p>
            <w:pPr>
              <w:adjustRightInd w:val="0"/>
              <w:snapToGrid w:val="0"/>
              <w:spacing w:line="420" w:lineRule="exact"/>
              <w:rPr>
                <w:rFonts w:hint="default" w:ascii="宋体" w:hAnsi="宋体" w:cs="FangSong_GB2312"/>
                <w:color w:val="auto"/>
                <w:sz w:val="24"/>
                <w:szCs w:val="24"/>
                <w:highlight w:val="none"/>
                <w:lang w:val="en-US" w:eastAsia="zh-CN"/>
              </w:rPr>
            </w:pPr>
            <w:r>
              <w:rPr>
                <w:rFonts w:hint="default" w:ascii="宋体" w:hAnsi="宋体" w:cs="FangSong_GB2312"/>
                <w:color w:val="auto"/>
                <w:sz w:val="24"/>
                <w:szCs w:val="24"/>
                <w:highlight w:val="none"/>
                <w:lang w:val="en-US" w:eastAsia="zh-CN"/>
              </w:rPr>
              <w:t>1、项目部组成（0-7分）；</w:t>
            </w:r>
          </w:p>
          <w:p>
            <w:pPr>
              <w:adjustRightInd w:val="0"/>
              <w:snapToGrid w:val="0"/>
              <w:spacing w:line="420" w:lineRule="exact"/>
              <w:rPr>
                <w:rFonts w:hint="default" w:ascii="宋体" w:hAnsi="宋体" w:cs="FangSong_GB2312"/>
                <w:color w:val="auto"/>
                <w:sz w:val="24"/>
                <w:szCs w:val="24"/>
                <w:highlight w:val="none"/>
                <w:lang w:val="en-US" w:eastAsia="zh-CN"/>
              </w:rPr>
            </w:pPr>
            <w:r>
              <w:rPr>
                <w:rFonts w:hint="default" w:ascii="宋体" w:hAnsi="宋体" w:cs="FangSong_GB2312"/>
                <w:color w:val="auto"/>
                <w:sz w:val="24"/>
                <w:szCs w:val="24"/>
                <w:highlight w:val="none"/>
                <w:lang w:val="en-US" w:eastAsia="zh-CN"/>
              </w:rPr>
              <w:t>2、施工方案和方法（0-7分）；</w:t>
            </w:r>
          </w:p>
          <w:p>
            <w:pPr>
              <w:adjustRightInd w:val="0"/>
              <w:snapToGrid w:val="0"/>
              <w:spacing w:line="420" w:lineRule="exact"/>
              <w:rPr>
                <w:rFonts w:hint="default" w:ascii="宋体" w:hAnsi="宋体" w:cs="FangSong_GB2312"/>
                <w:color w:val="auto"/>
                <w:sz w:val="24"/>
                <w:szCs w:val="24"/>
                <w:highlight w:val="none"/>
                <w:lang w:val="en-US" w:eastAsia="zh-CN"/>
              </w:rPr>
            </w:pPr>
            <w:r>
              <w:rPr>
                <w:rFonts w:hint="default" w:ascii="宋体" w:hAnsi="宋体" w:cs="FangSong_GB2312"/>
                <w:color w:val="auto"/>
                <w:sz w:val="24"/>
                <w:szCs w:val="24"/>
                <w:highlight w:val="none"/>
                <w:lang w:val="en-US" w:eastAsia="zh-CN"/>
              </w:rPr>
              <w:t>3、确保工期的技术组织措施（0-8分）；</w:t>
            </w:r>
          </w:p>
          <w:p>
            <w:pPr>
              <w:adjustRightInd w:val="0"/>
              <w:snapToGrid w:val="0"/>
              <w:spacing w:line="420" w:lineRule="exact"/>
              <w:rPr>
                <w:rFonts w:hint="default" w:ascii="宋体" w:hAnsi="宋体" w:cs="FangSong_GB2312"/>
                <w:color w:val="auto"/>
                <w:sz w:val="24"/>
                <w:szCs w:val="24"/>
                <w:highlight w:val="none"/>
                <w:lang w:val="en-US" w:eastAsia="zh-CN"/>
              </w:rPr>
            </w:pPr>
            <w:r>
              <w:rPr>
                <w:rFonts w:hint="default" w:ascii="宋体" w:hAnsi="宋体" w:cs="FangSong_GB2312"/>
                <w:color w:val="auto"/>
                <w:sz w:val="24"/>
                <w:szCs w:val="24"/>
                <w:highlight w:val="none"/>
                <w:lang w:val="en-US" w:eastAsia="zh-CN"/>
              </w:rPr>
              <w:t>4、确保工程质量的技术措施（0-6分）；</w:t>
            </w:r>
          </w:p>
          <w:p>
            <w:pPr>
              <w:adjustRightInd w:val="0"/>
              <w:snapToGrid w:val="0"/>
              <w:spacing w:line="420" w:lineRule="exact"/>
              <w:rPr>
                <w:rFonts w:hint="default" w:ascii="宋体" w:hAnsi="宋体" w:cs="FangSong_GB2312"/>
                <w:color w:val="auto"/>
                <w:sz w:val="24"/>
                <w:szCs w:val="24"/>
                <w:highlight w:val="none"/>
                <w:lang w:val="en-US" w:eastAsia="zh-CN"/>
              </w:rPr>
            </w:pPr>
            <w:r>
              <w:rPr>
                <w:rFonts w:hint="default" w:ascii="宋体" w:hAnsi="宋体" w:cs="FangSong_GB2312"/>
                <w:color w:val="auto"/>
                <w:sz w:val="24"/>
                <w:szCs w:val="24"/>
                <w:highlight w:val="none"/>
                <w:lang w:val="en-US" w:eastAsia="zh-CN"/>
              </w:rPr>
              <w:t>5、确保安全生产的技术组织措施（0-6分）；</w:t>
            </w:r>
          </w:p>
          <w:p>
            <w:pPr>
              <w:adjustRightInd w:val="0"/>
              <w:snapToGrid w:val="0"/>
              <w:spacing w:line="420" w:lineRule="exact"/>
              <w:rPr>
                <w:rFonts w:hint="default" w:ascii="宋体" w:hAnsi="宋体" w:cs="FangSong_GB2312"/>
                <w:color w:val="auto"/>
                <w:sz w:val="24"/>
                <w:szCs w:val="24"/>
                <w:highlight w:val="none"/>
                <w:lang w:val="en-US" w:eastAsia="zh-CN"/>
              </w:rPr>
            </w:pPr>
            <w:r>
              <w:rPr>
                <w:rFonts w:hint="default" w:ascii="宋体" w:hAnsi="宋体" w:cs="FangSong_GB2312"/>
                <w:color w:val="auto"/>
                <w:sz w:val="24"/>
                <w:szCs w:val="24"/>
                <w:highlight w:val="none"/>
                <w:lang w:val="en-US" w:eastAsia="zh-CN"/>
              </w:rPr>
              <w:t>6、施工部署及临时设施临时用地表（0-6分）；</w:t>
            </w:r>
          </w:p>
          <w:p>
            <w:pPr>
              <w:adjustRightInd w:val="0"/>
              <w:snapToGrid w:val="0"/>
              <w:spacing w:line="420" w:lineRule="exact"/>
              <w:rPr>
                <w:rFonts w:hint="default" w:ascii="宋体" w:hAnsi="宋体" w:cs="FangSong_GB2312"/>
                <w:color w:val="auto"/>
                <w:sz w:val="24"/>
                <w:szCs w:val="24"/>
                <w:highlight w:val="none"/>
                <w:lang w:val="en-US" w:eastAsia="zh-CN"/>
              </w:rPr>
            </w:pPr>
            <w:r>
              <w:rPr>
                <w:rFonts w:hint="default" w:ascii="宋体" w:hAnsi="宋体" w:cs="FangSong_GB2312"/>
                <w:color w:val="auto"/>
                <w:sz w:val="24"/>
                <w:szCs w:val="24"/>
                <w:highlight w:val="none"/>
                <w:lang w:val="en-US" w:eastAsia="zh-CN"/>
              </w:rPr>
              <w:t>7、确保文明施工的技术组织措施及环境保护措施（0-6分）；</w:t>
            </w:r>
          </w:p>
          <w:p>
            <w:pPr>
              <w:adjustRightInd w:val="0"/>
              <w:snapToGrid w:val="0"/>
              <w:spacing w:line="420" w:lineRule="exact"/>
              <w:rPr>
                <w:rFonts w:hint="default" w:ascii="宋体" w:hAnsi="宋体" w:cs="FangSong_GB2312"/>
                <w:color w:val="auto"/>
                <w:sz w:val="24"/>
                <w:szCs w:val="24"/>
                <w:highlight w:val="none"/>
                <w:lang w:val="en-US" w:eastAsia="zh-CN"/>
              </w:rPr>
            </w:pPr>
            <w:r>
              <w:rPr>
                <w:rFonts w:hint="default" w:ascii="宋体" w:hAnsi="宋体" w:cs="FangSong_GB2312"/>
                <w:color w:val="auto"/>
                <w:sz w:val="24"/>
                <w:szCs w:val="24"/>
                <w:highlight w:val="none"/>
                <w:lang w:val="en-US" w:eastAsia="zh-CN"/>
              </w:rPr>
              <w:t>8、主要机具、设备和劳动力配备情况（0-6分）；</w:t>
            </w:r>
          </w:p>
          <w:p>
            <w:pPr>
              <w:adjustRightInd w:val="0"/>
              <w:snapToGrid w:val="0"/>
              <w:spacing w:line="420" w:lineRule="exact"/>
              <w:rPr>
                <w:rFonts w:hint="default" w:ascii="宋体" w:hAnsi="宋体" w:cs="FangSong_GB2312"/>
                <w:color w:val="auto"/>
                <w:sz w:val="24"/>
                <w:szCs w:val="24"/>
                <w:highlight w:val="none"/>
                <w:lang w:val="en-US" w:eastAsia="zh-CN"/>
              </w:rPr>
            </w:pPr>
            <w:r>
              <w:rPr>
                <w:rFonts w:hint="default" w:ascii="宋体" w:hAnsi="宋体" w:cs="FangSong_GB2312"/>
                <w:color w:val="auto"/>
                <w:sz w:val="24"/>
                <w:szCs w:val="24"/>
                <w:highlight w:val="none"/>
                <w:lang w:val="en-US" w:eastAsia="zh-CN"/>
              </w:rPr>
              <w:t>9、进度计划和工期目标（0-4分）；</w:t>
            </w:r>
          </w:p>
          <w:p>
            <w:pPr>
              <w:adjustRightInd w:val="0"/>
              <w:snapToGrid w:val="0"/>
              <w:spacing w:line="420" w:lineRule="exact"/>
              <w:rPr>
                <w:rFonts w:hint="default" w:eastAsia="宋体"/>
                <w:color w:val="auto"/>
                <w:lang w:val="en-US" w:eastAsia="zh-CN"/>
              </w:rPr>
            </w:pPr>
            <w:r>
              <w:rPr>
                <w:rFonts w:hint="default" w:ascii="宋体" w:hAnsi="宋体" w:cs="FangSong_GB2312"/>
                <w:color w:val="auto"/>
                <w:sz w:val="24"/>
                <w:szCs w:val="24"/>
                <w:highlight w:val="none"/>
                <w:lang w:val="en-US" w:eastAsia="zh-CN"/>
              </w:rPr>
              <w:t>10、垃圾清运的计划；（0-4分）。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3" w:type="dxa"/>
            <w:vAlign w:val="center"/>
          </w:tcPr>
          <w:p>
            <w:pPr>
              <w:spacing w:line="420" w:lineRule="exact"/>
              <w:jc w:val="center"/>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474" w:type="dxa"/>
            <w:vAlign w:val="center"/>
          </w:tcPr>
          <w:p>
            <w:pPr>
              <w:adjustRightInd w:val="0"/>
              <w:snapToGrid w:val="0"/>
              <w:spacing w:line="420" w:lineRule="exact"/>
              <w:jc w:val="center"/>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业绩</w:t>
            </w:r>
          </w:p>
        </w:tc>
        <w:tc>
          <w:tcPr>
            <w:tcW w:w="1077" w:type="dxa"/>
            <w:vAlign w:val="center"/>
          </w:tcPr>
          <w:p>
            <w:pPr>
              <w:adjustRightInd w:val="0"/>
              <w:snapToGrid w:val="0"/>
              <w:spacing w:line="420" w:lineRule="exact"/>
              <w:jc w:val="center"/>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en-US" w:eastAsia="zh-CN"/>
              </w:rPr>
              <w:t>5</w:t>
            </w:r>
            <w:r>
              <w:rPr>
                <w:rFonts w:hint="eastAsia" w:ascii="宋体" w:hAnsi="宋体" w:cs="FangSong_GB2312"/>
                <w:color w:val="auto"/>
                <w:sz w:val="24"/>
                <w:szCs w:val="24"/>
                <w:highlight w:val="none"/>
                <w:lang w:val="zh-CN"/>
              </w:rPr>
              <w:t>分</w:t>
            </w:r>
          </w:p>
        </w:tc>
        <w:tc>
          <w:tcPr>
            <w:tcW w:w="5812" w:type="dxa"/>
            <w:vAlign w:val="center"/>
          </w:tcPr>
          <w:p>
            <w:pPr>
              <w:adjustRightInd w:val="0"/>
              <w:snapToGrid w:val="0"/>
              <w:spacing w:line="420" w:lineRule="exact"/>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提供201</w:t>
            </w:r>
            <w:r>
              <w:rPr>
                <w:rFonts w:hint="eastAsia" w:ascii="宋体" w:hAnsi="宋体" w:cs="FangSong_GB2312"/>
                <w:color w:val="auto"/>
                <w:sz w:val="24"/>
                <w:szCs w:val="24"/>
                <w:highlight w:val="none"/>
                <w:lang w:val="en-US" w:eastAsia="zh-CN"/>
              </w:rPr>
              <w:t>9</w:t>
            </w:r>
            <w:r>
              <w:rPr>
                <w:rFonts w:hint="eastAsia" w:ascii="宋体" w:hAnsi="宋体" w:cs="FangSong_GB2312"/>
                <w:color w:val="auto"/>
                <w:sz w:val="24"/>
                <w:szCs w:val="24"/>
                <w:highlight w:val="none"/>
                <w:lang w:val="zh-CN"/>
              </w:rPr>
              <w:t>年1月至今同类业绩证明材料（以投标文件中所附合同复印件加盖公章为准。）每提供一个计</w:t>
            </w:r>
            <w:r>
              <w:rPr>
                <w:rFonts w:hint="eastAsia" w:ascii="宋体" w:hAnsi="宋体" w:cs="FangSong_GB2312"/>
                <w:color w:val="auto"/>
                <w:sz w:val="24"/>
                <w:szCs w:val="24"/>
                <w:highlight w:val="none"/>
                <w:lang w:val="en-US" w:eastAsia="zh-CN"/>
              </w:rPr>
              <w:t>1</w:t>
            </w:r>
            <w:r>
              <w:rPr>
                <w:rFonts w:hint="eastAsia" w:ascii="宋体" w:hAnsi="宋体" w:cs="FangSong_GB2312"/>
                <w:color w:val="auto"/>
                <w:sz w:val="24"/>
                <w:szCs w:val="24"/>
                <w:highlight w:val="none"/>
                <w:lang w:val="zh-CN"/>
              </w:rPr>
              <w:t>分，满分</w:t>
            </w:r>
            <w:r>
              <w:rPr>
                <w:rFonts w:hint="eastAsia" w:ascii="宋体" w:hAnsi="宋体" w:cs="FangSong_GB2312"/>
                <w:color w:val="auto"/>
                <w:sz w:val="24"/>
                <w:szCs w:val="24"/>
                <w:highlight w:val="none"/>
                <w:lang w:val="en-US" w:eastAsia="zh-CN"/>
              </w:rPr>
              <w:t>5</w:t>
            </w:r>
            <w:r>
              <w:rPr>
                <w:rFonts w:hint="eastAsia" w:ascii="宋体" w:hAnsi="宋体" w:cs="FangSong_GB2312"/>
                <w:color w:val="auto"/>
                <w:sz w:val="24"/>
                <w:szCs w:val="24"/>
                <w:highlight w:val="none"/>
                <w:lang w:val="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833" w:type="dxa"/>
            <w:vAlign w:val="center"/>
          </w:tcPr>
          <w:p>
            <w:pPr>
              <w:adjustRightInd w:val="0"/>
              <w:snapToGrid w:val="0"/>
              <w:spacing w:line="420" w:lineRule="exact"/>
              <w:jc w:val="center"/>
              <w:rPr>
                <w:rFonts w:hint="eastAsia" w:ascii="宋体" w:hAnsi="宋体" w:cs="FangSong_GB2312" w:eastAsiaTheme="minorEastAsia"/>
                <w:color w:val="auto"/>
                <w:sz w:val="24"/>
                <w:szCs w:val="24"/>
                <w:highlight w:val="none"/>
                <w:lang w:val="zh-CN" w:eastAsia="zh-CN"/>
              </w:rPr>
            </w:pPr>
            <w:r>
              <w:rPr>
                <w:rFonts w:hint="eastAsia" w:ascii="宋体" w:hAnsi="宋体" w:cs="FangSong_GB2312"/>
                <w:color w:val="auto"/>
                <w:sz w:val="24"/>
                <w:szCs w:val="24"/>
                <w:highlight w:val="none"/>
                <w:lang w:val="en-US" w:eastAsia="zh-CN"/>
              </w:rPr>
              <w:t>4</w:t>
            </w:r>
          </w:p>
        </w:tc>
        <w:tc>
          <w:tcPr>
            <w:tcW w:w="1474" w:type="dxa"/>
            <w:vAlign w:val="center"/>
          </w:tcPr>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服务方案</w:t>
            </w:r>
          </w:p>
        </w:tc>
        <w:tc>
          <w:tcPr>
            <w:tcW w:w="1077" w:type="dxa"/>
            <w:vAlign w:val="center"/>
          </w:tcPr>
          <w:p>
            <w:pPr>
              <w:adjustRightInd w:val="0"/>
              <w:snapToGrid w:val="0"/>
              <w:spacing w:line="420" w:lineRule="exact"/>
              <w:jc w:val="center"/>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en-US" w:eastAsia="zh-CN"/>
              </w:rPr>
              <w:t>5</w:t>
            </w:r>
            <w:r>
              <w:rPr>
                <w:rFonts w:hint="eastAsia" w:ascii="宋体" w:hAnsi="宋体" w:cs="FangSong_GB2312"/>
                <w:color w:val="auto"/>
                <w:sz w:val="24"/>
                <w:szCs w:val="24"/>
                <w:highlight w:val="none"/>
                <w:lang w:val="zh-CN"/>
              </w:rPr>
              <w:t>分</w:t>
            </w:r>
          </w:p>
        </w:tc>
        <w:tc>
          <w:tcPr>
            <w:tcW w:w="5812" w:type="dxa"/>
            <w:vAlign w:val="center"/>
          </w:tcPr>
          <w:p>
            <w:pPr>
              <w:adjustRightInd w:val="0"/>
              <w:snapToGrid w:val="0"/>
              <w:spacing w:line="420" w:lineRule="exact"/>
              <w:jc w:val="left"/>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工程竣工验收合格后，发生质量问题有补救措施、方案切实可行，根据其方案的针对性、科学性、合理性和完善性横向对比，进行赋分1～</w:t>
            </w:r>
            <w:r>
              <w:rPr>
                <w:rFonts w:hint="eastAsia" w:ascii="宋体" w:hAnsi="宋体" w:cs="FangSong_GB2312"/>
                <w:color w:val="auto"/>
                <w:sz w:val="24"/>
                <w:szCs w:val="24"/>
                <w:highlight w:val="none"/>
                <w:lang w:val="en-US" w:eastAsia="zh-CN"/>
              </w:rPr>
              <w:t>5</w:t>
            </w:r>
            <w:r>
              <w:rPr>
                <w:rFonts w:hint="eastAsia" w:ascii="宋体" w:hAnsi="宋体" w:cs="FangSong_GB2312"/>
                <w:color w:val="auto"/>
                <w:sz w:val="24"/>
                <w:szCs w:val="24"/>
                <w:highlight w:val="none"/>
                <w:lang w:val="zh-CN"/>
              </w:rPr>
              <w:t>分，缺项不</w:t>
            </w:r>
            <w:r>
              <w:rPr>
                <w:rFonts w:hint="eastAsia" w:ascii="宋体" w:hAnsi="宋体" w:cs="FangSong_GB2312"/>
                <w:color w:val="auto"/>
                <w:sz w:val="24"/>
                <w:szCs w:val="24"/>
                <w:highlight w:val="none"/>
                <w:lang w:val="en-US" w:eastAsia="zh-CN"/>
              </w:rPr>
              <w:t>得</w:t>
            </w:r>
            <w:r>
              <w:rPr>
                <w:rFonts w:hint="eastAsia" w:ascii="宋体" w:hAnsi="宋体" w:cs="FangSong_GB2312"/>
                <w:color w:val="auto"/>
                <w:sz w:val="24"/>
                <w:szCs w:val="24"/>
                <w:highlight w:val="none"/>
                <w:lang w:val="zh-CN"/>
              </w:rPr>
              <w:t>分。</w:t>
            </w:r>
          </w:p>
        </w:tc>
      </w:tr>
    </w:tbl>
    <w:p>
      <w:pPr>
        <w:widowControl/>
        <w:spacing w:line="500" w:lineRule="exact"/>
        <w:rPr>
          <w:rFonts w:ascii="宋体" w:hAnsi="宋体" w:eastAsia="宋体" w:cs="宋体"/>
          <w:sz w:val="28"/>
          <w:szCs w:val="28"/>
        </w:rPr>
      </w:pPr>
      <w:r>
        <w:rPr>
          <w:rFonts w:hint="eastAsia" w:ascii="宋体" w:hAnsi="宋体" w:eastAsia="宋体" w:cs="宋体"/>
          <w:sz w:val="28"/>
          <w:szCs w:val="28"/>
        </w:rPr>
        <w:t>注：1）评委打分超过得分界限或未按本方法赋分时，该评委的打分按废票处理。</w:t>
      </w:r>
    </w:p>
    <w:p>
      <w:pPr>
        <w:widowControl/>
        <w:spacing w:line="500" w:lineRule="exact"/>
        <w:ind w:firstLine="560"/>
        <w:rPr>
          <w:rFonts w:ascii="宋体" w:hAnsi="宋体" w:eastAsia="宋体" w:cs="宋体"/>
          <w:b/>
          <w:bCs/>
          <w:sz w:val="28"/>
          <w:szCs w:val="28"/>
        </w:rPr>
      </w:pPr>
      <w:r>
        <w:rPr>
          <w:rFonts w:hint="eastAsia" w:ascii="宋体" w:hAnsi="宋体" w:eastAsia="宋体" w:cs="宋体"/>
          <w:sz w:val="28"/>
          <w:szCs w:val="28"/>
        </w:rPr>
        <w:t>2）各种计算数字均保留两位小数，第三位“四舍五入”。</w:t>
      </w:r>
    </w:p>
    <w:p>
      <w:pPr>
        <w:spacing w:line="500" w:lineRule="exact"/>
        <w:ind w:firstLine="562"/>
        <w:rPr>
          <w:rFonts w:ascii="宋体" w:hAnsi="宋体" w:eastAsia="宋体" w:cs="宋体"/>
          <w:b/>
          <w:bCs/>
          <w:sz w:val="28"/>
          <w:szCs w:val="28"/>
        </w:rPr>
      </w:pPr>
      <w:r>
        <w:rPr>
          <w:rFonts w:hint="eastAsia" w:ascii="宋体" w:hAnsi="宋体" w:eastAsia="宋体" w:cs="宋体"/>
          <w:b/>
          <w:bCs/>
          <w:sz w:val="28"/>
          <w:szCs w:val="28"/>
        </w:rPr>
        <w:t>3）特殊情况处理：</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a、当供应商某评分项出现未报、漏报或零报价时，该分项得零分，并不参与磋商报价分的计算。</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b、若出现综合得分相同时，磋商报价得分高者为第一成交候选人，若磋商报价得分相同，技术得分高者为第一成交候选人，若上述两项得分相同，则由全体评标委员会成员无记名投票，得票高者为第一成交候选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c、评标过程中，若出现本评标方法以外的特殊情况时，将暂停评标，待评委商榷后再进行复会。</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3、定标</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3-1、定标程序</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磋商小组</w:t>
      </w:r>
      <w:r>
        <w:rPr>
          <w:rFonts w:hint="eastAsia" w:ascii="宋体" w:hAnsi="宋体" w:eastAsia="宋体" w:cs="宋体"/>
          <w:sz w:val="28"/>
          <w:szCs w:val="28"/>
        </w:rPr>
        <w:t>依据评审办法，经过评审、澄清、磋商报价、评价等程序后，在最大限度满足磋商文件实质性要求前提下进行综合评审，以评标总得分由高到低的顺序推荐3名以上成交候选供应商，并编写评审报告。</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w:t>
      </w:r>
      <w:bookmarkStart w:id="19" w:name="OLE_LINK12"/>
      <w:bookmarkEnd w:id="19"/>
      <w:r>
        <w:rPr>
          <w:rFonts w:hint="eastAsia" w:ascii="宋体" w:hAnsi="宋体" w:eastAsia="宋体" w:cs="宋体"/>
          <w:sz w:val="28"/>
          <w:szCs w:val="28"/>
          <w:lang w:eastAsia="zh-CN"/>
        </w:rPr>
        <w:t>磋商小组</w:t>
      </w:r>
      <w:r>
        <w:rPr>
          <w:rFonts w:hint="eastAsia" w:ascii="宋体" w:hAnsi="宋体" w:eastAsia="宋体" w:cs="宋体"/>
          <w:sz w:val="28"/>
          <w:szCs w:val="28"/>
        </w:rPr>
        <w:t>应当在评审报告上签字，对自己的评审意见承担法律责任。</w:t>
      </w:r>
      <w:r>
        <w:rPr>
          <w:rFonts w:hint="eastAsia" w:ascii="宋体" w:hAnsi="宋体" w:eastAsia="宋体" w:cs="宋体"/>
          <w:sz w:val="28"/>
          <w:szCs w:val="28"/>
          <w:lang w:eastAsia="zh-CN"/>
        </w:rPr>
        <w:t>磋商小组</w:t>
      </w:r>
      <w:r>
        <w:rPr>
          <w:rFonts w:hint="eastAsia" w:ascii="宋体" w:hAnsi="宋体" w:eastAsia="宋体" w:cs="宋体"/>
          <w:sz w:val="28"/>
          <w:szCs w:val="28"/>
        </w:rPr>
        <w:t>对评审报告有异议的，</w:t>
      </w:r>
      <w:r>
        <w:rPr>
          <w:rFonts w:hint="eastAsia" w:ascii="宋体" w:hAnsi="宋体" w:eastAsia="宋体" w:cs="宋体"/>
          <w:sz w:val="28"/>
          <w:szCs w:val="28"/>
          <w:lang w:eastAsia="zh-CN"/>
        </w:rPr>
        <w:t>磋商小组</w:t>
      </w:r>
      <w:r>
        <w:rPr>
          <w:rFonts w:hint="eastAsia" w:ascii="宋体" w:hAnsi="宋体" w:eastAsia="宋体" w:cs="宋体"/>
          <w:sz w:val="28"/>
          <w:szCs w:val="28"/>
        </w:rPr>
        <w:t>按照少数服从多数的原则推荐成交候选人。对评审报告有异议的，应当在评审报告上签署不同意见，并说明理由，否则视为同意评审报告。</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供应商且不提出异议的，视为确定评审报告推荐的评审得分最高的供应商为成交供应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（4）采购代理机构接到采购人的《定标复函》后，在2个工作日内，将成交结果在陕西省政府采购网上发布公告。公告发布1个工作日，其他供应商若有异议，按《政府采购法》第52条执行。</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3-2、成交供应商确定后，采购人和采购代理机构对未成交原因不作任何解释。</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4、成交通知书</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4-1、成交通知书将在成交公告发布的同时由采购代理机构发出。</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4-2、成交供应商应在接到采购代理机构通知之日起七日内领取成交通知书。未在规定时间内领取成交通知书的，磋商保证金不予退还。提供磋商担保的供应商将由专业担保机构先行偿付采购人损失。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4-3、成交通知书发出后，采购人不得违法改变成交结果，成交供应商无正当理由不得弃成交。</w:t>
      </w:r>
    </w:p>
    <w:p>
      <w:pPr>
        <w:spacing w:line="500" w:lineRule="exact"/>
        <w:ind w:firstLine="562"/>
        <w:rPr>
          <w:rFonts w:ascii="宋体" w:hAnsi="宋体" w:eastAsia="宋体" w:cs="宋体"/>
          <w:sz w:val="28"/>
          <w:szCs w:val="28"/>
        </w:rPr>
      </w:pPr>
      <w:r>
        <w:rPr>
          <w:rFonts w:hint="eastAsia" w:ascii="宋体" w:hAnsi="宋体" w:eastAsia="宋体" w:cs="宋体"/>
          <w:b/>
          <w:sz w:val="28"/>
          <w:szCs w:val="28"/>
        </w:rPr>
        <w:t>八、合同</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1、成交供应商在收到成交通知书后三十（30）个日历日内，应按竞争性磋商文件的要求与采购人签订合同。</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成交供应商因自身原因不按规定或拒绝与采购人签订合同的，则采购人将废除授标，磋商保证金不予退还。给采购人造成损失超过磋商保证金额的，还应当对超过部分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磋商活动。</w:t>
      </w:r>
    </w:p>
    <w:p>
      <w:pPr>
        <w:spacing w:line="500" w:lineRule="exact"/>
        <w:ind w:firstLine="560"/>
        <w:rPr>
          <w:rFonts w:ascii="宋体" w:hAnsi="宋体" w:eastAsia="宋体" w:cs="宋体"/>
          <w:b/>
          <w:sz w:val="28"/>
          <w:szCs w:val="28"/>
        </w:rPr>
      </w:pPr>
      <w:r>
        <w:rPr>
          <w:rFonts w:hint="eastAsia" w:ascii="宋体" w:hAnsi="宋体" w:eastAsia="宋体" w:cs="宋体"/>
          <w:sz w:val="28"/>
          <w:szCs w:val="28"/>
        </w:rPr>
        <w:t>3、成交通知书将是合同的重要组成部分。竞争性磋商文件、成交供应商的竞争性磋商响应文件及评议过程中有关的澄清文件均作为合同附件。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政府采购促进中小企业发展管理办法》（财库[20</w:t>
      </w:r>
      <w:r>
        <w:rPr>
          <w:rFonts w:hint="eastAsia" w:ascii="宋体" w:hAnsi="宋体" w:eastAsia="宋体" w:cs="宋体"/>
          <w:sz w:val="28"/>
          <w:szCs w:val="28"/>
          <w:lang w:val="en-US" w:eastAsia="zh-CN"/>
        </w:rPr>
        <w:t>20</w:t>
      </w:r>
      <w:r>
        <w:rPr>
          <w:rFonts w:hint="eastAsia" w:ascii="宋体" w:hAnsi="宋体" w:eastAsia="宋体" w:cs="宋体"/>
          <w:sz w:val="28"/>
          <w:szCs w:val="28"/>
        </w:rPr>
        <w:t>]</w:t>
      </w:r>
      <w:r>
        <w:rPr>
          <w:rFonts w:hint="eastAsia" w:ascii="宋体" w:hAnsi="宋体" w:eastAsia="宋体" w:cs="宋体"/>
          <w:sz w:val="28"/>
          <w:szCs w:val="28"/>
          <w:lang w:val="en-US" w:eastAsia="zh-CN"/>
        </w:rPr>
        <w:t>46</w:t>
      </w:r>
      <w:r>
        <w:rPr>
          <w:rFonts w:hint="eastAsia" w:ascii="宋体" w:hAnsi="宋体" w:eastAsia="宋体" w:cs="宋体"/>
          <w:sz w:val="28"/>
          <w:szCs w:val="28"/>
        </w:rPr>
        <w:t>号）规定的政策获取政府采购合同后，小型、微型企业不得分包或转包给大型、中型企业，中型企业不得分包或转包给大型企业。</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5、所签订的合同不得对磋商文件确定的事项和成交供应商磋商响应文件作实质性修改。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6、采购人需追加与合同标的相同的货物、工程或服务的，在不改变合同其他条款的前提下，可以与供应商协商签订补充合同，但所有补充合同的采购金额不得超过原合同采购金额的百分之十。</w:t>
      </w:r>
    </w:p>
    <w:p>
      <w:pPr>
        <w:spacing w:line="500" w:lineRule="exact"/>
        <w:ind w:firstLine="562"/>
        <w:jc w:val="left"/>
        <w:rPr>
          <w:rFonts w:ascii="宋体" w:hAnsi="宋体" w:eastAsia="宋体" w:cs="宋体"/>
          <w:b/>
          <w:sz w:val="28"/>
          <w:szCs w:val="28"/>
        </w:rPr>
      </w:pPr>
      <w:r>
        <w:rPr>
          <w:rFonts w:hint="eastAsia" w:ascii="宋体" w:hAnsi="宋体" w:eastAsia="宋体" w:cs="宋体"/>
          <w:b/>
          <w:sz w:val="28"/>
          <w:szCs w:val="28"/>
        </w:rPr>
        <w:t>九、合同的履约验收</w:t>
      </w:r>
    </w:p>
    <w:p>
      <w:pPr>
        <w:spacing w:line="500" w:lineRule="exact"/>
        <w:ind w:firstLine="560"/>
        <w:jc w:val="left"/>
        <w:rPr>
          <w:rFonts w:ascii="宋体" w:hAnsi="宋体" w:eastAsia="宋体" w:cs="宋体"/>
          <w:sz w:val="28"/>
          <w:szCs w:val="28"/>
        </w:rPr>
      </w:pPr>
      <w:r>
        <w:rPr>
          <w:rFonts w:hint="eastAsia" w:ascii="宋体" w:hAnsi="宋体" w:eastAsia="宋体" w:cs="宋体"/>
          <w:sz w:val="28"/>
          <w:szCs w:val="28"/>
        </w:rPr>
        <w:t>采购人应按照政府采购合同约定的技术、服务、安全标准组织对供应商每一项技术、服务、安全标准的履约情况进行验收，并出具验收书。</w:t>
      </w:r>
    </w:p>
    <w:p>
      <w:pPr>
        <w:spacing w:line="500" w:lineRule="exact"/>
        <w:ind w:firstLine="562"/>
        <w:jc w:val="left"/>
        <w:rPr>
          <w:rFonts w:ascii="宋体" w:hAnsi="宋体" w:eastAsia="宋体" w:cs="宋体"/>
          <w:sz w:val="28"/>
          <w:szCs w:val="28"/>
        </w:rPr>
      </w:pPr>
      <w:r>
        <w:rPr>
          <w:rFonts w:hint="eastAsia" w:ascii="宋体" w:hAnsi="宋体" w:eastAsia="宋体" w:cs="宋体"/>
          <w:b/>
          <w:sz w:val="28"/>
          <w:szCs w:val="28"/>
        </w:rPr>
        <w:t>十、招标服务费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经与采购单位协商，参照国家计委颁发的《招标代理服务收费管理暂行办法》(计价格〔2002〕1980号)、国家发展改革委员会办公厅颁发的《关于招标代理服务费收费有关问题的通知》及《调整后的招标代理服务收费标准》(发改价格〔2011〕〕534号)规定，代理服务费由成交单位领取成交通知书前，向</w:t>
      </w:r>
      <w:r>
        <w:rPr>
          <w:rFonts w:hint="eastAsia" w:ascii="宋体" w:hAnsi="宋体" w:eastAsia="宋体" w:cs="宋体"/>
          <w:sz w:val="28"/>
          <w:szCs w:val="28"/>
          <w:lang w:val="en-US" w:eastAsia="zh-CN"/>
        </w:rPr>
        <w:t>万融国际项目管理有限公司</w:t>
      </w:r>
      <w:r>
        <w:rPr>
          <w:rFonts w:hint="eastAsia" w:ascii="宋体" w:hAnsi="宋体" w:eastAsia="宋体" w:cs="宋体"/>
          <w:sz w:val="28"/>
          <w:szCs w:val="28"/>
        </w:rPr>
        <w:t>支付。</w:t>
      </w:r>
    </w:p>
    <w:p>
      <w:pPr>
        <w:spacing w:line="500" w:lineRule="exact"/>
        <w:ind w:firstLine="562"/>
        <w:jc w:val="left"/>
        <w:rPr>
          <w:rFonts w:ascii="宋体" w:hAnsi="宋体" w:eastAsia="宋体" w:cs="宋体"/>
          <w:b/>
          <w:sz w:val="28"/>
          <w:szCs w:val="28"/>
        </w:rPr>
      </w:pPr>
      <w:r>
        <w:rPr>
          <w:rFonts w:hint="eastAsia" w:ascii="宋体" w:hAnsi="宋体" w:eastAsia="宋体" w:cs="宋体"/>
          <w:b/>
          <w:sz w:val="28"/>
          <w:szCs w:val="28"/>
        </w:rPr>
        <w:t>十一、废标、重新组织采购</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如果发生下列情况之一的，采购人或采购代理机构将按《政府采购竞争性磋商采购方式管理暂行办法》等有关规定重新组织采购：</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（1）因情况变化，不再符合规定的竞争性磋商采购方式适用情形的；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（2）出现影响采购公正的违法、违规行为的；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（3）磋商小组三分之二以上的专家认定所有磋商报价存在价格不实的现象；</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（4）提交最后报价的供应商不足三家的（财政部关于政府采购竞争性磋商采购方式管理暂行办法有关问题的补充通知（财库〔2015〕124号）规定的情形除外）；</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（5）除《政府采购竞争性磋商采购方式管理暂行办法》第二十一条第三款规定的情形外，在采购过程中符合要求的供应商或者报价未超过采购预算的供应商不足三家的。</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十二、询问、质疑与投诉</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1、询问</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供应商对政府采购活动事项有疑问的，可以向采购人、采购代理机构提出询问。</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2、质疑</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2-1、供应商认为竞争性磋商文件、磋商过程和成交结果使自己的权益受到损害的，可以向采购人、采购代理机构提出质疑，具体时限为：</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（一）对可以质疑的采购文件提出质疑的，为收到采购文件之日起七个工作日内；</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（二）对采购过程提出质疑的，为各采购程序环节结束之日起七个工作日内；</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（三）对成交结果提出质疑的，为成交结果公告期限届满之日起七个工作日内。</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2-2、质疑须提供法定代表人授权书、质疑函、相关证明材料。</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3、投诉</w:t>
      </w:r>
    </w:p>
    <w:p>
      <w:pPr>
        <w:spacing w:line="500" w:lineRule="exact"/>
        <w:ind w:firstLine="560"/>
        <w:rPr>
          <w:rFonts w:ascii="宋体" w:hAnsi="宋体" w:eastAsia="宋体" w:cs="宋体"/>
          <w:sz w:val="28"/>
          <w:szCs w:val="28"/>
        </w:rPr>
      </w:pPr>
      <w:r>
        <w:rPr>
          <w:rFonts w:hint="eastAsia" w:ascii="宋体" w:hAnsi="宋体" w:eastAsia="宋体" w:cs="宋体"/>
          <w:bCs/>
          <w:sz w:val="28"/>
          <w:szCs w:val="28"/>
        </w:rPr>
        <w:t>质疑供应商对采购人、采购代理机构的答复不满意或者采购人、采购代理机构未在规定的时间内作出答复的，可按《政府采购法》第55条等有关规定执行。</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十三、拒绝商业贿赂</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遵照陕西省财政厅的规定，采购人、采购代理机构、供应商和</w:t>
      </w:r>
      <w:r>
        <w:rPr>
          <w:rFonts w:hint="eastAsia" w:ascii="宋体" w:hAnsi="宋体" w:eastAsia="宋体" w:cs="宋体"/>
          <w:sz w:val="28"/>
          <w:szCs w:val="28"/>
          <w:lang w:val="en-US" w:eastAsia="zh-CN"/>
        </w:rPr>
        <w:t>磋商小组</w:t>
      </w:r>
      <w:r>
        <w:rPr>
          <w:rFonts w:hint="eastAsia" w:ascii="宋体" w:hAnsi="宋体" w:eastAsia="宋体" w:cs="宋体"/>
          <w:sz w:val="28"/>
          <w:szCs w:val="28"/>
        </w:rPr>
        <w:t>专家在磋商活动中，都要签订相应的《拒绝政府采购领域商业贿赂承诺书》，并对违反承诺的行为承担全部责任。</w:t>
      </w:r>
      <w:bookmarkStart w:id="20" w:name="_Toc459647658"/>
      <w:bookmarkEnd w:id="20"/>
      <w:bookmarkStart w:id="21" w:name="_Toc28112_WPSOffice_Level1"/>
      <w:bookmarkEnd w:id="21"/>
      <w:bookmarkStart w:id="22" w:name="_Toc19571_WPSOffice_Level1"/>
      <w:bookmarkEnd w:id="22"/>
      <w:bookmarkStart w:id="23" w:name="_Toc327_WPSOffice_Level1"/>
      <w:bookmarkEnd w:id="23"/>
    </w:p>
    <w:p>
      <w:pPr>
        <w:widowControl/>
        <w:jc w:val="left"/>
        <w:rPr>
          <w:rFonts w:ascii="宋体" w:hAnsi="宋体" w:eastAsia="宋体" w:cs="宋体"/>
          <w:sz w:val="28"/>
          <w:szCs w:val="28"/>
        </w:rPr>
      </w:pPr>
    </w:p>
    <w:p>
      <w:pPr>
        <w:rPr>
          <w:rFonts w:hint="eastAsia" w:ascii="宋体" w:hAnsi="宋体" w:eastAsia="宋体" w:cs="宋体"/>
        </w:rPr>
      </w:pPr>
      <w:r>
        <w:rPr>
          <w:rFonts w:hint="eastAsia" w:ascii="宋体" w:hAnsi="宋体" w:eastAsia="宋体" w:cs="宋体"/>
        </w:rPr>
        <w:br w:type="page"/>
      </w:r>
    </w:p>
    <w:p>
      <w:pPr>
        <w:pStyle w:val="4"/>
        <w:numPr>
          <w:ilvl w:val="0"/>
          <w:numId w:val="2"/>
        </w:numPr>
        <w:spacing w:beforeLines="50" w:afterLines="100" w:line="360" w:lineRule="auto"/>
        <w:jc w:val="center"/>
        <w:rPr>
          <w:rFonts w:hint="eastAsia"/>
          <w:lang w:val="en-US" w:eastAsia="zh-CN"/>
        </w:rPr>
      </w:pPr>
      <w:r>
        <w:rPr>
          <w:rFonts w:hint="eastAsia" w:ascii="宋体" w:hAnsi="宋体" w:eastAsia="宋体" w:cs="宋体"/>
        </w:rPr>
        <w:t xml:space="preserve"> 采购内容及技术要求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default" w:ascii="宋体" w:hAnsi="宋体"/>
          <w:b/>
          <w:bCs/>
          <w:position w:val="4"/>
          <w:sz w:val="28"/>
          <w:szCs w:val="28"/>
          <w:lang w:val="en-US" w:eastAsia="zh-CN"/>
        </w:rPr>
      </w:pPr>
      <w:r>
        <w:rPr>
          <w:rFonts w:hint="eastAsia" w:ascii="宋体" w:hAnsi="宋体"/>
          <w:b/>
          <w:bCs/>
          <w:position w:val="4"/>
          <w:sz w:val="28"/>
          <w:szCs w:val="28"/>
          <w:lang w:val="en-US" w:eastAsia="zh-CN"/>
        </w:rPr>
        <w:t>编制说明</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position w:val="4"/>
          <w:sz w:val="28"/>
          <w:szCs w:val="28"/>
        </w:rPr>
      </w:pPr>
      <w:r>
        <w:rPr>
          <w:rFonts w:hint="eastAsia" w:ascii="宋体" w:hAnsi="宋体"/>
          <w:position w:val="4"/>
          <w:sz w:val="28"/>
          <w:szCs w:val="28"/>
          <w:lang w:val="en-US" w:eastAsia="zh-CN"/>
        </w:rPr>
        <w:t>一</w:t>
      </w:r>
      <w:r>
        <w:rPr>
          <w:rFonts w:hint="eastAsia" w:ascii="宋体" w:hAnsi="宋体"/>
          <w:position w:val="4"/>
          <w:sz w:val="28"/>
          <w:szCs w:val="28"/>
        </w:rPr>
        <w:t>、编制依据</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position w:val="4"/>
          <w:sz w:val="28"/>
          <w:szCs w:val="28"/>
        </w:rPr>
      </w:pPr>
      <w:r>
        <w:rPr>
          <w:rFonts w:hint="eastAsia" w:ascii="宋体" w:hAnsi="宋体"/>
          <w:position w:val="4"/>
          <w:sz w:val="28"/>
          <w:szCs w:val="28"/>
        </w:rPr>
        <w:t>1.依据</w:t>
      </w:r>
      <w:r>
        <w:rPr>
          <w:rFonts w:ascii="宋体" w:hAnsi="宋体"/>
          <w:color w:val="000000"/>
          <w:position w:val="4"/>
          <w:sz w:val="28"/>
          <w:szCs w:val="28"/>
        </w:rPr>
        <w:t>2004</w:t>
      </w:r>
      <w:r>
        <w:rPr>
          <w:rFonts w:hint="eastAsia" w:ascii="宋体" w:hAnsi="宋体"/>
          <w:color w:val="000000"/>
          <w:position w:val="4"/>
          <w:sz w:val="28"/>
          <w:szCs w:val="28"/>
        </w:rPr>
        <w:t>《陕西省建设工程消耗量定额勘误及补充定额》、</w:t>
      </w:r>
      <w:r>
        <w:rPr>
          <w:rFonts w:ascii="宋体" w:hAnsi="宋体"/>
          <w:color w:val="000000"/>
          <w:position w:val="4"/>
          <w:sz w:val="28"/>
          <w:szCs w:val="28"/>
        </w:rPr>
        <w:t>2009</w:t>
      </w:r>
      <w:r>
        <w:rPr>
          <w:rFonts w:hint="eastAsia" w:ascii="宋体" w:hAnsi="宋体"/>
          <w:color w:val="000000"/>
          <w:position w:val="4"/>
          <w:sz w:val="28"/>
          <w:szCs w:val="28"/>
        </w:rPr>
        <w:t>年《陕西省建筑、装饰、安装、市政、园林绿化工程价目表》、</w:t>
      </w:r>
      <w:r>
        <w:rPr>
          <w:rFonts w:ascii="宋体" w:hAnsi="宋体"/>
          <w:color w:val="000000"/>
          <w:position w:val="4"/>
          <w:sz w:val="28"/>
          <w:szCs w:val="28"/>
        </w:rPr>
        <w:t>2009</w:t>
      </w:r>
      <w:r>
        <w:rPr>
          <w:rFonts w:hint="eastAsia" w:ascii="宋体" w:hAnsi="宋体"/>
          <w:color w:val="000000"/>
          <w:position w:val="4"/>
          <w:sz w:val="28"/>
          <w:szCs w:val="28"/>
        </w:rPr>
        <w:t>年《陕西省建设工程施工机械台班价目表》、</w:t>
      </w:r>
      <w:r>
        <w:rPr>
          <w:rFonts w:ascii="宋体" w:hAnsi="宋体"/>
          <w:color w:val="000000"/>
          <w:position w:val="4"/>
          <w:sz w:val="28"/>
          <w:szCs w:val="28"/>
        </w:rPr>
        <w:t>2009</w:t>
      </w:r>
      <w:r>
        <w:rPr>
          <w:rFonts w:hint="eastAsia" w:ascii="宋体" w:hAnsi="宋体"/>
          <w:color w:val="000000"/>
          <w:position w:val="4"/>
          <w:sz w:val="28"/>
          <w:szCs w:val="28"/>
        </w:rPr>
        <w:t>年《陕西省建设工程工程量清单计价费率》、</w:t>
      </w:r>
      <w:r>
        <w:rPr>
          <w:rFonts w:ascii="宋体" w:hAnsi="宋体"/>
          <w:color w:val="000000"/>
          <w:position w:val="4"/>
          <w:sz w:val="28"/>
          <w:szCs w:val="28"/>
        </w:rPr>
        <w:t>2009</w:t>
      </w:r>
      <w:r>
        <w:rPr>
          <w:rFonts w:hint="eastAsia" w:ascii="宋体" w:hAnsi="宋体"/>
          <w:color w:val="000000"/>
          <w:position w:val="4"/>
          <w:sz w:val="28"/>
          <w:szCs w:val="28"/>
        </w:rPr>
        <w:t>《陕西省建设工程工程量清单计价规则》、陕建发【</w:t>
      </w:r>
      <w:r>
        <w:rPr>
          <w:rFonts w:ascii="宋体" w:hAnsi="宋体"/>
          <w:color w:val="000000"/>
          <w:position w:val="4"/>
          <w:sz w:val="28"/>
          <w:szCs w:val="28"/>
        </w:rPr>
        <w:t>2016</w:t>
      </w:r>
      <w:r>
        <w:rPr>
          <w:rFonts w:hint="eastAsia" w:ascii="宋体" w:hAnsi="宋体"/>
          <w:color w:val="000000"/>
          <w:position w:val="4"/>
          <w:sz w:val="28"/>
          <w:szCs w:val="28"/>
        </w:rPr>
        <w:t>】</w:t>
      </w:r>
      <w:r>
        <w:rPr>
          <w:rFonts w:ascii="宋体" w:hAnsi="宋体"/>
          <w:color w:val="000000"/>
          <w:position w:val="4"/>
          <w:sz w:val="28"/>
          <w:szCs w:val="28"/>
        </w:rPr>
        <w:t>100</w:t>
      </w:r>
      <w:r>
        <w:rPr>
          <w:rFonts w:hint="eastAsia" w:ascii="宋体" w:hAnsi="宋体"/>
          <w:color w:val="000000"/>
          <w:position w:val="4"/>
          <w:sz w:val="28"/>
          <w:szCs w:val="28"/>
        </w:rPr>
        <w:t>号《关于调整陕西省建设工程计价依据通知》、《宝市建规【</w:t>
      </w:r>
      <w:r>
        <w:rPr>
          <w:rFonts w:ascii="宋体" w:hAnsi="宋体"/>
          <w:color w:val="000000"/>
          <w:position w:val="4"/>
          <w:sz w:val="28"/>
          <w:szCs w:val="28"/>
        </w:rPr>
        <w:t>2010</w:t>
      </w:r>
      <w:r>
        <w:rPr>
          <w:rFonts w:hint="eastAsia" w:ascii="宋体" w:hAnsi="宋体"/>
          <w:color w:val="000000"/>
          <w:position w:val="4"/>
          <w:sz w:val="28"/>
          <w:szCs w:val="28"/>
        </w:rPr>
        <w:t>】</w:t>
      </w:r>
      <w:r>
        <w:rPr>
          <w:rFonts w:ascii="宋体" w:hAnsi="宋体"/>
          <w:color w:val="000000"/>
          <w:position w:val="4"/>
          <w:sz w:val="28"/>
          <w:szCs w:val="28"/>
        </w:rPr>
        <w:t>43</w:t>
      </w:r>
      <w:r>
        <w:rPr>
          <w:rFonts w:hint="eastAsia" w:ascii="宋体" w:hAnsi="宋体"/>
          <w:color w:val="000000"/>
          <w:position w:val="4"/>
          <w:sz w:val="28"/>
          <w:szCs w:val="28"/>
        </w:rPr>
        <w:t>号文件》、陕建发（2017）270号《陕西省住房和城乡建设厅关于增加建设工程扬尘治理专项措施费及综合人工单价调整的通知》、陕建发【20</w:t>
      </w:r>
      <w:r>
        <w:rPr>
          <w:rFonts w:hint="eastAsia" w:ascii="宋体" w:hAnsi="宋体"/>
          <w:color w:val="000000"/>
          <w:position w:val="4"/>
          <w:sz w:val="28"/>
          <w:szCs w:val="28"/>
          <w:lang w:val="en-US" w:eastAsia="zh-CN"/>
        </w:rPr>
        <w:t>21</w:t>
      </w:r>
      <w:r>
        <w:rPr>
          <w:rFonts w:hint="eastAsia" w:ascii="宋体" w:hAnsi="宋体"/>
          <w:color w:val="000000"/>
          <w:position w:val="4"/>
          <w:sz w:val="28"/>
          <w:szCs w:val="28"/>
        </w:rPr>
        <w:t>】</w:t>
      </w:r>
      <w:r>
        <w:rPr>
          <w:rFonts w:hint="eastAsia" w:ascii="宋体" w:hAnsi="宋体"/>
          <w:color w:val="000000"/>
          <w:position w:val="4"/>
          <w:sz w:val="28"/>
          <w:szCs w:val="28"/>
          <w:lang w:val="en-US" w:eastAsia="zh-CN"/>
        </w:rPr>
        <w:t>1097</w:t>
      </w:r>
      <w:r>
        <w:rPr>
          <w:rFonts w:hint="eastAsia" w:ascii="宋体" w:hAnsi="宋体"/>
          <w:color w:val="000000"/>
          <w:position w:val="4"/>
          <w:sz w:val="28"/>
          <w:szCs w:val="28"/>
        </w:rPr>
        <w:t>号《关于调整房屋建筑和市政基础设施工程工程量清单计价综合人工单价的通知》（增值税调整按陕建发【</w:t>
      </w:r>
      <w:r>
        <w:rPr>
          <w:rFonts w:ascii="宋体" w:hAnsi="宋体"/>
          <w:color w:val="000000"/>
          <w:position w:val="4"/>
          <w:sz w:val="28"/>
          <w:szCs w:val="28"/>
        </w:rPr>
        <w:t>201</w:t>
      </w:r>
      <w:r>
        <w:rPr>
          <w:rFonts w:hint="eastAsia" w:ascii="宋体" w:hAnsi="宋体"/>
          <w:color w:val="000000"/>
          <w:position w:val="4"/>
          <w:sz w:val="28"/>
          <w:szCs w:val="28"/>
        </w:rPr>
        <w:t>8】84</w:t>
      </w:r>
      <w:r>
        <w:rPr>
          <w:rFonts w:hint="eastAsia" w:ascii="宋体" w:hAnsi="宋体"/>
          <w:position w:val="4"/>
          <w:sz w:val="28"/>
          <w:szCs w:val="28"/>
        </w:rPr>
        <w:t>号文件）</w:t>
      </w:r>
      <w:r>
        <w:rPr>
          <w:rFonts w:hint="eastAsia" w:ascii="宋体" w:hAnsi="宋体" w:cs="宋体"/>
          <w:color w:val="000000"/>
          <w:position w:val="4"/>
          <w:sz w:val="28"/>
          <w:szCs w:val="28"/>
        </w:rPr>
        <w:t>、《陕西工程造价管理信息（材料信息价）》202</w:t>
      </w:r>
      <w:r>
        <w:rPr>
          <w:rFonts w:hint="eastAsia" w:ascii="宋体" w:hAnsi="宋体" w:cs="宋体"/>
          <w:color w:val="000000"/>
          <w:position w:val="4"/>
          <w:sz w:val="28"/>
          <w:szCs w:val="28"/>
          <w:lang w:val="en-US" w:eastAsia="zh-CN"/>
        </w:rPr>
        <w:t>3</w:t>
      </w:r>
      <w:r>
        <w:rPr>
          <w:rFonts w:hint="eastAsia" w:ascii="宋体" w:hAnsi="宋体" w:cs="宋体"/>
          <w:color w:val="000000"/>
          <w:position w:val="4"/>
          <w:sz w:val="28"/>
          <w:szCs w:val="28"/>
        </w:rPr>
        <w:t xml:space="preserve"> 年第 </w:t>
      </w:r>
      <w:r>
        <w:rPr>
          <w:rFonts w:hint="eastAsia" w:ascii="宋体" w:hAnsi="宋体" w:cs="宋体"/>
          <w:color w:val="000000"/>
          <w:position w:val="4"/>
          <w:sz w:val="28"/>
          <w:szCs w:val="28"/>
          <w:lang w:val="en-US" w:eastAsia="zh-CN"/>
        </w:rPr>
        <w:t>1</w:t>
      </w:r>
      <w:r>
        <w:rPr>
          <w:rFonts w:hint="eastAsia" w:ascii="宋体" w:hAnsi="宋体" w:cs="宋体"/>
          <w:color w:val="000000"/>
          <w:position w:val="4"/>
          <w:sz w:val="28"/>
          <w:szCs w:val="28"/>
        </w:rPr>
        <w:t>期</w:t>
      </w:r>
      <w:r>
        <w:rPr>
          <w:rFonts w:hint="eastAsia" w:ascii="宋体" w:hAnsi="宋体" w:cs="宋体"/>
          <w:color w:val="000000"/>
          <w:position w:val="4"/>
          <w:sz w:val="28"/>
          <w:szCs w:val="28"/>
          <w:lang w:eastAsia="zh-CN"/>
        </w:rPr>
        <w:t>、</w:t>
      </w:r>
      <w:r>
        <w:rPr>
          <w:rFonts w:hint="eastAsia" w:ascii="宋体" w:hAnsi="宋体" w:cs="宋体"/>
          <w:color w:val="000000"/>
          <w:position w:val="4"/>
          <w:sz w:val="28"/>
          <w:szCs w:val="28"/>
        </w:rPr>
        <w:t>《宝鸡市信息价》2022 年第</w:t>
      </w:r>
      <w:r>
        <w:rPr>
          <w:rFonts w:hint="eastAsia" w:ascii="宋体" w:hAnsi="宋体" w:cs="宋体"/>
          <w:color w:val="000000"/>
          <w:position w:val="4"/>
          <w:sz w:val="28"/>
          <w:szCs w:val="28"/>
          <w:lang w:val="en-US" w:eastAsia="zh-CN"/>
        </w:rPr>
        <w:t>四</w:t>
      </w:r>
      <w:r>
        <w:rPr>
          <w:rFonts w:hint="eastAsia" w:ascii="宋体" w:hAnsi="宋体" w:cs="宋体"/>
          <w:color w:val="000000"/>
          <w:position w:val="4"/>
          <w:sz w:val="28"/>
          <w:szCs w:val="28"/>
        </w:rPr>
        <w:t>季度</w:t>
      </w:r>
      <w:r>
        <w:rPr>
          <w:rFonts w:hint="eastAsia" w:ascii="宋体" w:hAnsi="宋体" w:cs="宋体"/>
          <w:color w:val="000000"/>
          <w:position w:val="4"/>
          <w:sz w:val="28"/>
          <w:szCs w:val="28"/>
          <w:lang w:eastAsia="zh-CN"/>
        </w:rPr>
        <w:t>、</w:t>
      </w:r>
      <w:r>
        <w:rPr>
          <w:rFonts w:hint="eastAsia" w:ascii="宋体" w:hAnsi="宋体" w:cs="宋体"/>
          <w:color w:val="000000"/>
          <w:position w:val="4"/>
          <w:sz w:val="28"/>
          <w:szCs w:val="28"/>
          <w:lang w:val="en-US" w:eastAsia="zh-CN"/>
        </w:rPr>
        <w:t>市场价</w:t>
      </w:r>
      <w:r>
        <w:rPr>
          <w:rFonts w:hint="eastAsia" w:ascii="宋体" w:hAnsi="宋体" w:cs="宋体"/>
          <w:color w:val="000000"/>
          <w:position w:val="4"/>
          <w:sz w:val="28"/>
          <w:szCs w:val="28"/>
        </w:rPr>
        <w:t>及其配套有关文件</w:t>
      </w:r>
      <w:r>
        <w:rPr>
          <w:rFonts w:hint="eastAsia" w:ascii="宋体" w:hAnsi="宋体"/>
          <w:position w:val="4"/>
          <w:sz w:val="28"/>
          <w:szCs w:val="28"/>
        </w:rPr>
        <w:t>。</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position w:val="4"/>
          <w:sz w:val="28"/>
          <w:szCs w:val="28"/>
        </w:rPr>
      </w:pPr>
      <w:r>
        <w:rPr>
          <w:rFonts w:hint="eastAsia" w:ascii="宋体" w:hAnsi="宋体"/>
          <w:position w:val="4"/>
          <w:sz w:val="28"/>
          <w:szCs w:val="28"/>
        </w:rPr>
        <w:t>2.依据施工图纸、及相关技术文件进行编制。</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0"/>
        <w:rPr>
          <w:rFonts w:ascii="宋体" w:hAnsi="宋体"/>
          <w:position w:val="4"/>
          <w:sz w:val="28"/>
          <w:szCs w:val="28"/>
        </w:rPr>
      </w:pPr>
      <w:r>
        <w:rPr>
          <w:rFonts w:hint="eastAsia" w:ascii="宋体" w:hAnsi="宋体"/>
          <w:position w:val="4"/>
          <w:sz w:val="28"/>
          <w:szCs w:val="28"/>
          <w:lang w:val="en-US" w:eastAsia="zh-CN"/>
        </w:rPr>
        <w:t>二</w:t>
      </w:r>
      <w:r>
        <w:rPr>
          <w:rFonts w:hint="eastAsia" w:ascii="宋体" w:hAnsi="宋体"/>
          <w:position w:val="4"/>
          <w:sz w:val="28"/>
          <w:szCs w:val="28"/>
        </w:rPr>
        <w:t>、工程量清单及限价编制的具体说明</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position w:val="4"/>
          <w:sz w:val="28"/>
          <w:szCs w:val="28"/>
        </w:rPr>
      </w:pPr>
      <w:r>
        <w:rPr>
          <w:rFonts w:hint="eastAsia" w:ascii="宋体" w:hAnsi="宋体"/>
          <w:position w:val="4"/>
          <w:sz w:val="28"/>
          <w:szCs w:val="28"/>
        </w:rPr>
        <w:t>1、</w:t>
      </w:r>
      <w:r>
        <w:rPr>
          <w:rFonts w:hint="eastAsia" w:ascii="宋体" w:hAnsi="宋体"/>
          <w:position w:val="4"/>
          <w:sz w:val="28"/>
          <w:szCs w:val="28"/>
          <w:lang w:val="en-US" w:eastAsia="zh-CN"/>
        </w:rPr>
        <w:t>本工程编制软件为金建：6.3.0。（后附工程量清单）</w:t>
      </w:r>
    </w:p>
    <w:p>
      <w:pPr>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numPr>
          <w:ilvl w:val="0"/>
          <w:numId w:val="3"/>
        </w:numPr>
        <w:spacing w:line="360" w:lineRule="auto"/>
        <w:ind w:firstLine="883" w:firstLineChars="200"/>
        <w:jc w:val="center"/>
        <w:outlineLvl w:val="1"/>
        <w:rPr>
          <w:rFonts w:hint="eastAsia" w:ascii="宋体" w:hAnsi="宋体" w:eastAsia="宋体" w:cs="宋体"/>
          <w:b/>
          <w:bCs/>
          <w:kern w:val="1"/>
          <w:sz w:val="44"/>
          <w:szCs w:val="44"/>
          <w:lang w:val="en-US" w:eastAsia="zh-CN" w:bidi="ar-SA"/>
        </w:rPr>
      </w:pPr>
      <w:bookmarkStart w:id="24" w:name="_Toc11347_WPSOffice_Level1"/>
      <w:bookmarkStart w:id="25" w:name="_Toc5182_WPSOffice_Level1"/>
      <w:r>
        <w:rPr>
          <w:rFonts w:hint="eastAsia" w:ascii="宋体" w:hAnsi="宋体" w:eastAsia="宋体" w:cs="宋体"/>
          <w:b/>
          <w:bCs/>
          <w:kern w:val="1"/>
          <w:sz w:val="44"/>
          <w:szCs w:val="44"/>
          <w:lang w:val="en-US" w:eastAsia="zh-CN" w:bidi="ar-SA"/>
        </w:rPr>
        <w:t>商务要求</w:t>
      </w:r>
      <w:bookmarkEnd w:id="24"/>
      <w:bookmarkEnd w:id="25"/>
    </w:p>
    <w:p>
      <w:pPr>
        <w:spacing w:line="500" w:lineRule="exact"/>
        <w:ind w:firstLine="560" w:firstLineChars="200"/>
        <w:rPr>
          <w:rFonts w:hint="default" w:ascii="宋体" w:hAnsi="宋体" w:eastAsia="宋体" w:cs="宋体"/>
          <w:color w:val="auto"/>
          <w:sz w:val="28"/>
          <w:szCs w:val="28"/>
          <w:lang w:val="en-US" w:eastAsia="zh-CN"/>
        </w:rPr>
      </w:pPr>
      <w:bookmarkStart w:id="26" w:name="_Toc13776_WPSOffice_Level1"/>
      <w:bookmarkEnd w:id="26"/>
      <w:bookmarkStart w:id="27" w:name="_Toc10687_WPSOffice_Level1"/>
      <w:bookmarkEnd w:id="27"/>
      <w:bookmarkStart w:id="28" w:name="_Toc22869_WPSOffice_Level1"/>
      <w:bookmarkEnd w:id="28"/>
      <w:bookmarkStart w:id="29" w:name="_Toc458437941"/>
      <w:bookmarkStart w:id="30" w:name="_Toc11221_WPSOffice_Level1"/>
      <w:bookmarkStart w:id="31" w:name="_Toc116_WPSOffice_Level1"/>
      <w:r>
        <w:rPr>
          <w:rFonts w:hint="eastAsia" w:ascii="宋体" w:hAnsi="宋体" w:eastAsia="宋体" w:cs="宋体"/>
          <w:color w:val="auto"/>
          <w:sz w:val="28"/>
          <w:szCs w:val="28"/>
        </w:rPr>
        <w:t>一、项目工期、施工地点</w:t>
      </w:r>
    </w:p>
    <w:p>
      <w:pPr>
        <w:spacing w:line="500" w:lineRule="exact"/>
        <w:ind w:firstLine="560" w:firstLineChars="200"/>
        <w:rPr>
          <w:rFonts w:hint="eastAsia" w:ascii="宋体" w:hAnsi="宋体" w:eastAsia="宋体" w:cs="宋体"/>
          <w:color w:val="auto"/>
          <w:sz w:val="28"/>
          <w:szCs w:val="28"/>
          <w:lang w:val="en-US" w:eastAsia="zh-CN"/>
        </w:rPr>
      </w:pPr>
      <w:bookmarkStart w:id="32" w:name="_Toc167714037"/>
      <w:bookmarkStart w:id="33" w:name="_Toc167715234"/>
      <w:bookmarkStart w:id="34" w:name="_Toc167712839"/>
      <w:r>
        <w:rPr>
          <w:rFonts w:hint="eastAsia" w:ascii="宋体" w:hAnsi="宋体" w:eastAsia="宋体" w:cs="宋体"/>
          <w:color w:val="auto"/>
          <w:sz w:val="28"/>
          <w:szCs w:val="28"/>
          <w:lang w:val="en-US" w:eastAsia="zh-CN"/>
        </w:rPr>
        <w:t>1、</w:t>
      </w:r>
      <w:bookmarkEnd w:id="32"/>
      <w:bookmarkEnd w:id="33"/>
      <w:bookmarkEnd w:id="34"/>
      <w:r>
        <w:rPr>
          <w:rFonts w:hint="eastAsia" w:ascii="宋体" w:hAnsi="宋体" w:eastAsia="宋体" w:cs="宋体"/>
          <w:color w:val="auto"/>
          <w:sz w:val="28"/>
          <w:szCs w:val="28"/>
          <w:lang w:val="en-US" w:eastAsia="zh-CN"/>
        </w:rPr>
        <w:t>项目工期：自合同签订后60个日历日内</w:t>
      </w:r>
    </w:p>
    <w:p>
      <w:pPr>
        <w:spacing w:line="50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2、施工地点：</w:t>
      </w:r>
      <w:r>
        <w:rPr>
          <w:rFonts w:hint="eastAsia" w:ascii="宋体" w:hAnsi="宋体" w:eastAsia="宋体" w:cs="宋体"/>
          <w:color w:val="auto"/>
          <w:sz w:val="28"/>
          <w:szCs w:val="28"/>
          <w:lang w:val="en-US" w:eastAsia="zh-CN"/>
        </w:rPr>
        <w:t>眉县</w:t>
      </w:r>
    </w:p>
    <w:p>
      <w:pPr>
        <w:adjustRightInd w:val="0"/>
        <w:snapToGrid w:val="0"/>
        <w:spacing w:line="500" w:lineRule="exact"/>
        <w:ind w:firstLine="560" w:firstLineChars="200"/>
        <w:rPr>
          <w:rFonts w:ascii="宋体" w:hAnsi="宋体" w:eastAsia="宋体" w:cs="宋体"/>
          <w:color w:val="auto"/>
          <w:sz w:val="28"/>
          <w:szCs w:val="28"/>
        </w:rPr>
      </w:pPr>
      <w:bookmarkStart w:id="35" w:name="_Toc167712840"/>
      <w:bookmarkStart w:id="36" w:name="_Toc167714038"/>
      <w:bookmarkStart w:id="37" w:name="_Toc167715235"/>
      <w:r>
        <w:rPr>
          <w:rFonts w:hint="eastAsia" w:ascii="宋体" w:hAnsi="宋体" w:eastAsia="宋体" w:cs="宋体"/>
          <w:color w:val="auto"/>
          <w:sz w:val="28"/>
          <w:szCs w:val="28"/>
        </w:rPr>
        <w:t>二、</w:t>
      </w:r>
      <w:r>
        <w:rPr>
          <w:rFonts w:hint="eastAsia" w:ascii="宋体" w:hAnsi="宋体" w:eastAsia="宋体" w:cs="宋体"/>
          <w:color w:val="auto"/>
          <w:sz w:val="28"/>
        </w:rPr>
        <w:t>运输、进度：</w:t>
      </w:r>
      <w:bookmarkStart w:id="38" w:name="_Toc167712841"/>
      <w:bookmarkStart w:id="39" w:name="_Toc167714039"/>
      <w:bookmarkStart w:id="40" w:name="_Toc167715236"/>
      <w:r>
        <w:rPr>
          <w:rFonts w:hint="eastAsia" w:ascii="宋体" w:hAnsi="宋体" w:eastAsia="宋体" w:cs="宋体"/>
          <w:color w:val="auto"/>
          <w:sz w:val="28"/>
        </w:rPr>
        <w:t>成交单位负责施工过程中的材料的运输等。</w:t>
      </w:r>
      <w:bookmarkEnd w:id="38"/>
      <w:bookmarkEnd w:id="39"/>
      <w:bookmarkEnd w:id="40"/>
    </w:p>
    <w:bookmarkEnd w:id="35"/>
    <w:bookmarkEnd w:id="36"/>
    <w:bookmarkEnd w:id="37"/>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三、付款方式</w:t>
      </w:r>
      <w:bookmarkStart w:id="41" w:name="_Toc167714040"/>
      <w:bookmarkEnd w:id="41"/>
      <w:bookmarkStart w:id="42" w:name="_Toc167712842"/>
      <w:bookmarkEnd w:id="42"/>
      <w:bookmarkStart w:id="43" w:name="_Toc167715237"/>
      <w:bookmarkEnd w:id="43"/>
      <w:bookmarkStart w:id="44" w:name="_Toc167714041"/>
      <w:bookmarkStart w:id="45" w:name="_Toc167712843"/>
      <w:bookmarkStart w:id="46" w:name="_Toc167715238"/>
      <w:r>
        <w:rPr>
          <w:rFonts w:hint="eastAsia" w:ascii="宋体" w:hAnsi="宋体" w:eastAsia="宋体" w:cs="宋体"/>
          <w:color w:val="auto"/>
          <w:sz w:val="28"/>
          <w:szCs w:val="28"/>
        </w:rPr>
        <w:t>：</w:t>
      </w:r>
      <w:bookmarkEnd w:id="44"/>
      <w:bookmarkEnd w:id="45"/>
      <w:bookmarkEnd w:id="46"/>
      <w:bookmarkStart w:id="47" w:name="_Toc167715241"/>
      <w:bookmarkStart w:id="48" w:name="_Toc167714044"/>
      <w:bookmarkStart w:id="49" w:name="_Toc167712846"/>
      <w:r>
        <w:rPr>
          <w:rFonts w:hint="eastAsia" w:ascii="宋体" w:hAnsi="宋体" w:eastAsia="宋体" w:cs="宋体"/>
          <w:color w:val="auto"/>
          <w:sz w:val="28"/>
          <w:szCs w:val="28"/>
        </w:rPr>
        <w:t>工程完成总工程量的二分之一付35%工程款，全部竣工完成验收合格并完成审计后付60%工程款，留5%做保证金。</w:t>
      </w:r>
    </w:p>
    <w:p>
      <w:pPr>
        <w:adjustRightInd w:val="0"/>
        <w:snapToGrid w:val="0"/>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rPr>
        <w:t>四、项目验收</w:t>
      </w:r>
    </w:p>
    <w:p>
      <w:pPr>
        <w:adjustRightInd w:val="0"/>
        <w:snapToGrid w:val="0"/>
        <w:spacing w:line="500" w:lineRule="exact"/>
        <w:ind w:left="315" w:leftChars="150" w:firstLine="280" w:firstLineChars="100"/>
        <w:rPr>
          <w:rFonts w:ascii="宋体" w:hAnsi="宋体" w:eastAsia="宋体" w:cs="宋体"/>
          <w:color w:val="auto"/>
          <w:sz w:val="28"/>
        </w:rPr>
      </w:pPr>
      <w:r>
        <w:rPr>
          <w:rFonts w:hint="eastAsia" w:ascii="宋体" w:hAnsi="宋体" w:eastAsia="宋体" w:cs="宋体"/>
          <w:color w:val="auto"/>
          <w:sz w:val="28"/>
        </w:rPr>
        <w:t>1、项目验收分初验和终验：</w:t>
      </w:r>
    </w:p>
    <w:p>
      <w:pPr>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rPr>
        <w:t>初验：工程施工完毕后，由采购方根据合同对工程进行初验。</w:t>
      </w:r>
    </w:p>
    <w:p>
      <w:pPr>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rPr>
        <w:t>终验：工程完毕后，正常使用一个月后，由采购方进行终验（最终验收），合格后签发《终验合格单》。</w:t>
      </w:r>
    </w:p>
    <w:p>
      <w:pPr>
        <w:spacing w:line="50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rPr>
        <w:t>2、验收不合格的成交单位，必须在接到通知后7个日历日内确保工程通过验收。如接到通知后7个日历日内验收仍不合格，采购方可提出索赔或取消其合同。</w:t>
      </w:r>
      <w:r>
        <w:rPr>
          <w:rFonts w:hint="eastAsia" w:ascii="宋体" w:hAnsi="宋体" w:eastAsia="宋体" w:cs="宋体"/>
          <w:color w:val="auto"/>
          <w:sz w:val="28"/>
          <w:lang w:eastAsia="zh-CN"/>
        </w:rPr>
        <w:t>代理机构</w:t>
      </w:r>
      <w:r>
        <w:rPr>
          <w:rFonts w:hint="eastAsia" w:ascii="宋体" w:hAnsi="宋体" w:eastAsia="宋体" w:cs="宋体"/>
          <w:color w:val="auto"/>
          <w:sz w:val="28"/>
        </w:rPr>
        <w:t>将把成交资格授予评审排序下一名的</w:t>
      </w:r>
      <w:r>
        <w:rPr>
          <w:rFonts w:hint="eastAsia" w:ascii="宋体" w:hAnsi="宋体" w:eastAsia="宋体" w:cs="宋体"/>
          <w:color w:val="auto"/>
          <w:sz w:val="28"/>
          <w:lang w:eastAsia="zh-CN"/>
        </w:rPr>
        <w:t>投标单位</w:t>
      </w:r>
      <w:r>
        <w:rPr>
          <w:rFonts w:hint="eastAsia" w:ascii="宋体" w:hAnsi="宋体" w:eastAsia="宋体" w:cs="宋体"/>
          <w:color w:val="auto"/>
          <w:sz w:val="28"/>
        </w:rPr>
        <w:t>。</w:t>
      </w:r>
    </w:p>
    <w:p>
      <w:pPr>
        <w:adjustRightInd w:val="0"/>
        <w:snapToGrid w:val="0"/>
        <w:spacing w:line="50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3、验收依据</w:t>
      </w:r>
      <w:bookmarkEnd w:id="47"/>
      <w:bookmarkEnd w:id="48"/>
      <w:bookmarkEnd w:id="49"/>
      <w:bookmarkStart w:id="50" w:name="_Toc167714047"/>
      <w:bookmarkStart w:id="51" w:name="_Toc167715244"/>
      <w:bookmarkStart w:id="52" w:name="_Toc167712849"/>
    </w:p>
    <w:p>
      <w:pPr>
        <w:adjustRightInd w:val="0"/>
        <w:snapToGrid w:val="0"/>
        <w:spacing w:line="50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（1）合同文本及合同补充文件（条款）。</w:t>
      </w:r>
    </w:p>
    <w:p>
      <w:pPr>
        <w:adjustRightInd w:val="0"/>
        <w:snapToGrid w:val="0"/>
        <w:spacing w:line="50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（2）磋商文件。</w:t>
      </w:r>
    </w:p>
    <w:p>
      <w:pPr>
        <w:spacing w:line="50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（3）成交单位的磋商响应文件。</w:t>
      </w:r>
    </w:p>
    <w:p>
      <w:pPr>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szCs w:val="28"/>
        </w:rPr>
        <w:t>（4）</w:t>
      </w:r>
      <w:r>
        <w:rPr>
          <w:rFonts w:hint="eastAsia" w:ascii="宋体" w:hAnsi="宋体" w:eastAsia="宋体" w:cs="宋体"/>
          <w:color w:val="auto"/>
          <w:sz w:val="28"/>
        </w:rPr>
        <w:t>国家相关法律法规。</w:t>
      </w:r>
      <w:bookmarkEnd w:id="50"/>
      <w:bookmarkEnd w:id="51"/>
      <w:bookmarkEnd w:id="52"/>
    </w:p>
    <w:p>
      <w:pPr>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rPr>
        <w:t>五、</w:t>
      </w:r>
      <w:bookmarkStart w:id="53" w:name="_Toc167715248"/>
      <w:bookmarkStart w:id="54" w:name="_Toc167714051"/>
      <w:bookmarkStart w:id="55" w:name="_Toc167712853"/>
      <w:r>
        <w:rPr>
          <w:rFonts w:hint="eastAsia" w:ascii="宋体" w:hAnsi="宋体" w:eastAsia="宋体" w:cs="宋体"/>
          <w:color w:val="auto"/>
          <w:sz w:val="28"/>
        </w:rPr>
        <w:t>质量保证</w:t>
      </w:r>
      <w:bookmarkEnd w:id="53"/>
      <w:bookmarkEnd w:id="54"/>
      <w:bookmarkEnd w:id="55"/>
    </w:p>
    <w:p>
      <w:pPr>
        <w:spacing w:line="500" w:lineRule="exact"/>
        <w:ind w:firstLine="562" w:firstLineChars="200"/>
        <w:rPr>
          <w:rFonts w:hint="default" w:ascii="宋体" w:hAnsi="宋体" w:eastAsia="宋体" w:cs="宋体"/>
          <w:b/>
          <w:color w:val="auto"/>
          <w:sz w:val="28"/>
          <w:lang w:val="en-US" w:eastAsia="zh-CN"/>
        </w:rPr>
      </w:pPr>
      <w:r>
        <w:rPr>
          <w:rFonts w:hint="eastAsia" w:ascii="宋体" w:hAnsi="宋体" w:eastAsia="宋体" w:cs="宋体"/>
          <w:b/>
          <w:color w:val="auto"/>
          <w:sz w:val="28"/>
        </w:rPr>
        <w:t>本工程质量等级为</w:t>
      </w:r>
      <w:r>
        <w:rPr>
          <w:rFonts w:hint="eastAsia" w:ascii="宋体" w:hAnsi="宋体" w:eastAsia="宋体" w:cs="宋体"/>
          <w:b/>
          <w:color w:val="auto"/>
          <w:sz w:val="28"/>
          <w:lang w:eastAsia="zh-CN"/>
        </w:rPr>
        <w:t>：</w:t>
      </w:r>
      <w:r>
        <w:rPr>
          <w:rFonts w:hint="eastAsia" w:ascii="宋体" w:hAnsi="宋体" w:eastAsia="宋体" w:cs="宋体"/>
          <w:b/>
          <w:color w:val="auto"/>
          <w:sz w:val="28"/>
        </w:rPr>
        <w:t>符合国家验收相关标准，并达到合格标准。</w:t>
      </w:r>
    </w:p>
    <w:p>
      <w:pPr>
        <w:spacing w:line="500" w:lineRule="exact"/>
        <w:ind w:firstLine="560" w:firstLineChars="200"/>
        <w:rPr>
          <w:rFonts w:ascii="宋体" w:hAnsi="宋体" w:eastAsia="宋体" w:cs="宋体"/>
          <w:color w:val="auto"/>
          <w:sz w:val="28"/>
        </w:rPr>
      </w:pPr>
      <w:r>
        <w:rPr>
          <w:rFonts w:hint="eastAsia" w:ascii="宋体" w:hAnsi="宋体" w:eastAsia="宋体" w:cs="宋体"/>
          <w:color w:val="auto"/>
          <w:kern w:val="0"/>
          <w:sz w:val="28"/>
        </w:rPr>
        <w:t>六、</w:t>
      </w:r>
      <w:bookmarkStart w:id="56" w:name="_Toc167714066"/>
      <w:bookmarkStart w:id="57" w:name="_Toc167715263"/>
      <w:bookmarkStart w:id="58" w:name="_Toc167712868"/>
      <w:r>
        <w:rPr>
          <w:rFonts w:hint="eastAsia" w:ascii="宋体" w:hAnsi="宋体" w:eastAsia="宋体" w:cs="宋体"/>
          <w:color w:val="auto"/>
          <w:sz w:val="28"/>
        </w:rPr>
        <w:t>合同实施</w:t>
      </w:r>
      <w:bookmarkEnd w:id="56"/>
      <w:bookmarkEnd w:id="57"/>
      <w:bookmarkEnd w:id="58"/>
      <w:bookmarkStart w:id="59" w:name="_Toc167715264"/>
      <w:bookmarkStart w:id="60" w:name="_Toc167712869"/>
      <w:bookmarkStart w:id="61" w:name="_Toc167714067"/>
    </w:p>
    <w:p>
      <w:pPr>
        <w:adjustRightInd w:val="0"/>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rPr>
        <w:t>1</w:t>
      </w:r>
      <w:bookmarkEnd w:id="59"/>
      <w:bookmarkEnd w:id="60"/>
      <w:bookmarkEnd w:id="61"/>
      <w:r>
        <w:rPr>
          <w:rFonts w:hint="eastAsia" w:ascii="宋体" w:hAnsi="宋体" w:eastAsia="宋体" w:cs="宋体"/>
          <w:color w:val="auto"/>
          <w:sz w:val="28"/>
        </w:rPr>
        <w:t>、成交单位应在合同签订后7个日历日内安排人员（项目组成人员简历表所列）与使用单位就施工进度等工作进行安排、部署。</w:t>
      </w:r>
      <w:bookmarkStart w:id="62" w:name="_Toc167712870"/>
      <w:bookmarkStart w:id="63" w:name="_Toc167714068"/>
      <w:bookmarkStart w:id="64" w:name="_Toc167715265"/>
    </w:p>
    <w:p>
      <w:pPr>
        <w:adjustRightInd w:val="0"/>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rPr>
        <w:t>2</w:t>
      </w:r>
      <w:bookmarkEnd w:id="62"/>
      <w:bookmarkEnd w:id="63"/>
      <w:bookmarkEnd w:id="64"/>
      <w:r>
        <w:rPr>
          <w:rFonts w:hint="eastAsia" w:ascii="宋体" w:hAnsi="宋体" w:eastAsia="宋体" w:cs="宋体"/>
          <w:color w:val="auto"/>
          <w:sz w:val="28"/>
        </w:rPr>
        <w:t>、若未能在项目工期内完成合同规定的义务，由此对采购方造成的延误和一切损失，由成交单位承担和赔偿。</w:t>
      </w:r>
    </w:p>
    <w:p>
      <w:pPr>
        <w:adjustRightInd w:val="0"/>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rPr>
        <w:t>七、违约责任</w:t>
      </w:r>
    </w:p>
    <w:p>
      <w:pPr>
        <w:adjustRightInd w:val="0"/>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rPr>
        <w:t>1、按《中华人民共和国</w:t>
      </w:r>
      <w:r>
        <w:rPr>
          <w:rFonts w:hint="eastAsia" w:ascii="宋体" w:hAnsi="宋体" w:eastAsia="宋体" w:cs="宋体"/>
          <w:color w:val="auto"/>
          <w:sz w:val="28"/>
          <w:lang w:val="en-US" w:eastAsia="zh-CN"/>
        </w:rPr>
        <w:t>民法典</w:t>
      </w:r>
      <w:r>
        <w:rPr>
          <w:rFonts w:hint="eastAsia" w:ascii="宋体" w:hAnsi="宋体" w:eastAsia="宋体" w:cs="宋体"/>
          <w:color w:val="auto"/>
          <w:sz w:val="28"/>
        </w:rPr>
        <w:t>》中的相关条款执行。</w:t>
      </w:r>
    </w:p>
    <w:p>
      <w:pPr>
        <w:adjustRightInd w:val="0"/>
        <w:spacing w:line="500" w:lineRule="exact"/>
        <w:ind w:firstLine="560" w:firstLineChars="200"/>
        <w:rPr>
          <w:rFonts w:ascii="宋体" w:hAnsi="宋体" w:eastAsia="宋体" w:cs="宋体"/>
          <w:color w:val="auto"/>
          <w:sz w:val="28"/>
        </w:rPr>
      </w:pPr>
      <w:r>
        <w:rPr>
          <w:rFonts w:hint="eastAsia" w:ascii="宋体" w:hAnsi="宋体" w:eastAsia="宋体" w:cs="宋体"/>
          <w:color w:val="auto"/>
          <w:sz w:val="28"/>
        </w:rPr>
        <w:t>2、未按合同要求工程质量不能满足技术要求，采购方有权终止合同，并对供方违约行为进行追究，同时按《政府采购法》的有关规定进行处罚。</w:t>
      </w:r>
    </w:p>
    <w:p>
      <w:pPr>
        <w:adjustRightInd w:val="0"/>
        <w:spacing w:line="500" w:lineRule="exact"/>
        <w:ind w:firstLine="562" w:firstLineChars="200"/>
        <w:rPr>
          <w:rFonts w:ascii="宋体" w:hAnsi="宋体" w:eastAsia="宋体" w:cs="宋体"/>
          <w:color w:val="auto"/>
          <w:sz w:val="28"/>
        </w:rPr>
      </w:pPr>
      <w:r>
        <w:rPr>
          <w:rFonts w:hint="eastAsia" w:ascii="宋体" w:hAnsi="宋体" w:cs="FangSong_GB2312"/>
          <w:b/>
          <w:color w:val="auto"/>
          <w:sz w:val="28"/>
          <w:szCs w:val="28"/>
        </w:rPr>
        <w:t>注：商务要求为实质性要求，不得负偏离。</w:t>
      </w:r>
    </w:p>
    <w:p>
      <w:pPr>
        <w:pStyle w:val="4"/>
        <w:spacing w:line="460" w:lineRule="exact"/>
        <w:jc w:val="center"/>
        <w:rPr>
          <w:rFonts w:hint="eastAsia" w:ascii="宋体" w:hAnsi="宋体"/>
        </w:rPr>
      </w:pPr>
    </w:p>
    <w:p>
      <w:pPr>
        <w:pStyle w:val="4"/>
        <w:spacing w:line="460" w:lineRule="exact"/>
        <w:jc w:val="center"/>
        <w:rPr>
          <w:rFonts w:hint="eastAsia" w:ascii="宋体" w:hAnsi="宋体"/>
        </w:rPr>
      </w:pPr>
    </w:p>
    <w:p>
      <w:pPr>
        <w:pStyle w:val="4"/>
        <w:spacing w:line="460" w:lineRule="exact"/>
        <w:jc w:val="center"/>
        <w:rPr>
          <w:rFonts w:hint="eastAsia" w:ascii="宋体" w:hAnsi="宋体"/>
        </w:rPr>
      </w:pPr>
    </w:p>
    <w:p>
      <w:pPr>
        <w:pStyle w:val="4"/>
        <w:spacing w:line="460" w:lineRule="exact"/>
        <w:jc w:val="center"/>
        <w:rPr>
          <w:rFonts w:hint="eastAsia" w:ascii="宋体" w:hAnsi="宋体"/>
        </w:rPr>
      </w:pPr>
    </w:p>
    <w:p>
      <w:pPr>
        <w:pStyle w:val="4"/>
        <w:spacing w:line="460" w:lineRule="exact"/>
        <w:jc w:val="center"/>
        <w:rPr>
          <w:rFonts w:hint="eastAsia" w:ascii="宋体" w:hAnsi="宋体"/>
        </w:rPr>
      </w:pPr>
    </w:p>
    <w:p>
      <w:pPr>
        <w:pStyle w:val="4"/>
        <w:spacing w:line="460" w:lineRule="exact"/>
        <w:jc w:val="center"/>
        <w:rPr>
          <w:rFonts w:hint="eastAsia" w:ascii="宋体" w:hAnsi="宋体"/>
        </w:rPr>
      </w:pPr>
    </w:p>
    <w:p>
      <w:pPr>
        <w:pStyle w:val="4"/>
        <w:spacing w:line="460" w:lineRule="exact"/>
        <w:jc w:val="center"/>
        <w:rPr>
          <w:rFonts w:hint="eastAsia" w:ascii="宋体" w:hAnsi="宋体"/>
        </w:rPr>
      </w:pPr>
    </w:p>
    <w:p>
      <w:pPr>
        <w:pStyle w:val="4"/>
        <w:spacing w:line="460" w:lineRule="exact"/>
        <w:jc w:val="center"/>
        <w:rPr>
          <w:rFonts w:hint="eastAsia" w:ascii="宋体" w:hAnsi="宋体"/>
        </w:rPr>
      </w:pPr>
    </w:p>
    <w:p>
      <w:pPr>
        <w:pStyle w:val="4"/>
        <w:spacing w:line="460" w:lineRule="exact"/>
        <w:jc w:val="center"/>
        <w:rPr>
          <w:rFonts w:hint="eastAsia" w:ascii="宋体" w:hAnsi="宋体"/>
        </w:rPr>
      </w:pPr>
    </w:p>
    <w:p>
      <w:pPr>
        <w:pStyle w:val="4"/>
        <w:spacing w:line="460" w:lineRule="exact"/>
        <w:jc w:val="both"/>
        <w:rPr>
          <w:rFonts w:hint="eastAsia" w:ascii="宋体" w:hAnsi="宋体"/>
        </w:rPr>
      </w:pPr>
    </w:p>
    <w:p>
      <w:pPr>
        <w:rPr>
          <w:rFonts w:hint="eastAsia" w:ascii="宋体" w:hAnsi="宋体"/>
        </w:rPr>
      </w:pPr>
    </w:p>
    <w:p>
      <w:pPr>
        <w:pStyle w:val="10"/>
        <w:rPr>
          <w:rFonts w:hint="eastAsia" w:ascii="宋体" w:hAnsi="宋体"/>
        </w:rPr>
      </w:pPr>
    </w:p>
    <w:p>
      <w:pPr>
        <w:rPr>
          <w:rFonts w:hint="eastAsia" w:ascii="宋体" w:hAnsi="宋体"/>
        </w:rPr>
      </w:pPr>
    </w:p>
    <w:p>
      <w:pPr>
        <w:pStyle w:val="10"/>
        <w:rPr>
          <w:rFonts w:hint="eastAsia" w:ascii="宋体" w:hAnsi="宋体"/>
        </w:rPr>
      </w:pPr>
    </w:p>
    <w:p>
      <w:pPr>
        <w:rPr>
          <w:rFonts w:hint="eastAsia" w:ascii="宋体" w:hAnsi="宋体"/>
        </w:rPr>
      </w:pPr>
    </w:p>
    <w:p>
      <w:pPr>
        <w:pStyle w:val="10"/>
        <w:rPr>
          <w:rFonts w:hint="eastAsia" w:ascii="宋体" w:hAnsi="宋体"/>
        </w:rPr>
      </w:pPr>
    </w:p>
    <w:p>
      <w:pPr>
        <w:rPr>
          <w:rFonts w:hint="eastAsia" w:ascii="宋体" w:hAnsi="宋体"/>
        </w:rPr>
      </w:pPr>
    </w:p>
    <w:p>
      <w:pPr>
        <w:pStyle w:val="10"/>
        <w:rPr>
          <w:rFonts w:hint="eastAsia"/>
        </w:rPr>
      </w:pPr>
    </w:p>
    <w:p>
      <w:pPr>
        <w:rPr>
          <w:rFonts w:hint="eastAsia"/>
        </w:rPr>
      </w:pPr>
    </w:p>
    <w:p>
      <w:pPr>
        <w:pStyle w:val="4"/>
        <w:spacing w:line="460" w:lineRule="exact"/>
        <w:jc w:val="center"/>
        <w:rPr>
          <w:rFonts w:ascii="宋体"/>
        </w:rPr>
      </w:pPr>
      <w:r>
        <w:rPr>
          <w:rFonts w:hint="eastAsia" w:ascii="宋体" w:hAnsi="宋体"/>
        </w:rPr>
        <w:t>第五部分</w:t>
      </w:r>
      <w:r>
        <w:rPr>
          <w:rFonts w:ascii="宋体" w:hAnsi="宋体"/>
        </w:rPr>
        <w:t xml:space="preserve">  </w:t>
      </w:r>
      <w:r>
        <w:rPr>
          <w:rFonts w:hint="eastAsia" w:ascii="宋体" w:hAnsi="宋体"/>
        </w:rPr>
        <w:t>合同条款</w:t>
      </w:r>
      <w:bookmarkEnd w:id="29"/>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使用住房城乡建设部、国家工商行政管理总局印发的《建设工程施工合同》（示范文本）（GF-2017-0201）</w:t>
      </w:r>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（GF—201</w:t>
      </w:r>
      <w:r>
        <w:rPr>
          <w:rFonts w:hint="eastAsia" w:ascii="宋体" w:hAnsi="宋体" w:eastAsia="宋体" w:cs="宋体"/>
          <w:bCs/>
          <w:sz w:val="28"/>
        </w:rPr>
        <w:t>7</w:t>
      </w:r>
      <w:r>
        <w:rPr>
          <w:rFonts w:ascii="宋体" w:hAnsi="宋体" w:eastAsia="宋体" w:cs="宋体"/>
          <w:bCs/>
          <w:sz w:val="28"/>
        </w:rPr>
        <w:t>—</w:t>
      </w:r>
      <w:r>
        <w:rPr>
          <w:rFonts w:hint="eastAsia" w:ascii="宋体" w:hAnsi="宋体" w:eastAsia="宋体" w:cs="宋体"/>
          <w:bCs/>
          <w:sz w:val="28"/>
        </w:rPr>
        <w:t>0201）</w:t>
      </w:r>
    </w:p>
    <w:p>
      <w:pPr>
        <w:adjustRightInd w:val="0"/>
        <w:spacing w:line="460" w:lineRule="exact"/>
        <w:ind w:left="420" w:leftChars="200"/>
        <w:jc w:val="center"/>
        <w:rPr>
          <w:rFonts w:hint="eastAsia" w:ascii="宋体" w:hAnsi="宋体" w:eastAsia="宋体" w:cs="宋体"/>
          <w:b/>
          <w:sz w:val="28"/>
          <w:lang w:eastAsia="zh-CN"/>
        </w:rPr>
      </w:pPr>
      <w:r>
        <w:rPr>
          <w:rFonts w:ascii="宋体" w:hAnsi="宋体" w:eastAsia="宋体" w:cs="宋体"/>
          <w:b/>
          <w:sz w:val="28"/>
        </w:rPr>
        <w:t>建设工程施工合同</w:t>
      </w:r>
    </w:p>
    <w:p>
      <w:pPr>
        <w:adjustRightInd w:val="0"/>
        <w:spacing w:line="460" w:lineRule="exact"/>
        <w:ind w:left="420" w:leftChars="200"/>
        <w:jc w:val="center"/>
        <w:rPr>
          <w:rFonts w:ascii="宋体" w:hAnsi="宋体" w:eastAsia="宋体" w:cs="宋体"/>
          <w:b/>
          <w:sz w:val="28"/>
        </w:rPr>
      </w:pPr>
      <w:r>
        <w:rPr>
          <w:rFonts w:ascii="宋体" w:hAnsi="宋体" w:eastAsia="宋体" w:cs="宋体"/>
          <w:b/>
          <w:sz w:val="28"/>
        </w:rPr>
        <w:t>（示范文本）</w:t>
      </w: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562" w:firstLineChars="200"/>
        <w:rPr>
          <w:rFonts w:ascii="宋体" w:hAnsi="宋体" w:eastAsia="宋体" w:cs="宋体"/>
          <w:b/>
          <w:sz w:val="28"/>
        </w:rPr>
      </w:pPr>
    </w:p>
    <w:p>
      <w:pPr>
        <w:adjustRightInd w:val="0"/>
        <w:spacing w:line="460" w:lineRule="exact"/>
        <w:ind w:firstLine="3080" w:firstLineChars="1100"/>
        <w:rPr>
          <w:rFonts w:ascii="宋体" w:hAnsi="宋体" w:eastAsia="宋体" w:cs="宋体"/>
          <w:b/>
          <w:sz w:val="28"/>
        </w:rPr>
      </w:pPr>
      <w:r>
        <w:rPr>
          <w:rFonts w:ascii="宋体" w:hAnsi="宋体" w:eastAsia="宋体" w:cs="宋体"/>
          <w:sz w:val="28"/>
        </w:rPr>
        <mc:AlternateContent>
          <mc:Choice Requires="wps">
            <w:drawing>
              <wp:anchor distT="0" distB="0" distL="114300" distR="114300" simplePos="0" relativeHeight="251664384" behindDoc="0" locked="0" layoutInCell="1" allowOverlap="1">
                <wp:simplePos x="0" y="0"/>
                <wp:positionH relativeFrom="column">
                  <wp:posOffset>3880485</wp:posOffset>
                </wp:positionH>
                <wp:positionV relativeFrom="paragraph">
                  <wp:posOffset>111760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rFonts w:ascii="宋体" w:hAnsi="宋体" w:eastAsia="宋体"/>
                                <w:b/>
                                <w:bCs/>
                                <w:sz w:val="32"/>
                              </w:rPr>
                            </w:pPr>
                            <w:r>
                              <w:rPr>
                                <w:rFonts w:hint="eastAsia" w:ascii="宋体" w:hAnsi="宋体" w:eastAsia="宋体"/>
                                <w:b/>
                                <w:bCs/>
                                <w:sz w:val="32"/>
                              </w:rPr>
                              <w:t>制定</w:t>
                            </w:r>
                          </w:p>
                        </w:txbxContent>
                      </wps:txbx>
                      <wps:bodyPr upright="1"/>
                    </wps:wsp>
                  </a:graphicData>
                </a:graphic>
              </wp:anchor>
            </w:drawing>
          </mc:Choice>
          <mc:Fallback>
            <w:pict>
              <v:shape id="_x0000_s1026" o:spid="_x0000_s1026" o:spt="202" type="#_x0000_t202" style="position:absolute;left:0pt;margin-left:305.55pt;margin-top:8.8pt;height:36pt;width:57pt;z-index:251664384;mso-width-relative:page;mso-height-relative:page;" filled="f" stroked="t" coordsize="21600,21600" o:gfxdata="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xFJX2AAAAAkBAAAPAAAAAAAAAAEAIAAAACIA&#10;AABkcnMvZG93bnJldi54bWxQSwECFAAUAAAACACHTuJA5IdkigkCAAAaBAAADgAAAAAAAAABACAA&#10;AAAnAQAAZHJzL2Uyb0RvYy54bWxQSwUGAAAAAAYABgBZAQAAogUAAAAA&#10;">
                <v:fill on="f" focussize="0,0"/>
                <v:stroke color="#FFFFFF" joinstyle="miter"/>
                <v:imagedata o:title=""/>
                <o:lock v:ext="edit" aspectratio="f"/>
                <v:textbox>
                  <w:txbxContent>
                    <w:p>
                      <w:pPr>
                        <w:rPr>
                          <w:rFonts w:ascii="宋体" w:hAnsi="宋体" w:eastAsia="宋体"/>
                          <w:b/>
                          <w:bCs/>
                          <w:sz w:val="32"/>
                        </w:rPr>
                      </w:pPr>
                      <w:r>
                        <w:rPr>
                          <w:rFonts w:hint="eastAsia" w:ascii="宋体" w:hAnsi="宋体" w:eastAsia="宋体"/>
                          <w:b/>
                          <w:bCs/>
                          <w:sz w:val="32"/>
                        </w:rPr>
                        <w:t>制定</w:t>
                      </w:r>
                    </w:p>
                  </w:txbxContent>
                </v:textbox>
              </v:shape>
            </w:pict>
          </mc:Fallback>
        </mc:AlternateContent>
      </w:r>
      <w:r>
        <w:rPr>
          <w:rFonts w:ascii="宋体" w:hAnsi="宋体" w:eastAsia="宋体" w:cs="宋体"/>
          <w:b/>
          <w:sz w:val="28"/>
        </w:rPr>
        <w:t>住房城乡建设部</w:t>
      </w:r>
    </w:p>
    <w:p>
      <w:pPr>
        <w:adjustRightInd w:val="0"/>
        <w:spacing w:line="460" w:lineRule="exact"/>
        <w:ind w:firstLine="3078" w:firstLineChars="1095"/>
        <w:rPr>
          <w:rFonts w:ascii="宋体" w:hAnsi="宋体" w:eastAsia="宋体" w:cs="宋体"/>
          <w:b/>
          <w:sz w:val="28"/>
        </w:rPr>
      </w:pPr>
      <w:r>
        <w:rPr>
          <w:rFonts w:ascii="宋体" w:hAnsi="宋体" w:eastAsia="宋体" w:cs="宋体"/>
          <w:b/>
          <w:sz w:val="28"/>
        </w:rPr>
        <w:t>国家工商行政管理总局</w:t>
      </w:r>
    </w:p>
    <w:p>
      <w:pPr>
        <w:adjustRightInd w:val="0"/>
        <w:spacing w:line="460" w:lineRule="exact"/>
        <w:ind w:firstLine="562" w:firstLineChars="200"/>
        <w:rPr>
          <w:rFonts w:ascii="宋体" w:hAnsi="宋体" w:eastAsia="宋体" w:cs="宋体"/>
          <w:b/>
          <w:bCs/>
          <w:sz w:val="28"/>
        </w:rPr>
      </w:pPr>
    </w:p>
    <w:p>
      <w:pPr>
        <w:adjustRightInd w:val="0"/>
        <w:spacing w:line="460" w:lineRule="exact"/>
        <w:ind w:firstLine="562" w:firstLineChars="200"/>
        <w:rPr>
          <w:rFonts w:ascii="宋体" w:hAnsi="宋体" w:eastAsia="宋体" w:cs="宋体"/>
          <w:b/>
          <w:bCs/>
          <w:sz w:val="28"/>
        </w:rPr>
      </w:pPr>
    </w:p>
    <w:p>
      <w:pPr>
        <w:adjustRightInd w:val="0"/>
        <w:spacing w:line="460" w:lineRule="exact"/>
        <w:ind w:firstLine="562" w:firstLineChars="200"/>
        <w:rPr>
          <w:rFonts w:ascii="宋体" w:hAnsi="宋体" w:eastAsia="宋体" w:cs="宋体"/>
          <w:b/>
          <w:bCs/>
          <w:sz w:val="28"/>
        </w:rPr>
      </w:pPr>
    </w:p>
    <w:p>
      <w:pPr>
        <w:adjustRightInd w:val="0"/>
        <w:spacing w:line="460" w:lineRule="exact"/>
        <w:ind w:firstLine="562" w:firstLineChars="200"/>
        <w:rPr>
          <w:rFonts w:ascii="宋体" w:hAnsi="宋体" w:eastAsia="宋体" w:cs="宋体"/>
          <w:b/>
          <w:bCs/>
          <w:sz w:val="28"/>
        </w:rPr>
      </w:pPr>
    </w:p>
    <w:p>
      <w:pPr>
        <w:adjustRightInd w:val="0"/>
        <w:spacing w:line="460" w:lineRule="exact"/>
        <w:rPr>
          <w:rFonts w:ascii="宋体" w:hAnsi="宋体" w:eastAsia="宋体" w:cs="宋体"/>
          <w:b/>
          <w:bCs/>
          <w:sz w:val="28"/>
        </w:rPr>
      </w:pPr>
    </w:p>
    <w:p>
      <w:pPr>
        <w:adjustRightInd w:val="0"/>
        <w:spacing w:line="460" w:lineRule="exact"/>
        <w:ind w:firstLine="562" w:firstLineChars="200"/>
        <w:jc w:val="center"/>
        <w:rPr>
          <w:rFonts w:ascii="宋体" w:hAnsi="宋体" w:eastAsia="宋体" w:cs="宋体"/>
          <w:b/>
          <w:bCs/>
          <w:sz w:val="28"/>
        </w:rPr>
      </w:pPr>
    </w:p>
    <w:p>
      <w:pPr>
        <w:adjustRightInd w:val="0"/>
        <w:spacing w:line="460" w:lineRule="exact"/>
        <w:ind w:firstLine="562" w:firstLineChars="200"/>
        <w:jc w:val="center"/>
        <w:rPr>
          <w:rFonts w:ascii="宋体" w:hAnsi="宋体" w:eastAsia="宋体" w:cs="宋体"/>
          <w:bCs/>
          <w:sz w:val="28"/>
        </w:rPr>
      </w:pPr>
      <w:r>
        <w:rPr>
          <w:rFonts w:ascii="宋体" w:hAnsi="宋体" w:eastAsia="宋体" w:cs="宋体"/>
          <w:b/>
          <w:bCs/>
          <w:sz w:val="28"/>
        </w:rPr>
        <w:t>第一部分 合同协议书</w:t>
      </w:r>
    </w:p>
    <w:p>
      <w:pPr>
        <w:adjustRightInd w:val="0"/>
        <w:spacing w:line="460" w:lineRule="exact"/>
        <w:ind w:firstLine="562" w:firstLineChars="200"/>
        <w:rPr>
          <w:rFonts w:ascii="宋体" w:hAnsi="宋体" w:eastAsia="宋体" w:cs="宋体"/>
          <w:b/>
          <w:sz w:val="28"/>
          <w:u w:val="single"/>
        </w:rPr>
      </w:pPr>
      <w:r>
        <w:rPr>
          <w:rFonts w:ascii="宋体" w:hAnsi="宋体" w:eastAsia="宋体" w:cs="宋体"/>
          <w:b/>
          <w:sz w:val="28"/>
        </w:rPr>
        <w:t>发包人（全称）：</w:t>
      </w:r>
      <w:r>
        <w:rPr>
          <w:rFonts w:ascii="宋体" w:hAnsi="宋体" w:eastAsia="宋体" w:cs="宋体"/>
          <w:b/>
          <w:sz w:val="28"/>
          <w:u w:val="single"/>
        </w:rPr>
        <w:t>         </w:t>
      </w:r>
    </w:p>
    <w:p>
      <w:pPr>
        <w:adjustRightInd w:val="0"/>
        <w:spacing w:line="460" w:lineRule="exact"/>
        <w:ind w:firstLine="562" w:firstLineChars="200"/>
        <w:rPr>
          <w:rFonts w:ascii="宋体" w:hAnsi="宋体" w:eastAsia="宋体" w:cs="宋体"/>
          <w:b/>
          <w:sz w:val="28"/>
          <w:u w:val="single"/>
        </w:rPr>
      </w:pPr>
      <w:r>
        <w:rPr>
          <w:rFonts w:ascii="宋体" w:hAnsi="宋体" w:eastAsia="宋体" w:cs="宋体"/>
          <w:b/>
          <w:sz w:val="28"/>
        </w:rPr>
        <w:t>承包人（全称）：</w:t>
      </w:r>
      <w:r>
        <w:rPr>
          <w:rFonts w:ascii="宋体" w:hAnsi="宋体" w:eastAsia="宋体" w:cs="宋体"/>
          <w:b/>
          <w:sz w:val="28"/>
          <w:u w:val="single"/>
        </w:rPr>
        <w:t>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根据《中华人民共和国</w:t>
      </w:r>
      <w:r>
        <w:rPr>
          <w:rFonts w:hint="eastAsia" w:ascii="宋体" w:hAnsi="宋体" w:eastAsia="宋体" w:cs="宋体"/>
          <w:sz w:val="28"/>
          <w:lang w:val="en-US" w:eastAsia="zh-CN"/>
        </w:rPr>
        <w:t>民法典</w:t>
      </w:r>
      <w:r>
        <w:rPr>
          <w:rFonts w:ascii="宋体" w:hAnsi="宋体" w:eastAsia="宋体" w:cs="宋体"/>
          <w:sz w:val="28"/>
        </w:rPr>
        <w:t>》、《中华人民共和国建筑法》及有关法律规定，遵循平等、自愿、公平和诚实信用的原则，双方就</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工程施工及有关事项协商一致</w:t>
      </w:r>
      <w:r>
        <w:rPr>
          <w:rFonts w:hint="eastAsia" w:ascii="宋体" w:hAnsi="宋体" w:eastAsia="宋体" w:cs="宋体"/>
          <w:sz w:val="28"/>
        </w:rPr>
        <w:t>，</w:t>
      </w:r>
      <w:r>
        <w:rPr>
          <w:rFonts w:ascii="宋体" w:hAnsi="宋体" w:eastAsia="宋体" w:cs="宋体"/>
          <w:sz w:val="28"/>
        </w:rPr>
        <w:t>共同达成如下协议：</w:t>
      </w:r>
    </w:p>
    <w:p>
      <w:pPr>
        <w:adjustRightInd w:val="0"/>
        <w:spacing w:line="460" w:lineRule="exact"/>
        <w:ind w:firstLine="560" w:firstLineChars="200"/>
        <w:rPr>
          <w:rFonts w:ascii="宋体" w:hAnsi="宋体" w:eastAsia="宋体" w:cs="宋体"/>
          <w:b/>
          <w:sz w:val="28"/>
        </w:rPr>
      </w:pPr>
      <w:bookmarkStart w:id="65" w:name="_Toc351203481"/>
      <w:r>
        <w:rPr>
          <w:rFonts w:ascii="宋体" w:hAnsi="宋体" w:eastAsia="宋体" w:cs="宋体"/>
          <w:bCs/>
          <w:sz w:val="28"/>
        </w:rPr>
        <w:t>一、工程概况</w:t>
      </w:r>
      <w:bookmarkEnd w:id="65"/>
    </w:p>
    <w:p>
      <w:pPr>
        <w:adjustRightInd w:val="0"/>
        <w:spacing w:line="460" w:lineRule="exact"/>
        <w:ind w:firstLine="560" w:firstLineChars="200"/>
        <w:rPr>
          <w:rFonts w:ascii="宋体" w:hAnsi="宋体" w:eastAsia="宋体" w:cs="宋体"/>
          <w:sz w:val="28"/>
          <w:u w:val="single"/>
        </w:rPr>
      </w:pPr>
      <w:r>
        <w:rPr>
          <w:rFonts w:ascii="宋体" w:hAnsi="宋体" w:eastAsia="宋体" w:cs="宋体"/>
          <w:bCs/>
          <w:sz w:val="28"/>
        </w:rPr>
        <w:t>1.工程名称</w:t>
      </w:r>
      <w:r>
        <w:rPr>
          <w:rFonts w:ascii="宋体" w:hAnsi="宋体" w:eastAsia="宋体" w:cs="宋体"/>
          <w:sz w:val="28"/>
        </w:rPr>
        <w:t>：</w:t>
      </w:r>
      <w:r>
        <w:rPr>
          <w:rFonts w:ascii="宋体" w:hAnsi="宋体" w:eastAsia="宋体" w:cs="宋体"/>
          <w:sz w:val="28"/>
          <w:u w:val="single"/>
        </w:rPr>
        <w:t></w:t>
      </w:r>
      <w:r>
        <w:rPr>
          <w:rFonts w:ascii="宋体" w:hAnsi="宋体" w:eastAsia="宋体" w:cs="宋体"/>
          <w:sz w:val="28"/>
        </w:rPr>
        <w:t>。</w:t>
      </w:r>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2.工程地点：</w:t>
      </w:r>
      <w:r>
        <w:rPr>
          <w:rFonts w:ascii="宋体" w:hAnsi="宋体" w:eastAsia="宋体" w:cs="宋体"/>
          <w:sz w:val="28"/>
          <w:u w:val="single"/>
        </w:rPr>
        <w:t></w:t>
      </w:r>
      <w:r>
        <w:rPr>
          <w:rFonts w:ascii="宋体" w:hAnsi="宋体" w:eastAsia="宋体" w:cs="宋体"/>
          <w:sz w:val="28"/>
        </w:rPr>
        <w:t>。</w:t>
      </w:r>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3.工程立项批准文号：</w:t>
      </w:r>
      <w:r>
        <w:rPr>
          <w:rFonts w:ascii="宋体" w:hAnsi="宋体" w:eastAsia="宋体" w:cs="宋体"/>
          <w:sz w:val="28"/>
          <w:u w:val="single"/>
        </w:rPr>
        <w:t></w:t>
      </w:r>
      <w:r>
        <w:rPr>
          <w:rFonts w:ascii="宋体" w:hAnsi="宋体" w:eastAsia="宋体" w:cs="宋体"/>
          <w:bCs/>
          <w:sz w:val="28"/>
        </w:rPr>
        <w:t>。</w:t>
      </w:r>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4.资金来源：</w:t>
      </w:r>
      <w:r>
        <w:rPr>
          <w:rFonts w:ascii="宋体" w:hAnsi="宋体" w:eastAsia="宋体" w:cs="宋体"/>
          <w:sz w:val="28"/>
          <w:u w:val="single"/>
        </w:rPr>
        <w:t></w:t>
      </w:r>
      <w:r>
        <w:rPr>
          <w:rFonts w:ascii="宋体" w:hAnsi="宋体" w:eastAsia="宋体" w:cs="宋体"/>
          <w:bCs/>
          <w:sz w:val="28"/>
        </w:rPr>
        <w:t>。</w:t>
      </w:r>
    </w:p>
    <w:p>
      <w:pPr>
        <w:adjustRightInd w:val="0"/>
        <w:spacing w:line="460" w:lineRule="exact"/>
        <w:ind w:firstLine="560" w:firstLineChars="200"/>
        <w:rPr>
          <w:rFonts w:ascii="宋体" w:hAnsi="宋体" w:eastAsia="宋体" w:cs="宋体"/>
          <w:bCs/>
          <w:sz w:val="28"/>
        </w:rPr>
      </w:pPr>
      <w:r>
        <w:rPr>
          <w:rFonts w:hint="eastAsia" w:ascii="宋体" w:hAnsi="宋体" w:eastAsia="宋体" w:cs="宋体"/>
          <w:bCs/>
          <w:sz w:val="28"/>
        </w:rPr>
        <w:t>5.工程内容：</w:t>
      </w:r>
      <w:r>
        <w:rPr>
          <w:rFonts w:ascii="宋体" w:hAnsi="宋体" w:eastAsia="宋体" w:cs="宋体"/>
          <w:sz w:val="28"/>
          <w:u w:val="single"/>
        </w:rPr>
        <w:t></w:t>
      </w:r>
      <w:r>
        <w:rPr>
          <w:rFonts w:ascii="宋体" w:hAnsi="宋体" w:eastAsia="宋体" w:cs="宋体"/>
          <w:bCs/>
          <w:sz w:val="28"/>
        </w:rPr>
        <w:t>。</w:t>
      </w:r>
    </w:p>
    <w:p>
      <w:pPr>
        <w:adjustRightInd w:val="0"/>
        <w:spacing w:line="460" w:lineRule="exact"/>
        <w:ind w:firstLine="560" w:firstLineChars="200"/>
        <w:rPr>
          <w:rFonts w:ascii="宋体" w:hAnsi="宋体" w:eastAsia="宋体" w:cs="宋体"/>
          <w:bCs/>
          <w:sz w:val="28"/>
        </w:rPr>
      </w:pPr>
      <w:r>
        <w:rPr>
          <w:rFonts w:hint="eastAsia" w:ascii="宋体" w:hAnsi="宋体" w:eastAsia="宋体" w:cs="宋体"/>
          <w:sz w:val="28"/>
        </w:rPr>
        <w:t>群体工程应附《</w:t>
      </w:r>
      <w:r>
        <w:rPr>
          <w:rFonts w:ascii="宋体" w:hAnsi="宋体" w:eastAsia="宋体" w:cs="宋体"/>
          <w:sz w:val="28"/>
        </w:rPr>
        <w:t>承包人承揽工程项目一览表</w:t>
      </w:r>
      <w:r>
        <w:rPr>
          <w:rFonts w:hint="eastAsia" w:ascii="宋体" w:hAnsi="宋体" w:eastAsia="宋体" w:cs="宋体"/>
          <w:sz w:val="28"/>
        </w:rPr>
        <w:t>》（附件1）。</w:t>
      </w:r>
    </w:p>
    <w:p>
      <w:pPr>
        <w:adjustRightInd w:val="0"/>
        <w:spacing w:line="460" w:lineRule="exact"/>
        <w:ind w:firstLine="560" w:firstLineChars="200"/>
        <w:rPr>
          <w:rFonts w:ascii="宋体" w:hAnsi="宋体" w:eastAsia="宋体" w:cs="宋体"/>
          <w:bCs/>
          <w:sz w:val="28"/>
        </w:rPr>
      </w:pPr>
      <w:r>
        <w:rPr>
          <w:rFonts w:hint="eastAsia" w:ascii="宋体" w:hAnsi="宋体" w:eastAsia="宋体" w:cs="宋体"/>
          <w:bCs/>
          <w:sz w:val="28"/>
        </w:rPr>
        <w:t>6</w:t>
      </w:r>
      <w:r>
        <w:rPr>
          <w:rFonts w:ascii="宋体" w:hAnsi="宋体" w:eastAsia="宋体" w:cs="宋体"/>
          <w:bCs/>
          <w:sz w:val="28"/>
        </w:rPr>
        <w:t>.工程承包范围：</w:t>
      </w:r>
    </w:p>
    <w:p>
      <w:pPr>
        <w:adjustRightInd w:val="0"/>
        <w:spacing w:line="460" w:lineRule="exact"/>
        <w:ind w:firstLine="560" w:firstLineChars="200"/>
        <w:rPr>
          <w:rFonts w:ascii="宋体" w:hAnsi="宋体" w:eastAsia="宋体" w:cs="宋体"/>
          <w:sz w:val="28"/>
        </w:rPr>
      </w:pPr>
      <w:r>
        <w:rPr>
          <w:rFonts w:ascii="宋体" w:hAnsi="宋体" w:eastAsia="宋体" w:cs="宋体"/>
          <w:sz w:val="28"/>
          <w:u w:val="single"/>
        </w:rPr>
        <w:t></w:t>
      </w:r>
      <w:r>
        <w:rPr>
          <w:rFonts w:ascii="宋体" w:hAnsi="宋体" w:eastAsia="宋体" w:cs="宋体"/>
          <w:sz w:val="28"/>
        </w:rPr>
        <w:t>。</w:t>
      </w:r>
    </w:p>
    <w:p>
      <w:pPr>
        <w:adjustRightInd w:val="0"/>
        <w:spacing w:line="460" w:lineRule="exact"/>
        <w:ind w:firstLine="560" w:firstLineChars="200"/>
        <w:rPr>
          <w:rFonts w:ascii="宋体" w:hAnsi="宋体" w:eastAsia="宋体" w:cs="宋体"/>
          <w:bCs/>
          <w:sz w:val="28"/>
        </w:rPr>
      </w:pPr>
      <w:bookmarkStart w:id="66" w:name="_Toc351203482"/>
      <w:r>
        <w:rPr>
          <w:rFonts w:ascii="宋体" w:hAnsi="宋体" w:eastAsia="宋体" w:cs="宋体"/>
          <w:bCs/>
          <w:sz w:val="28"/>
        </w:rPr>
        <w:t>二、合同工期</w:t>
      </w:r>
      <w:bookmarkEnd w:id="66"/>
    </w:p>
    <w:p>
      <w:pPr>
        <w:adjustRightInd w:val="0"/>
        <w:spacing w:line="460" w:lineRule="exact"/>
        <w:ind w:firstLine="560" w:firstLineChars="200"/>
        <w:rPr>
          <w:rFonts w:ascii="宋体" w:hAnsi="宋体" w:eastAsia="宋体" w:cs="宋体"/>
          <w:sz w:val="28"/>
        </w:rPr>
      </w:pPr>
      <w:r>
        <w:rPr>
          <w:rFonts w:ascii="宋体" w:hAnsi="宋体" w:eastAsia="宋体" w:cs="宋体"/>
          <w:sz w:val="28"/>
        </w:rPr>
        <w:t>计划开工日期：</w:t>
      </w:r>
      <w:r>
        <w:rPr>
          <w:rFonts w:ascii="宋体" w:hAnsi="宋体" w:eastAsia="宋体" w:cs="宋体"/>
          <w:sz w:val="28"/>
          <w:u w:val="single"/>
        </w:rPr>
        <w:t></w:t>
      </w:r>
      <w:r>
        <w:rPr>
          <w:rFonts w:ascii="宋体" w:hAnsi="宋体" w:eastAsia="宋体" w:cs="宋体"/>
          <w:sz w:val="28"/>
        </w:rPr>
        <w:t>年</w:t>
      </w:r>
      <w:r>
        <w:rPr>
          <w:rFonts w:ascii="宋体" w:hAnsi="宋体" w:eastAsia="宋体" w:cs="宋体"/>
          <w:sz w:val="28"/>
          <w:u w:val="single"/>
        </w:rPr>
        <w:t></w:t>
      </w:r>
      <w:r>
        <w:rPr>
          <w:rFonts w:ascii="宋体" w:hAnsi="宋体" w:eastAsia="宋体" w:cs="宋体"/>
          <w:sz w:val="28"/>
        </w:rPr>
        <w:t>月</w:t>
      </w:r>
      <w:r>
        <w:rPr>
          <w:rFonts w:ascii="宋体" w:hAnsi="宋体" w:eastAsia="宋体" w:cs="宋体"/>
          <w:sz w:val="28"/>
          <w:u w:val="single"/>
        </w:rPr>
        <w:t></w:t>
      </w:r>
      <w:r>
        <w:rPr>
          <w:rFonts w:ascii="宋体" w:hAnsi="宋体" w:eastAsia="宋体" w:cs="宋体"/>
          <w:sz w:val="28"/>
        </w:rPr>
        <w:t>日。</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计划竣工日期：</w:t>
      </w:r>
      <w:r>
        <w:rPr>
          <w:rFonts w:ascii="宋体" w:hAnsi="宋体" w:eastAsia="宋体" w:cs="宋体"/>
          <w:sz w:val="28"/>
          <w:u w:val="single"/>
        </w:rPr>
        <w:t></w:t>
      </w:r>
      <w:r>
        <w:rPr>
          <w:rFonts w:ascii="宋体" w:hAnsi="宋体" w:eastAsia="宋体" w:cs="宋体"/>
          <w:sz w:val="28"/>
        </w:rPr>
        <w:t>年</w:t>
      </w:r>
      <w:r>
        <w:rPr>
          <w:rFonts w:ascii="宋体" w:hAnsi="宋体" w:eastAsia="宋体" w:cs="宋体"/>
          <w:sz w:val="28"/>
          <w:u w:val="single"/>
        </w:rPr>
        <w:t></w:t>
      </w:r>
      <w:r>
        <w:rPr>
          <w:rFonts w:ascii="宋体" w:hAnsi="宋体" w:eastAsia="宋体" w:cs="宋体"/>
          <w:sz w:val="28"/>
        </w:rPr>
        <w:t>月</w:t>
      </w:r>
      <w:r>
        <w:rPr>
          <w:rFonts w:ascii="宋体" w:hAnsi="宋体" w:eastAsia="宋体" w:cs="宋体"/>
          <w:sz w:val="28"/>
          <w:u w:val="single"/>
        </w:rPr>
        <w:t></w:t>
      </w:r>
      <w:r>
        <w:rPr>
          <w:rFonts w:ascii="宋体" w:hAnsi="宋体" w:eastAsia="宋体" w:cs="宋体"/>
          <w:sz w:val="28"/>
        </w:rPr>
        <w:t>日。</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工期总日历天数：</w:t>
      </w:r>
      <w:r>
        <w:rPr>
          <w:rFonts w:ascii="宋体" w:hAnsi="宋体" w:eastAsia="宋体" w:cs="宋体"/>
          <w:sz w:val="28"/>
          <w:u w:val="single"/>
        </w:rPr>
        <w:t></w:t>
      </w:r>
      <w:r>
        <w:rPr>
          <w:rFonts w:ascii="宋体" w:hAnsi="宋体" w:eastAsia="宋体" w:cs="宋体"/>
          <w:sz w:val="28"/>
        </w:rPr>
        <w:t>天。工期总日历天数与根据前述计划开竣工日期计算的工期天数不一致的，以工期总日历天数为准。</w:t>
      </w:r>
    </w:p>
    <w:p>
      <w:pPr>
        <w:adjustRightInd w:val="0"/>
        <w:spacing w:line="460" w:lineRule="exact"/>
        <w:ind w:firstLine="560" w:firstLineChars="200"/>
        <w:rPr>
          <w:rFonts w:ascii="宋体" w:hAnsi="宋体" w:eastAsia="宋体" w:cs="宋体"/>
          <w:b/>
          <w:sz w:val="28"/>
        </w:rPr>
      </w:pPr>
      <w:bookmarkStart w:id="67" w:name="_Toc351203483"/>
      <w:r>
        <w:rPr>
          <w:rFonts w:ascii="宋体" w:hAnsi="宋体" w:eastAsia="宋体" w:cs="宋体"/>
          <w:bCs/>
          <w:sz w:val="28"/>
        </w:rPr>
        <w:t>三、质量标准</w:t>
      </w:r>
      <w:bookmarkEnd w:id="67"/>
    </w:p>
    <w:p>
      <w:pPr>
        <w:adjustRightInd w:val="0"/>
        <w:spacing w:line="460" w:lineRule="exact"/>
        <w:ind w:firstLine="560" w:firstLineChars="200"/>
        <w:rPr>
          <w:rFonts w:ascii="宋体" w:hAnsi="宋体" w:eastAsia="宋体" w:cs="宋体"/>
          <w:sz w:val="28"/>
        </w:rPr>
      </w:pPr>
      <w:r>
        <w:rPr>
          <w:rFonts w:ascii="宋体" w:hAnsi="宋体" w:eastAsia="宋体" w:cs="宋体"/>
          <w:sz w:val="28"/>
        </w:rPr>
        <w:t>工程质量符合</w:t>
      </w:r>
      <w:r>
        <w:rPr>
          <w:rFonts w:ascii="宋体" w:hAnsi="宋体" w:eastAsia="宋体" w:cs="宋体"/>
          <w:sz w:val="28"/>
          <w:u w:val="single"/>
        </w:rPr>
        <w:t></w:t>
      </w:r>
      <w:r>
        <w:rPr>
          <w:rFonts w:ascii="宋体" w:hAnsi="宋体" w:eastAsia="宋体" w:cs="宋体"/>
          <w:sz w:val="28"/>
        </w:rPr>
        <w:t>标准。</w:t>
      </w:r>
    </w:p>
    <w:p>
      <w:pPr>
        <w:adjustRightInd w:val="0"/>
        <w:spacing w:line="460" w:lineRule="exact"/>
        <w:ind w:firstLine="560" w:firstLineChars="200"/>
        <w:rPr>
          <w:rFonts w:ascii="宋体" w:hAnsi="宋体" w:eastAsia="宋体" w:cs="宋体"/>
          <w:b/>
          <w:sz w:val="28"/>
        </w:rPr>
      </w:pPr>
      <w:bookmarkStart w:id="68" w:name="_Toc351203484"/>
      <w:r>
        <w:rPr>
          <w:rFonts w:ascii="宋体" w:hAnsi="宋体" w:eastAsia="宋体" w:cs="宋体"/>
          <w:bCs/>
          <w:sz w:val="28"/>
        </w:rPr>
        <w:t>四、签约合同价与合同价格形式</w:t>
      </w:r>
      <w:bookmarkEnd w:id="68"/>
      <w:r>
        <w:rPr>
          <w:rFonts w:ascii="宋体" w:hAnsi="宋体" w:eastAsia="宋体" w:cs="宋体"/>
          <w:bCs/>
          <w:sz w:val="28"/>
        </w:rPr>
        <w:tab/>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1.签约合同价为：</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人民币（大写）(¥元)；</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其中：</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（1）安全文明施工费：</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人民币（大写）(¥元)；</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（2）材料和工程设备暂估价金额：</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人民币（大写） (¥元)；</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（3）专业工程暂估价金额：</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人民币（大写） (¥元)；</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（4）暂列金额：</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人民币（大写） (¥元)。</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2.合同价格形式：</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bCs/>
          <w:sz w:val="28"/>
        </w:rPr>
      </w:pPr>
      <w:bookmarkStart w:id="69" w:name="_Toc351203485"/>
      <w:r>
        <w:rPr>
          <w:rFonts w:ascii="宋体" w:hAnsi="宋体" w:eastAsia="宋体" w:cs="宋体"/>
          <w:bCs/>
          <w:sz w:val="28"/>
        </w:rPr>
        <w:t>五、</w:t>
      </w:r>
      <w:bookmarkEnd w:id="69"/>
      <w:r>
        <w:rPr>
          <w:rFonts w:ascii="宋体" w:hAnsi="宋体" w:eastAsia="宋体" w:cs="宋体"/>
          <w:bCs/>
          <w:sz w:val="28"/>
        </w:rPr>
        <w:t>项目经理</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承包人项目经理：</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b/>
          <w:sz w:val="28"/>
        </w:rPr>
      </w:pPr>
      <w:bookmarkStart w:id="70" w:name="_Toc351203486"/>
      <w:r>
        <w:rPr>
          <w:rFonts w:ascii="宋体" w:hAnsi="宋体" w:eastAsia="宋体" w:cs="宋体"/>
          <w:bCs/>
          <w:sz w:val="28"/>
        </w:rPr>
        <w:t>六、合同文件构成</w:t>
      </w:r>
      <w:bookmarkEnd w:id="70"/>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本协议书与下列文件一起构成合同文件：</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（1）中标通知书（如果有）；</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 xml:space="preserve">（2）投标函及其附录（如果有）；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（3）专用合同条款及其附件；</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（4）通用合同条款；</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（5）技术标准和要求；</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（6）图纸；</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（7）已标价工程量清单或预算书；</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（8）其他合同文件。</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在合同订立及履行过程中形成的与合同有关的文件均构成合同文件组成部分。</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上述各项合同文件包括合同当事人就该项合同文件所作出的补充和修改，属于同一类内容的文件，应以最新签署的为准。</w:t>
      </w:r>
      <w:r>
        <w:rPr>
          <w:rFonts w:hint="eastAsia" w:ascii="宋体" w:hAnsi="宋体" w:eastAsia="宋体" w:cs="宋体"/>
          <w:sz w:val="28"/>
        </w:rPr>
        <w:t>专用合同条款及其附件须经合同当事人签字或盖章。</w:t>
      </w:r>
    </w:p>
    <w:p>
      <w:pPr>
        <w:adjustRightInd w:val="0"/>
        <w:spacing w:line="460" w:lineRule="exact"/>
        <w:ind w:firstLine="560" w:firstLineChars="200"/>
        <w:rPr>
          <w:rFonts w:ascii="宋体" w:hAnsi="宋体" w:eastAsia="宋体" w:cs="宋体"/>
          <w:sz w:val="28"/>
        </w:rPr>
      </w:pPr>
      <w:bookmarkStart w:id="71" w:name="_Toc351203487"/>
      <w:r>
        <w:rPr>
          <w:rFonts w:ascii="宋体" w:hAnsi="宋体" w:eastAsia="宋体" w:cs="宋体"/>
          <w:bCs/>
          <w:sz w:val="28"/>
        </w:rPr>
        <w:t>七、承诺</w:t>
      </w:r>
      <w:bookmarkEnd w:id="71"/>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1.发包人承诺按照法律规定履行项目审批手续、筹集工程建设资金并按照合同约定的期限和方式支付合同价款。</w:t>
      </w:r>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2.承包人承诺按照法律规定及合同约定组织完成工程施工，确保工程质量和安全，不进行转包及违法分包，并在缺陷责任期及保修期内承担相应的工程维修责任。</w:t>
      </w:r>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3.发包人和承包人通过招投标形式签订合同的，双方理解并</w:t>
      </w:r>
      <w:r>
        <w:rPr>
          <w:rFonts w:hint="eastAsia" w:ascii="宋体" w:hAnsi="宋体" w:eastAsia="宋体" w:cs="宋体"/>
          <w:bCs/>
          <w:sz w:val="28"/>
        </w:rPr>
        <w:t>承诺</w:t>
      </w:r>
      <w:r>
        <w:rPr>
          <w:rFonts w:ascii="宋体" w:hAnsi="宋体" w:eastAsia="宋体" w:cs="宋体"/>
          <w:bCs/>
          <w:sz w:val="28"/>
        </w:rPr>
        <w:t>不再就同一工程另行签订与合同实质性内容相背离的协议。</w:t>
      </w:r>
    </w:p>
    <w:p>
      <w:pPr>
        <w:adjustRightInd w:val="0"/>
        <w:spacing w:line="460" w:lineRule="exact"/>
        <w:ind w:firstLine="562" w:firstLineChars="200"/>
        <w:rPr>
          <w:rFonts w:ascii="宋体" w:hAnsi="宋体" w:eastAsia="宋体" w:cs="宋体"/>
          <w:bCs/>
          <w:sz w:val="28"/>
        </w:rPr>
      </w:pPr>
      <w:bookmarkStart w:id="72" w:name="_Toc351203488"/>
      <w:r>
        <w:rPr>
          <w:rFonts w:ascii="宋体" w:hAnsi="宋体" w:eastAsia="宋体" w:cs="宋体"/>
          <w:b/>
          <w:sz w:val="28"/>
        </w:rPr>
        <w:t>八、词语含义</w:t>
      </w:r>
      <w:bookmarkEnd w:id="72"/>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本协议书中词语含义与第二部分通用合同条款中赋予的含义相同。</w:t>
      </w:r>
    </w:p>
    <w:p>
      <w:pPr>
        <w:adjustRightInd w:val="0"/>
        <w:spacing w:line="460" w:lineRule="exact"/>
        <w:ind w:firstLine="560" w:firstLineChars="200"/>
        <w:rPr>
          <w:rFonts w:ascii="宋体" w:hAnsi="宋体" w:eastAsia="宋体" w:cs="宋体"/>
          <w:b/>
          <w:sz w:val="28"/>
        </w:rPr>
      </w:pPr>
      <w:bookmarkStart w:id="73" w:name="_Toc351203489"/>
      <w:r>
        <w:rPr>
          <w:rFonts w:ascii="宋体" w:hAnsi="宋体" w:eastAsia="宋体" w:cs="宋体"/>
          <w:bCs/>
          <w:sz w:val="28"/>
        </w:rPr>
        <w:t>九、签订时间</w:t>
      </w:r>
      <w:bookmarkEnd w:id="73"/>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本合同于年月日签订。</w:t>
      </w:r>
    </w:p>
    <w:p>
      <w:pPr>
        <w:adjustRightInd w:val="0"/>
        <w:spacing w:line="460" w:lineRule="exact"/>
        <w:ind w:firstLine="560" w:firstLineChars="200"/>
        <w:rPr>
          <w:rFonts w:ascii="宋体" w:hAnsi="宋体" w:eastAsia="宋体" w:cs="宋体"/>
          <w:b/>
          <w:sz w:val="28"/>
        </w:rPr>
      </w:pPr>
      <w:bookmarkStart w:id="74" w:name="_Toc351203490"/>
      <w:r>
        <w:rPr>
          <w:rFonts w:ascii="宋体" w:hAnsi="宋体" w:eastAsia="宋体" w:cs="宋体"/>
          <w:bCs/>
          <w:sz w:val="28"/>
        </w:rPr>
        <w:t>十、签订地点</w:t>
      </w:r>
      <w:bookmarkEnd w:id="74"/>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本合同在签订。</w:t>
      </w:r>
    </w:p>
    <w:p>
      <w:pPr>
        <w:adjustRightInd w:val="0"/>
        <w:spacing w:line="460" w:lineRule="exact"/>
        <w:ind w:firstLine="560" w:firstLineChars="200"/>
        <w:rPr>
          <w:rFonts w:ascii="宋体" w:hAnsi="宋体" w:eastAsia="宋体" w:cs="宋体"/>
          <w:b/>
          <w:sz w:val="28"/>
        </w:rPr>
      </w:pPr>
      <w:bookmarkStart w:id="75" w:name="_Toc351203491"/>
      <w:r>
        <w:rPr>
          <w:rFonts w:ascii="宋体" w:hAnsi="宋体" w:eastAsia="宋体" w:cs="宋体"/>
          <w:bCs/>
          <w:sz w:val="28"/>
        </w:rPr>
        <w:t>十一、补充协议</w:t>
      </w:r>
      <w:bookmarkEnd w:id="75"/>
    </w:p>
    <w:p>
      <w:pPr>
        <w:adjustRightInd w:val="0"/>
        <w:spacing w:line="460" w:lineRule="exact"/>
        <w:ind w:firstLine="560" w:firstLineChars="200"/>
        <w:rPr>
          <w:rFonts w:ascii="宋体" w:hAnsi="宋体" w:eastAsia="宋体" w:cs="宋体"/>
          <w:b/>
          <w:bCs/>
          <w:sz w:val="28"/>
        </w:rPr>
      </w:pPr>
      <w:r>
        <w:rPr>
          <w:rFonts w:ascii="宋体" w:hAnsi="宋体" w:eastAsia="宋体" w:cs="宋体"/>
          <w:bCs/>
          <w:sz w:val="28"/>
        </w:rPr>
        <w:t>合同未尽事宜，合同当事人另行签订补充协议</w:t>
      </w:r>
      <w:r>
        <w:rPr>
          <w:rFonts w:hint="eastAsia" w:ascii="宋体" w:hAnsi="宋体" w:eastAsia="宋体" w:cs="宋体"/>
          <w:bCs/>
          <w:sz w:val="28"/>
        </w:rPr>
        <w:t>，</w:t>
      </w:r>
      <w:r>
        <w:rPr>
          <w:rFonts w:ascii="宋体" w:hAnsi="宋体" w:eastAsia="宋体" w:cs="宋体"/>
          <w:bCs/>
          <w:sz w:val="28"/>
        </w:rPr>
        <w:t>补充协议是合同的组成部分。</w:t>
      </w:r>
    </w:p>
    <w:p>
      <w:pPr>
        <w:adjustRightInd w:val="0"/>
        <w:spacing w:line="460" w:lineRule="exact"/>
        <w:ind w:firstLine="560" w:firstLineChars="200"/>
        <w:rPr>
          <w:rFonts w:ascii="宋体" w:hAnsi="宋体" w:eastAsia="宋体" w:cs="宋体"/>
          <w:b/>
          <w:sz w:val="28"/>
        </w:rPr>
      </w:pPr>
      <w:bookmarkStart w:id="76" w:name="_Toc351203492"/>
      <w:r>
        <w:rPr>
          <w:rFonts w:ascii="宋体" w:hAnsi="宋体" w:eastAsia="宋体" w:cs="宋体"/>
          <w:bCs/>
          <w:sz w:val="28"/>
        </w:rPr>
        <w:t>十二、合同生效</w:t>
      </w:r>
      <w:bookmarkEnd w:id="76"/>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本合同自生效。</w:t>
      </w:r>
    </w:p>
    <w:p>
      <w:pPr>
        <w:adjustRightInd w:val="0"/>
        <w:spacing w:line="460" w:lineRule="exact"/>
        <w:ind w:firstLine="560" w:firstLineChars="200"/>
        <w:rPr>
          <w:rFonts w:ascii="宋体" w:hAnsi="宋体" w:eastAsia="宋体" w:cs="宋体"/>
          <w:b/>
          <w:sz w:val="28"/>
        </w:rPr>
      </w:pPr>
      <w:bookmarkStart w:id="77" w:name="_Toc351203493"/>
      <w:r>
        <w:rPr>
          <w:rFonts w:ascii="宋体" w:hAnsi="宋体" w:eastAsia="宋体" w:cs="宋体"/>
          <w:bCs/>
          <w:sz w:val="28"/>
        </w:rPr>
        <w:t>十三、合同份数</w:t>
      </w:r>
      <w:bookmarkEnd w:id="77"/>
    </w:p>
    <w:p>
      <w:pPr>
        <w:adjustRightInd w:val="0"/>
        <w:spacing w:line="460" w:lineRule="exact"/>
        <w:ind w:firstLine="560" w:firstLineChars="200"/>
        <w:rPr>
          <w:rFonts w:ascii="宋体" w:hAnsi="宋体" w:eastAsia="宋体" w:cs="宋体"/>
          <w:bCs/>
          <w:sz w:val="28"/>
        </w:rPr>
      </w:pPr>
      <w:r>
        <w:rPr>
          <w:rFonts w:ascii="宋体" w:hAnsi="宋体" w:eastAsia="宋体" w:cs="宋体"/>
          <w:bCs/>
          <w:sz w:val="28"/>
        </w:rPr>
        <w:t>本合同一式份，均具有同等法律效力，发包人执份，承包人执份。</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w:t>
      </w:r>
      <w:r>
        <w:rPr>
          <w:rFonts w:hint="eastAsia" w:ascii="宋体" w:hAnsi="宋体" w:eastAsia="宋体" w:cs="宋体"/>
          <w:sz w:val="28"/>
        </w:rPr>
        <w:t xml:space="preserve">：  </w:t>
      </w:r>
      <w:r>
        <w:rPr>
          <w:rFonts w:ascii="宋体" w:hAnsi="宋体" w:eastAsia="宋体" w:cs="宋体"/>
          <w:sz w:val="28"/>
        </w:rPr>
        <w:t>(公章)</w:t>
      </w:r>
      <w:r>
        <w:rPr>
          <w:rFonts w:hint="eastAsia" w:ascii="宋体" w:hAnsi="宋体" w:eastAsia="宋体" w:cs="宋体"/>
          <w:sz w:val="28"/>
        </w:rPr>
        <w:t xml:space="preserve">            </w:t>
      </w:r>
      <w:r>
        <w:rPr>
          <w:rFonts w:ascii="宋体" w:hAnsi="宋体" w:eastAsia="宋体" w:cs="宋体"/>
          <w:sz w:val="28"/>
        </w:rPr>
        <w:t>承包人</w:t>
      </w:r>
      <w:r>
        <w:rPr>
          <w:rFonts w:hint="eastAsia" w:ascii="宋体" w:hAnsi="宋体" w:eastAsia="宋体" w:cs="宋体"/>
          <w:sz w:val="28"/>
        </w:rPr>
        <w:t xml:space="preserve">：  </w:t>
      </w:r>
      <w:r>
        <w:rPr>
          <w:rFonts w:ascii="宋体" w:hAnsi="宋体" w:eastAsia="宋体" w:cs="宋体"/>
          <w:sz w:val="28"/>
        </w:rPr>
        <w:t>(公章)</w:t>
      </w:r>
    </w:p>
    <w:p>
      <w:pPr>
        <w:adjustRightInd w:val="0"/>
        <w:spacing w:line="460" w:lineRule="exact"/>
        <w:ind w:firstLine="560" w:firstLineChars="200"/>
        <w:rPr>
          <w:rFonts w:ascii="宋体" w:hAnsi="宋体" w:eastAsia="宋体" w:cs="宋体"/>
          <w:sz w:val="28"/>
          <w:u w:val="single"/>
        </w:rPr>
      </w:pP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法定代表人或其委托代理人：  法定代表人或其委托代理人：</w:t>
      </w: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（签字）                    （签字）</w:t>
      </w:r>
    </w:p>
    <w:p>
      <w:pPr>
        <w:adjustRightInd w:val="0"/>
        <w:spacing w:line="460" w:lineRule="exact"/>
        <w:ind w:firstLine="560" w:firstLineChars="200"/>
        <w:rPr>
          <w:rFonts w:ascii="宋体" w:hAnsi="宋体" w:eastAsia="宋体" w:cs="宋体"/>
          <w:sz w:val="28"/>
          <w:u w:val="single"/>
        </w:rPr>
      </w:pP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组织机构代码：</w:t>
      </w:r>
      <w:r>
        <w:rPr>
          <w:rFonts w:ascii="宋体" w:hAnsi="宋体" w:eastAsia="宋体" w:cs="宋体"/>
          <w:sz w:val="28"/>
          <w:u w:val="single"/>
        </w:rPr>
        <w:t xml:space="preserve">     </w:t>
      </w:r>
      <w:r>
        <w:rPr>
          <w:rFonts w:hint="eastAsia" w:ascii="宋体" w:hAnsi="宋体" w:eastAsia="宋体" w:cs="宋体"/>
          <w:sz w:val="28"/>
          <w:u w:val="single"/>
        </w:rPr>
        <w:t xml:space="preserve">   </w:t>
      </w:r>
      <w:r>
        <w:rPr>
          <w:rFonts w:hint="eastAsia" w:ascii="宋体" w:hAnsi="宋体" w:eastAsia="宋体" w:cs="宋体"/>
          <w:sz w:val="28"/>
        </w:rPr>
        <w:t>组织机构代码：</w:t>
      </w:r>
      <w:r>
        <w:rPr>
          <w:rFonts w:ascii="宋体" w:hAnsi="宋体" w:eastAsia="宋体" w:cs="宋体"/>
          <w:sz w:val="28"/>
          <w:u w:val="single"/>
        </w:rPr>
        <w:t xml:space="preserve">     </w:t>
      </w:r>
      <w:r>
        <w:rPr>
          <w:rFonts w:hint="eastAsia"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地  址：</w:t>
      </w:r>
      <w:r>
        <w:rPr>
          <w:rFonts w:ascii="宋体" w:hAnsi="宋体" w:eastAsia="宋体" w:cs="宋体"/>
          <w:sz w:val="28"/>
          <w:u w:val="single"/>
        </w:rPr>
        <w:t xml:space="preserve">    </w:t>
      </w:r>
      <w:r>
        <w:rPr>
          <w:rFonts w:hint="eastAsia" w:ascii="宋体" w:hAnsi="宋体" w:eastAsia="宋体" w:cs="宋体"/>
          <w:sz w:val="28"/>
          <w:u w:val="single"/>
        </w:rPr>
        <w:t xml:space="preserve">  </w:t>
      </w:r>
      <w:r>
        <w:rPr>
          <w:rFonts w:ascii="宋体" w:hAnsi="宋体" w:eastAsia="宋体" w:cs="宋体"/>
          <w:sz w:val="28"/>
        </w:rPr>
        <w:t>地  址：</w:t>
      </w:r>
      <w:r>
        <w:rPr>
          <w:rFonts w:ascii="宋体" w:hAnsi="宋体" w:eastAsia="宋体" w:cs="宋体"/>
          <w:sz w:val="28"/>
          <w:u w:val="single"/>
        </w:rPr>
        <w:t xml:space="preserve">    </w:t>
      </w:r>
      <w:r>
        <w:rPr>
          <w:rFonts w:hint="eastAsia"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邮政编码：</w:t>
      </w:r>
      <w:r>
        <w:rPr>
          <w:rFonts w:ascii="宋体" w:hAnsi="宋体" w:eastAsia="宋体" w:cs="宋体"/>
          <w:sz w:val="28"/>
          <w:u w:val="single"/>
        </w:rPr>
        <w:t xml:space="preserve">  </w:t>
      </w:r>
      <w:r>
        <w:rPr>
          <w:rFonts w:hint="eastAsia" w:ascii="宋体" w:hAnsi="宋体" w:eastAsia="宋体" w:cs="宋体"/>
          <w:sz w:val="28"/>
          <w:u w:val="single"/>
        </w:rPr>
        <w:t xml:space="preserve">    </w:t>
      </w:r>
      <w:r>
        <w:rPr>
          <w:rFonts w:ascii="宋体" w:hAnsi="宋体" w:eastAsia="宋体" w:cs="宋体"/>
          <w:sz w:val="28"/>
        </w:rPr>
        <w:t>邮政编码：</w:t>
      </w:r>
      <w:r>
        <w:rPr>
          <w:rFonts w:ascii="宋体" w:hAnsi="宋体" w:eastAsia="宋体" w:cs="宋体"/>
          <w:sz w:val="28"/>
          <w:u w:val="single"/>
        </w:rPr>
        <w:t xml:space="preserve">  </w:t>
      </w:r>
      <w:r>
        <w:rPr>
          <w:rFonts w:hint="eastAsia"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法定代表人：</w:t>
      </w:r>
      <w:r>
        <w:rPr>
          <w:rFonts w:ascii="宋体" w:hAnsi="宋体" w:eastAsia="宋体" w:cs="宋体"/>
          <w:sz w:val="28"/>
          <w:u w:val="single"/>
        </w:rPr>
        <w:t></w:t>
      </w:r>
      <w:r>
        <w:rPr>
          <w:rFonts w:hint="eastAsia" w:ascii="宋体" w:hAnsi="宋体" w:eastAsia="宋体" w:cs="宋体"/>
          <w:sz w:val="28"/>
          <w:u w:val="single"/>
        </w:rPr>
        <w:t xml:space="preserve">            </w:t>
      </w:r>
      <w:r>
        <w:rPr>
          <w:rFonts w:ascii="宋体" w:hAnsi="宋体" w:eastAsia="宋体" w:cs="宋体"/>
          <w:sz w:val="28"/>
        </w:rPr>
        <w:t>法定代表人：</w:t>
      </w:r>
      <w:r>
        <w:rPr>
          <w:rFonts w:ascii="宋体" w:hAnsi="宋体" w:eastAsia="宋体" w:cs="宋体"/>
          <w:sz w:val="28"/>
          <w:u w:val="single"/>
        </w:rPr>
        <w:t></w:t>
      </w:r>
      <w:r>
        <w:rPr>
          <w:rFonts w:hint="eastAsia"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委托代理人：</w:t>
      </w:r>
      <w:r>
        <w:rPr>
          <w:rFonts w:ascii="宋体" w:hAnsi="宋体" w:eastAsia="宋体" w:cs="宋体"/>
          <w:sz w:val="28"/>
          <w:u w:val="single"/>
        </w:rPr>
        <w:t xml:space="preserve"> </w:t>
      </w:r>
      <w:r>
        <w:rPr>
          <w:rFonts w:hint="eastAsia" w:ascii="宋体" w:hAnsi="宋体" w:eastAsia="宋体" w:cs="宋体"/>
          <w:sz w:val="28"/>
          <w:u w:val="single"/>
        </w:rPr>
        <w:t xml:space="preserve">           </w:t>
      </w:r>
      <w:r>
        <w:rPr>
          <w:rFonts w:ascii="宋体" w:hAnsi="宋体" w:eastAsia="宋体" w:cs="宋体"/>
          <w:sz w:val="28"/>
        </w:rPr>
        <w:t>委托代理人：</w:t>
      </w:r>
      <w:r>
        <w:rPr>
          <w:rFonts w:ascii="宋体" w:hAnsi="宋体" w:eastAsia="宋体" w:cs="宋体"/>
          <w:sz w:val="28"/>
          <w:u w:val="single"/>
        </w:rPr>
        <w:t xml:space="preserve"> </w:t>
      </w:r>
      <w:r>
        <w:rPr>
          <w:rFonts w:hint="eastAsia"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电  话：</w:t>
      </w:r>
      <w:r>
        <w:rPr>
          <w:rFonts w:ascii="宋体" w:hAnsi="宋体" w:eastAsia="宋体" w:cs="宋体"/>
          <w:sz w:val="28"/>
          <w:u w:val="single"/>
        </w:rPr>
        <w:t></w:t>
      </w:r>
      <w:r>
        <w:rPr>
          <w:rFonts w:hint="eastAsia" w:ascii="宋体" w:hAnsi="宋体" w:eastAsia="宋体" w:cs="宋体"/>
          <w:sz w:val="28"/>
          <w:u w:val="single"/>
        </w:rPr>
        <w:t xml:space="preserve">    </w:t>
      </w:r>
      <w:r>
        <w:rPr>
          <w:rFonts w:ascii="宋体" w:hAnsi="宋体" w:eastAsia="宋体" w:cs="宋体"/>
          <w:sz w:val="28"/>
        </w:rPr>
        <w:t>电  话：</w:t>
      </w:r>
      <w:r>
        <w:rPr>
          <w:rFonts w:ascii="宋体" w:hAnsi="宋体" w:eastAsia="宋体" w:cs="宋体"/>
          <w:sz w:val="28"/>
          <w:u w:val="single"/>
        </w:rPr>
        <w:t></w:t>
      </w:r>
      <w:r>
        <w:rPr>
          <w:rFonts w:hint="eastAsia"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传  真：</w:t>
      </w:r>
      <w:r>
        <w:rPr>
          <w:rFonts w:ascii="宋体" w:hAnsi="宋体" w:eastAsia="宋体" w:cs="宋体"/>
          <w:sz w:val="28"/>
          <w:u w:val="single"/>
        </w:rPr>
        <w:t xml:space="preserve"> </w:t>
      </w:r>
      <w:r>
        <w:rPr>
          <w:rFonts w:hint="eastAsia" w:ascii="宋体" w:hAnsi="宋体" w:eastAsia="宋体" w:cs="宋体"/>
          <w:sz w:val="28"/>
          <w:u w:val="single"/>
        </w:rPr>
        <w:t xml:space="preserve">   </w:t>
      </w:r>
      <w:r>
        <w:rPr>
          <w:rFonts w:ascii="宋体" w:hAnsi="宋体" w:eastAsia="宋体" w:cs="宋体"/>
          <w:sz w:val="28"/>
        </w:rPr>
        <w:t>传  真：</w:t>
      </w:r>
      <w:r>
        <w:rPr>
          <w:rFonts w:ascii="宋体" w:hAnsi="宋体" w:eastAsia="宋体" w:cs="宋体"/>
          <w:sz w:val="28"/>
          <w:u w:val="single"/>
        </w:rPr>
        <w:t xml:space="preserve"> </w:t>
      </w:r>
      <w:r>
        <w:rPr>
          <w:rFonts w:hint="eastAsia"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电子信箱：</w:t>
      </w:r>
      <w:r>
        <w:rPr>
          <w:rFonts w:ascii="宋体" w:hAnsi="宋体" w:eastAsia="宋体" w:cs="宋体"/>
          <w:sz w:val="28"/>
          <w:u w:val="single"/>
        </w:rPr>
        <w:t xml:space="preserve">  </w:t>
      </w:r>
      <w:r>
        <w:rPr>
          <w:rFonts w:ascii="宋体" w:hAnsi="宋体" w:eastAsia="宋体" w:cs="宋体"/>
          <w:sz w:val="28"/>
        </w:rPr>
        <w:t>电子信箱：</w:t>
      </w:r>
      <w:r>
        <w:rPr>
          <w:rFonts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开户银行：</w:t>
      </w:r>
      <w:r>
        <w:rPr>
          <w:rFonts w:ascii="宋体" w:hAnsi="宋体" w:eastAsia="宋体" w:cs="宋体"/>
          <w:sz w:val="28"/>
          <w:u w:val="single"/>
        </w:rPr>
        <w:t xml:space="preserve">  </w:t>
      </w:r>
      <w:r>
        <w:rPr>
          <w:rFonts w:hint="eastAsia" w:ascii="宋体" w:hAnsi="宋体" w:eastAsia="宋体" w:cs="宋体"/>
          <w:sz w:val="28"/>
          <w:u w:val="single"/>
        </w:rPr>
        <w:t xml:space="preserve"> </w:t>
      </w:r>
      <w:r>
        <w:rPr>
          <w:rFonts w:ascii="宋体" w:hAnsi="宋体" w:eastAsia="宋体" w:cs="宋体"/>
          <w:sz w:val="28"/>
          <w:u w:val="single"/>
        </w:rPr>
        <w:t xml:space="preserve"> </w:t>
      </w:r>
      <w:r>
        <w:rPr>
          <w:rFonts w:ascii="宋体" w:hAnsi="宋体" w:eastAsia="宋体" w:cs="宋体"/>
          <w:sz w:val="28"/>
        </w:rPr>
        <w:t>开户银行：</w:t>
      </w:r>
      <w:r>
        <w:rPr>
          <w:rFonts w:ascii="宋体" w:hAnsi="宋体" w:eastAsia="宋体" w:cs="宋体"/>
          <w:sz w:val="28"/>
          <w:u w:val="single"/>
        </w:rPr>
        <w:t xml:space="preserve">  </w:t>
      </w:r>
      <w:r>
        <w:rPr>
          <w:rFonts w:hint="eastAsia" w:ascii="宋体" w:hAnsi="宋体" w:eastAsia="宋体" w:cs="宋体"/>
          <w:sz w:val="28"/>
          <w:u w:val="single"/>
        </w:rPr>
        <w:t xml:space="preserve"> </w:t>
      </w:r>
      <w:r>
        <w:rPr>
          <w:rFonts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账  号：</w:t>
      </w:r>
      <w:r>
        <w:rPr>
          <w:rFonts w:ascii="宋体" w:hAnsi="宋体" w:eastAsia="宋体" w:cs="宋体"/>
          <w:sz w:val="28"/>
          <w:u w:val="single"/>
        </w:rPr>
        <w:t></w:t>
      </w:r>
      <w:r>
        <w:rPr>
          <w:rFonts w:hint="eastAsia" w:ascii="宋体" w:hAnsi="宋体" w:eastAsia="宋体" w:cs="宋体"/>
          <w:sz w:val="28"/>
          <w:u w:val="single"/>
        </w:rPr>
        <w:t xml:space="preserve">    </w:t>
      </w:r>
      <w:r>
        <w:rPr>
          <w:rFonts w:ascii="宋体" w:hAnsi="宋体" w:eastAsia="宋体" w:cs="宋体"/>
          <w:sz w:val="28"/>
        </w:rPr>
        <w:t xml:space="preserve">账 </w:t>
      </w:r>
      <w:r>
        <w:rPr>
          <w:rFonts w:hint="eastAsia" w:ascii="宋体" w:hAnsi="宋体" w:eastAsia="宋体" w:cs="宋体"/>
          <w:sz w:val="28"/>
        </w:rPr>
        <w:t xml:space="preserve"> </w:t>
      </w:r>
      <w:r>
        <w:rPr>
          <w:rFonts w:ascii="宋体" w:hAnsi="宋体" w:eastAsia="宋体" w:cs="宋体"/>
          <w:sz w:val="28"/>
        </w:rPr>
        <w:t>号：</w:t>
      </w:r>
      <w:r>
        <w:rPr>
          <w:rFonts w:ascii="宋体" w:hAnsi="宋体" w:eastAsia="宋体" w:cs="宋体"/>
          <w:sz w:val="28"/>
          <w:u w:val="single"/>
        </w:rPr>
        <w:t></w:t>
      </w:r>
      <w:r>
        <w:rPr>
          <w:rFonts w:hint="eastAsia" w:ascii="宋体" w:hAnsi="宋体" w:eastAsia="宋体" w:cs="宋体"/>
          <w:sz w:val="28"/>
          <w:u w:val="single"/>
        </w:rPr>
        <w:t xml:space="preserve">    </w:t>
      </w:r>
    </w:p>
    <w:p>
      <w:pPr>
        <w:adjustRightInd w:val="0"/>
        <w:spacing w:line="460" w:lineRule="exact"/>
        <w:ind w:firstLine="560" w:firstLineChars="200"/>
        <w:jc w:val="center"/>
        <w:rPr>
          <w:rFonts w:ascii="宋体" w:hAnsi="宋体" w:eastAsia="宋体" w:cs="宋体"/>
          <w:b/>
          <w:bCs/>
          <w:sz w:val="28"/>
        </w:rPr>
      </w:pPr>
      <w:r>
        <w:rPr>
          <w:rFonts w:hint="eastAsia" w:ascii="宋体" w:hAnsi="宋体" w:eastAsia="宋体" w:cs="宋体"/>
          <w:sz w:val="28"/>
          <w:u w:val="single"/>
        </w:rPr>
        <w:br w:type="page"/>
      </w:r>
      <w:r>
        <w:rPr>
          <w:rFonts w:hint="eastAsia" w:ascii="宋体" w:hAnsi="宋体" w:eastAsia="宋体" w:cs="宋体"/>
          <w:b/>
          <w:bCs/>
          <w:sz w:val="28"/>
        </w:rPr>
        <w:t>第二部分  通用条款</w:t>
      </w:r>
    </w:p>
    <w:p>
      <w:pPr>
        <w:adjustRightInd w:val="0"/>
        <w:spacing w:line="460" w:lineRule="exact"/>
        <w:ind w:firstLine="560" w:firstLineChars="200"/>
        <w:rPr>
          <w:rFonts w:ascii="宋体" w:hAnsi="宋体" w:eastAsia="宋体" w:cs="宋体"/>
          <w:bCs/>
          <w:sz w:val="28"/>
        </w:rPr>
      </w:pPr>
      <w:r>
        <w:rPr>
          <w:rFonts w:hint="eastAsia" w:ascii="宋体" w:hAnsi="宋体" w:eastAsia="宋体" w:cs="宋体"/>
          <w:bCs/>
          <w:sz w:val="28"/>
        </w:rPr>
        <w:t>略</w:t>
      </w:r>
    </w:p>
    <w:p>
      <w:pPr>
        <w:adjustRightInd w:val="0"/>
        <w:spacing w:line="460" w:lineRule="exact"/>
        <w:ind w:firstLine="562" w:firstLineChars="200"/>
        <w:rPr>
          <w:rFonts w:ascii="宋体" w:hAnsi="宋体" w:eastAsia="宋体" w:cs="宋体"/>
          <w:b/>
          <w:bCs/>
          <w:sz w:val="28"/>
        </w:rPr>
      </w:pPr>
      <w:r>
        <w:rPr>
          <w:rFonts w:ascii="宋体" w:hAnsi="宋体" w:eastAsia="宋体" w:cs="宋体"/>
          <w:b/>
          <w:bCs/>
          <w:sz w:val="28"/>
        </w:rPr>
        <w:t xml:space="preserve">第三部分 </w:t>
      </w:r>
      <w:r>
        <w:rPr>
          <w:rFonts w:hint="eastAsia" w:ascii="宋体" w:hAnsi="宋体" w:eastAsia="宋体" w:cs="宋体"/>
          <w:b/>
          <w:bCs/>
          <w:sz w:val="28"/>
        </w:rPr>
        <w:t>专用合同条款</w:t>
      </w:r>
    </w:p>
    <w:p>
      <w:pPr>
        <w:adjustRightInd w:val="0"/>
        <w:spacing w:line="460" w:lineRule="exact"/>
        <w:ind w:firstLine="560" w:firstLineChars="200"/>
        <w:rPr>
          <w:rFonts w:ascii="宋体" w:hAnsi="宋体" w:eastAsia="宋体" w:cs="宋体"/>
          <w:bCs/>
          <w:sz w:val="28"/>
        </w:rPr>
      </w:pPr>
      <w:bookmarkStart w:id="78" w:name="_Toc351203633"/>
      <w:r>
        <w:rPr>
          <w:rFonts w:ascii="宋体" w:hAnsi="宋体" w:eastAsia="宋体" w:cs="宋体"/>
          <w:bCs/>
          <w:sz w:val="28"/>
        </w:rPr>
        <w:t>1</w:t>
      </w:r>
      <w:bookmarkStart w:id="79" w:name="_Toc296944495"/>
      <w:bookmarkStart w:id="80" w:name="_Toc296503156"/>
      <w:bookmarkStart w:id="81" w:name="_Toc297120456"/>
      <w:bookmarkStart w:id="82" w:name="_Toc292559866"/>
      <w:bookmarkStart w:id="83" w:name="_Toc296346657"/>
      <w:bookmarkStart w:id="84" w:name="_Toc292559361"/>
      <w:bookmarkStart w:id="85" w:name="_Toc297048342"/>
      <w:bookmarkStart w:id="86" w:name="_Toc296891196"/>
      <w:bookmarkStart w:id="87" w:name="_Toc296347155"/>
      <w:bookmarkStart w:id="88" w:name="_Toc296890984"/>
      <w:r>
        <w:rPr>
          <w:rFonts w:ascii="宋体" w:hAnsi="宋体" w:eastAsia="宋体" w:cs="宋体"/>
          <w:bCs/>
          <w:sz w:val="28"/>
        </w:rPr>
        <w:t>. 一般约定</w:t>
      </w:r>
      <w:bookmarkEnd w:id="78"/>
    </w:p>
    <w:bookmarkEnd w:id="79"/>
    <w:bookmarkEnd w:id="80"/>
    <w:bookmarkEnd w:id="81"/>
    <w:bookmarkEnd w:id="82"/>
    <w:bookmarkEnd w:id="83"/>
    <w:bookmarkEnd w:id="84"/>
    <w:bookmarkEnd w:id="85"/>
    <w:bookmarkEnd w:id="86"/>
    <w:bookmarkEnd w:id="87"/>
    <w:bookmarkEnd w:id="88"/>
    <w:p>
      <w:pPr>
        <w:adjustRightInd w:val="0"/>
        <w:spacing w:line="460" w:lineRule="exact"/>
        <w:ind w:firstLine="560" w:firstLineChars="200"/>
        <w:rPr>
          <w:rFonts w:ascii="宋体" w:hAnsi="宋体" w:eastAsia="宋体" w:cs="宋体"/>
          <w:sz w:val="28"/>
        </w:rPr>
      </w:pPr>
      <w:r>
        <w:rPr>
          <w:rFonts w:ascii="宋体" w:hAnsi="宋体" w:eastAsia="宋体" w:cs="宋体"/>
          <w:sz w:val="28"/>
        </w:rPr>
        <w:t>1.1 词语定义</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1.1.1合同</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1.1.1.10其他合同文件包括：</w:t>
      </w:r>
      <w:r>
        <w:rPr>
          <w:rFonts w:ascii="宋体" w:hAnsi="宋体" w:eastAsia="宋体" w:cs="宋体"/>
          <w:sz w:val="28"/>
          <w:u w:val="single"/>
        </w:rPr>
        <w:t xml:space="preserve">     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1.1.2 合同当事人及其他相关方</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1.1.2.4监理人：</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名    称：</w:t>
      </w:r>
      <w:r>
        <w:rPr>
          <w:rFonts w:ascii="宋体" w:hAnsi="宋体" w:eastAsia="宋体" w:cs="宋体"/>
          <w:sz w:val="28"/>
          <w:u w:val="single"/>
        </w:rPr>
        <w:t xml:space="preserve">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资质类别和等级：</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联系电话：</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电子信箱：</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通信地址：</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1.1.2.5 设计人：</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名    称：</w:t>
      </w:r>
      <w:r>
        <w:rPr>
          <w:rFonts w:ascii="宋体" w:hAnsi="宋体" w:eastAsia="宋体" w:cs="宋体"/>
          <w:sz w:val="28"/>
          <w:u w:val="single"/>
        </w:rPr>
        <w:t xml:space="preserve">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资质类别和等级：</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联系电话：</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电子信箱：</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通信地址：</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1.1.3 工程和设备</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1.1.3.7 作为施工现场组成部分的其他场所包括：</w:t>
      </w:r>
      <w:r>
        <w:rPr>
          <w:rFonts w:ascii="宋体" w:hAnsi="宋体" w:eastAsia="宋体" w:cs="宋体"/>
          <w:sz w:val="28"/>
          <w:u w:val="single"/>
        </w:rPr>
        <w:t xml:space="preserve"> </w:t>
      </w:r>
      <w:r>
        <w:rPr>
          <w:rFonts w:hint="eastAsia" w:ascii="宋体" w:hAnsi="宋体" w:eastAsia="宋体" w:cs="宋体"/>
          <w:sz w:val="28"/>
          <w:u w:val="single"/>
          <w:lang w:eastAsia="zh-CN"/>
        </w:rPr>
        <w:t>。</w:t>
      </w:r>
      <w:r>
        <w:rPr>
          <w:rFonts w:ascii="宋体" w:hAnsi="宋体" w:eastAsia="宋体" w:cs="宋体"/>
          <w:sz w:val="28"/>
          <w:u w:val="single"/>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1.1.3.9 永久占地包括：</w:t>
      </w:r>
      <w:r>
        <w:rPr>
          <w:rFonts w:ascii="宋体" w:hAnsi="宋体" w:eastAsia="宋体" w:cs="宋体"/>
          <w:sz w:val="28"/>
          <w:u w:val="single"/>
        </w:rPr>
        <w:t xml:space="preserve">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1.1.3.10 临时占地包括：</w:t>
      </w:r>
      <w:r>
        <w:rPr>
          <w:rFonts w:ascii="宋体" w:hAnsi="宋体" w:eastAsia="宋体" w:cs="宋体"/>
          <w:sz w:val="28"/>
          <w:u w:val="single"/>
        </w:rPr>
        <w:t xml:space="preserve">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 xml:space="preserve">1.3法律 </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适用于合同的其他规范性文件：</w:t>
      </w:r>
      <w:r>
        <w:rPr>
          <w:rFonts w:ascii="宋体" w:hAnsi="宋体" w:eastAsia="宋体" w:cs="宋体"/>
          <w:sz w:val="28"/>
          <w:u w:val="single"/>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1.4 标准和规范</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1.4.1适用于工程的标准规范包括：</w:t>
      </w:r>
      <w:r>
        <w:rPr>
          <w:rFonts w:ascii="宋体" w:hAnsi="宋体" w:eastAsia="宋体" w:cs="宋体"/>
          <w:sz w:val="28"/>
          <w:u w:val="single"/>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1.4.2 发包人提供国外标准、规范的名称：</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发包人提供国外标准、规范的份数：</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发包人提供国外标准、规范的名称：</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1.4.3发包人对工程的技术标准和功能要求的特殊要求：</w:t>
      </w:r>
    </w:p>
    <w:p>
      <w:pPr>
        <w:adjustRightInd w:val="0"/>
        <w:spacing w:line="460" w:lineRule="exact"/>
        <w:ind w:firstLine="560" w:firstLineChars="200"/>
        <w:rPr>
          <w:rFonts w:ascii="宋体" w:hAnsi="宋体" w:eastAsia="宋体" w:cs="宋体"/>
          <w:sz w:val="28"/>
        </w:rPr>
      </w:pPr>
      <w:r>
        <w:rPr>
          <w:rFonts w:ascii="宋体" w:hAnsi="宋体" w:eastAsia="宋体" w:cs="宋体"/>
          <w:sz w:val="28"/>
          <w:u w:val="single"/>
        </w:rPr>
        <w:t xml:space="preserve"> 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1.5 合同文件的优先顺序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合同文件组成及优先顺序为：</w:t>
      </w:r>
      <w:r>
        <w:rPr>
          <w:rFonts w:ascii="宋体" w:hAnsi="宋体" w:eastAsia="宋体" w:cs="宋体"/>
          <w:sz w:val="28"/>
          <w:u w:val="single"/>
        </w:rPr>
        <w:t></w:t>
      </w:r>
      <w:r>
        <w:rPr>
          <w:rFonts w:ascii="宋体" w:hAnsi="宋体" w:eastAsia="宋体" w:cs="宋体"/>
          <w:sz w:val="28"/>
        </w:rPr>
        <w:t xml:space="preserve">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 图纸和承包人文件</w:t>
      </w:r>
      <w:r>
        <w:rPr>
          <w:rFonts w:ascii="宋体" w:hAnsi="宋体" w:eastAsia="宋体" w:cs="宋体"/>
          <w:sz w:val="28"/>
        </w:rPr>
        <w:tab/>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1.6.1 图纸的提供</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发包人向承包人提供图纸的期限：</w:t>
      </w:r>
      <w:r>
        <w:rPr>
          <w:rFonts w:ascii="宋体" w:hAnsi="宋体" w:eastAsia="宋体" w:cs="宋体"/>
          <w:sz w:val="28"/>
          <w:u w:val="single"/>
        </w:rPr>
        <w:t></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发包人向承包人提供图纸的数量：</w:t>
      </w:r>
      <w:r>
        <w:rPr>
          <w:rFonts w:ascii="宋体" w:hAnsi="宋体" w:eastAsia="宋体" w:cs="宋体"/>
          <w:sz w:val="28"/>
          <w:u w:val="single"/>
        </w:rPr>
        <w:t></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发包人向承包人提供图纸的内容：</w:t>
      </w:r>
      <w:r>
        <w:rPr>
          <w:rFonts w:ascii="宋体" w:hAnsi="宋体" w:eastAsia="宋体" w:cs="宋体"/>
          <w:sz w:val="28"/>
          <w:u w:val="single"/>
        </w:rPr>
        <w:t></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1.6.4 承包人文件</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需要由承包人提供的文件，包括：</w:t>
      </w:r>
      <w:r>
        <w:rPr>
          <w:rFonts w:ascii="宋体" w:hAnsi="宋体" w:eastAsia="宋体" w:cs="宋体"/>
          <w:sz w:val="28"/>
          <w:u w:val="single"/>
        </w:rPr>
        <w:t></w:t>
      </w:r>
      <w:r>
        <w:rPr>
          <w:rFonts w:hint="eastAsia" w:ascii="宋体" w:hAnsi="宋体" w:eastAsia="宋体" w:cs="宋体"/>
          <w:sz w:val="28"/>
          <w:u w:val="single"/>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承包人提供的文件的期限为：</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承包人提供的文件的数量为：</w:t>
      </w:r>
      <w:r>
        <w:rPr>
          <w:rFonts w:ascii="宋体" w:hAnsi="宋体" w:eastAsia="宋体" w:cs="宋体"/>
          <w:sz w:val="28"/>
          <w:u w:val="single"/>
        </w:rPr>
        <w:t></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承包人提供的文件的形式为：</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w:t>
      </w:r>
      <w:r>
        <w:rPr>
          <w:rFonts w:hint="eastAsia" w:ascii="宋体" w:hAnsi="宋体" w:eastAsia="宋体" w:cs="宋体"/>
          <w:sz w:val="28"/>
        </w:rPr>
        <w:t>审批</w:t>
      </w:r>
      <w:r>
        <w:rPr>
          <w:rFonts w:ascii="宋体" w:hAnsi="宋体" w:eastAsia="宋体" w:cs="宋体"/>
          <w:sz w:val="28"/>
        </w:rPr>
        <w:t>承包人文件的期限：</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1.6.5 现场图纸准备</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关于现场图纸准备的约定：</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1.7 联络</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1.7.1发包人和承包人应当在</w:t>
      </w:r>
      <w:r>
        <w:rPr>
          <w:rFonts w:ascii="宋体" w:hAnsi="宋体" w:eastAsia="宋体" w:cs="宋体"/>
          <w:sz w:val="28"/>
          <w:u w:val="single"/>
        </w:rPr>
        <w:t></w:t>
      </w:r>
      <w:r>
        <w:rPr>
          <w:rFonts w:ascii="宋体" w:hAnsi="宋体" w:eastAsia="宋体" w:cs="宋体"/>
          <w:sz w:val="28"/>
        </w:rPr>
        <w:t>天内将与合同有关的通知、批准、证明、证书、指示、指令、要求、请求、同意、意见、确定和决定等书面函件送达对方当事人</w:t>
      </w:r>
      <w:r>
        <w:rPr>
          <w:rFonts w:hint="eastAsia"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1.7.2 发包人接收文件的地点：</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发包人指定的接收人为：</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承包人接收文件的地点：</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承包人指定的接收人为：</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监理人接收文件的地点：</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监理人指定的接收人为：</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1.10 交通运输</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w:t>
      </w:r>
      <w:bookmarkStart w:id="89" w:name="_Toc318581155"/>
      <w:bookmarkStart w:id="90" w:name="_Toc304295521"/>
      <w:bookmarkStart w:id="91" w:name="_Toc300934943"/>
      <w:bookmarkStart w:id="92" w:name="_Toc312677986"/>
      <w:bookmarkStart w:id="93" w:name="_Toc303539100"/>
      <w:r>
        <w:rPr>
          <w:rFonts w:ascii="宋体" w:hAnsi="宋体" w:eastAsia="宋体" w:cs="宋体"/>
          <w:sz w:val="28"/>
        </w:rPr>
        <w:t>.10.1 出入现场的权利</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关于出入现场的权利的约定：</w:t>
      </w:r>
      <w:r>
        <w:rPr>
          <w:rFonts w:ascii="宋体" w:hAnsi="宋体" w:eastAsia="宋体" w:cs="宋体"/>
          <w:sz w:val="28"/>
          <w:u w:val="single"/>
        </w:rPr>
        <w:t> </w:t>
      </w:r>
      <w:r>
        <w:rPr>
          <w:rFonts w:hint="eastAsia" w:ascii="宋体" w:hAnsi="宋体" w:eastAsia="宋体" w:cs="宋体"/>
          <w:sz w:val="28"/>
          <w:u w:val="single"/>
        </w:rPr>
        <w:t>。</w:t>
      </w:r>
    </w:p>
    <w:bookmarkEnd w:id="89"/>
    <w:bookmarkEnd w:id="90"/>
    <w:bookmarkEnd w:id="91"/>
    <w:bookmarkEnd w:id="92"/>
    <w:bookmarkEnd w:id="93"/>
    <w:p>
      <w:pPr>
        <w:adjustRightInd w:val="0"/>
        <w:spacing w:line="460" w:lineRule="exact"/>
        <w:ind w:firstLine="560" w:firstLineChars="200"/>
        <w:rPr>
          <w:rFonts w:ascii="宋体" w:hAnsi="宋体" w:eastAsia="宋体" w:cs="宋体"/>
          <w:sz w:val="28"/>
        </w:rPr>
      </w:pPr>
      <w:r>
        <w:rPr>
          <w:rFonts w:ascii="宋体" w:hAnsi="宋体" w:eastAsia="宋体" w:cs="宋体"/>
          <w:sz w:val="28"/>
        </w:rPr>
        <w:t>1</w:t>
      </w:r>
      <w:bookmarkStart w:id="94" w:name="_Toc304295522"/>
      <w:bookmarkStart w:id="95" w:name="_Toc318581156"/>
      <w:bookmarkStart w:id="96" w:name="_Toc303539101"/>
      <w:bookmarkStart w:id="97" w:name="_Toc312677987"/>
      <w:bookmarkStart w:id="98" w:name="_Toc300934944"/>
      <w:r>
        <w:rPr>
          <w:rFonts w:ascii="宋体" w:hAnsi="宋体" w:eastAsia="宋体" w:cs="宋体"/>
          <w:sz w:val="28"/>
        </w:rPr>
        <w:t>.10.3 场内交通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关于场外交通和场内交通的边界的约定：</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关于发包人向承包人免费提供满足工程施工需要的场内道路和交通设施的约定：</w:t>
      </w:r>
      <w:r>
        <w:rPr>
          <w:rFonts w:ascii="宋体" w:hAnsi="宋体" w:eastAsia="宋体" w:cs="宋体"/>
          <w:sz w:val="28"/>
          <w:u w:val="single"/>
        </w:rPr>
        <w:t xml:space="preserve">         </w:t>
      </w:r>
      <w:bookmarkEnd w:id="94"/>
      <w:bookmarkEnd w:id="95"/>
      <w:bookmarkEnd w:id="96"/>
      <w:bookmarkEnd w:id="97"/>
      <w:bookmarkEnd w:id="98"/>
      <w:bookmarkStart w:id="99" w:name="_Toc318581157"/>
    </w:p>
    <w:p>
      <w:pPr>
        <w:adjustRightInd w:val="0"/>
        <w:spacing w:line="460" w:lineRule="exact"/>
        <w:ind w:firstLine="560" w:firstLineChars="200"/>
        <w:rPr>
          <w:rFonts w:ascii="宋体" w:hAnsi="宋体" w:eastAsia="宋体" w:cs="宋体"/>
          <w:sz w:val="28"/>
        </w:rPr>
      </w:pPr>
      <w:r>
        <w:rPr>
          <w:rFonts w:ascii="宋体" w:hAnsi="宋体" w:eastAsia="宋体" w:cs="宋体"/>
          <w:sz w:val="28"/>
        </w:rPr>
        <w:t>1.10.4超大件和超重件的运输</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运输超大件或超重件所需的道路和桥梁临时加固改造费用和其他有关费用由承担。</w:t>
      </w:r>
    </w:p>
    <w:bookmarkEnd w:id="99"/>
    <w:p>
      <w:pPr>
        <w:adjustRightInd w:val="0"/>
        <w:spacing w:line="460" w:lineRule="exact"/>
        <w:ind w:firstLine="560" w:firstLineChars="200"/>
        <w:rPr>
          <w:rFonts w:ascii="宋体" w:hAnsi="宋体" w:eastAsia="宋体" w:cs="宋体"/>
          <w:sz w:val="28"/>
        </w:rPr>
      </w:pPr>
      <w:r>
        <w:rPr>
          <w:rFonts w:ascii="宋体" w:hAnsi="宋体" w:eastAsia="宋体" w:cs="宋体"/>
          <w:sz w:val="28"/>
        </w:rPr>
        <w:t>1.11 知识产权</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1.11.1关于发包人提供给承包人的图纸、发包人为实施工程自行编制或委托编制的技术规范以及反映发包人关于合同要求或其他类似性质的文件的著作权的归属：</w:t>
      </w:r>
      <w:r>
        <w:rPr>
          <w:rFonts w:ascii="宋体" w:hAnsi="宋体" w:eastAsia="宋体" w:cs="宋体"/>
          <w:sz w:val="28"/>
          <w:u w:val="single"/>
        </w:rPr>
        <w:t>                     </w:t>
      </w:r>
      <w:r>
        <w:rPr>
          <w:rFonts w:hint="eastAsia" w:ascii="宋体" w:hAnsi="宋体" w:eastAsia="宋体" w:cs="宋体"/>
          <w:sz w:val="28"/>
          <w:u w:val="single"/>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关于发包人提供的上述文件的使用限制的要求：</w:t>
      </w:r>
      <w:r>
        <w:rPr>
          <w:rFonts w:ascii="宋体" w:hAnsi="宋体" w:eastAsia="宋体" w:cs="宋体"/>
          <w:sz w:val="28"/>
          <w:u w:val="single"/>
        </w:rPr>
        <w:t xml:space="preserve">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1.11.2 关于承包人为实施工程所编制文件的著作权的归属：</w:t>
      </w:r>
      <w:r>
        <w:rPr>
          <w:rFonts w:ascii="宋体" w:hAnsi="宋体" w:eastAsia="宋体" w:cs="宋体"/>
          <w:sz w:val="28"/>
          <w:u w:val="single"/>
        </w:rPr>
        <w:t>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关于承包人提供的上述文件的使用限制的要求：</w:t>
      </w:r>
      <w:r>
        <w:rPr>
          <w:rFonts w:ascii="宋体" w:hAnsi="宋体" w:eastAsia="宋体" w:cs="宋体"/>
          <w:sz w:val="28"/>
          <w:u w:val="single"/>
        </w:rPr>
        <w:t>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1.11.4 承包人在施工过程中所采用的专利、专有技术、技术秘密的使用费的承担方式：</w:t>
      </w:r>
      <w:r>
        <w:rPr>
          <w:rFonts w:ascii="宋体" w:hAnsi="宋体" w:eastAsia="宋体" w:cs="宋体"/>
          <w:sz w:val="28"/>
          <w:u w:val="single"/>
        </w:rPr>
        <w:t xml:space="preserve">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1.13工程量清单错误的修正</w:t>
      </w: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出现工程量清单错误时，是否调整合同价格：</w:t>
      </w:r>
      <w:r>
        <w:rPr>
          <w:rFonts w:ascii="宋体" w:hAnsi="宋体" w:eastAsia="宋体" w:cs="宋体"/>
          <w:sz w:val="28"/>
          <w:u w:val="single"/>
        </w:rPr>
        <w:t xml:space="preserve">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允许调整合同价格的工程量偏差范围：</w:t>
      </w:r>
      <w:r>
        <w:rPr>
          <w:rFonts w:ascii="宋体" w:hAnsi="宋体" w:eastAsia="宋体" w:cs="宋体"/>
          <w:sz w:val="28"/>
          <w:u w:val="single"/>
        </w:rPr>
        <w:t xml:space="preserve">     </w:t>
      </w:r>
      <w:r>
        <w:rPr>
          <w:rFonts w:ascii="宋体" w:hAnsi="宋体" w:eastAsia="宋体" w:cs="宋体"/>
          <w:sz w:val="28"/>
        </w:rPr>
        <w:t>。</w:t>
      </w:r>
    </w:p>
    <w:p>
      <w:pPr>
        <w:adjustRightInd w:val="0"/>
        <w:spacing w:line="460" w:lineRule="exact"/>
        <w:ind w:firstLine="560" w:firstLineChars="200"/>
        <w:rPr>
          <w:rFonts w:ascii="宋体" w:hAnsi="宋体" w:eastAsia="宋体" w:cs="宋体"/>
          <w:bCs/>
          <w:sz w:val="28"/>
        </w:rPr>
      </w:pPr>
      <w:bookmarkStart w:id="100" w:name="_Toc351203634"/>
      <w:r>
        <w:rPr>
          <w:rFonts w:ascii="宋体" w:hAnsi="宋体" w:eastAsia="宋体" w:cs="宋体"/>
          <w:bCs/>
          <w:sz w:val="28"/>
        </w:rPr>
        <w:t>2</w:t>
      </w:r>
      <w:bookmarkStart w:id="101" w:name="_Toc296347156"/>
      <w:bookmarkStart w:id="102" w:name="_Toc296346658"/>
      <w:bookmarkStart w:id="103" w:name="_Toc296890985"/>
      <w:bookmarkStart w:id="104" w:name="_Toc297120457"/>
      <w:bookmarkStart w:id="105" w:name="_Toc296891197"/>
      <w:bookmarkStart w:id="106" w:name="_Toc297048343"/>
      <w:bookmarkStart w:id="107" w:name="_Toc292559867"/>
      <w:bookmarkStart w:id="108" w:name="_Toc292559362"/>
      <w:bookmarkStart w:id="109" w:name="_Toc296503157"/>
      <w:bookmarkStart w:id="110" w:name="_Toc296944496"/>
      <w:r>
        <w:rPr>
          <w:rFonts w:ascii="宋体" w:hAnsi="宋体" w:eastAsia="宋体" w:cs="宋体"/>
          <w:bCs/>
          <w:sz w:val="28"/>
        </w:rPr>
        <w:t>. 发包人</w:t>
      </w:r>
      <w:bookmarkEnd w:id="100"/>
    </w:p>
    <w:bookmarkEnd w:id="101"/>
    <w:bookmarkEnd w:id="102"/>
    <w:bookmarkEnd w:id="103"/>
    <w:bookmarkEnd w:id="104"/>
    <w:bookmarkEnd w:id="105"/>
    <w:bookmarkEnd w:id="106"/>
    <w:bookmarkEnd w:id="107"/>
    <w:bookmarkEnd w:id="108"/>
    <w:bookmarkEnd w:id="109"/>
    <w:bookmarkEnd w:id="110"/>
    <w:p>
      <w:pPr>
        <w:adjustRightInd w:val="0"/>
        <w:spacing w:line="460" w:lineRule="exact"/>
        <w:ind w:firstLine="560" w:firstLineChars="200"/>
        <w:rPr>
          <w:rFonts w:ascii="宋体" w:hAnsi="宋体" w:eastAsia="宋体" w:cs="宋体"/>
          <w:sz w:val="28"/>
        </w:rPr>
      </w:pPr>
      <w:r>
        <w:rPr>
          <w:rFonts w:ascii="宋体" w:hAnsi="宋体" w:eastAsia="宋体" w:cs="宋体"/>
          <w:sz w:val="28"/>
        </w:rPr>
        <w:t>2.2 发包人代表</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发包人代表：</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姓    名：</w:t>
      </w:r>
      <w:r>
        <w:rPr>
          <w:rFonts w:ascii="宋体" w:hAnsi="宋体" w:eastAsia="宋体" w:cs="宋体"/>
          <w:sz w:val="28"/>
          <w:u w:val="single"/>
        </w:rPr>
        <w:t>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身份证号：</w:t>
      </w:r>
      <w:r>
        <w:rPr>
          <w:rFonts w:ascii="宋体" w:hAnsi="宋体" w:eastAsia="宋体" w:cs="宋体"/>
          <w:sz w:val="28"/>
          <w:u w:val="single"/>
        </w:rPr>
        <w:t>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职    务：</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联系电话：</w:t>
      </w:r>
      <w:r>
        <w:rPr>
          <w:rFonts w:ascii="宋体" w:hAnsi="宋体" w:eastAsia="宋体" w:cs="宋体"/>
          <w:sz w:val="28"/>
          <w:u w:val="single"/>
        </w:rPr>
        <w:t>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电子信箱：</w:t>
      </w:r>
      <w:r>
        <w:rPr>
          <w:rFonts w:ascii="宋体" w:hAnsi="宋体" w:eastAsia="宋体" w:cs="宋体"/>
          <w:sz w:val="28"/>
          <w:u w:val="single"/>
        </w:rPr>
        <w:t>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通信地址：</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发包人对发包人代表的授权范围如下：</w:t>
      </w:r>
      <w:r>
        <w:rPr>
          <w:rFonts w:ascii="宋体" w:hAnsi="宋体" w:eastAsia="宋体" w:cs="宋体"/>
          <w:sz w:val="28"/>
          <w:u w:val="single"/>
        </w:rPr>
        <w:t>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2.4 施工现场、施工条件和基础资料的提供</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2.4.1 提供施工现场</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关于发包人移交施工现场的期限要求：</w:t>
      </w:r>
      <w:r>
        <w:rPr>
          <w:rFonts w:ascii="宋体" w:hAnsi="宋体" w:eastAsia="宋体" w:cs="宋体"/>
          <w:sz w:val="28"/>
          <w:u w:val="single"/>
        </w:rPr>
        <w:t xml:space="preserve">             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2.4.2 提供施工条件</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关于发包人应负责提供施工</w:t>
      </w:r>
      <w:r>
        <w:rPr>
          <w:rFonts w:hint="eastAsia" w:ascii="宋体" w:hAnsi="宋体" w:eastAsia="宋体" w:cs="宋体"/>
          <w:sz w:val="28"/>
        </w:rPr>
        <w:t>所需要的条件，</w:t>
      </w:r>
      <w:r>
        <w:rPr>
          <w:rFonts w:ascii="宋体" w:hAnsi="宋体" w:eastAsia="宋体" w:cs="宋体"/>
          <w:sz w:val="28"/>
        </w:rPr>
        <w:t>包括：</w:t>
      </w:r>
      <w:r>
        <w:rPr>
          <w:rFonts w:ascii="宋体" w:hAnsi="宋体" w:eastAsia="宋体" w:cs="宋体"/>
          <w:sz w:val="28"/>
          <w:u w:val="single"/>
        </w:rPr>
        <w:t xml:space="preserve">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2.5 资金来源证明及支付担保</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发包人提供资金来源证明的期限要求：</w:t>
      </w:r>
      <w:r>
        <w:rPr>
          <w:rFonts w:ascii="宋体" w:hAnsi="宋体" w:eastAsia="宋体" w:cs="宋体"/>
          <w:sz w:val="28"/>
          <w:u w:val="single"/>
        </w:rPr>
        <w:t xml:space="preserve">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发包人是否提供支付担保：</w:t>
      </w:r>
      <w:r>
        <w:rPr>
          <w:rFonts w:ascii="宋体" w:hAnsi="宋体" w:eastAsia="宋体" w:cs="宋体"/>
          <w:sz w:val="28"/>
          <w:u w:val="single"/>
        </w:rPr>
        <w:t xml:space="preserve">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发包人提供支付担保的形式：</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bCs/>
          <w:sz w:val="28"/>
        </w:rPr>
      </w:pPr>
      <w:bookmarkStart w:id="111" w:name="_Toc351203635"/>
      <w:r>
        <w:rPr>
          <w:rFonts w:ascii="宋体" w:hAnsi="宋体" w:eastAsia="宋体" w:cs="宋体"/>
          <w:bCs/>
          <w:sz w:val="28"/>
        </w:rPr>
        <w:t>3</w:t>
      </w:r>
      <w:bookmarkStart w:id="112" w:name="_Toc296346659"/>
      <w:bookmarkStart w:id="113" w:name="_Toc296890986"/>
      <w:bookmarkStart w:id="114" w:name="_Toc296944497"/>
      <w:bookmarkStart w:id="115" w:name="_Toc292559363"/>
      <w:bookmarkStart w:id="116" w:name="_Toc296503158"/>
      <w:bookmarkStart w:id="117" w:name="_Toc297048344"/>
      <w:bookmarkStart w:id="118" w:name="_Toc296891198"/>
      <w:bookmarkStart w:id="119" w:name="_Toc297120458"/>
      <w:bookmarkStart w:id="120" w:name="_Toc296347157"/>
      <w:bookmarkStart w:id="121" w:name="_Toc292559868"/>
      <w:r>
        <w:rPr>
          <w:rFonts w:ascii="宋体" w:hAnsi="宋体" w:eastAsia="宋体" w:cs="宋体"/>
          <w:bCs/>
          <w:sz w:val="28"/>
        </w:rPr>
        <w:t>. 承包人</w:t>
      </w:r>
      <w:bookmarkEnd w:id="111"/>
    </w:p>
    <w:bookmarkEnd w:id="112"/>
    <w:bookmarkEnd w:id="113"/>
    <w:bookmarkEnd w:id="114"/>
    <w:bookmarkEnd w:id="115"/>
    <w:bookmarkEnd w:id="116"/>
    <w:bookmarkEnd w:id="117"/>
    <w:bookmarkEnd w:id="118"/>
    <w:bookmarkEnd w:id="119"/>
    <w:bookmarkEnd w:id="120"/>
    <w:bookmarkEnd w:id="121"/>
    <w:p>
      <w:pPr>
        <w:adjustRightInd w:val="0"/>
        <w:spacing w:line="460" w:lineRule="exact"/>
        <w:ind w:firstLine="560" w:firstLineChars="200"/>
        <w:rPr>
          <w:rFonts w:ascii="宋体" w:hAnsi="宋体" w:eastAsia="宋体" w:cs="宋体"/>
          <w:sz w:val="28"/>
        </w:rPr>
      </w:pPr>
      <w:r>
        <w:rPr>
          <w:rFonts w:ascii="宋体" w:hAnsi="宋体" w:eastAsia="宋体" w:cs="宋体"/>
          <w:sz w:val="28"/>
        </w:rPr>
        <w:t>3.1 承包人的一般义务</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w:t>
      </w:r>
      <w:r>
        <w:rPr>
          <w:rFonts w:hint="eastAsia" w:ascii="宋体" w:hAnsi="宋体" w:eastAsia="宋体" w:cs="宋体"/>
          <w:sz w:val="28"/>
        </w:rPr>
        <w:t>9</w:t>
      </w:r>
      <w:r>
        <w:rPr>
          <w:rFonts w:ascii="宋体" w:hAnsi="宋体" w:eastAsia="宋体" w:cs="宋体"/>
          <w:sz w:val="28"/>
        </w:rPr>
        <w:t>）承包人提交的竣工资料的内容：</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承包人需要提交的竣工资料套数：。</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承包人提交的竣工资料的费用承担：。</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承包人提交的竣工资料移交时间：。</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承包人提交的竣工资料形式要求：。</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w:t>
      </w:r>
      <w:r>
        <w:rPr>
          <w:rFonts w:hint="eastAsia" w:ascii="宋体" w:hAnsi="宋体" w:eastAsia="宋体" w:cs="宋体"/>
          <w:sz w:val="28"/>
        </w:rPr>
        <w:t>10</w:t>
      </w:r>
      <w:r>
        <w:rPr>
          <w:rFonts w:ascii="宋体" w:hAnsi="宋体" w:eastAsia="宋体" w:cs="宋体"/>
          <w:sz w:val="28"/>
        </w:rPr>
        <w:t>）承包人应履行的其他义务：</w:t>
      </w:r>
      <w:r>
        <w:rPr>
          <w:rFonts w:ascii="宋体" w:hAnsi="宋体" w:eastAsia="宋体" w:cs="宋体"/>
          <w:sz w:val="28"/>
          <w:u w:val="single"/>
        </w:rPr>
        <w:t xml:space="preserve">             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3.2 项目经理</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3.2.1 项目经理：</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姓    名：</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身份证号：</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建造师执业资格等级：</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建造师注册证书号：</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建造师执业印章号：</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安全生产考核合格证书号：</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联系电话：</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电子信箱：</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通信地址：</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承包人对项目经理的授权范围如下：</w:t>
      </w:r>
      <w:r>
        <w:rPr>
          <w:rFonts w:ascii="宋体" w:hAnsi="宋体" w:eastAsia="宋体" w:cs="宋体"/>
          <w:sz w:val="28"/>
          <w:u w:val="single"/>
        </w:rPr>
        <w:t></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关于项目经理每月在施工现场的时间要求：</w:t>
      </w:r>
      <w:r>
        <w:rPr>
          <w:rFonts w:ascii="宋体" w:hAnsi="宋体" w:eastAsia="宋体" w:cs="宋体"/>
          <w:sz w:val="28"/>
          <w:u w:val="single"/>
        </w:rPr>
        <w:t xml:space="preserve">       </w:t>
      </w:r>
      <w:r>
        <w:rPr>
          <w:rFonts w:hint="eastAsia"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承包人未提交劳动合同，以及没有为项目经理缴纳社会保险证明的违约责任：</w:t>
      </w:r>
      <w:r>
        <w:rPr>
          <w:rFonts w:ascii="宋体" w:hAnsi="宋体" w:eastAsia="宋体" w:cs="宋体"/>
          <w:sz w:val="28"/>
          <w:u w:val="single"/>
        </w:rPr>
        <w:t>     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项目经理未经批准，擅自离开施工现场的违约责任：</w:t>
      </w:r>
      <w:r>
        <w:rPr>
          <w:rFonts w:ascii="宋体" w:hAnsi="宋体" w:eastAsia="宋体" w:cs="宋体"/>
          <w:sz w:val="28"/>
          <w:u w:val="single"/>
        </w:rPr>
        <w:t>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3.2.3 承包人擅自更换项目经理的违约责任：</w:t>
      </w:r>
      <w:r>
        <w:rPr>
          <w:rFonts w:ascii="宋体" w:hAnsi="宋体" w:eastAsia="宋体" w:cs="宋体"/>
          <w:sz w:val="28"/>
          <w:u w:val="single"/>
        </w:rPr>
        <w:t xml:space="preserve">     </w:t>
      </w:r>
      <w:r>
        <w:rPr>
          <w:rFonts w:hint="eastAsia" w:ascii="宋体" w:hAnsi="宋体" w:eastAsia="宋体" w:cs="宋体"/>
          <w:sz w:val="28"/>
          <w:u w:val="single"/>
        </w:rPr>
        <w:t>。</w:t>
      </w:r>
      <w:r>
        <w:rPr>
          <w:rFonts w:ascii="宋体" w:hAnsi="宋体" w:eastAsia="宋体" w:cs="宋体"/>
          <w:sz w:val="28"/>
          <w:u w:val="single"/>
        </w:rPr>
        <w:t xml:space="preserve">         </w:t>
      </w:r>
    </w:p>
    <w:p>
      <w:pPr>
        <w:adjustRightInd w:val="0"/>
        <w:spacing w:line="460" w:lineRule="exact"/>
        <w:ind w:firstLine="280" w:firstLineChars="100"/>
        <w:rPr>
          <w:rFonts w:ascii="宋体" w:hAnsi="宋体" w:eastAsia="宋体" w:cs="宋体"/>
          <w:sz w:val="28"/>
        </w:rPr>
      </w:pPr>
      <w:r>
        <w:rPr>
          <w:rFonts w:ascii="宋体" w:hAnsi="宋体" w:eastAsia="宋体" w:cs="宋体"/>
          <w:sz w:val="28"/>
        </w:rPr>
        <w:t xml:space="preserve">  3.2.4 承包人无正当理由拒绝更换项目经理的违约责任：</w:t>
      </w:r>
      <w:r>
        <w:rPr>
          <w:rFonts w:ascii="宋体" w:hAnsi="宋体" w:eastAsia="宋体" w:cs="宋体"/>
          <w:sz w:val="28"/>
          <w:u w:val="single"/>
        </w:rPr>
        <w:t xml:space="preserve">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3.3 承包人人员</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3.3.1 承包人提交项目管理机构及施工现场管理人员安排报告的期限：</w:t>
      </w:r>
      <w:r>
        <w:rPr>
          <w:rFonts w:ascii="宋体" w:hAnsi="宋体" w:eastAsia="宋体" w:cs="宋体"/>
          <w:sz w:val="28"/>
          <w:u w:val="single"/>
        </w:rPr>
        <w:t xml:space="preserve">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3.3.3 承包人无正当理由拒绝撤换主要施工管理人员的违约责任：</w:t>
      </w:r>
      <w:r>
        <w:rPr>
          <w:rFonts w:ascii="宋体" w:hAnsi="宋体" w:eastAsia="宋体" w:cs="宋体"/>
          <w:sz w:val="28"/>
          <w:u w:val="single"/>
        </w:rPr>
        <w:t xml:space="preserve">                      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3.3.4 承包人主要施工管理人员离开施工现场的批准要求：</w:t>
      </w:r>
      <w:r>
        <w:rPr>
          <w:rFonts w:ascii="宋体" w:hAnsi="宋体" w:eastAsia="宋体" w:cs="宋体"/>
          <w:sz w:val="28"/>
          <w:u w:val="single"/>
        </w:rPr>
        <w:t></w:t>
      </w:r>
      <w:r>
        <w:rPr>
          <w:rFonts w:hint="eastAsia" w:ascii="宋体" w:hAnsi="宋体" w:eastAsia="宋体" w:cs="宋体"/>
          <w:sz w:val="28"/>
          <w:u w:val="single"/>
        </w:rPr>
        <w:t xml:space="preserve">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3.3.5承包人擅自更换主要施工管理人员的违约责任：</w:t>
      </w:r>
      <w:r>
        <w:rPr>
          <w:rFonts w:ascii="宋体" w:hAnsi="宋体" w:eastAsia="宋体" w:cs="宋体"/>
          <w:sz w:val="28"/>
          <w:u w:val="single"/>
        </w:rPr>
        <w:t xml:space="preserve">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承包人主要施工管理人员擅自离开施工现场的违约责任：</w:t>
      </w:r>
      <w:r>
        <w:rPr>
          <w:rFonts w:ascii="宋体" w:hAnsi="宋体" w:eastAsia="宋体" w:cs="宋体"/>
          <w:sz w:val="28"/>
          <w:u w:val="single"/>
        </w:rPr>
        <w:t xml:space="preserve">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w:t>
      </w:r>
      <w:bookmarkStart w:id="122" w:name="_Toc312677988"/>
      <w:bookmarkStart w:id="123" w:name="_Toc304295523"/>
      <w:bookmarkStart w:id="124" w:name="_Toc292559364"/>
      <w:bookmarkStart w:id="125" w:name="_Toc296890987"/>
      <w:bookmarkStart w:id="126" w:name="_Toc296346660"/>
      <w:bookmarkStart w:id="127" w:name="_Toc303539102"/>
      <w:bookmarkStart w:id="128" w:name="_Toc297216151"/>
      <w:bookmarkStart w:id="129" w:name="_Toc297123492"/>
      <w:bookmarkStart w:id="130" w:name="_Toc296891199"/>
      <w:bookmarkStart w:id="131" w:name="_Toc296944498"/>
      <w:bookmarkStart w:id="132" w:name="_Toc297120459"/>
      <w:bookmarkStart w:id="133" w:name="_Toc300934945"/>
      <w:bookmarkStart w:id="134" w:name="_Toc297048345"/>
      <w:bookmarkStart w:id="135" w:name="_Toc296347158"/>
      <w:bookmarkStart w:id="136" w:name="_Toc296503159"/>
      <w:bookmarkStart w:id="137" w:name="_Toc292559869"/>
      <w:r>
        <w:rPr>
          <w:rFonts w:ascii="宋体" w:hAnsi="宋体" w:eastAsia="宋体" w:cs="宋体"/>
          <w:sz w:val="28"/>
        </w:rPr>
        <w:t>.5 分包</w:t>
      </w: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Pr>
        <w:adjustRightInd w:val="0"/>
        <w:spacing w:line="460" w:lineRule="exact"/>
        <w:ind w:firstLine="560" w:firstLineChars="200"/>
        <w:rPr>
          <w:rFonts w:ascii="宋体" w:hAnsi="宋体" w:eastAsia="宋体" w:cs="宋体"/>
          <w:sz w:val="28"/>
        </w:rPr>
      </w:pPr>
      <w:r>
        <w:rPr>
          <w:rFonts w:ascii="宋体" w:hAnsi="宋体" w:eastAsia="宋体" w:cs="宋体"/>
          <w:sz w:val="28"/>
        </w:rPr>
        <w:t>3</w:t>
      </w:r>
      <w:bookmarkStart w:id="138" w:name="_Toc296944499"/>
      <w:bookmarkStart w:id="139" w:name="_Toc297216152"/>
      <w:bookmarkStart w:id="140" w:name="_Toc296347159"/>
      <w:bookmarkStart w:id="141" w:name="_Toc304295524"/>
      <w:bookmarkStart w:id="142" w:name="_Toc297123493"/>
      <w:bookmarkStart w:id="143" w:name="_Toc300934946"/>
      <w:bookmarkStart w:id="144" w:name="_Toc296891200"/>
      <w:bookmarkStart w:id="145" w:name="_Toc296346661"/>
      <w:bookmarkStart w:id="146" w:name="_Toc296503160"/>
      <w:bookmarkStart w:id="147" w:name="_Toc292559365"/>
      <w:bookmarkStart w:id="148" w:name="_Toc292559870"/>
      <w:bookmarkStart w:id="149" w:name="_Toc303539103"/>
      <w:bookmarkStart w:id="150" w:name="_Toc318581158"/>
      <w:bookmarkStart w:id="151" w:name="_Toc297120460"/>
      <w:bookmarkStart w:id="152" w:name="_Toc296890988"/>
      <w:bookmarkStart w:id="153" w:name="_Toc297048346"/>
      <w:bookmarkStart w:id="154" w:name="_Toc312677989"/>
      <w:r>
        <w:rPr>
          <w:rFonts w:ascii="宋体" w:hAnsi="宋体" w:eastAsia="宋体" w:cs="宋体"/>
          <w:sz w:val="28"/>
        </w:rPr>
        <w:t>.5.1 分包的一般约定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禁止分包的工程包括：</w:t>
      </w:r>
      <w:r>
        <w:rPr>
          <w:rFonts w:ascii="宋体" w:hAnsi="宋体" w:eastAsia="宋体" w:cs="宋体"/>
          <w:sz w:val="28"/>
          <w:u w:val="single"/>
        </w:rPr>
        <w:t xml:space="preserve">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主体结构、关键性工作的范围：</w:t>
      </w:r>
      <w:r>
        <w:rPr>
          <w:rFonts w:ascii="宋体" w:hAnsi="宋体" w:eastAsia="宋体" w:cs="宋体"/>
          <w:sz w:val="28"/>
          <w:u w:val="single"/>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Pr>
        <w:adjustRightInd w:val="0"/>
        <w:spacing w:line="460" w:lineRule="exact"/>
        <w:ind w:firstLine="560" w:firstLineChars="200"/>
        <w:rPr>
          <w:rFonts w:ascii="宋体" w:hAnsi="宋体" w:eastAsia="宋体" w:cs="宋体"/>
          <w:sz w:val="28"/>
        </w:rPr>
      </w:pPr>
      <w:r>
        <w:rPr>
          <w:rFonts w:ascii="宋体" w:hAnsi="宋体" w:eastAsia="宋体" w:cs="宋体"/>
          <w:sz w:val="28"/>
        </w:rPr>
        <w:t>3</w:t>
      </w:r>
      <w:bookmarkStart w:id="155" w:name="_Toc318581159"/>
      <w:bookmarkStart w:id="156" w:name="_Toc312677990"/>
      <w:r>
        <w:rPr>
          <w:rFonts w:ascii="宋体" w:hAnsi="宋体" w:eastAsia="宋体" w:cs="宋体"/>
          <w:sz w:val="28"/>
        </w:rPr>
        <w:t>.5.2分包的确定</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允许分包的专业工程包括：</w:t>
      </w:r>
      <w:r>
        <w:rPr>
          <w:rFonts w:ascii="宋体" w:hAnsi="宋体" w:eastAsia="宋体" w:cs="宋体"/>
          <w:sz w:val="28"/>
          <w:u w:val="single"/>
        </w:rPr>
        <w:t xml:space="preserve">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其他关于分包的约定：</w:t>
      </w:r>
      <w:r>
        <w:rPr>
          <w:rFonts w:ascii="宋体" w:hAnsi="宋体" w:eastAsia="宋体" w:cs="宋体"/>
          <w:sz w:val="28"/>
          <w:u w:val="single"/>
        </w:rPr>
        <w:t xml:space="preserve">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3.5.4 分包合同价款</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关于分包合同价款支付的约定：</w:t>
      </w:r>
      <w:r>
        <w:rPr>
          <w:rFonts w:ascii="宋体" w:hAnsi="宋体" w:eastAsia="宋体" w:cs="宋体"/>
          <w:sz w:val="28"/>
          <w:u w:val="single"/>
        </w:rPr>
        <w:t xml:space="preserve">        </w:t>
      </w:r>
      <w:r>
        <w:rPr>
          <w:rFonts w:ascii="宋体" w:hAnsi="宋体" w:eastAsia="宋体" w:cs="宋体"/>
          <w:sz w:val="28"/>
        </w:rPr>
        <w:t>。</w:t>
      </w:r>
    </w:p>
    <w:bookmarkEnd w:id="155"/>
    <w:bookmarkEnd w:id="156"/>
    <w:p>
      <w:pPr>
        <w:adjustRightInd w:val="0"/>
        <w:spacing w:line="460" w:lineRule="exact"/>
        <w:ind w:firstLine="560" w:firstLineChars="200"/>
        <w:rPr>
          <w:rFonts w:ascii="宋体" w:hAnsi="宋体" w:eastAsia="宋体" w:cs="宋体"/>
          <w:sz w:val="28"/>
        </w:rPr>
      </w:pPr>
      <w:r>
        <w:rPr>
          <w:rFonts w:ascii="宋体" w:hAnsi="宋体" w:eastAsia="宋体" w:cs="宋体"/>
          <w:sz w:val="28"/>
        </w:rPr>
        <w:t>3.6 工程照管与成品、半成品保护</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承包人负责照管工程及工程相关的材料、工程设备的起始时间：</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3.7 履约担保</w:t>
      </w: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承包人是否提供履约担保：</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承包人提供履约担保的形式</w:t>
      </w:r>
      <w:r>
        <w:rPr>
          <w:rFonts w:hint="eastAsia" w:ascii="宋体" w:hAnsi="宋体" w:eastAsia="宋体" w:cs="宋体"/>
          <w:sz w:val="28"/>
        </w:rPr>
        <w:t>、金额及期限的</w:t>
      </w:r>
      <w:r>
        <w:rPr>
          <w:rFonts w:ascii="宋体" w:hAnsi="宋体" w:eastAsia="宋体" w:cs="宋体"/>
          <w:sz w:val="28"/>
        </w:rPr>
        <w:t>：</w:t>
      </w:r>
    </w:p>
    <w:p>
      <w:pPr>
        <w:adjustRightInd w:val="0"/>
        <w:spacing w:line="460" w:lineRule="exact"/>
        <w:ind w:firstLine="560" w:firstLineChars="200"/>
        <w:rPr>
          <w:rFonts w:ascii="宋体" w:hAnsi="宋体" w:eastAsia="宋体" w:cs="宋体"/>
          <w:bCs/>
          <w:sz w:val="28"/>
        </w:rPr>
      </w:pPr>
      <w:bookmarkStart w:id="157" w:name="_Toc351203636"/>
      <w:r>
        <w:rPr>
          <w:rFonts w:ascii="宋体" w:hAnsi="宋体" w:eastAsia="宋体" w:cs="宋体"/>
          <w:bCs/>
          <w:sz w:val="28"/>
        </w:rPr>
        <w:t>4</w:t>
      </w:r>
      <w:bookmarkStart w:id="158" w:name="_Toc297048348"/>
      <w:bookmarkStart w:id="159" w:name="_Toc292559366"/>
      <w:bookmarkStart w:id="160" w:name="_Toc297120462"/>
      <w:bookmarkStart w:id="161" w:name="_Toc296890990"/>
      <w:bookmarkStart w:id="162" w:name="_Toc296891202"/>
      <w:bookmarkStart w:id="163" w:name="_Toc296346663"/>
      <w:bookmarkStart w:id="164" w:name="_Toc296347161"/>
      <w:bookmarkStart w:id="165" w:name="_Toc296503162"/>
      <w:bookmarkStart w:id="166" w:name="_Toc267251413"/>
      <w:bookmarkStart w:id="167" w:name="_Toc292559871"/>
      <w:bookmarkStart w:id="168" w:name="_Toc296944501"/>
      <w:r>
        <w:rPr>
          <w:rFonts w:ascii="宋体" w:hAnsi="宋体" w:eastAsia="宋体" w:cs="宋体"/>
          <w:bCs/>
          <w:sz w:val="28"/>
        </w:rPr>
        <w:t>. 监</w:t>
      </w:r>
      <w:bookmarkEnd w:id="158"/>
      <w:bookmarkEnd w:id="159"/>
      <w:bookmarkEnd w:id="160"/>
      <w:bookmarkEnd w:id="161"/>
      <w:bookmarkEnd w:id="162"/>
      <w:bookmarkEnd w:id="163"/>
      <w:bookmarkEnd w:id="164"/>
      <w:bookmarkEnd w:id="165"/>
      <w:bookmarkEnd w:id="166"/>
      <w:bookmarkEnd w:id="167"/>
      <w:bookmarkEnd w:id="168"/>
      <w:r>
        <w:rPr>
          <w:rFonts w:ascii="宋体" w:hAnsi="宋体" w:eastAsia="宋体" w:cs="宋体"/>
          <w:bCs/>
          <w:sz w:val="28"/>
        </w:rPr>
        <w:t>理人</w:t>
      </w:r>
      <w:bookmarkEnd w:id="157"/>
    </w:p>
    <w:p>
      <w:pPr>
        <w:adjustRightInd w:val="0"/>
        <w:spacing w:line="460" w:lineRule="exact"/>
        <w:ind w:firstLine="560" w:firstLineChars="200"/>
        <w:rPr>
          <w:rFonts w:ascii="宋体" w:hAnsi="宋体" w:eastAsia="宋体" w:cs="宋体"/>
          <w:sz w:val="28"/>
        </w:rPr>
      </w:pPr>
      <w:r>
        <w:rPr>
          <w:rFonts w:ascii="宋体" w:hAnsi="宋体" w:eastAsia="宋体" w:cs="宋体"/>
          <w:sz w:val="28"/>
        </w:rPr>
        <w:t>4.1监理人的一般规定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关于监理人的监理内容：。</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 xml:space="preserve">关于监理人的监理权限：。 </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关于监理人在施工现场的办公场所、生活场所的提供和费用承担的约定：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4.2 监理人员</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总监理工程师：</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姓    名：</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职    务：</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监理工程师执业资格证书号：</w:t>
      </w:r>
      <w:r>
        <w:rPr>
          <w:rFonts w:ascii="宋体" w:hAnsi="宋体" w:eastAsia="宋体" w:cs="宋体"/>
          <w:sz w:val="28"/>
          <w:u w:val="single"/>
        </w:rPr>
        <w:t>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联系电话：</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电子信箱：</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通信地址：</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关于监理人的其他约定：</w:t>
      </w:r>
      <w:r>
        <w:rPr>
          <w:rFonts w:ascii="宋体" w:hAnsi="宋体" w:eastAsia="宋体" w:cs="宋体"/>
          <w:sz w:val="28"/>
          <w:u w:val="single"/>
        </w:rPr>
        <w:t>   </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4.4 商定或确定</w:t>
      </w:r>
    </w:p>
    <w:p>
      <w:pPr>
        <w:adjustRightInd w:val="0"/>
        <w:spacing w:line="460" w:lineRule="exact"/>
        <w:ind w:firstLine="560" w:firstLineChars="200"/>
        <w:rPr>
          <w:rFonts w:ascii="宋体" w:hAnsi="宋体" w:eastAsia="宋体" w:cs="宋体"/>
          <w:sz w:val="28"/>
        </w:rPr>
      </w:pPr>
      <w:bookmarkStart w:id="169" w:name="_Toc267251418"/>
      <w:r>
        <w:rPr>
          <w:rFonts w:ascii="宋体" w:hAnsi="宋体" w:eastAsia="宋体" w:cs="宋体"/>
          <w:sz w:val="28"/>
        </w:rPr>
        <w:t>在发包人和承包人不能通过协商达成一致意见时，发包人授权监理人对以下事项进行确定：</w:t>
      </w:r>
    </w:p>
    <w:p>
      <w:pPr>
        <w:adjustRightInd w:val="0"/>
        <w:spacing w:line="460" w:lineRule="exact"/>
        <w:ind w:firstLine="560" w:firstLineChars="200"/>
        <w:rPr>
          <w:rFonts w:ascii="宋体" w:hAnsi="宋体" w:eastAsia="宋体" w:cs="宋体"/>
          <w:bCs/>
          <w:sz w:val="28"/>
        </w:rPr>
      </w:pPr>
      <w:bookmarkStart w:id="170" w:name="_Toc351203637"/>
      <w:r>
        <w:rPr>
          <w:rFonts w:ascii="宋体" w:hAnsi="宋体" w:eastAsia="宋体" w:cs="宋体"/>
          <w:bCs/>
          <w:sz w:val="28"/>
        </w:rPr>
        <w:t>5</w:t>
      </w:r>
      <w:bookmarkEnd w:id="169"/>
      <w:bookmarkStart w:id="171" w:name="_Toc296890991"/>
      <w:bookmarkStart w:id="172" w:name="_Toc297120463"/>
      <w:bookmarkStart w:id="173" w:name="_Toc296891203"/>
      <w:bookmarkStart w:id="174" w:name="_Toc296346664"/>
      <w:bookmarkStart w:id="175" w:name="_Toc297048349"/>
      <w:bookmarkStart w:id="176" w:name="_Toc292559872"/>
      <w:bookmarkStart w:id="177" w:name="_Toc296944502"/>
      <w:bookmarkStart w:id="178" w:name="_Toc296503163"/>
      <w:bookmarkStart w:id="179" w:name="_Toc296347162"/>
      <w:bookmarkStart w:id="180" w:name="_Toc292559367"/>
      <w:r>
        <w:rPr>
          <w:rFonts w:ascii="宋体" w:hAnsi="宋体" w:eastAsia="宋体" w:cs="宋体"/>
          <w:bCs/>
          <w:sz w:val="28"/>
        </w:rPr>
        <w:t>. 工程质量</w:t>
      </w:r>
      <w:bookmarkEnd w:id="170"/>
    </w:p>
    <w:p>
      <w:pPr>
        <w:adjustRightInd w:val="0"/>
        <w:spacing w:line="460" w:lineRule="exact"/>
        <w:ind w:firstLine="560" w:firstLineChars="200"/>
        <w:rPr>
          <w:rFonts w:ascii="宋体" w:hAnsi="宋体" w:eastAsia="宋体" w:cs="宋体"/>
          <w:sz w:val="28"/>
        </w:rPr>
      </w:pPr>
      <w:r>
        <w:rPr>
          <w:rFonts w:ascii="宋体" w:hAnsi="宋体" w:eastAsia="宋体" w:cs="宋体"/>
          <w:sz w:val="28"/>
        </w:rPr>
        <w:t>5.1 质量要求</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5</w:t>
      </w:r>
      <w:bookmarkStart w:id="181" w:name="_Toc303539106"/>
      <w:bookmarkStart w:id="182" w:name="_Toc312677997"/>
      <w:bookmarkStart w:id="183" w:name="_Toc297123496"/>
      <w:bookmarkStart w:id="184" w:name="_Toc300934949"/>
      <w:bookmarkStart w:id="185" w:name="_Toc297216155"/>
      <w:bookmarkStart w:id="186" w:name="_Toc318581164"/>
      <w:bookmarkStart w:id="187" w:name="_Toc304295527"/>
      <w:r>
        <w:rPr>
          <w:rFonts w:ascii="宋体" w:hAnsi="宋体" w:eastAsia="宋体" w:cs="宋体"/>
          <w:sz w:val="28"/>
        </w:rPr>
        <w:t>.1.1 特殊质量标准和要求：</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关于工程奖项的约定：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5.3 隐蔽工程检查</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5.3.2承包人提前通知监理人隐蔽工程检查的期限的约定：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监理人不能按时进行检查时，应提前小时提交书面延期要求。</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关于延期最长不得超过：小时。</w:t>
      </w:r>
    </w:p>
    <w:p>
      <w:pPr>
        <w:adjustRightInd w:val="0"/>
        <w:spacing w:line="460" w:lineRule="exact"/>
        <w:ind w:firstLine="560" w:firstLineChars="200"/>
        <w:rPr>
          <w:rFonts w:ascii="宋体" w:hAnsi="宋体" w:eastAsia="宋体" w:cs="宋体"/>
          <w:bCs/>
          <w:sz w:val="28"/>
        </w:rPr>
      </w:pPr>
      <w:bookmarkStart w:id="188" w:name="_Toc351203638"/>
      <w:r>
        <w:rPr>
          <w:rFonts w:ascii="宋体" w:hAnsi="宋体" w:eastAsia="宋体" w:cs="宋体"/>
          <w:bCs/>
          <w:sz w:val="28"/>
        </w:rPr>
        <w:t>6. 安全文明施工与环境保护</w:t>
      </w:r>
      <w:bookmarkEnd w:id="188"/>
    </w:p>
    <w:p>
      <w:pPr>
        <w:adjustRightInd w:val="0"/>
        <w:spacing w:line="460" w:lineRule="exact"/>
        <w:ind w:firstLine="560" w:firstLineChars="200"/>
        <w:rPr>
          <w:rFonts w:ascii="宋体" w:hAnsi="宋体" w:eastAsia="宋体" w:cs="宋体"/>
          <w:sz w:val="28"/>
        </w:rPr>
      </w:pPr>
      <w:r>
        <w:rPr>
          <w:rFonts w:ascii="宋体" w:hAnsi="宋体" w:eastAsia="宋体" w:cs="宋体"/>
          <w:sz w:val="28"/>
        </w:rPr>
        <w:t>6.1安全文明施工</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6.1.1 项目安全生产的达标目标及相应事项的约定：</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6.1.4 关于治安保卫的特别约定：</w:t>
      </w:r>
    </w:p>
    <w:p>
      <w:pPr>
        <w:adjustRightInd w:val="0"/>
        <w:spacing w:line="460" w:lineRule="exact"/>
        <w:ind w:firstLine="560" w:firstLineChars="200"/>
        <w:rPr>
          <w:rFonts w:hint="eastAsia" w:ascii="宋体" w:hAnsi="宋体" w:eastAsia="宋体" w:cs="宋体"/>
          <w:sz w:val="28"/>
          <w:lang w:eastAsia="zh-CN"/>
        </w:rPr>
      </w:pPr>
      <w:r>
        <w:rPr>
          <w:rFonts w:ascii="宋体" w:hAnsi="宋体" w:eastAsia="宋体" w:cs="宋体"/>
          <w:sz w:val="28"/>
        </w:rPr>
        <w:t>关于编制施工场地治安管理计划的约定：</w:t>
      </w: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6.1.5 文明施工</w:t>
      </w:r>
    </w:p>
    <w:p>
      <w:pPr>
        <w:adjustRightInd w:val="0"/>
        <w:spacing w:line="460" w:lineRule="exact"/>
        <w:ind w:firstLine="560" w:firstLineChars="200"/>
        <w:rPr>
          <w:rFonts w:ascii="宋体" w:hAnsi="宋体" w:eastAsia="宋体" w:cs="宋体"/>
          <w:sz w:val="28"/>
          <w:u w:val="single"/>
        </w:rPr>
      </w:pPr>
      <w:r>
        <w:rPr>
          <w:rFonts w:hint="eastAsia" w:ascii="宋体" w:hAnsi="宋体" w:eastAsia="宋体" w:cs="宋体"/>
          <w:sz w:val="28"/>
        </w:rPr>
        <w:t>合同当事人对文明施工的要求：</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6.1.6 关于安全文明施工费支付比例和支付期限的约定：</w:t>
      </w:r>
    </w:p>
    <w:bookmarkEnd w:id="181"/>
    <w:bookmarkEnd w:id="182"/>
    <w:bookmarkEnd w:id="183"/>
    <w:bookmarkEnd w:id="184"/>
    <w:bookmarkEnd w:id="185"/>
    <w:bookmarkEnd w:id="186"/>
    <w:bookmarkEnd w:id="187"/>
    <w:p>
      <w:pPr>
        <w:adjustRightInd w:val="0"/>
        <w:spacing w:line="460" w:lineRule="exact"/>
        <w:ind w:firstLine="560" w:firstLineChars="200"/>
        <w:rPr>
          <w:rFonts w:ascii="宋体" w:hAnsi="宋体" w:eastAsia="宋体" w:cs="宋体"/>
          <w:bCs/>
          <w:sz w:val="28"/>
        </w:rPr>
      </w:pPr>
      <w:bookmarkStart w:id="189" w:name="_Toc351203639"/>
      <w:r>
        <w:rPr>
          <w:rFonts w:ascii="宋体" w:hAnsi="宋体" w:eastAsia="宋体" w:cs="宋体"/>
          <w:bCs/>
          <w:sz w:val="28"/>
        </w:rPr>
        <w:t>7. 工期和进度</w:t>
      </w:r>
      <w:bookmarkEnd w:id="189"/>
    </w:p>
    <w:p>
      <w:pPr>
        <w:adjustRightInd w:val="0"/>
        <w:spacing w:line="460" w:lineRule="exact"/>
        <w:ind w:firstLine="560" w:firstLineChars="200"/>
        <w:rPr>
          <w:rFonts w:ascii="宋体" w:hAnsi="宋体" w:eastAsia="宋体" w:cs="宋体"/>
          <w:sz w:val="28"/>
        </w:rPr>
      </w:pPr>
      <w:r>
        <w:rPr>
          <w:rFonts w:ascii="宋体" w:hAnsi="宋体" w:eastAsia="宋体" w:cs="宋体"/>
          <w:sz w:val="28"/>
        </w:rPr>
        <w:t>7.1 施工组织设计</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7.1.</w:t>
      </w:r>
      <w:r>
        <w:rPr>
          <w:rFonts w:hint="eastAsia" w:ascii="宋体" w:hAnsi="宋体" w:eastAsia="宋体" w:cs="宋体"/>
          <w:sz w:val="28"/>
        </w:rPr>
        <w:t>1 合同当事人约定的</w:t>
      </w:r>
      <w:r>
        <w:rPr>
          <w:rFonts w:ascii="宋体" w:hAnsi="宋体" w:eastAsia="宋体" w:cs="宋体"/>
          <w:sz w:val="28"/>
        </w:rPr>
        <w:t>施工组织设计</w:t>
      </w:r>
      <w:r>
        <w:rPr>
          <w:rFonts w:hint="eastAsia" w:ascii="宋体" w:hAnsi="宋体" w:eastAsia="宋体" w:cs="宋体"/>
          <w:sz w:val="28"/>
        </w:rPr>
        <w:t>应包括的其他内容</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7.1.2 施工组织设计的提交和修改</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承包人提交详细施工组织设计的期限的约定：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发包人和监理人在收到</w:t>
      </w:r>
      <w:r>
        <w:rPr>
          <w:rFonts w:hint="eastAsia" w:ascii="宋体" w:hAnsi="宋体" w:eastAsia="宋体" w:cs="宋体"/>
          <w:sz w:val="28"/>
        </w:rPr>
        <w:t>详细的施工组织设计</w:t>
      </w:r>
      <w:r>
        <w:rPr>
          <w:rFonts w:ascii="宋体" w:hAnsi="宋体" w:eastAsia="宋体" w:cs="宋体"/>
          <w:sz w:val="28"/>
        </w:rPr>
        <w:t>后确认或提出修改意见的期限：。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w:t>
      </w:r>
      <w:bookmarkStart w:id="190" w:name="_Toc297216173"/>
      <w:bookmarkStart w:id="191" w:name="_Toc303539123"/>
      <w:bookmarkStart w:id="192" w:name="_Toc300934966"/>
      <w:bookmarkStart w:id="193" w:name="_Toc312677479"/>
      <w:bookmarkStart w:id="194" w:name="_Toc304295541"/>
      <w:bookmarkStart w:id="195" w:name="_Toc312678005"/>
      <w:bookmarkStart w:id="196" w:name="_Toc297123514"/>
      <w:r>
        <w:rPr>
          <w:rFonts w:ascii="宋体" w:hAnsi="宋体" w:eastAsia="宋体" w:cs="宋体"/>
          <w:sz w:val="28"/>
        </w:rPr>
        <w:t>.2 施工进度计划</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7.2.2 施工进度计划的修订</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发包人和监理人在收到修订的施工进度计划后确认或提出修改意见的期限：。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7.3 开工</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7.3.1 开工准备</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关于承包人提交工程开工报审表的期限：。</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关于发包人应完成的其他开工准备工作及期限：</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关于承包人应完成的其他开工准备工作及期限：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7.3.2开工通知</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因发包人原因造成监理人未能在计划开工日期之日起天内发出开工通知的，承包人有权提出价格调整要求，或者解除合同。</w:t>
      </w:r>
    </w:p>
    <w:bookmarkEnd w:id="190"/>
    <w:bookmarkEnd w:id="191"/>
    <w:bookmarkEnd w:id="192"/>
    <w:bookmarkEnd w:id="193"/>
    <w:bookmarkEnd w:id="194"/>
    <w:bookmarkEnd w:id="195"/>
    <w:bookmarkEnd w:id="196"/>
    <w:p>
      <w:pPr>
        <w:adjustRightInd w:val="0"/>
        <w:spacing w:line="460" w:lineRule="exact"/>
        <w:ind w:firstLine="560" w:firstLineChars="200"/>
        <w:rPr>
          <w:rFonts w:ascii="宋体" w:hAnsi="宋体" w:eastAsia="宋体" w:cs="宋体"/>
          <w:sz w:val="28"/>
        </w:rPr>
      </w:pPr>
      <w:r>
        <w:rPr>
          <w:rFonts w:ascii="宋体" w:hAnsi="宋体" w:eastAsia="宋体" w:cs="宋体"/>
          <w:sz w:val="28"/>
        </w:rPr>
        <w:t>7.4 测量放线</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7.4.1发包人通过监理人向承包人提供测量基准点、基准线和水准点及其书面资料的期限：。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w:t>
      </w:r>
      <w:bookmarkStart w:id="197" w:name="_Toc312677484"/>
      <w:bookmarkStart w:id="198" w:name="_Toc304295546"/>
      <w:bookmarkStart w:id="199" w:name="_Toc303539125"/>
      <w:bookmarkStart w:id="200" w:name="_Toc297123516"/>
      <w:bookmarkStart w:id="201" w:name="_Toc297216175"/>
      <w:bookmarkStart w:id="202" w:name="_Toc300934968"/>
      <w:bookmarkStart w:id="203" w:name="_Toc312678010"/>
      <w:r>
        <w:rPr>
          <w:rFonts w:ascii="宋体" w:hAnsi="宋体" w:eastAsia="宋体" w:cs="宋体"/>
          <w:sz w:val="28"/>
        </w:rPr>
        <w:t>.5 工期延误</w:t>
      </w:r>
    </w:p>
    <w:bookmarkEnd w:id="197"/>
    <w:bookmarkEnd w:id="198"/>
    <w:bookmarkEnd w:id="199"/>
    <w:bookmarkEnd w:id="200"/>
    <w:bookmarkEnd w:id="201"/>
    <w:bookmarkEnd w:id="202"/>
    <w:bookmarkEnd w:id="203"/>
    <w:p>
      <w:pPr>
        <w:adjustRightInd w:val="0"/>
        <w:spacing w:line="460" w:lineRule="exact"/>
        <w:ind w:firstLine="560" w:firstLineChars="200"/>
        <w:rPr>
          <w:rFonts w:ascii="宋体" w:hAnsi="宋体" w:eastAsia="宋体" w:cs="宋体"/>
          <w:sz w:val="28"/>
        </w:rPr>
      </w:pPr>
      <w:r>
        <w:rPr>
          <w:rFonts w:ascii="宋体" w:hAnsi="宋体" w:eastAsia="宋体" w:cs="宋体"/>
          <w:sz w:val="28"/>
        </w:rPr>
        <w:t>7.5.1 因发包人原因导致工期延误</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（7）因发包人原因导致工期延误的其他情形：</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w:t>
      </w:r>
      <w:bookmarkStart w:id="204" w:name="_Toc318581169"/>
      <w:bookmarkStart w:id="205" w:name="_Toc312678012"/>
      <w:bookmarkStart w:id="206" w:name="_Toc312677486"/>
      <w:bookmarkStart w:id="207" w:name="_Toc304295548"/>
      <w:bookmarkStart w:id="208" w:name="_Toc300934970"/>
      <w:bookmarkStart w:id="209" w:name="_Toc303539127"/>
      <w:bookmarkStart w:id="210" w:name="_Toc297123518"/>
      <w:bookmarkStart w:id="211" w:name="_Toc297216177"/>
      <w:r>
        <w:rPr>
          <w:rFonts w:ascii="宋体" w:hAnsi="宋体" w:eastAsia="宋体" w:cs="宋体"/>
          <w:sz w:val="28"/>
        </w:rPr>
        <w:t>.5.2 因承包人原因导致工期延误</w:t>
      </w:r>
    </w:p>
    <w:bookmarkEnd w:id="204"/>
    <w:bookmarkEnd w:id="205"/>
    <w:bookmarkEnd w:id="206"/>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因</w:t>
      </w:r>
      <w:bookmarkStart w:id="212" w:name="_Toc312678013"/>
      <w:bookmarkStart w:id="213" w:name="_Toc318581170"/>
      <w:bookmarkStart w:id="214" w:name="_Toc312677487"/>
      <w:r>
        <w:rPr>
          <w:rFonts w:ascii="宋体" w:hAnsi="宋体" w:eastAsia="宋体" w:cs="宋体"/>
          <w:sz w:val="28"/>
        </w:rPr>
        <w:t>承包人原因造成工期延误，逾期竣工违约金的计算方法为：</w:t>
      </w:r>
    </w:p>
    <w:bookmarkEnd w:id="207"/>
    <w:bookmarkEnd w:id="208"/>
    <w:bookmarkEnd w:id="209"/>
    <w:bookmarkEnd w:id="210"/>
    <w:bookmarkEnd w:id="211"/>
    <w:bookmarkEnd w:id="212"/>
    <w:bookmarkEnd w:id="213"/>
    <w:bookmarkEnd w:id="214"/>
    <w:p>
      <w:pPr>
        <w:adjustRightInd w:val="0"/>
        <w:spacing w:line="460" w:lineRule="exact"/>
        <w:ind w:firstLine="560" w:firstLineChars="200"/>
        <w:rPr>
          <w:rFonts w:ascii="宋体" w:hAnsi="宋体" w:eastAsia="宋体" w:cs="宋体"/>
          <w:sz w:val="28"/>
        </w:rPr>
      </w:pPr>
      <w:r>
        <w:rPr>
          <w:rFonts w:ascii="宋体" w:hAnsi="宋体" w:eastAsia="宋体" w:cs="宋体"/>
          <w:sz w:val="28"/>
        </w:rPr>
        <w:t>因承包人原因造成工期延误，逾</w:t>
      </w:r>
      <w:bookmarkStart w:id="215" w:name="_Toc318581171"/>
      <w:bookmarkStart w:id="216" w:name="_Toc312678014"/>
      <w:r>
        <w:rPr>
          <w:rFonts w:ascii="宋体" w:hAnsi="宋体" w:eastAsia="宋体" w:cs="宋体"/>
          <w:sz w:val="28"/>
        </w:rPr>
        <w:t>期竣工违约金的上限：</w:t>
      </w:r>
    </w:p>
    <w:bookmarkEnd w:id="215"/>
    <w:bookmarkEnd w:id="216"/>
    <w:p>
      <w:pPr>
        <w:adjustRightInd w:val="0"/>
        <w:spacing w:line="460" w:lineRule="exact"/>
        <w:ind w:firstLine="560" w:firstLineChars="200"/>
        <w:rPr>
          <w:rFonts w:ascii="宋体" w:hAnsi="宋体" w:eastAsia="宋体" w:cs="宋体"/>
          <w:sz w:val="28"/>
        </w:rPr>
      </w:pPr>
      <w:r>
        <w:rPr>
          <w:rFonts w:ascii="宋体" w:hAnsi="宋体" w:eastAsia="宋体" w:cs="宋体"/>
          <w:sz w:val="28"/>
        </w:rPr>
        <w:t>7</w:t>
      </w:r>
      <w:bookmarkStart w:id="217" w:name="_Toc312678015"/>
      <w:bookmarkStart w:id="218" w:name="_Toc300934971"/>
      <w:bookmarkStart w:id="219" w:name="_Toc303539128"/>
      <w:bookmarkStart w:id="220" w:name="_Toc304295549"/>
      <w:bookmarkStart w:id="221" w:name="_Toc297216178"/>
      <w:bookmarkStart w:id="222" w:name="_Toc297123519"/>
      <w:r>
        <w:rPr>
          <w:rFonts w:ascii="宋体" w:hAnsi="宋体" w:eastAsia="宋体" w:cs="宋体"/>
          <w:sz w:val="28"/>
        </w:rPr>
        <w:t>.6 不</w:t>
      </w:r>
      <w:bookmarkEnd w:id="217"/>
      <w:bookmarkEnd w:id="218"/>
      <w:bookmarkEnd w:id="219"/>
      <w:bookmarkEnd w:id="220"/>
      <w:bookmarkEnd w:id="221"/>
      <w:bookmarkEnd w:id="222"/>
      <w:r>
        <w:rPr>
          <w:rFonts w:ascii="宋体" w:hAnsi="宋体" w:eastAsia="宋体" w:cs="宋体"/>
          <w:sz w:val="28"/>
        </w:rPr>
        <w:t>利物质条件</w:t>
      </w:r>
    </w:p>
    <w:p>
      <w:pPr>
        <w:adjustRightInd w:val="0"/>
        <w:spacing w:line="460" w:lineRule="exact"/>
        <w:ind w:firstLine="560" w:firstLineChars="200"/>
        <w:rPr>
          <w:rFonts w:ascii="宋体" w:hAnsi="宋体" w:eastAsia="宋体" w:cs="宋体"/>
          <w:sz w:val="28"/>
          <w:u w:val="single"/>
        </w:rPr>
      </w:pPr>
      <w:bookmarkStart w:id="223" w:name="_Toc297123520"/>
      <w:bookmarkStart w:id="224" w:name="_Toc300934972"/>
      <w:bookmarkStart w:id="225" w:name="_Toc304295550"/>
      <w:bookmarkStart w:id="226" w:name="_Toc303539129"/>
      <w:bookmarkStart w:id="227" w:name="_Toc312678016"/>
      <w:bookmarkStart w:id="228" w:name="_Toc318581172"/>
      <w:bookmarkStart w:id="229" w:name="_Toc297216179"/>
      <w:r>
        <w:rPr>
          <w:rFonts w:ascii="宋体" w:hAnsi="宋体" w:eastAsia="宋体" w:cs="宋体"/>
          <w:sz w:val="28"/>
        </w:rPr>
        <w:t>不利物质条件的其他情形和有关约定：</w:t>
      </w:r>
    </w:p>
    <w:bookmarkEnd w:id="223"/>
    <w:bookmarkEnd w:id="224"/>
    <w:bookmarkEnd w:id="225"/>
    <w:bookmarkEnd w:id="226"/>
    <w:bookmarkEnd w:id="227"/>
    <w:bookmarkEnd w:id="228"/>
    <w:bookmarkEnd w:id="229"/>
    <w:p>
      <w:pPr>
        <w:adjustRightInd w:val="0"/>
        <w:spacing w:line="460" w:lineRule="exact"/>
        <w:ind w:firstLine="560" w:firstLineChars="200"/>
        <w:rPr>
          <w:rFonts w:ascii="宋体" w:hAnsi="宋体" w:eastAsia="宋体" w:cs="宋体"/>
          <w:sz w:val="28"/>
        </w:rPr>
      </w:pPr>
      <w:r>
        <w:rPr>
          <w:rFonts w:ascii="宋体" w:hAnsi="宋体" w:eastAsia="宋体" w:cs="宋体"/>
          <w:sz w:val="28"/>
        </w:rPr>
        <w:t>7</w:t>
      </w:r>
      <w:bookmarkStart w:id="230" w:name="_Toc297123521"/>
      <w:bookmarkStart w:id="231" w:name="_Toc312678017"/>
      <w:bookmarkStart w:id="232" w:name="_Toc303539130"/>
      <w:bookmarkStart w:id="233" w:name="_Toc304295551"/>
      <w:bookmarkStart w:id="234" w:name="_Toc297216180"/>
      <w:bookmarkStart w:id="235" w:name="_Toc300934973"/>
      <w:r>
        <w:rPr>
          <w:rFonts w:ascii="宋体" w:hAnsi="宋体" w:eastAsia="宋体" w:cs="宋体"/>
          <w:sz w:val="28"/>
        </w:rPr>
        <w:t>.7异常恶劣的气候条件</w:t>
      </w:r>
    </w:p>
    <w:bookmarkEnd w:id="230"/>
    <w:bookmarkEnd w:id="231"/>
    <w:bookmarkEnd w:id="232"/>
    <w:bookmarkEnd w:id="233"/>
    <w:bookmarkEnd w:id="234"/>
    <w:bookmarkEnd w:id="235"/>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发包人和承包人同意以下情形视为异常恶劣的气候条件：</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7.9 提前竣工的奖励</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7.9.2提前竣工的奖励：。</w:t>
      </w:r>
    </w:p>
    <w:p>
      <w:pPr>
        <w:adjustRightInd w:val="0"/>
        <w:spacing w:line="460" w:lineRule="exact"/>
        <w:ind w:firstLine="560" w:firstLineChars="200"/>
        <w:rPr>
          <w:rFonts w:ascii="宋体" w:hAnsi="宋体" w:eastAsia="宋体" w:cs="宋体"/>
          <w:bCs/>
          <w:sz w:val="28"/>
        </w:rPr>
      </w:pPr>
      <w:bookmarkStart w:id="236" w:name="_Toc351203640"/>
      <w:r>
        <w:rPr>
          <w:rFonts w:ascii="宋体" w:hAnsi="宋体" w:eastAsia="宋体" w:cs="宋体"/>
          <w:bCs/>
          <w:sz w:val="28"/>
        </w:rPr>
        <w:t>8. 材料与设备</w:t>
      </w:r>
      <w:bookmarkEnd w:id="236"/>
    </w:p>
    <w:bookmarkEnd w:id="171"/>
    <w:bookmarkEnd w:id="172"/>
    <w:bookmarkEnd w:id="173"/>
    <w:bookmarkEnd w:id="174"/>
    <w:bookmarkEnd w:id="175"/>
    <w:bookmarkEnd w:id="176"/>
    <w:bookmarkEnd w:id="177"/>
    <w:bookmarkEnd w:id="178"/>
    <w:bookmarkEnd w:id="179"/>
    <w:bookmarkEnd w:id="180"/>
    <w:p>
      <w:pPr>
        <w:adjustRightInd w:val="0"/>
        <w:spacing w:line="460" w:lineRule="exact"/>
        <w:ind w:firstLine="560" w:firstLineChars="200"/>
        <w:rPr>
          <w:rFonts w:ascii="宋体" w:hAnsi="宋体" w:eastAsia="宋体" w:cs="宋体"/>
          <w:sz w:val="28"/>
        </w:rPr>
      </w:pPr>
      <w:r>
        <w:rPr>
          <w:rFonts w:ascii="宋体" w:hAnsi="宋体" w:eastAsia="宋体" w:cs="宋体"/>
          <w:sz w:val="28"/>
        </w:rPr>
        <w:t>8</w:t>
      </w:r>
      <w:bookmarkStart w:id="237" w:name="_Toc292559372"/>
      <w:bookmarkStart w:id="238" w:name="_Toc297216186"/>
      <w:bookmarkStart w:id="239" w:name="_Toc303539136"/>
      <w:bookmarkStart w:id="240" w:name="_Toc297048353"/>
      <w:bookmarkStart w:id="241" w:name="_Toc296944506"/>
      <w:bookmarkStart w:id="242" w:name="_Toc296891207"/>
      <w:bookmarkStart w:id="243" w:name="_Toc296890995"/>
      <w:bookmarkStart w:id="244" w:name="_Toc312677493"/>
      <w:bookmarkStart w:id="245" w:name="_Toc280868654"/>
      <w:bookmarkStart w:id="246" w:name="_Toc296347166"/>
      <w:bookmarkStart w:id="247" w:name="_Toc296503167"/>
      <w:bookmarkStart w:id="248" w:name="_Toc296346668"/>
      <w:bookmarkStart w:id="249" w:name="_Toc297120467"/>
      <w:bookmarkStart w:id="250" w:name="_Toc312678019"/>
      <w:bookmarkStart w:id="251" w:name="_Toc304295556"/>
      <w:bookmarkStart w:id="252" w:name="_Toc297123527"/>
      <w:bookmarkStart w:id="253" w:name="_Toc292559877"/>
      <w:bookmarkStart w:id="254" w:name="_Toc300934979"/>
      <w:bookmarkStart w:id="255" w:name="_Toc267251424"/>
      <w:bookmarkStart w:id="256" w:name="_Toc280868655"/>
      <w:bookmarkStart w:id="257" w:name="_Toc280868656"/>
      <w:r>
        <w:rPr>
          <w:rFonts w:ascii="宋体" w:hAnsi="宋体" w:eastAsia="宋体" w:cs="宋体"/>
          <w:sz w:val="28"/>
        </w:rPr>
        <w:t>.4材料与工程设备的保管与使用</w:t>
      </w: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8</w:t>
      </w:r>
      <w:bookmarkStart w:id="258" w:name="_Toc292559373"/>
      <w:bookmarkStart w:id="259" w:name="_Toc292559878"/>
      <w:bookmarkStart w:id="260" w:name="_Toc312678020"/>
      <w:bookmarkStart w:id="261" w:name="_Toc296503168"/>
      <w:bookmarkStart w:id="262" w:name="_Toc296944507"/>
      <w:bookmarkStart w:id="263" w:name="_Toc312677494"/>
      <w:bookmarkStart w:id="264" w:name="_Toc304295557"/>
      <w:bookmarkStart w:id="265" w:name="_Toc318581173"/>
      <w:bookmarkStart w:id="266" w:name="_Toc296891208"/>
      <w:bookmarkStart w:id="267" w:name="_Toc296346669"/>
      <w:bookmarkStart w:id="268" w:name="_Toc297216187"/>
      <w:bookmarkStart w:id="269" w:name="_Toc296890996"/>
      <w:bookmarkStart w:id="270" w:name="_Toc297048354"/>
      <w:bookmarkStart w:id="271" w:name="_Toc297120468"/>
      <w:bookmarkStart w:id="272" w:name="_Toc300934980"/>
      <w:bookmarkStart w:id="273" w:name="_Toc297123528"/>
      <w:bookmarkStart w:id="274" w:name="_Toc303539137"/>
      <w:bookmarkStart w:id="275" w:name="_Toc296347167"/>
      <w:r>
        <w:rPr>
          <w:rFonts w:ascii="宋体" w:hAnsi="宋体" w:eastAsia="宋体" w:cs="宋体"/>
          <w:sz w:val="28"/>
        </w:rPr>
        <w:t>.4.1发包人供应的材料设备的保管费用的承担：</w:t>
      </w:r>
    </w:p>
    <w:bookmarkEnd w:id="258"/>
    <w:bookmarkEnd w:id="259"/>
    <w:p>
      <w:pPr>
        <w:adjustRightInd w:val="0"/>
        <w:spacing w:line="460" w:lineRule="exact"/>
        <w:ind w:firstLine="560" w:firstLineChars="200"/>
        <w:rPr>
          <w:rFonts w:ascii="宋体" w:hAnsi="宋体" w:eastAsia="宋体" w:cs="宋体"/>
          <w:sz w:val="28"/>
        </w:rPr>
      </w:pPr>
      <w:r>
        <w:rPr>
          <w:rFonts w:ascii="宋体" w:hAnsi="宋体" w:eastAsia="宋体" w:cs="宋体"/>
          <w:sz w:val="28"/>
        </w:rPr>
        <w:t>8.6 样品</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8.6.1</w:t>
      </w:r>
      <w:r>
        <w:rPr>
          <w:rFonts w:ascii="宋体" w:hAnsi="宋体" w:eastAsia="宋体" w:cs="宋体"/>
          <w:sz w:val="28"/>
        </w:rPr>
        <w:tab/>
      </w:r>
      <w:r>
        <w:rPr>
          <w:rFonts w:ascii="宋体" w:hAnsi="宋体" w:eastAsia="宋体" w:cs="宋体"/>
          <w:sz w:val="28"/>
        </w:rPr>
        <w:t>样品的报送</w:t>
      </w:r>
      <w:r>
        <w:rPr>
          <w:rFonts w:hint="eastAsia" w:ascii="宋体" w:hAnsi="宋体" w:eastAsia="宋体" w:cs="宋体"/>
          <w:sz w:val="28"/>
        </w:rPr>
        <w:t>与封存</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需要承包人报送样品的材料或工程设备，样品的种类、名称、规格、数量要求：</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8.8 施工设备和临时设施</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8.8.1 承包人提供的施工设备和临时设施</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关于修建临时设施费用承担的约定：</w:t>
      </w: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Pr>
        <w:adjustRightInd w:val="0"/>
        <w:spacing w:line="460" w:lineRule="exact"/>
        <w:ind w:firstLine="560" w:firstLineChars="200"/>
        <w:rPr>
          <w:rFonts w:ascii="宋体" w:hAnsi="宋体" w:eastAsia="宋体" w:cs="宋体"/>
          <w:bCs/>
          <w:sz w:val="28"/>
        </w:rPr>
      </w:pPr>
      <w:bookmarkStart w:id="276" w:name="_Toc351203641"/>
      <w:r>
        <w:rPr>
          <w:rFonts w:ascii="宋体" w:hAnsi="宋体" w:eastAsia="宋体" w:cs="宋体"/>
          <w:bCs/>
          <w:sz w:val="28"/>
        </w:rPr>
        <w:t>9</w:t>
      </w:r>
      <w:bookmarkEnd w:id="255"/>
      <w:bookmarkEnd w:id="256"/>
      <w:bookmarkEnd w:id="257"/>
      <w:bookmarkStart w:id="277" w:name="_Toc312678021"/>
      <w:bookmarkStart w:id="278" w:name="_Toc304295559"/>
      <w:bookmarkStart w:id="279" w:name="_Toc312677495"/>
      <w:bookmarkStart w:id="280" w:name="_Toc300934982"/>
      <w:bookmarkStart w:id="281" w:name="_Toc297123533"/>
      <w:bookmarkStart w:id="282" w:name="_Toc297216192"/>
      <w:bookmarkStart w:id="283" w:name="_Toc303539139"/>
      <w:bookmarkStart w:id="284" w:name="_Toc296346674"/>
      <w:bookmarkStart w:id="285" w:name="_Toc296891213"/>
      <w:bookmarkStart w:id="286" w:name="_Toc296347172"/>
      <w:bookmarkStart w:id="287" w:name="_Toc296944512"/>
      <w:bookmarkStart w:id="288" w:name="_Toc292559883"/>
      <w:bookmarkStart w:id="289" w:name="_Toc292559378"/>
      <w:bookmarkStart w:id="290" w:name="_Toc296891001"/>
      <w:bookmarkStart w:id="291" w:name="_Toc297120473"/>
      <w:bookmarkStart w:id="292" w:name="_Toc267251428"/>
      <w:bookmarkStart w:id="293" w:name="_Toc297048359"/>
      <w:bookmarkStart w:id="294" w:name="_Toc267251427"/>
      <w:bookmarkStart w:id="295" w:name="_Toc296503173"/>
      <w:r>
        <w:rPr>
          <w:rFonts w:ascii="宋体" w:hAnsi="宋体" w:eastAsia="宋体" w:cs="宋体"/>
          <w:bCs/>
          <w:sz w:val="28"/>
        </w:rPr>
        <w:t>. 试验与检验</w:t>
      </w:r>
      <w:bookmarkEnd w:id="276"/>
    </w:p>
    <w:bookmarkEnd w:id="277"/>
    <w:bookmarkEnd w:id="278"/>
    <w:bookmarkEnd w:id="279"/>
    <w:bookmarkEnd w:id="280"/>
    <w:bookmarkEnd w:id="281"/>
    <w:bookmarkEnd w:id="282"/>
    <w:bookmarkEnd w:id="283"/>
    <w:p>
      <w:pPr>
        <w:adjustRightInd w:val="0"/>
        <w:spacing w:line="460" w:lineRule="exact"/>
        <w:ind w:firstLine="560" w:firstLineChars="200"/>
        <w:rPr>
          <w:rFonts w:ascii="宋体" w:hAnsi="宋体" w:eastAsia="宋体" w:cs="宋体"/>
          <w:sz w:val="28"/>
        </w:rPr>
      </w:pPr>
      <w:r>
        <w:rPr>
          <w:rFonts w:ascii="宋体" w:hAnsi="宋体" w:eastAsia="宋体" w:cs="宋体"/>
          <w:sz w:val="28"/>
        </w:rPr>
        <w:t>9</w:t>
      </w:r>
      <w:bookmarkStart w:id="296" w:name="_Toc300934983"/>
      <w:bookmarkStart w:id="297" w:name="_Toc304295560"/>
      <w:bookmarkStart w:id="298" w:name="_Toc312677496"/>
      <w:bookmarkStart w:id="299" w:name="_Toc297123534"/>
      <w:bookmarkStart w:id="300" w:name="_Toc297216193"/>
      <w:bookmarkStart w:id="301" w:name="_Toc312678022"/>
      <w:bookmarkStart w:id="302" w:name="_Toc303539140"/>
      <w:r>
        <w:rPr>
          <w:rFonts w:ascii="宋体" w:hAnsi="宋体" w:eastAsia="宋体" w:cs="宋体"/>
          <w:sz w:val="28"/>
        </w:rPr>
        <w:t>.1试验设备与试验人员</w:t>
      </w:r>
    </w:p>
    <w:bookmarkEnd w:id="296"/>
    <w:bookmarkEnd w:id="297"/>
    <w:bookmarkEnd w:id="298"/>
    <w:bookmarkEnd w:id="299"/>
    <w:bookmarkEnd w:id="300"/>
    <w:bookmarkEnd w:id="301"/>
    <w:bookmarkEnd w:id="302"/>
    <w:p>
      <w:pPr>
        <w:adjustRightInd w:val="0"/>
        <w:spacing w:line="460" w:lineRule="exact"/>
        <w:ind w:firstLine="560" w:firstLineChars="200"/>
        <w:rPr>
          <w:rFonts w:ascii="宋体" w:hAnsi="宋体" w:eastAsia="宋体" w:cs="宋体"/>
          <w:sz w:val="28"/>
        </w:rPr>
      </w:pPr>
      <w:r>
        <w:rPr>
          <w:rFonts w:ascii="宋体" w:hAnsi="宋体" w:eastAsia="宋体" w:cs="宋体"/>
          <w:sz w:val="28"/>
        </w:rPr>
        <w:t>9</w:t>
      </w:r>
      <w:bookmarkStart w:id="303" w:name="_Toc297123535"/>
      <w:bookmarkStart w:id="304" w:name="_Toc312677497"/>
      <w:bookmarkStart w:id="305" w:name="_Toc297216194"/>
      <w:bookmarkStart w:id="306" w:name="_Toc300934984"/>
      <w:bookmarkStart w:id="307" w:name="_Toc312678023"/>
      <w:bookmarkStart w:id="308" w:name="_Toc303539141"/>
      <w:bookmarkStart w:id="309" w:name="_Toc304295561"/>
      <w:bookmarkStart w:id="310" w:name="_Toc318581174"/>
      <w:r>
        <w:rPr>
          <w:rFonts w:ascii="宋体" w:hAnsi="宋体" w:eastAsia="宋体" w:cs="宋体"/>
          <w:sz w:val="28"/>
        </w:rPr>
        <w:t>.1.2 试验设备</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施工现场需要配置的试验场所：</w:t>
      </w:r>
      <w:bookmarkEnd w:id="303"/>
      <w:bookmarkEnd w:id="304"/>
      <w:bookmarkEnd w:id="305"/>
      <w:bookmarkEnd w:id="306"/>
      <w:bookmarkEnd w:id="307"/>
      <w:bookmarkEnd w:id="308"/>
      <w:bookmarkEnd w:id="309"/>
      <w:bookmarkStart w:id="311" w:name="_Toc300934985"/>
      <w:bookmarkStart w:id="312" w:name="_Toc303539142"/>
      <w:bookmarkStart w:id="313" w:name="_Toc297216195"/>
      <w:bookmarkStart w:id="314" w:name="_Toc304295562"/>
      <w:bookmarkStart w:id="315" w:name="_Toc312678024"/>
      <w:bookmarkStart w:id="316" w:name="_Toc297123536"/>
      <w:bookmarkStart w:id="317" w:name="_Toc312677498"/>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施工现场需要配备的试验设备：</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施工现场需要具备的其他试验条件：</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9.4 现场工艺试验</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现场工艺试验的有关约定：</w:t>
      </w:r>
    </w:p>
    <w:bookmarkEnd w:id="310"/>
    <w:bookmarkEnd w:id="311"/>
    <w:bookmarkEnd w:id="312"/>
    <w:bookmarkEnd w:id="313"/>
    <w:bookmarkEnd w:id="314"/>
    <w:bookmarkEnd w:id="315"/>
    <w:bookmarkEnd w:id="316"/>
    <w:bookmarkEnd w:id="317"/>
    <w:p>
      <w:pPr>
        <w:adjustRightInd w:val="0"/>
        <w:spacing w:line="460" w:lineRule="exact"/>
        <w:ind w:firstLine="560" w:firstLineChars="200"/>
        <w:rPr>
          <w:rFonts w:ascii="宋体" w:hAnsi="宋体" w:eastAsia="宋体" w:cs="宋体"/>
          <w:bCs/>
          <w:sz w:val="28"/>
        </w:rPr>
      </w:pPr>
      <w:bookmarkStart w:id="318" w:name="_Toc351203642"/>
      <w:r>
        <w:rPr>
          <w:rFonts w:ascii="宋体" w:hAnsi="宋体" w:eastAsia="宋体" w:cs="宋体"/>
          <w:bCs/>
          <w:sz w:val="28"/>
        </w:rPr>
        <w:t>1</w:t>
      </w:r>
      <w:bookmarkEnd w:id="284"/>
      <w:bookmarkEnd w:id="285"/>
      <w:bookmarkEnd w:id="286"/>
      <w:bookmarkEnd w:id="287"/>
      <w:bookmarkEnd w:id="288"/>
      <w:bookmarkEnd w:id="289"/>
      <w:bookmarkEnd w:id="290"/>
      <w:bookmarkEnd w:id="291"/>
      <w:bookmarkEnd w:id="292"/>
      <w:bookmarkEnd w:id="293"/>
      <w:bookmarkEnd w:id="294"/>
      <w:bookmarkEnd w:id="295"/>
      <w:bookmarkStart w:id="319" w:name="_Toc303539146"/>
      <w:bookmarkStart w:id="320" w:name="_Toc296891021"/>
      <w:bookmarkStart w:id="321" w:name="_Toc300934989"/>
      <w:bookmarkStart w:id="322" w:name="_Toc297120493"/>
      <w:bookmarkStart w:id="323" w:name="_Toc297048379"/>
      <w:bookmarkStart w:id="324" w:name="_Toc296346694"/>
      <w:bookmarkStart w:id="325" w:name="_Toc296347192"/>
      <w:bookmarkStart w:id="326" w:name="_Toc296503193"/>
      <w:bookmarkStart w:id="327" w:name="_Toc297216199"/>
      <w:bookmarkStart w:id="328" w:name="_Toc292559903"/>
      <w:bookmarkStart w:id="329" w:name="_Toc296891233"/>
      <w:bookmarkStart w:id="330" w:name="_Toc296944532"/>
      <w:bookmarkStart w:id="331" w:name="_Toc292559398"/>
      <w:bookmarkStart w:id="332" w:name="_Toc297123540"/>
      <w:bookmarkStart w:id="333" w:name="_Toc304295566"/>
      <w:bookmarkStart w:id="334" w:name="_Toc312678025"/>
      <w:bookmarkStart w:id="335" w:name="_Toc312677499"/>
      <w:bookmarkStart w:id="336" w:name="_Toc267251433"/>
      <w:bookmarkStart w:id="337" w:name="_Toc267251441"/>
      <w:bookmarkStart w:id="338" w:name="_Toc267251440"/>
      <w:bookmarkStart w:id="339" w:name="_Toc267251439"/>
      <w:bookmarkStart w:id="340" w:name="_Toc267251435"/>
      <w:bookmarkStart w:id="341" w:name="_Toc267251437"/>
      <w:bookmarkStart w:id="342" w:name="_Toc267251442"/>
      <w:r>
        <w:rPr>
          <w:rFonts w:ascii="宋体" w:hAnsi="宋体" w:eastAsia="宋体" w:cs="宋体"/>
          <w:bCs/>
          <w:sz w:val="28"/>
        </w:rPr>
        <w:t>0. 变更</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bookmarkEnd w:id="334"/>
    <w:bookmarkEnd w:id="335"/>
    <w:p>
      <w:pPr>
        <w:adjustRightInd w:val="0"/>
        <w:spacing w:line="460" w:lineRule="exact"/>
        <w:ind w:firstLine="560" w:firstLineChars="200"/>
        <w:rPr>
          <w:rFonts w:ascii="宋体" w:hAnsi="宋体" w:eastAsia="宋体" w:cs="宋体"/>
          <w:sz w:val="28"/>
        </w:rPr>
      </w:pPr>
      <w:r>
        <w:rPr>
          <w:rFonts w:ascii="宋体" w:hAnsi="宋体" w:eastAsia="宋体" w:cs="宋体"/>
          <w:sz w:val="28"/>
        </w:rPr>
        <w:t>1</w:t>
      </w:r>
      <w:bookmarkStart w:id="343" w:name="_Toc297120494"/>
      <w:bookmarkStart w:id="344" w:name="_Toc304295567"/>
      <w:bookmarkStart w:id="345" w:name="_Toc296891022"/>
      <w:bookmarkStart w:id="346" w:name="_Toc300934990"/>
      <w:bookmarkStart w:id="347" w:name="_Toc296346695"/>
      <w:bookmarkStart w:id="348" w:name="_Toc296503194"/>
      <w:bookmarkStart w:id="349" w:name="_Toc312677500"/>
      <w:bookmarkStart w:id="350" w:name="_Toc297123541"/>
      <w:bookmarkStart w:id="351" w:name="_Toc292559904"/>
      <w:bookmarkStart w:id="352" w:name="_Toc296347193"/>
      <w:bookmarkStart w:id="353" w:name="_Toc312678026"/>
      <w:bookmarkStart w:id="354" w:name="_Toc297048380"/>
      <w:bookmarkStart w:id="355" w:name="_Toc303539147"/>
      <w:bookmarkStart w:id="356" w:name="_Toc297216200"/>
      <w:bookmarkStart w:id="357" w:name="_Toc296891234"/>
      <w:bookmarkStart w:id="358" w:name="_Toc296944533"/>
      <w:bookmarkStart w:id="359" w:name="_Toc292559399"/>
      <w:r>
        <w:rPr>
          <w:rFonts w:ascii="宋体" w:hAnsi="宋体" w:eastAsia="宋体" w:cs="宋体"/>
          <w:sz w:val="28"/>
        </w:rPr>
        <w:t>0.1变更的范围</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关于变更的范围的约定：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10.4 变更估价</w:t>
      </w: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10.4.1 变更估价原则</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 xml:space="preserve">关于变更估价的约定: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Start w:id="360" w:name="_Toc297120497"/>
      <w:bookmarkStart w:id="361" w:name="_Toc296346698"/>
      <w:bookmarkStart w:id="362" w:name="_Toc297048383"/>
      <w:bookmarkStart w:id="363" w:name="_Toc296891025"/>
      <w:bookmarkStart w:id="364" w:name="_Toc296944536"/>
      <w:bookmarkStart w:id="365" w:name="_Toc303539150"/>
      <w:bookmarkStart w:id="366" w:name="_Toc300934993"/>
      <w:bookmarkStart w:id="367" w:name="_Toc297216203"/>
      <w:bookmarkStart w:id="368" w:name="_Toc296891237"/>
      <w:bookmarkStart w:id="369" w:name="_Toc292559402"/>
      <w:bookmarkStart w:id="370" w:name="_Toc292559907"/>
      <w:bookmarkStart w:id="371" w:name="_Toc296347196"/>
      <w:bookmarkStart w:id="372" w:name="_Toc297123544"/>
      <w:bookmarkStart w:id="373" w:name="_Toc296503197"/>
      <w:bookmarkStart w:id="374" w:name="_Toc304295570"/>
      <w:bookmarkStart w:id="375" w:name="_Toc312678029"/>
      <w:bookmarkStart w:id="376" w:name="_Toc312677503"/>
      <w:r>
        <w:rPr>
          <w:rFonts w:ascii="宋体" w:hAnsi="宋体" w:eastAsia="宋体" w:cs="宋体"/>
          <w:sz w:val="28"/>
        </w:rPr>
        <w:t>0.5承</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7" w:name="_Toc292559913"/>
      <w:bookmarkStart w:id="378" w:name="_Toc296944542"/>
      <w:bookmarkStart w:id="379" w:name="_Toc296347202"/>
      <w:bookmarkStart w:id="380" w:name="_Toc296891031"/>
      <w:bookmarkStart w:id="381" w:name="_Toc297216204"/>
      <w:bookmarkStart w:id="382" w:name="_Toc297048389"/>
      <w:bookmarkStart w:id="383" w:name="_Toc297123545"/>
      <w:bookmarkStart w:id="384" w:name="_Toc297120503"/>
      <w:bookmarkStart w:id="385" w:name="_Toc292559408"/>
      <w:bookmarkStart w:id="386" w:name="_Toc300934994"/>
      <w:bookmarkStart w:id="387" w:name="_Toc296891243"/>
      <w:bookmarkStart w:id="388" w:name="_Toc303539151"/>
      <w:bookmarkStart w:id="389" w:name="_Toc296346704"/>
      <w:bookmarkStart w:id="390" w:name="_Toc296503203"/>
      <w:r>
        <w:rPr>
          <w:rFonts w:ascii="宋体" w:hAnsi="宋体" w:eastAsia="宋体" w:cs="宋体"/>
          <w:sz w:val="28"/>
        </w:rPr>
        <w:t>包人的合理化建议</w:t>
      </w:r>
    </w:p>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adjustRightInd w:val="0"/>
        <w:spacing w:line="460" w:lineRule="exact"/>
        <w:ind w:firstLine="560" w:firstLineChars="200"/>
        <w:rPr>
          <w:rFonts w:ascii="宋体" w:hAnsi="宋体" w:eastAsia="宋体" w:cs="宋体"/>
          <w:sz w:val="28"/>
        </w:rPr>
      </w:pPr>
      <w:r>
        <w:rPr>
          <w:rFonts w:ascii="宋体" w:hAnsi="宋体" w:eastAsia="宋体" w:cs="宋体"/>
          <w:sz w:val="28"/>
        </w:rPr>
        <w:t>监理人审查承包人合理化建议的期限：。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发包人审批承包人合理化建议的期限：。</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承</w:t>
      </w:r>
      <w:bookmarkStart w:id="391" w:name="_Toc296347203"/>
      <w:bookmarkStart w:id="392" w:name="_Toc318581175"/>
      <w:bookmarkStart w:id="393" w:name="_Toc297120504"/>
      <w:bookmarkStart w:id="394" w:name="_Toc292559409"/>
      <w:bookmarkStart w:id="395" w:name="_Toc296503204"/>
      <w:bookmarkStart w:id="396" w:name="_Toc297048390"/>
      <w:bookmarkStart w:id="397" w:name="_Toc304295571"/>
      <w:bookmarkStart w:id="398" w:name="_Toc303539152"/>
      <w:bookmarkStart w:id="399" w:name="_Toc296891032"/>
      <w:bookmarkStart w:id="400" w:name="_Toc312677504"/>
      <w:bookmarkStart w:id="401" w:name="_Toc292559914"/>
      <w:bookmarkStart w:id="402" w:name="_Toc300934995"/>
      <w:bookmarkStart w:id="403" w:name="_Toc296891244"/>
      <w:bookmarkStart w:id="404" w:name="_Toc296944543"/>
      <w:bookmarkStart w:id="405" w:name="_Toc296346705"/>
      <w:bookmarkStart w:id="406" w:name="_Toc297216205"/>
      <w:bookmarkStart w:id="407" w:name="_Toc312678030"/>
      <w:bookmarkStart w:id="408" w:name="_Toc297123546"/>
      <w:r>
        <w:rPr>
          <w:rFonts w:ascii="宋体" w:hAnsi="宋体" w:eastAsia="宋体" w:cs="宋体"/>
          <w:sz w:val="28"/>
        </w:rPr>
        <w:t>包人提出的合理化建议降低了合同价格或者提高了工程经济效益的奖励的方法和金额为：</w:t>
      </w:r>
    </w:p>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Pr>
        <w:adjustRightInd w:val="0"/>
        <w:spacing w:line="460" w:lineRule="exact"/>
        <w:ind w:firstLine="560" w:firstLineChars="200"/>
        <w:rPr>
          <w:rFonts w:ascii="宋体" w:hAnsi="宋体" w:eastAsia="宋体" w:cs="宋体"/>
          <w:sz w:val="28"/>
        </w:rPr>
      </w:pPr>
      <w:r>
        <w:rPr>
          <w:rFonts w:ascii="宋体" w:hAnsi="宋体" w:eastAsia="宋体" w:cs="宋体"/>
          <w:sz w:val="28"/>
        </w:rPr>
        <w:t>1</w:t>
      </w:r>
      <w:bookmarkStart w:id="409" w:name="_Toc297216207"/>
      <w:bookmarkStart w:id="410" w:name="_Toc296346700"/>
      <w:bookmarkStart w:id="411" w:name="_Toc292559404"/>
      <w:bookmarkStart w:id="412" w:name="_Toc296503199"/>
      <w:bookmarkStart w:id="413" w:name="_Toc312677507"/>
      <w:bookmarkStart w:id="414" w:name="_Toc297120499"/>
      <w:bookmarkStart w:id="415" w:name="_Toc304295574"/>
      <w:bookmarkStart w:id="416" w:name="_Toc296347198"/>
      <w:bookmarkStart w:id="417" w:name="_Toc296891027"/>
      <w:bookmarkStart w:id="418" w:name="_Toc296891239"/>
      <w:bookmarkStart w:id="419" w:name="_Toc297048385"/>
      <w:bookmarkStart w:id="420" w:name="_Toc312678033"/>
      <w:bookmarkStart w:id="421" w:name="_Toc296944538"/>
      <w:bookmarkStart w:id="422" w:name="_Toc297123548"/>
      <w:bookmarkStart w:id="423" w:name="_Toc300934997"/>
      <w:bookmarkStart w:id="424" w:name="_Toc292559909"/>
      <w:bookmarkStart w:id="425" w:name="_Toc303539154"/>
      <w:r>
        <w:rPr>
          <w:rFonts w:ascii="宋体" w:hAnsi="宋体" w:eastAsia="宋体" w:cs="宋体"/>
          <w:sz w:val="28"/>
        </w:rPr>
        <w:t>0.7 暂估价</w:t>
      </w:r>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Pr>
        <w:adjustRightInd w:val="0"/>
        <w:spacing w:line="460" w:lineRule="exact"/>
        <w:ind w:firstLine="560" w:firstLineChars="200"/>
        <w:rPr>
          <w:rFonts w:ascii="宋体" w:hAnsi="宋体" w:eastAsia="宋体" w:cs="宋体"/>
          <w:sz w:val="28"/>
        </w:rPr>
      </w:pPr>
      <w:r>
        <w:rPr>
          <w:rFonts w:ascii="宋体" w:hAnsi="宋体" w:eastAsia="宋体" w:cs="宋体"/>
          <w:sz w:val="28"/>
        </w:rPr>
        <w:t>暂</w:t>
      </w:r>
      <w:bookmarkStart w:id="426" w:name="_Toc312677508"/>
      <w:bookmarkStart w:id="427" w:name="_Toc318581176"/>
      <w:bookmarkStart w:id="428" w:name="_Toc312678034"/>
      <w:r>
        <w:rPr>
          <w:rFonts w:ascii="宋体" w:hAnsi="宋体" w:eastAsia="宋体" w:cs="宋体"/>
          <w:sz w:val="28"/>
        </w:rPr>
        <w:t>估价材料和工程设备的明细详见附件</w:t>
      </w:r>
      <w:r>
        <w:rPr>
          <w:rFonts w:hint="eastAsia" w:ascii="宋体" w:hAnsi="宋体" w:eastAsia="宋体" w:cs="宋体"/>
          <w:sz w:val="28"/>
        </w:rPr>
        <w:t>11：《</w:t>
      </w:r>
      <w:r>
        <w:rPr>
          <w:rFonts w:ascii="宋体" w:hAnsi="宋体" w:eastAsia="宋体" w:cs="宋体"/>
          <w:sz w:val="28"/>
        </w:rPr>
        <w:t>暂估价一览表</w:t>
      </w:r>
      <w:r>
        <w:rPr>
          <w:rFonts w:hint="eastAsia" w:ascii="宋体" w:hAnsi="宋体" w:eastAsia="宋体" w:cs="宋体"/>
          <w:sz w:val="28"/>
        </w:rPr>
        <w:t>》。</w:t>
      </w:r>
    </w:p>
    <w:bookmarkEnd w:id="426"/>
    <w:bookmarkEnd w:id="427"/>
    <w:bookmarkEnd w:id="428"/>
    <w:p>
      <w:pPr>
        <w:adjustRightInd w:val="0"/>
        <w:spacing w:line="460" w:lineRule="exact"/>
        <w:ind w:firstLine="560" w:firstLineChars="200"/>
        <w:rPr>
          <w:rFonts w:ascii="宋体" w:hAnsi="宋体" w:eastAsia="宋体" w:cs="宋体"/>
          <w:sz w:val="28"/>
        </w:rPr>
      </w:pPr>
      <w:r>
        <w:rPr>
          <w:rFonts w:ascii="宋体" w:hAnsi="宋体" w:eastAsia="宋体" w:cs="宋体"/>
          <w:sz w:val="28"/>
        </w:rPr>
        <w:t>1</w:t>
      </w:r>
      <w:bookmarkStart w:id="429" w:name="_Toc312677509"/>
      <w:bookmarkStart w:id="430" w:name="_Toc312678035"/>
      <w:bookmarkStart w:id="431" w:name="_Toc318581177"/>
      <w:r>
        <w:rPr>
          <w:rFonts w:ascii="宋体" w:hAnsi="宋体" w:eastAsia="宋体" w:cs="宋体"/>
          <w:sz w:val="28"/>
        </w:rPr>
        <w:t>0.7.1 依法必须招标的暂估价项目</w:t>
      </w:r>
    </w:p>
    <w:bookmarkEnd w:id="429"/>
    <w:bookmarkEnd w:id="430"/>
    <w:bookmarkEnd w:id="431"/>
    <w:p>
      <w:pPr>
        <w:adjustRightInd w:val="0"/>
        <w:spacing w:line="460" w:lineRule="exact"/>
        <w:ind w:firstLine="560" w:firstLineChars="200"/>
        <w:rPr>
          <w:rFonts w:ascii="宋体" w:hAnsi="宋体" w:eastAsia="宋体" w:cs="宋体"/>
          <w:sz w:val="28"/>
        </w:rPr>
      </w:pPr>
      <w:r>
        <w:rPr>
          <w:rFonts w:ascii="宋体" w:hAnsi="宋体" w:eastAsia="宋体" w:cs="宋体"/>
          <w:sz w:val="28"/>
        </w:rPr>
        <w:t>对于依法必须招标的暂估价项目的确认和批准采取第种方式确定。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10.7.2 不属于依法必须招标的暂估价项目</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对于不属于依法必须招标的暂估价项目的确认和批准采取第 种方式确定。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第3种方式：承包人直接实施的暂估价项目</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承包人直接实施的暂估价项目的约定：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10.8 暂列金额</w:t>
      </w:r>
    </w:p>
    <w:p>
      <w:pPr>
        <w:adjustRightInd w:val="0"/>
        <w:spacing w:line="460" w:lineRule="exact"/>
        <w:ind w:firstLine="560" w:firstLineChars="200"/>
        <w:rPr>
          <w:rFonts w:ascii="宋体" w:hAnsi="宋体" w:eastAsia="宋体" w:cs="宋体"/>
          <w:sz w:val="28"/>
          <w:u w:val="single"/>
        </w:rPr>
      </w:pPr>
      <w:r>
        <w:rPr>
          <w:rFonts w:hint="eastAsia" w:ascii="宋体" w:hAnsi="宋体" w:eastAsia="宋体" w:cs="宋体"/>
          <w:sz w:val="28"/>
        </w:rPr>
        <w:t>合同当事人关于暂列金额使用的约定：</w:t>
      </w:r>
    </w:p>
    <w:p>
      <w:pPr>
        <w:adjustRightInd w:val="0"/>
        <w:spacing w:line="460" w:lineRule="exact"/>
        <w:ind w:firstLine="560" w:firstLineChars="200"/>
        <w:rPr>
          <w:rFonts w:ascii="宋体" w:hAnsi="宋体" w:eastAsia="宋体" w:cs="宋体"/>
          <w:bCs/>
          <w:sz w:val="28"/>
        </w:rPr>
      </w:pPr>
      <w:bookmarkStart w:id="432" w:name="_Toc351203643"/>
      <w:r>
        <w:rPr>
          <w:rFonts w:ascii="宋体" w:hAnsi="宋体" w:eastAsia="宋体" w:cs="宋体"/>
          <w:bCs/>
          <w:sz w:val="28"/>
        </w:rPr>
        <w:t>11. 价格调整</w:t>
      </w:r>
      <w:bookmarkEnd w:id="432"/>
    </w:p>
    <w:p>
      <w:pPr>
        <w:adjustRightInd w:val="0"/>
        <w:spacing w:line="460" w:lineRule="exact"/>
        <w:ind w:firstLine="560" w:firstLineChars="200"/>
        <w:rPr>
          <w:rFonts w:ascii="宋体" w:hAnsi="宋体" w:eastAsia="宋体" w:cs="宋体"/>
          <w:sz w:val="28"/>
        </w:rPr>
      </w:pPr>
      <w:bookmarkStart w:id="433" w:name="_Toc312678039"/>
      <w:bookmarkStart w:id="434" w:name="_Toc296503201"/>
      <w:bookmarkStart w:id="435" w:name="_Toc300935000"/>
      <w:bookmarkStart w:id="436" w:name="_Toc297216209"/>
      <w:bookmarkStart w:id="437" w:name="_Toc292559406"/>
      <w:bookmarkStart w:id="438" w:name="_Toc296891029"/>
      <w:bookmarkStart w:id="439" w:name="_Toc292559911"/>
      <w:bookmarkStart w:id="440" w:name="_Toc296347200"/>
      <w:bookmarkStart w:id="441" w:name="_Toc297048387"/>
      <w:bookmarkStart w:id="442" w:name="_Toc297120501"/>
      <w:bookmarkStart w:id="443" w:name="_Toc296891241"/>
      <w:bookmarkStart w:id="444" w:name="_Toc303539157"/>
      <w:bookmarkStart w:id="445" w:name="_Toc304295577"/>
      <w:bookmarkStart w:id="446" w:name="_Toc296346702"/>
      <w:bookmarkStart w:id="447" w:name="_Toc297123550"/>
      <w:bookmarkStart w:id="448" w:name="_Toc296944540"/>
      <w:r>
        <w:rPr>
          <w:rFonts w:ascii="宋体" w:hAnsi="宋体" w:eastAsia="宋体" w:cs="宋体"/>
          <w:sz w:val="28"/>
        </w:rPr>
        <w:t>11.1 市场价格波动引起的调整</w:t>
      </w:r>
    </w:p>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Pr>
        <w:adjustRightInd w:val="0"/>
        <w:spacing w:line="460" w:lineRule="exact"/>
        <w:ind w:firstLine="560" w:firstLineChars="200"/>
        <w:rPr>
          <w:rFonts w:ascii="宋体" w:hAnsi="宋体" w:eastAsia="宋体" w:cs="宋体"/>
          <w:sz w:val="28"/>
        </w:rPr>
      </w:pPr>
      <w:r>
        <w:rPr>
          <w:rFonts w:ascii="宋体" w:hAnsi="宋体" w:eastAsia="宋体" w:cs="宋体"/>
          <w:sz w:val="28"/>
        </w:rPr>
        <w:t>市场价格波动是否调整合同价格的约定：。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因市场价格波动调整合同价格，采用以下第种方式对合同价格进行调整：</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第1种方式：采用价格指数</w:t>
      </w:r>
      <w:r>
        <w:rPr>
          <w:rFonts w:hint="eastAsia" w:ascii="宋体" w:hAnsi="宋体" w:eastAsia="宋体" w:cs="宋体"/>
          <w:sz w:val="28"/>
        </w:rPr>
        <w:t>进行价格</w:t>
      </w:r>
      <w:r>
        <w:rPr>
          <w:rFonts w:ascii="宋体" w:hAnsi="宋体" w:eastAsia="宋体" w:cs="宋体"/>
          <w:sz w:val="28"/>
        </w:rPr>
        <w:t>调整。</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关于各可调因子、定值和变值权重，以及基本价格指数及其来源的约定：；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第2种方式：采用造价信息</w:t>
      </w:r>
      <w:r>
        <w:rPr>
          <w:rFonts w:hint="eastAsia" w:ascii="宋体" w:hAnsi="宋体" w:eastAsia="宋体" w:cs="宋体"/>
          <w:sz w:val="28"/>
        </w:rPr>
        <w:t>进行价格</w:t>
      </w:r>
      <w:r>
        <w:rPr>
          <w:rFonts w:ascii="宋体" w:hAnsi="宋体" w:eastAsia="宋体" w:cs="宋体"/>
          <w:sz w:val="28"/>
        </w:rPr>
        <w:t>调整。</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（2）关于基准价格的约定：。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专用合同条款</w:t>
      </w:r>
      <w:r>
        <w:rPr>
          <w:rFonts w:hint="eastAsia" w:ascii="宋体" w:hAnsi="宋体" w:eastAsia="宋体" w:cs="宋体"/>
          <w:sz w:val="28"/>
        </w:rPr>
        <w:t>①</w:t>
      </w:r>
      <w:r>
        <w:rPr>
          <w:rFonts w:ascii="宋体" w:hAnsi="宋体" w:eastAsia="宋体" w:cs="宋体"/>
          <w:sz w:val="28"/>
        </w:rPr>
        <w:t>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②</w:t>
      </w:r>
      <w:r>
        <w:rPr>
          <w:rFonts w:ascii="宋体" w:hAnsi="宋体" w:eastAsia="宋体" w:cs="宋体"/>
          <w:sz w:val="28"/>
        </w:rPr>
        <w:t>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③</w:t>
      </w:r>
      <w:r>
        <w:rPr>
          <w:rFonts w:ascii="宋体" w:hAnsi="宋体" w:eastAsia="宋体" w:cs="宋体"/>
          <w:sz w:val="28"/>
        </w:rPr>
        <w:t>承包人在已标价工程量清单或预算书中载明的材料单价等于基准单价的：专用合同条款合同履行期间材料单价涨跌幅以基准单价为基础超过±%时，其超过部分据实调整。</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第3种方式：其他价格调整方式：</w:t>
      </w:r>
    </w:p>
    <w:bookmarkEnd w:id="336"/>
    <w:bookmarkEnd w:id="337"/>
    <w:bookmarkEnd w:id="338"/>
    <w:bookmarkEnd w:id="339"/>
    <w:bookmarkEnd w:id="340"/>
    <w:bookmarkEnd w:id="341"/>
    <w:p>
      <w:pPr>
        <w:adjustRightInd w:val="0"/>
        <w:spacing w:line="460" w:lineRule="exact"/>
        <w:ind w:firstLine="560" w:firstLineChars="200"/>
        <w:rPr>
          <w:rFonts w:ascii="宋体" w:hAnsi="宋体" w:eastAsia="宋体" w:cs="宋体"/>
          <w:bCs/>
          <w:sz w:val="28"/>
        </w:rPr>
      </w:pPr>
      <w:bookmarkStart w:id="449" w:name="_Toc297048391"/>
      <w:bookmarkStart w:id="450" w:name="_Toc292559915"/>
      <w:bookmarkStart w:id="451" w:name="_Toc297120505"/>
      <w:bookmarkStart w:id="452" w:name="_Toc296891033"/>
      <w:bookmarkStart w:id="453" w:name="_Toc296347204"/>
      <w:bookmarkStart w:id="454" w:name="_Toc292559410"/>
      <w:bookmarkStart w:id="455" w:name="_Toc296891245"/>
      <w:bookmarkStart w:id="456" w:name="_Toc296503205"/>
      <w:bookmarkStart w:id="457" w:name="_Toc296346706"/>
      <w:bookmarkStart w:id="458" w:name="_Toc296944544"/>
      <w:bookmarkStart w:id="459" w:name="_Toc351203644"/>
      <w:bookmarkStart w:id="460" w:name="_Toc303539159"/>
      <w:bookmarkStart w:id="461" w:name="_Toc312678040"/>
      <w:bookmarkStart w:id="462" w:name="_Toc297123552"/>
      <w:bookmarkStart w:id="463" w:name="_Toc297216211"/>
      <w:bookmarkStart w:id="464" w:name="_Toc304295579"/>
      <w:bookmarkStart w:id="465" w:name="_Toc300935002"/>
      <w:r>
        <w:rPr>
          <w:rFonts w:ascii="宋体" w:hAnsi="宋体" w:eastAsia="宋体" w:cs="宋体"/>
          <w:bCs/>
          <w:sz w:val="28"/>
        </w:rPr>
        <w:t xml:space="preserve">12. </w:t>
      </w:r>
      <w:bookmarkEnd w:id="449"/>
      <w:bookmarkEnd w:id="450"/>
      <w:bookmarkEnd w:id="451"/>
      <w:bookmarkEnd w:id="452"/>
      <w:bookmarkEnd w:id="453"/>
      <w:bookmarkEnd w:id="454"/>
      <w:bookmarkEnd w:id="455"/>
      <w:bookmarkEnd w:id="456"/>
      <w:bookmarkEnd w:id="457"/>
      <w:bookmarkEnd w:id="458"/>
      <w:r>
        <w:rPr>
          <w:rFonts w:ascii="宋体" w:hAnsi="宋体" w:eastAsia="宋体" w:cs="宋体"/>
          <w:bCs/>
          <w:sz w:val="28"/>
        </w:rPr>
        <w:t>合同价格、计量与支付</w:t>
      </w:r>
      <w:bookmarkEnd w:id="459"/>
    </w:p>
    <w:bookmarkEnd w:id="460"/>
    <w:bookmarkEnd w:id="461"/>
    <w:bookmarkEnd w:id="462"/>
    <w:bookmarkEnd w:id="463"/>
    <w:bookmarkEnd w:id="464"/>
    <w:bookmarkEnd w:id="465"/>
    <w:p>
      <w:pPr>
        <w:adjustRightInd w:val="0"/>
        <w:spacing w:line="460" w:lineRule="exact"/>
        <w:ind w:firstLine="560" w:firstLineChars="200"/>
        <w:rPr>
          <w:rFonts w:ascii="宋体" w:hAnsi="宋体" w:eastAsia="宋体" w:cs="宋体"/>
          <w:sz w:val="28"/>
        </w:rPr>
      </w:pPr>
      <w:bookmarkStart w:id="466" w:name="_Toc292559916"/>
      <w:bookmarkStart w:id="467" w:name="_Toc267251461"/>
      <w:bookmarkStart w:id="468" w:name="_Toc292559411"/>
      <w:bookmarkStart w:id="469" w:name="_Toc297120506"/>
      <w:bookmarkStart w:id="470" w:name="_Toc296944545"/>
      <w:bookmarkStart w:id="471" w:name="_Toc296891246"/>
      <w:bookmarkStart w:id="472" w:name="_Toc296346707"/>
      <w:bookmarkStart w:id="473" w:name="_Toc296891034"/>
      <w:bookmarkStart w:id="474" w:name="_Toc296347205"/>
      <w:bookmarkStart w:id="475" w:name="_Toc296503206"/>
      <w:bookmarkStart w:id="476" w:name="_Toc297048392"/>
      <w:bookmarkStart w:id="477" w:name="_Toc297123553"/>
      <w:bookmarkStart w:id="478" w:name="_Toc300935003"/>
      <w:bookmarkStart w:id="479" w:name="_Toc304295580"/>
      <w:bookmarkStart w:id="480" w:name="_Toc297216212"/>
      <w:bookmarkStart w:id="481" w:name="_Toc303539160"/>
      <w:bookmarkStart w:id="482" w:name="_Toc312678041"/>
      <w:r>
        <w:rPr>
          <w:rFonts w:ascii="宋体" w:hAnsi="宋体" w:eastAsia="宋体" w:cs="宋体"/>
          <w:sz w:val="28"/>
        </w:rPr>
        <w:t>12.1 合</w:t>
      </w:r>
      <w:bookmarkEnd w:id="466"/>
      <w:bookmarkEnd w:id="467"/>
      <w:bookmarkEnd w:id="468"/>
      <w:r>
        <w:rPr>
          <w:rFonts w:ascii="宋体" w:hAnsi="宋体" w:eastAsia="宋体" w:cs="宋体"/>
          <w:sz w:val="28"/>
        </w:rPr>
        <w:t>同价</w:t>
      </w:r>
      <w:bookmarkEnd w:id="469"/>
      <w:bookmarkEnd w:id="470"/>
      <w:bookmarkEnd w:id="471"/>
      <w:bookmarkEnd w:id="472"/>
      <w:bookmarkEnd w:id="473"/>
      <w:bookmarkEnd w:id="474"/>
      <w:bookmarkEnd w:id="475"/>
      <w:bookmarkEnd w:id="476"/>
      <w:r>
        <w:rPr>
          <w:rFonts w:ascii="宋体" w:hAnsi="宋体" w:eastAsia="宋体" w:cs="宋体"/>
          <w:sz w:val="28"/>
        </w:rPr>
        <w:t>格形式</w:t>
      </w:r>
    </w:p>
    <w:bookmarkEnd w:id="477"/>
    <w:bookmarkEnd w:id="478"/>
    <w:bookmarkEnd w:id="479"/>
    <w:bookmarkEnd w:id="480"/>
    <w:bookmarkEnd w:id="481"/>
    <w:bookmarkEnd w:id="482"/>
    <w:p>
      <w:pPr>
        <w:adjustRightInd w:val="0"/>
        <w:spacing w:line="460" w:lineRule="exact"/>
        <w:ind w:firstLine="560" w:firstLineChars="200"/>
        <w:rPr>
          <w:rFonts w:ascii="宋体" w:hAnsi="宋体" w:eastAsia="宋体" w:cs="宋体"/>
          <w:sz w:val="28"/>
        </w:rPr>
      </w:pPr>
      <w:r>
        <w:rPr>
          <w:rFonts w:ascii="宋体" w:hAnsi="宋体" w:eastAsia="宋体" w:cs="宋体"/>
          <w:sz w:val="28"/>
        </w:rPr>
        <w:t>1、单价合同。</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综合单价包含的风险范围：</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风险费用的计算方法：</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风险范围以外合同价格的调整方法：</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2、总价合同。</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总价包含的风险范围：</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风险费用的计算方法：</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风险范围以外合同价格的调整方法：</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3、其他价格方式：</w:t>
      </w:r>
    </w:p>
    <w:p>
      <w:pPr>
        <w:adjustRightInd w:val="0"/>
        <w:spacing w:line="460" w:lineRule="exact"/>
        <w:ind w:firstLine="560" w:firstLineChars="200"/>
        <w:rPr>
          <w:rFonts w:ascii="宋体" w:hAnsi="宋体" w:eastAsia="宋体" w:cs="宋体"/>
          <w:sz w:val="28"/>
        </w:rPr>
      </w:pPr>
      <w:bookmarkStart w:id="483" w:name="_Toc312678042"/>
      <w:bookmarkStart w:id="484" w:name="_Toc304295581"/>
      <w:bookmarkStart w:id="485" w:name="_Toc297216213"/>
      <w:bookmarkStart w:id="486" w:name="_Toc297123554"/>
      <w:bookmarkStart w:id="487" w:name="_Toc300935004"/>
      <w:bookmarkStart w:id="488" w:name="_Toc303539161"/>
      <w:bookmarkStart w:id="489" w:name="_Toc296891247"/>
      <w:bookmarkStart w:id="490" w:name="_Toc292559917"/>
      <w:bookmarkStart w:id="491" w:name="_Toc296503207"/>
      <w:bookmarkStart w:id="492" w:name="_Toc296347206"/>
      <w:bookmarkStart w:id="493" w:name="_Toc296346708"/>
      <w:bookmarkStart w:id="494" w:name="_Toc292559412"/>
      <w:bookmarkStart w:id="495" w:name="_Toc297120507"/>
      <w:bookmarkStart w:id="496" w:name="_Toc296944546"/>
      <w:bookmarkStart w:id="497" w:name="_Toc297048393"/>
      <w:bookmarkStart w:id="498" w:name="_Toc296891035"/>
      <w:r>
        <w:rPr>
          <w:rFonts w:ascii="宋体" w:hAnsi="宋体" w:eastAsia="宋体" w:cs="宋体"/>
          <w:sz w:val="28"/>
        </w:rPr>
        <w:t>12.2 预付款</w:t>
      </w:r>
    </w:p>
    <w:bookmarkEnd w:id="483"/>
    <w:bookmarkEnd w:id="484"/>
    <w:bookmarkEnd w:id="485"/>
    <w:bookmarkEnd w:id="486"/>
    <w:bookmarkEnd w:id="487"/>
    <w:bookmarkEnd w:id="488"/>
    <w:p>
      <w:pPr>
        <w:adjustRightInd w:val="0"/>
        <w:spacing w:line="460" w:lineRule="exact"/>
        <w:ind w:firstLine="560" w:firstLineChars="200"/>
        <w:rPr>
          <w:rFonts w:ascii="宋体" w:hAnsi="宋体" w:eastAsia="宋体" w:cs="宋体"/>
          <w:sz w:val="28"/>
        </w:rPr>
      </w:pPr>
      <w:r>
        <w:rPr>
          <w:rFonts w:ascii="宋体" w:hAnsi="宋体" w:eastAsia="宋体" w:cs="宋体"/>
          <w:sz w:val="28"/>
        </w:rPr>
        <w:t>12.2.1 预付款的支付</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预付款支付比例或金额：。</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预付款支付期限：。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预付款扣回的方式：。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12.2.2 预付款担保</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承包人提交预付款担保的期限：。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预付款担保的形式为：。</w:t>
      </w:r>
    </w:p>
    <w:bookmarkEnd w:id="489"/>
    <w:bookmarkEnd w:id="490"/>
    <w:bookmarkEnd w:id="491"/>
    <w:bookmarkEnd w:id="492"/>
    <w:bookmarkEnd w:id="493"/>
    <w:bookmarkEnd w:id="494"/>
    <w:bookmarkEnd w:id="495"/>
    <w:bookmarkEnd w:id="496"/>
    <w:bookmarkEnd w:id="497"/>
    <w:bookmarkEnd w:id="498"/>
    <w:p>
      <w:pPr>
        <w:adjustRightInd w:val="0"/>
        <w:spacing w:line="460" w:lineRule="exact"/>
        <w:ind w:firstLine="560" w:firstLineChars="200"/>
        <w:rPr>
          <w:rFonts w:ascii="宋体" w:hAnsi="宋体" w:eastAsia="宋体" w:cs="宋体"/>
          <w:sz w:val="28"/>
        </w:rPr>
      </w:pPr>
      <w:r>
        <w:rPr>
          <w:rFonts w:ascii="宋体" w:hAnsi="宋体" w:eastAsia="宋体" w:cs="宋体"/>
          <w:sz w:val="28"/>
        </w:rPr>
        <w:t>12.3 计量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12.3.1 计量原则</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工程量计算规则：。</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12.3.2 计量周期</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关于计量周期的约定：。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12.3.3 单价合同的计量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关于单价合同计量的约定：。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12.3.4 总价合同的计量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关于总价合同计量的约定：。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12.3.5总价合同采用支付分解表计量支付的，是否适用第12.3.4 项</w:t>
      </w:r>
      <w:r>
        <w:rPr>
          <w:rFonts w:hint="eastAsia" w:ascii="宋体" w:hAnsi="宋体" w:eastAsia="宋体" w:cs="宋体"/>
          <w:sz w:val="28"/>
        </w:rPr>
        <w:t>〔</w:t>
      </w:r>
      <w:r>
        <w:rPr>
          <w:rFonts w:ascii="宋体" w:hAnsi="宋体" w:eastAsia="宋体" w:cs="宋体"/>
          <w:sz w:val="28"/>
        </w:rPr>
        <w:t>总价合同的计量</w:t>
      </w:r>
      <w:r>
        <w:rPr>
          <w:rFonts w:hint="eastAsia" w:ascii="宋体" w:hAnsi="宋体" w:eastAsia="宋体" w:cs="宋体"/>
          <w:sz w:val="28"/>
        </w:rPr>
        <w:t>〕</w:t>
      </w:r>
      <w:r>
        <w:rPr>
          <w:rFonts w:ascii="宋体" w:hAnsi="宋体" w:eastAsia="宋体" w:cs="宋体"/>
          <w:sz w:val="28"/>
        </w:rPr>
        <w:t>约定</w:t>
      </w:r>
      <w:r>
        <w:rPr>
          <w:rFonts w:hint="eastAsia" w:ascii="宋体" w:hAnsi="宋体" w:eastAsia="宋体" w:cs="宋体"/>
          <w:sz w:val="28"/>
        </w:rPr>
        <w:t>进行计量：</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12.3.6 其他价格形式合同的计量</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其他价格形式的计量方式和程序：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12.4 工程进度款支付</w:t>
      </w:r>
    </w:p>
    <w:p>
      <w:pPr>
        <w:adjustRightInd w:val="0"/>
        <w:spacing w:line="460" w:lineRule="exact"/>
        <w:ind w:firstLine="560" w:firstLineChars="200"/>
        <w:rPr>
          <w:rFonts w:ascii="宋体" w:hAnsi="宋体" w:eastAsia="宋体" w:cs="宋体"/>
          <w:sz w:val="28"/>
        </w:rPr>
      </w:pPr>
      <w:bookmarkStart w:id="499" w:name="_Toc296347210"/>
      <w:bookmarkStart w:id="500" w:name="_Toc296944550"/>
      <w:bookmarkStart w:id="501" w:name="_Toc292559416"/>
      <w:bookmarkStart w:id="502" w:name="_Toc292559921"/>
      <w:bookmarkStart w:id="503" w:name="_Toc296503211"/>
      <w:bookmarkStart w:id="504" w:name="_Toc303539163"/>
      <w:bookmarkStart w:id="505" w:name="_Toc296891039"/>
      <w:bookmarkStart w:id="506" w:name="_Toc296346712"/>
      <w:bookmarkStart w:id="507" w:name="_Toc297120511"/>
      <w:bookmarkStart w:id="508" w:name="_Toc297216215"/>
      <w:bookmarkStart w:id="509" w:name="_Toc297048397"/>
      <w:bookmarkStart w:id="510" w:name="_Toc300935006"/>
      <w:bookmarkStart w:id="511" w:name="_Toc297123556"/>
      <w:bookmarkStart w:id="512" w:name="_Toc296891251"/>
      <w:r>
        <w:rPr>
          <w:rFonts w:ascii="宋体" w:hAnsi="宋体" w:eastAsia="宋体" w:cs="宋体"/>
          <w:sz w:val="28"/>
        </w:rPr>
        <w:t>12.4.1 付款周期</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关于付款周期的约定：。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12.4.2 进度付款申请单的编制</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关于进度付款申请单编制的约定：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rFonts w:ascii="宋体" w:hAnsi="宋体" w:eastAsia="宋体" w:cs="宋体"/>
          <w:sz w:val="28"/>
        </w:rPr>
        <w:t>2.4.3 进度付款申请单的提交</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（1）单价合同进度付款申请单提交的约定</w:t>
      </w:r>
      <w:r>
        <w:rPr>
          <w:rFonts w:hint="eastAsia" w:ascii="宋体" w:hAnsi="宋体" w:eastAsia="宋体" w:cs="宋体"/>
          <w:sz w:val="28"/>
        </w:rPr>
        <w:t>：</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（2）总价合同进度付款申请单提交的约定</w:t>
      </w:r>
      <w:r>
        <w:rPr>
          <w:rFonts w:hint="eastAsia" w:ascii="宋体" w:hAnsi="宋体" w:eastAsia="宋体" w:cs="宋体"/>
          <w:sz w:val="28"/>
        </w:rPr>
        <w:t>：</w:t>
      </w:r>
      <w:r>
        <w:rPr>
          <w:rFonts w:ascii="宋体" w:hAnsi="宋体" w:eastAsia="宋体" w:cs="宋体"/>
          <w:sz w:val="28"/>
        </w:rPr>
        <w:t>。</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（3）其他价格形式合同进度付款申请单提交的约定：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12.4.4 进度款审核和支付</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（1）监理人审查并报送发包人的期限：。</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发包人完成审批并签发进度款支付证书的期限：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（2）发包人支付进度款的期限：。</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发包人逾期支付进度款的违约金的计算方式：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12.4.6 支付分解表的编制</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2、总价合同支付分解表的编制与审批：</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3、单价合同的总价项目支付分解表的编制与审批：</w:t>
      </w:r>
    </w:p>
    <w:bookmarkEnd w:id="342"/>
    <w:p>
      <w:pPr>
        <w:adjustRightInd w:val="0"/>
        <w:spacing w:line="460" w:lineRule="exact"/>
        <w:ind w:firstLine="560" w:firstLineChars="200"/>
        <w:rPr>
          <w:rFonts w:ascii="宋体" w:hAnsi="宋体" w:eastAsia="宋体" w:cs="宋体"/>
          <w:bCs/>
          <w:sz w:val="28"/>
        </w:rPr>
      </w:pPr>
      <w:bookmarkStart w:id="513" w:name="_Toc351203645"/>
      <w:bookmarkStart w:id="514" w:name="_Toc297048405"/>
      <w:bookmarkStart w:id="515" w:name="_Toc297120519"/>
      <w:bookmarkStart w:id="516" w:name="_Toc312678053"/>
      <w:bookmarkStart w:id="517" w:name="_Toc296346720"/>
      <w:bookmarkStart w:id="518" w:name="_Toc303539172"/>
      <w:bookmarkStart w:id="519" w:name="_Toc297123564"/>
      <w:bookmarkStart w:id="520" w:name="_Toc296944558"/>
      <w:bookmarkStart w:id="521" w:name="_Toc296891047"/>
      <w:bookmarkStart w:id="522" w:name="_Toc300935015"/>
      <w:bookmarkStart w:id="523" w:name="_Toc296347218"/>
      <w:bookmarkStart w:id="524" w:name="_Toc296891259"/>
      <w:bookmarkStart w:id="525" w:name="_Toc292559929"/>
      <w:bookmarkStart w:id="526" w:name="_Toc292559424"/>
      <w:bookmarkStart w:id="527" w:name="_Toc297216223"/>
      <w:bookmarkStart w:id="528" w:name="_Toc304295593"/>
      <w:bookmarkStart w:id="529" w:name="_Toc296503219"/>
      <w:r>
        <w:rPr>
          <w:rFonts w:ascii="宋体" w:hAnsi="宋体" w:eastAsia="宋体" w:cs="宋体"/>
          <w:bCs/>
          <w:sz w:val="28"/>
        </w:rPr>
        <w:t>13.验收和工程试车</w:t>
      </w:r>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Pr>
        <w:adjustRightInd w:val="0"/>
        <w:spacing w:line="460" w:lineRule="exact"/>
        <w:ind w:firstLine="560" w:firstLineChars="200"/>
        <w:rPr>
          <w:rFonts w:ascii="宋体" w:hAnsi="宋体" w:eastAsia="宋体" w:cs="宋体"/>
          <w:sz w:val="28"/>
        </w:rPr>
      </w:pPr>
      <w:r>
        <w:rPr>
          <w:rFonts w:ascii="宋体" w:hAnsi="宋体" w:eastAsia="宋体" w:cs="宋体"/>
          <w:sz w:val="28"/>
        </w:rPr>
        <w:t>13.1 分部分项工程验收</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13.1.2监理人不能按时进行验收时，应提前小时提交书面延期要求。</w:t>
      </w:r>
    </w:p>
    <w:p>
      <w:pPr>
        <w:adjustRightInd w:val="0"/>
        <w:spacing w:line="460" w:lineRule="exact"/>
        <w:ind w:firstLine="560" w:firstLineChars="200"/>
        <w:rPr>
          <w:rFonts w:ascii="宋体" w:hAnsi="宋体" w:eastAsia="宋体" w:cs="宋体"/>
          <w:b/>
          <w:sz w:val="28"/>
        </w:rPr>
      </w:pPr>
      <w:r>
        <w:rPr>
          <w:rFonts w:ascii="宋体" w:hAnsi="宋体" w:eastAsia="宋体" w:cs="宋体"/>
          <w:sz w:val="28"/>
        </w:rPr>
        <w:t>关于延期最长不得超过：小时。</w:t>
      </w:r>
    </w:p>
    <w:p>
      <w:pPr>
        <w:adjustRightInd w:val="0"/>
        <w:spacing w:line="460" w:lineRule="exact"/>
        <w:ind w:firstLine="560" w:firstLineChars="200"/>
        <w:rPr>
          <w:rFonts w:ascii="宋体" w:hAnsi="宋体" w:eastAsia="宋体" w:cs="宋体"/>
          <w:sz w:val="28"/>
        </w:rPr>
      </w:pPr>
      <w:bookmarkStart w:id="530" w:name="_Toc297123565"/>
      <w:bookmarkStart w:id="531" w:name="_Toc296347222"/>
      <w:bookmarkStart w:id="532" w:name="_Toc303539173"/>
      <w:bookmarkStart w:id="533" w:name="_Toc296944562"/>
      <w:bookmarkStart w:id="534" w:name="_Toc296891051"/>
      <w:bookmarkStart w:id="535" w:name="_Toc296503223"/>
      <w:bookmarkStart w:id="536" w:name="_Toc296891263"/>
      <w:bookmarkStart w:id="537" w:name="_Toc296346724"/>
      <w:bookmarkStart w:id="538" w:name="_Toc292559933"/>
      <w:bookmarkStart w:id="539" w:name="_Toc297048409"/>
      <w:bookmarkStart w:id="540" w:name="_Toc297120523"/>
      <w:bookmarkStart w:id="541" w:name="_Toc297216224"/>
      <w:bookmarkStart w:id="542" w:name="_Toc312678056"/>
      <w:bookmarkStart w:id="543" w:name="_Toc292559428"/>
      <w:bookmarkStart w:id="544" w:name="_Toc304295596"/>
      <w:bookmarkStart w:id="545" w:name="_Toc300935016"/>
      <w:bookmarkStart w:id="546" w:name="_Toc267251471"/>
      <w:bookmarkStart w:id="547" w:name="_Toc267251470"/>
      <w:bookmarkStart w:id="548" w:name="_Toc267251476"/>
      <w:bookmarkStart w:id="549" w:name="_Toc267251472"/>
      <w:bookmarkStart w:id="550" w:name="_Toc267251474"/>
      <w:bookmarkStart w:id="551" w:name="_Toc267251473"/>
      <w:bookmarkStart w:id="552" w:name="_Toc267251475"/>
      <w:r>
        <w:rPr>
          <w:rFonts w:ascii="宋体" w:hAnsi="宋体" w:eastAsia="宋体" w:cs="宋体"/>
          <w:sz w:val="28"/>
        </w:rPr>
        <w:t>13.2 竣工验收</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adjustRightInd w:val="0"/>
        <w:spacing w:line="460" w:lineRule="exact"/>
        <w:ind w:firstLine="560" w:firstLineChars="200"/>
        <w:rPr>
          <w:rFonts w:ascii="宋体" w:hAnsi="宋体" w:eastAsia="宋体" w:cs="宋体"/>
          <w:sz w:val="28"/>
        </w:rPr>
      </w:pPr>
      <w:bookmarkStart w:id="553" w:name="_Toc280868704"/>
      <w:bookmarkStart w:id="554" w:name="_Toc280868705"/>
      <w:bookmarkStart w:id="555" w:name="_Toc280868706"/>
      <w:bookmarkStart w:id="556" w:name="_Toc280868707"/>
      <w:bookmarkStart w:id="557" w:name="_Toc280868708"/>
      <w:bookmarkStart w:id="558" w:name="_Toc280868709"/>
      <w:r>
        <w:rPr>
          <w:rFonts w:ascii="宋体" w:hAnsi="宋体" w:eastAsia="宋体" w:cs="宋体"/>
          <w:sz w:val="28"/>
        </w:rPr>
        <w:t>13.2.2竣工验收程序</w:t>
      </w:r>
    </w:p>
    <w:bookmarkEnd w:id="553"/>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关于竣工验收程序的约定：</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发包人不按照本项约定组织竣工验收、颁发工程接收证书的违约金的计算方法：</w:t>
      </w:r>
    </w:p>
    <w:bookmarkEnd w:id="554"/>
    <w:p>
      <w:pPr>
        <w:adjustRightInd w:val="0"/>
        <w:spacing w:line="460" w:lineRule="exact"/>
        <w:ind w:firstLine="560" w:firstLineChars="200"/>
        <w:rPr>
          <w:rFonts w:ascii="宋体" w:hAnsi="宋体" w:eastAsia="宋体" w:cs="宋体"/>
          <w:sz w:val="28"/>
        </w:rPr>
      </w:pPr>
      <w:r>
        <w:rPr>
          <w:rFonts w:ascii="宋体" w:hAnsi="宋体" w:eastAsia="宋体" w:cs="宋体"/>
          <w:sz w:val="28"/>
        </w:rPr>
        <w:t>13.2.5移交、接收全部与部分工程</w:t>
      </w:r>
    </w:p>
    <w:bookmarkEnd w:id="555"/>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承包人向发包人移交工程的期限：。</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发包人未按本合同约定接收全部或部分工程的，违约金的计算方法为：。</w:t>
      </w:r>
    </w:p>
    <w:bookmarkEnd w:id="556"/>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承包人未按时移交工程的，违约金的计算方法为：</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13.3 工程试车</w:t>
      </w:r>
    </w:p>
    <w:bookmarkEnd w:id="557"/>
    <w:p>
      <w:pPr>
        <w:adjustRightInd w:val="0"/>
        <w:spacing w:line="460" w:lineRule="exact"/>
        <w:ind w:firstLine="560" w:firstLineChars="200"/>
        <w:rPr>
          <w:rFonts w:ascii="宋体" w:hAnsi="宋体" w:eastAsia="宋体" w:cs="宋体"/>
          <w:sz w:val="28"/>
        </w:rPr>
      </w:pPr>
      <w:r>
        <w:rPr>
          <w:rFonts w:ascii="宋体" w:hAnsi="宋体" w:eastAsia="宋体" w:cs="宋体"/>
          <w:sz w:val="28"/>
        </w:rPr>
        <w:t>13.3.1 试车程序</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工程试车内容：</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（1）单机无负荷试车费用由承担；</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（2）无负荷联动试车费用由承担。</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13.3.3 投料试车</w:t>
      </w:r>
    </w:p>
    <w:p>
      <w:pPr>
        <w:adjustRightInd w:val="0"/>
        <w:spacing w:line="460" w:lineRule="exact"/>
        <w:ind w:firstLine="560" w:firstLineChars="200"/>
        <w:rPr>
          <w:rFonts w:ascii="宋体" w:hAnsi="宋体" w:eastAsia="宋体" w:cs="宋体"/>
          <w:sz w:val="28"/>
          <w:u w:val="single"/>
        </w:rPr>
      </w:pPr>
      <w:r>
        <w:rPr>
          <w:rFonts w:hint="eastAsia" w:ascii="宋体" w:hAnsi="宋体" w:eastAsia="宋体" w:cs="宋体"/>
          <w:sz w:val="28"/>
        </w:rPr>
        <w:t>关于投料试车相关事项的约定：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13.6 竣工退场</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13.6.1 竣工退场</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承包人完成竣工退场的期限：。</w:t>
      </w:r>
    </w:p>
    <w:p>
      <w:pPr>
        <w:adjustRightInd w:val="0"/>
        <w:spacing w:line="460" w:lineRule="exact"/>
        <w:ind w:firstLine="560" w:firstLineChars="200"/>
        <w:rPr>
          <w:rFonts w:ascii="宋体" w:hAnsi="宋体" w:eastAsia="宋体" w:cs="宋体"/>
          <w:bCs/>
          <w:sz w:val="28"/>
        </w:rPr>
      </w:pPr>
      <w:bookmarkStart w:id="559" w:name="_Toc351203646"/>
      <w:r>
        <w:rPr>
          <w:rFonts w:ascii="宋体" w:hAnsi="宋体" w:eastAsia="宋体" w:cs="宋体"/>
          <w:bCs/>
          <w:sz w:val="28"/>
        </w:rPr>
        <w:t>14. 竣工结算</w:t>
      </w:r>
      <w:bookmarkEnd w:id="559"/>
    </w:p>
    <w:p>
      <w:pPr>
        <w:adjustRightInd w:val="0"/>
        <w:spacing w:line="460" w:lineRule="exact"/>
        <w:ind w:firstLine="560" w:firstLineChars="200"/>
        <w:rPr>
          <w:rFonts w:ascii="宋体" w:hAnsi="宋体" w:eastAsia="宋体" w:cs="宋体"/>
          <w:sz w:val="28"/>
        </w:rPr>
      </w:pPr>
      <w:r>
        <w:rPr>
          <w:rFonts w:ascii="宋体" w:hAnsi="宋体" w:eastAsia="宋体" w:cs="宋体"/>
          <w:sz w:val="28"/>
        </w:rPr>
        <w:t>14.1 竣工</w:t>
      </w:r>
      <w:r>
        <w:rPr>
          <w:rFonts w:hint="eastAsia" w:ascii="宋体" w:hAnsi="宋体" w:eastAsia="宋体" w:cs="宋体"/>
          <w:sz w:val="28"/>
        </w:rPr>
        <w:t>结算</w:t>
      </w:r>
      <w:r>
        <w:rPr>
          <w:rFonts w:ascii="宋体" w:hAnsi="宋体" w:eastAsia="宋体" w:cs="宋体"/>
          <w:sz w:val="28"/>
        </w:rPr>
        <w:t>申请</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承包人提交竣工</w:t>
      </w:r>
      <w:r>
        <w:rPr>
          <w:rFonts w:hint="eastAsia" w:ascii="宋体" w:hAnsi="宋体" w:eastAsia="宋体" w:cs="宋体"/>
          <w:sz w:val="28"/>
        </w:rPr>
        <w:t>结算</w:t>
      </w:r>
      <w:r>
        <w:rPr>
          <w:rFonts w:ascii="宋体" w:hAnsi="宋体" w:eastAsia="宋体" w:cs="宋体"/>
          <w:sz w:val="28"/>
        </w:rPr>
        <w:t>申请单的期限：。</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竣工</w:t>
      </w:r>
      <w:r>
        <w:rPr>
          <w:rFonts w:hint="eastAsia" w:ascii="宋体" w:hAnsi="宋体" w:eastAsia="宋体" w:cs="宋体"/>
          <w:sz w:val="28"/>
        </w:rPr>
        <w:t>结算</w:t>
      </w:r>
      <w:r>
        <w:rPr>
          <w:rFonts w:ascii="宋体" w:hAnsi="宋体" w:eastAsia="宋体" w:cs="宋体"/>
          <w:sz w:val="28"/>
        </w:rPr>
        <w:t>申请单应包括的内容：</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14.2 竣工结算审核</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w:t>
      </w:r>
      <w:r>
        <w:rPr>
          <w:rFonts w:hint="eastAsia" w:ascii="宋体" w:hAnsi="宋体" w:eastAsia="宋体" w:cs="宋体"/>
          <w:sz w:val="28"/>
        </w:rPr>
        <w:t>审批</w:t>
      </w:r>
      <w:r>
        <w:rPr>
          <w:rFonts w:ascii="宋体" w:hAnsi="宋体" w:eastAsia="宋体" w:cs="宋体"/>
          <w:sz w:val="28"/>
        </w:rPr>
        <w:t>竣工付款申请单的期限：。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发包人完成竣工付款的期限：。</w:t>
      </w:r>
    </w:p>
    <w:p>
      <w:pPr>
        <w:adjustRightInd w:val="0"/>
        <w:spacing w:line="460" w:lineRule="exact"/>
        <w:ind w:firstLine="560" w:firstLineChars="200"/>
        <w:rPr>
          <w:rFonts w:ascii="宋体" w:hAnsi="宋体" w:eastAsia="宋体" w:cs="宋体"/>
          <w:sz w:val="28"/>
          <w:u w:val="single"/>
        </w:rPr>
      </w:pPr>
      <w:r>
        <w:rPr>
          <w:rFonts w:hint="eastAsia" w:ascii="宋体" w:hAnsi="宋体" w:eastAsia="宋体" w:cs="宋体"/>
          <w:sz w:val="28"/>
        </w:rPr>
        <w:t>关于竣工付款证书异议部分复核的方式和程序：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14.4 最终结清</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14.4.1 最终结清申请单</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承包人提交最终结清申请单的份数：。</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 xml:space="preserve">承包人提交最终结算申请单的期限：。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14.4.2 最终结清证书和支付</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（1）发包人完成最终结清申请单的</w:t>
      </w:r>
      <w:r>
        <w:rPr>
          <w:rFonts w:hint="eastAsia" w:ascii="宋体" w:hAnsi="宋体" w:eastAsia="宋体" w:cs="宋体"/>
          <w:sz w:val="28"/>
        </w:rPr>
        <w:t>审批</w:t>
      </w:r>
      <w:r>
        <w:rPr>
          <w:rFonts w:ascii="宋体" w:hAnsi="宋体" w:eastAsia="宋体" w:cs="宋体"/>
          <w:sz w:val="28"/>
        </w:rPr>
        <w:t>并颁发最终结清证书的期限：。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（2）发包人完成支付的期限：。</w:t>
      </w:r>
    </w:p>
    <w:bookmarkEnd w:id="546"/>
    <w:bookmarkEnd w:id="547"/>
    <w:bookmarkEnd w:id="548"/>
    <w:bookmarkEnd w:id="549"/>
    <w:bookmarkEnd w:id="550"/>
    <w:bookmarkEnd w:id="551"/>
    <w:bookmarkEnd w:id="552"/>
    <w:bookmarkEnd w:id="558"/>
    <w:p>
      <w:pPr>
        <w:adjustRightInd w:val="0"/>
        <w:spacing w:line="460" w:lineRule="exact"/>
        <w:ind w:firstLine="560" w:firstLineChars="200"/>
        <w:rPr>
          <w:rFonts w:ascii="宋体" w:hAnsi="宋体" w:eastAsia="宋体" w:cs="宋体"/>
          <w:bCs/>
          <w:sz w:val="28"/>
        </w:rPr>
      </w:pPr>
      <w:bookmarkStart w:id="560" w:name="_Toc351203647"/>
      <w:bookmarkStart w:id="561" w:name="_Toc267251483"/>
      <w:bookmarkStart w:id="562" w:name="_Toc267251482"/>
      <w:bookmarkStart w:id="563" w:name="_Toc267251484"/>
      <w:bookmarkStart w:id="564" w:name="_Toc267251485"/>
      <w:bookmarkStart w:id="565" w:name="_Toc267251490"/>
      <w:bookmarkStart w:id="566" w:name="_Toc267251489"/>
      <w:bookmarkStart w:id="567" w:name="_Toc267251488"/>
      <w:bookmarkStart w:id="568" w:name="_Toc267251486"/>
      <w:bookmarkStart w:id="569" w:name="_Toc267251493"/>
      <w:bookmarkStart w:id="570" w:name="_Toc267251495"/>
      <w:bookmarkStart w:id="571" w:name="_Toc267251492"/>
      <w:bookmarkStart w:id="572" w:name="_Toc267251494"/>
      <w:bookmarkStart w:id="573" w:name="_Toc267251499"/>
      <w:bookmarkStart w:id="574" w:name="_Toc267251498"/>
      <w:bookmarkStart w:id="575" w:name="_Toc267251502"/>
      <w:bookmarkStart w:id="576" w:name="_Toc267251496"/>
      <w:bookmarkStart w:id="577" w:name="_Toc267251501"/>
      <w:bookmarkStart w:id="578" w:name="_Toc267251491"/>
      <w:bookmarkStart w:id="579" w:name="_Toc267251497"/>
      <w:bookmarkStart w:id="580" w:name="_Toc267251503"/>
      <w:bookmarkStart w:id="581" w:name="_Toc267251506"/>
      <w:bookmarkStart w:id="582" w:name="_Toc267251504"/>
      <w:bookmarkStart w:id="583" w:name="_Toc267251507"/>
      <w:bookmarkStart w:id="584" w:name="_Toc267251508"/>
      <w:bookmarkStart w:id="585" w:name="_Toc267251515"/>
      <w:bookmarkStart w:id="586" w:name="_Toc267251509"/>
      <w:bookmarkStart w:id="587" w:name="_Toc267251513"/>
      <w:bookmarkStart w:id="588" w:name="_Toc267251510"/>
      <w:bookmarkStart w:id="589" w:name="_Toc267251514"/>
      <w:bookmarkStart w:id="590" w:name="_Toc267251511"/>
      <w:r>
        <w:rPr>
          <w:rFonts w:ascii="宋体" w:hAnsi="宋体" w:eastAsia="宋体" w:cs="宋体"/>
          <w:bCs/>
          <w:sz w:val="28"/>
        </w:rPr>
        <w:t>15. 缺陷责任期与保修</w:t>
      </w:r>
      <w:bookmarkEnd w:id="560"/>
    </w:p>
    <w:p>
      <w:pPr>
        <w:adjustRightInd w:val="0"/>
        <w:spacing w:line="460" w:lineRule="exact"/>
        <w:ind w:firstLine="560" w:firstLineChars="200"/>
        <w:rPr>
          <w:rFonts w:ascii="宋体" w:hAnsi="宋体" w:eastAsia="宋体" w:cs="宋体"/>
          <w:sz w:val="28"/>
        </w:rPr>
      </w:pPr>
      <w:r>
        <w:rPr>
          <w:rFonts w:ascii="宋体" w:hAnsi="宋体" w:eastAsia="宋体" w:cs="宋体"/>
          <w:sz w:val="28"/>
        </w:rPr>
        <w:t>15.2缺陷责任期</w:t>
      </w:r>
      <w:bookmarkEnd w:id="561"/>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缺陷责任期的具体期限：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15.3 质量保证金</w:t>
      </w:r>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关于是否扣留质量保证金的约定：</w:t>
      </w:r>
      <w:r>
        <w:rPr>
          <w:rFonts w:ascii="宋体" w:hAnsi="宋体" w:eastAsia="宋体" w:cs="宋体"/>
          <w:sz w:val="28"/>
        </w:rPr>
        <w:t>。</w:t>
      </w:r>
      <w:r>
        <w:rPr>
          <w:rFonts w:hint="eastAsia" w:ascii="宋体" w:hAnsi="宋体" w:eastAsia="宋体" w:cs="宋体"/>
          <w:sz w:val="28"/>
        </w:rPr>
        <w:t>在工程项目竣工前，承包人按专用合同条款第3.7条提供履约担保的，发包人不得同时预留工程质量保证金。</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 xml:space="preserve">15.3.1 </w:t>
      </w:r>
      <w:r>
        <w:rPr>
          <w:rFonts w:hint="eastAsia" w:ascii="宋体" w:hAnsi="宋体" w:eastAsia="宋体" w:cs="宋体"/>
          <w:sz w:val="28"/>
        </w:rPr>
        <w:t>承包人提供</w:t>
      </w:r>
      <w:r>
        <w:rPr>
          <w:rFonts w:ascii="宋体" w:hAnsi="宋体" w:eastAsia="宋体" w:cs="宋体"/>
          <w:sz w:val="28"/>
        </w:rPr>
        <w:t>质量保证金的</w:t>
      </w:r>
      <w:r>
        <w:rPr>
          <w:rFonts w:hint="eastAsia" w:ascii="宋体" w:hAnsi="宋体" w:eastAsia="宋体" w:cs="宋体"/>
          <w:sz w:val="28"/>
        </w:rPr>
        <w:t>方</w:t>
      </w:r>
      <w:r>
        <w:rPr>
          <w:rFonts w:ascii="宋体" w:hAnsi="宋体" w:eastAsia="宋体" w:cs="宋体"/>
          <w:sz w:val="28"/>
        </w:rPr>
        <w:t>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质量保证金采用以下第种方式：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 xml:space="preserve">（1）质量保证金保函，保证金额为：；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w:t>
      </w:r>
      <w:r>
        <w:rPr>
          <w:rFonts w:hint="eastAsia" w:ascii="宋体" w:hAnsi="宋体" w:eastAsia="宋体" w:cs="宋体"/>
          <w:sz w:val="28"/>
          <w:u w:val="single"/>
        </w:rPr>
        <w:t xml:space="preserve">    </w:t>
      </w:r>
      <w:r>
        <w:rPr>
          <w:rFonts w:ascii="宋体" w:hAnsi="宋体" w:eastAsia="宋体" w:cs="宋体"/>
          <w:sz w:val="28"/>
        </w:rPr>
        <w:t>%的工程款；</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（3）其他</w:t>
      </w:r>
      <w:r>
        <w:rPr>
          <w:rFonts w:hint="eastAsia" w:ascii="宋体" w:hAnsi="宋体" w:eastAsia="宋体" w:cs="宋体"/>
          <w:sz w:val="28"/>
        </w:rPr>
        <w:t>方</w:t>
      </w:r>
      <w:r>
        <w:rPr>
          <w:rFonts w:ascii="宋体" w:hAnsi="宋体" w:eastAsia="宋体" w:cs="宋体"/>
          <w:sz w:val="28"/>
        </w:rPr>
        <w:t>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 xml:space="preserve">15.3.2 质量保证金的扣留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质量保证金的扣留采取以下第种方式：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（1）在支付工程进度款时逐次扣留，在此情形下，质量保证金的计算基数不包括预付款的支付、扣回以及价格调整的金额；</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（2）工程竣工结算时一次性扣留质量保证金；</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（3）其他扣留方式:。</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关于质量保证金的补充约定：</w:t>
      </w:r>
    </w:p>
    <w:bookmarkEnd w:id="562"/>
    <w:bookmarkEnd w:id="563"/>
    <w:p>
      <w:pPr>
        <w:adjustRightInd w:val="0"/>
        <w:spacing w:line="460" w:lineRule="exact"/>
        <w:ind w:firstLine="560" w:firstLineChars="200"/>
        <w:rPr>
          <w:rFonts w:ascii="宋体" w:hAnsi="宋体" w:eastAsia="宋体" w:cs="宋体"/>
          <w:sz w:val="28"/>
        </w:rPr>
      </w:pPr>
      <w:r>
        <w:rPr>
          <w:rFonts w:ascii="宋体" w:hAnsi="宋体" w:eastAsia="宋体" w:cs="宋体"/>
          <w:sz w:val="28"/>
        </w:rPr>
        <w:t>15.4保修</w:t>
      </w:r>
    </w:p>
    <w:bookmarkEnd w:id="564"/>
    <w:p>
      <w:pPr>
        <w:adjustRightInd w:val="0"/>
        <w:spacing w:line="460" w:lineRule="exact"/>
        <w:ind w:firstLine="560" w:firstLineChars="200"/>
        <w:rPr>
          <w:rFonts w:ascii="宋体" w:hAnsi="宋体" w:eastAsia="宋体" w:cs="宋体"/>
          <w:sz w:val="28"/>
        </w:rPr>
      </w:pPr>
      <w:r>
        <w:rPr>
          <w:rFonts w:ascii="宋体" w:hAnsi="宋体" w:eastAsia="宋体" w:cs="宋体"/>
          <w:sz w:val="28"/>
        </w:rPr>
        <w:t>15.4.1 保修责任</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工程保修期为：</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15.4.3 修复通知</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承包人收到保修通知并到达工程现场的合理时间：</w:t>
      </w:r>
    </w:p>
    <w:bookmarkEnd w:id="565"/>
    <w:bookmarkEnd w:id="566"/>
    <w:bookmarkEnd w:id="567"/>
    <w:bookmarkEnd w:id="568"/>
    <w:p>
      <w:pPr>
        <w:adjustRightInd w:val="0"/>
        <w:spacing w:line="460" w:lineRule="exact"/>
        <w:ind w:firstLine="560" w:firstLineChars="200"/>
        <w:rPr>
          <w:rFonts w:ascii="宋体" w:hAnsi="宋体" w:eastAsia="宋体" w:cs="宋体"/>
          <w:bCs/>
          <w:sz w:val="28"/>
        </w:rPr>
      </w:pPr>
      <w:bookmarkStart w:id="591" w:name="_Toc351203648"/>
      <w:bookmarkStart w:id="592" w:name="_Toc280868717"/>
      <w:bookmarkStart w:id="593" w:name="_Toc280868718"/>
      <w:r>
        <w:rPr>
          <w:rFonts w:ascii="宋体" w:hAnsi="宋体" w:eastAsia="宋体" w:cs="宋体"/>
          <w:bCs/>
          <w:sz w:val="28"/>
        </w:rPr>
        <w:t>16. 违约</w:t>
      </w:r>
      <w:bookmarkEnd w:id="591"/>
    </w:p>
    <w:p>
      <w:pPr>
        <w:adjustRightInd w:val="0"/>
        <w:spacing w:line="460" w:lineRule="exact"/>
        <w:ind w:firstLine="560" w:firstLineChars="200"/>
        <w:rPr>
          <w:rFonts w:ascii="宋体" w:hAnsi="宋体" w:eastAsia="宋体" w:cs="宋体"/>
          <w:sz w:val="28"/>
        </w:rPr>
      </w:pPr>
      <w:r>
        <w:rPr>
          <w:rFonts w:ascii="宋体" w:hAnsi="宋体" w:eastAsia="宋体" w:cs="宋体"/>
          <w:sz w:val="28"/>
        </w:rPr>
        <w:t>16.1 发包人违约</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16.1.1发包人违约的情形</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发包人违约的其他情形：</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 xml:space="preserve">    16.1.2 发包人违约的责任</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发包人违约责任的承担方式和计算方法：</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（1）因发包人原因未能在计划开工日期前7天内下达开工通知的违约责任：。</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（2）因发包人原因未能按合同约定支付合同价款的违约责任：。</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（3）发包人违反第10.1款</w:t>
      </w:r>
      <w:r>
        <w:rPr>
          <w:rFonts w:hint="eastAsia" w:ascii="宋体" w:hAnsi="宋体" w:eastAsia="宋体" w:cs="宋体"/>
          <w:sz w:val="28"/>
        </w:rPr>
        <w:t>〔</w:t>
      </w:r>
      <w:r>
        <w:rPr>
          <w:rFonts w:ascii="宋体" w:hAnsi="宋体" w:eastAsia="宋体" w:cs="宋体"/>
          <w:sz w:val="28"/>
        </w:rPr>
        <w:t>变更的范围</w:t>
      </w:r>
      <w:r>
        <w:rPr>
          <w:rFonts w:hint="eastAsia" w:ascii="宋体" w:hAnsi="宋体" w:eastAsia="宋体" w:cs="宋体"/>
          <w:sz w:val="28"/>
        </w:rPr>
        <w:t>〕</w:t>
      </w:r>
      <w:r>
        <w:rPr>
          <w:rFonts w:ascii="宋体" w:hAnsi="宋体" w:eastAsia="宋体" w:cs="宋体"/>
          <w:sz w:val="28"/>
        </w:rPr>
        <w:t>第（2）项约定，自行实施被取消的工作或转由他人实施的违约责任：</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（4）发包人提供的材料、工程设备的规格、数量或质量不符合合同约定，或因发包人原因导致交货日期延误或交货地点变更等情况的违约责任：。</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（5）因发包人违反合同约定造成暂停施工的违约责任：</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（6）发包人无正当理由没有在约定期限内发出复工指示，导致承包人无法复工的违约责任：。</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（7）</w:t>
      </w:r>
      <w:r>
        <w:rPr>
          <w:rFonts w:hint="eastAsia" w:ascii="宋体" w:hAnsi="宋体" w:eastAsia="宋体" w:cs="宋体"/>
          <w:sz w:val="28"/>
        </w:rPr>
        <w:t>其他：</w:t>
      </w:r>
      <w:r>
        <w:rPr>
          <w:rFonts w:ascii="宋体" w:hAnsi="宋体" w:eastAsia="宋体" w:cs="宋体"/>
          <w:sz w:val="28"/>
        </w:rPr>
        <w:t>。</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16.1.3 因发包人违约解除合同</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承包人按16.1.1项</w:t>
      </w:r>
      <w:r>
        <w:rPr>
          <w:rFonts w:hint="eastAsia" w:ascii="宋体" w:hAnsi="宋体" w:eastAsia="宋体" w:cs="宋体"/>
          <w:sz w:val="28"/>
        </w:rPr>
        <w:t>〔</w:t>
      </w:r>
      <w:r>
        <w:rPr>
          <w:rFonts w:ascii="宋体" w:hAnsi="宋体" w:eastAsia="宋体" w:cs="宋体"/>
          <w:sz w:val="28"/>
        </w:rPr>
        <w:t>发包人违约的情形</w:t>
      </w:r>
      <w:r>
        <w:rPr>
          <w:rFonts w:hint="eastAsia" w:ascii="宋体" w:hAnsi="宋体" w:eastAsia="宋体" w:cs="宋体"/>
          <w:sz w:val="28"/>
        </w:rPr>
        <w:t>〕</w:t>
      </w:r>
      <w:r>
        <w:rPr>
          <w:rFonts w:ascii="宋体" w:hAnsi="宋体" w:eastAsia="宋体" w:cs="宋体"/>
          <w:sz w:val="28"/>
        </w:rPr>
        <w:t>约定暂停施工满天后发包人仍不纠正其违约行为并致使合同目的不能实现的，承包人有权解除合同。</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16.2 承包人违约</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16.2.1 承包人违约的情形</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承包人违约的其他情形：</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16.2.2承包人违约的责任</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承包人违约责任的承担方式和计算方法：</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16.2.3 因承包人违约解除合同</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关于承包人违约解除合同的特别约定：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发包人</w:t>
      </w:r>
      <w:r>
        <w:rPr>
          <w:rFonts w:hint="eastAsia" w:ascii="宋体" w:hAnsi="宋体" w:eastAsia="宋体" w:cs="宋体"/>
          <w:sz w:val="28"/>
        </w:rPr>
        <w:t>继续</w:t>
      </w:r>
      <w:r>
        <w:rPr>
          <w:rFonts w:ascii="宋体" w:hAnsi="宋体" w:eastAsia="宋体" w:cs="宋体"/>
          <w:sz w:val="28"/>
        </w:rPr>
        <w:t>使用承包人在施工现场的材料、设备、临时工程、承包人文件和由承包人或以其名义编制的其他文件</w:t>
      </w:r>
      <w:r>
        <w:rPr>
          <w:rFonts w:hint="eastAsia" w:ascii="宋体" w:hAnsi="宋体" w:eastAsia="宋体" w:cs="宋体"/>
          <w:sz w:val="28"/>
        </w:rPr>
        <w:t>的费用承担方式</w:t>
      </w:r>
      <w:r>
        <w:rPr>
          <w:rFonts w:ascii="宋体" w:hAnsi="宋体" w:eastAsia="宋体" w:cs="宋体"/>
          <w:sz w:val="28"/>
        </w:rPr>
        <w:t>：</w:t>
      </w:r>
      <w:r>
        <w:rPr>
          <w:rFonts w:hint="eastAsia" w:ascii="宋体" w:hAnsi="宋体" w:eastAsia="宋体" w:cs="宋体"/>
          <w:sz w:val="28"/>
        </w:rPr>
        <w:t>。</w:t>
      </w:r>
    </w:p>
    <w:p>
      <w:pPr>
        <w:adjustRightInd w:val="0"/>
        <w:spacing w:line="460" w:lineRule="exact"/>
        <w:ind w:firstLine="560" w:firstLineChars="200"/>
        <w:rPr>
          <w:rFonts w:ascii="宋体" w:hAnsi="宋体" w:eastAsia="宋体" w:cs="宋体"/>
          <w:bCs/>
          <w:sz w:val="28"/>
        </w:rPr>
      </w:pPr>
      <w:bookmarkStart w:id="594" w:name="_Toc351203649"/>
      <w:r>
        <w:rPr>
          <w:rFonts w:ascii="宋体" w:hAnsi="宋体" w:eastAsia="宋体" w:cs="宋体"/>
          <w:bCs/>
          <w:sz w:val="28"/>
        </w:rPr>
        <w:t>17. 不可抗力</w:t>
      </w:r>
      <w:bookmarkEnd w:id="592"/>
      <w:bookmarkEnd w:id="594"/>
    </w:p>
    <w:p>
      <w:pPr>
        <w:adjustRightInd w:val="0"/>
        <w:spacing w:line="460" w:lineRule="exact"/>
        <w:ind w:firstLine="560" w:firstLineChars="200"/>
        <w:rPr>
          <w:rFonts w:ascii="宋体" w:hAnsi="宋体" w:eastAsia="宋体" w:cs="宋体"/>
          <w:sz w:val="28"/>
        </w:rPr>
      </w:pPr>
      <w:r>
        <w:rPr>
          <w:rFonts w:ascii="宋体" w:hAnsi="宋体" w:eastAsia="宋体" w:cs="宋体"/>
          <w:sz w:val="28"/>
        </w:rPr>
        <w:t>17.1 不可抗力的确认</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除通用合同条款约定的不可抗力事件之外，视为不可抗力的其他情形： 。</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17.4 因不可抗力解除合同</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合同解除后，发包人应在商定或确定发包人应支付款项后天内完成款项的支付。</w:t>
      </w:r>
    </w:p>
    <w:p>
      <w:pPr>
        <w:adjustRightInd w:val="0"/>
        <w:spacing w:line="460" w:lineRule="exact"/>
        <w:ind w:firstLine="560" w:firstLineChars="200"/>
        <w:rPr>
          <w:rFonts w:ascii="宋体" w:hAnsi="宋体" w:eastAsia="宋体" w:cs="宋体"/>
          <w:bCs/>
          <w:sz w:val="28"/>
        </w:rPr>
      </w:pPr>
      <w:bookmarkStart w:id="595" w:name="_Toc351203650"/>
      <w:r>
        <w:rPr>
          <w:rFonts w:ascii="宋体" w:hAnsi="宋体" w:eastAsia="宋体" w:cs="宋体"/>
          <w:bCs/>
          <w:sz w:val="28"/>
        </w:rPr>
        <w:t>18. 保险</w:t>
      </w:r>
      <w:bookmarkEnd w:id="595"/>
    </w:p>
    <w:bookmarkEnd w:id="593"/>
    <w:p>
      <w:pPr>
        <w:adjustRightInd w:val="0"/>
        <w:spacing w:line="460" w:lineRule="exact"/>
        <w:ind w:firstLine="560" w:firstLineChars="200"/>
        <w:rPr>
          <w:rFonts w:ascii="宋体" w:hAnsi="宋体" w:eastAsia="宋体" w:cs="宋体"/>
          <w:sz w:val="28"/>
        </w:rPr>
      </w:pPr>
      <w:r>
        <w:rPr>
          <w:rFonts w:ascii="宋体" w:hAnsi="宋体" w:eastAsia="宋体" w:cs="宋体"/>
          <w:sz w:val="28"/>
        </w:rPr>
        <w:t>18.1 工程保险</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关于工程保险的特别约定：。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18.3 其他保险</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关于其他保险的约定：。</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承包人是否应为其施工设备等办理财产保险：</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18.7 通知义务</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关于变更保险合同时的通知义务的约定：</w:t>
      </w:r>
    </w:p>
    <w:bookmarkEnd w:id="569"/>
    <w:bookmarkEnd w:id="570"/>
    <w:bookmarkEnd w:id="571"/>
    <w:bookmarkEnd w:id="572"/>
    <w:bookmarkEnd w:id="573"/>
    <w:bookmarkEnd w:id="574"/>
    <w:bookmarkEnd w:id="575"/>
    <w:bookmarkEnd w:id="576"/>
    <w:bookmarkEnd w:id="577"/>
    <w:bookmarkEnd w:id="578"/>
    <w:bookmarkEnd w:id="579"/>
    <w:bookmarkEnd w:id="580"/>
    <w:p>
      <w:pPr>
        <w:adjustRightInd w:val="0"/>
        <w:spacing w:line="460" w:lineRule="exact"/>
        <w:ind w:firstLine="560" w:firstLineChars="200"/>
        <w:rPr>
          <w:rFonts w:ascii="宋体" w:hAnsi="宋体" w:eastAsia="宋体" w:cs="宋体"/>
          <w:bCs/>
          <w:sz w:val="28"/>
        </w:rPr>
      </w:pPr>
      <w:bookmarkStart w:id="596" w:name="_Toc351203651"/>
      <w:r>
        <w:rPr>
          <w:rFonts w:ascii="宋体" w:hAnsi="宋体" w:eastAsia="宋体" w:cs="宋体"/>
          <w:bCs/>
          <w:sz w:val="28"/>
        </w:rPr>
        <w:t>20. 争议解决</w:t>
      </w:r>
      <w:bookmarkEnd w:id="596"/>
    </w:p>
    <w:bookmarkEnd w:id="581"/>
    <w:bookmarkEnd w:id="582"/>
    <w:p>
      <w:pPr>
        <w:adjustRightInd w:val="0"/>
        <w:spacing w:line="460" w:lineRule="exact"/>
        <w:ind w:firstLine="560" w:firstLineChars="200"/>
        <w:rPr>
          <w:rFonts w:ascii="宋体" w:hAnsi="宋体" w:eastAsia="宋体" w:cs="宋体"/>
          <w:sz w:val="28"/>
        </w:rPr>
      </w:pPr>
      <w:r>
        <w:rPr>
          <w:rFonts w:ascii="宋体" w:hAnsi="宋体" w:eastAsia="宋体" w:cs="宋体"/>
          <w:sz w:val="28"/>
        </w:rPr>
        <w:t>20.3 争</w:t>
      </w:r>
      <w:bookmarkEnd w:id="583"/>
      <w:r>
        <w:rPr>
          <w:rFonts w:ascii="宋体" w:hAnsi="宋体" w:eastAsia="宋体" w:cs="宋体"/>
          <w:sz w:val="28"/>
        </w:rPr>
        <w:t>议评审</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合同当事人是否同意将工程争议提交争议评审小组决</w:t>
      </w:r>
      <w:r>
        <w:rPr>
          <w:rFonts w:hint="eastAsia" w:ascii="宋体" w:hAnsi="宋体" w:eastAsia="宋体" w:cs="宋体"/>
          <w:sz w:val="28"/>
        </w:rPr>
        <w:t>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20.3.1 争议评审小组的确定</w:t>
      </w:r>
    </w:p>
    <w:p>
      <w:pPr>
        <w:adjustRightInd w:val="0"/>
        <w:spacing w:line="460" w:lineRule="exact"/>
        <w:ind w:firstLine="560" w:firstLineChars="200"/>
        <w:rPr>
          <w:rFonts w:ascii="宋体" w:hAnsi="宋体" w:eastAsia="宋体" w:cs="宋体"/>
          <w:sz w:val="28"/>
          <w:u w:val="single"/>
        </w:rPr>
      </w:pPr>
      <w:r>
        <w:rPr>
          <w:rFonts w:ascii="宋体" w:hAnsi="宋体" w:eastAsia="宋体" w:cs="宋体"/>
          <w:sz w:val="28"/>
        </w:rPr>
        <w:t>争议评审小组成员的确定：。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选定争议评审员的期限：。</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争议评审小组成员的报酬承担方式：。</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其他事项的约定：。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20.3.2 争议评审小组的决定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合同当事人关于本项的约定：。</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20.4仲裁或诉讼</w:t>
      </w:r>
      <w:bookmarkEnd w:id="584"/>
    </w:p>
    <w:p>
      <w:pPr>
        <w:adjustRightInd w:val="0"/>
        <w:spacing w:line="460" w:lineRule="exact"/>
        <w:ind w:firstLine="560" w:firstLineChars="200"/>
        <w:rPr>
          <w:rFonts w:ascii="宋体" w:hAnsi="宋体" w:eastAsia="宋体" w:cs="宋体"/>
          <w:sz w:val="28"/>
        </w:rPr>
      </w:pPr>
      <w:r>
        <w:rPr>
          <w:rFonts w:ascii="宋体" w:hAnsi="宋体" w:eastAsia="宋体" w:cs="宋体"/>
          <w:sz w:val="28"/>
        </w:rPr>
        <w:t>因合同及合同有关事项发生的争议，按下列第种方式</w:t>
      </w:r>
      <w:r>
        <w:rPr>
          <w:rFonts w:hint="eastAsia" w:ascii="宋体" w:hAnsi="宋体" w:eastAsia="宋体" w:cs="宋体"/>
          <w:sz w:val="28"/>
        </w:rPr>
        <w:t>解</w:t>
      </w:r>
      <w:r>
        <w:rPr>
          <w:rFonts w:ascii="宋体" w:hAnsi="宋体" w:eastAsia="宋体" w:cs="宋体"/>
          <w:sz w:val="28"/>
        </w:rPr>
        <w:t>决：</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（1）向仲裁委员会申请仲裁；</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（2）向人民法院起诉。</w:t>
      </w:r>
      <w:bookmarkEnd w:id="585"/>
      <w:bookmarkEnd w:id="586"/>
      <w:bookmarkEnd w:id="587"/>
      <w:bookmarkEnd w:id="588"/>
      <w:bookmarkEnd w:id="589"/>
      <w:bookmarkEnd w:id="590"/>
      <w:bookmarkStart w:id="597" w:name="_Toc351203652"/>
    </w:p>
    <w:p>
      <w:pPr>
        <w:adjustRightInd w:val="0"/>
        <w:spacing w:line="460" w:lineRule="exact"/>
        <w:ind w:firstLine="562" w:firstLineChars="200"/>
        <w:rPr>
          <w:rFonts w:ascii="宋体" w:hAnsi="宋体" w:eastAsia="宋体" w:cs="宋体"/>
          <w:b/>
          <w:sz w:val="28"/>
        </w:rPr>
      </w:pPr>
      <w:r>
        <w:rPr>
          <w:rFonts w:ascii="宋体" w:hAnsi="宋体" w:eastAsia="宋体" w:cs="宋体"/>
          <w:b/>
          <w:sz w:val="28"/>
        </w:rPr>
        <w:t>附件</w:t>
      </w:r>
      <w:bookmarkEnd w:id="597"/>
    </w:p>
    <w:p>
      <w:pPr>
        <w:adjustRightInd w:val="0"/>
        <w:spacing w:line="460" w:lineRule="exact"/>
        <w:ind w:firstLine="560" w:firstLineChars="200"/>
        <w:rPr>
          <w:rFonts w:ascii="宋体" w:hAnsi="宋体" w:eastAsia="宋体" w:cs="宋体"/>
          <w:sz w:val="28"/>
        </w:rPr>
      </w:pPr>
      <w:r>
        <w:rPr>
          <w:rFonts w:hint="eastAsia" w:ascii="宋体" w:hAnsi="宋体" w:eastAsia="宋体" w:cs="宋体"/>
          <w:sz w:val="28"/>
        </w:rPr>
        <w:t>协议书附件：</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附件1：工程质量保修书</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附件</w:t>
      </w:r>
      <w:r>
        <w:rPr>
          <w:rFonts w:hint="eastAsia" w:ascii="宋体" w:hAnsi="宋体" w:eastAsia="宋体" w:cs="宋体"/>
          <w:sz w:val="28"/>
        </w:rPr>
        <w:t>2</w:t>
      </w:r>
      <w:r>
        <w:rPr>
          <w:rFonts w:ascii="宋体" w:hAnsi="宋体" w:eastAsia="宋体" w:cs="宋体"/>
          <w:sz w:val="28"/>
        </w:rPr>
        <w:t>：主要建设工程文件目录</w:t>
      </w:r>
    </w:p>
    <w:p>
      <w:pPr>
        <w:adjustRightInd w:val="0"/>
        <w:spacing w:line="460" w:lineRule="exact"/>
        <w:ind w:firstLine="560" w:firstLineChars="200"/>
        <w:rPr>
          <w:rFonts w:ascii="宋体" w:hAnsi="宋体" w:eastAsia="宋体" w:cs="宋体"/>
          <w:sz w:val="28"/>
        </w:rPr>
      </w:pPr>
      <w:r>
        <w:rPr>
          <w:rFonts w:ascii="宋体" w:hAnsi="宋体" w:eastAsia="宋体" w:cs="宋体"/>
          <w:sz w:val="28"/>
        </w:rPr>
        <w:t>附件</w:t>
      </w:r>
      <w:r>
        <w:rPr>
          <w:rFonts w:hint="eastAsia" w:ascii="宋体" w:hAnsi="宋体" w:eastAsia="宋体" w:cs="宋体"/>
          <w:sz w:val="28"/>
        </w:rPr>
        <w:t>3</w:t>
      </w:r>
      <w:r>
        <w:rPr>
          <w:rFonts w:ascii="宋体" w:hAnsi="宋体" w:eastAsia="宋体" w:cs="宋体"/>
          <w:sz w:val="28"/>
        </w:rPr>
        <w:t>：承包人用于本工程施工的机械设备表</w:t>
      </w:r>
    </w:p>
    <w:p>
      <w:pPr>
        <w:spacing w:line="500" w:lineRule="exact"/>
        <w:ind w:firstLine="560" w:firstLineChars="200"/>
        <w:rPr>
          <w:rFonts w:ascii="宋体" w:hAnsi="宋体" w:eastAsia="宋体" w:cs="宋体"/>
          <w:color w:val="000000"/>
          <w:kern w:val="0"/>
          <w:sz w:val="28"/>
          <w:szCs w:val="28"/>
        </w:rPr>
      </w:pPr>
      <w:r>
        <w:rPr>
          <w:rFonts w:ascii="宋体" w:hAnsi="宋体" w:eastAsia="宋体" w:cs="宋体"/>
          <w:sz w:val="28"/>
        </w:rPr>
        <w:t>附件</w:t>
      </w:r>
      <w:r>
        <w:rPr>
          <w:rFonts w:hint="eastAsia" w:ascii="宋体" w:hAnsi="宋体" w:eastAsia="宋体" w:cs="宋体"/>
          <w:sz w:val="28"/>
        </w:rPr>
        <w:t>4</w:t>
      </w:r>
      <w:r>
        <w:rPr>
          <w:rFonts w:ascii="宋体" w:hAnsi="宋体" w:eastAsia="宋体" w:cs="宋体"/>
          <w:sz w:val="28"/>
        </w:rPr>
        <w:t>：承包人主要施工管理人员表</w:t>
      </w:r>
    </w:p>
    <w:p>
      <w:pPr>
        <w:widowControl/>
        <w:spacing w:line="460" w:lineRule="exact"/>
        <w:ind w:firstLine="420" w:firstLineChars="200"/>
        <w:jc w:val="left"/>
        <w:rPr>
          <w:rFonts w:ascii="宋体"/>
        </w:rPr>
      </w:pPr>
      <w:r>
        <w:rPr>
          <w:rFonts w:ascii="宋体"/>
        </w:rPr>
        <w:br w:type="page"/>
      </w:r>
    </w:p>
    <w:p>
      <w:pPr>
        <w:pStyle w:val="4"/>
        <w:spacing w:before="0" w:after="0" w:line="360" w:lineRule="auto"/>
        <w:ind w:firstLine="1327"/>
        <w:rPr>
          <w:rFonts w:ascii="宋体" w:hAnsi="宋体" w:eastAsia="宋体" w:cs="宋体"/>
        </w:rPr>
      </w:pPr>
      <w:r>
        <w:rPr>
          <w:rFonts w:hint="eastAsia" w:ascii="宋体" w:hAnsi="宋体" w:eastAsia="宋体" w:cs="宋体"/>
        </w:rPr>
        <w:t>第六部分  竞争性磋商响应文件格式</w:t>
      </w:r>
      <w:bookmarkEnd w:id="30"/>
      <w:bookmarkEnd w:id="31"/>
    </w:p>
    <w:p>
      <w:pPr>
        <w:spacing w:line="500" w:lineRule="exact"/>
        <w:ind w:firstLine="2951"/>
        <w:rPr>
          <w:rFonts w:ascii="宋体" w:hAnsi="宋体" w:eastAsia="宋体" w:cs="宋体"/>
          <w:b/>
          <w:sz w:val="28"/>
          <w:szCs w:val="28"/>
        </w:rPr>
      </w:pPr>
      <w:r>
        <w:rPr>
          <w:rFonts w:hint="eastAsia" w:ascii="宋体" w:hAnsi="宋体" w:eastAsia="宋体" w:cs="宋体"/>
          <w:b/>
          <w:sz w:val="28"/>
          <w:szCs w:val="28"/>
        </w:rPr>
        <w:t>竞争性磋商响应文件编制说明</w:t>
      </w:r>
    </w:p>
    <w:p>
      <w:pPr>
        <w:widowControl/>
        <w:spacing w:line="500" w:lineRule="exact"/>
        <w:ind w:firstLine="560"/>
        <w:jc w:val="left"/>
        <w:rPr>
          <w:rFonts w:ascii="宋体" w:hAnsi="宋体" w:eastAsia="宋体" w:cs="宋体"/>
          <w:sz w:val="28"/>
          <w:szCs w:val="28"/>
        </w:rPr>
      </w:pPr>
      <w:r>
        <w:rPr>
          <w:rFonts w:hint="eastAsia" w:ascii="宋体" w:hAnsi="宋体" w:eastAsia="宋体" w:cs="宋体"/>
          <w:sz w:val="28"/>
          <w:szCs w:val="28"/>
        </w:rPr>
        <w:t>1、竞争性磋商响应文件应当使用竞争性磋商文件规定的全部格式（表格可以按同样格式扩展）编写，除明确允许供应商可以自行编写的外，供应商不得以“竞争性磋商响应文件格式”规定之外的方式填写相关内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2、竞争性磋商响应文件的编制应按照样本格式提供的内容，做出逐一明确的答复；供应商认为有必要，还可以做其它补充说明。</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3、供应商必须按照竞争性磋商文件的规定和要求由法定代表人或被授权人签字（或盖章）。</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对未按上述要求编制的磋商响应文件，按无效磋商响应文件处理。</w:t>
      </w:r>
    </w:p>
    <w:p>
      <w:pPr>
        <w:spacing w:line="520" w:lineRule="exact"/>
        <w:rPr>
          <w:rFonts w:ascii="宋体" w:hAnsi="宋体" w:eastAsia="宋体" w:cs="宋体"/>
          <w:sz w:val="28"/>
          <w:szCs w:val="28"/>
        </w:rPr>
      </w:pPr>
    </w:p>
    <w:p>
      <w:pPr>
        <w:pStyle w:val="10"/>
        <w:sectPr>
          <w:endnotePr>
            <w:numFmt w:val="decimal"/>
          </w:endnotePr>
          <w:pgSz w:w="11907" w:h="16840"/>
          <w:pgMar w:top="1418" w:right="1287" w:bottom="936" w:left="1259" w:header="907" w:footer="654" w:gutter="0"/>
          <w:pgNumType w:fmt="decimal"/>
          <w:cols w:space="720" w:num="1"/>
          <w:titlePg/>
        </w:sectPr>
      </w:pPr>
    </w:p>
    <w:p>
      <w:pPr>
        <w:tabs>
          <w:tab w:val="left" w:pos="696"/>
        </w:tabs>
        <w:spacing w:line="520" w:lineRule="exact"/>
        <w:ind w:firstLine="56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ab/>
      </w:r>
    </w:p>
    <w:p>
      <w:pPr>
        <w:spacing w:line="480" w:lineRule="auto"/>
        <w:ind w:firstLine="7047" w:firstLineChars="1950"/>
        <w:rPr>
          <w:rFonts w:ascii="宋体" w:hAnsi="宋体" w:eastAsia="宋体" w:cs="宋体"/>
          <w:b/>
          <w:color w:val="000000"/>
          <w:sz w:val="36"/>
          <w:szCs w:val="36"/>
          <w:bdr w:val="single" w:color="auto" w:sz="4" w:space="0"/>
          <w:shd w:val="pct10" w:color="auto" w:fill="FFFFFF"/>
        </w:rPr>
      </w:pPr>
      <w:bookmarkStart w:id="598" w:name="_Toc3983_WPSOffice_Level1"/>
      <w:bookmarkEnd w:id="598"/>
      <w:bookmarkStart w:id="599" w:name="_Toc13214_WPSOffice_Level1"/>
      <w:bookmarkEnd w:id="599"/>
      <w:bookmarkStart w:id="600" w:name="_Toc14121_WPSOffice_Level1"/>
      <w:bookmarkEnd w:id="600"/>
      <w:bookmarkStart w:id="601" w:name="_Toc3205_WPSOffice_Level1"/>
      <w:bookmarkEnd w:id="601"/>
      <w:bookmarkStart w:id="602" w:name="_Toc29310_WPSOffice_Level1"/>
      <w:bookmarkEnd w:id="602"/>
      <w:bookmarkStart w:id="603" w:name="_Toc2436_WPSOffice_Level1"/>
      <w:bookmarkStart w:id="604" w:name="_Toc31899_WPSOffice_Level1"/>
      <w:bookmarkStart w:id="605" w:name="_Toc27924_WPSOffice_Level1"/>
      <w:r>
        <w:rPr>
          <w:rFonts w:hint="eastAsia" w:ascii="宋体" w:hAnsi="宋体" w:eastAsia="宋体" w:cs="宋体"/>
          <w:b/>
          <w:color w:val="000000"/>
          <w:sz w:val="36"/>
          <w:szCs w:val="36"/>
          <w:bdr w:val="single" w:color="auto" w:sz="4" w:space="0"/>
          <w:shd w:val="pct10" w:color="auto" w:fill="FFFFFF"/>
        </w:rPr>
        <w:t>政府采购项目</w:t>
      </w:r>
      <w:bookmarkEnd w:id="603"/>
      <w:bookmarkEnd w:id="604"/>
    </w:p>
    <w:p>
      <w:pPr>
        <w:spacing w:line="480" w:lineRule="exact"/>
        <w:rPr>
          <w:rFonts w:hint="eastAsia" w:ascii="宋体" w:hAnsi="宋体" w:eastAsia="宋体" w:cs="宋体"/>
          <w:b/>
          <w:bCs/>
          <w:spacing w:val="51"/>
          <w:szCs w:val="21"/>
          <w:lang w:val="en-US" w:eastAsia="zh-CN"/>
        </w:rPr>
      </w:pPr>
      <w:bookmarkStart w:id="606" w:name="_Toc6261_WPSOffice_Level1"/>
      <w:bookmarkStart w:id="607" w:name="_Toc13704_WPSOffice_Level1"/>
      <w:r>
        <w:rPr>
          <w:rFonts w:hint="eastAsia" w:ascii="宋体" w:hAnsi="宋体" w:eastAsia="宋体" w:cs="宋体"/>
          <w:b/>
          <w:sz w:val="36"/>
          <w:szCs w:val="36"/>
        </w:rPr>
        <w:t>项目编号</w:t>
      </w:r>
      <w:bookmarkEnd w:id="605"/>
      <w:r>
        <w:rPr>
          <w:rFonts w:hint="eastAsia" w:ascii="宋体" w:hAnsi="宋体" w:eastAsia="宋体" w:cs="宋体"/>
          <w:b/>
          <w:sz w:val="36"/>
          <w:szCs w:val="36"/>
        </w:rPr>
        <w:t>：</w:t>
      </w:r>
      <w:bookmarkEnd w:id="606"/>
      <w:bookmarkEnd w:id="607"/>
      <w:bookmarkStart w:id="608" w:name="_Toc12753_WPSOffice_Level1"/>
      <w:bookmarkEnd w:id="608"/>
      <w:bookmarkStart w:id="609" w:name="_Toc374_WPSOffice_Level1"/>
      <w:bookmarkEnd w:id="609"/>
      <w:r>
        <w:rPr>
          <w:rFonts w:hint="eastAsia" w:ascii="宋体" w:hAnsi="宋体" w:eastAsia="宋体" w:cs="宋体"/>
          <w:b/>
          <w:sz w:val="36"/>
          <w:szCs w:val="36"/>
          <w:lang w:eastAsia="zh-CN"/>
        </w:rPr>
        <w:t>2023-CG003</w:t>
      </w:r>
    </w:p>
    <w:p>
      <w:pPr>
        <w:pStyle w:val="8"/>
        <w:ind w:left="0" w:leftChars="0" w:firstLine="0" w:firstLineChars="0"/>
        <w:rPr>
          <w:rFonts w:ascii="宋体" w:hAnsi="宋体" w:eastAsia="宋体" w:cs="宋体"/>
          <w:b/>
          <w:bCs/>
          <w:spacing w:val="51"/>
          <w:szCs w:val="21"/>
        </w:rPr>
      </w:pPr>
    </w:p>
    <w:p>
      <w:pPr>
        <w:pStyle w:val="8"/>
        <w:rPr>
          <w:rFonts w:ascii="宋体" w:hAnsi="宋体" w:eastAsia="宋体" w:cs="宋体"/>
          <w:b/>
          <w:bCs/>
          <w:spacing w:val="51"/>
          <w:szCs w:val="21"/>
        </w:rPr>
      </w:pPr>
    </w:p>
    <w:p>
      <w:pPr>
        <w:pStyle w:val="8"/>
        <w:rPr>
          <w:rFonts w:ascii="宋体" w:hAnsi="宋体" w:eastAsia="宋体" w:cs="宋体"/>
          <w:b/>
          <w:bCs/>
          <w:spacing w:val="51"/>
          <w:szCs w:val="21"/>
        </w:rPr>
      </w:pPr>
    </w:p>
    <w:p>
      <w:pPr>
        <w:pStyle w:val="8"/>
        <w:rPr>
          <w:rFonts w:ascii="宋体" w:hAnsi="宋体" w:eastAsia="宋体" w:cs="宋体"/>
          <w:b/>
          <w:bCs/>
          <w:spacing w:val="51"/>
          <w:szCs w:val="21"/>
        </w:rPr>
      </w:pPr>
    </w:p>
    <w:p>
      <w:pPr>
        <w:jc w:val="center"/>
        <w:rPr>
          <w:rFonts w:ascii="宋体" w:hAnsi="宋体" w:eastAsia="宋体" w:cs="宋体"/>
          <w:sz w:val="32"/>
          <w:szCs w:val="22"/>
        </w:rPr>
      </w:pPr>
      <w:bookmarkStart w:id="610" w:name="_Toc146_WPSOffice_Level1"/>
      <w:bookmarkEnd w:id="610"/>
      <w:bookmarkStart w:id="611" w:name="_Toc1551_WPSOffice_Level1"/>
      <w:bookmarkEnd w:id="611"/>
      <w:bookmarkStart w:id="612" w:name="_Toc22878_WPSOffice_Level1"/>
      <w:r>
        <w:rPr>
          <w:rFonts w:hint="eastAsia" w:ascii="宋体" w:hAnsi="宋体" w:eastAsia="宋体" w:cs="宋体"/>
          <w:b/>
          <w:bCs/>
          <w:kern w:val="1"/>
          <w:sz w:val="56"/>
          <w:szCs w:val="56"/>
          <w:lang w:val="en-US" w:eastAsia="zh-CN" w:bidi="ar-SA"/>
        </w:rPr>
        <w:t>眉县首善街办联丰村2023年农资超市建设项目</w:t>
      </w:r>
    </w:p>
    <w:p>
      <w:pPr>
        <w:spacing w:line="240" w:lineRule="atLeast"/>
        <w:jc w:val="center"/>
        <w:rPr>
          <w:rFonts w:ascii="宋体" w:hAnsi="宋体" w:eastAsia="宋体" w:cs="宋体"/>
          <w:b/>
          <w:sz w:val="48"/>
          <w:szCs w:val="48"/>
        </w:rPr>
      </w:pPr>
    </w:p>
    <w:p>
      <w:pPr>
        <w:spacing w:line="240" w:lineRule="atLeast"/>
        <w:jc w:val="center"/>
        <w:rPr>
          <w:rFonts w:hint="eastAsia" w:ascii="宋体" w:hAnsi="宋体" w:eastAsia="宋体" w:cs="宋体"/>
          <w:b/>
          <w:sz w:val="72"/>
          <w:szCs w:val="72"/>
        </w:rPr>
      </w:pPr>
      <w:bookmarkStart w:id="613" w:name="_Toc11388_WPSOffice_Level1"/>
      <w:bookmarkStart w:id="614" w:name="_Toc20693_WPSOffice_Level1"/>
    </w:p>
    <w:p>
      <w:pPr>
        <w:spacing w:line="240" w:lineRule="atLeast"/>
        <w:ind w:firstLine="1446" w:firstLineChars="200"/>
        <w:jc w:val="both"/>
        <w:rPr>
          <w:rFonts w:ascii="宋体" w:hAnsi="宋体" w:eastAsia="宋体" w:cs="宋体"/>
          <w:b/>
          <w:sz w:val="72"/>
          <w:szCs w:val="72"/>
        </w:rPr>
      </w:pPr>
      <w:r>
        <w:rPr>
          <w:rFonts w:hint="eastAsia" w:ascii="宋体" w:hAnsi="宋体" w:eastAsia="宋体" w:cs="宋体"/>
          <w:b/>
          <w:sz w:val="72"/>
          <w:szCs w:val="72"/>
        </w:rPr>
        <w:t>竞争性磋商响应文件</w:t>
      </w:r>
      <w:bookmarkEnd w:id="612"/>
      <w:bookmarkEnd w:id="613"/>
      <w:bookmarkEnd w:id="614"/>
    </w:p>
    <w:p>
      <w:pPr>
        <w:spacing w:line="240" w:lineRule="atLeast"/>
        <w:rPr>
          <w:rFonts w:ascii="宋体" w:hAnsi="宋体" w:eastAsia="宋体" w:cs="宋体"/>
          <w:b/>
          <w:sz w:val="44"/>
          <w:szCs w:val="44"/>
        </w:rPr>
      </w:pPr>
      <w:bookmarkStart w:id="615" w:name="_Toc3285_WPSOffice_Level1"/>
      <w:bookmarkEnd w:id="615"/>
      <w:bookmarkStart w:id="616" w:name="_Toc27635_WPSOffice_Level1"/>
      <w:bookmarkEnd w:id="616"/>
      <w:bookmarkStart w:id="617" w:name="_Toc32461_WPSOffice_Level1"/>
    </w:p>
    <w:p>
      <w:pPr>
        <w:spacing w:line="240" w:lineRule="atLeast"/>
        <w:rPr>
          <w:rFonts w:ascii="宋体" w:hAnsi="宋体" w:eastAsia="宋体" w:cs="宋体"/>
          <w:b/>
          <w:sz w:val="44"/>
          <w:szCs w:val="44"/>
        </w:rPr>
      </w:pPr>
    </w:p>
    <w:p>
      <w:pPr>
        <w:spacing w:line="240" w:lineRule="atLeast"/>
        <w:rPr>
          <w:rFonts w:ascii="宋体" w:hAnsi="宋体" w:eastAsia="宋体" w:cs="宋体"/>
          <w:b/>
          <w:sz w:val="44"/>
          <w:szCs w:val="44"/>
        </w:rPr>
      </w:pPr>
    </w:p>
    <w:p>
      <w:pPr>
        <w:spacing w:line="240" w:lineRule="atLeast"/>
        <w:rPr>
          <w:rFonts w:ascii="宋体" w:hAnsi="宋体" w:eastAsia="宋体" w:cs="宋体"/>
          <w:b/>
          <w:sz w:val="44"/>
          <w:szCs w:val="44"/>
        </w:rPr>
      </w:pPr>
    </w:p>
    <w:p>
      <w:pPr>
        <w:pStyle w:val="8"/>
        <w:rPr>
          <w:rFonts w:ascii="宋体" w:hAnsi="宋体" w:eastAsia="宋体" w:cs="宋体"/>
          <w:b/>
          <w:sz w:val="44"/>
          <w:szCs w:val="44"/>
        </w:rPr>
      </w:pPr>
    </w:p>
    <w:p>
      <w:pPr>
        <w:pStyle w:val="8"/>
        <w:rPr>
          <w:rFonts w:ascii="宋体" w:hAnsi="宋体" w:eastAsia="宋体" w:cs="宋体"/>
          <w:b/>
          <w:sz w:val="44"/>
          <w:szCs w:val="44"/>
        </w:rPr>
      </w:pPr>
    </w:p>
    <w:p>
      <w:pPr>
        <w:pStyle w:val="8"/>
        <w:rPr>
          <w:rFonts w:ascii="宋体" w:hAnsi="宋体" w:eastAsia="宋体" w:cs="宋体"/>
          <w:b/>
          <w:sz w:val="44"/>
          <w:szCs w:val="44"/>
        </w:rPr>
      </w:pPr>
    </w:p>
    <w:p>
      <w:pPr>
        <w:spacing w:line="240" w:lineRule="atLeast"/>
        <w:rPr>
          <w:rFonts w:ascii="宋体" w:hAnsi="宋体" w:eastAsia="宋体" w:cs="宋体"/>
          <w:b/>
          <w:sz w:val="48"/>
          <w:szCs w:val="48"/>
        </w:rPr>
      </w:pPr>
    </w:p>
    <w:p>
      <w:pPr>
        <w:spacing w:line="360" w:lineRule="auto"/>
        <w:ind w:firstLine="1807"/>
        <w:rPr>
          <w:rFonts w:ascii="宋体" w:hAnsi="宋体" w:eastAsia="宋体" w:cs="宋体"/>
          <w:b/>
          <w:bCs/>
          <w:sz w:val="30"/>
          <w:szCs w:val="30"/>
          <w:u w:val="single"/>
        </w:rPr>
      </w:pPr>
      <w:bookmarkStart w:id="618" w:name="_Toc17980_WPSOffice_Level1"/>
      <w:bookmarkStart w:id="619" w:name="_Toc5131_WPSOffice_Level1"/>
      <w:r>
        <w:rPr>
          <w:rFonts w:hint="eastAsia" w:ascii="宋体" w:hAnsi="宋体" w:eastAsia="宋体" w:cs="宋体"/>
          <w:b/>
          <w:sz w:val="30"/>
          <w:szCs w:val="30"/>
        </w:rPr>
        <w:t>供   应   商：</w:t>
      </w:r>
      <w:bookmarkEnd w:id="617"/>
      <w:bookmarkEnd w:id="618"/>
      <w:bookmarkEnd w:id="619"/>
      <w:r>
        <w:rPr>
          <w:rFonts w:hint="eastAsia" w:ascii="宋体" w:hAnsi="宋体" w:eastAsia="宋体" w:cs="宋体"/>
          <w:b/>
          <w:sz w:val="30"/>
          <w:szCs w:val="30"/>
        </w:rPr>
        <w:t xml:space="preserve"> </w:t>
      </w:r>
      <w:r>
        <w:rPr>
          <w:rFonts w:hint="eastAsia" w:ascii="宋体" w:hAnsi="宋体" w:eastAsia="宋体" w:cs="宋体"/>
          <w:b/>
          <w:sz w:val="30"/>
          <w:szCs w:val="30"/>
          <w:u w:val="single"/>
        </w:rPr>
        <w:t xml:space="preserve">                       </w:t>
      </w:r>
    </w:p>
    <w:p>
      <w:pPr>
        <w:spacing w:line="360" w:lineRule="auto"/>
        <w:ind w:firstLine="1780"/>
        <w:rPr>
          <w:rFonts w:ascii="宋体" w:hAnsi="宋体" w:eastAsia="宋体" w:cs="宋体"/>
          <w:b/>
          <w:sz w:val="30"/>
          <w:szCs w:val="30"/>
        </w:rPr>
      </w:pPr>
      <w:bookmarkStart w:id="620" w:name="_Toc1764_WPSOffice_Level1"/>
      <w:bookmarkEnd w:id="620"/>
      <w:bookmarkStart w:id="621" w:name="_Toc19927_WPSOffice_Level1"/>
      <w:bookmarkEnd w:id="621"/>
      <w:bookmarkStart w:id="622" w:name="_Toc25187_WPSOffice_Level1"/>
      <w:bookmarkEnd w:id="622"/>
      <w:bookmarkStart w:id="623" w:name="_Toc5980_WPSOffice_Level1"/>
      <w:bookmarkEnd w:id="623"/>
      <w:bookmarkStart w:id="624" w:name="_Toc20179_WPSOffice_Level1"/>
      <w:bookmarkStart w:id="625" w:name="_Toc27247_WPSOffice_Level1"/>
      <w:bookmarkStart w:id="626" w:name="_Toc18129_WPSOffice_Level1"/>
      <w:r>
        <w:rPr>
          <w:rFonts w:hint="eastAsia" w:ascii="宋体" w:hAnsi="宋体" w:eastAsia="宋体" w:cs="宋体"/>
          <w:b/>
          <w:sz w:val="30"/>
          <w:szCs w:val="30"/>
        </w:rPr>
        <w:t>时        间：</w:t>
      </w:r>
      <w:bookmarkEnd w:id="624"/>
      <w:bookmarkEnd w:id="625"/>
      <w:bookmarkEnd w:id="626"/>
    </w:p>
    <w:p>
      <w:pPr>
        <w:pStyle w:val="36"/>
        <w:ind w:firstLine="0" w:firstLineChars="0"/>
        <w:rPr>
          <w:rFonts w:ascii="宋体" w:hAnsi="宋体" w:cs="宋体"/>
          <w:b/>
          <w:sz w:val="30"/>
          <w:szCs w:val="30"/>
        </w:rPr>
      </w:pPr>
    </w:p>
    <w:p>
      <w:pPr>
        <w:spacing w:line="520" w:lineRule="exact"/>
        <w:rPr>
          <w:rFonts w:ascii="宋体" w:hAnsi="宋体" w:eastAsia="宋体" w:cs="宋体"/>
          <w:b/>
          <w:sz w:val="28"/>
          <w:szCs w:val="28"/>
        </w:rPr>
      </w:pPr>
    </w:p>
    <w:p>
      <w:pPr>
        <w:pStyle w:val="8"/>
        <w:ind w:left="0" w:leftChars="0" w:firstLine="0" w:firstLineChars="0"/>
        <w:rPr>
          <w:rFonts w:hint="eastAsia" w:ascii="宋体" w:hAnsi="宋体" w:eastAsia="宋体" w:cs="宋体"/>
          <w:b/>
          <w:sz w:val="44"/>
          <w:szCs w:val="44"/>
        </w:rPr>
      </w:pPr>
      <w:bookmarkStart w:id="627" w:name="_Toc30089_WPSOffice_Level1"/>
      <w:bookmarkStart w:id="628" w:name="_Toc32339_WPSOffice_Level1"/>
      <w:bookmarkStart w:id="629" w:name="_Toc8327_WPSOffice_Level1"/>
      <w:bookmarkStart w:id="630" w:name="_Toc16964_WPSOffice_Level1"/>
    </w:p>
    <w:p>
      <w:pPr>
        <w:pStyle w:val="8"/>
        <w:rPr>
          <w:rFonts w:hint="eastAsia"/>
        </w:rPr>
      </w:pPr>
    </w:p>
    <w:p>
      <w:pPr>
        <w:spacing w:line="520" w:lineRule="exact"/>
        <w:jc w:val="center"/>
        <w:rPr>
          <w:rFonts w:ascii="宋体" w:hAnsi="宋体" w:eastAsia="宋体" w:cs="宋体"/>
          <w:b/>
          <w:sz w:val="28"/>
          <w:szCs w:val="28"/>
        </w:rPr>
      </w:pPr>
      <w:r>
        <w:rPr>
          <w:rFonts w:hint="eastAsia" w:ascii="宋体" w:hAnsi="宋体" w:eastAsia="宋体" w:cs="宋体"/>
          <w:b/>
          <w:sz w:val="44"/>
          <w:szCs w:val="44"/>
        </w:rPr>
        <w:t>目  录</w:t>
      </w:r>
      <w:bookmarkEnd w:id="627"/>
      <w:bookmarkEnd w:id="628"/>
      <w:bookmarkEnd w:id="629"/>
      <w:bookmarkEnd w:id="630"/>
    </w:p>
    <w:p>
      <w:pPr>
        <w:numPr>
          <w:ilvl w:val="0"/>
          <w:numId w:val="0"/>
        </w:numPr>
        <w:spacing w:line="500" w:lineRule="exact"/>
        <w:rPr>
          <w:rFonts w:hint="eastAsia" w:ascii="宋体" w:hAnsi="宋体" w:eastAsia="宋体" w:cs="宋体"/>
          <w:color w:val="auto"/>
          <w:sz w:val="28"/>
          <w:szCs w:val="28"/>
          <w:lang w:val="en-US" w:eastAsia="zh-CN"/>
        </w:rPr>
      </w:pPr>
      <w:bookmarkStart w:id="631" w:name="_Toc20596_WPSOffice_Level1"/>
      <w:bookmarkEnd w:id="631"/>
      <w:bookmarkStart w:id="632" w:name="_Toc11603_WPSOffice_Level1"/>
      <w:bookmarkEnd w:id="632"/>
      <w:bookmarkStart w:id="633" w:name="_Toc15436_WPSOffice_Level1"/>
      <w:bookmarkStart w:id="634" w:name="_Toc10967_WPSOffice_Level1"/>
      <w:bookmarkStart w:id="635" w:name="_Toc20284_WPSOffice_Level1"/>
      <w:bookmarkStart w:id="636" w:name="_Toc20613_WPSOffice_Level1"/>
      <w:bookmarkStart w:id="637" w:name="_Toc23835_WPSOffice_Level1"/>
      <w:r>
        <w:rPr>
          <w:rFonts w:hint="eastAsia" w:ascii="宋体" w:hAnsi="宋体" w:eastAsia="宋体" w:cs="宋体"/>
          <w:color w:val="auto"/>
          <w:sz w:val="28"/>
          <w:szCs w:val="28"/>
          <w:lang w:val="en-US" w:eastAsia="zh-CN"/>
        </w:rPr>
        <w:t>1.磋商函</w:t>
      </w:r>
      <w:bookmarkEnd w:id="633"/>
      <w:bookmarkEnd w:id="634"/>
      <w:bookmarkEnd w:id="635"/>
      <w:bookmarkEnd w:id="636"/>
      <w:bookmarkEnd w:id="637"/>
      <w:bookmarkStart w:id="638" w:name="_Toc13282_WPSOffice_Level1"/>
      <w:bookmarkEnd w:id="638"/>
      <w:bookmarkStart w:id="639" w:name="_Toc9700_WPSOffice_Level1"/>
      <w:bookmarkEnd w:id="639"/>
      <w:bookmarkStart w:id="640" w:name="_Toc431_WPSOffice_Level1"/>
      <w:bookmarkStart w:id="641" w:name="_Toc32543_WPSOffice_Level1"/>
      <w:bookmarkStart w:id="642" w:name="_Toc8399_WPSOffice_Level1"/>
      <w:bookmarkStart w:id="643" w:name="_Toc9818_WPSOffice_Level1"/>
      <w:bookmarkStart w:id="644" w:name="_Toc31595_WPSOffice_Level1"/>
      <w:r>
        <w:rPr>
          <w:rFonts w:hint="eastAsia" w:ascii="宋体" w:hAnsi="宋体" w:eastAsia="宋体" w:cs="宋体"/>
          <w:color w:val="auto"/>
          <w:sz w:val="28"/>
          <w:szCs w:val="28"/>
          <w:lang w:val="en-US" w:eastAsia="zh-CN"/>
        </w:rPr>
        <w:t xml:space="preserve"> </w:t>
      </w:r>
    </w:p>
    <w:p>
      <w:pPr>
        <w:numPr>
          <w:ilvl w:val="0"/>
          <w:numId w:val="0"/>
        </w:numPr>
        <w:spacing w:line="5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2．磋商报价一览表</w:t>
      </w:r>
      <w:bookmarkEnd w:id="640"/>
      <w:bookmarkEnd w:id="641"/>
      <w:bookmarkEnd w:id="642"/>
      <w:bookmarkEnd w:id="643"/>
      <w:bookmarkEnd w:id="644"/>
    </w:p>
    <w:p>
      <w:pPr>
        <w:numPr>
          <w:ilvl w:val="0"/>
          <w:numId w:val="0"/>
        </w:numPr>
        <w:spacing w:line="500" w:lineRule="exact"/>
        <w:rPr>
          <w:rFonts w:hint="eastAsia" w:ascii="宋体" w:hAnsi="宋体" w:eastAsia="宋体" w:cs="宋体"/>
          <w:color w:val="auto"/>
          <w:sz w:val="28"/>
          <w:szCs w:val="28"/>
          <w:lang w:val="en-US" w:eastAsia="zh-CN"/>
        </w:rPr>
      </w:pPr>
      <w:bookmarkStart w:id="645" w:name="_Toc13466_WPSOffice_Level1"/>
      <w:r>
        <w:rPr>
          <w:rFonts w:hint="eastAsia" w:ascii="宋体" w:hAnsi="宋体" w:eastAsia="宋体" w:cs="宋体"/>
          <w:color w:val="auto"/>
          <w:sz w:val="28"/>
          <w:szCs w:val="28"/>
          <w:lang w:val="en-US" w:eastAsia="zh-CN"/>
        </w:rPr>
        <w:t>3．</w:t>
      </w:r>
      <w:bookmarkEnd w:id="645"/>
      <w:r>
        <w:rPr>
          <w:rFonts w:hint="eastAsia" w:ascii="宋体" w:hAnsi="宋体" w:eastAsia="宋体" w:cs="宋体"/>
          <w:color w:val="auto"/>
          <w:sz w:val="28"/>
          <w:szCs w:val="28"/>
          <w:lang w:val="en-US" w:eastAsia="zh-CN"/>
        </w:rPr>
        <w:t>商务条款响应偏离表（格式）</w:t>
      </w:r>
    </w:p>
    <w:p>
      <w:pPr>
        <w:numPr>
          <w:ilvl w:val="0"/>
          <w:numId w:val="0"/>
        </w:numPr>
        <w:spacing w:line="500" w:lineRule="exact"/>
        <w:rPr>
          <w:rFonts w:hint="eastAsia" w:ascii="宋体" w:hAnsi="宋体" w:eastAsia="宋体" w:cs="宋体"/>
          <w:color w:val="auto"/>
          <w:sz w:val="28"/>
          <w:szCs w:val="28"/>
          <w:lang w:val="en-US" w:eastAsia="zh-CN"/>
        </w:rPr>
      </w:pPr>
      <w:bookmarkStart w:id="646" w:name="_Toc20882_WPSOffice_Level1"/>
      <w:bookmarkEnd w:id="646"/>
      <w:bookmarkStart w:id="647" w:name="_Toc24426_WPSOffice_Level1"/>
      <w:bookmarkEnd w:id="647"/>
      <w:bookmarkStart w:id="648" w:name="_Toc14480_WPSOffice_Level1"/>
      <w:r>
        <w:rPr>
          <w:rFonts w:hint="eastAsia" w:ascii="宋体" w:hAnsi="宋体" w:eastAsia="宋体" w:cs="宋体"/>
          <w:color w:val="auto"/>
          <w:sz w:val="28"/>
          <w:szCs w:val="28"/>
          <w:lang w:val="en-US" w:eastAsia="zh-CN"/>
        </w:rPr>
        <w:t>4．资格证明</w:t>
      </w:r>
      <w:bookmarkEnd w:id="648"/>
    </w:p>
    <w:p>
      <w:pPr>
        <w:numPr>
          <w:ilvl w:val="0"/>
          <w:numId w:val="0"/>
        </w:numPr>
        <w:spacing w:line="5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5.技术响应及项目经理无在建承诺书</w:t>
      </w:r>
    </w:p>
    <w:p>
      <w:pPr>
        <w:numPr>
          <w:ilvl w:val="0"/>
          <w:numId w:val="0"/>
        </w:numPr>
        <w:spacing w:line="500" w:lineRule="exact"/>
        <w:rPr>
          <w:rFonts w:hint="eastAsia" w:ascii="宋体" w:hAnsi="宋体" w:eastAsia="宋体" w:cs="宋体"/>
          <w:color w:val="auto"/>
          <w:sz w:val="28"/>
          <w:szCs w:val="28"/>
          <w:lang w:val="en-US" w:eastAsia="zh-CN"/>
        </w:rPr>
      </w:pPr>
      <w:bookmarkStart w:id="649" w:name="_Toc3858_WPSOffice_Level1"/>
      <w:r>
        <w:rPr>
          <w:rFonts w:hint="eastAsia" w:ascii="宋体" w:hAnsi="宋体" w:eastAsia="宋体" w:cs="宋体"/>
          <w:color w:val="auto"/>
          <w:sz w:val="28"/>
          <w:szCs w:val="28"/>
          <w:lang w:val="en-US" w:eastAsia="zh-CN"/>
        </w:rPr>
        <w:t>6．提供2019年1月至今同类项目业绩（以合同为准，复印件加盖公章）</w:t>
      </w:r>
      <w:bookmarkEnd w:id="649"/>
    </w:p>
    <w:p>
      <w:pPr>
        <w:numPr>
          <w:ilvl w:val="0"/>
          <w:numId w:val="0"/>
        </w:numPr>
        <w:spacing w:line="500" w:lineRule="exac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7.服务方案</w:t>
      </w:r>
    </w:p>
    <w:p>
      <w:pPr>
        <w:numPr>
          <w:ilvl w:val="0"/>
          <w:numId w:val="0"/>
        </w:numPr>
        <w:spacing w:line="500" w:lineRule="exact"/>
        <w:rPr>
          <w:rFonts w:hint="eastAsia" w:ascii="宋体" w:hAnsi="宋体" w:eastAsia="宋体" w:cs="宋体"/>
          <w:color w:val="auto"/>
          <w:sz w:val="28"/>
          <w:szCs w:val="28"/>
          <w:lang w:val="en-US" w:eastAsia="zh-CN"/>
        </w:rPr>
      </w:pPr>
      <w:bookmarkStart w:id="650" w:name="_Toc31355_WPSOffice_Level1"/>
      <w:r>
        <w:rPr>
          <w:rFonts w:hint="eastAsia" w:ascii="宋体" w:hAnsi="宋体" w:eastAsia="宋体" w:cs="宋体"/>
          <w:color w:val="auto"/>
          <w:sz w:val="28"/>
          <w:szCs w:val="28"/>
          <w:lang w:val="en-US" w:eastAsia="zh-CN"/>
        </w:rPr>
        <w:t>8．供应商认为有必要补充说明的事宜</w:t>
      </w:r>
      <w:bookmarkEnd w:id="650"/>
    </w:p>
    <w:p>
      <w:pPr>
        <w:numPr>
          <w:ilvl w:val="0"/>
          <w:numId w:val="0"/>
        </w:numPr>
        <w:spacing w:line="500" w:lineRule="exact"/>
        <w:rPr>
          <w:rFonts w:hint="eastAsia" w:ascii="宋体" w:hAnsi="宋体" w:eastAsia="宋体" w:cs="宋体"/>
          <w:color w:val="auto"/>
          <w:sz w:val="28"/>
          <w:szCs w:val="28"/>
          <w:lang w:val="en-US" w:eastAsia="zh-CN"/>
        </w:rPr>
      </w:pPr>
      <w:bookmarkStart w:id="651" w:name="_Toc24741_WPSOffice_Level1"/>
      <w:r>
        <w:rPr>
          <w:rFonts w:hint="eastAsia" w:ascii="宋体" w:hAnsi="宋体" w:eastAsia="宋体" w:cs="宋体"/>
          <w:color w:val="auto"/>
          <w:sz w:val="28"/>
          <w:szCs w:val="28"/>
          <w:lang w:val="en-US" w:eastAsia="zh-CN"/>
        </w:rPr>
        <w:t>9．磋商声明书</w:t>
      </w:r>
      <w:bookmarkEnd w:id="651"/>
    </w:p>
    <w:p>
      <w:pPr>
        <w:numPr>
          <w:ilvl w:val="0"/>
          <w:numId w:val="0"/>
        </w:numPr>
        <w:spacing w:line="500" w:lineRule="exact"/>
        <w:rPr>
          <w:rFonts w:hint="eastAsia" w:ascii="宋体" w:hAnsi="宋体" w:eastAsia="宋体" w:cs="宋体"/>
          <w:color w:val="auto"/>
          <w:sz w:val="28"/>
          <w:szCs w:val="28"/>
          <w:lang w:val="en-US" w:eastAsia="zh-CN"/>
        </w:rPr>
      </w:pPr>
      <w:bookmarkStart w:id="652" w:name="_Toc32420_WPSOffice_Level1"/>
      <w:r>
        <w:rPr>
          <w:rFonts w:hint="eastAsia" w:ascii="宋体" w:hAnsi="宋体" w:eastAsia="宋体" w:cs="宋体"/>
          <w:color w:val="auto"/>
          <w:sz w:val="28"/>
          <w:szCs w:val="28"/>
          <w:lang w:val="en-US" w:eastAsia="zh-CN"/>
        </w:rPr>
        <w:t>10．《拒绝政府采购领域商业贿赂承诺书》（格式）</w:t>
      </w:r>
      <w:bookmarkEnd w:id="652"/>
    </w:p>
    <w:p>
      <w:pPr>
        <w:numPr>
          <w:ilvl w:val="0"/>
          <w:numId w:val="0"/>
        </w:numPr>
        <w:spacing w:line="500" w:lineRule="exact"/>
        <w:rPr>
          <w:rFonts w:hint="eastAsia" w:ascii="宋体" w:hAnsi="宋体" w:eastAsia="宋体" w:cs="宋体"/>
          <w:color w:val="auto"/>
          <w:sz w:val="28"/>
          <w:szCs w:val="28"/>
          <w:lang w:val="en-US" w:eastAsia="zh-CN"/>
        </w:rPr>
      </w:pPr>
      <w:bookmarkStart w:id="653" w:name="_Toc5667_WPSOffice_Level1"/>
      <w:r>
        <w:rPr>
          <w:rFonts w:hint="eastAsia" w:ascii="宋体" w:hAnsi="宋体" w:eastAsia="宋体" w:cs="宋体"/>
          <w:color w:val="auto"/>
          <w:sz w:val="28"/>
          <w:szCs w:val="28"/>
          <w:lang w:val="en-US" w:eastAsia="zh-CN"/>
        </w:rPr>
        <w:t>11．《中小企业声明函》及证明文件</w:t>
      </w:r>
      <w:bookmarkEnd w:id="653"/>
    </w:p>
    <w:p>
      <w:pPr>
        <w:numPr>
          <w:ilvl w:val="0"/>
          <w:numId w:val="0"/>
        </w:numPr>
        <w:spacing w:line="500" w:lineRule="exact"/>
        <w:rPr>
          <w:rFonts w:hint="eastAsia" w:ascii="宋体" w:hAnsi="宋体" w:eastAsia="宋体" w:cs="宋体"/>
          <w:color w:val="auto"/>
          <w:sz w:val="28"/>
          <w:szCs w:val="28"/>
          <w:lang w:val="en-US" w:eastAsia="zh-CN"/>
        </w:rPr>
      </w:pPr>
      <w:bookmarkStart w:id="654" w:name="_Toc4707_WPSOffice_Level1"/>
      <w:r>
        <w:rPr>
          <w:rFonts w:hint="eastAsia" w:ascii="宋体" w:hAnsi="宋体" w:eastAsia="宋体" w:cs="宋体"/>
          <w:color w:val="auto"/>
          <w:sz w:val="28"/>
          <w:szCs w:val="28"/>
          <w:lang w:val="en-US" w:eastAsia="zh-CN"/>
        </w:rPr>
        <w:t>12．《残疾人福利性单位声明函》（若有）</w:t>
      </w:r>
      <w:bookmarkEnd w:id="654"/>
    </w:p>
    <w:p>
      <w:pPr>
        <w:spacing w:line="500" w:lineRule="exact"/>
        <w:jc w:val="left"/>
        <w:rPr>
          <w:rFonts w:ascii="宋体" w:hAnsi="宋体" w:eastAsia="宋体" w:cs="宋体"/>
          <w:bCs/>
          <w:color w:val="auto"/>
          <w:kern w:val="0"/>
          <w:sz w:val="28"/>
          <w:szCs w:val="28"/>
        </w:rPr>
      </w:pPr>
      <w:r>
        <w:rPr>
          <w:rFonts w:hint="eastAsia" w:ascii="宋体" w:hAnsi="宋体" w:eastAsia="宋体" w:cs="宋体"/>
          <w:b/>
          <w:bCs/>
          <w:color w:val="auto"/>
          <w:sz w:val="28"/>
          <w:szCs w:val="28"/>
        </w:rPr>
        <w:t>备注：目录需添加连续页码</w:t>
      </w:r>
    </w:p>
    <w:p>
      <w:pPr>
        <w:rPr>
          <w:rFonts w:ascii="宋体" w:hAnsi="宋体" w:eastAsia="宋体" w:cs="宋体"/>
          <w:color w:val="auto"/>
          <w:sz w:val="28"/>
          <w:szCs w:val="28"/>
        </w:rPr>
      </w:pPr>
    </w:p>
    <w:p>
      <w:pPr>
        <w:pStyle w:val="10"/>
        <w:rPr>
          <w:color w:val="auto"/>
        </w:rPr>
        <w:sectPr>
          <w:endnotePr>
            <w:numFmt w:val="decimal"/>
          </w:endnotePr>
          <w:pgSz w:w="11907" w:h="16840"/>
          <w:pgMar w:top="1418" w:right="1287" w:bottom="936" w:left="1259" w:header="907" w:footer="654" w:gutter="0"/>
          <w:pgNumType w:fmt="decimal"/>
          <w:cols w:space="720" w:num="1"/>
          <w:titlePg/>
        </w:sectPr>
      </w:pPr>
    </w:p>
    <w:p>
      <w:pPr>
        <w:pStyle w:val="5"/>
        <w:spacing w:before="0" w:after="0" w:line="360" w:lineRule="auto"/>
        <w:jc w:val="both"/>
        <w:rPr>
          <w:rFonts w:ascii="宋体" w:hAnsi="宋体" w:eastAsia="宋体" w:cs="宋体"/>
          <w:sz w:val="28"/>
          <w:szCs w:val="28"/>
        </w:rPr>
      </w:pPr>
      <w:bookmarkStart w:id="655" w:name="_Toc14942_WPSOffice_Level1"/>
      <w:bookmarkEnd w:id="655"/>
      <w:bookmarkStart w:id="656" w:name="_Toc5888413"/>
      <w:bookmarkStart w:id="657" w:name="_Toc20446_WPSOffice_Level1"/>
      <w:bookmarkStart w:id="658" w:name="_Toc19279_WPSOffice_Level1"/>
      <w:r>
        <w:rPr>
          <w:rFonts w:hint="eastAsia" w:ascii="宋体" w:hAnsi="宋体" w:eastAsia="宋体" w:cs="宋体"/>
          <w:sz w:val="28"/>
          <w:szCs w:val="28"/>
        </w:rPr>
        <w:t>1.磋商函</w:t>
      </w:r>
      <w:bookmarkEnd w:id="656"/>
      <w:bookmarkEnd w:id="657"/>
      <w:bookmarkEnd w:id="658"/>
    </w:p>
    <w:p>
      <w:pPr>
        <w:spacing w:line="500" w:lineRule="exact"/>
        <w:jc w:val="center"/>
        <w:rPr>
          <w:rFonts w:ascii="宋体" w:hAnsi="宋体" w:eastAsia="宋体" w:cs="宋体"/>
          <w:b/>
          <w:bCs/>
          <w:sz w:val="36"/>
          <w:szCs w:val="36"/>
        </w:rPr>
      </w:pPr>
      <w:r>
        <w:rPr>
          <w:rFonts w:hint="eastAsia" w:ascii="宋体" w:hAnsi="宋体" w:eastAsia="宋体" w:cs="宋体"/>
          <w:b/>
          <w:bCs/>
          <w:sz w:val="36"/>
          <w:szCs w:val="36"/>
        </w:rPr>
        <w:t>磋 商 函</w:t>
      </w:r>
    </w:p>
    <w:p>
      <w:pPr>
        <w:spacing w:line="500" w:lineRule="exact"/>
        <w:rPr>
          <w:rFonts w:ascii="宋体" w:hAnsi="宋体" w:eastAsia="宋体" w:cs="宋体"/>
          <w:b/>
          <w:sz w:val="28"/>
          <w:szCs w:val="28"/>
        </w:rPr>
      </w:pPr>
    </w:p>
    <w:p>
      <w:pPr>
        <w:spacing w:line="500" w:lineRule="exact"/>
        <w:rPr>
          <w:rFonts w:hint="eastAsia" w:ascii="宋体" w:hAnsi="宋体" w:eastAsia="宋体" w:cs="宋体"/>
          <w:b/>
          <w:sz w:val="28"/>
          <w:szCs w:val="28"/>
          <w:lang w:eastAsia="zh-CN"/>
        </w:rPr>
      </w:pPr>
      <w:r>
        <w:rPr>
          <w:rFonts w:hint="eastAsia" w:ascii="宋体" w:hAnsi="宋体" w:eastAsia="宋体" w:cs="宋体"/>
          <w:b/>
          <w:sz w:val="28"/>
          <w:szCs w:val="28"/>
        </w:rPr>
        <w:t>致：</w:t>
      </w:r>
      <w:r>
        <w:rPr>
          <w:rFonts w:hint="eastAsia" w:ascii="宋体" w:hAnsi="宋体" w:eastAsia="宋体" w:cs="宋体"/>
          <w:b/>
          <w:sz w:val="28"/>
          <w:szCs w:val="28"/>
          <w:lang w:eastAsia="zh-CN"/>
        </w:rPr>
        <w:t xml:space="preserve">万融国际项目管理有限公司 </w:t>
      </w:r>
    </w:p>
    <w:p>
      <w:pPr>
        <w:spacing w:line="500" w:lineRule="exact"/>
        <w:ind w:firstLine="548"/>
        <w:rPr>
          <w:rFonts w:ascii="宋体" w:hAnsi="宋体" w:eastAsia="宋体" w:cs="宋体"/>
          <w:sz w:val="28"/>
          <w:szCs w:val="28"/>
        </w:rPr>
      </w:pPr>
      <w:r>
        <w:rPr>
          <w:rFonts w:hint="eastAsia" w:ascii="宋体" w:hAnsi="宋体" w:eastAsia="宋体" w:cs="宋体"/>
          <w:sz w:val="28"/>
          <w:szCs w:val="28"/>
        </w:rPr>
        <w:t>根据贵单位</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项目</w:t>
      </w:r>
      <w:r>
        <w:rPr>
          <w:rFonts w:hint="eastAsia" w:ascii="宋体" w:hAnsi="宋体" w:eastAsia="宋体" w:cs="宋体"/>
          <w:sz w:val="28"/>
          <w:szCs w:val="28"/>
          <w:u w:val="single"/>
        </w:rPr>
        <w:t>（项目编号）</w:t>
      </w:r>
      <w:r>
        <w:rPr>
          <w:rFonts w:hint="eastAsia" w:ascii="宋体" w:hAnsi="宋体" w:eastAsia="宋体" w:cs="宋体"/>
          <w:sz w:val="28"/>
          <w:szCs w:val="28"/>
        </w:rPr>
        <w:t>的磋商公告，我方代表</w:t>
      </w:r>
      <w:r>
        <w:rPr>
          <w:rFonts w:hint="eastAsia" w:ascii="宋体" w:hAnsi="宋体" w:eastAsia="宋体" w:cs="宋体"/>
          <w:sz w:val="28"/>
          <w:szCs w:val="28"/>
          <w:u w:val="single"/>
        </w:rPr>
        <w:t xml:space="preserve">   （姓名、职务）   </w:t>
      </w:r>
      <w:r>
        <w:rPr>
          <w:rFonts w:hint="eastAsia" w:ascii="宋体" w:hAnsi="宋体" w:eastAsia="宋体" w:cs="宋体"/>
          <w:sz w:val="28"/>
          <w:szCs w:val="28"/>
        </w:rPr>
        <w:t>经正式授权并代表</w:t>
      </w:r>
      <w:r>
        <w:rPr>
          <w:rFonts w:hint="eastAsia" w:ascii="宋体" w:hAnsi="宋体" w:eastAsia="宋体" w:cs="宋体"/>
          <w:sz w:val="28"/>
          <w:szCs w:val="28"/>
          <w:u w:val="single"/>
        </w:rPr>
        <w:t xml:space="preserve">    （供应商名称）    </w:t>
      </w:r>
      <w:r>
        <w:rPr>
          <w:rFonts w:hint="eastAsia" w:ascii="宋体" w:hAnsi="宋体" w:eastAsia="宋体" w:cs="宋体"/>
          <w:sz w:val="28"/>
          <w:szCs w:val="28"/>
        </w:rPr>
        <w:t>就该项目进行磋商。</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在此，我方郑重声明以下诸点，并负法律责任：</w:t>
      </w:r>
    </w:p>
    <w:p>
      <w:pPr>
        <w:spacing w:line="500" w:lineRule="exact"/>
        <w:ind w:firstLine="548"/>
        <w:rPr>
          <w:rFonts w:ascii="宋体" w:hAnsi="宋体" w:eastAsia="宋体" w:cs="宋体"/>
          <w:b/>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、我方所附磋商报价表中应提交和交付的货物/服务磋商总价为人民币：</w:t>
      </w:r>
      <w:r>
        <w:rPr>
          <w:rFonts w:hint="eastAsia" w:ascii="宋体" w:hAnsi="宋体" w:eastAsia="宋体" w:cs="宋体"/>
          <w:sz w:val="28"/>
          <w:szCs w:val="28"/>
          <w:u w:val="single"/>
        </w:rPr>
        <w:t>（同时用汉字大写和数字表示的磋商总价）</w:t>
      </w:r>
      <w:r>
        <w:rPr>
          <w:rFonts w:hint="eastAsia" w:ascii="宋体" w:hAnsi="宋体" w:eastAsia="宋体" w:cs="宋体"/>
          <w:sz w:val="28"/>
          <w:szCs w:val="28"/>
        </w:rPr>
        <w:t>。该报价一次报死，不受市场因素的影响。</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、我方已详细审查全部竞争性磋商文件，完全理解并同意放弃对这方面有不明及误解质疑的权力。</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、我方完全理解并同意竞争性磋商文件中有关没收磋商保证金、要求专业担保机构现行偿付和拒绝磋商的条款。</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、我方同意按照要求提供磋商有关的一切数据或资料。</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、我方将按竞争性磋商文件的规定履行合同责任和义务。</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、我方完全理解最低报价不是成交的唯一条件，采购人有权选择质优价廉的货物/服务。</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、我方同意按竞争性磋商文件规定，遵守贵方有关采购的各项规定。</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、若我方被选为成交供应商，我方保证按有关规定向贵方支付磋商服务费。</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、磋商有效期为自磋商日起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90</w:t>
      </w:r>
      <w:r>
        <w:rPr>
          <w:rFonts w:hint="eastAsia" w:ascii="宋体" w:hAnsi="宋体" w:eastAsia="宋体" w:cs="宋体"/>
          <w:sz w:val="28"/>
          <w:szCs w:val="28"/>
          <w:u w:val="single"/>
        </w:rPr>
        <w:t xml:space="preserve">  </w:t>
      </w:r>
      <w:r>
        <w:rPr>
          <w:rFonts w:hint="eastAsia" w:ascii="宋体" w:hAnsi="宋体" w:eastAsia="宋体" w:cs="宋体"/>
          <w:sz w:val="28"/>
          <w:szCs w:val="28"/>
        </w:rPr>
        <w:t>个日历日。</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、所有关于本项目的函电，请按下列地址联系：</w:t>
      </w:r>
    </w:p>
    <w:p>
      <w:pPr>
        <w:rPr>
          <w:rFonts w:ascii="宋体" w:hAnsi="宋体" w:eastAsia="宋体" w:cs="宋体"/>
          <w:sz w:val="28"/>
          <w:szCs w:val="28"/>
        </w:rPr>
      </w:pPr>
      <w:r>
        <w:rPr>
          <w:rFonts w:hint="eastAsia" w:ascii="宋体" w:hAnsi="宋体" w:eastAsia="宋体" w:cs="宋体"/>
          <w:sz w:val="28"/>
          <w:szCs w:val="28"/>
        </w:rPr>
        <w:br w:type="page"/>
      </w:r>
    </w:p>
    <w:p>
      <w:pPr>
        <w:spacing w:line="500" w:lineRule="exact"/>
        <w:ind w:firstLine="560"/>
        <w:rPr>
          <w:rFonts w:ascii="宋体" w:hAnsi="宋体" w:eastAsia="宋体" w:cs="宋体"/>
          <w:sz w:val="28"/>
          <w:szCs w:val="28"/>
          <w:u w:val="single"/>
        </w:rPr>
      </w:pPr>
      <w:r>
        <w:rPr>
          <w:rFonts w:hint="eastAsia" w:ascii="宋体" w:hAnsi="宋体" w:eastAsia="宋体" w:cs="宋体"/>
          <w:sz w:val="28"/>
          <w:szCs w:val="28"/>
        </w:rPr>
        <w:t>供应商名称（公章）：</w:t>
      </w:r>
    </w:p>
    <w:p>
      <w:pPr>
        <w:spacing w:line="500" w:lineRule="exact"/>
        <w:ind w:firstLine="560"/>
        <w:rPr>
          <w:rFonts w:ascii="宋体" w:hAnsi="宋体" w:eastAsia="宋体" w:cs="宋体"/>
          <w:sz w:val="28"/>
          <w:szCs w:val="28"/>
          <w:u w:val="single"/>
        </w:rPr>
      </w:pPr>
      <w:r>
        <w:rPr>
          <w:rFonts w:hint="eastAsia" w:ascii="宋体" w:hAnsi="宋体" w:eastAsia="宋体" w:cs="宋体"/>
          <w:sz w:val="28"/>
          <w:szCs w:val="28"/>
        </w:rPr>
        <w:t>详 细 地 址：</w:t>
      </w:r>
    </w:p>
    <w:p>
      <w:pPr>
        <w:tabs>
          <w:tab w:val="left" w:pos="360"/>
        </w:tabs>
        <w:spacing w:line="500" w:lineRule="exact"/>
        <w:ind w:firstLine="560"/>
        <w:rPr>
          <w:rFonts w:ascii="宋体" w:hAnsi="宋体" w:eastAsia="宋体" w:cs="宋体"/>
          <w:sz w:val="28"/>
          <w:szCs w:val="28"/>
          <w:u w:val="single"/>
        </w:rPr>
      </w:pPr>
      <w:r>
        <w:rPr>
          <w:rFonts w:hint="eastAsia" w:ascii="宋体" w:hAnsi="宋体" w:eastAsia="宋体" w:cs="宋体"/>
          <w:sz w:val="28"/>
          <w:szCs w:val="28"/>
        </w:rPr>
        <w:t>邮 政 编 码：</w:t>
      </w:r>
    </w:p>
    <w:p>
      <w:pPr>
        <w:spacing w:line="500" w:lineRule="exact"/>
        <w:ind w:firstLine="560"/>
        <w:rPr>
          <w:rFonts w:ascii="宋体" w:hAnsi="宋体" w:eastAsia="宋体" w:cs="宋体"/>
          <w:sz w:val="28"/>
          <w:szCs w:val="28"/>
          <w:u w:val="single"/>
        </w:rPr>
      </w:pPr>
      <w:r>
        <w:rPr>
          <w:rFonts w:hint="eastAsia" w:ascii="宋体" w:hAnsi="宋体" w:eastAsia="宋体" w:cs="宋体"/>
          <w:sz w:val="28"/>
          <w:szCs w:val="28"/>
        </w:rPr>
        <w:t>电       话：</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传       真：</w:t>
      </w:r>
    </w:p>
    <w:p>
      <w:pPr>
        <w:tabs>
          <w:tab w:val="left" w:pos="360"/>
        </w:tabs>
        <w:spacing w:line="500" w:lineRule="exact"/>
        <w:ind w:firstLine="560"/>
        <w:rPr>
          <w:rFonts w:ascii="宋体" w:hAnsi="宋体" w:eastAsia="宋体" w:cs="宋体"/>
          <w:sz w:val="28"/>
          <w:szCs w:val="28"/>
        </w:rPr>
      </w:pPr>
      <w:r>
        <w:rPr>
          <w:rFonts w:hint="eastAsia" w:ascii="宋体" w:hAnsi="宋体" w:eastAsia="宋体" w:cs="宋体"/>
          <w:sz w:val="28"/>
          <w:szCs w:val="28"/>
        </w:rPr>
        <w:t>电 子 邮 件：</w:t>
      </w:r>
    </w:p>
    <w:p>
      <w:pPr>
        <w:spacing w:line="500" w:lineRule="exact"/>
        <w:ind w:firstLine="560"/>
        <w:rPr>
          <w:rFonts w:ascii="宋体" w:hAnsi="宋体" w:eastAsia="宋体" w:cs="宋体"/>
          <w:sz w:val="28"/>
          <w:szCs w:val="28"/>
          <w:u w:val="single"/>
        </w:rPr>
      </w:pPr>
      <w:r>
        <w:rPr>
          <w:rFonts w:hint="eastAsia" w:ascii="宋体" w:hAnsi="宋体" w:eastAsia="宋体" w:cs="宋体"/>
          <w:sz w:val="28"/>
          <w:szCs w:val="28"/>
        </w:rPr>
        <w:t>开 户 银 行：</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帐       号：</w:t>
      </w:r>
    </w:p>
    <w:p>
      <w:pPr>
        <w:spacing w:line="500" w:lineRule="exact"/>
        <w:rPr>
          <w:rFonts w:ascii="宋体" w:hAnsi="宋体" w:eastAsia="宋体" w:cs="宋体"/>
          <w:sz w:val="28"/>
          <w:szCs w:val="28"/>
        </w:rPr>
      </w:pPr>
    </w:p>
    <w:p>
      <w:pPr>
        <w:pStyle w:val="10"/>
        <w:spacing w:line="500" w:lineRule="exact"/>
        <w:rPr>
          <w:rFonts w:ascii="宋体" w:hAnsi="宋体" w:eastAsia="宋体" w:cs="宋体"/>
          <w:sz w:val="28"/>
          <w:szCs w:val="28"/>
        </w:rPr>
      </w:pPr>
    </w:p>
    <w:p>
      <w:pPr>
        <w:pStyle w:val="10"/>
        <w:spacing w:line="500" w:lineRule="exact"/>
        <w:rPr>
          <w:rFonts w:ascii="宋体" w:hAnsi="宋体" w:eastAsia="宋体" w:cs="宋体"/>
          <w:sz w:val="28"/>
          <w:szCs w:val="28"/>
        </w:rPr>
      </w:pPr>
    </w:p>
    <w:p>
      <w:pPr>
        <w:spacing w:line="500" w:lineRule="exact"/>
        <w:ind w:firstLine="4480"/>
        <w:rPr>
          <w:rFonts w:ascii="宋体" w:hAnsi="宋体" w:eastAsia="宋体" w:cs="宋体"/>
          <w:sz w:val="28"/>
          <w:szCs w:val="28"/>
        </w:rPr>
      </w:pPr>
      <w:r>
        <w:rPr>
          <w:rFonts w:hint="eastAsia" w:ascii="宋体" w:hAnsi="宋体" w:eastAsia="宋体" w:cs="宋体"/>
          <w:sz w:val="28"/>
          <w:szCs w:val="28"/>
        </w:rPr>
        <w:t>供应商授权代表签名：</w:t>
      </w:r>
    </w:p>
    <w:p>
      <w:pPr>
        <w:spacing w:line="500" w:lineRule="exact"/>
        <w:ind w:firstLine="5180"/>
        <w:rPr>
          <w:rFonts w:ascii="宋体" w:hAnsi="宋体" w:eastAsia="宋体" w:cs="宋体"/>
          <w:sz w:val="28"/>
          <w:szCs w:val="28"/>
          <w:u w:val="single"/>
        </w:rPr>
      </w:pPr>
      <w:r>
        <w:rPr>
          <w:rFonts w:hint="eastAsia" w:ascii="宋体" w:hAnsi="宋体" w:eastAsia="宋体" w:cs="宋体"/>
          <w:sz w:val="28"/>
          <w:szCs w:val="28"/>
        </w:rPr>
        <w:t>联系电话/手机：</w:t>
      </w:r>
    </w:p>
    <w:p>
      <w:pPr>
        <w:spacing w:line="500" w:lineRule="exact"/>
        <w:ind w:firstLine="6300" w:firstLineChars="2250"/>
        <w:rPr>
          <w:rFonts w:hint="eastAsia" w:ascii="宋体" w:hAnsi="宋体" w:eastAsia="宋体" w:cs="宋体"/>
          <w:sz w:val="28"/>
          <w:szCs w:val="28"/>
        </w:rPr>
      </w:pPr>
      <w:r>
        <w:rPr>
          <w:rFonts w:hint="eastAsia" w:ascii="宋体" w:hAnsi="宋体" w:eastAsia="宋体" w:cs="宋体"/>
          <w:sz w:val="28"/>
          <w:szCs w:val="28"/>
        </w:rPr>
        <w:t xml:space="preserve">      年   月   日</w:t>
      </w:r>
    </w:p>
    <w:p>
      <w:pPr>
        <w:pStyle w:val="5"/>
        <w:spacing w:before="0" w:after="0" w:line="360" w:lineRule="auto"/>
        <w:jc w:val="center"/>
        <w:rPr>
          <w:rFonts w:hint="eastAsia" w:ascii="宋体" w:hAnsi="宋体" w:eastAsia="宋体" w:cs="宋体"/>
          <w:sz w:val="28"/>
          <w:szCs w:val="28"/>
        </w:rPr>
        <w:sectPr>
          <w:headerReference r:id="rId12" w:type="first"/>
          <w:footerReference r:id="rId14" w:type="first"/>
          <w:headerReference r:id="rId11" w:type="default"/>
          <w:footerReference r:id="rId13" w:type="default"/>
          <w:pgSz w:w="11907" w:h="16840"/>
          <w:pgMar w:top="1440" w:right="1080" w:bottom="1440" w:left="1080" w:header="737" w:footer="567" w:gutter="0"/>
          <w:pgNumType w:fmt="decimal"/>
          <w:cols w:space="720" w:num="1"/>
          <w:titlePg/>
          <w:docGrid w:linePitch="312" w:charSpace="0"/>
        </w:sectPr>
      </w:pPr>
      <w:bookmarkStart w:id="659" w:name="_Toc13865_WPSOffice_Level1"/>
      <w:bookmarkEnd w:id="659"/>
      <w:bookmarkStart w:id="660" w:name="_Toc188808834"/>
      <w:bookmarkEnd w:id="660"/>
      <w:bookmarkStart w:id="661" w:name="_Toc193126882"/>
      <w:bookmarkEnd w:id="661"/>
      <w:bookmarkStart w:id="662" w:name="_Toc22293_WPSOffice_Level1"/>
      <w:bookmarkEnd w:id="662"/>
      <w:bookmarkStart w:id="663" w:name="_Toc194663919"/>
      <w:bookmarkEnd w:id="663"/>
      <w:bookmarkStart w:id="664" w:name="_Toc193187098"/>
      <w:bookmarkEnd w:id="664"/>
      <w:bookmarkStart w:id="665" w:name="_Toc13247_WPSOffice_Level1"/>
      <w:bookmarkStart w:id="666" w:name="_Toc5888414"/>
      <w:bookmarkStart w:id="667" w:name="_Toc20841_WPSOffice_Level1"/>
    </w:p>
    <w:p>
      <w:pPr>
        <w:pStyle w:val="5"/>
        <w:spacing w:before="0" w:after="0" w:line="360" w:lineRule="auto"/>
        <w:jc w:val="both"/>
        <w:rPr>
          <w:rFonts w:ascii="宋体" w:hAnsi="宋体" w:eastAsia="宋体" w:cs="宋体"/>
          <w:sz w:val="28"/>
          <w:szCs w:val="28"/>
        </w:rPr>
      </w:pPr>
      <w:r>
        <w:rPr>
          <w:rFonts w:hint="eastAsia" w:ascii="宋体" w:hAnsi="宋体" w:eastAsia="宋体" w:cs="宋体"/>
          <w:sz w:val="28"/>
          <w:szCs w:val="28"/>
        </w:rPr>
        <w:t>2.磋商报价一览表</w:t>
      </w:r>
      <w:bookmarkEnd w:id="665"/>
      <w:bookmarkEnd w:id="666"/>
      <w:bookmarkEnd w:id="667"/>
    </w:p>
    <w:p>
      <w:pPr>
        <w:spacing w:line="500" w:lineRule="exact"/>
        <w:ind w:left="210" w:leftChars="100"/>
        <w:jc w:val="center"/>
        <w:rPr>
          <w:rFonts w:ascii="宋体" w:hAnsi="宋体" w:eastAsia="宋体" w:cs="宋体"/>
          <w:b/>
          <w:sz w:val="36"/>
        </w:rPr>
      </w:pPr>
      <w:bookmarkStart w:id="668" w:name="_Toc8378248"/>
      <w:r>
        <w:rPr>
          <w:rFonts w:hint="eastAsia" w:ascii="宋体" w:hAnsi="宋体" w:eastAsia="宋体" w:cs="宋体"/>
          <w:b/>
          <w:sz w:val="36"/>
        </w:rPr>
        <w:t>磋商报价一览表</w:t>
      </w:r>
      <w:r>
        <w:rPr>
          <w:rFonts w:hint="eastAsia" w:ascii="宋体" w:hAnsi="宋体" w:eastAsia="宋体" w:cs="宋体"/>
          <w:b/>
          <w:sz w:val="36"/>
          <w:lang w:eastAsia="zh-CN"/>
        </w:rPr>
        <w:t>（一次）</w:t>
      </w:r>
    </w:p>
    <w:p>
      <w:pPr>
        <w:spacing w:line="500" w:lineRule="exact"/>
        <w:rPr>
          <w:rFonts w:ascii="宋体" w:hAnsi="宋体" w:eastAsia="宋体" w:cs="宋体"/>
          <w:kern w:val="0"/>
          <w:sz w:val="28"/>
          <w:u w:val="single"/>
        </w:rPr>
      </w:pPr>
      <w:r>
        <w:rPr>
          <w:rFonts w:hint="eastAsia" w:ascii="宋体" w:hAnsi="宋体" w:eastAsia="宋体" w:cs="宋体"/>
          <w:kern w:val="0"/>
          <w:sz w:val="28"/>
        </w:rPr>
        <w:t>供应商名称：</w:t>
      </w:r>
    </w:p>
    <w:tbl>
      <w:tblPr>
        <w:tblStyle w:val="19"/>
        <w:tblW w:w="103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5"/>
        <w:gridCol w:w="2977"/>
        <w:gridCol w:w="1794"/>
        <w:gridCol w:w="1891"/>
        <w:gridCol w:w="18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jc w:val="center"/>
        </w:trPr>
        <w:tc>
          <w:tcPr>
            <w:tcW w:w="1865" w:type="dxa"/>
            <w:tcBorders>
              <w:top w:val="double" w:color="auto" w:sz="4" w:space="0"/>
            </w:tcBorders>
            <w:vAlign w:val="center"/>
          </w:tcPr>
          <w:p>
            <w:pPr>
              <w:spacing w:line="500" w:lineRule="exact"/>
              <w:ind w:right="143" w:rightChars="68" w:firstLine="138" w:firstLineChars="49"/>
              <w:jc w:val="center"/>
              <w:rPr>
                <w:rFonts w:hint="eastAsia" w:ascii="宋体" w:hAnsi="宋体" w:eastAsia="宋体" w:cs="宋体"/>
                <w:b/>
                <w:sz w:val="28"/>
                <w:lang w:eastAsia="zh-CN"/>
              </w:rPr>
            </w:pPr>
            <w:r>
              <w:rPr>
                <w:rFonts w:hint="eastAsia" w:ascii="宋体" w:hAnsi="宋体" w:eastAsia="宋体" w:cs="宋体"/>
                <w:b/>
                <w:sz w:val="28"/>
                <w:lang w:val="en-US" w:eastAsia="zh-CN"/>
              </w:rPr>
              <w:t>项目名称</w:t>
            </w:r>
          </w:p>
        </w:tc>
        <w:tc>
          <w:tcPr>
            <w:tcW w:w="2977" w:type="dxa"/>
            <w:tcBorders>
              <w:top w:val="double" w:color="auto" w:sz="4" w:space="0"/>
            </w:tcBorders>
            <w:vAlign w:val="center"/>
          </w:tcPr>
          <w:p>
            <w:pPr>
              <w:spacing w:line="500" w:lineRule="exact"/>
              <w:ind w:left="210" w:leftChars="100"/>
              <w:jc w:val="center"/>
              <w:rPr>
                <w:rFonts w:ascii="宋体" w:hAnsi="宋体" w:eastAsia="宋体" w:cs="宋体"/>
                <w:b/>
                <w:sz w:val="28"/>
              </w:rPr>
            </w:pPr>
            <w:r>
              <w:rPr>
                <w:rFonts w:hint="eastAsia" w:ascii="宋体" w:hAnsi="宋体" w:eastAsia="宋体" w:cs="宋体"/>
                <w:b/>
                <w:sz w:val="28"/>
              </w:rPr>
              <w:t>磋商报价</w:t>
            </w:r>
          </w:p>
          <w:p>
            <w:pPr>
              <w:spacing w:line="500" w:lineRule="exact"/>
              <w:ind w:left="210" w:leftChars="100"/>
              <w:jc w:val="center"/>
              <w:rPr>
                <w:rFonts w:ascii="宋体" w:hAnsi="宋体" w:eastAsia="宋体" w:cs="宋体"/>
                <w:b/>
                <w:sz w:val="28"/>
              </w:rPr>
            </w:pPr>
            <w:r>
              <w:rPr>
                <w:rFonts w:hint="eastAsia" w:ascii="宋体" w:hAnsi="宋体" w:eastAsia="宋体" w:cs="宋体"/>
                <w:b/>
                <w:sz w:val="28"/>
              </w:rPr>
              <w:t>（人民币:元）</w:t>
            </w:r>
          </w:p>
        </w:tc>
        <w:tc>
          <w:tcPr>
            <w:tcW w:w="1794" w:type="dxa"/>
            <w:tcBorders>
              <w:top w:val="double" w:color="auto" w:sz="4" w:space="0"/>
            </w:tcBorders>
            <w:tcMar>
              <w:top w:w="57" w:type="dxa"/>
              <w:left w:w="28" w:type="dxa"/>
              <w:bottom w:w="57" w:type="dxa"/>
              <w:right w:w="28" w:type="dxa"/>
            </w:tcMar>
            <w:vAlign w:val="center"/>
          </w:tcPr>
          <w:p>
            <w:pPr>
              <w:spacing w:line="500" w:lineRule="exact"/>
              <w:jc w:val="center"/>
              <w:rPr>
                <w:rFonts w:ascii="宋体" w:hAnsi="宋体" w:eastAsia="宋体" w:cs="宋体"/>
                <w:b/>
                <w:sz w:val="28"/>
              </w:rPr>
            </w:pPr>
            <w:r>
              <w:rPr>
                <w:rFonts w:hint="eastAsia" w:ascii="宋体" w:hAnsi="宋体" w:eastAsia="宋体" w:cs="宋体"/>
                <w:b/>
                <w:sz w:val="28"/>
              </w:rPr>
              <w:t>项目工期</w:t>
            </w:r>
          </w:p>
          <w:p>
            <w:pPr>
              <w:spacing w:line="500" w:lineRule="exact"/>
              <w:jc w:val="center"/>
              <w:rPr>
                <w:rFonts w:ascii="宋体" w:hAnsi="宋体" w:eastAsia="宋体" w:cs="宋体"/>
                <w:b/>
                <w:sz w:val="28"/>
              </w:rPr>
            </w:pPr>
            <w:r>
              <w:rPr>
                <w:rFonts w:hint="eastAsia" w:ascii="宋体" w:hAnsi="宋体" w:eastAsia="宋体" w:cs="宋体"/>
                <w:b/>
                <w:sz w:val="28"/>
              </w:rPr>
              <w:t>（日历日）</w:t>
            </w:r>
          </w:p>
        </w:tc>
        <w:tc>
          <w:tcPr>
            <w:tcW w:w="1891" w:type="dxa"/>
            <w:tcBorders>
              <w:top w:val="double" w:color="auto" w:sz="4" w:space="0"/>
            </w:tcBorders>
            <w:tcMar>
              <w:top w:w="57" w:type="dxa"/>
              <w:left w:w="28" w:type="dxa"/>
              <w:bottom w:w="57" w:type="dxa"/>
              <w:right w:w="28" w:type="dxa"/>
            </w:tcMar>
            <w:vAlign w:val="center"/>
          </w:tcPr>
          <w:p>
            <w:pPr>
              <w:spacing w:line="500" w:lineRule="exact"/>
              <w:jc w:val="center"/>
              <w:rPr>
                <w:rFonts w:ascii="宋体" w:hAnsi="宋体" w:eastAsia="宋体" w:cs="宋体"/>
                <w:b/>
                <w:sz w:val="28"/>
              </w:rPr>
            </w:pPr>
            <w:r>
              <w:rPr>
                <w:rFonts w:hint="eastAsia" w:ascii="宋体" w:hAnsi="宋体" w:eastAsia="宋体" w:cs="宋体"/>
                <w:b/>
                <w:sz w:val="28"/>
              </w:rPr>
              <w:t>工程质量</w:t>
            </w:r>
          </w:p>
        </w:tc>
        <w:tc>
          <w:tcPr>
            <w:tcW w:w="1843" w:type="dxa"/>
            <w:tcBorders>
              <w:top w:val="double" w:color="auto" w:sz="4" w:space="0"/>
            </w:tcBorders>
            <w:tcMar>
              <w:top w:w="57" w:type="dxa"/>
              <w:left w:w="28" w:type="dxa"/>
              <w:bottom w:w="57" w:type="dxa"/>
              <w:right w:w="28" w:type="dxa"/>
            </w:tcMar>
            <w:vAlign w:val="center"/>
          </w:tcPr>
          <w:p>
            <w:pPr>
              <w:spacing w:line="500" w:lineRule="exact"/>
              <w:jc w:val="center"/>
              <w:rPr>
                <w:rFonts w:hint="eastAsia" w:ascii="宋体" w:hAnsi="宋体" w:eastAsia="宋体" w:cs="宋体"/>
                <w:b/>
                <w:sz w:val="28"/>
                <w:lang w:eastAsia="zh-CN"/>
              </w:rPr>
            </w:pPr>
            <w:r>
              <w:rPr>
                <w:rFonts w:hint="eastAsia" w:ascii="宋体" w:hAnsi="宋体" w:eastAsia="宋体" w:cs="宋体"/>
                <w:b/>
                <w:sz w:val="28"/>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1865" w:type="dxa"/>
            <w:vMerge w:val="restart"/>
            <w:vAlign w:val="center"/>
          </w:tcPr>
          <w:p>
            <w:pPr>
              <w:spacing w:line="500" w:lineRule="exact"/>
              <w:ind w:left="210" w:leftChars="100"/>
              <w:jc w:val="center"/>
              <w:rPr>
                <w:rFonts w:ascii="宋体" w:hAnsi="宋体" w:eastAsia="宋体" w:cs="宋体"/>
                <w:sz w:val="28"/>
              </w:rPr>
            </w:pPr>
          </w:p>
        </w:tc>
        <w:tc>
          <w:tcPr>
            <w:tcW w:w="2977" w:type="dxa"/>
            <w:vAlign w:val="center"/>
          </w:tcPr>
          <w:p>
            <w:pPr>
              <w:spacing w:line="500" w:lineRule="exact"/>
              <w:ind w:left="210" w:leftChars="100"/>
              <w:jc w:val="center"/>
              <w:rPr>
                <w:rFonts w:ascii="宋体" w:hAnsi="宋体" w:eastAsia="宋体" w:cs="宋体"/>
                <w:sz w:val="28"/>
              </w:rPr>
            </w:pPr>
          </w:p>
        </w:tc>
        <w:tc>
          <w:tcPr>
            <w:tcW w:w="1794" w:type="dxa"/>
            <w:tcMar>
              <w:top w:w="57" w:type="dxa"/>
              <w:left w:w="28" w:type="dxa"/>
              <w:bottom w:w="57" w:type="dxa"/>
              <w:right w:w="28" w:type="dxa"/>
            </w:tcMar>
            <w:vAlign w:val="center"/>
          </w:tcPr>
          <w:p>
            <w:pPr>
              <w:spacing w:line="500" w:lineRule="exact"/>
              <w:ind w:left="210" w:leftChars="100"/>
              <w:jc w:val="center"/>
              <w:rPr>
                <w:rFonts w:ascii="宋体" w:hAnsi="宋体" w:eastAsia="宋体" w:cs="宋体"/>
                <w:sz w:val="28"/>
              </w:rPr>
            </w:pPr>
          </w:p>
        </w:tc>
        <w:tc>
          <w:tcPr>
            <w:tcW w:w="1891" w:type="dxa"/>
            <w:tcMar>
              <w:top w:w="57" w:type="dxa"/>
              <w:left w:w="28" w:type="dxa"/>
              <w:bottom w:w="57" w:type="dxa"/>
              <w:right w:w="28" w:type="dxa"/>
            </w:tcMar>
            <w:vAlign w:val="center"/>
          </w:tcPr>
          <w:p>
            <w:pPr>
              <w:spacing w:line="500" w:lineRule="exact"/>
              <w:ind w:left="210" w:leftChars="100"/>
              <w:jc w:val="center"/>
              <w:rPr>
                <w:rFonts w:ascii="宋体" w:hAnsi="宋体" w:eastAsia="宋体" w:cs="宋体"/>
                <w:sz w:val="28"/>
              </w:rPr>
            </w:pPr>
          </w:p>
        </w:tc>
        <w:tc>
          <w:tcPr>
            <w:tcW w:w="1843" w:type="dxa"/>
            <w:tcMar>
              <w:top w:w="57" w:type="dxa"/>
              <w:left w:w="28" w:type="dxa"/>
              <w:bottom w:w="57" w:type="dxa"/>
              <w:right w:w="28" w:type="dxa"/>
            </w:tcMar>
            <w:vAlign w:val="center"/>
          </w:tcPr>
          <w:p>
            <w:pPr>
              <w:spacing w:line="500" w:lineRule="exact"/>
              <w:ind w:left="210" w:leftChars="100"/>
              <w:jc w:val="center"/>
              <w:rPr>
                <w:rFonts w:ascii="宋体" w:hAnsi="宋体" w:eastAsia="宋体" w:cs="宋体"/>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65" w:type="dxa"/>
            <w:vMerge w:val="continue"/>
            <w:tcBorders>
              <w:bottom w:val="double" w:color="auto" w:sz="4" w:space="0"/>
            </w:tcBorders>
            <w:tcMar>
              <w:top w:w="57" w:type="dxa"/>
              <w:left w:w="28" w:type="dxa"/>
              <w:bottom w:w="57" w:type="dxa"/>
              <w:right w:w="28" w:type="dxa"/>
            </w:tcMar>
            <w:vAlign w:val="center"/>
          </w:tcPr>
          <w:p>
            <w:pPr>
              <w:spacing w:line="500" w:lineRule="exact"/>
              <w:ind w:left="210" w:leftChars="100"/>
              <w:rPr>
                <w:rFonts w:ascii="宋体" w:hAnsi="宋体" w:eastAsia="宋体" w:cs="宋体"/>
                <w:sz w:val="28"/>
              </w:rPr>
            </w:pPr>
          </w:p>
        </w:tc>
        <w:tc>
          <w:tcPr>
            <w:tcW w:w="8505" w:type="dxa"/>
            <w:gridSpan w:val="4"/>
            <w:tcBorders>
              <w:bottom w:val="double" w:color="auto" w:sz="4" w:space="0"/>
            </w:tcBorders>
            <w:tcMar>
              <w:top w:w="57" w:type="dxa"/>
              <w:left w:w="28" w:type="dxa"/>
              <w:bottom w:w="57" w:type="dxa"/>
              <w:right w:w="28" w:type="dxa"/>
            </w:tcMar>
            <w:vAlign w:val="center"/>
          </w:tcPr>
          <w:p>
            <w:pPr>
              <w:spacing w:line="500" w:lineRule="exact"/>
              <w:ind w:left="210" w:leftChars="100"/>
              <w:rPr>
                <w:rFonts w:ascii="宋体" w:hAnsi="宋体" w:eastAsia="宋体" w:cs="宋体"/>
                <w:b/>
                <w:sz w:val="28"/>
              </w:rPr>
            </w:pPr>
            <w:r>
              <w:rPr>
                <w:rFonts w:hint="eastAsia" w:ascii="宋体" w:hAnsi="宋体" w:eastAsia="宋体" w:cs="宋体"/>
                <w:b/>
                <w:sz w:val="28"/>
              </w:rPr>
              <w:t>（大写）</w:t>
            </w:r>
          </w:p>
        </w:tc>
      </w:tr>
    </w:tbl>
    <w:p>
      <w:pPr>
        <w:spacing w:line="500" w:lineRule="exact"/>
        <w:rPr>
          <w:rFonts w:ascii="宋体" w:hAnsi="宋体" w:eastAsia="宋体" w:cs="宋体"/>
          <w:kern w:val="0"/>
          <w:sz w:val="28"/>
          <w:u w:val="single"/>
        </w:rPr>
      </w:pPr>
    </w:p>
    <w:p>
      <w:pPr>
        <w:spacing w:line="500" w:lineRule="exact"/>
        <w:rPr>
          <w:rFonts w:ascii="宋体" w:hAnsi="宋体" w:eastAsia="宋体" w:cs="宋体"/>
        </w:rPr>
      </w:pPr>
      <w:r>
        <w:rPr>
          <w:rFonts w:hint="eastAsia" w:ascii="宋体" w:hAnsi="宋体" w:eastAsia="宋体" w:cs="宋体"/>
        </w:rPr>
        <w:t>注：1、本表价格应按磋商总价填写，同时应保证磋商文件的正、副本中仍有此表且一致。</w:t>
      </w:r>
    </w:p>
    <w:p>
      <w:pPr>
        <w:spacing w:line="500" w:lineRule="exact"/>
        <w:ind w:firstLine="315" w:firstLineChars="150"/>
        <w:rPr>
          <w:rFonts w:ascii="宋体" w:hAnsi="宋体" w:eastAsia="宋体" w:cs="宋体"/>
        </w:rPr>
      </w:pPr>
      <w:r>
        <w:rPr>
          <w:rFonts w:hint="eastAsia" w:ascii="宋体" w:hAnsi="宋体" w:eastAsia="宋体" w:cs="宋体"/>
        </w:rPr>
        <w:t xml:space="preserve"> 2、报价精确到小数点后两位。</w:t>
      </w:r>
    </w:p>
    <w:p>
      <w:pPr>
        <w:spacing w:line="500" w:lineRule="exact"/>
        <w:rPr>
          <w:rFonts w:ascii="宋体" w:hAnsi="宋体" w:eastAsia="宋体" w:cs="宋体"/>
        </w:rPr>
      </w:pPr>
    </w:p>
    <w:p>
      <w:pPr>
        <w:spacing w:line="500" w:lineRule="exact"/>
        <w:ind w:firstLine="3120" w:firstLineChars="1300"/>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（单位公章）  </w:t>
      </w:r>
    </w:p>
    <w:p>
      <w:pPr>
        <w:pStyle w:val="2"/>
      </w:pPr>
    </w:p>
    <w:p>
      <w:pPr>
        <w:spacing w:line="500" w:lineRule="exact"/>
        <w:ind w:firstLine="3120" w:firstLineChars="1300"/>
        <w:rPr>
          <w:rFonts w:ascii="宋体" w:hAnsi="宋体" w:eastAsia="宋体" w:cs="宋体"/>
          <w:sz w:val="24"/>
          <w:szCs w:val="24"/>
        </w:rPr>
      </w:pPr>
    </w:p>
    <w:p>
      <w:pPr>
        <w:spacing w:line="500" w:lineRule="exact"/>
        <w:ind w:firstLine="3120" w:firstLineChars="1300"/>
        <w:rPr>
          <w:rFonts w:ascii="宋体" w:hAnsi="宋体" w:eastAsia="宋体" w:cs="宋体"/>
          <w:sz w:val="24"/>
          <w:szCs w:val="24"/>
        </w:rPr>
      </w:pPr>
      <w:r>
        <w:rPr>
          <w:rFonts w:hint="eastAsia" w:ascii="宋体" w:hAnsi="宋体" w:eastAsia="宋体" w:cs="宋体"/>
          <w:sz w:val="24"/>
          <w:szCs w:val="24"/>
        </w:rPr>
        <w:t>供应商法定代表人</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3360" w:firstLineChars="1400"/>
        <w:rPr>
          <w:rFonts w:ascii="宋体" w:hAnsi="宋体" w:eastAsia="宋体" w:cs="宋体"/>
          <w:sz w:val="24"/>
          <w:szCs w:val="24"/>
        </w:rPr>
      </w:pPr>
      <w:r>
        <w:rPr>
          <w:rFonts w:hint="eastAsia" w:ascii="宋体" w:hAnsi="宋体" w:eastAsia="宋体" w:cs="宋体"/>
          <w:sz w:val="24"/>
          <w:szCs w:val="24"/>
        </w:rPr>
        <w:t xml:space="preserve"> </w:t>
      </w:r>
    </w:p>
    <w:p>
      <w:pPr>
        <w:spacing w:line="500" w:lineRule="exact"/>
        <w:ind w:firstLine="3120" w:firstLineChars="1300"/>
        <w:rPr>
          <w:rFonts w:ascii="宋体" w:hAnsi="宋体" w:eastAsia="宋体" w:cs="宋体"/>
          <w:sz w:val="24"/>
          <w:szCs w:val="24"/>
          <w:u w:val="single"/>
        </w:rPr>
      </w:pPr>
      <w:r>
        <w:rPr>
          <w:rFonts w:hint="eastAsia" w:ascii="宋体" w:hAnsi="宋体" w:eastAsia="宋体" w:cs="宋体"/>
          <w:sz w:val="24"/>
          <w:szCs w:val="24"/>
        </w:rPr>
        <w:t>日 期：</w:t>
      </w:r>
    </w:p>
    <w:p>
      <w:pPr>
        <w:spacing w:line="440" w:lineRule="exact"/>
        <w:jc w:val="center"/>
        <w:rPr>
          <w:rFonts w:hint="eastAsia" w:ascii="宋体" w:hAnsi="宋体" w:eastAsia="宋体" w:cs="宋体"/>
          <w:b/>
          <w:bCs/>
          <w:color w:val="auto"/>
          <w:sz w:val="32"/>
          <w:szCs w:val="32"/>
          <w:lang w:val="en-US" w:eastAsia="zh-CN"/>
        </w:rPr>
      </w:pPr>
    </w:p>
    <w:bookmarkEnd w:id="668"/>
    <w:p>
      <w:pPr>
        <w:keepNext/>
        <w:keepLines/>
        <w:spacing w:before="260" w:after="260"/>
        <w:outlineLvl w:val="1"/>
        <w:rPr>
          <w:rFonts w:hint="eastAsia" w:ascii="宋体" w:hAnsi="宋体" w:eastAsia="宋体" w:cs="宋体"/>
          <w:b/>
          <w:bCs/>
          <w:kern w:val="0"/>
          <w:sz w:val="24"/>
          <w:szCs w:val="28"/>
        </w:rPr>
      </w:pPr>
      <w:bookmarkStart w:id="669" w:name="_Toc29229"/>
      <w:bookmarkStart w:id="670" w:name="_Toc8505"/>
      <w:bookmarkStart w:id="671" w:name="_Toc5888418"/>
    </w:p>
    <w:p>
      <w:pPr>
        <w:keepNext/>
        <w:keepLines/>
        <w:spacing w:before="260" w:after="260"/>
        <w:outlineLvl w:val="1"/>
        <w:rPr>
          <w:rFonts w:hint="eastAsia" w:ascii="宋体" w:hAnsi="宋体" w:eastAsia="宋体" w:cs="宋体"/>
          <w:b/>
          <w:bCs/>
          <w:kern w:val="0"/>
          <w:sz w:val="24"/>
          <w:szCs w:val="28"/>
        </w:rPr>
      </w:pPr>
    </w:p>
    <w:p>
      <w:pPr>
        <w:keepNext/>
        <w:keepLines/>
        <w:spacing w:before="260" w:after="260"/>
        <w:outlineLvl w:val="1"/>
        <w:rPr>
          <w:rFonts w:hint="eastAsia" w:ascii="宋体" w:hAnsi="宋体" w:eastAsia="宋体" w:cs="宋体"/>
          <w:b/>
          <w:bCs/>
          <w:kern w:val="0"/>
          <w:sz w:val="24"/>
          <w:szCs w:val="28"/>
        </w:rPr>
      </w:pPr>
    </w:p>
    <w:p>
      <w:pPr>
        <w:pStyle w:val="2"/>
        <w:rPr>
          <w:rFonts w:hint="eastAsia"/>
        </w:rPr>
      </w:pPr>
    </w:p>
    <w:p>
      <w:pPr>
        <w:pStyle w:val="10"/>
        <w:rPr>
          <w:rFonts w:hint="eastAsia"/>
        </w:rPr>
      </w:pPr>
    </w:p>
    <w:p>
      <w:pPr>
        <w:keepNext/>
        <w:keepLines/>
        <w:spacing w:before="260" w:after="260"/>
        <w:outlineLvl w:val="1"/>
        <w:rPr>
          <w:rFonts w:ascii="宋体" w:hAnsi="宋体" w:eastAsia="宋体" w:cs="宋体"/>
          <w:b/>
          <w:bCs/>
          <w:kern w:val="0"/>
          <w:sz w:val="24"/>
          <w:szCs w:val="28"/>
        </w:rPr>
      </w:pPr>
      <w:r>
        <w:rPr>
          <w:rFonts w:hint="eastAsia" w:ascii="宋体" w:hAnsi="宋体" w:eastAsia="宋体" w:cs="宋体"/>
          <w:b/>
          <w:bCs/>
          <w:kern w:val="0"/>
          <w:sz w:val="24"/>
          <w:szCs w:val="28"/>
        </w:rPr>
        <w:t>2.1已标价工程量清单</w:t>
      </w:r>
      <w:bookmarkEnd w:id="669"/>
      <w:bookmarkEnd w:id="670"/>
    </w:p>
    <w:p>
      <w:pPr>
        <w:spacing w:line="500" w:lineRule="exact"/>
        <w:rPr>
          <w:rFonts w:ascii="宋体" w:hAnsi="宋体" w:eastAsia="宋体" w:cs="宋体"/>
          <w:sz w:val="24"/>
          <w:szCs w:val="24"/>
          <w:u w:val="single"/>
        </w:rPr>
      </w:pPr>
      <w:r>
        <w:rPr>
          <w:rFonts w:hint="eastAsia" w:ascii="宋体" w:hAnsi="宋体" w:eastAsia="宋体" w:cs="宋体"/>
          <w:szCs w:val="21"/>
        </w:rPr>
        <w:t>说明：已标价工程量清单按第三部分“工程量清单”中的相关清单表格式填写。构成合同文件的已标价工程量清单包括第三部分“工程量清单”有关工程量清单、磋商报价以及其他说明的内容。</w:t>
      </w:r>
    </w:p>
    <w:p>
      <w:pPr>
        <w:pStyle w:val="5"/>
        <w:tabs>
          <w:tab w:val="left" w:pos="231"/>
        </w:tabs>
        <w:spacing w:before="0" w:after="0" w:line="360" w:lineRule="auto"/>
        <w:jc w:val="both"/>
        <w:rPr>
          <w:rFonts w:hint="eastAsia" w:ascii="宋体" w:hAnsi="宋体" w:eastAsia="宋体" w:cs="宋体"/>
          <w:sz w:val="28"/>
          <w:szCs w:val="28"/>
        </w:rPr>
      </w:pPr>
    </w:p>
    <w:p>
      <w:pPr>
        <w:pStyle w:val="5"/>
        <w:tabs>
          <w:tab w:val="left" w:pos="231"/>
        </w:tabs>
        <w:spacing w:before="0" w:after="0" w:line="360" w:lineRule="auto"/>
        <w:jc w:val="both"/>
        <w:rPr>
          <w:rFonts w:hint="eastAsia" w:ascii="宋体" w:hAnsi="宋体" w:eastAsia="宋体" w:cs="宋体"/>
          <w:sz w:val="28"/>
          <w:szCs w:val="28"/>
        </w:rPr>
      </w:pPr>
    </w:p>
    <w:p>
      <w:pPr>
        <w:pStyle w:val="5"/>
        <w:tabs>
          <w:tab w:val="left" w:pos="231"/>
        </w:tabs>
        <w:spacing w:before="0" w:after="0" w:line="360" w:lineRule="auto"/>
        <w:jc w:val="both"/>
        <w:rPr>
          <w:rFonts w:hint="eastAsia" w:ascii="宋体" w:hAnsi="宋体" w:eastAsia="宋体" w:cs="宋体"/>
          <w:sz w:val="28"/>
          <w:szCs w:val="28"/>
        </w:rPr>
      </w:pPr>
    </w:p>
    <w:p>
      <w:pPr>
        <w:pStyle w:val="5"/>
        <w:tabs>
          <w:tab w:val="left" w:pos="231"/>
        </w:tabs>
        <w:spacing w:before="0" w:after="0" w:line="360" w:lineRule="auto"/>
        <w:jc w:val="both"/>
        <w:rPr>
          <w:rFonts w:hint="eastAsia" w:ascii="宋体" w:hAnsi="宋体" w:eastAsia="宋体" w:cs="宋体"/>
          <w:sz w:val="28"/>
          <w:szCs w:val="28"/>
        </w:rPr>
      </w:pPr>
    </w:p>
    <w:p>
      <w:pPr>
        <w:pStyle w:val="5"/>
        <w:tabs>
          <w:tab w:val="left" w:pos="231"/>
        </w:tabs>
        <w:spacing w:before="0" w:after="0" w:line="360" w:lineRule="auto"/>
        <w:jc w:val="both"/>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rPr>
      </w:pPr>
    </w:p>
    <w:p>
      <w:pPr>
        <w:pStyle w:val="5"/>
        <w:tabs>
          <w:tab w:val="left" w:pos="231"/>
        </w:tabs>
        <w:spacing w:before="0" w:after="0" w:line="360" w:lineRule="auto"/>
        <w:jc w:val="both"/>
        <w:rPr>
          <w:rFonts w:ascii="宋体" w:hAnsi="宋体" w:eastAsia="宋体" w:cs="宋体"/>
          <w:sz w:val="28"/>
          <w:szCs w:val="28"/>
        </w:rPr>
      </w:pPr>
      <w:r>
        <w:rPr>
          <w:rFonts w:hint="eastAsia" w:ascii="宋体" w:hAnsi="宋体" w:eastAsia="宋体" w:cs="宋体"/>
          <w:sz w:val="28"/>
          <w:szCs w:val="28"/>
        </w:rPr>
        <w:t>3.</w:t>
      </w:r>
      <w:bookmarkEnd w:id="671"/>
      <w:r>
        <w:rPr>
          <w:rFonts w:hint="eastAsia" w:ascii="宋体" w:hAnsi="宋体" w:eastAsia="宋体" w:cs="宋体"/>
          <w:sz w:val="28"/>
          <w:szCs w:val="28"/>
        </w:rPr>
        <w:t>商务条款响应偏离表（格式）</w:t>
      </w:r>
    </w:p>
    <w:p>
      <w:pPr>
        <w:spacing w:line="440" w:lineRule="exact"/>
        <w:ind w:firstLine="723" w:firstLineChars="200"/>
        <w:jc w:val="center"/>
        <w:rPr>
          <w:rFonts w:hint="eastAsia" w:ascii="宋体" w:hAnsi="宋体" w:eastAsia="宋体" w:cs="宋体"/>
          <w:b/>
          <w:bCs/>
          <w:color w:val="auto"/>
          <w:sz w:val="36"/>
          <w:szCs w:val="36"/>
        </w:rPr>
      </w:pPr>
      <w:bookmarkStart w:id="672" w:name="_Toc5888420"/>
      <w:r>
        <w:rPr>
          <w:rFonts w:hint="eastAsia" w:ascii="宋体" w:hAnsi="宋体" w:eastAsia="宋体" w:cs="宋体"/>
          <w:b/>
          <w:bCs/>
          <w:color w:val="auto"/>
          <w:sz w:val="36"/>
          <w:szCs w:val="36"/>
        </w:rPr>
        <w:t>商务条款响应偏离表</w:t>
      </w:r>
    </w:p>
    <w:p>
      <w:pPr>
        <w:spacing w:line="480" w:lineRule="exact"/>
        <w:ind w:left="210" w:leftChars="100"/>
        <w:rPr>
          <w:rFonts w:hint="eastAsia" w:ascii="宋体" w:hAnsi="宋体" w:eastAsia="宋体" w:cs="宋体"/>
          <w:color w:val="auto"/>
          <w:sz w:val="28"/>
          <w:szCs w:val="28"/>
          <w:u w:val="single"/>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              项目编号：</w:t>
      </w:r>
    </w:p>
    <w:tbl>
      <w:tblPr>
        <w:tblStyle w:val="19"/>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pPr>
              <w:spacing w:line="320" w:lineRule="exact"/>
              <w:ind w:left="-97" w:leftChars="-46"/>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序号</w:t>
            </w:r>
          </w:p>
        </w:tc>
        <w:tc>
          <w:tcPr>
            <w:tcW w:w="2950" w:type="dxa"/>
            <w:tcBorders>
              <w:top w:val="double" w:color="auto" w:sz="4" w:space="0"/>
            </w:tcBorders>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磋商</w:t>
            </w:r>
            <w:r>
              <w:rPr>
                <w:rFonts w:hint="eastAsia" w:ascii="宋体" w:hAnsi="宋体" w:eastAsia="宋体" w:cs="宋体"/>
                <w:b/>
                <w:color w:val="auto"/>
                <w:sz w:val="28"/>
                <w:szCs w:val="28"/>
              </w:rPr>
              <w:t>文件</w:t>
            </w:r>
          </w:p>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商务要求</w:t>
            </w:r>
          </w:p>
        </w:tc>
        <w:tc>
          <w:tcPr>
            <w:tcW w:w="2379" w:type="dxa"/>
            <w:tcBorders>
              <w:top w:val="double" w:color="auto" w:sz="4" w:space="0"/>
            </w:tcBorders>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磋商响应文件</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商务响应</w:t>
            </w:r>
          </w:p>
        </w:tc>
        <w:tc>
          <w:tcPr>
            <w:tcW w:w="1650" w:type="dxa"/>
            <w:tcBorders>
              <w:top w:val="double" w:color="auto" w:sz="4" w:space="0"/>
            </w:tcBorders>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偏离情况</w:t>
            </w:r>
          </w:p>
        </w:tc>
        <w:tc>
          <w:tcPr>
            <w:tcW w:w="1438" w:type="dxa"/>
            <w:tcBorders>
              <w:top w:val="double" w:color="auto" w:sz="4" w:space="0"/>
            </w:tcBorders>
            <w:noWrap w:val="0"/>
            <w:vAlign w:val="center"/>
          </w:tcPr>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tcBorders>
              <w:bottom w:val="double" w:color="auto" w:sz="4" w:space="0"/>
            </w:tcBorders>
            <w:noWrap w:val="0"/>
            <w:vAlign w:val="center"/>
          </w:tcPr>
          <w:p>
            <w:pPr>
              <w:spacing w:line="480" w:lineRule="exact"/>
              <w:ind w:left="210" w:leftChars="100"/>
              <w:rPr>
                <w:rFonts w:hint="eastAsia" w:ascii="宋体" w:hAnsi="宋体" w:eastAsia="宋体" w:cs="宋体"/>
                <w:color w:val="auto"/>
                <w:sz w:val="28"/>
                <w:szCs w:val="28"/>
              </w:rPr>
            </w:pPr>
          </w:p>
        </w:tc>
      </w:tr>
    </w:tbl>
    <w:p>
      <w:pPr>
        <w:spacing w:line="240" w:lineRule="exact"/>
        <w:ind w:left="210" w:leftChars="100"/>
        <w:rPr>
          <w:rFonts w:hint="eastAsia" w:ascii="宋体" w:hAnsi="宋体" w:eastAsia="宋体" w:cs="宋体"/>
          <w:color w:val="auto"/>
          <w:szCs w:val="21"/>
        </w:rPr>
      </w:pPr>
    </w:p>
    <w:p>
      <w:pPr>
        <w:spacing w:line="240" w:lineRule="exact"/>
        <w:ind w:left="210" w:leftChars="100"/>
        <w:rPr>
          <w:rFonts w:hint="eastAsia" w:ascii="宋体" w:hAnsi="宋体" w:eastAsia="宋体" w:cs="宋体"/>
          <w:color w:val="auto"/>
          <w:szCs w:val="21"/>
        </w:rPr>
      </w:pPr>
    </w:p>
    <w:p>
      <w:pPr>
        <w:spacing w:line="240" w:lineRule="exact"/>
        <w:ind w:left="210" w:leftChars="100"/>
        <w:rPr>
          <w:rFonts w:hint="eastAsia" w:ascii="宋体" w:hAnsi="宋体" w:eastAsia="宋体" w:cs="宋体"/>
          <w:color w:val="auto"/>
          <w:szCs w:val="21"/>
        </w:rPr>
      </w:pPr>
    </w:p>
    <w:p>
      <w:pPr>
        <w:spacing w:line="320" w:lineRule="exact"/>
        <w:rPr>
          <w:rFonts w:hint="eastAsia" w:ascii="宋体" w:hAnsi="宋体" w:eastAsia="宋体" w:cs="宋体"/>
          <w:color w:val="auto"/>
          <w:sz w:val="24"/>
        </w:rPr>
      </w:pPr>
      <w:r>
        <w:rPr>
          <w:rFonts w:hint="eastAsia" w:ascii="宋体" w:hAnsi="宋体" w:eastAsia="宋体" w:cs="宋体"/>
          <w:color w:val="auto"/>
          <w:sz w:val="24"/>
        </w:rPr>
        <w:t>法定代表人或被授权人签字：(单位公章)       日 期：</w:t>
      </w:r>
    </w:p>
    <w:p>
      <w:pPr>
        <w:spacing w:line="440" w:lineRule="exact"/>
        <w:jc w:val="center"/>
        <w:rPr>
          <w:rFonts w:hint="eastAsia" w:ascii="宋体" w:hAnsi="宋体" w:eastAsia="宋体" w:cs="宋体"/>
          <w:b/>
          <w:bCs/>
          <w:color w:val="auto"/>
          <w:sz w:val="32"/>
          <w:szCs w:val="40"/>
        </w:rPr>
      </w:pPr>
    </w:p>
    <w:p>
      <w:pPr>
        <w:pStyle w:val="8"/>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5"/>
        <w:numPr>
          <w:ilvl w:val="0"/>
          <w:numId w:val="0"/>
        </w:numPr>
        <w:spacing w:before="0" w:after="0" w:line="360" w:lineRule="auto"/>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资格证明</w:t>
      </w:r>
      <w:bookmarkEnd w:id="67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bookmarkStart w:id="673" w:name="_Toc5888428"/>
      <w:r>
        <w:rPr>
          <w:rFonts w:hint="eastAsia" w:ascii="宋体" w:hAnsi="宋体" w:eastAsia="宋体" w:cs="宋体"/>
          <w:b w:val="0"/>
          <w:bCs w:val="0"/>
          <w:sz w:val="28"/>
          <w:szCs w:val="28"/>
          <w:lang w:eastAsia="zh-CN"/>
        </w:rPr>
        <w:t>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2.供应商提供法定代表人授权书及被授权人身份证，法定代表人直接投标只须提交其法人身份证明；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财务状况报告：提供2021年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5.税收缴纳证明：提供2022年度连续已缴纳的至少六个月的纳税证明或完税证明，依法免税的单位应提供相关证明材料；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6.社会保障资金缴纳证明：提供2022年度连续已缴存的至少六个月的社会保障资金缴存单据或社保机构开具的社会保险参保缴费情况证明，依法不需要缴纳社会保障资金的单位应提供相关证明材料；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7.书面声明：参加本次政府采购活动前三年内在经营活动中没有重大违纪，以及未被列入失信被执行人、重大税收违法案件当事人名单、政府采购严重违法失信行为记录名单的书面声明；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8.本项目专门面向中小企业采购（符合财库[2020]46号规定的供应商应提供中小微企业声明函）。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9.供应商具有建筑工程施工总承包三级及以上资质及钢结构工程专业承包三级及以上资质；且具备有效的安全生产许可证，并在人员、设备、资金等方面具备相应的施工能力；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10.拟派项目经理具有建筑工程专业二级及以上注册建造师资格，具有有效的安全生产考核许可证，且未担任其它在建工程项目；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11.磋商保证金转账凭证；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12.本项目不接受联合体投标。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rPr>
      </w:pPr>
      <w:r>
        <w:rPr>
          <w:rFonts w:hint="eastAsia" w:ascii="宋体" w:hAnsi="宋体" w:eastAsia="宋体" w:cs="宋体"/>
          <w:b w:val="0"/>
          <w:bCs w:val="0"/>
          <w:sz w:val="28"/>
          <w:szCs w:val="28"/>
          <w:lang w:eastAsia="zh-CN"/>
        </w:rPr>
        <w:t>注：</w:t>
      </w:r>
      <w:r>
        <w:rPr>
          <w:rFonts w:hint="eastAsia" w:ascii="宋体" w:hAnsi="宋体" w:eastAsia="宋体" w:cs="宋体"/>
          <w:b w:val="0"/>
          <w:bCs w:val="0"/>
          <w:sz w:val="28"/>
          <w:szCs w:val="28"/>
        </w:rPr>
        <w:t>法定代表人资格证明书</w:t>
      </w:r>
      <w:r>
        <w:rPr>
          <w:rFonts w:hint="eastAsia" w:ascii="宋体" w:hAnsi="宋体" w:eastAsia="宋体" w:cs="宋体"/>
          <w:b w:val="0"/>
          <w:bCs w:val="0"/>
          <w:sz w:val="28"/>
          <w:szCs w:val="28"/>
          <w:lang w:eastAsia="zh-CN"/>
        </w:rPr>
        <w:t>及</w:t>
      </w:r>
      <w:r>
        <w:rPr>
          <w:rFonts w:hint="eastAsia" w:ascii="宋体" w:hAnsi="宋体" w:eastAsia="宋体" w:cs="宋体"/>
          <w:b w:val="0"/>
          <w:bCs w:val="0"/>
          <w:sz w:val="28"/>
          <w:szCs w:val="28"/>
        </w:rPr>
        <w:t>法定代表人授权书</w:t>
      </w:r>
      <w:r>
        <w:rPr>
          <w:rFonts w:hint="eastAsia" w:ascii="宋体" w:hAnsi="宋体" w:eastAsia="宋体" w:cs="宋体"/>
          <w:b w:val="0"/>
          <w:bCs w:val="0"/>
          <w:sz w:val="28"/>
          <w:szCs w:val="28"/>
          <w:lang w:eastAsia="zh-CN"/>
        </w:rPr>
        <w:t>格式详见附件一、附件二</w:t>
      </w:r>
      <w:r>
        <w:rPr>
          <w:rFonts w:hint="eastAsia" w:ascii="宋体" w:hAnsi="宋体" w:eastAsia="宋体" w:cs="宋体"/>
          <w:b/>
          <w:bCs/>
          <w:sz w:val="28"/>
          <w:szCs w:val="28"/>
        </w:rPr>
        <w:br w:type="page"/>
      </w:r>
    </w:p>
    <w:p>
      <w:pPr>
        <w:ind w:firstLine="3092"/>
        <w:jc w:val="left"/>
        <w:rPr>
          <w:rFonts w:hint="eastAsia" w:ascii="宋体" w:hAnsi="宋体" w:eastAsia="宋体" w:cs="宋体"/>
          <w:b/>
          <w:bCs/>
          <w:sz w:val="28"/>
          <w:szCs w:val="28"/>
        </w:rPr>
      </w:pPr>
      <w:bookmarkStart w:id="674" w:name="_Toc5888419"/>
      <w:r>
        <w:rPr>
          <w:rFonts w:hint="eastAsia" w:ascii="宋体" w:hAnsi="宋体" w:eastAsia="宋体" w:cs="宋体"/>
          <w:b/>
          <w:bCs/>
          <w:sz w:val="28"/>
          <w:szCs w:val="28"/>
          <w:lang w:eastAsia="zh-CN"/>
        </w:rPr>
        <w:t>附件一、</w:t>
      </w:r>
      <w:r>
        <w:rPr>
          <w:rFonts w:hint="eastAsia" w:ascii="宋体" w:hAnsi="宋体" w:eastAsia="宋体" w:cs="宋体"/>
          <w:b/>
          <w:bCs/>
          <w:sz w:val="28"/>
          <w:szCs w:val="28"/>
        </w:rPr>
        <w:t>法定代表人资格证明书</w:t>
      </w:r>
      <w:bookmarkEnd w:id="674"/>
    </w:p>
    <w:tbl>
      <w:tblPr>
        <w:tblStyle w:val="19"/>
        <w:tblW w:w="9522" w:type="dxa"/>
        <w:jc w:val="center"/>
        <w:tblLayout w:type="fixed"/>
        <w:tblCellMar>
          <w:top w:w="0" w:type="dxa"/>
          <w:left w:w="10" w:type="dxa"/>
          <w:bottom w:w="0" w:type="dxa"/>
          <w:right w:w="10" w:type="dxa"/>
        </w:tblCellMar>
      </w:tblPr>
      <w:tblGrid>
        <w:gridCol w:w="1621"/>
        <w:gridCol w:w="2470"/>
        <w:gridCol w:w="1965"/>
        <w:gridCol w:w="1336"/>
        <w:gridCol w:w="2130"/>
      </w:tblGrid>
      <w:tr>
        <w:tblPrEx>
          <w:tblCellMar>
            <w:top w:w="0" w:type="dxa"/>
            <w:left w:w="10" w:type="dxa"/>
            <w:bottom w:w="0" w:type="dxa"/>
            <w:right w:w="10" w:type="dxa"/>
          </w:tblCellMar>
        </w:tblPrEx>
        <w:trPr>
          <w:trHeight w:val="41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致：万融国际项目管理有限公司</w:t>
            </w:r>
          </w:p>
        </w:tc>
      </w:tr>
      <w:tr>
        <w:tblPrEx>
          <w:tblCellMar>
            <w:top w:w="0" w:type="dxa"/>
            <w:left w:w="10" w:type="dxa"/>
            <w:bottom w:w="0" w:type="dxa"/>
            <w:right w:w="10" w:type="dxa"/>
          </w:tblCellMar>
        </w:tblPrEx>
        <w:trPr>
          <w:trHeight w:val="505"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项目名称</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28"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项目编号</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权   限</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办理本次采购项目的磋商、联系、洽谈、签约、执行等具体事务，签署全部有关文件、文书、协议及合同。</w:t>
            </w:r>
          </w:p>
        </w:tc>
      </w:tr>
      <w:tr>
        <w:tblPrEx>
          <w:tblCellMar>
            <w:top w:w="0" w:type="dxa"/>
            <w:left w:w="10" w:type="dxa"/>
            <w:bottom w:w="0" w:type="dxa"/>
            <w:right w:w="10" w:type="dxa"/>
          </w:tblCellMar>
        </w:tblPrEx>
        <w:trPr>
          <w:trHeight w:val="443"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有效期</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自磋商之日起计算有效期为90 天</w:t>
            </w:r>
          </w:p>
        </w:tc>
      </w:tr>
      <w:tr>
        <w:tblPrEx>
          <w:tblCellMar>
            <w:top w:w="0" w:type="dxa"/>
            <w:left w:w="10" w:type="dxa"/>
            <w:bottom w:w="0" w:type="dxa"/>
            <w:right w:w="10" w:type="dxa"/>
          </w:tblCellMar>
        </w:tblPrEx>
        <w:trPr>
          <w:trHeight w:val="435"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企业</w:t>
            </w:r>
          </w:p>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信息</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企 业 名 称</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26"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 定 地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04"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营业执照注册证号</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2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工商登记机关</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17"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网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08"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w:t>
            </w:r>
          </w:p>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表人</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姓    名</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性    别</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1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职    务</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联系电话</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传    真</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通讯地址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00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p>
            <w:pPr>
              <w:spacing w:line="320" w:lineRule="exact"/>
              <w:rPr>
                <w:rFonts w:hint="eastAsia" w:asciiTheme="minorEastAsia" w:hAnsiTheme="minorEastAsia" w:eastAsiaTheme="minorEastAsia" w:cstheme="minorEastAsia"/>
                <w:bCs/>
                <w:sz w:val="28"/>
                <w:szCs w:val="28"/>
              </w:rPr>
            </w:pPr>
          </w:p>
          <w:p>
            <w:pPr>
              <w:spacing w:line="320" w:lineRule="exact"/>
              <w:rPr>
                <w:rFonts w:hint="eastAsia" w:asciiTheme="minorEastAsia" w:hAnsiTheme="minorEastAsia" w:eastAsiaTheme="minorEastAsia" w:cstheme="minorEastAsia"/>
                <w:bCs/>
                <w:sz w:val="28"/>
                <w:szCs w:val="28"/>
              </w:rPr>
            </w:pPr>
          </w:p>
          <w:p>
            <w:pPr>
              <w:spacing w:line="320" w:lineRule="exact"/>
              <w:rPr>
                <w:rFonts w:hint="eastAsia" w:asciiTheme="minorEastAsia" w:hAnsiTheme="minorEastAsia" w:eastAsiaTheme="minorEastAsia" w:cstheme="minorEastAsia"/>
                <w:bCs/>
                <w:sz w:val="28"/>
                <w:szCs w:val="28"/>
              </w:rPr>
            </w:pPr>
          </w:p>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法定代表人身份证复印件</w:t>
            </w:r>
          </w:p>
          <w:p>
            <w:pPr>
              <w:spacing w:line="320" w:lineRule="exact"/>
              <w:jc w:val="center"/>
              <w:rPr>
                <w:rFonts w:hint="eastAsia" w:asciiTheme="minorEastAsia" w:hAnsiTheme="minorEastAsia" w:eastAsiaTheme="minorEastAsia" w:cstheme="minorEastAsia"/>
                <w:bCs/>
                <w:sz w:val="28"/>
                <w:szCs w:val="28"/>
              </w:rPr>
            </w:pPr>
          </w:p>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二代身份证正、反两面都需复印</w:t>
            </w:r>
          </w:p>
          <w:p>
            <w:pPr>
              <w:spacing w:line="320" w:lineRule="exact"/>
              <w:jc w:val="center"/>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716"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法定代表人签字或盖章：</w:t>
            </w:r>
          </w:p>
        </w:tc>
      </w:tr>
    </w:tbl>
    <w:p>
      <w:pPr>
        <w:spacing w:line="320" w:lineRule="exact"/>
        <w:jc w:val="left"/>
        <w:rPr>
          <w:rFonts w:hint="eastAsia" w:asciiTheme="minorEastAsia" w:hAnsiTheme="minorEastAsia" w:eastAsiaTheme="minorEastAsia" w:cstheme="minorEastAsia"/>
          <w:bCs/>
          <w:sz w:val="28"/>
          <w:szCs w:val="28"/>
        </w:rPr>
      </w:pPr>
    </w:p>
    <w:p>
      <w:pPr>
        <w:spacing w:line="320" w:lineRule="exact"/>
        <w:jc w:val="left"/>
        <w:rPr>
          <w:rFonts w:hint="eastAsia" w:asciiTheme="minorEastAsia" w:hAnsiTheme="minorEastAsia" w:eastAsiaTheme="minorEastAsia" w:cstheme="minorEastAsia"/>
          <w:bCs/>
          <w:sz w:val="28"/>
          <w:szCs w:val="28"/>
        </w:rPr>
      </w:pPr>
    </w:p>
    <w:p>
      <w:pPr>
        <w:spacing w:line="320" w:lineRule="exact"/>
        <w:jc w:val="left"/>
        <w:rPr>
          <w:rFonts w:hint="eastAsia" w:asciiTheme="minorEastAsia" w:hAnsiTheme="minorEastAsia" w:eastAsiaTheme="minorEastAsia" w:cstheme="minorEastAsia"/>
          <w:bCs/>
          <w:sz w:val="28"/>
          <w:szCs w:val="28"/>
        </w:rPr>
      </w:pPr>
    </w:p>
    <w:p>
      <w:pPr>
        <w:spacing w:line="320" w:lineRule="exact"/>
        <w:ind w:left="-89" w:leftChars="-110" w:hanging="142" w:hangingChars="51"/>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供应商名称：</w:t>
      </w:r>
      <w:r>
        <w:rPr>
          <w:rFonts w:hint="eastAsia" w:asciiTheme="minorEastAsia" w:hAnsiTheme="minorEastAsia" w:eastAsiaTheme="minorEastAsia" w:cstheme="minorEastAsia"/>
          <w:bCs/>
          <w:sz w:val="28"/>
          <w:szCs w:val="28"/>
          <w:u w:val="single"/>
        </w:rPr>
        <w:t xml:space="preserve">                </w:t>
      </w:r>
      <w:r>
        <w:rPr>
          <w:rFonts w:hint="eastAsia" w:asciiTheme="minorEastAsia" w:hAnsiTheme="minorEastAsia" w:eastAsiaTheme="minorEastAsia" w:cstheme="minorEastAsia"/>
          <w:bCs/>
          <w:sz w:val="28"/>
          <w:szCs w:val="28"/>
        </w:rPr>
        <w:t>（单位公章）        日 期：</w:t>
      </w:r>
    </w:p>
    <w:p>
      <w:pPr>
        <w:pStyle w:val="10"/>
        <w:rPr>
          <w:rFonts w:hint="eastAsia" w:asciiTheme="minorEastAsia" w:hAnsiTheme="minorEastAsia" w:eastAsiaTheme="minorEastAsia" w:cstheme="minorEastAsia"/>
          <w:sz w:val="28"/>
          <w:szCs w:val="28"/>
        </w:rPr>
      </w:pPr>
    </w:p>
    <w:p>
      <w:pPr>
        <w:pStyle w:val="10"/>
        <w:rPr>
          <w:rFonts w:ascii="宋体" w:hAnsi="宋体" w:eastAsia="宋体" w:cs="宋体"/>
          <w:bCs/>
          <w:sz w:val="28"/>
          <w:szCs w:val="28"/>
        </w:rPr>
        <w:sectPr>
          <w:endnotePr>
            <w:numFmt w:val="decimal"/>
          </w:endnotePr>
          <w:pgSz w:w="11907" w:h="16840"/>
          <w:pgMar w:top="1418" w:right="992" w:bottom="1418" w:left="1418" w:header="851" w:footer="1021" w:gutter="0"/>
          <w:pgNumType w:fmt="decimal"/>
          <w:cols w:space="720" w:num="1"/>
          <w:titlePg/>
        </w:sectPr>
      </w:pPr>
    </w:p>
    <w:p>
      <w:pPr>
        <w:ind w:firstLine="3092"/>
        <w:rPr>
          <w:rFonts w:ascii="宋体" w:hAnsi="宋体" w:eastAsia="宋体" w:cs="宋体"/>
          <w:b/>
          <w:bCs/>
          <w:sz w:val="28"/>
          <w:szCs w:val="28"/>
        </w:rPr>
      </w:pPr>
      <w:r>
        <w:rPr>
          <w:rFonts w:hint="eastAsia" w:ascii="宋体" w:hAnsi="宋体" w:eastAsia="宋体" w:cs="宋体"/>
          <w:b/>
          <w:bCs/>
          <w:sz w:val="28"/>
          <w:szCs w:val="28"/>
          <w:lang w:val="en-US" w:eastAsia="zh-CN"/>
        </w:rPr>
        <w:t>附件二、</w:t>
      </w:r>
      <w:r>
        <w:rPr>
          <w:rFonts w:hint="eastAsia" w:ascii="宋体" w:hAnsi="宋体" w:eastAsia="宋体" w:cs="宋体"/>
          <w:b/>
          <w:bCs/>
          <w:sz w:val="28"/>
          <w:szCs w:val="28"/>
        </w:rPr>
        <w:t>法定代表人授权书</w:t>
      </w:r>
    </w:p>
    <w:tbl>
      <w:tblPr>
        <w:tblStyle w:val="19"/>
        <w:tblW w:w="9885" w:type="dxa"/>
        <w:jc w:val="center"/>
        <w:tblLayout w:type="fixed"/>
        <w:tblCellMar>
          <w:top w:w="0" w:type="dxa"/>
          <w:left w:w="10" w:type="dxa"/>
          <w:bottom w:w="0" w:type="dxa"/>
          <w:right w:w="10" w:type="dxa"/>
        </w:tblCellMar>
      </w:tblPr>
      <w:tblGrid>
        <w:gridCol w:w="1522"/>
        <w:gridCol w:w="1535"/>
        <w:gridCol w:w="1017"/>
        <w:gridCol w:w="868"/>
        <w:gridCol w:w="808"/>
        <w:gridCol w:w="1559"/>
        <w:gridCol w:w="2576"/>
      </w:tblGrid>
      <w:tr>
        <w:tblPrEx>
          <w:tblCellMar>
            <w:top w:w="0" w:type="dxa"/>
            <w:left w:w="10" w:type="dxa"/>
            <w:bottom w:w="0" w:type="dxa"/>
            <w:right w:w="10" w:type="dxa"/>
          </w:tblCellMar>
        </w:tblPrEx>
        <w:trPr>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ascii="宋体" w:hAnsi="宋体" w:eastAsia="宋体" w:cs="宋体"/>
                <w:bCs/>
                <w:caps/>
                <w:sz w:val="28"/>
                <w:szCs w:val="28"/>
              </w:rPr>
            </w:pPr>
            <w:r>
              <w:rPr>
                <w:rFonts w:hint="eastAsia" w:ascii="宋体" w:hAnsi="宋体" w:eastAsia="宋体" w:cs="宋体"/>
                <w:bCs/>
                <w:caps/>
                <w:sz w:val="28"/>
                <w:szCs w:val="28"/>
              </w:rPr>
              <w:t>致：万融国际项目管理有限公司</w:t>
            </w:r>
            <w:bookmarkStart w:id="688" w:name="_GoBack"/>
            <w:bookmarkEnd w:id="688"/>
          </w:p>
        </w:tc>
      </w:tr>
      <w:tr>
        <w:tblPrEx>
          <w:tblCellMar>
            <w:top w:w="0" w:type="dxa"/>
            <w:left w:w="10" w:type="dxa"/>
            <w:bottom w:w="0" w:type="dxa"/>
            <w:right w:w="10" w:type="dxa"/>
          </w:tblCellMar>
        </w:tblPrEx>
        <w:trPr>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被授</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权项</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目与</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内容</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项目名称</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ascii="宋体" w:hAnsi="宋体" w:eastAsia="宋体" w:cs="宋体"/>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项目编号</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ind w:firstLine="1400"/>
              <w:jc w:val="left"/>
              <w:rPr>
                <w:rFonts w:ascii="宋体" w:hAnsi="宋体" w:eastAsia="宋体" w:cs="宋体"/>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授权范围</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ascii="宋体" w:hAnsi="宋体" w:eastAsia="宋体" w:cs="宋体"/>
                <w:bCs/>
                <w:caps/>
                <w:sz w:val="28"/>
                <w:szCs w:val="28"/>
              </w:rPr>
            </w:pPr>
            <w:r>
              <w:rPr>
                <w:rFonts w:hint="eastAsia" w:ascii="宋体" w:hAnsi="宋体" w:eastAsia="宋体" w:cs="宋体"/>
                <w:bCs/>
                <w:caps/>
                <w:sz w:val="28"/>
                <w:szCs w:val="28"/>
              </w:rPr>
              <w:t>全权办理本次采购项目的</w:t>
            </w:r>
            <w:r>
              <w:rPr>
                <w:rFonts w:hint="eastAsia" w:ascii="宋体" w:hAnsi="宋体" w:eastAsia="宋体" w:cs="宋体"/>
                <w:bCs/>
                <w:sz w:val="28"/>
                <w:szCs w:val="28"/>
              </w:rPr>
              <w:t>磋商</w:t>
            </w:r>
            <w:r>
              <w:rPr>
                <w:rFonts w:hint="eastAsia" w:ascii="宋体" w:hAnsi="宋体" w:eastAsia="宋体" w:cs="宋体"/>
                <w:bCs/>
                <w:caps/>
                <w:sz w:val="28"/>
                <w:szCs w:val="28"/>
              </w:rPr>
              <w:t>、联系、洽谈、签约、执行等具体事务，签署全部有关文件、文书、协议及合同。</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法律责任</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ascii="宋体" w:hAnsi="宋体" w:eastAsia="宋体" w:cs="宋体"/>
                <w:bCs/>
                <w:caps/>
                <w:sz w:val="28"/>
                <w:szCs w:val="28"/>
              </w:rPr>
            </w:pPr>
            <w:r>
              <w:rPr>
                <w:rFonts w:hint="eastAsia" w:ascii="宋体" w:hAnsi="宋体" w:eastAsia="宋体" w:cs="宋体"/>
                <w:bCs/>
                <w:caps/>
                <w:sz w:val="28"/>
                <w:szCs w:val="28"/>
              </w:rPr>
              <w:t>本公司对被授权人在本项目中的签名承担全部法律责任。</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授权期限</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r>
              <w:rPr>
                <w:rFonts w:hint="eastAsia" w:ascii="宋体" w:hAnsi="宋体" w:eastAsia="宋体" w:cs="宋体"/>
                <w:bCs/>
                <w:caps/>
                <w:sz w:val="28"/>
                <w:szCs w:val="28"/>
              </w:rPr>
              <w:t>本授权书自</w:t>
            </w:r>
            <w:r>
              <w:rPr>
                <w:rFonts w:hint="eastAsia" w:ascii="宋体" w:hAnsi="宋体" w:eastAsia="宋体" w:cs="宋体"/>
                <w:bCs/>
                <w:sz w:val="28"/>
                <w:szCs w:val="28"/>
              </w:rPr>
              <w:t>磋商</w:t>
            </w:r>
            <w:r>
              <w:rPr>
                <w:rFonts w:hint="eastAsia" w:ascii="宋体" w:hAnsi="宋体" w:eastAsia="宋体" w:cs="宋体"/>
                <w:bCs/>
                <w:caps/>
                <w:sz w:val="28"/>
                <w:szCs w:val="28"/>
              </w:rPr>
              <w:t>之日起计算有效期为90天</w:t>
            </w: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企业信息</w:t>
            </w: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企 业 名 称</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法 定 地 址</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营业执照注册证号</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法定</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代表人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ascii="宋体" w:hAnsi="宋体" w:eastAsia="宋体" w:cs="宋体"/>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被授权人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ascii="宋体" w:hAnsi="宋体" w:eastAsia="宋体" w:cs="宋体"/>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通讯地址</w:t>
            </w:r>
          </w:p>
        </w:tc>
        <w:tc>
          <w:tcPr>
            <w:tcW w:w="836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ascii="宋体" w:hAnsi="宋体" w:eastAsia="宋体" w:cs="宋体"/>
                <w:bCs/>
                <w:caps/>
                <w:sz w:val="28"/>
                <w:szCs w:val="28"/>
              </w:rPr>
            </w:pPr>
          </w:p>
        </w:tc>
      </w:tr>
      <w:tr>
        <w:tblPrEx>
          <w:tblCellMar>
            <w:top w:w="0" w:type="dxa"/>
            <w:left w:w="10" w:type="dxa"/>
            <w:bottom w:w="0" w:type="dxa"/>
            <w:right w:w="10" w:type="dxa"/>
          </w:tblCellMar>
        </w:tblPrEx>
        <w:trPr>
          <w:trHeight w:val="3226" w:hRule="atLeast"/>
          <w:jc w:val="center"/>
        </w:trPr>
        <w:tc>
          <w:tcPr>
            <w:tcW w:w="494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法定代表人身份证复印件</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二代身份证正、反两面都需复印</w:t>
            </w:r>
          </w:p>
          <w:p>
            <w:pPr>
              <w:tabs>
                <w:tab w:val="right" w:leader="dot" w:pos="9022"/>
              </w:tabs>
              <w:spacing w:line="500" w:lineRule="exact"/>
              <w:jc w:val="center"/>
              <w:rPr>
                <w:rFonts w:ascii="宋体" w:hAnsi="宋体" w:eastAsia="宋体" w:cs="宋体"/>
                <w:bCs/>
                <w:caps/>
                <w:sz w:val="28"/>
                <w:szCs w:val="28"/>
              </w:rPr>
            </w:pPr>
          </w:p>
        </w:tc>
        <w:tc>
          <w:tcPr>
            <w:tcW w:w="494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被授权人身份证复印件</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二代身份证正、反两面都需复印</w:t>
            </w:r>
          </w:p>
          <w:p>
            <w:pPr>
              <w:tabs>
                <w:tab w:val="right" w:leader="dot" w:pos="9022"/>
              </w:tabs>
              <w:spacing w:line="500" w:lineRule="exact"/>
              <w:jc w:val="center"/>
              <w:rPr>
                <w:rFonts w:ascii="宋体" w:hAnsi="宋体" w:eastAsia="宋体" w:cs="宋体"/>
                <w:bCs/>
                <w:caps/>
                <w:sz w:val="28"/>
                <w:szCs w:val="28"/>
              </w:rPr>
            </w:pPr>
          </w:p>
        </w:tc>
      </w:tr>
      <w:tr>
        <w:tblPrEx>
          <w:tblCellMar>
            <w:top w:w="0" w:type="dxa"/>
            <w:left w:w="10" w:type="dxa"/>
            <w:bottom w:w="0" w:type="dxa"/>
            <w:right w:w="10" w:type="dxa"/>
          </w:tblCellMar>
        </w:tblPrEx>
        <w:trPr>
          <w:trHeight w:val="566" w:hRule="atLeast"/>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left"/>
              <w:rPr>
                <w:rFonts w:ascii="宋体" w:hAnsi="宋体" w:eastAsia="宋体" w:cs="宋体"/>
                <w:bCs/>
                <w:caps/>
                <w:sz w:val="28"/>
                <w:szCs w:val="28"/>
              </w:rPr>
            </w:pPr>
            <w:r>
              <w:rPr>
                <w:rFonts w:hint="eastAsia" w:ascii="宋体" w:hAnsi="宋体" w:eastAsia="宋体" w:cs="宋体"/>
                <w:bCs/>
                <w:caps/>
                <w:sz w:val="28"/>
                <w:szCs w:val="28"/>
              </w:rPr>
              <w:t>法定代表人及被授权人签字或盖章：</w:t>
            </w:r>
          </w:p>
        </w:tc>
      </w:tr>
    </w:tbl>
    <w:p>
      <w:pPr>
        <w:spacing w:line="480" w:lineRule="exact"/>
        <w:rPr>
          <w:rFonts w:ascii="宋体" w:hAnsi="宋体" w:eastAsia="宋体" w:cs="宋体"/>
          <w:bCs/>
          <w:sz w:val="28"/>
          <w:szCs w:val="28"/>
        </w:rPr>
      </w:pPr>
    </w:p>
    <w:p>
      <w:pPr>
        <w:spacing w:line="320" w:lineRule="exact"/>
        <w:rPr>
          <w:rFonts w:hint="eastAsia" w:ascii="宋体" w:hAnsi="宋体" w:eastAsia="宋体" w:cs="宋体"/>
          <w:bCs/>
          <w:sz w:val="28"/>
          <w:szCs w:val="28"/>
          <w:lang w:eastAsia="zh-CN"/>
        </w:rPr>
        <w:sectPr>
          <w:endnotePr>
            <w:numFmt w:val="decimal"/>
          </w:endnotePr>
          <w:pgSz w:w="11907" w:h="16840"/>
          <w:pgMar w:top="1418" w:right="992" w:bottom="1418" w:left="1418" w:header="851" w:footer="1021" w:gutter="0"/>
          <w:pgNumType w:fmt="decimal"/>
          <w:cols w:space="720" w:num="1"/>
          <w:titlePg/>
        </w:sectPr>
      </w:pPr>
      <w:r>
        <w:rPr>
          <w:rFonts w:hint="eastAsia" w:ascii="宋体" w:hAnsi="宋体" w:eastAsia="宋体" w:cs="宋体"/>
          <w:bCs/>
          <w:sz w:val="28"/>
          <w:szCs w:val="28"/>
        </w:rPr>
        <w:t>供应商名称：</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（单位公章）         日 期</w:t>
      </w:r>
      <w:r>
        <w:rPr>
          <w:rFonts w:hint="eastAsia" w:ascii="宋体" w:hAnsi="宋体" w:eastAsia="宋体" w:cs="宋体"/>
          <w:bCs/>
          <w:sz w:val="28"/>
          <w:szCs w:val="28"/>
          <w:lang w:eastAsia="zh-CN"/>
        </w:rPr>
        <w:t>：</w:t>
      </w:r>
    </w:p>
    <w:p>
      <w:pPr>
        <w:spacing w:line="460" w:lineRule="exact"/>
        <w:jc w:val="both"/>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.技术响应及项目经理无在建承诺书</w:t>
      </w:r>
    </w:p>
    <w:p>
      <w:pPr>
        <w:pStyle w:val="2"/>
        <w:ind w:left="840" w:leftChars="400" w:firstLine="0" w:firstLineChars="0"/>
        <w:rPr>
          <w:color w:val="auto"/>
        </w:rPr>
      </w:pPr>
    </w:p>
    <w:p>
      <w:pPr>
        <w:pStyle w:val="2"/>
        <w:ind w:left="840" w:leftChars="400" w:firstLine="0" w:firstLineChars="0"/>
        <w:rPr>
          <w:color w:val="auto"/>
        </w:rPr>
      </w:pPr>
    </w:p>
    <w:p>
      <w:pPr>
        <w:pStyle w:val="2"/>
        <w:ind w:left="0" w:leftChars="0" w:firstLine="0" w:firstLineChars="0"/>
        <w:jc w:val="center"/>
        <w:rPr>
          <w:rFonts w:ascii="宋体" w:hAnsi="宋体" w:eastAsia="宋体" w:cs="宋体"/>
          <w:b/>
          <w:bCs/>
          <w:color w:val="auto"/>
          <w:sz w:val="28"/>
          <w:szCs w:val="28"/>
        </w:rPr>
      </w:pPr>
    </w:p>
    <w:p>
      <w:pPr>
        <w:pStyle w:val="2"/>
        <w:ind w:left="0" w:leftChars="0" w:firstLine="0" w:firstLineChars="0"/>
        <w:jc w:val="center"/>
        <w:rPr>
          <w:rFonts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.1技术响应</w:t>
      </w:r>
    </w:p>
    <w:p>
      <w:pPr>
        <w:pStyle w:val="5"/>
        <w:spacing w:before="0" w:after="0" w:line="360" w:lineRule="auto"/>
        <w:jc w:val="center"/>
        <w:rPr>
          <w:rFonts w:ascii="宋体" w:hAnsi="宋体" w:eastAsia="宋体" w:cs="宋体"/>
          <w:sz w:val="28"/>
          <w:szCs w:val="28"/>
        </w:rPr>
      </w:pPr>
      <w:r>
        <w:rPr>
          <w:rFonts w:hint="eastAsia" w:ascii="宋体" w:hAnsi="宋体" w:eastAsia="宋体" w:cs="宋体"/>
          <w:sz w:val="28"/>
          <w:szCs w:val="28"/>
        </w:rPr>
        <w:t>（格式自拟）</w:t>
      </w:r>
    </w:p>
    <w:p>
      <w:pPr>
        <w:pStyle w:val="2"/>
        <w:ind w:left="840" w:leftChars="400" w:firstLine="0" w:firstLineChars="0"/>
        <w:rPr>
          <w:rFonts w:ascii="宋体" w:hAnsi="宋体" w:eastAsia="宋体" w:cs="宋体"/>
          <w:b/>
          <w:bCs/>
          <w:color w:val="0000FF"/>
          <w:sz w:val="28"/>
          <w:szCs w:val="28"/>
        </w:rPr>
      </w:pPr>
    </w:p>
    <w:p>
      <w:pPr>
        <w:pStyle w:val="2"/>
        <w:ind w:left="840" w:leftChars="400" w:firstLine="0" w:firstLineChars="0"/>
        <w:rPr>
          <w:color w:val="0000FF"/>
        </w:rPr>
      </w:pPr>
    </w:p>
    <w:p>
      <w:pPr>
        <w:pStyle w:val="2"/>
        <w:ind w:left="840" w:leftChars="400" w:firstLine="0" w:firstLineChars="0"/>
        <w:rPr>
          <w:color w:val="0000FF"/>
        </w:rPr>
      </w:pPr>
    </w:p>
    <w:bookmarkEnd w:id="673"/>
    <w:p>
      <w:pPr>
        <w:rPr>
          <w:rFonts w:hint="eastAsia" w:ascii="宋体" w:hAnsi="宋体" w:eastAsia="宋体" w:cs="宋体"/>
          <w:b/>
          <w:bCs/>
          <w:sz w:val="28"/>
          <w:szCs w:val="32"/>
          <w:lang w:val="en-US" w:eastAsia="zh-CN"/>
        </w:rPr>
      </w:pPr>
      <w:bookmarkStart w:id="675" w:name="_Toc32388_WPSOffice_Level1"/>
      <w:bookmarkStart w:id="676" w:name="_Toc5888429"/>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rPr>
          <w:rFonts w:hint="eastAsia" w:ascii="宋体" w:hAnsi="宋体" w:eastAsia="宋体" w:cs="宋体"/>
          <w:b/>
          <w:bCs/>
          <w:sz w:val="28"/>
          <w:szCs w:val="32"/>
          <w:lang w:val="en-US" w:eastAsia="zh-CN"/>
        </w:rPr>
      </w:pPr>
    </w:p>
    <w:p>
      <w:pPr>
        <w:spacing w:beforeLines="50" w:line="500" w:lineRule="exact"/>
        <w:jc w:val="center"/>
        <w:rPr>
          <w:rFonts w:ascii="宋体" w:hAnsi="宋体" w:eastAsia="宋体" w:cs="宋体"/>
          <w:b/>
          <w:sz w:val="28"/>
          <w:szCs w:val="28"/>
        </w:rPr>
      </w:pPr>
      <w:r>
        <w:rPr>
          <w:rFonts w:hint="eastAsia" w:ascii="宋体" w:hAnsi="宋体" w:eastAsia="宋体" w:cs="宋体"/>
          <w:b/>
          <w:sz w:val="28"/>
          <w:szCs w:val="28"/>
          <w:lang w:val="en-US" w:eastAsia="zh-CN"/>
        </w:rPr>
        <w:t>5</w:t>
      </w:r>
      <w:r>
        <w:rPr>
          <w:rFonts w:hint="eastAsia" w:ascii="宋体" w:hAnsi="宋体" w:eastAsia="宋体" w:cs="宋体"/>
          <w:b/>
          <w:sz w:val="28"/>
          <w:szCs w:val="28"/>
        </w:rPr>
        <w:t>.2承 诺 书</w:t>
      </w:r>
    </w:p>
    <w:p>
      <w:pPr>
        <w:spacing w:beforeLines="100" w:afterLines="100" w:line="500" w:lineRule="exact"/>
        <w:jc w:val="center"/>
        <w:rPr>
          <w:rFonts w:ascii="宋体" w:hAnsi="宋体" w:eastAsia="宋体" w:cs="宋体"/>
          <w:b/>
          <w:sz w:val="28"/>
          <w:szCs w:val="28"/>
        </w:rPr>
      </w:pPr>
    </w:p>
    <w:p>
      <w:pPr>
        <w:spacing w:afterLines="100" w:line="500" w:lineRule="exact"/>
        <w:rPr>
          <w:rFonts w:ascii="宋体" w:hAnsi="宋体" w:eastAsia="宋体" w:cs="宋体"/>
          <w:sz w:val="28"/>
          <w:szCs w:val="28"/>
        </w:rPr>
      </w:pPr>
      <w:r>
        <w:rPr>
          <w:rFonts w:hint="eastAsia" w:ascii="宋体" w:hAnsi="宋体" w:eastAsia="宋体" w:cs="宋体"/>
          <w:position w:val="-7"/>
          <w:sz w:val="28"/>
          <w:szCs w:val="28"/>
        </w:rPr>
        <w:t>————————</w:t>
      </w:r>
      <w:r>
        <w:rPr>
          <w:rFonts w:hint="eastAsia" w:ascii="宋体" w:hAnsi="宋体" w:eastAsia="宋体" w:cs="宋体"/>
          <w:sz w:val="28"/>
          <w:szCs w:val="28"/>
        </w:rPr>
        <w:t>（招标代理机构名称）：</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我方在此声明，我方拟派往（项目名称）标段（以下简称“本工程”）的项目经理（项目经理姓名）现阶段没有担任任何在施建设工程项目的项目经理。</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我方保证上述信息的真实和准确，并愿意承担因我方就此弄虚作假所引起的一切法律后果。</w:t>
      </w:r>
    </w:p>
    <w:p>
      <w:pPr>
        <w:spacing w:line="500" w:lineRule="exact"/>
        <w:rPr>
          <w:rFonts w:ascii="宋体" w:hAnsi="宋体" w:eastAsia="宋体" w:cs="宋体"/>
          <w:sz w:val="28"/>
          <w:szCs w:val="28"/>
        </w:rPr>
      </w:pP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特此承诺</w:t>
      </w:r>
    </w:p>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p>
    <w:p>
      <w:pPr>
        <w:spacing w:line="500" w:lineRule="exact"/>
        <w:ind w:right="560" w:firstLine="2520" w:firstLineChars="900"/>
        <w:rPr>
          <w:rFonts w:ascii="宋体" w:hAnsi="宋体" w:eastAsia="宋体" w:cs="宋体"/>
          <w:sz w:val="28"/>
          <w:szCs w:val="28"/>
        </w:rPr>
      </w:pPr>
      <w:r>
        <w:rPr>
          <w:rFonts w:hint="eastAsia" w:ascii="宋体" w:hAnsi="宋体" w:eastAsia="宋体" w:cs="宋体"/>
          <w:sz w:val="28"/>
          <w:szCs w:val="28"/>
        </w:rPr>
        <w:t>供应商：（盖单位章）</w:t>
      </w:r>
    </w:p>
    <w:p>
      <w:pPr>
        <w:spacing w:line="500" w:lineRule="exact"/>
        <w:ind w:firstLine="2520" w:firstLineChars="900"/>
        <w:rPr>
          <w:rFonts w:ascii="宋体" w:hAnsi="宋体" w:eastAsia="宋体" w:cs="宋体"/>
          <w:sz w:val="28"/>
          <w:szCs w:val="28"/>
        </w:rPr>
      </w:pPr>
      <w:r>
        <w:rPr>
          <w:rFonts w:hint="eastAsia" w:ascii="宋体" w:hAnsi="宋体" w:eastAsia="宋体" w:cs="宋体"/>
          <w:sz w:val="28"/>
          <w:szCs w:val="28"/>
        </w:rPr>
        <w:t>法定代表人或其委托代理人：（签字）</w:t>
      </w:r>
    </w:p>
    <w:p>
      <w:pPr>
        <w:spacing w:line="500" w:lineRule="exact"/>
        <w:ind w:firstLine="6098" w:firstLineChars="2178"/>
        <w:rPr>
          <w:rFonts w:ascii="宋体" w:hAnsi="宋体" w:eastAsia="宋体" w:cs="宋体"/>
          <w:bCs/>
          <w:sz w:val="28"/>
          <w:szCs w:val="28"/>
        </w:rPr>
      </w:pPr>
      <w:r>
        <w:rPr>
          <w:rFonts w:hint="eastAsia" w:ascii="宋体" w:hAnsi="宋体" w:eastAsia="宋体" w:cs="宋体"/>
          <w:bCs/>
          <w:sz w:val="28"/>
          <w:szCs w:val="28"/>
        </w:rPr>
        <w:t>年   月   日</w:t>
      </w:r>
    </w:p>
    <w:p>
      <w:pP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br w:type="page"/>
      </w:r>
    </w:p>
    <w:p>
      <w:pPr>
        <w:numPr>
          <w:ilvl w:val="0"/>
          <w:numId w:val="0"/>
        </w:numPr>
        <w:spacing w:line="460" w:lineRule="exact"/>
        <w:rPr>
          <w:rFonts w:ascii="宋体" w:hAnsi="宋体" w:eastAsia="宋体" w:cs="宋体"/>
          <w:b/>
          <w:bCs/>
          <w:sz w:val="28"/>
          <w:szCs w:val="32"/>
        </w:rPr>
      </w:pPr>
      <w:r>
        <w:rPr>
          <w:rFonts w:hint="eastAsia" w:ascii="宋体" w:hAnsi="宋体" w:eastAsia="宋体" w:cs="宋体"/>
          <w:b/>
          <w:bCs/>
          <w:sz w:val="28"/>
          <w:szCs w:val="32"/>
          <w:lang w:val="en-US" w:eastAsia="zh-CN"/>
        </w:rPr>
        <w:t>6.</w:t>
      </w:r>
      <w:r>
        <w:rPr>
          <w:rFonts w:hint="eastAsia" w:ascii="宋体" w:hAnsi="宋体" w:eastAsia="宋体" w:cs="宋体"/>
          <w:b/>
          <w:bCs/>
          <w:sz w:val="28"/>
          <w:szCs w:val="32"/>
        </w:rPr>
        <w:t>提供201</w:t>
      </w:r>
      <w:r>
        <w:rPr>
          <w:rFonts w:hint="eastAsia" w:ascii="宋体" w:hAnsi="宋体" w:eastAsia="宋体" w:cs="宋体"/>
          <w:b/>
          <w:bCs/>
          <w:sz w:val="28"/>
          <w:szCs w:val="32"/>
          <w:lang w:val="en-US" w:eastAsia="zh-CN"/>
        </w:rPr>
        <w:t>9</w:t>
      </w:r>
      <w:r>
        <w:rPr>
          <w:rFonts w:hint="eastAsia" w:ascii="宋体" w:hAnsi="宋体" w:eastAsia="宋体" w:cs="宋体"/>
          <w:b/>
          <w:bCs/>
          <w:sz w:val="28"/>
          <w:szCs w:val="32"/>
        </w:rPr>
        <w:t>年</w:t>
      </w:r>
      <w:r>
        <w:rPr>
          <w:rFonts w:hint="eastAsia" w:ascii="宋体" w:hAnsi="宋体" w:eastAsia="宋体" w:cs="宋体"/>
          <w:b/>
          <w:bCs/>
          <w:sz w:val="28"/>
          <w:szCs w:val="32"/>
          <w:lang w:val="en-US" w:eastAsia="zh-CN"/>
        </w:rPr>
        <w:t>1</w:t>
      </w:r>
      <w:r>
        <w:rPr>
          <w:rFonts w:hint="eastAsia" w:ascii="宋体" w:hAnsi="宋体" w:eastAsia="宋体" w:cs="宋体"/>
          <w:b/>
          <w:bCs/>
          <w:sz w:val="28"/>
          <w:szCs w:val="32"/>
        </w:rPr>
        <w:t>月至今同类项目业绩（以合同为准，复印件加盖公章）</w:t>
      </w:r>
    </w:p>
    <w:p>
      <w:pPr>
        <w:pStyle w:val="8"/>
        <w:ind w:firstLine="0"/>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项目名称： </w:t>
      </w:r>
    </w:p>
    <w:tbl>
      <w:tblPr>
        <w:tblStyle w:val="19"/>
        <w:tblW w:w="879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99"/>
        <w:gridCol w:w="2352"/>
        <w:gridCol w:w="2532"/>
        <w:gridCol w:w="1736"/>
        <w:gridCol w:w="87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99" w:type="dxa"/>
            <w:tcBorders>
              <w:top w:val="single" w:color="auto" w:sz="4" w:space="0"/>
            </w:tcBorders>
            <w:vAlign w:val="center"/>
          </w:tcPr>
          <w:p>
            <w:pPr>
              <w:spacing w:line="400" w:lineRule="exact"/>
              <w:ind w:firstLine="141" w:firstLineChars="50"/>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年份</w:t>
            </w:r>
          </w:p>
        </w:tc>
        <w:tc>
          <w:tcPr>
            <w:tcW w:w="2352" w:type="dxa"/>
            <w:vAlign w:val="center"/>
          </w:tcPr>
          <w:p>
            <w:pPr>
              <w:spacing w:line="400" w:lineRule="exact"/>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委托单位</w:t>
            </w:r>
          </w:p>
        </w:tc>
        <w:tc>
          <w:tcPr>
            <w:tcW w:w="2532" w:type="dxa"/>
            <w:vAlign w:val="center"/>
          </w:tcPr>
          <w:p>
            <w:pPr>
              <w:spacing w:line="400" w:lineRule="exact"/>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项目名称</w:t>
            </w:r>
          </w:p>
        </w:tc>
        <w:tc>
          <w:tcPr>
            <w:tcW w:w="1736" w:type="dxa"/>
            <w:vAlign w:val="center"/>
          </w:tcPr>
          <w:p>
            <w:pPr>
              <w:spacing w:line="400" w:lineRule="exact"/>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完成时间</w:t>
            </w:r>
          </w:p>
        </w:tc>
        <w:tc>
          <w:tcPr>
            <w:tcW w:w="874" w:type="dxa"/>
            <w:vAlign w:val="center"/>
          </w:tcPr>
          <w:p>
            <w:pPr>
              <w:spacing w:line="400" w:lineRule="exac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tcBorders>
              <w:righ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c>
          <w:tcPr>
            <w:tcW w:w="2352" w:type="dxa"/>
            <w:tcBorders>
              <w:left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c>
          <w:tcPr>
            <w:tcW w:w="2532" w:type="dxa"/>
            <w:tcBorders>
              <w:left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c>
          <w:tcPr>
            <w:tcW w:w="1736" w:type="dxa"/>
            <w:tcBorders>
              <w:left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c>
          <w:tcPr>
            <w:tcW w:w="874" w:type="dxa"/>
            <w:tcBorders>
              <w:lef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r>
    </w:tbl>
    <w:p>
      <w:pPr>
        <w:spacing w:line="400" w:lineRule="exact"/>
        <w:ind w:left="360"/>
        <w:jc w:val="center"/>
        <w:rPr>
          <w:rFonts w:hint="eastAsia" w:asciiTheme="minorEastAsia" w:hAnsiTheme="minorEastAsia" w:eastAsiaTheme="minorEastAsia" w:cstheme="minorEastAsia"/>
          <w:color w:val="000000"/>
          <w:sz w:val="28"/>
          <w:szCs w:val="28"/>
        </w:rPr>
      </w:pPr>
    </w:p>
    <w:p>
      <w:pPr>
        <w:adjustRightInd w:val="0"/>
        <w:spacing w:line="400" w:lineRule="exact"/>
        <w:ind w:firstLine="560" w:firstLineChars="200"/>
        <w:jc w:val="left"/>
        <w:rPr>
          <w:rFonts w:hint="eastAsia" w:asciiTheme="minorEastAsia" w:hAnsiTheme="minorEastAsia" w:eastAsiaTheme="minorEastAsia" w:cstheme="minorEastAsia"/>
          <w:color w:val="000000"/>
          <w:sz w:val="28"/>
          <w:szCs w:val="28"/>
        </w:rPr>
      </w:pPr>
    </w:p>
    <w:p>
      <w:pPr>
        <w:adjustRightInd w:val="0"/>
        <w:spacing w:line="400" w:lineRule="exact"/>
        <w:ind w:firstLine="560" w:firstLineChars="200"/>
        <w:jc w:val="left"/>
        <w:rPr>
          <w:rFonts w:hint="eastAsia" w:asciiTheme="minorEastAsia" w:hAnsiTheme="minorEastAsia" w:eastAsiaTheme="minorEastAsia" w:cstheme="minorEastAsia"/>
          <w:color w:val="000000"/>
          <w:sz w:val="28"/>
          <w:szCs w:val="28"/>
        </w:rPr>
      </w:pPr>
    </w:p>
    <w:p>
      <w:pPr>
        <w:adjustRightInd w:val="0"/>
        <w:spacing w:line="400" w:lineRule="exact"/>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供应商名称：         （盖章）</w:t>
      </w:r>
    </w:p>
    <w:p>
      <w:pPr>
        <w:adjustRightInd w:val="0"/>
        <w:spacing w:line="400" w:lineRule="exact"/>
        <w:ind w:firstLine="560" w:firstLineChars="200"/>
        <w:jc w:val="left"/>
        <w:rPr>
          <w:rFonts w:hint="eastAsia" w:asciiTheme="minorEastAsia" w:hAnsiTheme="minorEastAsia" w:eastAsiaTheme="minorEastAsia" w:cstheme="minorEastAsia"/>
          <w:color w:val="000000"/>
          <w:sz w:val="28"/>
          <w:szCs w:val="28"/>
        </w:rPr>
      </w:pPr>
    </w:p>
    <w:p>
      <w:pPr>
        <w:adjustRightInd w:val="0"/>
        <w:spacing w:line="400" w:lineRule="exact"/>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 xml:space="preserve">    法定代表人或授权代表（签字）</w:t>
      </w:r>
      <w:r>
        <w:rPr>
          <w:rFonts w:hint="eastAsia" w:asciiTheme="minorEastAsia" w:hAnsiTheme="minorEastAsia" w:eastAsiaTheme="minorEastAsia" w:cstheme="minorEastAsia"/>
          <w:bCs/>
          <w:color w:val="000000"/>
          <w:sz w:val="28"/>
          <w:szCs w:val="28"/>
        </w:rPr>
        <w:t>：</w:t>
      </w:r>
    </w:p>
    <w:p>
      <w:pPr>
        <w:adjustRightInd w:val="0"/>
        <w:spacing w:line="400" w:lineRule="exact"/>
        <w:ind w:firstLine="630" w:firstLineChars="225"/>
        <w:jc w:val="left"/>
        <w:rPr>
          <w:rFonts w:hint="eastAsia" w:asciiTheme="minorEastAsia" w:hAnsiTheme="minorEastAsia" w:eastAsiaTheme="minorEastAsia" w:cstheme="minorEastAsia"/>
          <w:bCs/>
          <w:color w:val="000000"/>
          <w:sz w:val="28"/>
          <w:szCs w:val="28"/>
        </w:rPr>
      </w:pPr>
    </w:p>
    <w:p>
      <w:pPr>
        <w:spacing w:line="400" w:lineRule="exact"/>
        <w:ind w:firstLine="560" w:firstLineChars="20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Cs/>
          <w:color w:val="000000"/>
          <w:sz w:val="28"/>
          <w:szCs w:val="28"/>
        </w:rPr>
        <w:t>日   期:</w:t>
      </w:r>
    </w:p>
    <w:p>
      <w:pPr>
        <w:spacing w:line="400" w:lineRule="exact"/>
        <w:jc w:val="left"/>
        <w:rPr>
          <w:rFonts w:hint="eastAsia" w:asciiTheme="minorEastAsia" w:hAnsiTheme="minorEastAsia" w:eastAsiaTheme="minorEastAsia" w:cstheme="minorEastAsia"/>
          <w:color w:val="000000"/>
          <w:sz w:val="28"/>
          <w:szCs w:val="28"/>
        </w:rPr>
      </w:pPr>
    </w:p>
    <w:p>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注：1、后附上述一览表中</w:t>
      </w:r>
      <w:r>
        <w:rPr>
          <w:rFonts w:hint="eastAsia" w:asciiTheme="minorEastAsia" w:hAnsiTheme="minorEastAsia" w:eastAsiaTheme="minorEastAsia" w:cstheme="minorEastAsia"/>
          <w:b/>
          <w:bCs/>
          <w:sz w:val="28"/>
          <w:szCs w:val="28"/>
        </w:rPr>
        <w:t>类似业绩的证明材料；</w:t>
      </w:r>
    </w:p>
    <w:p>
      <w:pPr>
        <w:pStyle w:val="40"/>
        <w:spacing w:line="48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2、以上类似业绩指</w:t>
      </w:r>
      <w:r>
        <w:rPr>
          <w:rFonts w:hint="eastAsia" w:ascii="宋体" w:hAnsi="宋体" w:eastAsia="宋体" w:cs="宋体"/>
          <w:b/>
          <w:bCs/>
          <w:sz w:val="28"/>
          <w:szCs w:val="32"/>
        </w:rPr>
        <w:t>201</w:t>
      </w:r>
      <w:r>
        <w:rPr>
          <w:rFonts w:hint="eastAsia" w:ascii="宋体" w:hAnsi="宋体" w:eastAsia="宋体" w:cs="宋体"/>
          <w:b/>
          <w:bCs/>
          <w:sz w:val="28"/>
          <w:szCs w:val="32"/>
          <w:lang w:val="en-US" w:eastAsia="zh-CN"/>
        </w:rPr>
        <w:t>9</w:t>
      </w:r>
      <w:r>
        <w:rPr>
          <w:rFonts w:hint="eastAsia" w:ascii="宋体" w:hAnsi="宋体" w:eastAsia="宋体" w:cs="宋体"/>
          <w:b/>
          <w:bCs/>
          <w:sz w:val="28"/>
          <w:szCs w:val="32"/>
        </w:rPr>
        <w:t>年</w:t>
      </w:r>
      <w:r>
        <w:rPr>
          <w:rFonts w:hint="eastAsia" w:ascii="宋体" w:hAnsi="宋体" w:eastAsia="宋体" w:cs="宋体"/>
          <w:b/>
          <w:bCs/>
          <w:sz w:val="28"/>
          <w:szCs w:val="32"/>
          <w:lang w:val="en-US" w:eastAsia="zh-CN"/>
        </w:rPr>
        <w:t>1</w:t>
      </w:r>
      <w:r>
        <w:rPr>
          <w:rFonts w:hint="eastAsia" w:ascii="宋体" w:hAnsi="宋体" w:eastAsia="宋体" w:cs="宋体"/>
          <w:b/>
          <w:bCs/>
          <w:sz w:val="28"/>
          <w:szCs w:val="32"/>
        </w:rPr>
        <w:t>月至今</w:t>
      </w:r>
      <w:r>
        <w:rPr>
          <w:rFonts w:hint="eastAsia" w:asciiTheme="minorEastAsia" w:hAnsiTheme="minorEastAsia" w:eastAsiaTheme="minorEastAsia" w:cstheme="minorEastAsia"/>
          <w:b/>
          <w:bCs/>
          <w:kern w:val="0"/>
          <w:sz w:val="28"/>
          <w:szCs w:val="28"/>
        </w:rPr>
        <w:t>。</w:t>
      </w:r>
      <w:r>
        <w:rPr>
          <w:rFonts w:hint="eastAsia" w:asciiTheme="minorEastAsia" w:hAnsiTheme="minorEastAsia" w:eastAsiaTheme="minorEastAsia" w:cstheme="minorEastAsia"/>
          <w:b/>
          <w:bCs/>
          <w:sz w:val="28"/>
          <w:szCs w:val="28"/>
        </w:rPr>
        <w:t>（以合同为准，复印件加盖公章）</w:t>
      </w:r>
    </w:p>
    <w:p>
      <w:pPr>
        <w:pStyle w:val="40"/>
        <w:spacing w:line="480" w:lineRule="exact"/>
        <w:ind w:firstLine="560"/>
        <w:rPr>
          <w:rFonts w:hint="eastAsia" w:asciiTheme="minorEastAsia" w:hAnsiTheme="minorEastAsia" w:eastAsiaTheme="minorEastAsia" w:cstheme="minorEastAsia"/>
          <w:sz w:val="28"/>
          <w:szCs w:val="28"/>
        </w:rPr>
      </w:pPr>
    </w:p>
    <w:p>
      <w:pPr>
        <w:pStyle w:val="2"/>
        <w:ind w:left="0" w:leftChars="0" w:firstLine="0" w:firstLineChars="0"/>
      </w:pPr>
    </w:p>
    <w:p>
      <w:pPr>
        <w:pStyle w:val="2"/>
        <w:ind w:left="0" w:leftChars="0" w:firstLine="0" w:firstLineChars="0"/>
      </w:pPr>
    </w:p>
    <w:p>
      <w:pPr>
        <w:pStyle w:val="2"/>
        <w:ind w:left="0" w:leftChars="0" w:firstLine="0" w:firstLineChars="0"/>
        <w:rPr>
          <w:rFonts w:ascii="宋体" w:hAnsi="宋体" w:cs="宋体"/>
          <w:b/>
          <w:bCs/>
          <w:szCs w:val="21"/>
        </w:rPr>
      </w:pPr>
    </w:p>
    <w:p>
      <w:pPr>
        <w:pStyle w:val="2"/>
        <w:ind w:left="0" w:leftChars="0" w:firstLine="0" w:firstLineChars="0"/>
        <w:rPr>
          <w:rFonts w:ascii="宋体" w:hAnsi="宋体" w:cs="宋体"/>
          <w:b/>
          <w:bCs/>
          <w:szCs w:val="21"/>
        </w:rPr>
      </w:pPr>
    </w:p>
    <w:p>
      <w:pPr>
        <w:pStyle w:val="2"/>
        <w:ind w:left="0" w:leftChars="0" w:firstLine="0" w:firstLineChars="0"/>
      </w:pPr>
    </w:p>
    <w:p>
      <w:pPr>
        <w:pStyle w:val="2"/>
        <w:ind w:left="0" w:leftChars="0" w:firstLine="0" w:firstLineChars="0"/>
      </w:pPr>
    </w:p>
    <w:p>
      <w:pPr>
        <w:pStyle w:val="5"/>
        <w:numPr>
          <w:ilvl w:val="0"/>
          <w:numId w:val="4"/>
        </w:numPr>
        <w:spacing w:before="0" w:after="0" w:line="360" w:lineRule="auto"/>
        <w:jc w:val="both"/>
        <w:rPr>
          <w:rFonts w:hint="eastAsia" w:ascii="宋体" w:hAnsi="宋体" w:eastAsia="宋体" w:cs="宋体"/>
          <w:sz w:val="28"/>
        </w:rPr>
      </w:pPr>
      <w:r>
        <w:rPr>
          <w:rFonts w:hint="eastAsia" w:ascii="宋体" w:hAnsi="宋体" w:eastAsia="宋体" w:cs="宋体"/>
          <w:sz w:val="28"/>
        </w:rPr>
        <w:t>服务方案</w:t>
      </w:r>
    </w:p>
    <w:p>
      <w:pPr>
        <w:pStyle w:val="5"/>
        <w:numPr>
          <w:ilvl w:val="0"/>
          <w:numId w:val="0"/>
        </w:numPr>
        <w:spacing w:before="0" w:after="0" w:line="360" w:lineRule="auto"/>
        <w:jc w:val="both"/>
        <w:rPr>
          <w:rFonts w:hint="eastAsia" w:ascii="宋体" w:hAnsi="宋体" w:eastAsia="宋体" w:cs="宋体"/>
          <w:sz w:val="28"/>
          <w:szCs w:val="28"/>
        </w:rPr>
      </w:pPr>
    </w:p>
    <w:p>
      <w:pPr>
        <w:pStyle w:val="5"/>
        <w:numPr>
          <w:ilvl w:val="0"/>
          <w:numId w:val="0"/>
        </w:numPr>
        <w:spacing w:before="0" w:after="0" w:line="360" w:lineRule="auto"/>
        <w:jc w:val="both"/>
        <w:rPr>
          <w:rFonts w:hint="eastAsia" w:ascii="宋体" w:hAnsi="宋体" w:eastAsia="宋体" w:cs="宋体"/>
          <w:sz w:val="28"/>
          <w:szCs w:val="28"/>
        </w:rPr>
      </w:pPr>
    </w:p>
    <w:p>
      <w:pPr>
        <w:pStyle w:val="5"/>
        <w:numPr>
          <w:ilvl w:val="0"/>
          <w:numId w:val="0"/>
        </w:numPr>
        <w:spacing w:before="0" w:after="0" w:line="360" w:lineRule="auto"/>
        <w:jc w:val="center"/>
        <w:rPr>
          <w:rFonts w:hint="eastAsia" w:ascii="宋体" w:hAnsi="宋体" w:eastAsia="宋体" w:cs="宋体"/>
          <w:sz w:val="28"/>
          <w:szCs w:val="28"/>
        </w:rPr>
      </w:pPr>
      <w:r>
        <w:rPr>
          <w:rFonts w:hint="eastAsia" w:ascii="宋体" w:hAnsi="宋体" w:eastAsia="宋体" w:cs="宋体"/>
          <w:sz w:val="28"/>
          <w:szCs w:val="28"/>
        </w:rPr>
        <w:t>（格式自拟）</w:t>
      </w:r>
    </w:p>
    <w:p>
      <w:pPr>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ind w:left="0" w:leftChars="0" w:firstLine="0" w:firstLineChars="0"/>
        <w:rPr>
          <w:rFonts w:hint="eastAsia" w:ascii="宋体" w:hAnsi="宋体" w:eastAsia="宋体" w:cs="宋体"/>
          <w:sz w:val="28"/>
          <w:szCs w:val="28"/>
        </w:rPr>
      </w:pPr>
    </w:p>
    <w:p>
      <w:pPr>
        <w:pStyle w:val="2"/>
        <w:numPr>
          <w:ilvl w:val="0"/>
          <w:numId w:val="4"/>
        </w:numPr>
        <w:ind w:left="0" w:leftChars="0" w:firstLine="0" w:firstLineChars="0"/>
        <w:rPr>
          <w:rFonts w:hint="eastAsia" w:ascii="宋体" w:hAnsi="宋体" w:eastAsia="宋体" w:cs="宋体"/>
          <w:b/>
          <w:bCs/>
          <w:kern w:val="1"/>
          <w:sz w:val="28"/>
          <w:szCs w:val="32"/>
          <w:lang w:val="en-US" w:eastAsia="zh-CN" w:bidi="ar-SA"/>
        </w:rPr>
      </w:pPr>
      <w:r>
        <w:rPr>
          <w:rFonts w:hint="eastAsia" w:ascii="宋体" w:hAnsi="宋体" w:eastAsia="宋体" w:cs="宋体"/>
          <w:b/>
          <w:bCs/>
          <w:kern w:val="1"/>
          <w:sz w:val="28"/>
          <w:szCs w:val="32"/>
          <w:lang w:val="en-US" w:eastAsia="zh-CN" w:bidi="ar-SA"/>
        </w:rPr>
        <w:t>供应商认为有必要补充说明的事宜</w:t>
      </w:r>
    </w:p>
    <w:p>
      <w:pPr>
        <w:pStyle w:val="5"/>
        <w:spacing w:before="0" w:after="0" w:line="360" w:lineRule="auto"/>
        <w:jc w:val="both"/>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5"/>
        <w:numPr>
          <w:ilvl w:val="0"/>
          <w:numId w:val="0"/>
        </w:numPr>
        <w:spacing w:before="0" w:after="0" w:line="360" w:lineRule="auto"/>
        <w:jc w:val="center"/>
        <w:rPr>
          <w:rFonts w:hint="eastAsia" w:ascii="宋体" w:hAnsi="宋体" w:eastAsia="宋体" w:cs="宋体"/>
          <w:sz w:val="28"/>
          <w:szCs w:val="28"/>
        </w:rPr>
      </w:pPr>
      <w:r>
        <w:rPr>
          <w:rFonts w:hint="eastAsia" w:ascii="宋体" w:hAnsi="宋体" w:eastAsia="宋体" w:cs="宋体"/>
          <w:sz w:val="28"/>
          <w:szCs w:val="28"/>
        </w:rPr>
        <w:t>（格式自拟）</w:t>
      </w: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5"/>
        <w:spacing w:before="0" w:after="0" w:line="360" w:lineRule="auto"/>
        <w:jc w:val="both"/>
        <w:rPr>
          <w:rFonts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磋商声明书</w:t>
      </w:r>
      <w:bookmarkEnd w:id="675"/>
      <w:bookmarkEnd w:id="676"/>
    </w:p>
    <w:p>
      <w:pPr>
        <w:pStyle w:val="41"/>
        <w:spacing w:line="500" w:lineRule="exact"/>
        <w:ind w:firstLine="198"/>
        <w:rPr>
          <w:rFonts w:hint="eastAsia" w:ascii="宋体" w:hAnsi="宋体" w:eastAsia="宋体" w:cs="宋体"/>
          <w:szCs w:val="28"/>
          <w:lang w:eastAsia="zh-CN"/>
        </w:rPr>
      </w:pPr>
      <w:r>
        <w:rPr>
          <w:rFonts w:hint="eastAsia" w:ascii="宋体" w:hAnsi="宋体" w:cs="宋体"/>
          <w:szCs w:val="28"/>
        </w:rPr>
        <w:t>致：</w:t>
      </w:r>
      <w:r>
        <w:rPr>
          <w:rFonts w:hint="eastAsia" w:ascii="宋体" w:hAnsi="宋体" w:cs="宋体"/>
          <w:szCs w:val="28"/>
          <w:lang w:eastAsia="zh-CN"/>
        </w:rPr>
        <w:t xml:space="preserve">万融国际项目管理有限公司 </w:t>
      </w:r>
    </w:p>
    <w:p>
      <w:pPr>
        <w:pStyle w:val="41"/>
        <w:spacing w:line="500" w:lineRule="exact"/>
        <w:ind w:firstLine="618"/>
        <w:rPr>
          <w:rFonts w:ascii="宋体" w:hAnsi="宋体" w:cs="宋体"/>
          <w:szCs w:val="28"/>
        </w:rPr>
      </w:pPr>
      <w:r>
        <w:rPr>
          <w:rFonts w:hint="eastAsia" w:ascii="宋体" w:hAnsi="宋体" w:cs="宋体"/>
          <w:szCs w:val="28"/>
        </w:rPr>
        <w:t>我公司</w:t>
      </w:r>
      <w:r>
        <w:rPr>
          <w:rFonts w:hint="eastAsia" w:ascii="宋体" w:hAnsi="宋体" w:cs="宋体"/>
          <w:szCs w:val="28"/>
          <w:u w:val="single"/>
        </w:rPr>
        <w:t xml:space="preserve">     （供应商名称）     </w:t>
      </w:r>
      <w:r>
        <w:rPr>
          <w:rFonts w:hint="eastAsia" w:ascii="宋体" w:hAnsi="宋体" w:cs="宋体"/>
          <w:szCs w:val="28"/>
        </w:rPr>
        <w:t>，就参加</w:t>
      </w:r>
      <w:r>
        <w:rPr>
          <w:rFonts w:hint="eastAsia" w:ascii="宋体" w:hAnsi="宋体" w:cs="宋体"/>
          <w:szCs w:val="28"/>
          <w:u w:val="single"/>
        </w:rPr>
        <w:t xml:space="preserve">    （采购项目名称）    </w:t>
      </w:r>
      <w:r>
        <w:rPr>
          <w:rFonts w:hint="eastAsia" w:ascii="宋体" w:hAnsi="宋体" w:cs="宋体"/>
          <w:szCs w:val="28"/>
        </w:rPr>
        <w:t>（项目编号：）磋商事宜，在此郑重声明：</w:t>
      </w:r>
    </w:p>
    <w:p>
      <w:pPr>
        <w:pStyle w:val="41"/>
        <w:spacing w:line="500" w:lineRule="exact"/>
        <w:ind w:firstLine="618"/>
        <w:rPr>
          <w:rFonts w:ascii="宋体" w:hAnsi="宋体" w:cs="宋体"/>
          <w:szCs w:val="28"/>
        </w:rPr>
      </w:pPr>
      <w:r>
        <w:rPr>
          <w:rFonts w:hint="eastAsia" w:ascii="宋体" w:hAnsi="宋体" w:cs="宋体"/>
          <w:szCs w:val="28"/>
        </w:rPr>
        <w:t>1、我公司所提交的磋商响应文件全部真实有效；</w:t>
      </w:r>
    </w:p>
    <w:p>
      <w:pPr>
        <w:pStyle w:val="41"/>
        <w:spacing w:line="500" w:lineRule="exact"/>
        <w:ind w:firstLine="618"/>
        <w:rPr>
          <w:rFonts w:ascii="宋体" w:hAnsi="宋体" w:cs="宋体"/>
          <w:szCs w:val="28"/>
        </w:rPr>
      </w:pPr>
      <w:r>
        <w:rPr>
          <w:rFonts w:hint="eastAsia" w:ascii="宋体" w:hAnsi="宋体" w:cs="宋体"/>
          <w:szCs w:val="28"/>
        </w:rPr>
        <w:t>2、我公司近3年来无因安全事故、质量事故、磋商违规等不良记录被政府有关部门处罚期内的情形存在；</w:t>
      </w:r>
    </w:p>
    <w:p>
      <w:pPr>
        <w:pStyle w:val="41"/>
        <w:spacing w:line="500" w:lineRule="exact"/>
        <w:ind w:firstLine="618"/>
        <w:rPr>
          <w:rFonts w:ascii="宋体" w:hAnsi="宋体" w:cs="宋体"/>
          <w:szCs w:val="28"/>
        </w:rPr>
      </w:pPr>
      <w:r>
        <w:rPr>
          <w:rFonts w:hint="eastAsia" w:ascii="宋体" w:hAnsi="宋体" w:cs="宋体"/>
          <w:szCs w:val="28"/>
        </w:rPr>
        <w:t>3、我公司近3年来无违规违法经营受到责令停产（或停止经营）、吊销生产许可证（或经营许可证）、较大数额罚款等行政处罚的情形存在；</w:t>
      </w:r>
    </w:p>
    <w:p>
      <w:pPr>
        <w:pStyle w:val="41"/>
        <w:spacing w:line="500" w:lineRule="exact"/>
        <w:ind w:firstLine="618"/>
        <w:rPr>
          <w:rFonts w:ascii="宋体" w:hAnsi="宋体" w:cs="宋体"/>
          <w:szCs w:val="28"/>
        </w:rPr>
      </w:pPr>
      <w:r>
        <w:rPr>
          <w:rFonts w:hint="eastAsia" w:ascii="宋体" w:hAnsi="宋体" w:cs="宋体"/>
          <w:szCs w:val="28"/>
        </w:rPr>
        <w:t>4、我公司无企业财产被查封、冻结或处于破产状态或严重亏损状态等情形存在；</w:t>
      </w:r>
    </w:p>
    <w:p>
      <w:pPr>
        <w:pStyle w:val="41"/>
        <w:spacing w:line="500" w:lineRule="exact"/>
        <w:ind w:firstLine="618"/>
        <w:rPr>
          <w:rFonts w:ascii="宋体" w:hAnsi="宋体" w:cs="宋体"/>
          <w:szCs w:val="28"/>
        </w:rPr>
      </w:pPr>
      <w:r>
        <w:rPr>
          <w:rFonts w:hint="eastAsia" w:ascii="宋体" w:hAnsi="宋体" w:cs="宋体"/>
          <w:szCs w:val="28"/>
        </w:rPr>
        <w:t>5、我公司承诺在磋商过程中，保证不与其他单位围标、串标，不出让磋商资格，不采取不正当手段诋毁、排挤其他供应商，不向采购代理机构、</w:t>
      </w:r>
      <w:r>
        <w:rPr>
          <w:rFonts w:hint="eastAsia" w:ascii="宋体" w:hAnsi="宋体" w:cs="宋体"/>
          <w:szCs w:val="28"/>
          <w:lang w:eastAsia="zh-CN"/>
        </w:rPr>
        <w:t>磋商小组</w:t>
      </w:r>
      <w:r>
        <w:rPr>
          <w:rFonts w:hint="eastAsia" w:ascii="宋体" w:hAnsi="宋体" w:cs="宋体"/>
          <w:szCs w:val="28"/>
        </w:rPr>
        <w:t>行贿。</w:t>
      </w:r>
    </w:p>
    <w:p>
      <w:pPr>
        <w:pStyle w:val="41"/>
        <w:spacing w:line="500" w:lineRule="exact"/>
        <w:ind w:firstLine="618"/>
        <w:rPr>
          <w:rFonts w:ascii="宋体" w:hAnsi="宋体" w:cs="宋体"/>
          <w:szCs w:val="28"/>
        </w:rPr>
      </w:pPr>
      <w:r>
        <w:rPr>
          <w:rFonts w:hint="eastAsia" w:ascii="宋体" w:hAnsi="宋体" w:cs="宋体"/>
          <w:szCs w:val="28"/>
        </w:rPr>
        <w:t>以上声明若违反，一经查实，本公司愿意接受政府有关部门的相应处罚，并愿意承担由此带来的法律后果。</w:t>
      </w:r>
    </w:p>
    <w:p>
      <w:pPr>
        <w:pStyle w:val="41"/>
        <w:spacing w:line="500" w:lineRule="exact"/>
        <w:ind w:firstLine="618"/>
        <w:rPr>
          <w:rFonts w:ascii="宋体" w:hAnsi="宋体" w:cs="宋体"/>
          <w:szCs w:val="28"/>
        </w:rPr>
      </w:pPr>
    </w:p>
    <w:p>
      <w:pPr>
        <w:pStyle w:val="41"/>
        <w:spacing w:line="500" w:lineRule="exact"/>
        <w:ind w:firstLine="478"/>
        <w:rPr>
          <w:rFonts w:ascii="宋体" w:hAnsi="宋体" w:cs="宋体"/>
          <w:szCs w:val="28"/>
        </w:rPr>
      </w:pPr>
      <w:r>
        <w:rPr>
          <w:rFonts w:hint="eastAsia" w:ascii="宋体" w:hAnsi="宋体" w:cs="宋体"/>
          <w:szCs w:val="28"/>
        </w:rPr>
        <w:t>特此声明！</w:t>
      </w:r>
    </w:p>
    <w:p>
      <w:pPr>
        <w:pStyle w:val="41"/>
        <w:spacing w:line="500" w:lineRule="exact"/>
        <w:ind w:firstLine="478"/>
        <w:rPr>
          <w:rFonts w:ascii="宋体" w:hAnsi="宋体" w:cs="宋体"/>
          <w:szCs w:val="28"/>
        </w:rPr>
      </w:pPr>
      <w:r>
        <w:rPr>
          <w:rFonts w:hint="eastAsia" w:ascii="宋体" w:hAnsi="宋体" w:cs="宋体"/>
          <w:szCs w:val="28"/>
        </w:rPr>
        <w:t>声  明  人：      （供应商名称、公章）</w:t>
      </w:r>
    </w:p>
    <w:p>
      <w:pPr>
        <w:pStyle w:val="41"/>
        <w:spacing w:line="500" w:lineRule="exact"/>
        <w:ind w:firstLine="478"/>
        <w:rPr>
          <w:rFonts w:ascii="宋体" w:hAnsi="宋体" w:cs="宋体"/>
          <w:szCs w:val="28"/>
        </w:rPr>
      </w:pPr>
      <w:r>
        <w:rPr>
          <w:rFonts w:hint="eastAsia" w:ascii="宋体" w:hAnsi="宋体" w:cs="宋体"/>
          <w:szCs w:val="28"/>
        </w:rPr>
        <w:t>法定代表人或被授权人：      （签字或盖章）</w:t>
      </w:r>
    </w:p>
    <w:p>
      <w:pPr>
        <w:pStyle w:val="41"/>
        <w:spacing w:line="500" w:lineRule="exact"/>
        <w:ind w:firstLine="478"/>
        <w:rPr>
          <w:rFonts w:ascii="宋体" w:hAnsi="宋体" w:cs="宋体"/>
          <w:szCs w:val="28"/>
          <w:u w:val="single"/>
        </w:rPr>
      </w:pPr>
      <w:r>
        <w:rPr>
          <w:rFonts w:hint="eastAsia" w:ascii="宋体" w:hAnsi="宋体" w:cs="宋体"/>
          <w:szCs w:val="28"/>
        </w:rPr>
        <w:t>日      期：</w:t>
      </w:r>
    </w:p>
    <w:p>
      <w:pPr>
        <w:pStyle w:val="41"/>
        <w:spacing w:line="500" w:lineRule="exact"/>
        <w:ind w:firstLine="0"/>
        <w:rPr>
          <w:rFonts w:ascii="宋体" w:hAnsi="宋体" w:cs="宋体"/>
          <w:szCs w:val="28"/>
          <w:u w:val="single"/>
        </w:rPr>
      </w:pPr>
    </w:p>
    <w:p>
      <w:pPr>
        <w:pStyle w:val="41"/>
        <w:spacing w:line="500" w:lineRule="exact"/>
        <w:rPr>
          <w:rFonts w:ascii="宋体" w:hAnsi="宋体" w:cs="宋体"/>
          <w:szCs w:val="28"/>
          <w:u w:val="single"/>
        </w:rPr>
        <w:sectPr>
          <w:headerReference r:id="rId16" w:type="first"/>
          <w:footerReference r:id="rId18" w:type="first"/>
          <w:headerReference r:id="rId15" w:type="default"/>
          <w:footerReference r:id="rId17" w:type="default"/>
          <w:endnotePr>
            <w:numFmt w:val="decimal"/>
          </w:endnotePr>
          <w:pgSz w:w="11907" w:h="16840"/>
          <w:pgMar w:top="1418" w:right="992" w:bottom="1418" w:left="1418" w:header="851" w:footer="1021" w:gutter="0"/>
          <w:pgNumType w:fmt="decimal"/>
          <w:cols w:space="720" w:num="1"/>
          <w:titlePg/>
        </w:sectPr>
      </w:pPr>
    </w:p>
    <w:p>
      <w:pPr>
        <w:pStyle w:val="5"/>
        <w:spacing w:before="0" w:after="0" w:line="360" w:lineRule="auto"/>
        <w:jc w:val="both"/>
        <w:rPr>
          <w:rFonts w:ascii="宋体" w:hAnsi="宋体" w:eastAsia="宋体" w:cs="宋体"/>
          <w:sz w:val="28"/>
          <w:szCs w:val="28"/>
        </w:rPr>
      </w:pPr>
      <w:bookmarkStart w:id="677" w:name="_Toc23544_WPSOffice_Level1"/>
      <w:bookmarkStart w:id="678" w:name="_Toc14743_WPSOffice_Level1"/>
      <w:bookmarkStart w:id="679" w:name="_Toc2782_WPSOffice_Level1"/>
      <w:bookmarkStart w:id="680" w:name="_Toc5888431"/>
      <w:r>
        <w:rPr>
          <w:rFonts w:hint="eastAsia" w:ascii="宋体" w:hAnsi="宋体" w:eastAsia="宋体" w:cs="宋体"/>
          <w:sz w:val="28"/>
          <w:szCs w:val="28"/>
          <w:lang w:val="en-US" w:eastAsia="zh-CN"/>
        </w:rPr>
        <w:t>10.</w:t>
      </w:r>
      <w:r>
        <w:rPr>
          <w:rFonts w:hint="eastAsia" w:ascii="宋体" w:hAnsi="宋体" w:eastAsia="宋体" w:cs="宋体"/>
          <w:sz w:val="28"/>
          <w:szCs w:val="28"/>
        </w:rPr>
        <w:t>《拒绝政府采购领域商业贿赂承诺书》</w:t>
      </w:r>
      <w:bookmarkEnd w:id="677"/>
      <w:bookmarkEnd w:id="678"/>
      <w:bookmarkEnd w:id="679"/>
    </w:p>
    <w:p>
      <w:pPr>
        <w:widowControl/>
        <w:spacing w:line="480" w:lineRule="exact"/>
        <w:jc w:val="center"/>
        <w:rPr>
          <w:rFonts w:ascii="宋体" w:hAnsi="宋体" w:eastAsia="宋体" w:cs="宋体"/>
          <w:b/>
          <w:bCs/>
          <w:sz w:val="28"/>
          <w:szCs w:val="28"/>
        </w:rPr>
      </w:pPr>
      <w:r>
        <w:rPr>
          <w:rFonts w:hint="eastAsia" w:ascii="宋体" w:hAnsi="宋体" w:eastAsia="宋体" w:cs="宋体"/>
          <w:b/>
          <w:bCs/>
          <w:sz w:val="28"/>
          <w:szCs w:val="28"/>
        </w:rPr>
        <w:t>陕西省政府采购供应商</w:t>
      </w:r>
    </w:p>
    <w:p>
      <w:pPr>
        <w:widowControl/>
        <w:spacing w:line="480" w:lineRule="exact"/>
        <w:jc w:val="center"/>
        <w:rPr>
          <w:rFonts w:ascii="宋体" w:hAnsi="宋体" w:eastAsia="宋体" w:cs="宋体"/>
          <w:b/>
          <w:bCs/>
          <w:sz w:val="28"/>
          <w:szCs w:val="28"/>
        </w:rPr>
      </w:pPr>
      <w:r>
        <w:rPr>
          <w:rFonts w:hint="eastAsia" w:ascii="宋体" w:hAnsi="宋体" w:eastAsia="宋体" w:cs="宋体"/>
          <w:b/>
          <w:bCs/>
          <w:sz w:val="28"/>
          <w:szCs w:val="28"/>
        </w:rPr>
        <w:t>拒绝政府采购领域商业贿赂承诺书</w:t>
      </w:r>
    </w:p>
    <w:p>
      <w:pPr>
        <w:widowControl/>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为响应党中央、国务院关于治理政府采购领域商业贿赂行为的号召，我单位在此庄严承诺：</w:t>
      </w:r>
    </w:p>
    <w:p>
      <w:pPr>
        <w:widowControl/>
        <w:numPr>
          <w:ilvl w:val="0"/>
          <w:numId w:val="5"/>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在参与政府采购活动中遵纪守法、诚信经营、公平竞标。</w:t>
      </w:r>
    </w:p>
    <w:p>
      <w:pPr>
        <w:widowControl/>
        <w:numPr>
          <w:ilvl w:val="0"/>
          <w:numId w:val="5"/>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不向采购人、采购代理机构和政府采购评审专家进行任何形式的商业贿赂以谋取交易机会。</w:t>
      </w:r>
    </w:p>
    <w:p>
      <w:pPr>
        <w:widowControl/>
        <w:numPr>
          <w:ilvl w:val="0"/>
          <w:numId w:val="5"/>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不向政府采购代理机构和采购人提供虚假资质文件或采用虚假应标方式参与政府采购市场竞争并谋取中标、成交。</w:t>
      </w:r>
    </w:p>
    <w:p>
      <w:pPr>
        <w:widowControl/>
        <w:numPr>
          <w:ilvl w:val="0"/>
          <w:numId w:val="5"/>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不采取“围标、陪标”等商业欺诈手段获得政府采购定单。</w:t>
      </w:r>
    </w:p>
    <w:p>
      <w:pPr>
        <w:widowControl/>
        <w:numPr>
          <w:ilvl w:val="0"/>
          <w:numId w:val="5"/>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不采取不正当手段低毁、排挤其他供应商。</w:t>
      </w:r>
    </w:p>
    <w:p>
      <w:pPr>
        <w:widowControl/>
        <w:numPr>
          <w:ilvl w:val="0"/>
          <w:numId w:val="5"/>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不在提供商品和服务时“偷梁换柱、以次充好”损害采购人的合法权益。</w:t>
      </w:r>
    </w:p>
    <w:p>
      <w:pPr>
        <w:widowControl/>
        <w:numPr>
          <w:ilvl w:val="0"/>
          <w:numId w:val="5"/>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不与采购人、采购代理机构、政府采购评审专家或其它供应商恶意串通，进行质疑和投诉，维护政府采购市场秩序。</w:t>
      </w:r>
    </w:p>
    <w:p>
      <w:pPr>
        <w:widowControl/>
        <w:numPr>
          <w:ilvl w:val="0"/>
          <w:numId w:val="5"/>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尊重和接受政府采购监督管理部门的监督和政府采购代理机构采购要求，承担因违约行为给采购人造成的损失。</w:t>
      </w:r>
    </w:p>
    <w:p>
      <w:pPr>
        <w:widowControl/>
        <w:numPr>
          <w:ilvl w:val="0"/>
          <w:numId w:val="5"/>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不发生其他有悖于政府采购公开、公平、公正和诚信原则的行为。</w:t>
      </w:r>
    </w:p>
    <w:p>
      <w:pPr>
        <w:widowControl/>
        <w:spacing w:line="520" w:lineRule="exact"/>
        <w:jc w:val="left"/>
        <w:rPr>
          <w:rFonts w:ascii="宋体" w:hAnsi="宋体" w:eastAsia="宋体" w:cs="宋体"/>
          <w:sz w:val="28"/>
          <w:szCs w:val="28"/>
        </w:rPr>
      </w:pPr>
    </w:p>
    <w:p>
      <w:pPr>
        <w:widowControl/>
        <w:spacing w:line="520" w:lineRule="exact"/>
        <w:ind w:firstLine="1120" w:firstLineChars="400"/>
        <w:jc w:val="left"/>
        <w:rPr>
          <w:rFonts w:ascii="宋体" w:hAnsi="宋体" w:eastAsia="宋体" w:cs="宋体"/>
          <w:sz w:val="28"/>
          <w:szCs w:val="28"/>
        </w:rPr>
      </w:pPr>
      <w:r>
        <w:rPr>
          <w:rFonts w:hint="eastAsia" w:ascii="宋体" w:hAnsi="宋体" w:eastAsia="宋体" w:cs="宋体"/>
          <w:sz w:val="28"/>
          <w:szCs w:val="28"/>
        </w:rPr>
        <w:t>承诺单位：</w:t>
      </w:r>
      <w:r>
        <w:rPr>
          <w:rFonts w:hint="eastAsia" w:ascii="宋体" w:hAnsi="宋体" w:eastAsia="宋体" w:cs="宋体"/>
          <w:sz w:val="28"/>
          <w:szCs w:val="28"/>
          <w:u w:val="single"/>
        </w:rPr>
        <w:t>　　　　　　　　　　　</w:t>
      </w:r>
      <w:r>
        <w:rPr>
          <w:rFonts w:hint="eastAsia" w:ascii="宋体" w:hAnsi="宋体" w:eastAsia="宋体" w:cs="宋体"/>
          <w:sz w:val="28"/>
          <w:szCs w:val="28"/>
        </w:rPr>
        <w:t>（盖章）</w:t>
      </w:r>
    </w:p>
    <w:p>
      <w:pPr>
        <w:widowControl/>
        <w:spacing w:line="520" w:lineRule="exact"/>
        <w:ind w:firstLine="1120" w:firstLineChars="400"/>
        <w:jc w:val="left"/>
        <w:rPr>
          <w:rFonts w:ascii="宋体" w:hAnsi="宋体" w:eastAsia="宋体" w:cs="宋体"/>
          <w:sz w:val="28"/>
          <w:szCs w:val="28"/>
        </w:rPr>
      </w:pPr>
      <w:r>
        <w:rPr>
          <w:rFonts w:hint="eastAsia" w:ascii="宋体" w:hAnsi="宋体" w:eastAsia="宋体" w:cs="宋体"/>
          <w:sz w:val="28"/>
          <w:szCs w:val="28"/>
        </w:rPr>
        <w:t>全权代表：</w:t>
      </w:r>
      <w:r>
        <w:rPr>
          <w:rFonts w:hint="eastAsia" w:ascii="宋体" w:hAnsi="宋体" w:eastAsia="宋体" w:cs="宋体"/>
          <w:sz w:val="28"/>
          <w:szCs w:val="28"/>
          <w:u w:val="single"/>
        </w:rPr>
        <w:t>　　　　　　　　　　　</w:t>
      </w:r>
      <w:r>
        <w:rPr>
          <w:rFonts w:hint="eastAsia" w:ascii="宋体" w:hAnsi="宋体" w:eastAsia="宋体" w:cs="宋体"/>
          <w:sz w:val="28"/>
          <w:szCs w:val="28"/>
        </w:rPr>
        <w:t>（签字）</w:t>
      </w:r>
    </w:p>
    <w:p>
      <w:pPr>
        <w:widowControl/>
        <w:spacing w:line="520" w:lineRule="exact"/>
        <w:ind w:firstLine="1120" w:firstLineChars="400"/>
        <w:jc w:val="left"/>
        <w:rPr>
          <w:rFonts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w:t>
      </w:r>
    </w:p>
    <w:p>
      <w:pPr>
        <w:widowControl/>
        <w:spacing w:line="520" w:lineRule="exact"/>
        <w:ind w:firstLine="1120" w:firstLineChars="400"/>
        <w:jc w:val="left"/>
        <w:rPr>
          <w:rFonts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w:t>
      </w:r>
    </w:p>
    <w:p>
      <w:pPr>
        <w:widowControl/>
        <w:spacing w:line="520" w:lineRule="exact"/>
        <w:ind w:firstLine="1120" w:firstLineChars="400"/>
        <w:jc w:val="left"/>
        <w:rPr>
          <w:rFonts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w:t>
      </w:r>
    </w:p>
    <w:p>
      <w:pPr>
        <w:spacing w:line="340" w:lineRule="exact"/>
        <w:ind w:firstLine="7280"/>
        <w:rPr>
          <w:rFonts w:ascii="宋体" w:hAnsi="宋体" w:eastAsia="宋体" w:cs="宋体"/>
          <w:sz w:val="28"/>
          <w:szCs w:val="28"/>
        </w:rPr>
      </w:pPr>
      <w:r>
        <w:rPr>
          <w:rFonts w:hint="eastAsia" w:ascii="宋体" w:hAnsi="宋体" w:eastAsia="宋体" w:cs="宋体"/>
          <w:sz w:val="28"/>
          <w:szCs w:val="28"/>
        </w:rPr>
        <w:t>年　　月　　日</w:t>
      </w:r>
    </w:p>
    <w:p>
      <w:pPr>
        <w:pStyle w:val="36"/>
        <w:sectPr>
          <w:headerReference r:id="rId20" w:type="first"/>
          <w:footerReference r:id="rId22" w:type="first"/>
          <w:headerReference r:id="rId19" w:type="default"/>
          <w:footerReference r:id="rId21" w:type="default"/>
          <w:endnotePr>
            <w:numFmt w:val="decimal"/>
          </w:endnotePr>
          <w:pgSz w:w="11907" w:h="16840"/>
          <w:pgMar w:top="1418" w:right="992" w:bottom="1418" w:left="1418" w:header="851" w:footer="1021" w:gutter="0"/>
          <w:pgNumType w:fmt="decimal"/>
          <w:cols w:space="720" w:num="1"/>
          <w:titlePg/>
        </w:sectPr>
      </w:pPr>
    </w:p>
    <w:p>
      <w:pPr>
        <w:pStyle w:val="5"/>
        <w:numPr>
          <w:ilvl w:val="0"/>
          <w:numId w:val="0"/>
        </w:numPr>
        <w:spacing w:before="0" w:after="0" w:line="360" w:lineRule="auto"/>
        <w:jc w:val="both"/>
        <w:rPr>
          <w:rFonts w:hint="eastAsia" w:ascii="宋体" w:hAnsi="宋体" w:eastAsia="宋体" w:cs="宋体"/>
          <w:sz w:val="28"/>
          <w:szCs w:val="28"/>
        </w:rPr>
      </w:pPr>
      <w:bookmarkStart w:id="681" w:name="_Toc30523_WPSOffice_Level1"/>
      <w:r>
        <w:rPr>
          <w:rFonts w:hint="eastAsia" w:ascii="宋体" w:hAnsi="宋体" w:eastAsia="宋体" w:cs="宋体"/>
          <w:sz w:val="28"/>
          <w:szCs w:val="28"/>
          <w:lang w:val="en-US" w:eastAsia="zh-CN"/>
        </w:rPr>
        <w:t>11.</w:t>
      </w:r>
      <w:r>
        <w:rPr>
          <w:rFonts w:hint="eastAsia" w:ascii="宋体" w:hAnsi="宋体" w:eastAsia="宋体" w:cs="宋体"/>
          <w:sz w:val="28"/>
          <w:szCs w:val="28"/>
        </w:rPr>
        <w:t>《中小企业声明函》及证明文件</w:t>
      </w:r>
      <w:bookmarkEnd w:id="680"/>
      <w:bookmarkEnd w:id="681"/>
    </w:p>
    <w:p>
      <w:pPr>
        <w:spacing w:line="480" w:lineRule="exact"/>
        <w:rPr>
          <w:rFonts w:hint="eastAsia" w:ascii="宋体" w:hAnsi="宋体" w:eastAsiaTheme="minorEastAsia"/>
          <w:sz w:val="28"/>
          <w:szCs w:val="28"/>
          <w:u w:val="single"/>
          <w:lang w:eastAsia="zh-CN"/>
        </w:rPr>
      </w:pPr>
      <w:r>
        <w:rPr>
          <w:rFonts w:hint="eastAsia" w:ascii="宋体" w:hAnsi="宋体"/>
          <w:sz w:val="28"/>
          <w:szCs w:val="28"/>
        </w:rPr>
        <w:t>致：</w:t>
      </w:r>
      <w:r>
        <w:rPr>
          <w:rFonts w:hint="eastAsia" w:ascii="宋体" w:hAnsi="宋体"/>
          <w:sz w:val="28"/>
          <w:szCs w:val="28"/>
          <w:u w:val="single"/>
          <w:lang w:eastAsia="zh-CN"/>
        </w:rPr>
        <w:t xml:space="preserve">万融国际项目管理有限公司 </w:t>
      </w:r>
    </w:p>
    <w:p>
      <w:pPr>
        <w:spacing w:line="460" w:lineRule="exact"/>
        <w:ind w:firstLine="560" w:firstLineChars="200"/>
        <w:jc w:val="center"/>
        <w:rPr>
          <w:rFonts w:hint="eastAsia" w:ascii="宋体" w:hAnsi="宋体" w:cs="宋体"/>
          <w:sz w:val="28"/>
          <w:szCs w:val="28"/>
        </w:rPr>
      </w:pPr>
      <w:r>
        <w:rPr>
          <w:rFonts w:hint="eastAsia" w:ascii="宋体" w:hAnsi="宋体" w:cs="宋体"/>
          <w:sz w:val="28"/>
          <w:szCs w:val="28"/>
        </w:rPr>
        <w:t>中小企业声明函</w:t>
      </w:r>
    </w:p>
    <w:p>
      <w:pPr>
        <w:spacing w:line="460" w:lineRule="exact"/>
        <w:ind w:firstLine="560" w:firstLineChars="200"/>
        <w:jc w:val="left"/>
        <w:rPr>
          <w:rFonts w:ascii="宋体" w:hAnsi="宋体" w:cs="宋体"/>
          <w:sz w:val="28"/>
          <w:szCs w:val="28"/>
        </w:rPr>
      </w:pPr>
      <w:r>
        <w:rPr>
          <w:rFonts w:hint="eastAsia" w:ascii="宋体" w:hAnsi="宋体" w:cs="宋体"/>
          <w:sz w:val="28"/>
          <w:szCs w:val="28"/>
        </w:rPr>
        <w:t>（</w:t>
      </w:r>
      <w:r>
        <w:rPr>
          <w:rFonts w:ascii="宋体" w:hAnsi="宋体" w:cs="宋体"/>
          <w:sz w:val="28"/>
          <w:szCs w:val="28"/>
        </w:rPr>
        <w:t>本公司（联合体）郑重声明，根据《</w:t>
      </w:r>
      <w:r>
        <w:rPr>
          <w:rFonts w:hint="eastAsia" w:ascii="宋体" w:hAnsi="宋体" w:cs="宋体"/>
          <w:sz w:val="28"/>
          <w:szCs w:val="28"/>
        </w:rPr>
        <w:t>政府采购促进中小企业发展管理办法</w:t>
      </w:r>
      <w:r>
        <w:rPr>
          <w:rFonts w:ascii="宋体" w:hAnsi="宋体" w:cs="宋体"/>
          <w:sz w:val="28"/>
          <w:szCs w:val="28"/>
        </w:rPr>
        <w:t>》（财库﹝2020﹞46 号）的规定，本公司 （联合体）参加</w:t>
      </w:r>
      <w:r>
        <w:rPr>
          <w:rFonts w:ascii="宋体" w:hAnsi="宋体" w:cs="宋体"/>
          <w:sz w:val="28"/>
          <w:szCs w:val="28"/>
          <w:u w:val="single"/>
        </w:rPr>
        <w:t>（单位名称）</w:t>
      </w:r>
      <w:r>
        <w:rPr>
          <w:rFonts w:ascii="宋体" w:hAnsi="宋体" w:cs="宋体"/>
          <w:sz w:val="28"/>
          <w:szCs w:val="28"/>
        </w:rPr>
        <w:t>的</w:t>
      </w:r>
      <w:r>
        <w:rPr>
          <w:rFonts w:ascii="宋体" w:hAnsi="宋体" w:cs="宋体"/>
          <w:sz w:val="28"/>
          <w:szCs w:val="28"/>
          <w:u w:val="single"/>
        </w:rPr>
        <w:t>（项目名称）</w:t>
      </w:r>
      <w:r>
        <w:rPr>
          <w:rFonts w:ascii="宋体" w:hAnsi="宋体" w:cs="宋体"/>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1.</w:t>
      </w:r>
      <w:r>
        <w:rPr>
          <w:rFonts w:ascii="宋体" w:hAnsi="宋体" w:cs="宋体"/>
          <w:sz w:val="28"/>
          <w:szCs w:val="28"/>
          <w:u w:val="single"/>
        </w:rPr>
        <w:t xml:space="preserve"> （标的名称） </w:t>
      </w:r>
      <w:r>
        <w:rPr>
          <w:rFonts w:ascii="宋体" w:hAnsi="宋体" w:cs="宋体"/>
          <w:sz w:val="28"/>
          <w:szCs w:val="28"/>
        </w:rPr>
        <w:t>，属于</w:t>
      </w:r>
      <w:r>
        <w:rPr>
          <w:rFonts w:ascii="宋体" w:hAnsi="宋体" w:cs="宋体"/>
          <w:sz w:val="28"/>
          <w:szCs w:val="28"/>
          <w:u w:val="single"/>
        </w:rPr>
        <w:t>（采购文件中明确的所属行业）</w:t>
      </w:r>
      <w:r>
        <w:rPr>
          <w:rFonts w:ascii="宋体" w:hAnsi="宋体" w:cs="宋体"/>
          <w:sz w:val="28"/>
          <w:szCs w:val="28"/>
        </w:rPr>
        <w:t>承建（承接）企业为</w:t>
      </w:r>
      <w:r>
        <w:rPr>
          <w:rFonts w:ascii="宋体" w:hAnsi="宋体" w:cs="宋体"/>
          <w:sz w:val="28"/>
          <w:szCs w:val="28"/>
          <w:u w:val="single"/>
        </w:rPr>
        <w:t>（企业名称）</w:t>
      </w:r>
      <w:r>
        <w:rPr>
          <w:rFonts w:ascii="宋体" w:hAnsi="宋体" w:cs="宋体"/>
          <w:sz w:val="28"/>
          <w:szCs w:val="28"/>
        </w:rPr>
        <w:t>，从业人员</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人，营业收入为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w:t>
      </w:r>
      <w:r>
        <w:rPr>
          <w:rFonts w:hint="eastAsia" w:ascii="宋体" w:hAnsi="宋体" w:cs="宋体"/>
          <w:sz w:val="28"/>
          <w:szCs w:val="28"/>
        </w:rPr>
        <w:t>，</w:t>
      </w:r>
      <w:r>
        <w:rPr>
          <w:rFonts w:ascii="宋体" w:hAnsi="宋体" w:cs="宋体"/>
          <w:sz w:val="28"/>
          <w:szCs w:val="28"/>
        </w:rPr>
        <w:t>资产总额为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 ，属于（</w:t>
      </w:r>
      <w:r>
        <w:rPr>
          <w:rFonts w:ascii="宋体" w:hAnsi="宋体" w:cs="宋体"/>
          <w:sz w:val="28"/>
          <w:szCs w:val="28"/>
          <w:u w:val="single"/>
        </w:rPr>
        <w:t>中型企业、 小型企业、微型企业</w:t>
      </w:r>
      <w:r>
        <w:rPr>
          <w:rFonts w:ascii="宋体" w:hAnsi="宋体" w:cs="宋体"/>
          <w:sz w:val="28"/>
          <w:szCs w:val="28"/>
        </w:rPr>
        <w:t>）；</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2.</w:t>
      </w:r>
      <w:r>
        <w:rPr>
          <w:rFonts w:ascii="宋体" w:hAnsi="宋体" w:cs="宋体"/>
          <w:sz w:val="28"/>
          <w:szCs w:val="28"/>
          <w:u w:val="single"/>
        </w:rPr>
        <w:t xml:space="preserve"> （标的名称） </w:t>
      </w:r>
      <w:r>
        <w:rPr>
          <w:rFonts w:ascii="宋体" w:hAnsi="宋体" w:cs="宋体"/>
          <w:sz w:val="28"/>
          <w:szCs w:val="28"/>
        </w:rPr>
        <w:t>，属于</w:t>
      </w:r>
      <w:r>
        <w:rPr>
          <w:rFonts w:ascii="宋体" w:hAnsi="宋体" w:cs="宋体"/>
          <w:sz w:val="28"/>
          <w:szCs w:val="28"/>
          <w:u w:val="single"/>
        </w:rPr>
        <w:t>（采购文件中明确的所属行业）</w:t>
      </w:r>
      <w:r>
        <w:rPr>
          <w:rFonts w:ascii="宋体" w:hAnsi="宋体" w:cs="宋体"/>
          <w:sz w:val="28"/>
          <w:szCs w:val="28"/>
        </w:rPr>
        <w:t>；承建（承接）企业为</w:t>
      </w:r>
      <w:r>
        <w:rPr>
          <w:rFonts w:ascii="宋体" w:hAnsi="宋体" w:cs="宋体"/>
          <w:sz w:val="28"/>
          <w:szCs w:val="28"/>
          <w:u w:val="single"/>
        </w:rPr>
        <w:t>（企业名称）</w:t>
      </w:r>
      <w:r>
        <w:rPr>
          <w:rFonts w:ascii="宋体" w:hAnsi="宋体" w:cs="宋体"/>
          <w:sz w:val="28"/>
          <w:szCs w:val="28"/>
        </w:rPr>
        <w:t>，从业人员</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人，营业收入为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万元，资产总额为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万元，属于（</w:t>
      </w:r>
      <w:r>
        <w:rPr>
          <w:rFonts w:ascii="宋体" w:hAnsi="宋体" w:cs="宋体"/>
          <w:sz w:val="28"/>
          <w:szCs w:val="28"/>
          <w:u w:val="single"/>
        </w:rPr>
        <w:t>中型企业、 小型企业、微型企业</w:t>
      </w:r>
      <w:r>
        <w:rPr>
          <w:rFonts w:ascii="宋体" w:hAnsi="宋体" w:cs="宋体"/>
          <w:sz w:val="28"/>
          <w:szCs w:val="28"/>
        </w:rPr>
        <w:t>）；</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 </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以上企业，不属于大企业的分支机构，不存在控股股东为大企业的情形，也不存在与大企业的负责人为同一人的情形。 </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本企业对上述声明内容的真实性负责。如有虚假，将依法承担相应责任。 </w:t>
      </w:r>
    </w:p>
    <w:p>
      <w:pPr>
        <w:spacing w:line="460" w:lineRule="exact"/>
        <w:ind w:firstLine="560" w:firstLineChars="200"/>
        <w:jc w:val="left"/>
        <w:rPr>
          <w:rFonts w:ascii="宋体" w:hAnsi="宋体" w:cs="宋体"/>
          <w:sz w:val="28"/>
          <w:szCs w:val="28"/>
        </w:rPr>
      </w:pPr>
    </w:p>
    <w:p>
      <w:pPr>
        <w:spacing w:line="460" w:lineRule="exact"/>
        <w:ind w:firstLine="560" w:firstLineChars="200"/>
        <w:jc w:val="left"/>
        <w:rPr>
          <w:rFonts w:ascii="宋体" w:hAnsi="宋体" w:cs="宋体"/>
          <w:sz w:val="28"/>
          <w:szCs w:val="28"/>
        </w:rPr>
      </w:pPr>
    </w:p>
    <w:p>
      <w:pPr>
        <w:spacing w:line="460" w:lineRule="exact"/>
        <w:ind w:firstLine="560" w:firstLineChars="200"/>
        <w:jc w:val="center"/>
        <w:rPr>
          <w:rFonts w:ascii="宋体" w:hAnsi="宋体" w:cs="宋体"/>
          <w:sz w:val="28"/>
          <w:szCs w:val="28"/>
        </w:rPr>
      </w:pPr>
      <w:r>
        <w:rPr>
          <w:rFonts w:ascii="宋体" w:hAnsi="宋体" w:cs="宋体"/>
          <w:sz w:val="28"/>
          <w:szCs w:val="28"/>
        </w:rPr>
        <w:t xml:space="preserve">企业名称（盖章）： </w:t>
      </w:r>
    </w:p>
    <w:p>
      <w:pPr>
        <w:spacing w:line="460" w:lineRule="exact"/>
        <w:ind w:firstLine="560" w:firstLineChars="200"/>
        <w:jc w:val="center"/>
        <w:rPr>
          <w:sz w:val="28"/>
          <w:szCs w:val="28"/>
        </w:rPr>
      </w:pPr>
      <w:r>
        <w:rPr>
          <w:rFonts w:ascii="宋体" w:hAnsi="宋体" w:cs="宋体"/>
          <w:sz w:val="28"/>
          <w:szCs w:val="28"/>
        </w:rPr>
        <w:t>日 期：</w:t>
      </w:r>
    </w:p>
    <w:p>
      <w:pPr>
        <w:spacing w:line="480" w:lineRule="exact"/>
        <w:rPr>
          <w:rFonts w:hint="eastAsia" w:ascii="宋体" w:hAnsi="宋体"/>
          <w:sz w:val="28"/>
          <w:szCs w:val="28"/>
        </w:rPr>
      </w:pPr>
    </w:p>
    <w:p>
      <w:pPr>
        <w:numPr>
          <w:ilvl w:val="0"/>
          <w:numId w:val="0"/>
        </w:numPr>
      </w:pPr>
    </w:p>
    <w:p>
      <w:pPr>
        <w:pStyle w:val="5"/>
        <w:spacing w:before="0" w:after="0" w:line="360" w:lineRule="auto"/>
        <w:jc w:val="center"/>
        <w:rPr>
          <w:rFonts w:hint="eastAsia" w:ascii="宋体" w:hAnsi="宋体" w:eastAsia="宋体" w:cs="宋体"/>
          <w:sz w:val="28"/>
          <w:szCs w:val="28"/>
          <w:lang w:val="en-US" w:eastAsia="zh-CN"/>
        </w:rPr>
      </w:pPr>
      <w:bookmarkStart w:id="682" w:name="_Toc5888432"/>
      <w:bookmarkStart w:id="683" w:name="_Toc19044_WPSOffice_Level1"/>
    </w:p>
    <w:p>
      <w:pPr>
        <w:pStyle w:val="5"/>
        <w:spacing w:before="0" w:after="0" w:line="360" w:lineRule="auto"/>
        <w:jc w:val="both"/>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2"/>
        <w:rPr>
          <w:rFonts w:hint="eastAsia"/>
          <w:lang w:val="en-US" w:eastAsia="zh-CN"/>
        </w:rPr>
      </w:pPr>
    </w:p>
    <w:p>
      <w:pPr>
        <w:pStyle w:val="5"/>
        <w:spacing w:before="0" w:after="0" w:line="360" w:lineRule="auto"/>
        <w:jc w:val="both"/>
        <w:rPr>
          <w:rFonts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《残疾人福利性单位声明函》（若有）</w:t>
      </w:r>
      <w:bookmarkEnd w:id="682"/>
      <w:bookmarkEnd w:id="683"/>
    </w:p>
    <w:p>
      <w:pPr>
        <w:spacing w:line="500" w:lineRule="exact"/>
        <w:jc w:val="center"/>
        <w:rPr>
          <w:rFonts w:ascii="宋体" w:hAnsi="宋体" w:eastAsia="宋体" w:cs="宋体"/>
          <w:b/>
          <w:sz w:val="28"/>
          <w:szCs w:val="28"/>
        </w:rPr>
      </w:pPr>
    </w:p>
    <w:p>
      <w:pPr>
        <w:spacing w:line="500" w:lineRule="exact"/>
        <w:jc w:val="center"/>
        <w:rPr>
          <w:rFonts w:ascii="宋体" w:hAnsi="宋体" w:eastAsia="宋体" w:cs="宋体"/>
          <w:b/>
          <w:sz w:val="28"/>
          <w:szCs w:val="28"/>
        </w:rPr>
      </w:pPr>
      <w:r>
        <w:rPr>
          <w:rFonts w:hint="eastAsia" w:ascii="宋体" w:hAnsi="宋体" w:eastAsia="宋体" w:cs="宋体"/>
          <w:b/>
          <w:sz w:val="28"/>
          <w:szCs w:val="28"/>
        </w:rPr>
        <w:t>残疾人福利性单位声明函</w:t>
      </w:r>
    </w:p>
    <w:p>
      <w:pPr>
        <w:spacing w:line="500" w:lineRule="exact"/>
        <w:jc w:val="center"/>
        <w:rPr>
          <w:rFonts w:ascii="宋体" w:hAnsi="宋体" w:eastAsia="宋体" w:cs="宋体"/>
          <w:b/>
          <w:sz w:val="28"/>
          <w:szCs w:val="28"/>
        </w:rPr>
      </w:pP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spacing w:line="500" w:lineRule="exact"/>
        <w:jc w:val="center"/>
        <w:rPr>
          <w:rFonts w:ascii="宋体" w:hAnsi="宋体" w:eastAsia="宋体" w:cs="宋体"/>
          <w:sz w:val="28"/>
          <w:szCs w:val="28"/>
        </w:rPr>
      </w:pPr>
    </w:p>
    <w:p>
      <w:pPr>
        <w:spacing w:line="500" w:lineRule="exact"/>
        <w:jc w:val="center"/>
        <w:rPr>
          <w:rFonts w:ascii="宋体" w:hAnsi="宋体" w:eastAsia="宋体" w:cs="宋体"/>
          <w:sz w:val="28"/>
          <w:szCs w:val="28"/>
        </w:rPr>
      </w:pPr>
    </w:p>
    <w:p>
      <w:pPr>
        <w:spacing w:line="500" w:lineRule="exact"/>
        <w:jc w:val="center"/>
        <w:rPr>
          <w:rFonts w:ascii="宋体" w:hAnsi="宋体" w:eastAsia="宋体" w:cs="宋体"/>
          <w:sz w:val="28"/>
          <w:szCs w:val="28"/>
        </w:rPr>
      </w:pPr>
      <w:bookmarkStart w:id="684" w:name="_Toc8019_WPSOffice_Level1"/>
      <w:bookmarkEnd w:id="684"/>
      <w:bookmarkStart w:id="685" w:name="_Toc25244_WPSOffice_Level1"/>
      <w:bookmarkStart w:id="686" w:name="_Toc10958_WPSOffice_Level1"/>
      <w:r>
        <w:rPr>
          <w:rFonts w:hint="eastAsia" w:ascii="宋体" w:hAnsi="宋体" w:eastAsia="宋体" w:cs="宋体"/>
          <w:sz w:val="28"/>
          <w:szCs w:val="28"/>
        </w:rPr>
        <w:t>单位名称（盖章）：</w:t>
      </w:r>
      <w:bookmarkEnd w:id="685"/>
      <w:bookmarkEnd w:id="686"/>
    </w:p>
    <w:p>
      <w:pPr>
        <w:pStyle w:val="2"/>
      </w:pPr>
    </w:p>
    <w:p>
      <w:pPr>
        <w:spacing w:line="500" w:lineRule="exact"/>
        <w:ind w:firstLine="3500" w:firstLineChars="1250"/>
        <w:rPr>
          <w:rFonts w:hint="eastAsia"/>
        </w:rPr>
      </w:pPr>
      <w:bookmarkStart w:id="687" w:name="_Toc4531_WPSOffice_Level1"/>
      <w:bookmarkEnd w:id="687"/>
      <w:r>
        <w:rPr>
          <w:rFonts w:hint="eastAsia" w:ascii="宋体" w:hAnsi="宋体" w:eastAsia="宋体" w:cs="宋体"/>
          <w:sz w:val="28"/>
          <w:szCs w:val="28"/>
        </w:rPr>
        <w:t>日  期：</w:t>
      </w:r>
    </w:p>
    <w:p>
      <w:pPr>
        <w:spacing w:line="500" w:lineRule="exact"/>
        <w:jc w:val="both"/>
        <w:rPr>
          <w:rFonts w:hint="eastAsia" w:eastAsiaTheme="minorEastAsia"/>
          <w:lang w:eastAsia="zh-CN"/>
        </w:rPr>
      </w:pP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 xml:space="preserve"> </w:t>
      </w:r>
    </w:p>
    <w:sectPr>
      <w:headerReference r:id="rId24" w:type="first"/>
      <w:footerReference r:id="rId26" w:type="first"/>
      <w:headerReference r:id="rId23" w:type="default"/>
      <w:footerReference r:id="rId25" w:type="default"/>
      <w:endnotePr>
        <w:numFmt w:val="decimal"/>
      </w:endnotePr>
      <w:pgSz w:w="11907" w:h="16840"/>
      <w:pgMar w:top="1418" w:right="992" w:bottom="1418" w:left="1418" w:header="851" w:footer="1021" w:gutter="0"/>
      <w:pgNumType w:fmt="decimal"/>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2000503000000020004"/>
    <w:charset w:val="00"/>
    <w:family w:val="auto"/>
    <w:pitch w:val="default"/>
    <w:sig w:usb0="00000000" w:usb1="00000000" w:usb2="0000001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p>
    <w:pPr>
      <w:spacing w:line="280" w:lineRule="exact"/>
      <w:jc w:val="center"/>
      <w:rPr>
        <w:b/>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71</w:t>
                    </w:r>
                    <w:r>
                      <w:fldChar w:fldCharType="end"/>
                    </w:r>
                  </w:p>
                </w:txbxContent>
              </v:textbox>
            </v:shape>
          </w:pict>
        </mc:Fallback>
      </mc:AlternateContent>
    </w:r>
  </w:p>
  <w:p>
    <w:pPr>
      <w:spacing w:line="280" w:lineRule="exact"/>
      <w:jc w:val="center"/>
      <w:rPr>
        <w:b/>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72</w:t>
                    </w:r>
                    <w:r>
                      <w:fldChar w:fldCharType="end"/>
                    </w:r>
                  </w:p>
                </w:txbxContent>
              </v:textbox>
            </v:shape>
          </w:pict>
        </mc:Fallback>
      </mc:AlternateContent>
    </w:r>
  </w:p>
  <w:p>
    <w:pPr>
      <w:spacing w:line="280" w:lineRule="exact"/>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Style w:val="23"/>
        <w:rFonts w:ascii="宋体"/>
        <w:b/>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eastAsia="宋体" w:cs="宋体"/>
        <w:b/>
        <w:szCs w:val="21"/>
        <w:u w:val="single"/>
        <w:shd w:val="pct10" w:color="auto" w:fill="FFFFFF"/>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bidi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firstLine="422" w:firstLineChars="200"/>
      <w:rPr>
        <w:rFonts w:ascii="宋体" w:hAnsi="宋体" w:eastAsia="宋体" w:cs="宋体"/>
        <w:b/>
        <w:szCs w:val="21"/>
        <w:shd w:val="pct10" w:color="auto" w:fill="FFFFFF"/>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distribute"/>
    </w:pPr>
    <w:r>
      <w:rPr>
        <w:rFonts w:hint="eastAsia" w:ascii="宋体" w:hAnsi="宋体"/>
        <w:b/>
        <w:szCs w:val="21"/>
        <w:u w:val="single"/>
        <w:shd w:val="pct10" w:color="auto" w:fill="FFFFFF"/>
      </w:rPr>
      <w:t>眉县职业教育中心新能源汽车实训室建设项目                          项目编号：HRCZB20190214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ind w:left="0" w:leftChars="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517BD"/>
    <w:multiLevelType w:val="singleLevel"/>
    <w:tmpl w:val="A59517BD"/>
    <w:lvl w:ilvl="0" w:tentative="0">
      <w:start w:val="7"/>
      <w:numFmt w:val="decimal"/>
      <w:suff w:val="nothing"/>
      <w:lvlText w:val="%1．"/>
      <w:lvlJc w:val="left"/>
    </w:lvl>
  </w:abstractNum>
  <w:abstractNum w:abstractNumId="1">
    <w:nsid w:val="AAF98782"/>
    <w:multiLevelType w:val="singleLevel"/>
    <w:tmpl w:val="AAF98782"/>
    <w:lvl w:ilvl="0" w:tentative="0">
      <w:start w:val="1"/>
      <w:numFmt w:val="decimal"/>
      <w:suff w:val="nothing"/>
      <w:lvlText w:val="%1、"/>
      <w:lvlJc w:val="left"/>
    </w:lvl>
  </w:abstractNum>
  <w:abstractNum w:abstractNumId="2">
    <w:nsid w:val="D9A51E89"/>
    <w:multiLevelType w:val="singleLevel"/>
    <w:tmpl w:val="D9A51E89"/>
    <w:lvl w:ilvl="0" w:tentative="0">
      <w:start w:val="4"/>
      <w:numFmt w:val="chineseCounting"/>
      <w:suff w:val="space"/>
      <w:lvlText w:val="第%1部分"/>
      <w:lvlJc w:val="left"/>
      <w:rPr>
        <w:rFonts w:hint="eastAsia"/>
      </w:rPr>
    </w:lvl>
  </w:abstractNum>
  <w:abstractNum w:abstractNumId="3">
    <w:nsid w:val="DFDAD471"/>
    <w:multiLevelType w:val="singleLevel"/>
    <w:tmpl w:val="DFDAD471"/>
    <w:lvl w:ilvl="0" w:tentative="0">
      <w:start w:val="3"/>
      <w:numFmt w:val="chineseCounting"/>
      <w:suff w:val="space"/>
      <w:lvlText w:val="第%1部分"/>
      <w:lvlJc w:val="left"/>
      <w:rPr>
        <w:rFonts w:hint="eastAsia"/>
      </w:rPr>
    </w:lvl>
  </w:abstractNum>
  <w:abstractNum w:abstractNumId="4">
    <w:nsid w:val="388CE75C"/>
    <w:multiLevelType w:val="singleLevel"/>
    <w:tmpl w:val="388CE75C"/>
    <w:lvl w:ilvl="0" w:tentative="0">
      <w:start w:val="1"/>
      <w:numFmt w:val="chineseCounting"/>
      <w:suff w:val="space"/>
      <w:lvlText w:val="第%1部分"/>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NDUzMDJmODM1NTgwMGU1M2RlNzMyZTBkM2ExMTcifQ=="/>
  </w:docVars>
  <w:rsids>
    <w:rsidRoot w:val="00A13057"/>
    <w:rsid w:val="00001C7B"/>
    <w:rsid w:val="00001DDE"/>
    <w:rsid w:val="00002CF9"/>
    <w:rsid w:val="00004375"/>
    <w:rsid w:val="00005733"/>
    <w:rsid w:val="00013EF1"/>
    <w:rsid w:val="000146AB"/>
    <w:rsid w:val="00015E89"/>
    <w:rsid w:val="00017C8C"/>
    <w:rsid w:val="00021A37"/>
    <w:rsid w:val="00021CFF"/>
    <w:rsid w:val="000246EB"/>
    <w:rsid w:val="00024D26"/>
    <w:rsid w:val="000268A7"/>
    <w:rsid w:val="00027E8A"/>
    <w:rsid w:val="000301AB"/>
    <w:rsid w:val="00031774"/>
    <w:rsid w:val="0003549D"/>
    <w:rsid w:val="00035FAE"/>
    <w:rsid w:val="00036F80"/>
    <w:rsid w:val="00040524"/>
    <w:rsid w:val="000419E5"/>
    <w:rsid w:val="0004262D"/>
    <w:rsid w:val="00042E98"/>
    <w:rsid w:val="0004365A"/>
    <w:rsid w:val="00045392"/>
    <w:rsid w:val="000474A9"/>
    <w:rsid w:val="00054BA1"/>
    <w:rsid w:val="00054E1F"/>
    <w:rsid w:val="00055452"/>
    <w:rsid w:val="00055BE1"/>
    <w:rsid w:val="000602BF"/>
    <w:rsid w:val="00061433"/>
    <w:rsid w:val="0006584D"/>
    <w:rsid w:val="000668A9"/>
    <w:rsid w:val="00070F6F"/>
    <w:rsid w:val="00076E47"/>
    <w:rsid w:val="000770E5"/>
    <w:rsid w:val="00082234"/>
    <w:rsid w:val="00082823"/>
    <w:rsid w:val="00082FD5"/>
    <w:rsid w:val="00083E0D"/>
    <w:rsid w:val="00084A08"/>
    <w:rsid w:val="0008592F"/>
    <w:rsid w:val="00086F53"/>
    <w:rsid w:val="00093AE5"/>
    <w:rsid w:val="00096175"/>
    <w:rsid w:val="000B1AEB"/>
    <w:rsid w:val="000B4C47"/>
    <w:rsid w:val="000B5494"/>
    <w:rsid w:val="000B698C"/>
    <w:rsid w:val="000B7337"/>
    <w:rsid w:val="000C09E9"/>
    <w:rsid w:val="000C13A5"/>
    <w:rsid w:val="000C1AE6"/>
    <w:rsid w:val="000C1F30"/>
    <w:rsid w:val="000C7BA5"/>
    <w:rsid w:val="000D13F1"/>
    <w:rsid w:val="000D1620"/>
    <w:rsid w:val="000D1E2E"/>
    <w:rsid w:val="000D44A5"/>
    <w:rsid w:val="000D4FC0"/>
    <w:rsid w:val="000D769D"/>
    <w:rsid w:val="000D7C7F"/>
    <w:rsid w:val="000E044E"/>
    <w:rsid w:val="000E3B0B"/>
    <w:rsid w:val="000E5747"/>
    <w:rsid w:val="000F162E"/>
    <w:rsid w:val="000F2445"/>
    <w:rsid w:val="000F2471"/>
    <w:rsid w:val="000F352E"/>
    <w:rsid w:val="000F555A"/>
    <w:rsid w:val="00101B86"/>
    <w:rsid w:val="00104658"/>
    <w:rsid w:val="00104749"/>
    <w:rsid w:val="00107F3E"/>
    <w:rsid w:val="00112874"/>
    <w:rsid w:val="00114893"/>
    <w:rsid w:val="001169ED"/>
    <w:rsid w:val="001179D4"/>
    <w:rsid w:val="00120136"/>
    <w:rsid w:val="00126DAA"/>
    <w:rsid w:val="00127865"/>
    <w:rsid w:val="00130FFE"/>
    <w:rsid w:val="00131098"/>
    <w:rsid w:val="00131238"/>
    <w:rsid w:val="00131B8A"/>
    <w:rsid w:val="00132CBF"/>
    <w:rsid w:val="00133AE3"/>
    <w:rsid w:val="001361E1"/>
    <w:rsid w:val="00137D20"/>
    <w:rsid w:val="0014333C"/>
    <w:rsid w:val="00143623"/>
    <w:rsid w:val="001436EF"/>
    <w:rsid w:val="001443B4"/>
    <w:rsid w:val="00145697"/>
    <w:rsid w:val="00145F45"/>
    <w:rsid w:val="0014665A"/>
    <w:rsid w:val="001504FC"/>
    <w:rsid w:val="0015063E"/>
    <w:rsid w:val="00151199"/>
    <w:rsid w:val="00151E7F"/>
    <w:rsid w:val="001550AC"/>
    <w:rsid w:val="00155973"/>
    <w:rsid w:val="00155C0D"/>
    <w:rsid w:val="0016097E"/>
    <w:rsid w:val="001639F7"/>
    <w:rsid w:val="00163AD5"/>
    <w:rsid w:val="0016500B"/>
    <w:rsid w:val="00165BC9"/>
    <w:rsid w:val="001663D7"/>
    <w:rsid w:val="001664C1"/>
    <w:rsid w:val="00170944"/>
    <w:rsid w:val="00173006"/>
    <w:rsid w:val="00174B09"/>
    <w:rsid w:val="0017512F"/>
    <w:rsid w:val="00176ED4"/>
    <w:rsid w:val="00177C34"/>
    <w:rsid w:val="001837B9"/>
    <w:rsid w:val="0018467E"/>
    <w:rsid w:val="00185887"/>
    <w:rsid w:val="001922A1"/>
    <w:rsid w:val="00193F95"/>
    <w:rsid w:val="00196AA2"/>
    <w:rsid w:val="00196F0B"/>
    <w:rsid w:val="001A2A65"/>
    <w:rsid w:val="001A6554"/>
    <w:rsid w:val="001A6F37"/>
    <w:rsid w:val="001B04D9"/>
    <w:rsid w:val="001B5099"/>
    <w:rsid w:val="001C53EC"/>
    <w:rsid w:val="001C7104"/>
    <w:rsid w:val="001D2EBC"/>
    <w:rsid w:val="001D729F"/>
    <w:rsid w:val="001E2542"/>
    <w:rsid w:val="001E2F50"/>
    <w:rsid w:val="001E36C9"/>
    <w:rsid w:val="001E542C"/>
    <w:rsid w:val="001E6CDD"/>
    <w:rsid w:val="001F36A9"/>
    <w:rsid w:val="001F3E4B"/>
    <w:rsid w:val="002015BD"/>
    <w:rsid w:val="0020568D"/>
    <w:rsid w:val="00206952"/>
    <w:rsid w:val="00211285"/>
    <w:rsid w:val="0021210B"/>
    <w:rsid w:val="0021379F"/>
    <w:rsid w:val="0021391F"/>
    <w:rsid w:val="00213ADF"/>
    <w:rsid w:val="0021442A"/>
    <w:rsid w:val="00221F6E"/>
    <w:rsid w:val="00222B72"/>
    <w:rsid w:val="0022402B"/>
    <w:rsid w:val="0022663E"/>
    <w:rsid w:val="002300BB"/>
    <w:rsid w:val="00237ECF"/>
    <w:rsid w:val="00240585"/>
    <w:rsid w:val="00250541"/>
    <w:rsid w:val="00252DF9"/>
    <w:rsid w:val="00263F8E"/>
    <w:rsid w:val="002656F3"/>
    <w:rsid w:val="0026639A"/>
    <w:rsid w:val="00266560"/>
    <w:rsid w:val="002736D3"/>
    <w:rsid w:val="002741EA"/>
    <w:rsid w:val="00277508"/>
    <w:rsid w:val="00280091"/>
    <w:rsid w:val="00286239"/>
    <w:rsid w:val="002903F6"/>
    <w:rsid w:val="00291068"/>
    <w:rsid w:val="00293201"/>
    <w:rsid w:val="0029323E"/>
    <w:rsid w:val="002958D1"/>
    <w:rsid w:val="00296F90"/>
    <w:rsid w:val="00297076"/>
    <w:rsid w:val="00297552"/>
    <w:rsid w:val="002A1000"/>
    <w:rsid w:val="002A47F6"/>
    <w:rsid w:val="002A7499"/>
    <w:rsid w:val="002B016A"/>
    <w:rsid w:val="002B04F2"/>
    <w:rsid w:val="002B3A2A"/>
    <w:rsid w:val="002B535E"/>
    <w:rsid w:val="002B6553"/>
    <w:rsid w:val="002B6912"/>
    <w:rsid w:val="002B7667"/>
    <w:rsid w:val="002C0948"/>
    <w:rsid w:val="002C1459"/>
    <w:rsid w:val="002C289A"/>
    <w:rsid w:val="002C4734"/>
    <w:rsid w:val="002D488F"/>
    <w:rsid w:val="002D6BF4"/>
    <w:rsid w:val="002E3115"/>
    <w:rsid w:val="002E4078"/>
    <w:rsid w:val="002E4426"/>
    <w:rsid w:val="002E53A9"/>
    <w:rsid w:val="002E695A"/>
    <w:rsid w:val="002F0316"/>
    <w:rsid w:val="002F0CED"/>
    <w:rsid w:val="002F6925"/>
    <w:rsid w:val="002F6C45"/>
    <w:rsid w:val="002F6D52"/>
    <w:rsid w:val="00301426"/>
    <w:rsid w:val="00303175"/>
    <w:rsid w:val="003075BF"/>
    <w:rsid w:val="00314667"/>
    <w:rsid w:val="003156EA"/>
    <w:rsid w:val="003203B3"/>
    <w:rsid w:val="00325A9A"/>
    <w:rsid w:val="00326715"/>
    <w:rsid w:val="00327594"/>
    <w:rsid w:val="003330E6"/>
    <w:rsid w:val="00334994"/>
    <w:rsid w:val="00335186"/>
    <w:rsid w:val="00337632"/>
    <w:rsid w:val="00337688"/>
    <w:rsid w:val="00337890"/>
    <w:rsid w:val="003413AD"/>
    <w:rsid w:val="0034360D"/>
    <w:rsid w:val="00345F59"/>
    <w:rsid w:val="00352559"/>
    <w:rsid w:val="00354D28"/>
    <w:rsid w:val="0035656A"/>
    <w:rsid w:val="00356C37"/>
    <w:rsid w:val="0035753B"/>
    <w:rsid w:val="00361365"/>
    <w:rsid w:val="00361FAC"/>
    <w:rsid w:val="003623B0"/>
    <w:rsid w:val="003664B2"/>
    <w:rsid w:val="00366571"/>
    <w:rsid w:val="003718FE"/>
    <w:rsid w:val="0037221D"/>
    <w:rsid w:val="00376374"/>
    <w:rsid w:val="00376DC6"/>
    <w:rsid w:val="00377629"/>
    <w:rsid w:val="003810B0"/>
    <w:rsid w:val="003814B0"/>
    <w:rsid w:val="00382A43"/>
    <w:rsid w:val="003830CC"/>
    <w:rsid w:val="00384228"/>
    <w:rsid w:val="0038673C"/>
    <w:rsid w:val="0038754D"/>
    <w:rsid w:val="00392BB1"/>
    <w:rsid w:val="00392F8A"/>
    <w:rsid w:val="003938D9"/>
    <w:rsid w:val="003949BB"/>
    <w:rsid w:val="003A1A75"/>
    <w:rsid w:val="003A4DD9"/>
    <w:rsid w:val="003A5130"/>
    <w:rsid w:val="003A664B"/>
    <w:rsid w:val="003B25E2"/>
    <w:rsid w:val="003B2789"/>
    <w:rsid w:val="003B46FC"/>
    <w:rsid w:val="003B4B39"/>
    <w:rsid w:val="003C39AE"/>
    <w:rsid w:val="003C60BB"/>
    <w:rsid w:val="003C71DA"/>
    <w:rsid w:val="003D1173"/>
    <w:rsid w:val="003D5B68"/>
    <w:rsid w:val="003D649F"/>
    <w:rsid w:val="003D7ED6"/>
    <w:rsid w:val="003E079F"/>
    <w:rsid w:val="003E1206"/>
    <w:rsid w:val="003E5107"/>
    <w:rsid w:val="003E60E0"/>
    <w:rsid w:val="003F16F5"/>
    <w:rsid w:val="003F68D6"/>
    <w:rsid w:val="003F7C6A"/>
    <w:rsid w:val="00400AFB"/>
    <w:rsid w:val="004027C6"/>
    <w:rsid w:val="00410AA2"/>
    <w:rsid w:val="004114EE"/>
    <w:rsid w:val="0041308D"/>
    <w:rsid w:val="0041446F"/>
    <w:rsid w:val="00416E23"/>
    <w:rsid w:val="00432460"/>
    <w:rsid w:val="00432A12"/>
    <w:rsid w:val="00432A38"/>
    <w:rsid w:val="004378E2"/>
    <w:rsid w:val="00442673"/>
    <w:rsid w:val="00446651"/>
    <w:rsid w:val="004478B7"/>
    <w:rsid w:val="00450E1B"/>
    <w:rsid w:val="00450F4D"/>
    <w:rsid w:val="00451ED9"/>
    <w:rsid w:val="0045364F"/>
    <w:rsid w:val="004544B7"/>
    <w:rsid w:val="00456B6B"/>
    <w:rsid w:val="00457A97"/>
    <w:rsid w:val="00460397"/>
    <w:rsid w:val="0046451F"/>
    <w:rsid w:val="00465590"/>
    <w:rsid w:val="0046732B"/>
    <w:rsid w:val="00472025"/>
    <w:rsid w:val="00472F92"/>
    <w:rsid w:val="00475811"/>
    <w:rsid w:val="00475821"/>
    <w:rsid w:val="004800FD"/>
    <w:rsid w:val="00480B7D"/>
    <w:rsid w:val="00481283"/>
    <w:rsid w:val="00481FE2"/>
    <w:rsid w:val="00482133"/>
    <w:rsid w:val="00490097"/>
    <w:rsid w:val="004900D9"/>
    <w:rsid w:val="004903FE"/>
    <w:rsid w:val="00492496"/>
    <w:rsid w:val="00492603"/>
    <w:rsid w:val="004934A3"/>
    <w:rsid w:val="00496B26"/>
    <w:rsid w:val="004A0EFF"/>
    <w:rsid w:val="004A3685"/>
    <w:rsid w:val="004A64A6"/>
    <w:rsid w:val="004A7530"/>
    <w:rsid w:val="004B178A"/>
    <w:rsid w:val="004B3C98"/>
    <w:rsid w:val="004B4D01"/>
    <w:rsid w:val="004C2FB4"/>
    <w:rsid w:val="004C4741"/>
    <w:rsid w:val="004C4C2D"/>
    <w:rsid w:val="004C5CD2"/>
    <w:rsid w:val="004C7401"/>
    <w:rsid w:val="004C7E34"/>
    <w:rsid w:val="004D1385"/>
    <w:rsid w:val="004D1999"/>
    <w:rsid w:val="004D219A"/>
    <w:rsid w:val="004E31FB"/>
    <w:rsid w:val="004E5711"/>
    <w:rsid w:val="004E6DEA"/>
    <w:rsid w:val="004F202E"/>
    <w:rsid w:val="004F2A81"/>
    <w:rsid w:val="004F31AE"/>
    <w:rsid w:val="004F7272"/>
    <w:rsid w:val="00501DD2"/>
    <w:rsid w:val="005031B2"/>
    <w:rsid w:val="005042C3"/>
    <w:rsid w:val="005047B0"/>
    <w:rsid w:val="00504A5C"/>
    <w:rsid w:val="0050609D"/>
    <w:rsid w:val="00506FAA"/>
    <w:rsid w:val="005077AC"/>
    <w:rsid w:val="00520D79"/>
    <w:rsid w:val="00530843"/>
    <w:rsid w:val="00530D31"/>
    <w:rsid w:val="005316D2"/>
    <w:rsid w:val="00532150"/>
    <w:rsid w:val="005332DD"/>
    <w:rsid w:val="0053393C"/>
    <w:rsid w:val="005346AD"/>
    <w:rsid w:val="005346B2"/>
    <w:rsid w:val="00543C73"/>
    <w:rsid w:val="00550078"/>
    <w:rsid w:val="0055045E"/>
    <w:rsid w:val="00550732"/>
    <w:rsid w:val="00550E1F"/>
    <w:rsid w:val="0055505E"/>
    <w:rsid w:val="00555EC8"/>
    <w:rsid w:val="0055657E"/>
    <w:rsid w:val="00557AAD"/>
    <w:rsid w:val="005621B7"/>
    <w:rsid w:val="005626D8"/>
    <w:rsid w:val="00564530"/>
    <w:rsid w:val="0056549A"/>
    <w:rsid w:val="005673B8"/>
    <w:rsid w:val="00567B90"/>
    <w:rsid w:val="00570CF6"/>
    <w:rsid w:val="00571B91"/>
    <w:rsid w:val="00571D32"/>
    <w:rsid w:val="005726BA"/>
    <w:rsid w:val="00574395"/>
    <w:rsid w:val="00574F62"/>
    <w:rsid w:val="00581C44"/>
    <w:rsid w:val="0058280B"/>
    <w:rsid w:val="005835B3"/>
    <w:rsid w:val="00584920"/>
    <w:rsid w:val="0058588E"/>
    <w:rsid w:val="00587972"/>
    <w:rsid w:val="00590A3F"/>
    <w:rsid w:val="00595C30"/>
    <w:rsid w:val="005A059E"/>
    <w:rsid w:val="005A2BF6"/>
    <w:rsid w:val="005A2FCD"/>
    <w:rsid w:val="005A3628"/>
    <w:rsid w:val="005A4043"/>
    <w:rsid w:val="005A7234"/>
    <w:rsid w:val="005A7712"/>
    <w:rsid w:val="005B0A69"/>
    <w:rsid w:val="005B4A1A"/>
    <w:rsid w:val="005B534D"/>
    <w:rsid w:val="005B6FB1"/>
    <w:rsid w:val="005C1305"/>
    <w:rsid w:val="005C4C48"/>
    <w:rsid w:val="005C75BA"/>
    <w:rsid w:val="005D00D6"/>
    <w:rsid w:val="005D08A7"/>
    <w:rsid w:val="005D3C47"/>
    <w:rsid w:val="005D51C1"/>
    <w:rsid w:val="005D5451"/>
    <w:rsid w:val="005D5D1B"/>
    <w:rsid w:val="005D7677"/>
    <w:rsid w:val="005E6988"/>
    <w:rsid w:val="00602B61"/>
    <w:rsid w:val="00605412"/>
    <w:rsid w:val="00605535"/>
    <w:rsid w:val="0060609E"/>
    <w:rsid w:val="00606CDE"/>
    <w:rsid w:val="00607ECE"/>
    <w:rsid w:val="00611656"/>
    <w:rsid w:val="00611675"/>
    <w:rsid w:val="006236F5"/>
    <w:rsid w:val="00631925"/>
    <w:rsid w:val="00633AC4"/>
    <w:rsid w:val="0063467A"/>
    <w:rsid w:val="006352ED"/>
    <w:rsid w:val="006438B6"/>
    <w:rsid w:val="0064688F"/>
    <w:rsid w:val="00646A59"/>
    <w:rsid w:val="00647060"/>
    <w:rsid w:val="006474B3"/>
    <w:rsid w:val="006503F4"/>
    <w:rsid w:val="0065345A"/>
    <w:rsid w:val="00653B6F"/>
    <w:rsid w:val="0066499C"/>
    <w:rsid w:val="00671798"/>
    <w:rsid w:val="00671A78"/>
    <w:rsid w:val="00671EB0"/>
    <w:rsid w:val="00675BFA"/>
    <w:rsid w:val="006764C0"/>
    <w:rsid w:val="00676BE8"/>
    <w:rsid w:val="00677297"/>
    <w:rsid w:val="0067758E"/>
    <w:rsid w:val="006809EF"/>
    <w:rsid w:val="00684D7F"/>
    <w:rsid w:val="00685639"/>
    <w:rsid w:val="006874EA"/>
    <w:rsid w:val="00687C34"/>
    <w:rsid w:val="00687C86"/>
    <w:rsid w:val="00694898"/>
    <w:rsid w:val="006963C9"/>
    <w:rsid w:val="006A40E9"/>
    <w:rsid w:val="006A5BEA"/>
    <w:rsid w:val="006A69E0"/>
    <w:rsid w:val="006B479C"/>
    <w:rsid w:val="006B4D79"/>
    <w:rsid w:val="006B74CA"/>
    <w:rsid w:val="006C1BC3"/>
    <w:rsid w:val="006C294A"/>
    <w:rsid w:val="006C3F35"/>
    <w:rsid w:val="006C646A"/>
    <w:rsid w:val="006D037F"/>
    <w:rsid w:val="006D0BFD"/>
    <w:rsid w:val="006D6A7E"/>
    <w:rsid w:val="006D6F38"/>
    <w:rsid w:val="006E1439"/>
    <w:rsid w:val="006E18AA"/>
    <w:rsid w:val="006E3005"/>
    <w:rsid w:val="006E6569"/>
    <w:rsid w:val="006F1396"/>
    <w:rsid w:val="006F18F8"/>
    <w:rsid w:val="006F6AE1"/>
    <w:rsid w:val="00700677"/>
    <w:rsid w:val="007012CD"/>
    <w:rsid w:val="00703E02"/>
    <w:rsid w:val="0070497D"/>
    <w:rsid w:val="0070542D"/>
    <w:rsid w:val="00706497"/>
    <w:rsid w:val="007075B6"/>
    <w:rsid w:val="00714BBD"/>
    <w:rsid w:val="007159CA"/>
    <w:rsid w:val="0071758C"/>
    <w:rsid w:val="00717F8E"/>
    <w:rsid w:val="00720A51"/>
    <w:rsid w:val="00724FEB"/>
    <w:rsid w:val="00727BA6"/>
    <w:rsid w:val="0073045C"/>
    <w:rsid w:val="00732497"/>
    <w:rsid w:val="00732E4D"/>
    <w:rsid w:val="00733758"/>
    <w:rsid w:val="00733C6C"/>
    <w:rsid w:val="00736AF1"/>
    <w:rsid w:val="0074130C"/>
    <w:rsid w:val="007415BA"/>
    <w:rsid w:val="00741AB2"/>
    <w:rsid w:val="00744144"/>
    <w:rsid w:val="00747CB2"/>
    <w:rsid w:val="00747DA1"/>
    <w:rsid w:val="00756A66"/>
    <w:rsid w:val="00760C23"/>
    <w:rsid w:val="00771BBD"/>
    <w:rsid w:val="00771E13"/>
    <w:rsid w:val="007742EA"/>
    <w:rsid w:val="00775FB2"/>
    <w:rsid w:val="00781779"/>
    <w:rsid w:val="00785032"/>
    <w:rsid w:val="007850DF"/>
    <w:rsid w:val="007870C0"/>
    <w:rsid w:val="00790697"/>
    <w:rsid w:val="00790897"/>
    <w:rsid w:val="00791D40"/>
    <w:rsid w:val="0079424A"/>
    <w:rsid w:val="00794817"/>
    <w:rsid w:val="007973F7"/>
    <w:rsid w:val="007A06C0"/>
    <w:rsid w:val="007A0D90"/>
    <w:rsid w:val="007A12E6"/>
    <w:rsid w:val="007A1983"/>
    <w:rsid w:val="007A5C16"/>
    <w:rsid w:val="007A7C73"/>
    <w:rsid w:val="007B211C"/>
    <w:rsid w:val="007B2B64"/>
    <w:rsid w:val="007B3061"/>
    <w:rsid w:val="007B496A"/>
    <w:rsid w:val="007B6850"/>
    <w:rsid w:val="007B7323"/>
    <w:rsid w:val="007B751D"/>
    <w:rsid w:val="007C124B"/>
    <w:rsid w:val="007C13D9"/>
    <w:rsid w:val="007C2095"/>
    <w:rsid w:val="007C3BFA"/>
    <w:rsid w:val="007C4669"/>
    <w:rsid w:val="007C4761"/>
    <w:rsid w:val="007C55DD"/>
    <w:rsid w:val="007C59F9"/>
    <w:rsid w:val="007D0852"/>
    <w:rsid w:val="007D392E"/>
    <w:rsid w:val="007D5B53"/>
    <w:rsid w:val="007D69DC"/>
    <w:rsid w:val="007E0CF9"/>
    <w:rsid w:val="007E3DBE"/>
    <w:rsid w:val="007E6D24"/>
    <w:rsid w:val="007E6E94"/>
    <w:rsid w:val="007E7CDE"/>
    <w:rsid w:val="007F7D1B"/>
    <w:rsid w:val="00804325"/>
    <w:rsid w:val="008064A5"/>
    <w:rsid w:val="0080778E"/>
    <w:rsid w:val="00811230"/>
    <w:rsid w:val="00811DF2"/>
    <w:rsid w:val="008143DB"/>
    <w:rsid w:val="00814E0C"/>
    <w:rsid w:val="00820935"/>
    <w:rsid w:val="00821905"/>
    <w:rsid w:val="008226CB"/>
    <w:rsid w:val="00823B64"/>
    <w:rsid w:val="00823FF9"/>
    <w:rsid w:val="00835E94"/>
    <w:rsid w:val="00836188"/>
    <w:rsid w:val="00840C56"/>
    <w:rsid w:val="00843FCB"/>
    <w:rsid w:val="00845DBA"/>
    <w:rsid w:val="008541F8"/>
    <w:rsid w:val="008548C3"/>
    <w:rsid w:val="00855D61"/>
    <w:rsid w:val="00860141"/>
    <w:rsid w:val="008605E9"/>
    <w:rsid w:val="00861275"/>
    <w:rsid w:val="00862997"/>
    <w:rsid w:val="008639C1"/>
    <w:rsid w:val="00864F97"/>
    <w:rsid w:val="008676DF"/>
    <w:rsid w:val="00867CFE"/>
    <w:rsid w:val="00870973"/>
    <w:rsid w:val="00872F37"/>
    <w:rsid w:val="00875E12"/>
    <w:rsid w:val="00877E34"/>
    <w:rsid w:val="00880831"/>
    <w:rsid w:val="00883BEF"/>
    <w:rsid w:val="00886CEF"/>
    <w:rsid w:val="00891198"/>
    <w:rsid w:val="0089119C"/>
    <w:rsid w:val="00895BA3"/>
    <w:rsid w:val="008A12BD"/>
    <w:rsid w:val="008A6F57"/>
    <w:rsid w:val="008A778B"/>
    <w:rsid w:val="008B43A5"/>
    <w:rsid w:val="008B51F9"/>
    <w:rsid w:val="008B540B"/>
    <w:rsid w:val="008B5D72"/>
    <w:rsid w:val="008B65F1"/>
    <w:rsid w:val="008C1542"/>
    <w:rsid w:val="008C2160"/>
    <w:rsid w:val="008C2A08"/>
    <w:rsid w:val="008C2D2B"/>
    <w:rsid w:val="008C32BF"/>
    <w:rsid w:val="008D088E"/>
    <w:rsid w:val="008D214C"/>
    <w:rsid w:val="008D51CD"/>
    <w:rsid w:val="008E15F8"/>
    <w:rsid w:val="008E2106"/>
    <w:rsid w:val="008E4157"/>
    <w:rsid w:val="008E4B83"/>
    <w:rsid w:val="008E7538"/>
    <w:rsid w:val="008F0C9D"/>
    <w:rsid w:val="008F33E0"/>
    <w:rsid w:val="008F4A05"/>
    <w:rsid w:val="008F5B2F"/>
    <w:rsid w:val="008F635A"/>
    <w:rsid w:val="00900790"/>
    <w:rsid w:val="00903FF9"/>
    <w:rsid w:val="0090517B"/>
    <w:rsid w:val="00905269"/>
    <w:rsid w:val="00910569"/>
    <w:rsid w:val="00911E1B"/>
    <w:rsid w:val="00912DDF"/>
    <w:rsid w:val="009151CF"/>
    <w:rsid w:val="00917F30"/>
    <w:rsid w:val="00921AA5"/>
    <w:rsid w:val="00923911"/>
    <w:rsid w:val="0092510B"/>
    <w:rsid w:val="009275D4"/>
    <w:rsid w:val="00931890"/>
    <w:rsid w:val="009324D5"/>
    <w:rsid w:val="00933B66"/>
    <w:rsid w:val="00935A04"/>
    <w:rsid w:val="00941F0F"/>
    <w:rsid w:val="00947651"/>
    <w:rsid w:val="00953050"/>
    <w:rsid w:val="00957114"/>
    <w:rsid w:val="00963960"/>
    <w:rsid w:val="009663B1"/>
    <w:rsid w:val="0097173C"/>
    <w:rsid w:val="0097398B"/>
    <w:rsid w:val="009744FC"/>
    <w:rsid w:val="009752AF"/>
    <w:rsid w:val="00977882"/>
    <w:rsid w:val="00981D99"/>
    <w:rsid w:val="0098211C"/>
    <w:rsid w:val="00984BE0"/>
    <w:rsid w:val="009859D8"/>
    <w:rsid w:val="0098725D"/>
    <w:rsid w:val="00990EB6"/>
    <w:rsid w:val="00992B73"/>
    <w:rsid w:val="009942DA"/>
    <w:rsid w:val="009948D9"/>
    <w:rsid w:val="00997025"/>
    <w:rsid w:val="00997CC1"/>
    <w:rsid w:val="009A407D"/>
    <w:rsid w:val="009B0A8E"/>
    <w:rsid w:val="009B2053"/>
    <w:rsid w:val="009B212F"/>
    <w:rsid w:val="009B36C1"/>
    <w:rsid w:val="009B5115"/>
    <w:rsid w:val="009B5279"/>
    <w:rsid w:val="009B7B8E"/>
    <w:rsid w:val="009C06E2"/>
    <w:rsid w:val="009C2357"/>
    <w:rsid w:val="009C6C84"/>
    <w:rsid w:val="009D00B8"/>
    <w:rsid w:val="009D28BA"/>
    <w:rsid w:val="009D292E"/>
    <w:rsid w:val="009D3243"/>
    <w:rsid w:val="009D3301"/>
    <w:rsid w:val="009D4353"/>
    <w:rsid w:val="009D4E47"/>
    <w:rsid w:val="009D6CE1"/>
    <w:rsid w:val="009E18BC"/>
    <w:rsid w:val="009E2F4E"/>
    <w:rsid w:val="009E3CB6"/>
    <w:rsid w:val="009E6200"/>
    <w:rsid w:val="009E7842"/>
    <w:rsid w:val="009E7B41"/>
    <w:rsid w:val="009F78A6"/>
    <w:rsid w:val="00A00C2C"/>
    <w:rsid w:val="00A02368"/>
    <w:rsid w:val="00A031D2"/>
    <w:rsid w:val="00A03AC7"/>
    <w:rsid w:val="00A04522"/>
    <w:rsid w:val="00A04DF1"/>
    <w:rsid w:val="00A064BD"/>
    <w:rsid w:val="00A0673E"/>
    <w:rsid w:val="00A13057"/>
    <w:rsid w:val="00A13A46"/>
    <w:rsid w:val="00A16DF3"/>
    <w:rsid w:val="00A177B0"/>
    <w:rsid w:val="00A21376"/>
    <w:rsid w:val="00A222C6"/>
    <w:rsid w:val="00A24DA8"/>
    <w:rsid w:val="00A2565F"/>
    <w:rsid w:val="00A25BE3"/>
    <w:rsid w:val="00A262B9"/>
    <w:rsid w:val="00A26B7F"/>
    <w:rsid w:val="00A33ED1"/>
    <w:rsid w:val="00A35551"/>
    <w:rsid w:val="00A37D4B"/>
    <w:rsid w:val="00A37E7E"/>
    <w:rsid w:val="00A41484"/>
    <w:rsid w:val="00A43437"/>
    <w:rsid w:val="00A43688"/>
    <w:rsid w:val="00A43B90"/>
    <w:rsid w:val="00A44630"/>
    <w:rsid w:val="00A44725"/>
    <w:rsid w:val="00A4536F"/>
    <w:rsid w:val="00A5022A"/>
    <w:rsid w:val="00A50FED"/>
    <w:rsid w:val="00A52D15"/>
    <w:rsid w:val="00A53C2B"/>
    <w:rsid w:val="00A55839"/>
    <w:rsid w:val="00A56B97"/>
    <w:rsid w:val="00A6042D"/>
    <w:rsid w:val="00A61AD0"/>
    <w:rsid w:val="00A639A5"/>
    <w:rsid w:val="00A668B9"/>
    <w:rsid w:val="00A676F4"/>
    <w:rsid w:val="00A67A11"/>
    <w:rsid w:val="00A71565"/>
    <w:rsid w:val="00A71B91"/>
    <w:rsid w:val="00A72867"/>
    <w:rsid w:val="00A74FAB"/>
    <w:rsid w:val="00A837A5"/>
    <w:rsid w:val="00A83DBC"/>
    <w:rsid w:val="00A854EE"/>
    <w:rsid w:val="00A86F21"/>
    <w:rsid w:val="00A8727D"/>
    <w:rsid w:val="00A92A46"/>
    <w:rsid w:val="00A93F22"/>
    <w:rsid w:val="00A94A5B"/>
    <w:rsid w:val="00A951DF"/>
    <w:rsid w:val="00A964EE"/>
    <w:rsid w:val="00A96DEB"/>
    <w:rsid w:val="00A97637"/>
    <w:rsid w:val="00A978E1"/>
    <w:rsid w:val="00AA0159"/>
    <w:rsid w:val="00AA774D"/>
    <w:rsid w:val="00AB025E"/>
    <w:rsid w:val="00AB14A9"/>
    <w:rsid w:val="00AB1C29"/>
    <w:rsid w:val="00AB2C11"/>
    <w:rsid w:val="00AB5669"/>
    <w:rsid w:val="00AB7DDF"/>
    <w:rsid w:val="00AC069F"/>
    <w:rsid w:val="00AC44BD"/>
    <w:rsid w:val="00AC4E99"/>
    <w:rsid w:val="00AC4F82"/>
    <w:rsid w:val="00AC54D7"/>
    <w:rsid w:val="00AC6491"/>
    <w:rsid w:val="00AD024D"/>
    <w:rsid w:val="00AD2B5A"/>
    <w:rsid w:val="00AD47DB"/>
    <w:rsid w:val="00AD7B1A"/>
    <w:rsid w:val="00AE208D"/>
    <w:rsid w:val="00AE2223"/>
    <w:rsid w:val="00AE3394"/>
    <w:rsid w:val="00AE3754"/>
    <w:rsid w:val="00AE6070"/>
    <w:rsid w:val="00AF352C"/>
    <w:rsid w:val="00AF3CE6"/>
    <w:rsid w:val="00AF4B69"/>
    <w:rsid w:val="00AF5A85"/>
    <w:rsid w:val="00AF7385"/>
    <w:rsid w:val="00B013EA"/>
    <w:rsid w:val="00B04CD3"/>
    <w:rsid w:val="00B055C7"/>
    <w:rsid w:val="00B06014"/>
    <w:rsid w:val="00B06FD4"/>
    <w:rsid w:val="00B10071"/>
    <w:rsid w:val="00B109B7"/>
    <w:rsid w:val="00B16D8D"/>
    <w:rsid w:val="00B17161"/>
    <w:rsid w:val="00B22AA5"/>
    <w:rsid w:val="00B239BB"/>
    <w:rsid w:val="00B261C2"/>
    <w:rsid w:val="00B31710"/>
    <w:rsid w:val="00B4006A"/>
    <w:rsid w:val="00B40959"/>
    <w:rsid w:val="00B43AD3"/>
    <w:rsid w:val="00B471DC"/>
    <w:rsid w:val="00B473F9"/>
    <w:rsid w:val="00B47B19"/>
    <w:rsid w:val="00B47C12"/>
    <w:rsid w:val="00B518A5"/>
    <w:rsid w:val="00B540C3"/>
    <w:rsid w:val="00B5487D"/>
    <w:rsid w:val="00B56EB2"/>
    <w:rsid w:val="00B63682"/>
    <w:rsid w:val="00B65877"/>
    <w:rsid w:val="00B7019F"/>
    <w:rsid w:val="00B717FD"/>
    <w:rsid w:val="00B7671B"/>
    <w:rsid w:val="00B83328"/>
    <w:rsid w:val="00B83C9A"/>
    <w:rsid w:val="00B87D41"/>
    <w:rsid w:val="00B956FB"/>
    <w:rsid w:val="00BA5DE0"/>
    <w:rsid w:val="00BA6020"/>
    <w:rsid w:val="00BA6630"/>
    <w:rsid w:val="00BA681F"/>
    <w:rsid w:val="00BB0FC7"/>
    <w:rsid w:val="00BB24EA"/>
    <w:rsid w:val="00BB31BD"/>
    <w:rsid w:val="00BB38BA"/>
    <w:rsid w:val="00BB4179"/>
    <w:rsid w:val="00BC24BC"/>
    <w:rsid w:val="00BC3584"/>
    <w:rsid w:val="00BC3827"/>
    <w:rsid w:val="00BC487B"/>
    <w:rsid w:val="00BD0368"/>
    <w:rsid w:val="00BD0B80"/>
    <w:rsid w:val="00BD1594"/>
    <w:rsid w:val="00BD3971"/>
    <w:rsid w:val="00BD4B83"/>
    <w:rsid w:val="00BE05E9"/>
    <w:rsid w:val="00BE0EA9"/>
    <w:rsid w:val="00BE1673"/>
    <w:rsid w:val="00BE2731"/>
    <w:rsid w:val="00BE5860"/>
    <w:rsid w:val="00BF03D5"/>
    <w:rsid w:val="00BF406B"/>
    <w:rsid w:val="00BF7D79"/>
    <w:rsid w:val="00C03988"/>
    <w:rsid w:val="00C069C7"/>
    <w:rsid w:val="00C12319"/>
    <w:rsid w:val="00C12ACA"/>
    <w:rsid w:val="00C14873"/>
    <w:rsid w:val="00C15DA7"/>
    <w:rsid w:val="00C21DCF"/>
    <w:rsid w:val="00C234A4"/>
    <w:rsid w:val="00C27C8D"/>
    <w:rsid w:val="00C342E3"/>
    <w:rsid w:val="00C42121"/>
    <w:rsid w:val="00C42197"/>
    <w:rsid w:val="00C43D92"/>
    <w:rsid w:val="00C46A22"/>
    <w:rsid w:val="00C54CDA"/>
    <w:rsid w:val="00C55057"/>
    <w:rsid w:val="00C62FEC"/>
    <w:rsid w:val="00C64630"/>
    <w:rsid w:val="00C64634"/>
    <w:rsid w:val="00C65E6E"/>
    <w:rsid w:val="00C67447"/>
    <w:rsid w:val="00C731CC"/>
    <w:rsid w:val="00C74113"/>
    <w:rsid w:val="00C7633B"/>
    <w:rsid w:val="00C80C05"/>
    <w:rsid w:val="00C823C4"/>
    <w:rsid w:val="00C85457"/>
    <w:rsid w:val="00C85BFE"/>
    <w:rsid w:val="00C87586"/>
    <w:rsid w:val="00C91AD0"/>
    <w:rsid w:val="00C930E0"/>
    <w:rsid w:val="00C9332C"/>
    <w:rsid w:val="00C97A56"/>
    <w:rsid w:val="00CA3BF0"/>
    <w:rsid w:val="00CA45C6"/>
    <w:rsid w:val="00CA4AB0"/>
    <w:rsid w:val="00CB2EDF"/>
    <w:rsid w:val="00CB3E8E"/>
    <w:rsid w:val="00CB4011"/>
    <w:rsid w:val="00CB58E6"/>
    <w:rsid w:val="00CB5E68"/>
    <w:rsid w:val="00CC01DD"/>
    <w:rsid w:val="00CC184D"/>
    <w:rsid w:val="00CC3B1C"/>
    <w:rsid w:val="00CC3E6A"/>
    <w:rsid w:val="00CC46F0"/>
    <w:rsid w:val="00CC5B2B"/>
    <w:rsid w:val="00CC6605"/>
    <w:rsid w:val="00CC7C12"/>
    <w:rsid w:val="00CD1B80"/>
    <w:rsid w:val="00CD2AB9"/>
    <w:rsid w:val="00CD3C82"/>
    <w:rsid w:val="00CD69CF"/>
    <w:rsid w:val="00CD7DB5"/>
    <w:rsid w:val="00CE014A"/>
    <w:rsid w:val="00CE15D3"/>
    <w:rsid w:val="00CE2AE0"/>
    <w:rsid w:val="00CE34AC"/>
    <w:rsid w:val="00CE423E"/>
    <w:rsid w:val="00CE54EC"/>
    <w:rsid w:val="00CE5CB1"/>
    <w:rsid w:val="00CF1C70"/>
    <w:rsid w:val="00CF421B"/>
    <w:rsid w:val="00D01D11"/>
    <w:rsid w:val="00D028F3"/>
    <w:rsid w:val="00D05F36"/>
    <w:rsid w:val="00D05FF3"/>
    <w:rsid w:val="00D1117B"/>
    <w:rsid w:val="00D136B1"/>
    <w:rsid w:val="00D168EA"/>
    <w:rsid w:val="00D21A09"/>
    <w:rsid w:val="00D23568"/>
    <w:rsid w:val="00D23DDC"/>
    <w:rsid w:val="00D26A4B"/>
    <w:rsid w:val="00D306D4"/>
    <w:rsid w:val="00D30A09"/>
    <w:rsid w:val="00D31011"/>
    <w:rsid w:val="00D32CB8"/>
    <w:rsid w:val="00D340F7"/>
    <w:rsid w:val="00D346E0"/>
    <w:rsid w:val="00D352C8"/>
    <w:rsid w:val="00D3590D"/>
    <w:rsid w:val="00D369D1"/>
    <w:rsid w:val="00D5054C"/>
    <w:rsid w:val="00D50A77"/>
    <w:rsid w:val="00D50E01"/>
    <w:rsid w:val="00D62774"/>
    <w:rsid w:val="00D62BB7"/>
    <w:rsid w:val="00D64689"/>
    <w:rsid w:val="00D65ED0"/>
    <w:rsid w:val="00D6724B"/>
    <w:rsid w:val="00D70BBB"/>
    <w:rsid w:val="00D81BF8"/>
    <w:rsid w:val="00D822F4"/>
    <w:rsid w:val="00D82396"/>
    <w:rsid w:val="00D87BDC"/>
    <w:rsid w:val="00D90076"/>
    <w:rsid w:val="00D94BB7"/>
    <w:rsid w:val="00D96A97"/>
    <w:rsid w:val="00D96BCA"/>
    <w:rsid w:val="00D97067"/>
    <w:rsid w:val="00DA4E90"/>
    <w:rsid w:val="00DA6406"/>
    <w:rsid w:val="00DA6A16"/>
    <w:rsid w:val="00DA7027"/>
    <w:rsid w:val="00DA762B"/>
    <w:rsid w:val="00DB0532"/>
    <w:rsid w:val="00DB0B83"/>
    <w:rsid w:val="00DB229E"/>
    <w:rsid w:val="00DB2931"/>
    <w:rsid w:val="00DB29D2"/>
    <w:rsid w:val="00DB34BF"/>
    <w:rsid w:val="00DB4891"/>
    <w:rsid w:val="00DB5202"/>
    <w:rsid w:val="00DB59B8"/>
    <w:rsid w:val="00DB69D3"/>
    <w:rsid w:val="00DC3B87"/>
    <w:rsid w:val="00DC7995"/>
    <w:rsid w:val="00DD1495"/>
    <w:rsid w:val="00DD34FA"/>
    <w:rsid w:val="00DD6B21"/>
    <w:rsid w:val="00DE597F"/>
    <w:rsid w:val="00DE6A64"/>
    <w:rsid w:val="00DF1455"/>
    <w:rsid w:val="00DF6735"/>
    <w:rsid w:val="00DF7D03"/>
    <w:rsid w:val="00E016D7"/>
    <w:rsid w:val="00E01C71"/>
    <w:rsid w:val="00E04180"/>
    <w:rsid w:val="00E04951"/>
    <w:rsid w:val="00E07EA1"/>
    <w:rsid w:val="00E10028"/>
    <w:rsid w:val="00E10498"/>
    <w:rsid w:val="00E115C2"/>
    <w:rsid w:val="00E11B46"/>
    <w:rsid w:val="00E27158"/>
    <w:rsid w:val="00E33925"/>
    <w:rsid w:val="00E43FA6"/>
    <w:rsid w:val="00E4416B"/>
    <w:rsid w:val="00E44D79"/>
    <w:rsid w:val="00E46E64"/>
    <w:rsid w:val="00E50A06"/>
    <w:rsid w:val="00E51C7E"/>
    <w:rsid w:val="00E52463"/>
    <w:rsid w:val="00E539A1"/>
    <w:rsid w:val="00E543CD"/>
    <w:rsid w:val="00E55F00"/>
    <w:rsid w:val="00E6014E"/>
    <w:rsid w:val="00E607D7"/>
    <w:rsid w:val="00E638F8"/>
    <w:rsid w:val="00E654E5"/>
    <w:rsid w:val="00E66E47"/>
    <w:rsid w:val="00E72AE4"/>
    <w:rsid w:val="00E74836"/>
    <w:rsid w:val="00E76678"/>
    <w:rsid w:val="00E76FC4"/>
    <w:rsid w:val="00E77B49"/>
    <w:rsid w:val="00E844B5"/>
    <w:rsid w:val="00E85496"/>
    <w:rsid w:val="00E9025D"/>
    <w:rsid w:val="00E902BD"/>
    <w:rsid w:val="00E928E3"/>
    <w:rsid w:val="00E9474A"/>
    <w:rsid w:val="00E961C1"/>
    <w:rsid w:val="00E9644B"/>
    <w:rsid w:val="00E96588"/>
    <w:rsid w:val="00E97782"/>
    <w:rsid w:val="00EA219F"/>
    <w:rsid w:val="00EA3FC7"/>
    <w:rsid w:val="00EA5289"/>
    <w:rsid w:val="00EB2CC6"/>
    <w:rsid w:val="00EB2F14"/>
    <w:rsid w:val="00EB3BF7"/>
    <w:rsid w:val="00EB41F8"/>
    <w:rsid w:val="00EC1661"/>
    <w:rsid w:val="00EC5B45"/>
    <w:rsid w:val="00EC7D85"/>
    <w:rsid w:val="00ED2725"/>
    <w:rsid w:val="00ED412A"/>
    <w:rsid w:val="00EE44A3"/>
    <w:rsid w:val="00EE491B"/>
    <w:rsid w:val="00EF43E2"/>
    <w:rsid w:val="00EF4D92"/>
    <w:rsid w:val="00EF70EA"/>
    <w:rsid w:val="00F058C7"/>
    <w:rsid w:val="00F0624D"/>
    <w:rsid w:val="00F07C78"/>
    <w:rsid w:val="00F10A7C"/>
    <w:rsid w:val="00F2296B"/>
    <w:rsid w:val="00F2313D"/>
    <w:rsid w:val="00F2767A"/>
    <w:rsid w:val="00F3184D"/>
    <w:rsid w:val="00F3219B"/>
    <w:rsid w:val="00F328DE"/>
    <w:rsid w:val="00F3744E"/>
    <w:rsid w:val="00F410DD"/>
    <w:rsid w:val="00F44E78"/>
    <w:rsid w:val="00F45476"/>
    <w:rsid w:val="00F471CA"/>
    <w:rsid w:val="00F50019"/>
    <w:rsid w:val="00F50D74"/>
    <w:rsid w:val="00F51949"/>
    <w:rsid w:val="00F53970"/>
    <w:rsid w:val="00F5496D"/>
    <w:rsid w:val="00F576F6"/>
    <w:rsid w:val="00F6015A"/>
    <w:rsid w:val="00F63A75"/>
    <w:rsid w:val="00F6548E"/>
    <w:rsid w:val="00F674AA"/>
    <w:rsid w:val="00F714B7"/>
    <w:rsid w:val="00F72611"/>
    <w:rsid w:val="00F74BDE"/>
    <w:rsid w:val="00F80D2A"/>
    <w:rsid w:val="00F82014"/>
    <w:rsid w:val="00F87212"/>
    <w:rsid w:val="00F900EC"/>
    <w:rsid w:val="00F908C6"/>
    <w:rsid w:val="00F91DC0"/>
    <w:rsid w:val="00F95FB9"/>
    <w:rsid w:val="00FA1356"/>
    <w:rsid w:val="00FA1745"/>
    <w:rsid w:val="00FA1986"/>
    <w:rsid w:val="00FA2B0F"/>
    <w:rsid w:val="00FA735D"/>
    <w:rsid w:val="00FB1ED4"/>
    <w:rsid w:val="00FB45FB"/>
    <w:rsid w:val="00FB525B"/>
    <w:rsid w:val="00FB734A"/>
    <w:rsid w:val="00FC1A1E"/>
    <w:rsid w:val="00FC2F6D"/>
    <w:rsid w:val="00FC335C"/>
    <w:rsid w:val="00FC4386"/>
    <w:rsid w:val="00FD419C"/>
    <w:rsid w:val="00FD52DE"/>
    <w:rsid w:val="00FD76C1"/>
    <w:rsid w:val="00FD79E8"/>
    <w:rsid w:val="00FE0CE8"/>
    <w:rsid w:val="00FE1366"/>
    <w:rsid w:val="00FE4E58"/>
    <w:rsid w:val="00FE7CBD"/>
    <w:rsid w:val="00FF0992"/>
    <w:rsid w:val="00FF0E3C"/>
    <w:rsid w:val="00FF1FCF"/>
    <w:rsid w:val="00FF3442"/>
    <w:rsid w:val="00FF36E5"/>
    <w:rsid w:val="00FF461C"/>
    <w:rsid w:val="00FF4B3A"/>
    <w:rsid w:val="011443A1"/>
    <w:rsid w:val="01262AB1"/>
    <w:rsid w:val="012651FB"/>
    <w:rsid w:val="019D07A6"/>
    <w:rsid w:val="01A16193"/>
    <w:rsid w:val="01A85D51"/>
    <w:rsid w:val="01B944CC"/>
    <w:rsid w:val="01C44238"/>
    <w:rsid w:val="022476BB"/>
    <w:rsid w:val="02571C51"/>
    <w:rsid w:val="026659F0"/>
    <w:rsid w:val="02745C23"/>
    <w:rsid w:val="027F0F66"/>
    <w:rsid w:val="02AD4F8D"/>
    <w:rsid w:val="02DD7AD5"/>
    <w:rsid w:val="02E131FA"/>
    <w:rsid w:val="02F456F2"/>
    <w:rsid w:val="02FA2B86"/>
    <w:rsid w:val="03616C3D"/>
    <w:rsid w:val="036363D4"/>
    <w:rsid w:val="036B01C4"/>
    <w:rsid w:val="03745B0C"/>
    <w:rsid w:val="039773C3"/>
    <w:rsid w:val="039842CF"/>
    <w:rsid w:val="03A25420"/>
    <w:rsid w:val="03BF33EF"/>
    <w:rsid w:val="03F4702C"/>
    <w:rsid w:val="04447FB3"/>
    <w:rsid w:val="0450736C"/>
    <w:rsid w:val="04622300"/>
    <w:rsid w:val="04975864"/>
    <w:rsid w:val="04E3143E"/>
    <w:rsid w:val="04E40D5A"/>
    <w:rsid w:val="04FC3020"/>
    <w:rsid w:val="05005841"/>
    <w:rsid w:val="05126E79"/>
    <w:rsid w:val="051D2C14"/>
    <w:rsid w:val="052C32A1"/>
    <w:rsid w:val="0549003C"/>
    <w:rsid w:val="05AF402C"/>
    <w:rsid w:val="05BC354D"/>
    <w:rsid w:val="067837D9"/>
    <w:rsid w:val="06DD56F0"/>
    <w:rsid w:val="06DF2294"/>
    <w:rsid w:val="0765096C"/>
    <w:rsid w:val="07700DBC"/>
    <w:rsid w:val="07863085"/>
    <w:rsid w:val="0792569A"/>
    <w:rsid w:val="07A74DDB"/>
    <w:rsid w:val="07D57174"/>
    <w:rsid w:val="0810599E"/>
    <w:rsid w:val="08114650"/>
    <w:rsid w:val="08337C77"/>
    <w:rsid w:val="085A1EEE"/>
    <w:rsid w:val="08732C15"/>
    <w:rsid w:val="08D227B0"/>
    <w:rsid w:val="08F05D16"/>
    <w:rsid w:val="09022DBB"/>
    <w:rsid w:val="094A667C"/>
    <w:rsid w:val="095B1740"/>
    <w:rsid w:val="097035F9"/>
    <w:rsid w:val="097453C3"/>
    <w:rsid w:val="098B53D8"/>
    <w:rsid w:val="09A7320D"/>
    <w:rsid w:val="09F45FD8"/>
    <w:rsid w:val="0A2E7241"/>
    <w:rsid w:val="0A5C0B4F"/>
    <w:rsid w:val="0A6F565E"/>
    <w:rsid w:val="0A700A4D"/>
    <w:rsid w:val="0A790811"/>
    <w:rsid w:val="0A916CE8"/>
    <w:rsid w:val="0A933186"/>
    <w:rsid w:val="0A9914C2"/>
    <w:rsid w:val="0AA479FE"/>
    <w:rsid w:val="0ABB4D47"/>
    <w:rsid w:val="0AD76C3A"/>
    <w:rsid w:val="0AE52F3A"/>
    <w:rsid w:val="0AFC03FA"/>
    <w:rsid w:val="0B1B484C"/>
    <w:rsid w:val="0B28730C"/>
    <w:rsid w:val="0B3E6C3B"/>
    <w:rsid w:val="0B48482D"/>
    <w:rsid w:val="0B594CD8"/>
    <w:rsid w:val="0B5D5826"/>
    <w:rsid w:val="0B831701"/>
    <w:rsid w:val="0B912C63"/>
    <w:rsid w:val="0BC8771C"/>
    <w:rsid w:val="0BD151AC"/>
    <w:rsid w:val="0BE46BAC"/>
    <w:rsid w:val="0BF70001"/>
    <w:rsid w:val="0C050DC4"/>
    <w:rsid w:val="0C2410DF"/>
    <w:rsid w:val="0C265C27"/>
    <w:rsid w:val="0C587B1E"/>
    <w:rsid w:val="0C7842D7"/>
    <w:rsid w:val="0C9C39DE"/>
    <w:rsid w:val="0C9E222B"/>
    <w:rsid w:val="0CA2623D"/>
    <w:rsid w:val="0CB47CA0"/>
    <w:rsid w:val="0D0F6AD1"/>
    <w:rsid w:val="0D3C4B72"/>
    <w:rsid w:val="0D596ABA"/>
    <w:rsid w:val="0D655B60"/>
    <w:rsid w:val="0D757A07"/>
    <w:rsid w:val="0D817B82"/>
    <w:rsid w:val="0D8930C0"/>
    <w:rsid w:val="0DA56811"/>
    <w:rsid w:val="0DB22432"/>
    <w:rsid w:val="0DC0261F"/>
    <w:rsid w:val="0DE57EBA"/>
    <w:rsid w:val="0DFB5282"/>
    <w:rsid w:val="0E1E2B7E"/>
    <w:rsid w:val="0E9A2E45"/>
    <w:rsid w:val="0EE04D7C"/>
    <w:rsid w:val="0EE3052B"/>
    <w:rsid w:val="0F23294A"/>
    <w:rsid w:val="0F4313EC"/>
    <w:rsid w:val="0F4D159A"/>
    <w:rsid w:val="0F6E4181"/>
    <w:rsid w:val="0F81684C"/>
    <w:rsid w:val="0F912E8A"/>
    <w:rsid w:val="0FA1450C"/>
    <w:rsid w:val="0FA364D6"/>
    <w:rsid w:val="0FB6788B"/>
    <w:rsid w:val="0FBC73F0"/>
    <w:rsid w:val="10180E21"/>
    <w:rsid w:val="101978A8"/>
    <w:rsid w:val="10401898"/>
    <w:rsid w:val="104230C2"/>
    <w:rsid w:val="104520E4"/>
    <w:rsid w:val="106B2FA8"/>
    <w:rsid w:val="10880C60"/>
    <w:rsid w:val="109A2FDC"/>
    <w:rsid w:val="109F1479"/>
    <w:rsid w:val="10EB5368"/>
    <w:rsid w:val="11045DBD"/>
    <w:rsid w:val="110E5BD1"/>
    <w:rsid w:val="1119116A"/>
    <w:rsid w:val="113F741D"/>
    <w:rsid w:val="114670F8"/>
    <w:rsid w:val="11763BE0"/>
    <w:rsid w:val="11B0158F"/>
    <w:rsid w:val="12015736"/>
    <w:rsid w:val="121456D5"/>
    <w:rsid w:val="1236499F"/>
    <w:rsid w:val="12414F26"/>
    <w:rsid w:val="1246545E"/>
    <w:rsid w:val="125D75D4"/>
    <w:rsid w:val="12933EBA"/>
    <w:rsid w:val="129E60FC"/>
    <w:rsid w:val="12B207DE"/>
    <w:rsid w:val="12C12E10"/>
    <w:rsid w:val="12C86253"/>
    <w:rsid w:val="12E07C52"/>
    <w:rsid w:val="12E12BAC"/>
    <w:rsid w:val="130701D5"/>
    <w:rsid w:val="132D01A7"/>
    <w:rsid w:val="13E057DC"/>
    <w:rsid w:val="13E40E6B"/>
    <w:rsid w:val="13F67382"/>
    <w:rsid w:val="140908D1"/>
    <w:rsid w:val="140C0964"/>
    <w:rsid w:val="14380635"/>
    <w:rsid w:val="146A5814"/>
    <w:rsid w:val="1488724D"/>
    <w:rsid w:val="149363ED"/>
    <w:rsid w:val="14A5769C"/>
    <w:rsid w:val="14D9469E"/>
    <w:rsid w:val="14F54579"/>
    <w:rsid w:val="14F92C64"/>
    <w:rsid w:val="15134995"/>
    <w:rsid w:val="15214F05"/>
    <w:rsid w:val="153A4E05"/>
    <w:rsid w:val="15573ADA"/>
    <w:rsid w:val="15A86CC3"/>
    <w:rsid w:val="15B5150B"/>
    <w:rsid w:val="15BE6ADA"/>
    <w:rsid w:val="15F14576"/>
    <w:rsid w:val="16107AA5"/>
    <w:rsid w:val="161201F3"/>
    <w:rsid w:val="161D655F"/>
    <w:rsid w:val="163A7468"/>
    <w:rsid w:val="16695541"/>
    <w:rsid w:val="166C078C"/>
    <w:rsid w:val="166C3F8F"/>
    <w:rsid w:val="169C4243"/>
    <w:rsid w:val="16B91C62"/>
    <w:rsid w:val="16C10D44"/>
    <w:rsid w:val="16CF62B3"/>
    <w:rsid w:val="16ED1317"/>
    <w:rsid w:val="16F41248"/>
    <w:rsid w:val="17100848"/>
    <w:rsid w:val="171A3B87"/>
    <w:rsid w:val="1720791B"/>
    <w:rsid w:val="172B6C29"/>
    <w:rsid w:val="17C613F6"/>
    <w:rsid w:val="17E514E3"/>
    <w:rsid w:val="17ED7592"/>
    <w:rsid w:val="18011497"/>
    <w:rsid w:val="180C5D42"/>
    <w:rsid w:val="18290656"/>
    <w:rsid w:val="182A30E6"/>
    <w:rsid w:val="18750965"/>
    <w:rsid w:val="189629CB"/>
    <w:rsid w:val="18B37CA3"/>
    <w:rsid w:val="18B80FB4"/>
    <w:rsid w:val="18CF1E5E"/>
    <w:rsid w:val="18D019BE"/>
    <w:rsid w:val="19051B2C"/>
    <w:rsid w:val="19660440"/>
    <w:rsid w:val="197A6855"/>
    <w:rsid w:val="1980101B"/>
    <w:rsid w:val="19807EFE"/>
    <w:rsid w:val="199D432D"/>
    <w:rsid w:val="19D043A9"/>
    <w:rsid w:val="1A1348E4"/>
    <w:rsid w:val="1A361E78"/>
    <w:rsid w:val="1A4259D1"/>
    <w:rsid w:val="1A701100"/>
    <w:rsid w:val="1AA33B06"/>
    <w:rsid w:val="1AAB412E"/>
    <w:rsid w:val="1ABC7451"/>
    <w:rsid w:val="1B0306C4"/>
    <w:rsid w:val="1B2D4769"/>
    <w:rsid w:val="1B424584"/>
    <w:rsid w:val="1B786AD0"/>
    <w:rsid w:val="1B966EEF"/>
    <w:rsid w:val="1BA46D39"/>
    <w:rsid w:val="1BA71985"/>
    <w:rsid w:val="1BBC447B"/>
    <w:rsid w:val="1BCD6688"/>
    <w:rsid w:val="1BEA548C"/>
    <w:rsid w:val="1BEC7A9D"/>
    <w:rsid w:val="1C2C3343"/>
    <w:rsid w:val="1C340D5E"/>
    <w:rsid w:val="1C365D8E"/>
    <w:rsid w:val="1C5A0DE8"/>
    <w:rsid w:val="1C69015F"/>
    <w:rsid w:val="1CB42398"/>
    <w:rsid w:val="1CD6462C"/>
    <w:rsid w:val="1CD81789"/>
    <w:rsid w:val="1CD85CB8"/>
    <w:rsid w:val="1D197394"/>
    <w:rsid w:val="1D3408FB"/>
    <w:rsid w:val="1D525097"/>
    <w:rsid w:val="1D644643"/>
    <w:rsid w:val="1D74163C"/>
    <w:rsid w:val="1DA44A30"/>
    <w:rsid w:val="1DC83DE3"/>
    <w:rsid w:val="1E2825DB"/>
    <w:rsid w:val="1E311151"/>
    <w:rsid w:val="1E615359"/>
    <w:rsid w:val="1E6A3387"/>
    <w:rsid w:val="1E6F1C79"/>
    <w:rsid w:val="1E76670A"/>
    <w:rsid w:val="1E7B3054"/>
    <w:rsid w:val="1EC10726"/>
    <w:rsid w:val="1EC5609B"/>
    <w:rsid w:val="1ED402D9"/>
    <w:rsid w:val="1EDA2927"/>
    <w:rsid w:val="1EEC2DF9"/>
    <w:rsid w:val="1EF328AA"/>
    <w:rsid w:val="1F461580"/>
    <w:rsid w:val="1FD03593"/>
    <w:rsid w:val="1FE02E2E"/>
    <w:rsid w:val="1FFB6682"/>
    <w:rsid w:val="200D7401"/>
    <w:rsid w:val="202B157C"/>
    <w:rsid w:val="20592BE1"/>
    <w:rsid w:val="2063580D"/>
    <w:rsid w:val="20655740"/>
    <w:rsid w:val="206E1790"/>
    <w:rsid w:val="20822BBE"/>
    <w:rsid w:val="20CF7825"/>
    <w:rsid w:val="20E51814"/>
    <w:rsid w:val="21276408"/>
    <w:rsid w:val="214B07EA"/>
    <w:rsid w:val="217A4D61"/>
    <w:rsid w:val="2188552B"/>
    <w:rsid w:val="21AB4186"/>
    <w:rsid w:val="21ED35E0"/>
    <w:rsid w:val="21F05116"/>
    <w:rsid w:val="22102D84"/>
    <w:rsid w:val="228A2D71"/>
    <w:rsid w:val="22A160E7"/>
    <w:rsid w:val="22DD5403"/>
    <w:rsid w:val="22E22C78"/>
    <w:rsid w:val="22F43BF4"/>
    <w:rsid w:val="22FA4F96"/>
    <w:rsid w:val="23024E6A"/>
    <w:rsid w:val="231065A5"/>
    <w:rsid w:val="231237F0"/>
    <w:rsid w:val="23200BAA"/>
    <w:rsid w:val="2322375E"/>
    <w:rsid w:val="236D7643"/>
    <w:rsid w:val="23711FEF"/>
    <w:rsid w:val="2374288F"/>
    <w:rsid w:val="237F79BD"/>
    <w:rsid w:val="23AE40E3"/>
    <w:rsid w:val="23CA592E"/>
    <w:rsid w:val="23F07156"/>
    <w:rsid w:val="24151BA3"/>
    <w:rsid w:val="246408F0"/>
    <w:rsid w:val="247C4CEF"/>
    <w:rsid w:val="2480698E"/>
    <w:rsid w:val="24C90335"/>
    <w:rsid w:val="24E703A6"/>
    <w:rsid w:val="24F3089A"/>
    <w:rsid w:val="24F75B5A"/>
    <w:rsid w:val="2510775C"/>
    <w:rsid w:val="25163B0A"/>
    <w:rsid w:val="251C1E65"/>
    <w:rsid w:val="25800831"/>
    <w:rsid w:val="259C4F4E"/>
    <w:rsid w:val="25AC4C5F"/>
    <w:rsid w:val="25F0369F"/>
    <w:rsid w:val="25F428E9"/>
    <w:rsid w:val="25F969F8"/>
    <w:rsid w:val="260628FD"/>
    <w:rsid w:val="261E645E"/>
    <w:rsid w:val="262477ED"/>
    <w:rsid w:val="263D02FD"/>
    <w:rsid w:val="26695E5D"/>
    <w:rsid w:val="26776C6B"/>
    <w:rsid w:val="267E0CA7"/>
    <w:rsid w:val="268F110A"/>
    <w:rsid w:val="26C71AEB"/>
    <w:rsid w:val="26CC132C"/>
    <w:rsid w:val="26DB39D2"/>
    <w:rsid w:val="26E86A6C"/>
    <w:rsid w:val="270F7B55"/>
    <w:rsid w:val="272156D1"/>
    <w:rsid w:val="27383550"/>
    <w:rsid w:val="27402404"/>
    <w:rsid w:val="278C22A7"/>
    <w:rsid w:val="27CB1E72"/>
    <w:rsid w:val="27FD3E57"/>
    <w:rsid w:val="285C14C0"/>
    <w:rsid w:val="28AF0C54"/>
    <w:rsid w:val="28DD537A"/>
    <w:rsid w:val="28EC2B8F"/>
    <w:rsid w:val="28FC05AD"/>
    <w:rsid w:val="29473259"/>
    <w:rsid w:val="29957CC3"/>
    <w:rsid w:val="29B449E4"/>
    <w:rsid w:val="29B502AC"/>
    <w:rsid w:val="29EC6874"/>
    <w:rsid w:val="2A043BBD"/>
    <w:rsid w:val="2A08509A"/>
    <w:rsid w:val="2A1367AF"/>
    <w:rsid w:val="2A292424"/>
    <w:rsid w:val="2A2D0534"/>
    <w:rsid w:val="2A5311F6"/>
    <w:rsid w:val="2A680ED0"/>
    <w:rsid w:val="2A8D1A1A"/>
    <w:rsid w:val="2AF824D0"/>
    <w:rsid w:val="2B16703F"/>
    <w:rsid w:val="2B4816BD"/>
    <w:rsid w:val="2B4C102F"/>
    <w:rsid w:val="2B9F5F29"/>
    <w:rsid w:val="2BBC5144"/>
    <w:rsid w:val="2BE42183"/>
    <w:rsid w:val="2BE634C1"/>
    <w:rsid w:val="2BF33EE9"/>
    <w:rsid w:val="2C274699"/>
    <w:rsid w:val="2C3F3C29"/>
    <w:rsid w:val="2C571C43"/>
    <w:rsid w:val="2C954FA0"/>
    <w:rsid w:val="2CA97EA8"/>
    <w:rsid w:val="2CC97E0C"/>
    <w:rsid w:val="2CE01447"/>
    <w:rsid w:val="2CF510EE"/>
    <w:rsid w:val="2D353C66"/>
    <w:rsid w:val="2D43330F"/>
    <w:rsid w:val="2D4728AF"/>
    <w:rsid w:val="2D4C73F5"/>
    <w:rsid w:val="2D525C3B"/>
    <w:rsid w:val="2D595FCE"/>
    <w:rsid w:val="2D5C786C"/>
    <w:rsid w:val="2DA37249"/>
    <w:rsid w:val="2DAA1BDC"/>
    <w:rsid w:val="2DC54DD6"/>
    <w:rsid w:val="2DD22CBC"/>
    <w:rsid w:val="2DD41AF8"/>
    <w:rsid w:val="2E1E1189"/>
    <w:rsid w:val="2E256885"/>
    <w:rsid w:val="2E5A3DAC"/>
    <w:rsid w:val="2E7F121C"/>
    <w:rsid w:val="2E832262"/>
    <w:rsid w:val="2E89566F"/>
    <w:rsid w:val="2EC863DB"/>
    <w:rsid w:val="2ECA25D8"/>
    <w:rsid w:val="2ED66ACC"/>
    <w:rsid w:val="2EDA582A"/>
    <w:rsid w:val="2EDC2A25"/>
    <w:rsid w:val="2EFD551D"/>
    <w:rsid w:val="2EFE507F"/>
    <w:rsid w:val="2F1B592F"/>
    <w:rsid w:val="2F4418BF"/>
    <w:rsid w:val="2F47498F"/>
    <w:rsid w:val="2F5E6D2E"/>
    <w:rsid w:val="2F724220"/>
    <w:rsid w:val="2F765DBD"/>
    <w:rsid w:val="2F7D2448"/>
    <w:rsid w:val="2F825A3A"/>
    <w:rsid w:val="2FD0231D"/>
    <w:rsid w:val="2FF42F0C"/>
    <w:rsid w:val="30024A53"/>
    <w:rsid w:val="3038636F"/>
    <w:rsid w:val="303B0F31"/>
    <w:rsid w:val="306948A1"/>
    <w:rsid w:val="306C6018"/>
    <w:rsid w:val="309601E9"/>
    <w:rsid w:val="30A77050"/>
    <w:rsid w:val="30AB5CDA"/>
    <w:rsid w:val="30BA0F8E"/>
    <w:rsid w:val="30C73D59"/>
    <w:rsid w:val="30DC0173"/>
    <w:rsid w:val="30F01958"/>
    <w:rsid w:val="30F05416"/>
    <w:rsid w:val="311F253B"/>
    <w:rsid w:val="315A3932"/>
    <w:rsid w:val="316F5DC0"/>
    <w:rsid w:val="31A95E0D"/>
    <w:rsid w:val="31CF291F"/>
    <w:rsid w:val="31DC63AE"/>
    <w:rsid w:val="31DC73B4"/>
    <w:rsid w:val="322301DC"/>
    <w:rsid w:val="32327D02"/>
    <w:rsid w:val="327318E0"/>
    <w:rsid w:val="327C185A"/>
    <w:rsid w:val="327D0266"/>
    <w:rsid w:val="32B85FBA"/>
    <w:rsid w:val="32DC5FB2"/>
    <w:rsid w:val="33167CFF"/>
    <w:rsid w:val="33171828"/>
    <w:rsid w:val="331C3D26"/>
    <w:rsid w:val="33414BBC"/>
    <w:rsid w:val="337B25A0"/>
    <w:rsid w:val="337D06A9"/>
    <w:rsid w:val="339552A1"/>
    <w:rsid w:val="339703C8"/>
    <w:rsid w:val="33A9447E"/>
    <w:rsid w:val="33AC6B35"/>
    <w:rsid w:val="33D942AB"/>
    <w:rsid w:val="341B3112"/>
    <w:rsid w:val="343B7E9C"/>
    <w:rsid w:val="34643AA5"/>
    <w:rsid w:val="34655954"/>
    <w:rsid w:val="3469450D"/>
    <w:rsid w:val="346D0636"/>
    <w:rsid w:val="3470650D"/>
    <w:rsid w:val="34A25E30"/>
    <w:rsid w:val="34AC6237"/>
    <w:rsid w:val="351A24E7"/>
    <w:rsid w:val="352949E1"/>
    <w:rsid w:val="357C0EB5"/>
    <w:rsid w:val="35874B0D"/>
    <w:rsid w:val="358856A2"/>
    <w:rsid w:val="359953B3"/>
    <w:rsid w:val="35AF70D3"/>
    <w:rsid w:val="35B44BB1"/>
    <w:rsid w:val="35C0497C"/>
    <w:rsid w:val="365B2DA6"/>
    <w:rsid w:val="3680659E"/>
    <w:rsid w:val="36807EED"/>
    <w:rsid w:val="36843ACB"/>
    <w:rsid w:val="368B493D"/>
    <w:rsid w:val="36954142"/>
    <w:rsid w:val="369A30A2"/>
    <w:rsid w:val="369E0EF6"/>
    <w:rsid w:val="36A93ABC"/>
    <w:rsid w:val="36BB0910"/>
    <w:rsid w:val="36CA6A16"/>
    <w:rsid w:val="36DB4549"/>
    <w:rsid w:val="37052810"/>
    <w:rsid w:val="3720190B"/>
    <w:rsid w:val="37537F32"/>
    <w:rsid w:val="37C828AE"/>
    <w:rsid w:val="37E24755"/>
    <w:rsid w:val="38042FDA"/>
    <w:rsid w:val="38110888"/>
    <w:rsid w:val="381B0506"/>
    <w:rsid w:val="38485124"/>
    <w:rsid w:val="384F74E4"/>
    <w:rsid w:val="38E56968"/>
    <w:rsid w:val="38F65C53"/>
    <w:rsid w:val="390037A2"/>
    <w:rsid w:val="39014BAE"/>
    <w:rsid w:val="39825796"/>
    <w:rsid w:val="39AD7684"/>
    <w:rsid w:val="39BF20A0"/>
    <w:rsid w:val="3A094288"/>
    <w:rsid w:val="3A1679DA"/>
    <w:rsid w:val="3A313E8D"/>
    <w:rsid w:val="3A53088C"/>
    <w:rsid w:val="3A6719C0"/>
    <w:rsid w:val="3A73713C"/>
    <w:rsid w:val="3A7E0E22"/>
    <w:rsid w:val="3A853CFC"/>
    <w:rsid w:val="3AA57B47"/>
    <w:rsid w:val="3AB678FE"/>
    <w:rsid w:val="3ACD7D7B"/>
    <w:rsid w:val="3AF9494C"/>
    <w:rsid w:val="3AFC6B6F"/>
    <w:rsid w:val="3B044408"/>
    <w:rsid w:val="3B8D2B96"/>
    <w:rsid w:val="3B9308FD"/>
    <w:rsid w:val="3BD335CC"/>
    <w:rsid w:val="3BFD5F5A"/>
    <w:rsid w:val="3C2B0000"/>
    <w:rsid w:val="3C2D2B00"/>
    <w:rsid w:val="3C386D5C"/>
    <w:rsid w:val="3C846829"/>
    <w:rsid w:val="3CA1704A"/>
    <w:rsid w:val="3CA2340C"/>
    <w:rsid w:val="3CC154A2"/>
    <w:rsid w:val="3CD02950"/>
    <w:rsid w:val="3CDF0B2B"/>
    <w:rsid w:val="3D5B18EE"/>
    <w:rsid w:val="3D615732"/>
    <w:rsid w:val="3D7D03C8"/>
    <w:rsid w:val="3DBF284B"/>
    <w:rsid w:val="3DC470D3"/>
    <w:rsid w:val="3DE020D4"/>
    <w:rsid w:val="3DF018DA"/>
    <w:rsid w:val="3E110C74"/>
    <w:rsid w:val="3E111FAD"/>
    <w:rsid w:val="3E1C0BF4"/>
    <w:rsid w:val="3E315FAE"/>
    <w:rsid w:val="3E4175E5"/>
    <w:rsid w:val="3E573E64"/>
    <w:rsid w:val="3E835835"/>
    <w:rsid w:val="3E946E66"/>
    <w:rsid w:val="3EB71949"/>
    <w:rsid w:val="3ED2289A"/>
    <w:rsid w:val="3EDF5FA5"/>
    <w:rsid w:val="3EF26FD2"/>
    <w:rsid w:val="3F30469C"/>
    <w:rsid w:val="3F39662D"/>
    <w:rsid w:val="3F887E02"/>
    <w:rsid w:val="3FC01EDD"/>
    <w:rsid w:val="3FFB6830"/>
    <w:rsid w:val="400F7574"/>
    <w:rsid w:val="401F20E8"/>
    <w:rsid w:val="4026788A"/>
    <w:rsid w:val="40765F16"/>
    <w:rsid w:val="408305B0"/>
    <w:rsid w:val="40B24E46"/>
    <w:rsid w:val="40D6431E"/>
    <w:rsid w:val="40F00E4A"/>
    <w:rsid w:val="4107126B"/>
    <w:rsid w:val="412871E3"/>
    <w:rsid w:val="41305D95"/>
    <w:rsid w:val="415B0A15"/>
    <w:rsid w:val="41A90903"/>
    <w:rsid w:val="41C04416"/>
    <w:rsid w:val="41E37F5C"/>
    <w:rsid w:val="41F800DF"/>
    <w:rsid w:val="41FF4F3E"/>
    <w:rsid w:val="423147C9"/>
    <w:rsid w:val="425B3974"/>
    <w:rsid w:val="42867A6B"/>
    <w:rsid w:val="42C502F4"/>
    <w:rsid w:val="42CB1CE0"/>
    <w:rsid w:val="430E6AD2"/>
    <w:rsid w:val="431C5CC8"/>
    <w:rsid w:val="4387343D"/>
    <w:rsid w:val="43D634B0"/>
    <w:rsid w:val="44306BA9"/>
    <w:rsid w:val="4449065B"/>
    <w:rsid w:val="444A1A18"/>
    <w:rsid w:val="44627B9D"/>
    <w:rsid w:val="449905D1"/>
    <w:rsid w:val="44A712E6"/>
    <w:rsid w:val="44CF0F0A"/>
    <w:rsid w:val="44E54B93"/>
    <w:rsid w:val="452256FD"/>
    <w:rsid w:val="45423785"/>
    <w:rsid w:val="454C0551"/>
    <w:rsid w:val="45513181"/>
    <w:rsid w:val="45D70EA3"/>
    <w:rsid w:val="45F268B6"/>
    <w:rsid w:val="46182566"/>
    <w:rsid w:val="4650368C"/>
    <w:rsid w:val="4652360C"/>
    <w:rsid w:val="4666239A"/>
    <w:rsid w:val="469517D4"/>
    <w:rsid w:val="46963997"/>
    <w:rsid w:val="46992461"/>
    <w:rsid w:val="46B463A9"/>
    <w:rsid w:val="46B66E6C"/>
    <w:rsid w:val="46CF7A29"/>
    <w:rsid w:val="46DC103C"/>
    <w:rsid w:val="46EB08A6"/>
    <w:rsid w:val="46EB5A91"/>
    <w:rsid w:val="46EC5FB5"/>
    <w:rsid w:val="472F6688"/>
    <w:rsid w:val="47482EE3"/>
    <w:rsid w:val="475278BE"/>
    <w:rsid w:val="475A6CB7"/>
    <w:rsid w:val="47BE546E"/>
    <w:rsid w:val="47BE6C39"/>
    <w:rsid w:val="48006081"/>
    <w:rsid w:val="48164D90"/>
    <w:rsid w:val="4830189C"/>
    <w:rsid w:val="48480CC1"/>
    <w:rsid w:val="48552C41"/>
    <w:rsid w:val="486F26F2"/>
    <w:rsid w:val="487157B9"/>
    <w:rsid w:val="48995230"/>
    <w:rsid w:val="489A7384"/>
    <w:rsid w:val="489C5A47"/>
    <w:rsid w:val="48DA0226"/>
    <w:rsid w:val="48FC1DCD"/>
    <w:rsid w:val="48FD5F50"/>
    <w:rsid w:val="491C5119"/>
    <w:rsid w:val="49270EB9"/>
    <w:rsid w:val="493C4382"/>
    <w:rsid w:val="49456888"/>
    <w:rsid w:val="497334BE"/>
    <w:rsid w:val="49AA12D9"/>
    <w:rsid w:val="49C25E90"/>
    <w:rsid w:val="49DA240D"/>
    <w:rsid w:val="49EA0DD6"/>
    <w:rsid w:val="4A01737A"/>
    <w:rsid w:val="4A152ADF"/>
    <w:rsid w:val="4A1900E9"/>
    <w:rsid w:val="4A1E0406"/>
    <w:rsid w:val="4A572642"/>
    <w:rsid w:val="4A58222E"/>
    <w:rsid w:val="4AB76270"/>
    <w:rsid w:val="4ABC62D4"/>
    <w:rsid w:val="4AC465BA"/>
    <w:rsid w:val="4AF75F0A"/>
    <w:rsid w:val="4B321EE0"/>
    <w:rsid w:val="4B4F7EC3"/>
    <w:rsid w:val="4B543CB7"/>
    <w:rsid w:val="4BA566CE"/>
    <w:rsid w:val="4BBD24CC"/>
    <w:rsid w:val="4BF8469F"/>
    <w:rsid w:val="4C035DFD"/>
    <w:rsid w:val="4C06511B"/>
    <w:rsid w:val="4C1E052A"/>
    <w:rsid w:val="4C2A6304"/>
    <w:rsid w:val="4C3468A5"/>
    <w:rsid w:val="4C564E4E"/>
    <w:rsid w:val="4C7049F4"/>
    <w:rsid w:val="4C9170DB"/>
    <w:rsid w:val="4CBE2715"/>
    <w:rsid w:val="4CCB3FAC"/>
    <w:rsid w:val="4CD87054"/>
    <w:rsid w:val="4CF82D92"/>
    <w:rsid w:val="4CFD4939"/>
    <w:rsid w:val="4D0F55F5"/>
    <w:rsid w:val="4D1A0E7E"/>
    <w:rsid w:val="4D477799"/>
    <w:rsid w:val="4D7B4D60"/>
    <w:rsid w:val="4D8A5497"/>
    <w:rsid w:val="4DA16EA9"/>
    <w:rsid w:val="4DA632C6"/>
    <w:rsid w:val="4DB50819"/>
    <w:rsid w:val="4E200592"/>
    <w:rsid w:val="4E330C3B"/>
    <w:rsid w:val="4E6A438F"/>
    <w:rsid w:val="4E6D76D3"/>
    <w:rsid w:val="4E8A0F30"/>
    <w:rsid w:val="4E987EE7"/>
    <w:rsid w:val="4EC956B6"/>
    <w:rsid w:val="4ED44768"/>
    <w:rsid w:val="4EF641FB"/>
    <w:rsid w:val="4F024A2A"/>
    <w:rsid w:val="4F027C9F"/>
    <w:rsid w:val="4F035F78"/>
    <w:rsid w:val="4F162D10"/>
    <w:rsid w:val="4F196FB8"/>
    <w:rsid w:val="4F3D0E54"/>
    <w:rsid w:val="4F4773B6"/>
    <w:rsid w:val="4F5A364D"/>
    <w:rsid w:val="4F77022A"/>
    <w:rsid w:val="4FD533C1"/>
    <w:rsid w:val="4FE24CD5"/>
    <w:rsid w:val="50263CB6"/>
    <w:rsid w:val="504878CE"/>
    <w:rsid w:val="507C3A0C"/>
    <w:rsid w:val="509E3AE8"/>
    <w:rsid w:val="50B12EEA"/>
    <w:rsid w:val="50B67155"/>
    <w:rsid w:val="516969B3"/>
    <w:rsid w:val="516B21ED"/>
    <w:rsid w:val="51B56CE5"/>
    <w:rsid w:val="51BC5B2A"/>
    <w:rsid w:val="51F82082"/>
    <w:rsid w:val="520C1A9C"/>
    <w:rsid w:val="52781F26"/>
    <w:rsid w:val="528A5513"/>
    <w:rsid w:val="52984367"/>
    <w:rsid w:val="52C70A47"/>
    <w:rsid w:val="52DC6832"/>
    <w:rsid w:val="53282C81"/>
    <w:rsid w:val="533B7DA0"/>
    <w:rsid w:val="53432167"/>
    <w:rsid w:val="53466863"/>
    <w:rsid w:val="53643F5E"/>
    <w:rsid w:val="538B0583"/>
    <w:rsid w:val="538B7759"/>
    <w:rsid w:val="53986FA1"/>
    <w:rsid w:val="53C30866"/>
    <w:rsid w:val="53C35F24"/>
    <w:rsid w:val="53C813E7"/>
    <w:rsid w:val="53E00BED"/>
    <w:rsid w:val="53EC783E"/>
    <w:rsid w:val="53ED118E"/>
    <w:rsid w:val="53F268CE"/>
    <w:rsid w:val="5433223F"/>
    <w:rsid w:val="543446C5"/>
    <w:rsid w:val="54555902"/>
    <w:rsid w:val="54926E06"/>
    <w:rsid w:val="54982FB6"/>
    <w:rsid w:val="54BB5C9C"/>
    <w:rsid w:val="54CC4F98"/>
    <w:rsid w:val="54FC01BE"/>
    <w:rsid w:val="55184B50"/>
    <w:rsid w:val="551C1FC6"/>
    <w:rsid w:val="5548064E"/>
    <w:rsid w:val="555369CE"/>
    <w:rsid w:val="556F1F83"/>
    <w:rsid w:val="55B1640F"/>
    <w:rsid w:val="56026953"/>
    <w:rsid w:val="56082321"/>
    <w:rsid w:val="560A4CFE"/>
    <w:rsid w:val="56344410"/>
    <w:rsid w:val="567C59FA"/>
    <w:rsid w:val="56840B5C"/>
    <w:rsid w:val="56997B26"/>
    <w:rsid w:val="569E44D7"/>
    <w:rsid w:val="56B67741"/>
    <w:rsid w:val="56CE14FB"/>
    <w:rsid w:val="574065EE"/>
    <w:rsid w:val="574972C4"/>
    <w:rsid w:val="57532D67"/>
    <w:rsid w:val="579B3F7E"/>
    <w:rsid w:val="57A00E2D"/>
    <w:rsid w:val="57A80093"/>
    <w:rsid w:val="57E917B3"/>
    <w:rsid w:val="57F47740"/>
    <w:rsid w:val="58126702"/>
    <w:rsid w:val="581D550E"/>
    <w:rsid w:val="581D7A74"/>
    <w:rsid w:val="584251C8"/>
    <w:rsid w:val="58797B0F"/>
    <w:rsid w:val="587C3899"/>
    <w:rsid w:val="58855330"/>
    <w:rsid w:val="58A41022"/>
    <w:rsid w:val="58E04BAF"/>
    <w:rsid w:val="58F37843"/>
    <w:rsid w:val="591C0BD6"/>
    <w:rsid w:val="59621264"/>
    <w:rsid w:val="59745DBA"/>
    <w:rsid w:val="59746121"/>
    <w:rsid w:val="599B6EA3"/>
    <w:rsid w:val="59E972E9"/>
    <w:rsid w:val="5A562473"/>
    <w:rsid w:val="5A94237B"/>
    <w:rsid w:val="5A9575CD"/>
    <w:rsid w:val="5ABD465D"/>
    <w:rsid w:val="5AD32F5C"/>
    <w:rsid w:val="5AE5380C"/>
    <w:rsid w:val="5AEE1AF4"/>
    <w:rsid w:val="5AFC6B2F"/>
    <w:rsid w:val="5B706361"/>
    <w:rsid w:val="5B773C1D"/>
    <w:rsid w:val="5B812275"/>
    <w:rsid w:val="5B8A0A2A"/>
    <w:rsid w:val="5B93261C"/>
    <w:rsid w:val="5BC27747"/>
    <w:rsid w:val="5BD3008F"/>
    <w:rsid w:val="5BE15701"/>
    <w:rsid w:val="5BE340C8"/>
    <w:rsid w:val="5BED177B"/>
    <w:rsid w:val="5BF8682E"/>
    <w:rsid w:val="5C180C7F"/>
    <w:rsid w:val="5C271633"/>
    <w:rsid w:val="5C2E163D"/>
    <w:rsid w:val="5C3034C2"/>
    <w:rsid w:val="5C693288"/>
    <w:rsid w:val="5CA32EFF"/>
    <w:rsid w:val="5CAA1CD6"/>
    <w:rsid w:val="5CBF2525"/>
    <w:rsid w:val="5CE81585"/>
    <w:rsid w:val="5CED4E44"/>
    <w:rsid w:val="5D155BE0"/>
    <w:rsid w:val="5D302B4D"/>
    <w:rsid w:val="5D322125"/>
    <w:rsid w:val="5D3C1953"/>
    <w:rsid w:val="5D555A4A"/>
    <w:rsid w:val="5D5A0E23"/>
    <w:rsid w:val="5D5C38A7"/>
    <w:rsid w:val="5D953179"/>
    <w:rsid w:val="5D973E01"/>
    <w:rsid w:val="5DA37DD3"/>
    <w:rsid w:val="5DA50348"/>
    <w:rsid w:val="5DA64206"/>
    <w:rsid w:val="5DBA573B"/>
    <w:rsid w:val="5DE057CC"/>
    <w:rsid w:val="5E0301A7"/>
    <w:rsid w:val="5E2C0A11"/>
    <w:rsid w:val="5E394A1F"/>
    <w:rsid w:val="5E3E49DB"/>
    <w:rsid w:val="5EC450EE"/>
    <w:rsid w:val="5ED05841"/>
    <w:rsid w:val="5F243536"/>
    <w:rsid w:val="5F275E5B"/>
    <w:rsid w:val="5F5B57C1"/>
    <w:rsid w:val="5F6710D6"/>
    <w:rsid w:val="5F792210"/>
    <w:rsid w:val="5FA25920"/>
    <w:rsid w:val="5FD654FD"/>
    <w:rsid w:val="5FF90FB6"/>
    <w:rsid w:val="606E79B5"/>
    <w:rsid w:val="60836AFE"/>
    <w:rsid w:val="608F2A43"/>
    <w:rsid w:val="609E3EBC"/>
    <w:rsid w:val="60A410D1"/>
    <w:rsid w:val="60C70EC5"/>
    <w:rsid w:val="60DA7EC3"/>
    <w:rsid w:val="60ED6CA4"/>
    <w:rsid w:val="61040CD6"/>
    <w:rsid w:val="61187099"/>
    <w:rsid w:val="611D0AE5"/>
    <w:rsid w:val="613025C6"/>
    <w:rsid w:val="61595B96"/>
    <w:rsid w:val="615D2342"/>
    <w:rsid w:val="616677E4"/>
    <w:rsid w:val="61921F01"/>
    <w:rsid w:val="61D9547D"/>
    <w:rsid w:val="61D96F5C"/>
    <w:rsid w:val="61F730E4"/>
    <w:rsid w:val="61FC3E67"/>
    <w:rsid w:val="622856C3"/>
    <w:rsid w:val="624E79CD"/>
    <w:rsid w:val="62510507"/>
    <w:rsid w:val="625E7607"/>
    <w:rsid w:val="62717E41"/>
    <w:rsid w:val="627B1F67"/>
    <w:rsid w:val="628B4DC5"/>
    <w:rsid w:val="62E33669"/>
    <w:rsid w:val="631559D2"/>
    <w:rsid w:val="635F7B1D"/>
    <w:rsid w:val="636B37C7"/>
    <w:rsid w:val="6388461A"/>
    <w:rsid w:val="638A464A"/>
    <w:rsid w:val="63F83144"/>
    <w:rsid w:val="63F85FA3"/>
    <w:rsid w:val="64015286"/>
    <w:rsid w:val="6418776D"/>
    <w:rsid w:val="641C33CA"/>
    <w:rsid w:val="643B19AE"/>
    <w:rsid w:val="64844B71"/>
    <w:rsid w:val="64AA4BF6"/>
    <w:rsid w:val="64B66584"/>
    <w:rsid w:val="64C179D9"/>
    <w:rsid w:val="64CD637E"/>
    <w:rsid w:val="64FB738F"/>
    <w:rsid w:val="650556E5"/>
    <w:rsid w:val="65567FD8"/>
    <w:rsid w:val="656754D8"/>
    <w:rsid w:val="65EB12B8"/>
    <w:rsid w:val="65F77701"/>
    <w:rsid w:val="660076AC"/>
    <w:rsid w:val="66080CF5"/>
    <w:rsid w:val="66175759"/>
    <w:rsid w:val="66265500"/>
    <w:rsid w:val="662B5A52"/>
    <w:rsid w:val="66CB3266"/>
    <w:rsid w:val="66E14363"/>
    <w:rsid w:val="66E725EF"/>
    <w:rsid w:val="67256946"/>
    <w:rsid w:val="67265FFB"/>
    <w:rsid w:val="672E46AE"/>
    <w:rsid w:val="677262DA"/>
    <w:rsid w:val="67726FED"/>
    <w:rsid w:val="67752EAC"/>
    <w:rsid w:val="67931B01"/>
    <w:rsid w:val="67B3323A"/>
    <w:rsid w:val="67B93B82"/>
    <w:rsid w:val="67D902D7"/>
    <w:rsid w:val="680C0CB3"/>
    <w:rsid w:val="68541B0D"/>
    <w:rsid w:val="689A0DB9"/>
    <w:rsid w:val="68D46DEE"/>
    <w:rsid w:val="68D807A4"/>
    <w:rsid w:val="68F972F6"/>
    <w:rsid w:val="693845EE"/>
    <w:rsid w:val="69444673"/>
    <w:rsid w:val="69821E2D"/>
    <w:rsid w:val="69963BA7"/>
    <w:rsid w:val="69B1441C"/>
    <w:rsid w:val="69EB71DC"/>
    <w:rsid w:val="69EF332B"/>
    <w:rsid w:val="6A4439C0"/>
    <w:rsid w:val="6A5B6FB7"/>
    <w:rsid w:val="6A694D9B"/>
    <w:rsid w:val="6A7F3B86"/>
    <w:rsid w:val="6A81158B"/>
    <w:rsid w:val="6A85448C"/>
    <w:rsid w:val="6A875B19"/>
    <w:rsid w:val="6A8C56DA"/>
    <w:rsid w:val="6AC67AF8"/>
    <w:rsid w:val="6AE757CE"/>
    <w:rsid w:val="6B061C29"/>
    <w:rsid w:val="6B106FC5"/>
    <w:rsid w:val="6B321631"/>
    <w:rsid w:val="6B3453A9"/>
    <w:rsid w:val="6B3D32AF"/>
    <w:rsid w:val="6B67326E"/>
    <w:rsid w:val="6B745B64"/>
    <w:rsid w:val="6B767D32"/>
    <w:rsid w:val="6BAB4DBC"/>
    <w:rsid w:val="6BBB33F3"/>
    <w:rsid w:val="6BF447F4"/>
    <w:rsid w:val="6C00488C"/>
    <w:rsid w:val="6C27569F"/>
    <w:rsid w:val="6C697426"/>
    <w:rsid w:val="6C81675E"/>
    <w:rsid w:val="6CC32969"/>
    <w:rsid w:val="6D321474"/>
    <w:rsid w:val="6D473750"/>
    <w:rsid w:val="6D5B6C1D"/>
    <w:rsid w:val="6D9114D9"/>
    <w:rsid w:val="6D9825C8"/>
    <w:rsid w:val="6DA12FED"/>
    <w:rsid w:val="6DAF6F69"/>
    <w:rsid w:val="6DD051E7"/>
    <w:rsid w:val="6DE067E2"/>
    <w:rsid w:val="6E175812"/>
    <w:rsid w:val="6E314C1B"/>
    <w:rsid w:val="6E3303F5"/>
    <w:rsid w:val="6E3D3FD7"/>
    <w:rsid w:val="6E3E3552"/>
    <w:rsid w:val="6E944F17"/>
    <w:rsid w:val="6E9952B6"/>
    <w:rsid w:val="6EA97E5C"/>
    <w:rsid w:val="6EB014AD"/>
    <w:rsid w:val="6EB36DC1"/>
    <w:rsid w:val="6EEE31FF"/>
    <w:rsid w:val="6EF015E7"/>
    <w:rsid w:val="6F082DD5"/>
    <w:rsid w:val="6F26668F"/>
    <w:rsid w:val="6F490CF7"/>
    <w:rsid w:val="6F54601A"/>
    <w:rsid w:val="6F694FA1"/>
    <w:rsid w:val="6FA80114"/>
    <w:rsid w:val="6FD3332A"/>
    <w:rsid w:val="6FD97F1B"/>
    <w:rsid w:val="6FFD45AE"/>
    <w:rsid w:val="702C23C1"/>
    <w:rsid w:val="70354243"/>
    <w:rsid w:val="704459E5"/>
    <w:rsid w:val="7052173F"/>
    <w:rsid w:val="70533446"/>
    <w:rsid w:val="70AB4A1A"/>
    <w:rsid w:val="70C525FF"/>
    <w:rsid w:val="70CC12B3"/>
    <w:rsid w:val="70E04B95"/>
    <w:rsid w:val="70E62A30"/>
    <w:rsid w:val="70EC5F5E"/>
    <w:rsid w:val="70EF638C"/>
    <w:rsid w:val="71081A4A"/>
    <w:rsid w:val="7129483F"/>
    <w:rsid w:val="71470ADE"/>
    <w:rsid w:val="715E41A1"/>
    <w:rsid w:val="71B4042F"/>
    <w:rsid w:val="71B57DFF"/>
    <w:rsid w:val="71C17D96"/>
    <w:rsid w:val="71D76C79"/>
    <w:rsid w:val="71E14F16"/>
    <w:rsid w:val="721E3F11"/>
    <w:rsid w:val="7260273C"/>
    <w:rsid w:val="726522EC"/>
    <w:rsid w:val="72812A24"/>
    <w:rsid w:val="72AB4FB2"/>
    <w:rsid w:val="72B56A68"/>
    <w:rsid w:val="72BB015E"/>
    <w:rsid w:val="72E856AD"/>
    <w:rsid w:val="72F120E5"/>
    <w:rsid w:val="732225A7"/>
    <w:rsid w:val="735822FD"/>
    <w:rsid w:val="73685746"/>
    <w:rsid w:val="73D52FCF"/>
    <w:rsid w:val="73F55911"/>
    <w:rsid w:val="7442400C"/>
    <w:rsid w:val="744A1535"/>
    <w:rsid w:val="74561E88"/>
    <w:rsid w:val="74582216"/>
    <w:rsid w:val="74A66CF6"/>
    <w:rsid w:val="74B17A6A"/>
    <w:rsid w:val="74FA4E57"/>
    <w:rsid w:val="752612C1"/>
    <w:rsid w:val="753F6EDE"/>
    <w:rsid w:val="7590409F"/>
    <w:rsid w:val="75C86DBF"/>
    <w:rsid w:val="75CF4594"/>
    <w:rsid w:val="75D532E5"/>
    <w:rsid w:val="75F12A2A"/>
    <w:rsid w:val="760539AD"/>
    <w:rsid w:val="76364BD5"/>
    <w:rsid w:val="766C0F0C"/>
    <w:rsid w:val="766E141F"/>
    <w:rsid w:val="76701BCD"/>
    <w:rsid w:val="7692428D"/>
    <w:rsid w:val="769767EC"/>
    <w:rsid w:val="769F13A8"/>
    <w:rsid w:val="76D25E19"/>
    <w:rsid w:val="76D524E2"/>
    <w:rsid w:val="77103E58"/>
    <w:rsid w:val="7711659E"/>
    <w:rsid w:val="771E660D"/>
    <w:rsid w:val="77784C58"/>
    <w:rsid w:val="77886504"/>
    <w:rsid w:val="778B2AB3"/>
    <w:rsid w:val="77A375F3"/>
    <w:rsid w:val="77A745BD"/>
    <w:rsid w:val="77E14B67"/>
    <w:rsid w:val="77F30469"/>
    <w:rsid w:val="781C7A0D"/>
    <w:rsid w:val="78201875"/>
    <w:rsid w:val="784976AB"/>
    <w:rsid w:val="786D3CA8"/>
    <w:rsid w:val="78904211"/>
    <w:rsid w:val="78977B00"/>
    <w:rsid w:val="789F0878"/>
    <w:rsid w:val="78C85EBA"/>
    <w:rsid w:val="78CB73E9"/>
    <w:rsid w:val="78E31044"/>
    <w:rsid w:val="792F7D7F"/>
    <w:rsid w:val="797846B3"/>
    <w:rsid w:val="797F3390"/>
    <w:rsid w:val="798120EB"/>
    <w:rsid w:val="79AF1920"/>
    <w:rsid w:val="79BA71B9"/>
    <w:rsid w:val="79EA1A55"/>
    <w:rsid w:val="79F71A7C"/>
    <w:rsid w:val="7A373E7F"/>
    <w:rsid w:val="7A434CC1"/>
    <w:rsid w:val="7A58126B"/>
    <w:rsid w:val="7A831561"/>
    <w:rsid w:val="7A850F53"/>
    <w:rsid w:val="7A8F16C3"/>
    <w:rsid w:val="7AEA593B"/>
    <w:rsid w:val="7B05466C"/>
    <w:rsid w:val="7B224999"/>
    <w:rsid w:val="7B686CFF"/>
    <w:rsid w:val="7B874E3B"/>
    <w:rsid w:val="7B900603"/>
    <w:rsid w:val="7B9104CA"/>
    <w:rsid w:val="7BBA0741"/>
    <w:rsid w:val="7BC543B9"/>
    <w:rsid w:val="7BDD485D"/>
    <w:rsid w:val="7BE57677"/>
    <w:rsid w:val="7C10501E"/>
    <w:rsid w:val="7C1C1F33"/>
    <w:rsid w:val="7C1E4212"/>
    <w:rsid w:val="7C4202A4"/>
    <w:rsid w:val="7C5A0918"/>
    <w:rsid w:val="7C607091"/>
    <w:rsid w:val="7C980C99"/>
    <w:rsid w:val="7CAB5F75"/>
    <w:rsid w:val="7CCA063B"/>
    <w:rsid w:val="7CD30048"/>
    <w:rsid w:val="7CD37C5E"/>
    <w:rsid w:val="7CE04A49"/>
    <w:rsid w:val="7CED360A"/>
    <w:rsid w:val="7D0B4845"/>
    <w:rsid w:val="7D2F100A"/>
    <w:rsid w:val="7D6F4586"/>
    <w:rsid w:val="7D816191"/>
    <w:rsid w:val="7D9129B7"/>
    <w:rsid w:val="7DB016BA"/>
    <w:rsid w:val="7DCB56F9"/>
    <w:rsid w:val="7DF20F7A"/>
    <w:rsid w:val="7E01376B"/>
    <w:rsid w:val="7E2F0B62"/>
    <w:rsid w:val="7E370FE0"/>
    <w:rsid w:val="7E6C3DF1"/>
    <w:rsid w:val="7E780B47"/>
    <w:rsid w:val="7E933D3D"/>
    <w:rsid w:val="7EAA4C49"/>
    <w:rsid w:val="7EB27F74"/>
    <w:rsid w:val="7EC927C4"/>
    <w:rsid w:val="7F4219EB"/>
    <w:rsid w:val="7FC37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99"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1"/>
      <w:sz w:val="21"/>
      <w:szCs w:val="22"/>
      <w:lang w:val="en-US" w:eastAsia="zh-CN" w:bidi="ar-SA"/>
    </w:rPr>
  </w:style>
  <w:style w:type="paragraph" w:styleId="4">
    <w:name w:val="heading 1"/>
    <w:basedOn w:val="1"/>
    <w:next w:val="1"/>
    <w:link w:val="51"/>
    <w:qFormat/>
    <w:uiPriority w:val="0"/>
    <w:pPr>
      <w:keepNext/>
      <w:keepLines/>
      <w:spacing w:before="340" w:after="330" w:line="578" w:lineRule="auto"/>
      <w:outlineLvl w:val="0"/>
    </w:pPr>
    <w:rPr>
      <w:b/>
      <w:bCs/>
      <w:sz w:val="44"/>
      <w:szCs w:val="44"/>
    </w:rPr>
  </w:style>
  <w:style w:type="paragraph" w:styleId="5">
    <w:name w:val="heading 2"/>
    <w:basedOn w:val="1"/>
    <w:next w:val="1"/>
    <w:link w:val="53"/>
    <w:qFormat/>
    <w:uiPriority w:val="0"/>
    <w:pPr>
      <w:keepNext/>
      <w:keepLines/>
      <w:spacing w:before="260" w:after="260" w:line="415" w:lineRule="auto"/>
      <w:outlineLvl w:val="1"/>
    </w:pPr>
    <w:rPr>
      <w:rFonts w:ascii="Calibri Light" w:hAnsi="Calibri Light" w:eastAsia="Calibri Light"/>
      <w:b/>
      <w:bCs/>
      <w:sz w:val="32"/>
      <w:szCs w:val="32"/>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paragraph" w:styleId="7">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ind w:left="420" w:leftChars="200"/>
    </w:pPr>
  </w:style>
  <w:style w:type="paragraph" w:styleId="8">
    <w:name w:val="Normal Indent"/>
    <w:basedOn w:val="1"/>
    <w:qFormat/>
    <w:uiPriority w:val="0"/>
    <w:pPr>
      <w:ind w:firstLine="420"/>
    </w:pPr>
  </w:style>
  <w:style w:type="paragraph" w:styleId="9">
    <w:name w:val="Document Map"/>
    <w:basedOn w:val="1"/>
    <w:link w:val="45"/>
    <w:semiHidden/>
    <w:unhideWhenUsed/>
    <w:qFormat/>
    <w:uiPriority w:val="99"/>
    <w:rPr>
      <w:rFonts w:ascii="宋体" w:eastAsia="宋体"/>
      <w:sz w:val="18"/>
      <w:szCs w:val="18"/>
    </w:rPr>
  </w:style>
  <w:style w:type="paragraph" w:styleId="10">
    <w:name w:val="Body Text"/>
    <w:basedOn w:val="1"/>
    <w:next w:val="1"/>
    <w:qFormat/>
    <w:uiPriority w:val="99"/>
    <w:pPr>
      <w:spacing w:after="120"/>
    </w:pPr>
  </w:style>
  <w:style w:type="paragraph" w:styleId="11">
    <w:name w:val="Plain Text"/>
    <w:basedOn w:val="1"/>
    <w:link w:val="57"/>
    <w:qFormat/>
    <w:uiPriority w:val="0"/>
    <w:pPr>
      <w:spacing w:before="0" w:beforeAutospacing="0" w:after="0" w:afterAutospacing="0" w:line="240" w:lineRule="auto"/>
    </w:pPr>
    <w:rPr>
      <w:rFonts w:ascii="宋体" w:hAnsi="Courier New" w:eastAsia="宋体" w:cs="Times New Roman"/>
      <w:kern w:val="2"/>
      <w:szCs w:val="20"/>
    </w:rPr>
  </w:style>
  <w:style w:type="paragraph" w:styleId="12">
    <w:name w:val="Date"/>
    <w:basedOn w:val="1"/>
    <w:next w:val="1"/>
    <w:qFormat/>
    <w:uiPriority w:val="0"/>
    <w:pPr>
      <w:ind w:left="100" w:leftChars="2500"/>
    </w:pPr>
  </w:style>
  <w:style w:type="paragraph" w:styleId="13">
    <w:name w:val="Balloon Text"/>
    <w:basedOn w:val="1"/>
    <w:link w:val="44"/>
    <w:semiHidden/>
    <w:unhideWhenUsed/>
    <w:qFormat/>
    <w:uiPriority w:val="99"/>
    <w:rPr>
      <w:sz w:val="18"/>
      <w:szCs w:val="18"/>
    </w:rPr>
  </w:style>
  <w:style w:type="paragraph" w:styleId="14">
    <w:name w:val="footer"/>
    <w:basedOn w:val="1"/>
    <w:link w:val="58"/>
    <w:qFormat/>
    <w:uiPriority w:val="0"/>
    <w:pPr>
      <w:tabs>
        <w:tab w:val="center" w:pos="4153"/>
        <w:tab w:val="right" w:pos="8306"/>
      </w:tabs>
    </w:pPr>
    <w:rPr>
      <w:sz w:val="18"/>
      <w:szCs w:val="18"/>
    </w:rPr>
  </w:style>
  <w:style w:type="paragraph" w:styleId="15">
    <w:name w:val="header"/>
    <w:basedOn w:val="1"/>
    <w:link w:val="56"/>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99"/>
    <w:pPr>
      <w:spacing w:beforeAutospacing="1" w:afterAutospacing="1"/>
      <w:jc w:val="left"/>
    </w:pPr>
    <w:rPr>
      <w:kern w:val="0"/>
      <w:sz w:val="24"/>
    </w:rPr>
  </w:style>
  <w:style w:type="table" w:styleId="20">
    <w:name w:val="Table Grid"/>
    <w:basedOn w:val="19"/>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qFormat/>
    <w:uiPriority w:val="0"/>
  </w:style>
  <w:style w:type="character" w:styleId="24">
    <w:name w:val="FollowedHyperlink"/>
    <w:basedOn w:val="21"/>
    <w:semiHidden/>
    <w:unhideWhenUsed/>
    <w:qFormat/>
    <w:uiPriority w:val="99"/>
    <w:rPr>
      <w:color w:val="800080"/>
      <w:u w:val="none"/>
    </w:rPr>
  </w:style>
  <w:style w:type="character" w:styleId="25">
    <w:name w:val="Emphasis"/>
    <w:basedOn w:val="21"/>
    <w:qFormat/>
    <w:uiPriority w:val="99"/>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000FF" w:themeColor="hyperlink"/>
      <w:u w:val="single"/>
      <w14:textFill>
        <w14:solidFill>
          <w14:schemeClr w14:val="hlink"/>
        </w14:solidFill>
      </w14:textFill>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HTML Cite"/>
    <w:basedOn w:val="21"/>
    <w:semiHidden/>
    <w:unhideWhenUsed/>
    <w:qFormat/>
    <w:uiPriority w:val="99"/>
    <w:rPr>
      <w:color w:val="FFFFFF"/>
      <w:sz w:val="19"/>
      <w:szCs w:val="19"/>
      <w:shd w:val="clear" w:fill="F6F6F6"/>
    </w:rPr>
  </w:style>
  <w:style w:type="character" w:styleId="33">
    <w:name w:val="HTML Keyboard"/>
    <w:basedOn w:val="21"/>
    <w:semiHidden/>
    <w:unhideWhenUsed/>
    <w:qFormat/>
    <w:uiPriority w:val="99"/>
    <w:rPr>
      <w:rFonts w:ascii="monospace" w:hAnsi="monospace" w:eastAsia="monospace" w:cs="monospace"/>
      <w:sz w:val="20"/>
    </w:rPr>
  </w:style>
  <w:style w:type="character" w:styleId="34">
    <w:name w:val="HTML Sample"/>
    <w:basedOn w:val="21"/>
    <w:semiHidden/>
    <w:unhideWhenUsed/>
    <w:qFormat/>
    <w:uiPriority w:val="99"/>
    <w:rPr>
      <w:rFonts w:hint="default" w:ascii="monospace" w:hAnsi="monospace" w:eastAsia="monospace" w:cs="monospace"/>
    </w:rPr>
  </w:style>
  <w:style w:type="paragraph" w:customStyle="1" w:styleId="3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列出段落1"/>
    <w:basedOn w:val="1"/>
    <w:qFormat/>
    <w:uiPriority w:val="34"/>
    <w:pPr>
      <w:ind w:firstLine="420" w:firstLineChars="200"/>
    </w:pPr>
    <w:rPr>
      <w:rFonts w:ascii="Times New Roman" w:hAnsi="Times New Roman" w:eastAsia="宋体"/>
      <w:szCs w:val="21"/>
    </w:rPr>
  </w:style>
  <w:style w:type="paragraph" w:customStyle="1" w:styleId="37">
    <w:name w:val="批注文字1"/>
    <w:qFormat/>
    <w:uiPriority w:val="0"/>
    <w:pPr>
      <w:widowControl w:val="0"/>
    </w:pPr>
    <w:rPr>
      <w:rFonts w:ascii="Calibri" w:hAnsi="Calibri" w:cs="Times New Roman" w:eastAsiaTheme="minorEastAsia"/>
      <w:kern w:val="1"/>
      <w:sz w:val="21"/>
      <w:szCs w:val="22"/>
      <w:lang w:val="en-US" w:eastAsia="zh-CN" w:bidi="ar-SA"/>
    </w:rPr>
  </w:style>
  <w:style w:type="paragraph" w:customStyle="1" w:styleId="38">
    <w:name w:val="WPSOffice手动目录 1"/>
    <w:qFormat/>
    <w:uiPriority w:val="0"/>
    <w:rPr>
      <w:rFonts w:ascii="Calibri" w:hAnsi="Calibri" w:cs="Times New Roman" w:eastAsiaTheme="minorEastAsia"/>
      <w:lang w:val="en-US" w:eastAsia="zh-CN" w:bidi="ar-SA"/>
    </w:rPr>
  </w:style>
  <w:style w:type="paragraph" w:styleId="39">
    <w:name w:val="List Paragraph"/>
    <w:basedOn w:val="1"/>
    <w:qFormat/>
    <w:uiPriority w:val="34"/>
    <w:pPr>
      <w:widowControl w:val="0"/>
      <w:ind w:firstLine="420"/>
      <w:jc w:val="both"/>
    </w:pPr>
    <w:rPr>
      <w:rFonts w:ascii="Calibri" w:hAnsi="Calibri" w:cs="Times New Roman" w:eastAsiaTheme="minorEastAsia"/>
      <w:kern w:val="1"/>
      <w:sz w:val="21"/>
      <w:szCs w:val="22"/>
      <w:lang w:val="en-US" w:eastAsia="zh-CN" w:bidi="ar-SA"/>
    </w:rPr>
  </w:style>
  <w:style w:type="paragraph" w:customStyle="1" w:styleId="40">
    <w:name w:val="p15"/>
    <w:link w:val="46"/>
    <w:qFormat/>
    <w:uiPriority w:val="99"/>
    <w:pPr>
      <w:jc w:val="both"/>
    </w:pPr>
    <w:rPr>
      <w:rFonts w:ascii="Calibri" w:hAnsi="Calibri" w:cs="Times New Roman" w:eastAsiaTheme="minorEastAsia"/>
      <w:kern w:val="1"/>
      <w:sz w:val="21"/>
      <w:szCs w:val="21"/>
      <w:lang w:val="en-US" w:eastAsia="zh-CN" w:bidi="ar-SA"/>
    </w:rPr>
  </w:style>
  <w:style w:type="paragraph" w:customStyle="1" w:styleId="41">
    <w:name w:val="09正文_wh"/>
    <w:qFormat/>
    <w:uiPriority w:val="0"/>
    <w:pPr>
      <w:spacing w:line="300" w:lineRule="auto"/>
      <w:ind w:firstLine="200"/>
      <w:jc w:val="both"/>
    </w:pPr>
    <w:rPr>
      <w:rFonts w:ascii="Times New Roman" w:hAnsi="Times New Roman" w:eastAsia="宋体" w:cs="Times New Roman"/>
      <w:sz w:val="28"/>
      <w:szCs w:val="22"/>
      <w:lang w:val="en-US" w:eastAsia="zh-CN" w:bidi="ar-SA"/>
    </w:rPr>
  </w:style>
  <w:style w:type="character" w:customStyle="1" w:styleId="42">
    <w:name w:val="font11"/>
    <w:qFormat/>
    <w:uiPriority w:val="0"/>
    <w:rPr>
      <w:rFonts w:hint="eastAsia" w:ascii="微软雅黑" w:hAnsi="微软雅黑" w:eastAsia="微软雅黑" w:cs="微软雅黑"/>
      <w:color w:val="000000"/>
      <w:sz w:val="20"/>
      <w:szCs w:val="20"/>
      <w:u w:val="none"/>
    </w:rPr>
  </w:style>
  <w:style w:type="paragraph" w:customStyle="1" w:styleId="43">
    <w:name w:val="Char1 Char Char Char"/>
    <w:basedOn w:val="1"/>
    <w:qFormat/>
    <w:uiPriority w:val="0"/>
    <w:rPr>
      <w:rFonts w:ascii="Tahoma" w:hAnsi="Tahoma" w:eastAsia="宋体"/>
      <w:kern w:val="2"/>
      <w:sz w:val="30"/>
      <w:szCs w:val="30"/>
    </w:rPr>
  </w:style>
  <w:style w:type="character" w:customStyle="1" w:styleId="44">
    <w:name w:val="批注框文本 Char"/>
    <w:basedOn w:val="21"/>
    <w:link w:val="13"/>
    <w:semiHidden/>
    <w:qFormat/>
    <w:uiPriority w:val="99"/>
    <w:rPr>
      <w:rFonts w:eastAsiaTheme="minorEastAsia"/>
      <w:kern w:val="1"/>
      <w:sz w:val="18"/>
      <w:szCs w:val="18"/>
    </w:rPr>
  </w:style>
  <w:style w:type="character" w:customStyle="1" w:styleId="45">
    <w:name w:val="文档结构图 Char"/>
    <w:basedOn w:val="21"/>
    <w:link w:val="9"/>
    <w:semiHidden/>
    <w:qFormat/>
    <w:uiPriority w:val="99"/>
    <w:rPr>
      <w:rFonts w:ascii="宋体"/>
      <w:kern w:val="1"/>
      <w:sz w:val="18"/>
      <w:szCs w:val="18"/>
    </w:rPr>
  </w:style>
  <w:style w:type="character" w:customStyle="1" w:styleId="46">
    <w:name w:val="p15 Char"/>
    <w:link w:val="40"/>
    <w:qFormat/>
    <w:uiPriority w:val="99"/>
    <w:rPr>
      <w:rFonts w:eastAsiaTheme="minorEastAsia"/>
      <w:kern w:val="1"/>
      <w:sz w:val="21"/>
      <w:szCs w:val="21"/>
    </w:rPr>
  </w:style>
  <w:style w:type="paragraph" w:customStyle="1" w:styleId="47">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8">
    <w:name w:val="列出段落2"/>
    <w:basedOn w:val="1"/>
    <w:qFormat/>
    <w:uiPriority w:val="99"/>
    <w:pPr>
      <w:ind w:firstLine="420" w:firstLineChars="200"/>
    </w:pPr>
  </w:style>
  <w:style w:type="paragraph" w:customStyle="1" w:styleId="49">
    <w:name w:val="正文 New"/>
    <w:qFormat/>
    <w:uiPriority w:val="99"/>
    <w:pPr>
      <w:widowControl w:val="0"/>
      <w:jc w:val="both"/>
    </w:pPr>
    <w:rPr>
      <w:rFonts w:ascii="Calibri" w:hAnsi="Calibri" w:eastAsia="微软雅黑" w:cs="Times New Roman"/>
      <w:lang w:val="en-US" w:eastAsia="zh-CN" w:bidi="ar-SA"/>
    </w:rPr>
  </w:style>
  <w:style w:type="paragraph" w:customStyle="1" w:styleId="50">
    <w:name w:val="title1"/>
    <w:basedOn w:val="1"/>
    <w:qFormat/>
    <w:uiPriority w:val="0"/>
    <w:pPr>
      <w:spacing w:before="100"/>
      <w:jc w:val="left"/>
    </w:pPr>
    <w:rPr>
      <w:b/>
      <w:kern w:val="0"/>
      <w:sz w:val="15"/>
      <w:szCs w:val="15"/>
    </w:rPr>
  </w:style>
  <w:style w:type="character" w:customStyle="1" w:styleId="51">
    <w:name w:val="标题 1 Char"/>
    <w:basedOn w:val="21"/>
    <w:link w:val="4"/>
    <w:qFormat/>
    <w:uiPriority w:val="0"/>
    <w:rPr>
      <w:rFonts w:ascii="Calibri" w:hAnsi="Calibri" w:eastAsiaTheme="minorEastAsia"/>
      <w:b/>
      <w:bCs/>
      <w:kern w:val="1"/>
      <w:sz w:val="44"/>
      <w:szCs w:val="44"/>
    </w:rPr>
  </w:style>
  <w:style w:type="paragraph" w:customStyle="1" w:styleId="52">
    <w:name w:val="标准"/>
    <w:basedOn w:val="1"/>
    <w:qFormat/>
    <w:uiPriority w:val="0"/>
    <w:pPr>
      <w:spacing w:before="0" w:beforeAutospacing="0" w:after="0" w:afterAutospacing="0" w:line="360" w:lineRule="auto"/>
      <w:ind w:firstLine="200" w:firstLineChars="200"/>
    </w:pPr>
    <w:rPr>
      <w:rFonts w:ascii="Times New Roman" w:hAnsi="Times New Roman" w:eastAsia="宋体" w:cs="宋体"/>
      <w:kern w:val="2"/>
      <w:szCs w:val="20"/>
    </w:rPr>
  </w:style>
  <w:style w:type="character" w:customStyle="1" w:styleId="53">
    <w:name w:val="标题 2 Char"/>
    <w:link w:val="5"/>
    <w:qFormat/>
    <w:uiPriority w:val="0"/>
    <w:rPr>
      <w:rFonts w:ascii="Arial" w:hAnsi="Arial" w:eastAsia="黑体" w:cs="Times New Roman"/>
      <w:b/>
      <w:bCs/>
      <w:kern w:val="2"/>
      <w:sz w:val="32"/>
      <w:szCs w:val="32"/>
    </w:rPr>
  </w:style>
  <w:style w:type="character" w:customStyle="1" w:styleId="54">
    <w:name w:val="纯文本 Char"/>
    <w:link w:val="11"/>
    <w:qFormat/>
    <w:uiPriority w:val="0"/>
    <w:rPr>
      <w:rFonts w:ascii="宋体" w:hAnsi="Courier New" w:eastAsia="宋体" w:cs="Times New Roman"/>
      <w:kern w:val="2"/>
      <w:sz w:val="21"/>
    </w:rPr>
  </w:style>
  <w:style w:type="character" w:customStyle="1" w:styleId="55">
    <w:name w:val="apple-converted-space"/>
    <w:basedOn w:val="21"/>
    <w:qFormat/>
    <w:uiPriority w:val="0"/>
    <w:rPr>
      <w:rFonts w:ascii="Calibri" w:hAnsi="Calibri" w:eastAsia="宋体" w:cs="Times New Roman"/>
    </w:rPr>
  </w:style>
  <w:style w:type="character" w:customStyle="1" w:styleId="56">
    <w:name w:val="页眉 Char"/>
    <w:link w:val="15"/>
    <w:qFormat/>
    <w:uiPriority w:val="99"/>
    <w:rPr>
      <w:rFonts w:ascii="Times New Roman" w:hAnsi="Times New Roman" w:eastAsia="宋体" w:cs="Times New Roman"/>
      <w:sz w:val="18"/>
      <w:szCs w:val="18"/>
    </w:rPr>
  </w:style>
  <w:style w:type="character" w:customStyle="1" w:styleId="57">
    <w:name w:val="纯文本 Char1"/>
    <w:link w:val="11"/>
    <w:semiHidden/>
    <w:qFormat/>
    <w:uiPriority w:val="99"/>
    <w:rPr>
      <w:rFonts w:ascii="宋体" w:hAnsi="Courier New" w:eastAsia="宋体" w:cs="Courier New"/>
      <w:kern w:val="2"/>
      <w:sz w:val="21"/>
      <w:szCs w:val="21"/>
    </w:rPr>
  </w:style>
  <w:style w:type="character" w:customStyle="1" w:styleId="58">
    <w:name w:val="页脚 Char"/>
    <w:link w:val="14"/>
    <w:qFormat/>
    <w:uiPriority w:val="99"/>
    <w:rPr>
      <w:rFonts w:ascii="Times New Roman" w:hAnsi="Times New Roman" w:eastAsia="宋体" w:cs="Times New Roman"/>
      <w:sz w:val="18"/>
      <w:szCs w:val="18"/>
    </w:rPr>
  </w:style>
  <w:style w:type="character" w:customStyle="1" w:styleId="59">
    <w:name w:val="number"/>
    <w:basedOn w:val="21"/>
    <w:qFormat/>
    <w:uiPriority w:val="0"/>
    <w:rPr>
      <w:color w:val="FF8833"/>
      <w:sz w:val="18"/>
      <w:szCs w:val="18"/>
    </w:rPr>
  </w:style>
  <w:style w:type="character" w:customStyle="1" w:styleId="60">
    <w:name w:val="span-long"/>
    <w:basedOn w:val="21"/>
    <w:qFormat/>
    <w:uiPriority w:val="0"/>
  </w:style>
  <w:style w:type="character" w:customStyle="1" w:styleId="61">
    <w:name w:val="button"/>
    <w:basedOn w:val="21"/>
    <w:qFormat/>
    <w:uiPriority w:val="0"/>
  </w:style>
  <w:style w:type="character" w:customStyle="1" w:styleId="62">
    <w:name w:val="phone"/>
    <w:basedOn w:val="21"/>
    <w:qFormat/>
    <w:uiPriority w:val="0"/>
    <w:rPr>
      <w:color w:val="FF8833"/>
      <w:sz w:val="18"/>
      <w:szCs w:val="18"/>
    </w:rPr>
  </w:style>
  <w:style w:type="character" w:customStyle="1" w:styleId="63">
    <w:name w:val="stclosebtn"/>
    <w:basedOn w:val="21"/>
    <w:qFormat/>
    <w:uiPriority w:val="0"/>
  </w:style>
  <w:style w:type="character" w:customStyle="1" w:styleId="64">
    <w:name w:val="proollist"/>
    <w:basedOn w:val="21"/>
    <w:qFormat/>
    <w:uiPriority w:val="0"/>
  </w:style>
  <w:style w:type="character" w:customStyle="1" w:styleId="65">
    <w:name w:val="input-direction"/>
    <w:basedOn w:val="21"/>
    <w:qFormat/>
    <w:uiPriority w:val="0"/>
    <w:rPr>
      <w:color w:val="FF6600"/>
    </w:rPr>
  </w:style>
  <w:style w:type="character" w:customStyle="1" w:styleId="66">
    <w:name w:val="beforeinfotext"/>
    <w:basedOn w:val="21"/>
    <w:qFormat/>
    <w:uiPriority w:val="0"/>
    <w:rPr>
      <w:color w:val="666666"/>
    </w:rPr>
  </w:style>
  <w:style w:type="character" w:customStyle="1" w:styleId="67">
    <w:name w:val="active6"/>
    <w:basedOn w:val="21"/>
    <w:qFormat/>
    <w:uiPriority w:val="0"/>
    <w:rPr>
      <w:color w:val="00FF00"/>
      <w:shd w:val="clear" w:fill="000000"/>
    </w:rPr>
  </w:style>
  <w:style w:type="character" w:customStyle="1" w:styleId="68">
    <w:name w:val="hilite5"/>
    <w:basedOn w:val="21"/>
    <w:qFormat/>
    <w:uiPriority w:val="0"/>
    <w:rPr>
      <w:color w:val="FFFFFF"/>
      <w:shd w:val="clear" w:fill="666677"/>
    </w:rPr>
  </w:style>
  <w:style w:type="character" w:customStyle="1" w:styleId="69">
    <w:name w:val="tmpztreemove_arrow"/>
    <w:basedOn w:val="21"/>
    <w:qFormat/>
    <w:uiPriority w:val="0"/>
  </w:style>
  <w:style w:type="character" w:customStyle="1" w:styleId="70">
    <w:name w:val="hilite6"/>
    <w:basedOn w:val="21"/>
    <w:qFormat/>
    <w:uiPriority w:val="0"/>
    <w:rPr>
      <w:color w:val="FFFFFF"/>
      <w:shd w:val="clear" w:fill="666677"/>
    </w:rPr>
  </w:style>
  <w:style w:type="character" w:customStyle="1" w:styleId="71">
    <w:name w:val="NormalCharacter"/>
    <w:qFormat/>
    <w:uiPriority w:val="0"/>
  </w:style>
  <w:style w:type="paragraph" w:customStyle="1" w:styleId="72">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31965-1CBD-4E2B-88A4-201F48CC1B37}">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31425</Words>
  <Characters>33410</Characters>
  <Lines>252</Lines>
  <Paragraphs>71</Paragraphs>
  <TotalTime>0</TotalTime>
  <ScaleCrop>false</ScaleCrop>
  <LinksUpToDate>false</LinksUpToDate>
  <CharactersWithSpaces>35107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2019-09-10T00:33:00Z</dcterms:created>
  <dc:creator>Administrator</dc:creator>
  <cp:lastModifiedBy>梦想和野心</cp:lastModifiedBy>
  <cp:lastPrinted>2020-04-28T08:14:00Z</cp:lastPrinted>
  <dcterms:modified xsi:type="dcterms:W3CDTF">2023-03-13T01:42:22Z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355F0284F7C74AA59BAD4890CE41A12B</vt:lpwstr>
  </property>
</Properties>
</file>