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722" w:tblpY="3810"/>
        <w:tblOverlap w:val="never"/>
        <w:tblW w:w="8693" w:type="dxa"/>
        <w:tblInd w:w="0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1596"/>
        <w:gridCol w:w="1985"/>
        <w:gridCol w:w="1344"/>
        <w:gridCol w:w="1284"/>
        <w:gridCol w:w="1596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888" w:type="dxa"/>
            <w:tcBorders>
              <w:top w:val="single" w:color="333333" w:sz="2" w:space="0"/>
              <w:bottom w:val="single" w:color="333333" w:sz="2" w:space="0"/>
            </w:tcBorders>
            <w:noWrap w:val="0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1596" w:type="dxa"/>
            <w:tcBorders>
              <w:top w:val="single" w:color="333333" w:sz="2" w:space="0"/>
              <w:bottom w:val="single" w:color="333333" w:sz="2" w:space="0"/>
            </w:tcBorders>
            <w:noWrap w:val="0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品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目名称</w:t>
            </w:r>
          </w:p>
        </w:tc>
        <w:tc>
          <w:tcPr>
            <w:tcW w:w="1985" w:type="dxa"/>
            <w:tcBorders>
              <w:top w:val="single" w:color="333333" w:sz="2" w:space="0"/>
              <w:bottom w:val="single" w:color="333333" w:sz="2" w:space="0"/>
            </w:tcBorders>
            <w:noWrap w:val="0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firstLine="496" w:firstLineChars="2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购内容</w:t>
            </w:r>
          </w:p>
        </w:tc>
        <w:tc>
          <w:tcPr>
            <w:tcW w:w="1344" w:type="dxa"/>
            <w:tcBorders>
              <w:top w:val="single" w:color="333333" w:sz="2" w:space="0"/>
              <w:bottom w:val="single" w:color="333333" w:sz="2" w:space="0"/>
            </w:tcBorders>
            <w:noWrap w:val="0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74" w:line="302" w:lineRule="auto"/>
              <w:ind w:right="153" w:firstLine="476" w:firstLineChars="2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数量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</w:p>
          <w:p>
            <w:pPr>
              <w:spacing w:before="74" w:line="302" w:lineRule="auto"/>
              <w:ind w:right="153" w:firstLine="288" w:firstLineChars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(单位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)</w:t>
            </w:r>
          </w:p>
        </w:tc>
        <w:tc>
          <w:tcPr>
            <w:tcW w:w="1284" w:type="dxa"/>
            <w:tcBorders>
              <w:top w:val="single" w:color="333333" w:sz="2" w:space="0"/>
              <w:bottom w:val="single" w:color="333333" w:sz="2" w:space="0"/>
            </w:tcBorders>
            <w:noWrap w:val="0"/>
            <w:vAlign w:val="top"/>
          </w:tcPr>
          <w:p>
            <w:pPr>
              <w:spacing w:before="310" w:line="227" w:lineRule="auto"/>
              <w:ind w:left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术规</w:t>
            </w:r>
          </w:p>
          <w:p>
            <w:pPr>
              <w:spacing w:before="77" w:line="227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格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、参数</w:t>
            </w:r>
          </w:p>
          <w:p>
            <w:pPr>
              <w:spacing w:before="76" w:line="229" w:lineRule="auto"/>
              <w:ind w:left="2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及要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求</w:t>
            </w:r>
          </w:p>
        </w:tc>
        <w:tc>
          <w:tcPr>
            <w:tcW w:w="1596" w:type="dxa"/>
            <w:tcBorders>
              <w:top w:val="single" w:color="333333" w:sz="2" w:space="0"/>
              <w:bottom w:val="single" w:color="333333" w:sz="2" w:space="0"/>
            </w:tcBorders>
            <w:noWrap w:val="0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74" w:line="302" w:lineRule="auto"/>
              <w:ind w:left="150" w:right="140" w:firstLine="1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预算金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额</w:t>
            </w:r>
          </w:p>
          <w:p>
            <w:pPr>
              <w:spacing w:before="74" w:line="302" w:lineRule="auto"/>
              <w:ind w:right="140" w:firstLine="480" w:firstLineChars="2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(元)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888" w:type="dxa"/>
            <w:tcBorders>
              <w:top w:val="single" w:color="333333" w:sz="2" w:space="0"/>
              <w:bottom w:val="single" w:color="333333" w:sz="2" w:space="0"/>
            </w:tcBorders>
            <w:noWrap w:val="0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596" w:type="dxa"/>
            <w:tcBorders>
              <w:top w:val="single" w:color="333333" w:sz="2" w:space="0"/>
              <w:bottom w:val="single" w:color="333333" w:sz="2" w:space="0"/>
            </w:tcBorders>
            <w:noWrap w:val="0"/>
            <w:vAlign w:val="top"/>
          </w:tcPr>
          <w:p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农林产品初加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工机械</w:t>
            </w:r>
          </w:p>
          <w:p>
            <w:pPr>
              <w:spacing w:before="75" w:line="302" w:lineRule="auto"/>
              <w:ind w:left="167" w:right="166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  <w:tc>
          <w:tcPr>
            <w:tcW w:w="1985" w:type="dxa"/>
            <w:tcBorders>
              <w:top w:val="single" w:color="333333" w:sz="2" w:space="0"/>
              <w:bottom w:val="single" w:color="333333" w:sz="2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小法仪村六村联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建冷库配套设施</w:t>
            </w:r>
          </w:p>
          <w:p>
            <w:pPr>
              <w:spacing w:before="75" w:line="227" w:lineRule="auto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color="333333" w:sz="2" w:space="0"/>
              <w:bottom w:val="single" w:color="333333" w:sz="2" w:space="0"/>
            </w:tcBorders>
            <w:noWrap w:val="0"/>
            <w:vAlign w:val="top"/>
          </w:tcPr>
          <w:p>
            <w:pPr>
              <w:spacing w:line="43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432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 xml:space="preserve"> 项</w:t>
            </w:r>
          </w:p>
        </w:tc>
        <w:tc>
          <w:tcPr>
            <w:tcW w:w="1284" w:type="dxa"/>
            <w:tcBorders>
              <w:top w:val="single" w:color="333333" w:sz="2" w:space="0"/>
              <w:bottom w:val="single" w:color="333333" w:sz="2" w:space="0"/>
            </w:tcBorders>
            <w:noWrap w:val="0"/>
            <w:vAlign w:val="top"/>
          </w:tcPr>
          <w:p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5" w:line="302" w:lineRule="auto"/>
              <w:ind w:left="211" w:right="192" w:firstLine="1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val="en-US" w:eastAsia="zh-CN"/>
              </w:rPr>
              <w:t>详见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eastAsia="zh-CN"/>
              </w:rPr>
              <w:t>竞争性谈判文件</w:t>
            </w:r>
          </w:p>
        </w:tc>
        <w:tc>
          <w:tcPr>
            <w:tcW w:w="1596" w:type="dxa"/>
            <w:tcBorders>
              <w:top w:val="single" w:color="333333" w:sz="2" w:space="0"/>
              <w:bottom w:val="single" w:color="333333" w:sz="2" w:space="0"/>
            </w:tcBorders>
            <w:noWrap w:val="0"/>
            <w:vAlign w:val="top"/>
          </w:tcPr>
          <w:p>
            <w:pPr>
              <w:spacing w:line="431" w:lineRule="auto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600000.00</w:t>
            </w:r>
          </w:p>
          <w:p>
            <w:pPr>
              <w:spacing w:before="75" w:line="228" w:lineRule="auto"/>
              <w:ind w:left="127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</w:tbl>
    <w:p>
      <w:pPr>
        <w:jc w:val="center"/>
        <w:rPr>
          <w:rFonts w:hint="eastAsia"/>
          <w:sz w:val="32"/>
          <w:szCs w:val="28"/>
          <w:lang w:val="en-US" w:eastAsia="zh-CN"/>
        </w:rPr>
      </w:pPr>
    </w:p>
    <w:p>
      <w:pPr>
        <w:jc w:val="center"/>
        <w:rPr>
          <w:rFonts w:hint="default" w:eastAsia="宋体"/>
          <w:sz w:val="32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28"/>
          <w:lang w:val="en-US" w:eastAsia="zh-CN"/>
        </w:rPr>
        <w:t>采购需求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MjI2MGVlMTU5ZjhmMWZmZDVmNDNjNTI3MWJjNTAifQ=="/>
  </w:docVars>
  <w:rsids>
    <w:rsidRoot w:val="44893F3E"/>
    <w:rsid w:val="44893F3E"/>
    <w:rsid w:val="6090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2379</Words>
  <Characters>2815</Characters>
  <Lines>0</Lines>
  <Paragraphs>0</Paragraphs>
  <TotalTime>0</TotalTime>
  <ScaleCrop>false</ScaleCrop>
  <LinksUpToDate>false</LinksUpToDate>
  <CharactersWithSpaces>2937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2023-04-10T06:12:00Z</dcterms:created>
  <dc:creator>WPS_1489902890</dc:creator>
  <cp:lastModifiedBy>WPS_1489902890</cp:lastModifiedBy>
  <dcterms:modified xsi:type="dcterms:W3CDTF">2023-04-10T06:15:34Z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F6BD0BEDCFB14BC780D22F4393A69B14_11</vt:lpwstr>
  </property>
</Properties>
</file>