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240" w:lineRule="auto"/>
        <w:ind w:left="0" w:firstLine="0"/>
        <w:jc w:val="center"/>
        <w:textAlignment w:val="auto"/>
        <w:outlineLvl w:val="1"/>
        <w:rPr>
          <w:rFonts w:hint="eastAsia" w:ascii="宋体" w:hAnsi="宋体" w:eastAsia="宋体" w:cs="宋体"/>
          <w:b/>
          <w:i w:val="0"/>
          <w:caps w:val="0"/>
          <w:color w:val="auto"/>
          <w:spacing w:val="0"/>
          <w:sz w:val="32"/>
          <w:szCs w:val="32"/>
        </w:rPr>
      </w:pPr>
      <w:bookmarkStart w:id="0" w:name="_Toc10845"/>
      <w:bookmarkStart w:id="1" w:name="_Toc9314"/>
      <w:r>
        <w:rPr>
          <w:rFonts w:hint="eastAsia" w:ascii="宋体" w:hAnsi="宋体" w:eastAsia="宋体" w:cs="宋体"/>
          <w:b/>
          <w:i w:val="0"/>
          <w:caps w:val="0"/>
          <w:color w:val="auto"/>
          <w:spacing w:val="0"/>
          <w:kern w:val="0"/>
          <w:sz w:val="32"/>
          <w:szCs w:val="32"/>
          <w:shd w:val="clear" w:color="auto" w:fill="FFFFFF"/>
          <w:lang w:val="en-US" w:eastAsia="zh-CN" w:bidi="ar"/>
        </w:rPr>
        <w:t>2023年眉县齐镇斜峪关村香菇种植基地项目竞争性磋商公告</w:t>
      </w:r>
      <w:bookmarkEnd w:id="0"/>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2023年眉县齐镇斜峪关村香菇种植基地项目</w:t>
      </w:r>
      <w:r>
        <w:rPr>
          <w:rFonts w:hint="eastAsia" w:ascii="宋体" w:hAnsi="宋体" w:eastAsia="宋体" w:cs="宋体"/>
          <w:i w:val="0"/>
          <w:iCs w:val="0"/>
          <w:caps w:val="0"/>
          <w:color w:val="auto"/>
          <w:spacing w:val="0"/>
          <w:sz w:val="24"/>
          <w:szCs w:val="24"/>
          <w:shd w:val="clear" w:color="auto" w:fill="FFFFFF"/>
        </w:rPr>
        <w:t>采购项目的潜在供应商应在全国公共资源交易平台(陕西省·宝鸡市)平台自行下载获取采购文件，并于202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0分（北京时间）前提交响应文件。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2" w:name="_Toc2998"/>
      <w:bookmarkStart w:id="3" w:name="_Toc12764"/>
      <w:r>
        <w:rPr>
          <w:rStyle w:val="8"/>
          <w:rFonts w:hint="eastAsia" w:ascii="宋体" w:hAnsi="宋体" w:eastAsia="宋体" w:cs="宋体"/>
          <w:b/>
          <w:bCs/>
          <w:i w:val="0"/>
          <w:iCs w:val="0"/>
          <w:caps w:val="0"/>
          <w:color w:val="auto"/>
          <w:spacing w:val="0"/>
          <w:sz w:val="24"/>
          <w:szCs w:val="24"/>
          <w:shd w:val="clear" w:color="auto" w:fill="FFFFFF"/>
        </w:rPr>
        <w:t>一、项目基本情况</w:t>
      </w:r>
      <w:bookmarkEnd w:id="2"/>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eastAsia="宋体" w:cs="宋体"/>
          <w:i w:val="0"/>
          <w:iCs w:val="0"/>
          <w:caps w:val="0"/>
          <w:color w:val="auto"/>
          <w:spacing w:val="0"/>
          <w:sz w:val="24"/>
          <w:szCs w:val="24"/>
          <w:shd w:val="clear" w:color="auto" w:fill="FFFFFF"/>
          <w:lang w:eastAsia="zh-CN"/>
        </w:rPr>
        <w:t xml:space="preserve">正昌CG招字MX(2023)18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2023年眉县齐镇斜峪关村香菇种植基地项目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1</w:t>
      </w:r>
      <w:r>
        <w:rPr>
          <w:rFonts w:hint="eastAsia" w:eastAsia="宋体" w:cs="宋体"/>
          <w:color w:val="auto"/>
          <w:sz w:val="24"/>
          <w:szCs w:val="24"/>
          <w:lang w:val="en-US" w:eastAsia="zh-CN"/>
        </w:rPr>
        <w:t>89</w:t>
      </w:r>
      <w:r>
        <w:rPr>
          <w:rFonts w:hint="eastAsia" w:ascii="宋体" w:hAnsi="宋体" w:eastAsia="宋体" w:cs="宋体"/>
          <w:color w:val="auto"/>
          <w:sz w:val="24"/>
          <w:szCs w:val="24"/>
          <w:lang w:val="en-US" w:eastAsia="zh-CN"/>
        </w:rPr>
        <w:t>0000.00</w:t>
      </w:r>
      <w:r>
        <w:rPr>
          <w:rFonts w:hint="eastAsia" w:ascii="宋体" w:hAnsi="宋体" w:eastAsia="宋体" w:cs="宋体"/>
          <w:color w:val="auto"/>
          <w:sz w:val="24"/>
          <w:szCs w:val="24"/>
        </w:rPr>
        <w:t>元</w:t>
      </w:r>
    </w:p>
    <w:p>
      <w:pPr>
        <w:keepNext w:val="0"/>
        <w:keepLines w:val="0"/>
        <w:widowControl/>
        <w:suppressLineNumbers w:val="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合同包</w:t>
      </w:r>
      <w:r>
        <w:rPr>
          <w:rFonts w:hint="eastAsia" w:ascii="宋体" w:hAnsi="宋体" w:eastAsia="宋体" w:cs="宋体"/>
          <w:color w:val="auto"/>
          <w:kern w:val="0"/>
          <w:sz w:val="24"/>
          <w:szCs w:val="24"/>
          <w:lang w:val="en-US" w:eastAsia="zh-CN" w:bidi="ar-SA"/>
        </w:rPr>
        <w:t>最高限价：1889885.91元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p>
    <w:tbl>
      <w:tblPr>
        <w:tblStyle w:val="6"/>
        <w:tblpPr w:leftFromText="180" w:rightFromText="180" w:vertAnchor="text" w:horzAnchor="page" w:tblpX="1517" w:tblpY="197"/>
        <w:tblOverlap w:val="never"/>
        <w:tblW w:w="92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1218"/>
        <w:gridCol w:w="1754"/>
        <w:gridCol w:w="1038"/>
        <w:gridCol w:w="1569"/>
        <w:gridCol w:w="1431"/>
        <w:gridCol w:w="14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0" w:hRule="atLeast"/>
          <w:tblHead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品目名称</w:t>
            </w:r>
          </w:p>
        </w:tc>
        <w:tc>
          <w:tcPr>
            <w:tcW w:w="17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采购标的</w:t>
            </w:r>
          </w:p>
        </w:tc>
        <w:tc>
          <w:tcPr>
            <w:tcW w:w="10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数量（单位）</w:t>
            </w:r>
          </w:p>
        </w:tc>
        <w:tc>
          <w:tcPr>
            <w:tcW w:w="15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技术规格、参数及要求</w:t>
            </w:r>
          </w:p>
        </w:tc>
        <w:tc>
          <w:tcPr>
            <w:tcW w:w="1431" w:type="dxa"/>
            <w:tcBorders>
              <w:top w:val="single" w:color="333333" w:sz="6" w:space="0"/>
              <w:left w:val="single" w:color="333333" w:sz="6" w:space="0"/>
              <w:bottom w:val="single" w:color="333333" w:sz="6" w:space="0"/>
              <w:right w:val="single" w:color="auto" w:sz="4"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bCs/>
                <w:color w:val="auto"/>
                <w:sz w:val="22"/>
                <w:szCs w:val="22"/>
              </w:rPr>
            </w:pPr>
            <w:r>
              <w:rPr>
                <w:rFonts w:hint="eastAsia" w:ascii="微软雅黑" w:hAnsi="微软雅黑" w:eastAsia="微软雅黑" w:cs="微软雅黑"/>
                <w:b/>
                <w:bCs/>
                <w:i w:val="0"/>
                <w:iCs w:val="0"/>
                <w:caps w:val="0"/>
                <w:color w:val="auto"/>
                <w:spacing w:val="0"/>
                <w:kern w:val="0"/>
                <w:sz w:val="21"/>
                <w:szCs w:val="21"/>
                <w:lang w:val="en-US" w:eastAsia="zh-CN" w:bidi="ar"/>
              </w:rPr>
              <w:t>品目预算(元)</w:t>
            </w:r>
          </w:p>
        </w:tc>
        <w:tc>
          <w:tcPr>
            <w:tcW w:w="1414" w:type="dxa"/>
            <w:tcBorders>
              <w:top w:val="single" w:color="333333" w:sz="6" w:space="0"/>
              <w:left w:val="single" w:color="auto" w:sz="4"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b/>
                <w:bCs/>
                <w:i w:val="0"/>
                <w:iCs w:val="0"/>
                <w:caps w:val="0"/>
                <w:color w:val="auto"/>
                <w:spacing w:val="0"/>
                <w:kern w:val="0"/>
                <w:sz w:val="21"/>
                <w:szCs w:val="21"/>
                <w:lang w:val="en-US" w:eastAsia="zh-CN" w:bidi="ar"/>
              </w:rPr>
            </w:pPr>
            <w:r>
              <w:rPr>
                <w:rFonts w:hint="eastAsia" w:ascii="微软雅黑" w:hAnsi="微软雅黑" w:eastAsia="微软雅黑" w:cs="微软雅黑"/>
                <w:b/>
                <w:bCs/>
                <w:i w:val="0"/>
                <w:iCs w:val="0"/>
                <w:caps w:val="0"/>
                <w:color w:val="auto"/>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2"/>
                <w:szCs w:val="22"/>
              </w:rPr>
            </w:pPr>
            <w:r>
              <w:rPr>
                <w:rFonts w:hint="eastAsia" w:ascii="微软雅黑" w:hAnsi="微软雅黑" w:eastAsia="微软雅黑" w:cs="微软雅黑"/>
                <w:i w:val="0"/>
                <w:iCs w:val="0"/>
                <w:caps w:val="0"/>
                <w:color w:val="auto"/>
                <w:spacing w:val="0"/>
                <w:kern w:val="0"/>
                <w:sz w:val="21"/>
                <w:szCs w:val="21"/>
                <w:lang w:val="en-US" w:eastAsia="zh-CN" w:bidi="ar"/>
              </w:rPr>
              <w:t>1-1</w:t>
            </w:r>
          </w:p>
        </w:tc>
        <w:tc>
          <w:tcPr>
            <w:tcW w:w="1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钢结构工程</w:t>
            </w:r>
          </w:p>
        </w:tc>
        <w:tc>
          <w:tcPr>
            <w:tcW w:w="17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香菇种植大棚，木材粉碎机和菌棒包装机</w:t>
            </w:r>
          </w:p>
        </w:tc>
        <w:tc>
          <w:tcPr>
            <w:tcW w:w="10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1(项)</w:t>
            </w:r>
          </w:p>
        </w:tc>
        <w:tc>
          <w:tcPr>
            <w:tcW w:w="15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详见采购文件</w:t>
            </w:r>
          </w:p>
        </w:tc>
        <w:tc>
          <w:tcPr>
            <w:tcW w:w="1431" w:type="dxa"/>
            <w:tcBorders>
              <w:top w:val="single" w:color="333333" w:sz="6" w:space="0"/>
              <w:left w:val="single" w:color="333333" w:sz="6" w:space="0"/>
              <w:bottom w:val="single" w:color="333333" w:sz="6" w:space="0"/>
              <w:right w:val="single" w:color="auto" w:sz="4"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default"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1890000.00</w:t>
            </w:r>
          </w:p>
        </w:tc>
        <w:tc>
          <w:tcPr>
            <w:tcW w:w="1414" w:type="dxa"/>
            <w:tcBorders>
              <w:top w:val="single" w:color="333333" w:sz="6" w:space="0"/>
              <w:left w:val="single" w:color="auto" w:sz="4"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default"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1889885.91</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bookmarkStart w:id="4" w:name="_Toc7550"/>
      <w:bookmarkStart w:id="5" w:name="_Toc23372"/>
      <w:r>
        <w:rPr>
          <w:rFonts w:hint="eastAsia" w:ascii="宋体" w:hAnsi="宋体" w:eastAsia="宋体" w:cs="宋体"/>
          <w:color w:val="auto"/>
          <w:sz w:val="24"/>
          <w:szCs w:val="24"/>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合同履行期限：60个日历天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二、申请人的资格要求：</w:t>
      </w:r>
      <w:bookmarkEnd w:id="4"/>
      <w:bookmarkEnd w:id="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2023年眉县齐镇斜峪关村香菇种植基地项目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（3）《国务院办公厅关于建立政府强制采购节能产品制度的通知》--（国办发〔2007〕51号）；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(4)财政部司法部关于政府采购支持监狱企业发展有关问题的通知--（财库[2014]68号）；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（5）《关于促进残疾人就业政府采购政策的通知》--（财库[2018]141号）；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（7）《财政部发展改革委生态环境部市场监管总局关于调整优化节能产品环境标志产品政府采购执行机制的通知》 --（财库〔2019〕9号）；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（8）《陕西省财政厅关于加快推进我省中小企业政府采购信用融资工作的通知》--（陕财办采〔2020〕15号）；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（9）《政府采购促进中小企业发展管理办法》的通知--（财库〔2020〕46号）；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（11）《关于进一步加大政府采购支持中小企业力度的通知》--（财库〔2022〕19号）。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2023年眉县齐镇斜峪关村香菇种植基地项目</w:t>
      </w:r>
      <w:r>
        <w:rPr>
          <w:rFonts w:hint="eastAsia" w:ascii="宋体" w:hAnsi="宋体" w:eastAsia="宋体" w:cs="宋体"/>
          <w:i w:val="0"/>
          <w:iCs w:val="0"/>
          <w:caps w:val="0"/>
          <w:color w:val="auto"/>
          <w:spacing w:val="0"/>
          <w:sz w:val="24"/>
          <w:szCs w:val="24"/>
          <w:shd w:val="clear" w:color="auto" w:fill="FFFFFF"/>
        </w:rPr>
        <w:t>)特定资格要求如下: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供应商须为合法注册的法人、其他组织或者自然人，并具有独立承担民事责任的能力；提供统一社会信用代码的营业执照（或事业法人证、自然人身份证）等证明文件；（2）法定代表人参加采购活动须出示本人身份证（原件及复印件），被授权代表参加采购活动须出示本人身份证原件及法定代表人授权书；（</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）财务状况报告：提供202</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年度的财务审计报告（成立时间至提交投标文件截止时间不足一年的可提供成立后任意时段的资产负债表）或其基本存款账户开户银行出具的资信证明；（</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社会保障资金缴纳证明：提供响应文件递交截止日前六个月内已缴存的至少连续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）税收缴纳证明：提供响应文件递交截止日前六个月内已缴纳的至少连续三个月的纳税证明或完税证明，依法免税的单位应提供相关证明材料；（</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）提供具有履行本合同所必需的设备和专业技术能力的说明</w:t>
      </w:r>
      <w:r>
        <w:rPr>
          <w:rFonts w:hint="eastAsia" w:ascii="宋体" w:hAnsi="宋体" w:eastAsia="宋体" w:cs="宋体"/>
          <w:i w:val="0"/>
          <w:iCs w:val="0"/>
          <w:caps w:val="0"/>
          <w:color w:val="auto"/>
          <w:spacing w:val="0"/>
          <w:sz w:val="24"/>
          <w:szCs w:val="24"/>
          <w:shd w:val="clear" w:color="auto" w:fill="FFFFFF"/>
          <w:lang w:eastAsia="zh-CN"/>
        </w:rPr>
        <w:t>或</w:t>
      </w:r>
      <w:r>
        <w:rPr>
          <w:rFonts w:hint="eastAsia" w:ascii="宋体" w:hAnsi="宋体" w:eastAsia="宋体" w:cs="宋体"/>
          <w:i w:val="0"/>
          <w:iCs w:val="0"/>
          <w:caps w:val="0"/>
          <w:color w:val="auto"/>
          <w:spacing w:val="0"/>
          <w:sz w:val="24"/>
          <w:szCs w:val="24"/>
          <w:shd w:val="clear" w:color="auto" w:fill="FFFFFF"/>
        </w:rPr>
        <w:t>承诺；（</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）单位负责人为同一人或者存在直接控股、管理关系的不同供应商，不得参加同一合同项下的政府采购活动；（提供书面承诺函）；（</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）投标保证金缴纳凭证</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供应商通过“信用中国”网站(www.creditchina.gov.cn)和中国政府采购网(www.ccgp.gov.cn)查询相关主体信用记录，截止时间为招标文件发出至开标时间前，并将网页截图（加盖供应商红色公章）附在投标文件中。（对列入失信被执行人、重大税收违法案件当事人名单、政府采购严重违法失信行为记录名单及其他不符合《中华人民共和国政府采购法》第二十二条规定条件的供应商，采购代理机构将拒绝其参与政府采购活动；（</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6" w:name="_Toc6166"/>
      <w:bookmarkStart w:id="7" w:name="_Toc10461"/>
      <w:r>
        <w:rPr>
          <w:rStyle w:val="8"/>
          <w:rFonts w:hint="eastAsia" w:ascii="宋体" w:hAnsi="宋体" w:eastAsia="宋体" w:cs="宋体"/>
          <w:b/>
          <w:bCs/>
          <w:i w:val="0"/>
          <w:iCs w:val="0"/>
          <w:caps w:val="0"/>
          <w:color w:val="auto"/>
          <w:spacing w:val="0"/>
          <w:sz w:val="24"/>
          <w:szCs w:val="24"/>
          <w:shd w:val="clear" w:color="auto" w:fill="FFFFFF"/>
        </w:rPr>
        <w:t>三、获取采购文件</w:t>
      </w:r>
      <w:bookmarkEnd w:id="6"/>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21</w:t>
      </w:r>
      <w:r>
        <w:rPr>
          <w:rFonts w:hint="eastAsia" w:ascii="宋体" w:hAnsi="宋体" w:eastAsia="宋体" w:cs="宋体"/>
          <w:i w:val="0"/>
          <w:iCs w:val="0"/>
          <w:caps w:val="0"/>
          <w:color w:val="auto"/>
          <w:spacing w:val="0"/>
          <w:sz w:val="24"/>
          <w:szCs w:val="24"/>
          <w:shd w:val="clear" w:color="auto" w:fill="FFFFFF"/>
        </w:rPr>
        <w:t>日至202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eastAsia="宋体" w:cs="宋体"/>
          <w:i w:val="0"/>
          <w:iCs w:val="0"/>
          <w:caps w:val="0"/>
          <w:color w:val="auto"/>
          <w:spacing w:val="0"/>
          <w:sz w:val="24"/>
          <w:szCs w:val="24"/>
          <w:shd w:val="clear" w:color="auto" w:fill="FFFFFF"/>
          <w:lang w:val="en-US" w:eastAsia="zh-CN"/>
        </w:rPr>
        <w:t>08</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日，每天上午09:00:00至1</w:t>
      </w:r>
      <w:r>
        <w:rPr>
          <w:rFonts w:hint="eastAsia"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0:00，下午1</w:t>
      </w:r>
      <w:r>
        <w:rPr>
          <w:rFonts w:hint="eastAsia"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:00:00至17:</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0:00（北京时间,法定节假日除外）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地点：全国公共资源交易平台(陕西省·宝鸡市)平台自行下载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956"/>
        </w:tabs>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方式：在线获取</w:t>
      </w:r>
      <w:r>
        <w:rPr>
          <w:rFonts w:hint="eastAsia" w:eastAsia="宋体" w:cs="宋体"/>
          <w:i w:val="0"/>
          <w:iCs w:val="0"/>
          <w:caps w:val="0"/>
          <w:color w:val="auto"/>
          <w:spacing w:val="0"/>
          <w:sz w:val="24"/>
          <w:szCs w:val="24"/>
          <w:shd w:val="clear" w:color="auto" w:fill="FFFFFF"/>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8" w:name="_Toc27220"/>
      <w:bookmarkStart w:id="9" w:name="_Toc24073"/>
      <w:r>
        <w:rPr>
          <w:rStyle w:val="8"/>
          <w:rFonts w:hint="eastAsia" w:ascii="宋体" w:hAnsi="宋体" w:eastAsia="宋体" w:cs="宋体"/>
          <w:b/>
          <w:bCs/>
          <w:i w:val="0"/>
          <w:iCs w:val="0"/>
          <w:caps w:val="0"/>
          <w:color w:val="auto"/>
          <w:spacing w:val="0"/>
          <w:sz w:val="24"/>
          <w:szCs w:val="24"/>
          <w:shd w:val="clear" w:color="auto" w:fill="FFFFFF"/>
        </w:rPr>
        <w:t>四、响应文件提交</w:t>
      </w:r>
      <w:bookmarkEnd w:id="8"/>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w:t>
      </w:r>
      <w:r>
        <w:rPr>
          <w:rFonts w:hint="eastAsia"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宝鸡市公共资源交易中心五楼第8开标室（32席）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10" w:name="_Toc32250"/>
      <w:bookmarkStart w:id="11" w:name="_Toc11353"/>
      <w:r>
        <w:rPr>
          <w:rStyle w:val="8"/>
          <w:rFonts w:hint="eastAsia" w:ascii="宋体" w:hAnsi="宋体" w:eastAsia="宋体" w:cs="宋体"/>
          <w:b/>
          <w:bCs/>
          <w:i w:val="0"/>
          <w:iCs w:val="0"/>
          <w:caps w:val="0"/>
          <w:color w:val="auto"/>
          <w:spacing w:val="0"/>
          <w:sz w:val="24"/>
          <w:szCs w:val="24"/>
          <w:shd w:val="clear" w:color="auto" w:fill="FFFFFF"/>
        </w:rPr>
        <w:t>五、开启</w:t>
      </w:r>
      <w:bookmarkEnd w:id="10"/>
      <w:bookmarkEnd w:id="1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w:t>
      </w:r>
      <w:r>
        <w:rPr>
          <w:rFonts w:hint="eastAsia"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eastAsia="宋体" w:cs="宋体"/>
          <w:i w:val="0"/>
          <w:iCs w:val="0"/>
          <w:caps w:val="0"/>
          <w:color w:val="auto"/>
          <w:spacing w:val="0"/>
          <w:sz w:val="24"/>
          <w:szCs w:val="24"/>
          <w:shd w:val="clear" w:color="auto" w:fill="FFFFFF"/>
          <w:lang w:eastAsia="zh-CN"/>
        </w:rPr>
        <w:t>宝鸡市公共资源交易中心五楼第8开标室（32席）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12" w:name="_Toc30558"/>
      <w:bookmarkStart w:id="13" w:name="_Toc23771"/>
      <w:r>
        <w:rPr>
          <w:rStyle w:val="8"/>
          <w:rFonts w:hint="eastAsia" w:ascii="宋体" w:hAnsi="宋体" w:eastAsia="宋体" w:cs="宋体"/>
          <w:b/>
          <w:bCs/>
          <w:i w:val="0"/>
          <w:iCs w:val="0"/>
          <w:caps w:val="0"/>
          <w:color w:val="auto"/>
          <w:spacing w:val="0"/>
          <w:sz w:val="24"/>
          <w:szCs w:val="24"/>
          <w:shd w:val="clear" w:color="auto" w:fill="FFFFFF"/>
        </w:rPr>
        <w:t>六、公告期限</w:t>
      </w:r>
      <w:bookmarkEnd w:id="12"/>
      <w:bookmarkEnd w:id="1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bookmarkStart w:id="14" w:name="_Toc2606"/>
      <w:bookmarkStart w:id="15" w:name="_Toc13280"/>
      <w:r>
        <w:rPr>
          <w:rStyle w:val="8"/>
          <w:rFonts w:hint="eastAsia" w:ascii="宋体" w:hAnsi="宋体" w:eastAsia="宋体" w:cs="宋体"/>
          <w:b/>
          <w:bCs/>
          <w:i w:val="0"/>
          <w:iCs w:val="0"/>
          <w:caps w:val="0"/>
          <w:color w:val="auto"/>
          <w:spacing w:val="0"/>
          <w:sz w:val="24"/>
          <w:szCs w:val="24"/>
          <w:shd w:val="clear" w:color="auto" w:fill="FFFFFF"/>
        </w:rPr>
        <w:t>七、其他补充事宜</w:t>
      </w:r>
      <w:bookmarkEnd w:id="14"/>
      <w:bookmarkEnd w:id="1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bookmarkStart w:id="16" w:name="_Toc29499"/>
      <w:bookmarkStart w:id="17" w:name="_Toc21020"/>
      <w:r>
        <w:rPr>
          <w:rFonts w:hint="eastAsia" w:ascii="宋体" w:hAnsi="宋体" w:eastAsia="宋体" w:cs="宋体"/>
          <w:i w:val="0"/>
          <w:iCs w:val="0"/>
          <w:caps w:val="0"/>
          <w:color w:val="auto"/>
          <w:spacing w:val="0"/>
          <w:sz w:val="24"/>
          <w:szCs w:val="24"/>
          <w:shd w:val="clear" w:color="auto" w:fill="FFFFFF"/>
          <w:lang w:val="en-US" w:eastAsia="zh-CN"/>
        </w:rPr>
        <w:t>1、请投标人按照陕西省财政厅关于政府采购供应商注册登记有关事项的通知中的要求，通过陕西省政府采购网（http://www.ccgp-shaanxi.gov.cn/）注册登记加入陕西省政府采购供应商库并及时办理CA数字证书（陕西CA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谈判文件发售期间，报名成功后即可从〖我的项目〉项目流程〉交易文件下载〗中下载电子招标文件（*.SXSZF 格式）。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3、投标人在网上填写的单位信息（单位名称、营业执照相关信息）应与招标文件要求及后期上传的电子投标文件中相关信息一致，否则造成资格审查不通过的后果投标人自负。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4、各投标人可登录全国公共资源交易平台（陕西省·宝鸡市）宝鸡市公共资源交易中心（http://bj.sxggzyjy.cn/）下载《政府采购电子标书制作工具》、《政府采购投标单位操作手册》,按照流程制作电子标书并在投标截止时间前上传电子投标文件。投标人在投标截止时间前请携带CA锁至宝鸡市公共资源交易中心五楼第8开标室参加开标会。因投标人自身原因导致无法完成投标的，由投标人自行承担后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5、未完成网上投标或未在规定时间内在平台上下载电子招标文件的，导致无法完成后续流程的责任自负；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6、如有技术性问题，请先翻阅操作手册或致电软件开发商，技术支持热线：4009280095、4009980000；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outlineLvl w:val="1"/>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color="auto" w:fill="FFFFFF"/>
        </w:rPr>
        <w:t>八、凡对本次采购提出询问，请按以下方式联系。</w:t>
      </w:r>
      <w:bookmarkEnd w:id="16"/>
      <w:bookmarkEnd w:id="1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眉县齐镇人民政府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地址：眉县</w:t>
      </w:r>
      <w:r>
        <w:rPr>
          <w:rFonts w:hint="eastAsia" w:eastAsia="宋体" w:cs="宋体"/>
          <w:i w:val="0"/>
          <w:iCs w:val="0"/>
          <w:caps w:val="0"/>
          <w:color w:val="auto"/>
          <w:spacing w:val="0"/>
          <w:sz w:val="24"/>
          <w:szCs w:val="24"/>
          <w:shd w:val="clear" w:color="auto" w:fill="FFFFFF"/>
          <w:lang w:eastAsia="zh-CN"/>
        </w:rPr>
        <w:t>齐</w:t>
      </w:r>
      <w:r>
        <w:rPr>
          <w:rFonts w:hint="eastAsia" w:ascii="宋体" w:hAnsi="宋体" w:eastAsia="宋体" w:cs="宋体"/>
          <w:i w:val="0"/>
          <w:iCs w:val="0"/>
          <w:caps w:val="0"/>
          <w:color w:val="auto"/>
          <w:spacing w:val="0"/>
          <w:sz w:val="24"/>
          <w:szCs w:val="24"/>
          <w:shd w:val="clear" w:color="auto" w:fill="FFFFFF"/>
        </w:rPr>
        <w:t>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刘工</w:t>
      </w:r>
      <w:r>
        <w:rPr>
          <w:rFonts w:hint="eastAsia" w:eastAsia="宋体" w:cs="宋体"/>
          <w:i w:val="0"/>
          <w:iCs w:val="0"/>
          <w:caps w:val="0"/>
          <w:color w:val="auto"/>
          <w:spacing w:val="0"/>
          <w:sz w:val="24"/>
          <w:szCs w:val="24"/>
          <w:shd w:val="clear" w:color="auto" w:fill="FFFFFF"/>
          <w:lang w:val="en-US" w:eastAsia="zh-CN"/>
        </w:rPr>
        <w:t xml:space="preserve">  0917-5677389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正昌国际项目管理有限公司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地址：陕西省宝鸡市渭滨区公园路7号建工大厦（建安集团）12层1203号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联系方式：唐晓妮 0917-3397155 18149173918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项目联系人：唐晓妮</w:t>
      </w:r>
      <w:bookmarkStart w:id="18" w:name="_GoBack"/>
      <w:bookmarkEnd w:id="1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240" w:firstLineChars="1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电话：0917-3397155 18149173918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firstLine="0"/>
        <w:jc w:val="righ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正昌国际项目管理有限公司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righ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eastAsia="宋体" w:cs="宋体"/>
          <w:i w:val="0"/>
          <w:iCs w:val="0"/>
          <w:caps w:val="0"/>
          <w:color w:val="auto"/>
          <w:spacing w:val="0"/>
          <w:sz w:val="24"/>
          <w:szCs w:val="24"/>
          <w:shd w:val="clear" w:color="auto" w:fill="FFFFFF"/>
          <w:lang w:val="en-US" w:eastAsia="zh-CN"/>
        </w:rPr>
        <w:t>2023年8月19日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1"/>
          <w:szCs w:val="21"/>
          <w:shd w:val="clear" w:color="auto"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1"/>
          <w:szCs w:val="21"/>
          <w:shd w:val="clear" w:color="auto"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zFmZjM2OWY2MTdkODFmZmM4MzJlNjUxNWQ5ZjMifQ=="/>
  </w:docVars>
  <w:rsids>
    <w:rsidRoot w:val="00000000"/>
    <w:rsid w:val="1D58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2023-08-19T10:57:29Z</dcterms:created>
  <dc:creator>Administrator</dc:creator>
  <cp:lastModifiedBy>^o^糖^o^糖^o^</cp:lastModifiedBy>
  <dcterms:modified xsi:type="dcterms:W3CDTF">2023-08-19T10:57:58Z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171B3D1434E3403B97E5C0257A1C9D78</vt:lpwstr>
  </property>
</Properties>
</file>