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95" w:beforeLines="30" w:after="95" w:afterLines="30"/>
        <w:textAlignment w:val="auto"/>
        <w:rPr>
          <w:rFonts w:hint="eastAsia" w:ascii="宋体" w:hAnsi="宋体" w:eastAsia="宋体" w:cs="宋体"/>
          <w:b/>
          <w:bCs/>
          <w:sz w:val="28"/>
          <w:szCs w:val="28"/>
          <w:highlight w:val="none"/>
        </w:rPr>
        <w:sectPr>
          <w:footerReference r:id="rId5" w:type="first"/>
          <w:headerReference r:id="rId3" w:type="default"/>
          <w:footerReference r:id="rId4" w:type="default"/>
          <w:pgSz w:w="11907" w:h="16840"/>
          <w:pgMar w:top="1361" w:right="1417" w:bottom="1361" w:left="1417" w:header="907" w:footer="907" w:gutter="0"/>
          <w:pgBorders>
            <w:top w:val="none" w:sz="0" w:space="0"/>
            <w:left w:val="none" w:sz="0" w:space="0"/>
            <w:bottom w:val="none" w:sz="0" w:space="0"/>
            <w:right w:val="none" w:sz="0" w:space="0"/>
          </w:pgBorders>
          <w:pgNumType w:fmt="decimal" w:start="1"/>
          <w:cols w:space="0" w:num="1"/>
          <w:docGrid w:linePitch="312" w:charSpace="0"/>
        </w:sectPr>
      </w:pPr>
      <w:bookmarkStart w:id="836" w:name="_GoBack"/>
      <w:bookmarkEnd w:id="836"/>
      <w:r>
        <w:drawing>
          <wp:inline distT="0" distB="0" distL="114300" distR="114300">
            <wp:extent cx="5821045" cy="8070850"/>
            <wp:effectExtent l="0" t="0" r="8255" b="635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38"/>
                    <a:stretch>
                      <a:fillRect/>
                    </a:stretch>
                  </pic:blipFill>
                  <pic:spPr>
                    <a:xfrm>
                      <a:off x="0" y="0"/>
                      <a:ext cx="5821045" cy="8070850"/>
                    </a:xfrm>
                    <a:prstGeom prst="rect">
                      <a:avLst/>
                    </a:prstGeom>
                    <a:noFill/>
                    <a:ln>
                      <a:noFill/>
                    </a:ln>
                  </pic:spPr>
                </pic:pic>
              </a:graphicData>
            </a:graphic>
          </wp:inline>
        </w:drawing>
      </w:r>
    </w:p>
    <w:p>
      <w:pPr>
        <w:tabs>
          <w:tab w:val="left" w:pos="2775"/>
        </w:tabs>
        <w:spacing w:line="360" w:lineRule="auto"/>
        <w:jc w:val="both"/>
        <w:rPr>
          <w:rFonts w:hint="eastAsia" w:ascii="宋体" w:hAnsi="宋体" w:eastAsia="宋体" w:cs="宋体"/>
          <w:b/>
          <w:sz w:val="36"/>
          <w:szCs w:val="36"/>
          <w:highlight w:val="none"/>
          <w:lang w:val="zh-CN"/>
        </w:rPr>
        <w:sectPr>
          <w:headerReference r:id="rId6" w:type="default"/>
          <w:type w:val="continuous"/>
          <w:pgSz w:w="11907" w:h="16840"/>
          <w:pgMar w:top="1417" w:right="1361" w:bottom="1417" w:left="1361" w:header="907" w:footer="907" w:gutter="0"/>
          <w:pgBorders>
            <w:top w:val="none" w:sz="0" w:space="0"/>
            <w:left w:val="none" w:sz="0" w:space="0"/>
            <w:bottom w:val="none" w:sz="0" w:space="0"/>
            <w:right w:val="none" w:sz="0" w:space="0"/>
          </w:pgBorders>
          <w:pgNumType w:fmt="decimal" w:start="1"/>
          <w:cols w:space="0" w:num="1"/>
          <w:docGrid w:linePitch="312" w:charSpace="0"/>
        </w:sectPr>
      </w:pPr>
    </w:p>
    <w:p>
      <w:pPr>
        <w:tabs>
          <w:tab w:val="left" w:pos="2775"/>
        </w:tabs>
        <w:spacing w:line="360" w:lineRule="auto"/>
        <w:jc w:val="center"/>
        <w:rPr>
          <w:rFonts w:hint="eastAsia" w:ascii="宋体" w:hAnsi="宋体" w:eastAsia="宋体" w:cs="宋体"/>
          <w:b/>
          <w:sz w:val="36"/>
          <w:szCs w:val="36"/>
          <w:highlight w:val="none"/>
          <w:lang w:val="zh-CN"/>
        </w:rPr>
      </w:pPr>
      <w:r>
        <w:rPr>
          <w:rFonts w:hint="eastAsia" w:ascii="宋体" w:hAnsi="宋体" w:eastAsia="宋体" w:cs="宋体"/>
          <w:b/>
          <w:sz w:val="36"/>
          <w:szCs w:val="36"/>
          <w:highlight w:val="none"/>
          <w:lang w:val="zh-CN"/>
        </w:rPr>
        <w:t>目</w:t>
      </w:r>
      <w:r>
        <w:rPr>
          <w:rFonts w:hint="eastAsia" w:ascii="宋体" w:hAnsi="宋体" w:eastAsia="宋体" w:cs="宋体"/>
          <w:b/>
          <w:sz w:val="36"/>
          <w:szCs w:val="36"/>
          <w:highlight w:val="none"/>
          <w:lang w:val="en-US" w:eastAsia="zh-CN"/>
        </w:rPr>
        <w:t xml:space="preserve"> </w:t>
      </w:r>
      <w:r>
        <w:rPr>
          <w:rFonts w:hint="eastAsia" w:ascii="宋体" w:hAnsi="宋体" w:eastAsia="宋体" w:cs="宋体"/>
          <w:b/>
          <w:sz w:val="36"/>
          <w:szCs w:val="36"/>
          <w:highlight w:val="none"/>
          <w:lang w:val="zh-CN"/>
        </w:rPr>
        <w:t xml:space="preserve"> 录</w:t>
      </w:r>
    </w:p>
    <w:p>
      <w:pPr>
        <w:pStyle w:val="16"/>
        <w:tabs>
          <w:tab w:val="right" w:leader="dot" w:pos="9073"/>
        </w:tabs>
        <w:spacing w:line="480" w:lineRule="auto"/>
        <w:rPr>
          <w:rFonts w:hint="eastAsia" w:ascii="宋体" w:hAnsi="宋体" w:eastAsia="宋体" w:cs="宋体"/>
          <w:sz w:val="24"/>
          <w:szCs w:val="24"/>
        </w:rPr>
      </w:pPr>
      <w:r>
        <w:rPr>
          <w:rFonts w:hint="eastAsia" w:ascii="宋体" w:hAnsi="宋体" w:eastAsia="宋体" w:cs="宋体"/>
          <w:b/>
          <w:bCs/>
          <w:sz w:val="24"/>
          <w:szCs w:val="24"/>
          <w:highlight w:val="none"/>
        </w:rPr>
        <w:fldChar w:fldCharType="begin"/>
      </w:r>
      <w:r>
        <w:rPr>
          <w:rFonts w:hint="eastAsia" w:ascii="宋体" w:hAnsi="宋体" w:eastAsia="宋体" w:cs="宋体"/>
          <w:b/>
          <w:bCs/>
          <w:sz w:val="24"/>
          <w:szCs w:val="24"/>
          <w:highlight w:val="none"/>
        </w:rPr>
        <w:instrText xml:space="preserve"> TOC \o "1-3" \h \z \u </w:instrText>
      </w:r>
      <w:r>
        <w:rPr>
          <w:rFonts w:hint="eastAsia" w:ascii="宋体" w:hAnsi="宋体" w:eastAsia="宋体" w:cs="宋体"/>
          <w:b/>
          <w:bCs/>
          <w:sz w:val="24"/>
          <w:szCs w:val="24"/>
          <w:highlight w:val="none"/>
        </w:rPr>
        <w:fldChar w:fldCharType="separate"/>
      </w:r>
      <w:r>
        <w:rPr>
          <w:rFonts w:hint="eastAsia" w:ascii="宋体" w:hAnsi="宋体" w:eastAsia="宋体" w:cs="宋体"/>
          <w:bCs/>
          <w:sz w:val="24"/>
          <w:szCs w:val="24"/>
          <w:highlight w:val="none"/>
        </w:rPr>
        <w:fldChar w:fldCharType="begin"/>
      </w:r>
      <w:r>
        <w:rPr>
          <w:rFonts w:hint="eastAsia" w:ascii="宋体" w:hAnsi="宋体" w:eastAsia="宋体" w:cs="宋体"/>
          <w:bCs/>
          <w:sz w:val="24"/>
          <w:szCs w:val="24"/>
          <w:highlight w:val="none"/>
        </w:rPr>
        <w:instrText xml:space="preserve"> HYPERLINK \l _Toc25660 </w:instrText>
      </w:r>
      <w:r>
        <w:rPr>
          <w:rFonts w:hint="eastAsia" w:ascii="宋体" w:hAnsi="宋体" w:eastAsia="宋体" w:cs="宋体"/>
          <w:bCs/>
          <w:sz w:val="24"/>
          <w:szCs w:val="24"/>
          <w:highlight w:val="none"/>
        </w:rPr>
        <w:fldChar w:fldCharType="separate"/>
      </w:r>
      <w:r>
        <w:rPr>
          <w:rFonts w:hint="eastAsia" w:ascii="宋体" w:hAnsi="宋体" w:eastAsia="宋体" w:cs="宋体"/>
          <w:sz w:val="24"/>
          <w:szCs w:val="24"/>
          <w:highlight w:val="none"/>
          <w:lang w:eastAsia="zh-CN"/>
        </w:rPr>
        <w:t>第一章</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招标公告</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_Toc25660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bCs/>
          <w:sz w:val="24"/>
          <w:szCs w:val="24"/>
          <w:highlight w:val="none"/>
        </w:rPr>
        <w:fldChar w:fldCharType="end"/>
      </w:r>
    </w:p>
    <w:p>
      <w:pPr>
        <w:pStyle w:val="16"/>
        <w:tabs>
          <w:tab w:val="right" w:leader="dot" w:pos="9073"/>
        </w:tabs>
        <w:spacing w:line="480" w:lineRule="auto"/>
        <w:rPr>
          <w:rFonts w:hint="eastAsia" w:ascii="宋体" w:hAnsi="宋体" w:eastAsia="宋体" w:cs="宋体"/>
          <w:sz w:val="24"/>
          <w:szCs w:val="24"/>
        </w:rPr>
      </w:pPr>
      <w:r>
        <w:rPr>
          <w:rFonts w:hint="eastAsia" w:ascii="宋体" w:hAnsi="宋体" w:eastAsia="宋体" w:cs="宋体"/>
          <w:bCs/>
          <w:sz w:val="24"/>
          <w:szCs w:val="24"/>
          <w:highlight w:val="none"/>
        </w:rPr>
        <w:fldChar w:fldCharType="begin"/>
      </w:r>
      <w:r>
        <w:rPr>
          <w:rFonts w:hint="eastAsia" w:ascii="宋体" w:hAnsi="宋体" w:eastAsia="宋体" w:cs="宋体"/>
          <w:bCs/>
          <w:sz w:val="24"/>
          <w:szCs w:val="24"/>
          <w:highlight w:val="none"/>
        </w:rPr>
        <w:instrText xml:space="preserve"> HYPERLINK \l _Toc7312 </w:instrText>
      </w:r>
      <w:r>
        <w:rPr>
          <w:rFonts w:hint="eastAsia" w:ascii="宋体" w:hAnsi="宋体" w:eastAsia="宋体" w:cs="宋体"/>
          <w:bCs/>
          <w:sz w:val="24"/>
          <w:szCs w:val="24"/>
          <w:highlight w:val="none"/>
        </w:rPr>
        <w:fldChar w:fldCharType="separate"/>
      </w:r>
      <w:r>
        <w:rPr>
          <w:rFonts w:hint="eastAsia" w:ascii="宋体" w:hAnsi="宋体" w:eastAsia="宋体" w:cs="宋体"/>
          <w:sz w:val="24"/>
          <w:szCs w:val="24"/>
          <w:highlight w:val="none"/>
          <w:lang w:eastAsia="zh-CN"/>
        </w:rPr>
        <w:t>第二章</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须知</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_Toc7312 \h </w:instrText>
      </w:r>
      <w:r>
        <w:rPr>
          <w:rFonts w:hint="eastAsia" w:ascii="宋体" w:hAnsi="宋体" w:eastAsia="宋体" w:cs="宋体"/>
          <w:sz w:val="24"/>
          <w:szCs w:val="24"/>
        </w:rPr>
        <w:fldChar w:fldCharType="separate"/>
      </w:r>
      <w:r>
        <w:rPr>
          <w:rFonts w:hint="eastAsia" w:ascii="宋体" w:hAnsi="宋体" w:eastAsia="宋体" w:cs="宋体"/>
          <w:sz w:val="24"/>
          <w:szCs w:val="24"/>
        </w:rPr>
        <w:t>6</w:t>
      </w:r>
      <w:r>
        <w:rPr>
          <w:rFonts w:hint="eastAsia" w:ascii="宋体" w:hAnsi="宋体" w:eastAsia="宋体" w:cs="宋体"/>
          <w:sz w:val="24"/>
          <w:szCs w:val="24"/>
        </w:rPr>
        <w:fldChar w:fldCharType="end"/>
      </w:r>
      <w:r>
        <w:rPr>
          <w:rFonts w:hint="eastAsia" w:ascii="宋体" w:hAnsi="宋体" w:eastAsia="宋体" w:cs="宋体"/>
          <w:bCs/>
          <w:sz w:val="24"/>
          <w:szCs w:val="24"/>
          <w:highlight w:val="none"/>
        </w:rPr>
        <w:fldChar w:fldCharType="end"/>
      </w:r>
    </w:p>
    <w:p>
      <w:pPr>
        <w:pStyle w:val="16"/>
        <w:tabs>
          <w:tab w:val="right" w:leader="dot" w:pos="9073"/>
        </w:tabs>
        <w:spacing w:line="480" w:lineRule="auto"/>
        <w:rPr>
          <w:rFonts w:hint="eastAsia" w:ascii="宋体" w:hAnsi="宋体" w:eastAsia="宋体" w:cs="宋体"/>
          <w:sz w:val="24"/>
          <w:szCs w:val="24"/>
        </w:rPr>
      </w:pPr>
      <w:r>
        <w:rPr>
          <w:rFonts w:hint="eastAsia" w:ascii="宋体" w:hAnsi="宋体" w:eastAsia="宋体" w:cs="宋体"/>
          <w:bCs/>
          <w:sz w:val="24"/>
          <w:szCs w:val="24"/>
          <w:highlight w:val="none"/>
        </w:rPr>
        <w:fldChar w:fldCharType="begin"/>
      </w:r>
      <w:r>
        <w:rPr>
          <w:rFonts w:hint="eastAsia" w:ascii="宋体" w:hAnsi="宋体" w:eastAsia="宋体" w:cs="宋体"/>
          <w:bCs/>
          <w:sz w:val="24"/>
          <w:szCs w:val="24"/>
          <w:highlight w:val="none"/>
        </w:rPr>
        <w:instrText xml:space="preserve"> HYPERLINK \l _Toc26681 </w:instrText>
      </w:r>
      <w:r>
        <w:rPr>
          <w:rFonts w:hint="eastAsia" w:ascii="宋体" w:hAnsi="宋体" w:eastAsia="宋体" w:cs="宋体"/>
          <w:bCs/>
          <w:sz w:val="24"/>
          <w:szCs w:val="24"/>
          <w:highlight w:val="none"/>
        </w:rPr>
        <w:fldChar w:fldCharType="separate"/>
      </w:r>
      <w:r>
        <w:rPr>
          <w:rFonts w:hint="eastAsia" w:ascii="宋体" w:hAnsi="宋体" w:eastAsia="宋体" w:cs="宋体"/>
          <w:sz w:val="24"/>
          <w:szCs w:val="24"/>
          <w:highlight w:val="none"/>
          <w:lang w:eastAsia="zh-CN"/>
        </w:rPr>
        <w:t>第三章</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评标办法</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_Toc26681 \h </w:instrText>
      </w:r>
      <w:r>
        <w:rPr>
          <w:rFonts w:hint="eastAsia" w:ascii="宋体" w:hAnsi="宋体" w:eastAsia="宋体" w:cs="宋体"/>
          <w:sz w:val="24"/>
          <w:szCs w:val="24"/>
        </w:rPr>
        <w:fldChar w:fldCharType="separate"/>
      </w:r>
      <w:r>
        <w:rPr>
          <w:rFonts w:hint="eastAsia" w:ascii="宋体" w:hAnsi="宋体" w:eastAsia="宋体" w:cs="宋体"/>
          <w:sz w:val="24"/>
          <w:szCs w:val="24"/>
        </w:rPr>
        <w:t>26</w:t>
      </w:r>
      <w:r>
        <w:rPr>
          <w:rFonts w:hint="eastAsia" w:ascii="宋体" w:hAnsi="宋体" w:eastAsia="宋体" w:cs="宋体"/>
          <w:sz w:val="24"/>
          <w:szCs w:val="24"/>
        </w:rPr>
        <w:fldChar w:fldCharType="end"/>
      </w:r>
      <w:r>
        <w:rPr>
          <w:rFonts w:hint="eastAsia" w:ascii="宋体" w:hAnsi="宋体" w:eastAsia="宋体" w:cs="宋体"/>
          <w:bCs/>
          <w:sz w:val="24"/>
          <w:szCs w:val="24"/>
          <w:highlight w:val="none"/>
        </w:rPr>
        <w:fldChar w:fldCharType="end"/>
      </w:r>
    </w:p>
    <w:p>
      <w:pPr>
        <w:pStyle w:val="16"/>
        <w:tabs>
          <w:tab w:val="right" w:leader="dot" w:pos="9073"/>
        </w:tabs>
        <w:spacing w:line="480" w:lineRule="auto"/>
        <w:rPr>
          <w:rFonts w:hint="eastAsia" w:ascii="宋体" w:hAnsi="宋体" w:eastAsia="宋体" w:cs="宋体"/>
          <w:sz w:val="24"/>
          <w:szCs w:val="24"/>
        </w:rPr>
      </w:pPr>
      <w:r>
        <w:rPr>
          <w:rFonts w:hint="eastAsia" w:ascii="宋体" w:hAnsi="宋体" w:eastAsia="宋体" w:cs="宋体"/>
          <w:bCs/>
          <w:sz w:val="24"/>
          <w:szCs w:val="24"/>
          <w:highlight w:val="none"/>
        </w:rPr>
        <w:fldChar w:fldCharType="begin"/>
      </w:r>
      <w:r>
        <w:rPr>
          <w:rFonts w:hint="eastAsia" w:ascii="宋体" w:hAnsi="宋体" w:eastAsia="宋体" w:cs="宋体"/>
          <w:bCs/>
          <w:sz w:val="24"/>
          <w:szCs w:val="24"/>
          <w:highlight w:val="none"/>
        </w:rPr>
        <w:instrText xml:space="preserve"> HYPERLINK \l _Toc3418 </w:instrText>
      </w:r>
      <w:r>
        <w:rPr>
          <w:rFonts w:hint="eastAsia" w:ascii="宋体" w:hAnsi="宋体" w:eastAsia="宋体" w:cs="宋体"/>
          <w:bCs/>
          <w:sz w:val="24"/>
          <w:szCs w:val="24"/>
          <w:highlight w:val="none"/>
        </w:rPr>
        <w:fldChar w:fldCharType="separate"/>
      </w:r>
      <w:r>
        <w:rPr>
          <w:rFonts w:hint="eastAsia" w:ascii="宋体" w:hAnsi="宋体" w:eastAsia="宋体" w:cs="宋体"/>
          <w:bCs/>
          <w:sz w:val="24"/>
          <w:szCs w:val="24"/>
          <w:highlight w:val="none"/>
          <w:lang w:val="en-US" w:eastAsia="zh-CN"/>
        </w:rPr>
        <w:t>第四章 采购内容及要求</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_Toc3418 \h </w:instrText>
      </w:r>
      <w:r>
        <w:rPr>
          <w:rFonts w:hint="eastAsia" w:ascii="宋体" w:hAnsi="宋体" w:eastAsia="宋体" w:cs="宋体"/>
          <w:sz w:val="24"/>
          <w:szCs w:val="24"/>
        </w:rPr>
        <w:fldChar w:fldCharType="separate"/>
      </w:r>
      <w:r>
        <w:rPr>
          <w:rFonts w:hint="eastAsia" w:ascii="宋体" w:hAnsi="宋体" w:eastAsia="宋体" w:cs="宋体"/>
          <w:sz w:val="24"/>
          <w:szCs w:val="24"/>
        </w:rPr>
        <w:t>36</w:t>
      </w:r>
      <w:r>
        <w:rPr>
          <w:rFonts w:hint="eastAsia" w:ascii="宋体" w:hAnsi="宋体" w:eastAsia="宋体" w:cs="宋体"/>
          <w:sz w:val="24"/>
          <w:szCs w:val="24"/>
        </w:rPr>
        <w:fldChar w:fldCharType="end"/>
      </w:r>
      <w:r>
        <w:rPr>
          <w:rFonts w:hint="eastAsia" w:ascii="宋体" w:hAnsi="宋体" w:eastAsia="宋体" w:cs="宋体"/>
          <w:bCs/>
          <w:sz w:val="24"/>
          <w:szCs w:val="24"/>
          <w:highlight w:val="none"/>
        </w:rPr>
        <w:fldChar w:fldCharType="end"/>
      </w:r>
    </w:p>
    <w:p>
      <w:pPr>
        <w:pStyle w:val="16"/>
        <w:tabs>
          <w:tab w:val="right" w:leader="dot" w:pos="9073"/>
        </w:tabs>
        <w:spacing w:line="480" w:lineRule="auto"/>
        <w:rPr>
          <w:rFonts w:hint="eastAsia" w:ascii="宋体" w:hAnsi="宋体" w:eastAsia="宋体" w:cs="宋体"/>
          <w:sz w:val="24"/>
          <w:szCs w:val="24"/>
        </w:rPr>
      </w:pPr>
      <w:r>
        <w:rPr>
          <w:rFonts w:hint="eastAsia" w:ascii="宋体" w:hAnsi="宋体" w:eastAsia="宋体" w:cs="宋体"/>
          <w:bCs/>
          <w:sz w:val="24"/>
          <w:szCs w:val="24"/>
          <w:highlight w:val="none"/>
        </w:rPr>
        <w:fldChar w:fldCharType="begin"/>
      </w:r>
      <w:r>
        <w:rPr>
          <w:rFonts w:hint="eastAsia" w:ascii="宋体" w:hAnsi="宋体" w:eastAsia="宋体" w:cs="宋体"/>
          <w:bCs/>
          <w:sz w:val="24"/>
          <w:szCs w:val="24"/>
          <w:highlight w:val="none"/>
        </w:rPr>
        <w:instrText xml:space="preserve"> HYPERLINK \l _Toc22987 </w:instrText>
      </w:r>
      <w:r>
        <w:rPr>
          <w:rFonts w:hint="eastAsia" w:ascii="宋体" w:hAnsi="宋体" w:eastAsia="宋体" w:cs="宋体"/>
          <w:bCs/>
          <w:sz w:val="24"/>
          <w:szCs w:val="24"/>
          <w:highlight w:val="none"/>
        </w:rPr>
        <w:fldChar w:fldCharType="separate"/>
      </w:r>
      <w:r>
        <w:rPr>
          <w:rFonts w:hint="eastAsia" w:ascii="宋体" w:hAnsi="宋体" w:eastAsia="宋体" w:cs="宋体"/>
          <w:sz w:val="24"/>
          <w:szCs w:val="24"/>
          <w:highlight w:val="none"/>
          <w:lang w:eastAsia="zh-CN"/>
        </w:rPr>
        <w:t>第五章</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商务要求</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_Toc22987 \h </w:instrText>
      </w:r>
      <w:r>
        <w:rPr>
          <w:rFonts w:hint="eastAsia" w:ascii="宋体" w:hAnsi="宋体" w:eastAsia="宋体" w:cs="宋体"/>
          <w:sz w:val="24"/>
          <w:szCs w:val="24"/>
        </w:rPr>
        <w:fldChar w:fldCharType="separate"/>
      </w:r>
      <w:r>
        <w:rPr>
          <w:rFonts w:hint="eastAsia" w:ascii="宋体" w:hAnsi="宋体" w:eastAsia="宋体" w:cs="宋体"/>
          <w:sz w:val="24"/>
          <w:szCs w:val="24"/>
        </w:rPr>
        <w:t>37</w:t>
      </w:r>
      <w:r>
        <w:rPr>
          <w:rFonts w:hint="eastAsia" w:ascii="宋体" w:hAnsi="宋体" w:eastAsia="宋体" w:cs="宋体"/>
          <w:sz w:val="24"/>
          <w:szCs w:val="24"/>
        </w:rPr>
        <w:fldChar w:fldCharType="end"/>
      </w:r>
      <w:r>
        <w:rPr>
          <w:rFonts w:hint="eastAsia" w:ascii="宋体" w:hAnsi="宋体" w:eastAsia="宋体" w:cs="宋体"/>
          <w:bCs/>
          <w:sz w:val="24"/>
          <w:szCs w:val="24"/>
          <w:highlight w:val="none"/>
        </w:rPr>
        <w:fldChar w:fldCharType="end"/>
      </w:r>
    </w:p>
    <w:p>
      <w:pPr>
        <w:pStyle w:val="16"/>
        <w:tabs>
          <w:tab w:val="right" w:leader="dot" w:pos="9073"/>
        </w:tabs>
        <w:spacing w:line="480" w:lineRule="auto"/>
        <w:rPr>
          <w:rFonts w:hint="eastAsia" w:ascii="宋体" w:hAnsi="宋体" w:eastAsia="宋体" w:cs="宋体"/>
          <w:sz w:val="24"/>
          <w:szCs w:val="24"/>
        </w:rPr>
      </w:pPr>
      <w:r>
        <w:rPr>
          <w:rFonts w:hint="eastAsia" w:ascii="宋体" w:hAnsi="宋体" w:eastAsia="宋体" w:cs="宋体"/>
          <w:bCs/>
          <w:sz w:val="24"/>
          <w:szCs w:val="24"/>
          <w:highlight w:val="none"/>
        </w:rPr>
        <w:fldChar w:fldCharType="begin"/>
      </w:r>
      <w:r>
        <w:rPr>
          <w:rFonts w:hint="eastAsia" w:ascii="宋体" w:hAnsi="宋体" w:eastAsia="宋体" w:cs="宋体"/>
          <w:bCs/>
          <w:sz w:val="24"/>
          <w:szCs w:val="24"/>
          <w:highlight w:val="none"/>
        </w:rPr>
        <w:instrText xml:space="preserve"> HYPERLINK \l _Toc30365 </w:instrText>
      </w:r>
      <w:r>
        <w:rPr>
          <w:rFonts w:hint="eastAsia" w:ascii="宋体" w:hAnsi="宋体" w:eastAsia="宋体" w:cs="宋体"/>
          <w:bCs/>
          <w:sz w:val="24"/>
          <w:szCs w:val="24"/>
          <w:highlight w:val="none"/>
        </w:rPr>
        <w:fldChar w:fldCharType="separate"/>
      </w:r>
      <w:r>
        <w:rPr>
          <w:rFonts w:hint="eastAsia" w:ascii="宋体" w:hAnsi="宋体" w:eastAsia="宋体" w:cs="宋体"/>
          <w:sz w:val="24"/>
          <w:szCs w:val="24"/>
          <w:highlight w:val="none"/>
          <w:lang w:eastAsia="zh-CN"/>
        </w:rPr>
        <w:t>第六章</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合同条款及格式</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_Toc30365 \h </w:instrText>
      </w:r>
      <w:r>
        <w:rPr>
          <w:rFonts w:hint="eastAsia" w:ascii="宋体" w:hAnsi="宋体" w:eastAsia="宋体" w:cs="宋体"/>
          <w:sz w:val="24"/>
          <w:szCs w:val="24"/>
        </w:rPr>
        <w:fldChar w:fldCharType="separate"/>
      </w:r>
      <w:r>
        <w:rPr>
          <w:rFonts w:hint="eastAsia" w:ascii="宋体" w:hAnsi="宋体" w:eastAsia="宋体" w:cs="宋体"/>
          <w:sz w:val="24"/>
          <w:szCs w:val="24"/>
        </w:rPr>
        <w:t>40</w:t>
      </w:r>
      <w:r>
        <w:rPr>
          <w:rFonts w:hint="eastAsia" w:ascii="宋体" w:hAnsi="宋体" w:eastAsia="宋体" w:cs="宋体"/>
          <w:sz w:val="24"/>
          <w:szCs w:val="24"/>
        </w:rPr>
        <w:fldChar w:fldCharType="end"/>
      </w:r>
      <w:r>
        <w:rPr>
          <w:rFonts w:hint="eastAsia" w:ascii="宋体" w:hAnsi="宋体" w:eastAsia="宋体" w:cs="宋体"/>
          <w:bCs/>
          <w:sz w:val="24"/>
          <w:szCs w:val="24"/>
          <w:highlight w:val="none"/>
        </w:rPr>
        <w:fldChar w:fldCharType="end"/>
      </w:r>
    </w:p>
    <w:p>
      <w:pPr>
        <w:pStyle w:val="16"/>
        <w:tabs>
          <w:tab w:val="right" w:leader="dot" w:pos="9073"/>
        </w:tabs>
        <w:spacing w:line="480" w:lineRule="auto"/>
      </w:pPr>
      <w:r>
        <w:rPr>
          <w:rFonts w:hint="eastAsia" w:ascii="宋体" w:hAnsi="宋体" w:eastAsia="宋体" w:cs="宋体"/>
          <w:bCs/>
          <w:sz w:val="24"/>
          <w:szCs w:val="24"/>
          <w:highlight w:val="none"/>
        </w:rPr>
        <w:fldChar w:fldCharType="begin"/>
      </w:r>
      <w:r>
        <w:rPr>
          <w:rFonts w:hint="eastAsia" w:ascii="宋体" w:hAnsi="宋体" w:eastAsia="宋体" w:cs="宋体"/>
          <w:bCs/>
          <w:sz w:val="24"/>
          <w:szCs w:val="24"/>
          <w:highlight w:val="none"/>
        </w:rPr>
        <w:instrText xml:space="preserve"> HYPERLINK \l _Toc25003 </w:instrText>
      </w:r>
      <w:r>
        <w:rPr>
          <w:rFonts w:hint="eastAsia" w:ascii="宋体" w:hAnsi="宋体" w:eastAsia="宋体" w:cs="宋体"/>
          <w:bCs/>
          <w:sz w:val="24"/>
          <w:szCs w:val="24"/>
          <w:highlight w:val="none"/>
        </w:rPr>
        <w:fldChar w:fldCharType="separate"/>
      </w:r>
      <w:r>
        <w:rPr>
          <w:rFonts w:hint="eastAsia" w:ascii="宋体" w:hAnsi="宋体" w:eastAsia="宋体" w:cs="宋体"/>
          <w:sz w:val="24"/>
          <w:szCs w:val="24"/>
          <w:highlight w:val="none"/>
          <w:lang w:val="en-US" w:eastAsia="zh-CN"/>
        </w:rPr>
        <w:t>第七章 投标文件格式</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_Toc25003 \h </w:instrText>
      </w:r>
      <w:r>
        <w:rPr>
          <w:rFonts w:hint="eastAsia" w:ascii="宋体" w:hAnsi="宋体" w:eastAsia="宋体" w:cs="宋体"/>
          <w:sz w:val="24"/>
          <w:szCs w:val="24"/>
        </w:rPr>
        <w:fldChar w:fldCharType="separate"/>
      </w:r>
      <w:r>
        <w:rPr>
          <w:rFonts w:hint="eastAsia" w:ascii="宋体" w:hAnsi="宋体" w:eastAsia="宋体" w:cs="宋体"/>
          <w:sz w:val="24"/>
          <w:szCs w:val="24"/>
        </w:rPr>
        <w:t>55</w:t>
      </w:r>
      <w:r>
        <w:rPr>
          <w:rFonts w:hint="eastAsia" w:ascii="宋体" w:hAnsi="宋体" w:eastAsia="宋体" w:cs="宋体"/>
          <w:sz w:val="24"/>
          <w:szCs w:val="24"/>
        </w:rPr>
        <w:fldChar w:fldCharType="end"/>
      </w:r>
      <w:r>
        <w:rPr>
          <w:rFonts w:hint="eastAsia" w:ascii="宋体" w:hAnsi="宋体" w:eastAsia="宋体" w:cs="宋体"/>
          <w:bCs/>
          <w:sz w:val="24"/>
          <w:szCs w:val="24"/>
          <w:highlight w:val="none"/>
        </w:rPr>
        <w:fldChar w:fldCharType="end"/>
      </w:r>
    </w:p>
    <w:p>
      <w:pPr>
        <w:pStyle w:val="16"/>
        <w:keepNext w:val="0"/>
        <w:keepLines w:val="0"/>
        <w:pageBreakBefore w:val="0"/>
        <w:widowControl w:val="0"/>
        <w:tabs>
          <w:tab w:val="right" w:leader="dot" w:pos="9185"/>
        </w:tabs>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highlight w:val="none"/>
        </w:rPr>
        <w:sectPr>
          <w:footerReference r:id="rId7" w:type="default"/>
          <w:pgSz w:w="11907" w:h="16840"/>
          <w:pgMar w:top="1361" w:right="1417" w:bottom="1361" w:left="1417" w:header="907" w:footer="907" w:gutter="0"/>
          <w:pgBorders>
            <w:top w:val="none" w:sz="0" w:space="0"/>
            <w:left w:val="none" w:sz="0" w:space="0"/>
            <w:bottom w:val="none" w:sz="0" w:space="0"/>
            <w:right w:val="none" w:sz="0" w:space="0"/>
          </w:pgBorders>
          <w:pgNumType w:fmt="decimal" w:start="1"/>
          <w:cols w:space="0" w:num="1"/>
          <w:docGrid w:linePitch="312" w:charSpace="0"/>
        </w:sectPr>
      </w:pPr>
      <w:r>
        <w:rPr>
          <w:rFonts w:hint="eastAsia" w:ascii="宋体" w:hAnsi="宋体" w:eastAsia="宋体" w:cs="宋体"/>
          <w:bCs/>
          <w:szCs w:val="24"/>
          <w:highlight w:val="none"/>
        </w:rPr>
        <w:fldChar w:fldCharType="end"/>
      </w:r>
    </w:p>
    <w:p>
      <w:pPr>
        <w:pStyle w:val="2"/>
        <w:keepNext/>
        <w:keepLines/>
        <w:pageBreakBefore w:val="0"/>
        <w:widowControl w:val="0"/>
        <w:numPr>
          <w:ilvl w:val="0"/>
          <w:numId w:val="0"/>
        </w:numPr>
        <w:kinsoku/>
        <w:wordWrap/>
        <w:overflowPunct/>
        <w:topLinePunct w:val="0"/>
        <w:autoSpaceDE/>
        <w:autoSpaceDN/>
        <w:bidi w:val="0"/>
        <w:adjustRightInd/>
        <w:snapToGrid/>
        <w:spacing w:after="157" w:afterLines="50" w:line="240" w:lineRule="auto"/>
        <w:jc w:val="center"/>
        <w:textAlignment w:val="auto"/>
        <w:rPr>
          <w:rFonts w:hint="eastAsia" w:ascii="宋体" w:hAnsi="宋体" w:eastAsia="宋体" w:cs="宋体"/>
          <w:sz w:val="30"/>
          <w:szCs w:val="30"/>
          <w:highlight w:val="none"/>
        </w:rPr>
      </w:pPr>
      <w:bookmarkStart w:id="0" w:name="_Toc25660"/>
      <w:bookmarkStart w:id="1" w:name="_Toc458617729"/>
      <w:bookmarkStart w:id="2" w:name="_Toc30185"/>
      <w:bookmarkStart w:id="3" w:name="_Toc10409"/>
      <w:bookmarkStart w:id="4" w:name="_Toc9549"/>
      <w:bookmarkStart w:id="5" w:name="_Toc458617452"/>
      <w:bookmarkStart w:id="6" w:name="_Toc19866"/>
      <w:r>
        <w:rPr>
          <w:rFonts w:hint="eastAsia" w:ascii="宋体" w:hAnsi="宋体" w:eastAsia="宋体" w:cs="宋体"/>
          <w:sz w:val="30"/>
          <w:szCs w:val="30"/>
          <w:highlight w:val="none"/>
          <w:lang w:eastAsia="zh-CN"/>
        </w:rPr>
        <w:t>第一章</w:t>
      </w:r>
      <w:r>
        <w:rPr>
          <w:rFonts w:hint="eastAsia" w:ascii="宋体" w:hAnsi="宋体" w:eastAsia="宋体" w:cs="宋体"/>
          <w:sz w:val="30"/>
          <w:szCs w:val="30"/>
          <w:highlight w:val="none"/>
          <w:lang w:val="en-US" w:eastAsia="zh-CN"/>
        </w:rPr>
        <w:t xml:space="preserve"> </w:t>
      </w:r>
      <w:r>
        <w:rPr>
          <w:rFonts w:hint="eastAsia" w:ascii="宋体" w:hAnsi="宋体" w:eastAsia="宋体" w:cs="宋体"/>
          <w:sz w:val="30"/>
          <w:szCs w:val="30"/>
          <w:highlight w:val="none"/>
        </w:rPr>
        <w:t>招标公告</w:t>
      </w:r>
      <w:bookmarkEnd w:id="0"/>
      <w:bookmarkEnd w:id="1"/>
      <w:bookmarkEnd w:id="2"/>
      <w:bookmarkEnd w:id="3"/>
      <w:bookmarkEnd w:id="4"/>
      <w:bookmarkEnd w:id="5"/>
      <w:bookmarkEnd w:id="6"/>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line="360" w:lineRule="auto"/>
        <w:ind w:left="-240" w:leftChars="-100" w:right="-334" w:rightChars="-139" w:firstLine="159" w:firstLineChars="66"/>
        <w:jc w:val="center"/>
        <w:textAlignment w:val="auto"/>
        <w:rPr>
          <w:rFonts w:hint="eastAsia" w:ascii="宋体" w:hAnsi="宋体" w:eastAsia="宋体" w:cs="宋体"/>
          <w:b/>
          <w:bCs/>
          <w:i w:val="0"/>
          <w:iCs w:val="0"/>
          <w:caps w:val="0"/>
          <w:color w:val="auto"/>
          <w:spacing w:val="0"/>
          <w:sz w:val="24"/>
          <w:szCs w:val="24"/>
          <w:highlight w:val="none"/>
        </w:rPr>
      </w:pPr>
      <w:bookmarkStart w:id="7" w:name="_Toc23940"/>
      <w:bookmarkStart w:id="8" w:name="_Toc458617453"/>
      <w:bookmarkStart w:id="9" w:name="_Toc22528"/>
      <w:bookmarkStart w:id="10" w:name="_Toc26895"/>
      <w:bookmarkStart w:id="11" w:name="_Toc458617730"/>
      <w:r>
        <w:rPr>
          <w:rFonts w:hint="eastAsia" w:ascii="宋体" w:hAnsi="宋体" w:eastAsia="宋体" w:cs="宋体"/>
          <w:b/>
          <w:bCs/>
          <w:i w:val="0"/>
          <w:iCs w:val="0"/>
          <w:caps w:val="0"/>
          <w:color w:val="auto"/>
          <w:spacing w:val="0"/>
          <w:kern w:val="0"/>
          <w:sz w:val="24"/>
          <w:szCs w:val="24"/>
          <w:highlight w:val="none"/>
          <w:shd w:val="clear" w:color="auto" w:fill="FFFFFF"/>
          <w:lang w:val="en-US" w:eastAsia="zh-CN" w:bidi="ar"/>
        </w:rPr>
        <w:t>陇县住房和城乡建设局陇县垃圾收集转运项目2、3标段（二次）招标公告</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1" w:hRule="atLeast"/>
          <w:jc w:val="center"/>
        </w:trPr>
        <w:tc>
          <w:tcPr>
            <w:tcW w:w="9076" w:type="dxa"/>
            <w:noWrap w:val="0"/>
            <w:vAlign w:val="center"/>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b w:val="0"/>
                <w:bCs w:val="0"/>
                <w:color w:val="auto"/>
                <w:sz w:val="24"/>
                <w:szCs w:val="24"/>
                <w:highlight w:val="none"/>
              </w:rPr>
            </w:pPr>
            <w:r>
              <w:rPr>
                <w:rStyle w:val="27"/>
                <w:rFonts w:hint="eastAsia" w:ascii="宋体" w:hAnsi="宋体" w:eastAsia="宋体" w:cs="宋体"/>
                <w:b/>
                <w:bCs/>
                <w:i w:val="0"/>
                <w:iCs w:val="0"/>
                <w:caps w:val="0"/>
                <w:color w:val="auto"/>
                <w:spacing w:val="0"/>
                <w:sz w:val="24"/>
                <w:szCs w:val="24"/>
                <w:highlight w:val="none"/>
                <w:shd w:val="clear" w:color="auto" w:fill="FFFFFF"/>
              </w:rPr>
              <w:t>项目概况</w:t>
            </w:r>
          </w:p>
          <w:p>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Style w:val="27"/>
                <w:rFonts w:hint="eastAsia" w:ascii="宋体" w:hAnsi="宋体" w:eastAsia="宋体" w:cs="宋体"/>
                <w:b/>
                <w:bCs/>
                <w:i w:val="0"/>
                <w:iCs w:val="0"/>
                <w:caps w:val="0"/>
                <w:color w:val="auto"/>
                <w:spacing w:val="0"/>
                <w:sz w:val="24"/>
                <w:szCs w:val="24"/>
                <w:highlight w:val="none"/>
                <w:shd w:val="clear" w:color="auto" w:fill="FFFFFF"/>
                <w:vertAlign w:val="baseline"/>
              </w:rPr>
            </w:pPr>
            <w:r>
              <w:rPr>
                <w:rFonts w:hint="eastAsia" w:ascii="宋体" w:hAnsi="宋体" w:eastAsia="宋体" w:cs="宋体"/>
                <w:i w:val="0"/>
                <w:iCs w:val="0"/>
                <w:caps w:val="0"/>
                <w:color w:val="auto"/>
                <w:spacing w:val="0"/>
                <w:sz w:val="24"/>
                <w:szCs w:val="24"/>
                <w:highlight w:val="none"/>
                <w:shd w:val="clear" w:color="auto" w:fill="FFFFFF"/>
                <w:lang w:val="en-US" w:eastAsia="zh-CN"/>
              </w:rPr>
              <w:t>陇县垃圾收集转运项目2、3标段（二次）招标项目</w:t>
            </w:r>
            <w:r>
              <w:rPr>
                <w:rFonts w:hint="eastAsia" w:ascii="宋体" w:hAnsi="宋体" w:eastAsia="宋体" w:cs="宋体"/>
                <w:i w:val="0"/>
                <w:iCs w:val="0"/>
                <w:caps w:val="0"/>
                <w:color w:val="auto"/>
                <w:spacing w:val="0"/>
                <w:sz w:val="24"/>
                <w:szCs w:val="24"/>
                <w:highlight w:val="none"/>
                <w:shd w:val="clear" w:color="auto" w:fill="FFFFFF"/>
              </w:rPr>
              <w:t>的潜在投标人应在</w:t>
            </w:r>
            <w:r>
              <w:rPr>
                <w:rFonts w:hint="eastAsia" w:ascii="宋体" w:hAnsi="宋体" w:eastAsia="宋体" w:cs="宋体"/>
                <w:sz w:val="24"/>
                <w:szCs w:val="24"/>
                <w:highlight w:val="none"/>
                <w:lang w:val="en-US" w:eastAsia="zh-CN"/>
              </w:rPr>
              <w:t>【全国公共资源交易平台（陕西省·宝鸡市）宝鸡市公共资源交易中心】</w:t>
            </w:r>
            <w:r>
              <w:rPr>
                <w:rFonts w:hint="eastAsia" w:ascii="宋体" w:hAnsi="宋体" w:eastAsia="宋体" w:cs="宋体"/>
                <w:i w:val="0"/>
                <w:iCs w:val="0"/>
                <w:caps w:val="0"/>
                <w:color w:val="auto"/>
                <w:spacing w:val="0"/>
                <w:sz w:val="24"/>
                <w:szCs w:val="24"/>
                <w:highlight w:val="none"/>
                <w:shd w:val="clear" w:color="auto" w:fill="FFFFFF"/>
              </w:rPr>
              <w:t>获取招标文件，并于2023年</w:t>
            </w:r>
            <w:r>
              <w:rPr>
                <w:rFonts w:hint="eastAsia" w:ascii="宋体" w:hAnsi="宋体" w:eastAsia="宋体" w:cs="宋体"/>
                <w:i w:val="0"/>
                <w:iCs w:val="0"/>
                <w:caps w:val="0"/>
                <w:color w:val="auto"/>
                <w:spacing w:val="0"/>
                <w:sz w:val="24"/>
                <w:szCs w:val="24"/>
                <w:highlight w:val="none"/>
                <w:shd w:val="clear" w:color="auto" w:fill="FFFFFF"/>
                <w:lang w:val="en-US" w:eastAsia="zh-CN"/>
              </w:rPr>
              <w:t>12</w:t>
            </w:r>
            <w:r>
              <w:rPr>
                <w:rFonts w:hint="eastAsia" w:ascii="宋体" w:hAnsi="宋体" w:eastAsia="宋体" w:cs="宋体"/>
                <w:i w:val="0"/>
                <w:iCs w:val="0"/>
                <w:caps w:val="0"/>
                <w:color w:val="auto"/>
                <w:spacing w:val="0"/>
                <w:sz w:val="24"/>
                <w:szCs w:val="24"/>
                <w:highlight w:val="none"/>
                <w:shd w:val="clear" w:color="auto" w:fill="FFFFFF"/>
              </w:rPr>
              <w:t>月</w:t>
            </w:r>
            <w:r>
              <w:rPr>
                <w:rFonts w:hint="eastAsia" w:ascii="宋体" w:hAnsi="宋体" w:eastAsia="宋体" w:cs="宋体"/>
                <w:i w:val="0"/>
                <w:iCs w:val="0"/>
                <w:caps w:val="0"/>
                <w:color w:val="auto"/>
                <w:spacing w:val="0"/>
                <w:sz w:val="24"/>
                <w:szCs w:val="24"/>
                <w:highlight w:val="none"/>
                <w:shd w:val="clear" w:color="auto" w:fill="FFFFFF"/>
                <w:lang w:val="en-US" w:eastAsia="zh-CN"/>
              </w:rPr>
              <w:t>20</w:t>
            </w:r>
            <w:r>
              <w:rPr>
                <w:rFonts w:hint="eastAsia" w:ascii="宋体" w:hAnsi="宋体" w:eastAsia="宋体" w:cs="宋体"/>
                <w:i w:val="0"/>
                <w:iCs w:val="0"/>
                <w:caps w:val="0"/>
                <w:color w:val="auto"/>
                <w:spacing w:val="0"/>
                <w:sz w:val="24"/>
                <w:szCs w:val="24"/>
                <w:highlight w:val="none"/>
                <w:shd w:val="clear" w:color="auto" w:fill="FFFFFF"/>
              </w:rPr>
              <w:t>日 09时00分（北京时间）前递交投标文件。</w:t>
            </w:r>
          </w:p>
        </w:tc>
      </w:tr>
    </w:tbl>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0" w:afterAutospacing="0" w:line="360" w:lineRule="auto"/>
        <w:ind w:left="0" w:right="0"/>
        <w:jc w:val="left"/>
        <w:textAlignment w:val="auto"/>
        <w:rPr>
          <w:rFonts w:hint="eastAsia" w:ascii="宋体" w:hAnsi="宋体" w:eastAsia="宋体" w:cs="宋体"/>
          <w:b w:val="0"/>
          <w:bCs w:val="0"/>
          <w:color w:val="auto"/>
          <w:sz w:val="24"/>
          <w:szCs w:val="24"/>
          <w:highlight w:val="none"/>
        </w:rPr>
      </w:pPr>
      <w:r>
        <w:rPr>
          <w:rStyle w:val="27"/>
          <w:rFonts w:hint="eastAsia" w:ascii="宋体" w:hAnsi="宋体" w:eastAsia="宋体" w:cs="宋体"/>
          <w:b/>
          <w:bCs/>
          <w:i w:val="0"/>
          <w:iCs w:val="0"/>
          <w:caps w:val="0"/>
          <w:color w:val="auto"/>
          <w:spacing w:val="0"/>
          <w:sz w:val="24"/>
          <w:szCs w:val="24"/>
          <w:highlight w:val="none"/>
          <w:shd w:val="clear" w:color="auto" w:fill="FFFFFF"/>
        </w:rPr>
        <w:t>一、项目基本情况</w:t>
      </w:r>
    </w:p>
    <w:p>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i w:val="0"/>
          <w:iCs w:val="0"/>
          <w:caps w:val="0"/>
          <w:color w:val="auto"/>
          <w:spacing w:val="0"/>
          <w:sz w:val="24"/>
          <w:szCs w:val="24"/>
          <w:highlight w:val="none"/>
          <w:shd w:val="clear" w:color="auto" w:fill="FFFFFF"/>
        </w:rPr>
        <w:t>项目编号：HTCG-BJ2023-051</w:t>
      </w:r>
    </w:p>
    <w:p>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项目名称：</w:t>
      </w:r>
      <w:r>
        <w:rPr>
          <w:rFonts w:hint="eastAsia" w:ascii="宋体" w:hAnsi="宋体" w:eastAsia="宋体" w:cs="宋体"/>
          <w:i w:val="0"/>
          <w:iCs w:val="0"/>
          <w:caps w:val="0"/>
          <w:color w:val="auto"/>
          <w:spacing w:val="0"/>
          <w:sz w:val="24"/>
          <w:szCs w:val="24"/>
          <w:highlight w:val="none"/>
          <w:shd w:val="clear" w:color="auto" w:fill="FFFFFF"/>
          <w:lang w:val="en-US" w:eastAsia="zh-CN"/>
        </w:rPr>
        <w:t>陇县垃圾收集转运项目2、3标段（二次）</w:t>
      </w:r>
    </w:p>
    <w:p>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采购方式：公开招标</w:t>
      </w:r>
    </w:p>
    <w:p>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预算金额：2946000.00元</w:t>
      </w:r>
    </w:p>
    <w:p>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采购需求：</w:t>
      </w:r>
    </w:p>
    <w:p>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合同包</w:t>
      </w:r>
      <w:r>
        <w:rPr>
          <w:rFonts w:hint="eastAsia" w:ascii="宋体" w:hAnsi="宋体" w:eastAsia="宋体" w:cs="宋体"/>
          <w:i w:val="0"/>
          <w:iCs w:val="0"/>
          <w:caps w:val="0"/>
          <w:color w:val="auto"/>
          <w:spacing w:val="0"/>
          <w:sz w:val="24"/>
          <w:szCs w:val="24"/>
          <w:highlight w:val="none"/>
          <w:shd w:val="clear" w:color="auto" w:fill="FFFFFF"/>
          <w:lang w:val="en-US" w:eastAsia="zh-CN"/>
        </w:rPr>
        <w:t>1</w:t>
      </w:r>
      <w:r>
        <w:rPr>
          <w:rFonts w:hint="eastAsia" w:ascii="宋体" w:hAnsi="宋体" w:eastAsia="宋体" w:cs="宋体"/>
          <w:i w:val="0"/>
          <w:iCs w:val="0"/>
          <w:caps w:val="0"/>
          <w:color w:val="auto"/>
          <w:spacing w:val="0"/>
          <w:sz w:val="24"/>
          <w:szCs w:val="24"/>
          <w:highlight w:val="none"/>
          <w:shd w:val="clear" w:color="auto" w:fill="FFFFFF"/>
        </w:rPr>
        <w:t>(</w:t>
      </w:r>
      <w:r>
        <w:rPr>
          <w:rFonts w:hint="eastAsia" w:ascii="宋体" w:hAnsi="宋体" w:eastAsia="宋体" w:cs="宋体"/>
          <w:i w:val="0"/>
          <w:iCs w:val="0"/>
          <w:caps w:val="0"/>
          <w:color w:val="auto"/>
          <w:spacing w:val="0"/>
          <w:sz w:val="24"/>
          <w:szCs w:val="24"/>
          <w:highlight w:val="none"/>
          <w:shd w:val="clear" w:color="auto" w:fill="FFFFFF"/>
          <w:lang w:eastAsia="zh-CN"/>
        </w:rPr>
        <w:t>陇县垃圾收集转运项目2标段（二次）</w:t>
      </w:r>
      <w:r>
        <w:rPr>
          <w:rFonts w:hint="eastAsia" w:ascii="宋体" w:hAnsi="宋体" w:eastAsia="宋体" w:cs="宋体"/>
          <w:i w:val="0"/>
          <w:iCs w:val="0"/>
          <w:caps w:val="0"/>
          <w:color w:val="auto"/>
          <w:spacing w:val="0"/>
          <w:sz w:val="24"/>
          <w:szCs w:val="24"/>
          <w:highlight w:val="none"/>
          <w:shd w:val="clear" w:color="auto" w:fill="FFFFFF"/>
        </w:rPr>
        <w:t>):</w:t>
      </w:r>
    </w:p>
    <w:p>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合同包预算金额：</w:t>
      </w:r>
      <w:r>
        <w:rPr>
          <w:rFonts w:hint="eastAsia" w:ascii="宋体" w:hAnsi="宋体" w:eastAsia="宋体" w:cs="宋体"/>
          <w:i w:val="0"/>
          <w:iCs w:val="0"/>
          <w:caps w:val="0"/>
          <w:color w:val="auto"/>
          <w:spacing w:val="0"/>
          <w:sz w:val="24"/>
          <w:szCs w:val="24"/>
          <w:highlight w:val="none"/>
          <w:shd w:val="clear" w:color="auto" w:fill="FFFFFF"/>
          <w:lang w:val="en-US" w:eastAsia="zh-CN"/>
        </w:rPr>
        <w:t>825000.00</w:t>
      </w:r>
      <w:r>
        <w:rPr>
          <w:rFonts w:hint="eastAsia" w:ascii="宋体" w:hAnsi="宋体" w:eastAsia="宋体" w:cs="宋体"/>
          <w:i w:val="0"/>
          <w:iCs w:val="0"/>
          <w:caps w:val="0"/>
          <w:color w:val="auto"/>
          <w:spacing w:val="0"/>
          <w:sz w:val="24"/>
          <w:szCs w:val="24"/>
          <w:highlight w:val="none"/>
          <w:shd w:val="clear" w:color="auto" w:fill="FFFFFF"/>
        </w:rPr>
        <w:t>元</w:t>
      </w:r>
    </w:p>
    <w:p>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合同包最高限价：</w:t>
      </w:r>
      <w:r>
        <w:rPr>
          <w:rFonts w:hint="eastAsia" w:ascii="宋体" w:hAnsi="宋体" w:eastAsia="宋体" w:cs="宋体"/>
          <w:i w:val="0"/>
          <w:iCs w:val="0"/>
          <w:caps w:val="0"/>
          <w:color w:val="auto"/>
          <w:spacing w:val="0"/>
          <w:sz w:val="24"/>
          <w:szCs w:val="24"/>
          <w:highlight w:val="none"/>
          <w:shd w:val="clear" w:color="auto" w:fill="FFFFFF"/>
          <w:lang w:val="en-US" w:eastAsia="zh-CN"/>
        </w:rPr>
        <w:t>825000.00</w:t>
      </w:r>
      <w:r>
        <w:rPr>
          <w:rFonts w:hint="eastAsia" w:ascii="宋体" w:hAnsi="宋体" w:eastAsia="宋体" w:cs="宋体"/>
          <w:i w:val="0"/>
          <w:iCs w:val="0"/>
          <w:caps w:val="0"/>
          <w:color w:val="auto"/>
          <w:spacing w:val="0"/>
          <w:sz w:val="24"/>
          <w:szCs w:val="24"/>
          <w:highlight w:val="none"/>
          <w:shd w:val="clear" w:color="auto" w:fill="FFFFFF"/>
        </w:rPr>
        <w:t>元</w:t>
      </w:r>
    </w:p>
    <w:tbl>
      <w:tblPr>
        <w:tblStyle w:val="24"/>
        <w:tblW w:w="9126" w:type="dxa"/>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886"/>
        <w:gridCol w:w="1120"/>
        <w:gridCol w:w="1255"/>
        <w:gridCol w:w="1457"/>
        <w:gridCol w:w="1297"/>
        <w:gridCol w:w="1569"/>
        <w:gridCol w:w="1542"/>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687" w:hRule="atLeast"/>
          <w:tblHeader/>
          <w:jc w:val="center"/>
        </w:trPr>
        <w:tc>
          <w:tcPr>
            <w:tcW w:w="886"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品目号</w:t>
            </w:r>
          </w:p>
        </w:tc>
        <w:tc>
          <w:tcPr>
            <w:tcW w:w="1120"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品目名称</w:t>
            </w:r>
          </w:p>
        </w:tc>
        <w:tc>
          <w:tcPr>
            <w:tcW w:w="1255"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采购标的</w:t>
            </w:r>
          </w:p>
        </w:tc>
        <w:tc>
          <w:tcPr>
            <w:tcW w:w="1457"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数量（单位）</w:t>
            </w:r>
          </w:p>
        </w:tc>
        <w:tc>
          <w:tcPr>
            <w:tcW w:w="1297"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技术规格、参数及要求</w:t>
            </w:r>
          </w:p>
        </w:tc>
        <w:tc>
          <w:tcPr>
            <w:tcW w:w="1569"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品目预算(元)</w:t>
            </w:r>
          </w:p>
        </w:tc>
        <w:tc>
          <w:tcPr>
            <w:tcW w:w="1542"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最高限价(元)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39" w:hRule="atLeast"/>
          <w:jc w:val="center"/>
        </w:trPr>
        <w:tc>
          <w:tcPr>
            <w:tcW w:w="886"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1-1</w:t>
            </w:r>
          </w:p>
        </w:tc>
        <w:tc>
          <w:tcPr>
            <w:tcW w:w="1120"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洒水车</w:t>
            </w:r>
          </w:p>
        </w:tc>
        <w:tc>
          <w:tcPr>
            <w:tcW w:w="1255"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sz w:val="21"/>
                <w:szCs w:val="21"/>
                <w:highlight w:val="none"/>
                <w:lang w:eastAsia="zh-CN"/>
              </w:rPr>
              <w:t>洒水车</w:t>
            </w:r>
          </w:p>
        </w:tc>
        <w:tc>
          <w:tcPr>
            <w:tcW w:w="1457"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5辆</w:t>
            </w:r>
          </w:p>
        </w:tc>
        <w:tc>
          <w:tcPr>
            <w:tcW w:w="1297"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详见采购</w:t>
            </w:r>
          </w:p>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文件</w:t>
            </w:r>
          </w:p>
        </w:tc>
        <w:tc>
          <w:tcPr>
            <w:tcW w:w="1569"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825000.00</w:t>
            </w:r>
          </w:p>
        </w:tc>
        <w:tc>
          <w:tcPr>
            <w:tcW w:w="1542"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825000.00</w:t>
            </w:r>
          </w:p>
        </w:tc>
      </w:tr>
    </w:tbl>
    <w:p>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0" w:afterAutospacing="0" w:line="360" w:lineRule="auto"/>
        <w:ind w:right="0" w:firstLine="480" w:firstLineChars="200"/>
        <w:jc w:val="both"/>
        <w:textAlignment w:val="auto"/>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rPr>
        <w:t>本合同包不接受联合体投标</w:t>
      </w:r>
    </w:p>
    <w:p>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rPr>
        <w:t>合同履行期限：</w:t>
      </w:r>
      <w:r>
        <w:rPr>
          <w:rFonts w:hint="eastAsia" w:ascii="宋体" w:hAnsi="宋体" w:eastAsia="宋体" w:cs="宋体"/>
          <w:i w:val="0"/>
          <w:iCs w:val="0"/>
          <w:caps w:val="0"/>
          <w:color w:val="auto"/>
          <w:spacing w:val="0"/>
          <w:sz w:val="24"/>
          <w:szCs w:val="24"/>
          <w:highlight w:val="none"/>
          <w:shd w:val="clear" w:color="auto" w:fill="FFFFFF"/>
          <w:lang w:val="en-US" w:eastAsia="zh-CN"/>
        </w:rPr>
        <w:t>15</w:t>
      </w:r>
      <w:r>
        <w:rPr>
          <w:rFonts w:hint="eastAsia" w:ascii="宋体" w:hAnsi="宋体" w:eastAsia="宋体" w:cs="宋体"/>
          <w:i w:val="0"/>
          <w:iCs w:val="0"/>
          <w:caps w:val="0"/>
          <w:color w:val="auto"/>
          <w:spacing w:val="0"/>
          <w:sz w:val="24"/>
          <w:szCs w:val="24"/>
          <w:highlight w:val="none"/>
          <w:shd w:val="clear" w:color="auto" w:fill="FFFFFF"/>
        </w:rPr>
        <w:t>天（自合同签订之日起）</w:t>
      </w:r>
    </w:p>
    <w:p>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合同包</w:t>
      </w:r>
      <w:r>
        <w:rPr>
          <w:rFonts w:hint="eastAsia" w:ascii="宋体" w:hAnsi="宋体" w:eastAsia="宋体" w:cs="宋体"/>
          <w:i w:val="0"/>
          <w:iCs w:val="0"/>
          <w:caps w:val="0"/>
          <w:color w:val="auto"/>
          <w:spacing w:val="0"/>
          <w:sz w:val="24"/>
          <w:szCs w:val="24"/>
          <w:highlight w:val="none"/>
          <w:shd w:val="clear" w:color="auto" w:fill="FFFFFF"/>
          <w:lang w:val="en-US" w:eastAsia="zh-CN"/>
        </w:rPr>
        <w:t>2</w:t>
      </w:r>
      <w:r>
        <w:rPr>
          <w:rFonts w:hint="eastAsia" w:ascii="宋体" w:hAnsi="宋体" w:eastAsia="宋体" w:cs="宋体"/>
          <w:i w:val="0"/>
          <w:iCs w:val="0"/>
          <w:caps w:val="0"/>
          <w:color w:val="auto"/>
          <w:spacing w:val="0"/>
          <w:sz w:val="24"/>
          <w:szCs w:val="24"/>
          <w:highlight w:val="none"/>
          <w:shd w:val="clear" w:color="auto" w:fill="FFFFFF"/>
        </w:rPr>
        <w:t>(陇县垃圾收集转运项目</w:t>
      </w:r>
      <w:r>
        <w:rPr>
          <w:rFonts w:hint="eastAsia" w:ascii="宋体" w:hAnsi="宋体" w:eastAsia="宋体" w:cs="宋体"/>
          <w:i w:val="0"/>
          <w:iCs w:val="0"/>
          <w:caps w:val="0"/>
          <w:color w:val="auto"/>
          <w:spacing w:val="0"/>
          <w:sz w:val="24"/>
          <w:szCs w:val="24"/>
          <w:highlight w:val="none"/>
          <w:shd w:val="clear" w:color="auto" w:fill="FFFFFF"/>
          <w:lang w:val="en-US" w:eastAsia="zh-CN"/>
        </w:rPr>
        <w:t>3</w:t>
      </w:r>
      <w:r>
        <w:rPr>
          <w:rFonts w:hint="eastAsia" w:ascii="宋体" w:hAnsi="宋体" w:eastAsia="宋体" w:cs="宋体"/>
          <w:i w:val="0"/>
          <w:iCs w:val="0"/>
          <w:caps w:val="0"/>
          <w:color w:val="auto"/>
          <w:spacing w:val="0"/>
          <w:sz w:val="24"/>
          <w:szCs w:val="24"/>
          <w:highlight w:val="none"/>
          <w:shd w:val="clear" w:color="auto" w:fill="FFFFFF"/>
        </w:rPr>
        <w:t>标段</w:t>
      </w:r>
      <w:r>
        <w:rPr>
          <w:rFonts w:hint="eastAsia" w:ascii="宋体" w:hAnsi="宋体" w:eastAsia="宋体" w:cs="宋体"/>
          <w:i w:val="0"/>
          <w:iCs w:val="0"/>
          <w:caps w:val="0"/>
          <w:color w:val="auto"/>
          <w:spacing w:val="0"/>
          <w:sz w:val="24"/>
          <w:szCs w:val="24"/>
          <w:highlight w:val="none"/>
          <w:shd w:val="clear" w:color="auto" w:fill="FFFFFF"/>
          <w:lang w:val="en-US" w:eastAsia="zh-CN"/>
        </w:rPr>
        <w:t>（二次）</w:t>
      </w:r>
      <w:r>
        <w:rPr>
          <w:rFonts w:hint="eastAsia" w:ascii="宋体" w:hAnsi="宋体" w:eastAsia="宋体" w:cs="宋体"/>
          <w:i w:val="0"/>
          <w:iCs w:val="0"/>
          <w:caps w:val="0"/>
          <w:color w:val="auto"/>
          <w:spacing w:val="0"/>
          <w:sz w:val="24"/>
          <w:szCs w:val="24"/>
          <w:highlight w:val="none"/>
          <w:shd w:val="clear" w:color="auto" w:fill="FFFFFF"/>
        </w:rPr>
        <w:t>):</w:t>
      </w:r>
    </w:p>
    <w:p>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合同包预算金额：</w:t>
      </w:r>
      <w:r>
        <w:rPr>
          <w:rFonts w:hint="eastAsia" w:ascii="宋体" w:hAnsi="宋体" w:eastAsia="宋体" w:cs="宋体"/>
          <w:i w:val="0"/>
          <w:iCs w:val="0"/>
          <w:caps w:val="0"/>
          <w:color w:val="auto"/>
          <w:spacing w:val="0"/>
          <w:sz w:val="24"/>
          <w:szCs w:val="24"/>
          <w:highlight w:val="none"/>
          <w:shd w:val="clear" w:color="auto" w:fill="FFFFFF"/>
          <w:lang w:val="en-US" w:eastAsia="zh-CN"/>
        </w:rPr>
        <w:t>2121000.00</w:t>
      </w:r>
      <w:r>
        <w:rPr>
          <w:rFonts w:hint="eastAsia" w:ascii="宋体" w:hAnsi="宋体" w:eastAsia="宋体" w:cs="宋体"/>
          <w:i w:val="0"/>
          <w:iCs w:val="0"/>
          <w:caps w:val="0"/>
          <w:color w:val="auto"/>
          <w:spacing w:val="0"/>
          <w:sz w:val="24"/>
          <w:szCs w:val="24"/>
          <w:highlight w:val="none"/>
          <w:shd w:val="clear" w:color="auto" w:fill="FFFFFF"/>
        </w:rPr>
        <w:t>元</w:t>
      </w:r>
    </w:p>
    <w:p>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合同包最高限价：</w:t>
      </w:r>
      <w:r>
        <w:rPr>
          <w:rFonts w:hint="eastAsia" w:ascii="宋体" w:hAnsi="宋体" w:eastAsia="宋体" w:cs="宋体"/>
          <w:i w:val="0"/>
          <w:iCs w:val="0"/>
          <w:caps w:val="0"/>
          <w:color w:val="auto"/>
          <w:spacing w:val="0"/>
          <w:sz w:val="24"/>
          <w:szCs w:val="24"/>
          <w:highlight w:val="none"/>
          <w:shd w:val="clear" w:color="auto" w:fill="FFFFFF"/>
          <w:lang w:val="en-US" w:eastAsia="zh-CN"/>
        </w:rPr>
        <w:t>2121000.00</w:t>
      </w:r>
      <w:r>
        <w:rPr>
          <w:rFonts w:hint="eastAsia" w:ascii="宋体" w:hAnsi="宋体" w:eastAsia="宋体" w:cs="宋体"/>
          <w:i w:val="0"/>
          <w:iCs w:val="0"/>
          <w:caps w:val="0"/>
          <w:color w:val="auto"/>
          <w:spacing w:val="0"/>
          <w:sz w:val="24"/>
          <w:szCs w:val="24"/>
          <w:highlight w:val="none"/>
          <w:shd w:val="clear" w:color="auto" w:fill="FFFFFF"/>
        </w:rPr>
        <w:t>元</w:t>
      </w:r>
    </w:p>
    <w:tbl>
      <w:tblPr>
        <w:tblStyle w:val="24"/>
        <w:tblW w:w="9126" w:type="dxa"/>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886"/>
        <w:gridCol w:w="1120"/>
        <w:gridCol w:w="1255"/>
        <w:gridCol w:w="1457"/>
        <w:gridCol w:w="1297"/>
        <w:gridCol w:w="1569"/>
        <w:gridCol w:w="1542"/>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687" w:hRule="atLeast"/>
          <w:tblHeader/>
          <w:jc w:val="center"/>
        </w:trPr>
        <w:tc>
          <w:tcPr>
            <w:tcW w:w="886"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品目号</w:t>
            </w:r>
          </w:p>
        </w:tc>
        <w:tc>
          <w:tcPr>
            <w:tcW w:w="1120"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品目名称</w:t>
            </w:r>
          </w:p>
        </w:tc>
        <w:tc>
          <w:tcPr>
            <w:tcW w:w="1255"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采购标的</w:t>
            </w:r>
          </w:p>
        </w:tc>
        <w:tc>
          <w:tcPr>
            <w:tcW w:w="1457"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数量（单位）</w:t>
            </w:r>
          </w:p>
        </w:tc>
        <w:tc>
          <w:tcPr>
            <w:tcW w:w="1297"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技术规格、参数及要求</w:t>
            </w:r>
          </w:p>
        </w:tc>
        <w:tc>
          <w:tcPr>
            <w:tcW w:w="1569"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品目预算(元)</w:t>
            </w:r>
          </w:p>
        </w:tc>
        <w:tc>
          <w:tcPr>
            <w:tcW w:w="1542"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最高限价(元)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39" w:hRule="atLeast"/>
          <w:jc w:val="center"/>
        </w:trPr>
        <w:tc>
          <w:tcPr>
            <w:tcW w:w="886"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2-1</w:t>
            </w:r>
          </w:p>
        </w:tc>
        <w:tc>
          <w:tcPr>
            <w:tcW w:w="1120"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垃圾车</w:t>
            </w:r>
          </w:p>
        </w:tc>
        <w:tc>
          <w:tcPr>
            <w:tcW w:w="1255"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勾臂式垃圾转运车</w:t>
            </w:r>
          </w:p>
        </w:tc>
        <w:tc>
          <w:tcPr>
            <w:tcW w:w="1457"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21辆</w:t>
            </w:r>
          </w:p>
        </w:tc>
        <w:tc>
          <w:tcPr>
            <w:tcW w:w="1297"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详见采购</w:t>
            </w:r>
          </w:p>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文件</w:t>
            </w:r>
          </w:p>
        </w:tc>
        <w:tc>
          <w:tcPr>
            <w:tcW w:w="1569"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2121000.00</w:t>
            </w:r>
          </w:p>
        </w:tc>
        <w:tc>
          <w:tcPr>
            <w:tcW w:w="1542"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2121000.00</w:t>
            </w:r>
          </w:p>
        </w:tc>
      </w:tr>
    </w:tbl>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0" w:afterAutospacing="0" w:line="360" w:lineRule="auto"/>
        <w:ind w:right="0" w:firstLine="480" w:firstLineChars="200"/>
        <w:jc w:val="both"/>
        <w:textAlignment w:val="auto"/>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rPr>
        <w:t>本合同包不接受联合体投标</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rPr>
        <w:t>合同履行期限：</w:t>
      </w:r>
      <w:r>
        <w:rPr>
          <w:rFonts w:hint="eastAsia" w:ascii="宋体" w:hAnsi="宋体" w:eastAsia="宋体" w:cs="宋体"/>
          <w:i w:val="0"/>
          <w:iCs w:val="0"/>
          <w:caps w:val="0"/>
          <w:color w:val="auto"/>
          <w:spacing w:val="0"/>
          <w:sz w:val="24"/>
          <w:szCs w:val="24"/>
          <w:highlight w:val="none"/>
          <w:shd w:val="clear" w:color="auto" w:fill="FFFFFF"/>
          <w:lang w:val="en-US" w:eastAsia="zh-CN"/>
        </w:rPr>
        <w:t>20</w:t>
      </w:r>
      <w:r>
        <w:rPr>
          <w:rFonts w:hint="eastAsia" w:ascii="宋体" w:hAnsi="宋体" w:eastAsia="宋体" w:cs="宋体"/>
          <w:i w:val="0"/>
          <w:iCs w:val="0"/>
          <w:caps w:val="0"/>
          <w:color w:val="auto"/>
          <w:spacing w:val="0"/>
          <w:sz w:val="24"/>
          <w:szCs w:val="24"/>
          <w:highlight w:val="none"/>
          <w:shd w:val="clear" w:color="auto" w:fill="FFFFFF"/>
        </w:rPr>
        <w:t>天（自合同签订之日起）</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eastAsia="宋体" w:cs="宋体"/>
          <w:b w:val="0"/>
          <w:bCs w:val="0"/>
          <w:color w:val="auto"/>
          <w:sz w:val="24"/>
          <w:szCs w:val="24"/>
          <w:highlight w:val="none"/>
        </w:rPr>
      </w:pPr>
      <w:r>
        <w:rPr>
          <w:rStyle w:val="27"/>
          <w:rFonts w:hint="eastAsia" w:ascii="宋体" w:hAnsi="宋体" w:eastAsia="宋体" w:cs="宋体"/>
          <w:b/>
          <w:bCs/>
          <w:i w:val="0"/>
          <w:iCs w:val="0"/>
          <w:caps w:val="0"/>
          <w:color w:val="auto"/>
          <w:spacing w:val="0"/>
          <w:sz w:val="24"/>
          <w:szCs w:val="24"/>
          <w:highlight w:val="none"/>
          <w:shd w:val="clear" w:color="auto" w:fill="FFFFFF"/>
        </w:rPr>
        <w:t>二、申请人的资格要求：</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1.满足《中华人民共和国政府采购法》第二十二条规定;</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2.落实政府采购政策需满足的资格要求：</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合同包</w:t>
      </w:r>
      <w:r>
        <w:rPr>
          <w:rFonts w:hint="eastAsia" w:ascii="宋体" w:hAnsi="宋体" w:eastAsia="宋体" w:cs="宋体"/>
          <w:i w:val="0"/>
          <w:iCs w:val="0"/>
          <w:caps w:val="0"/>
          <w:color w:val="auto"/>
          <w:spacing w:val="0"/>
          <w:sz w:val="24"/>
          <w:szCs w:val="24"/>
          <w:highlight w:val="none"/>
          <w:shd w:val="clear" w:color="auto" w:fill="FFFFFF"/>
          <w:lang w:val="en-US" w:eastAsia="zh-CN"/>
        </w:rPr>
        <w:t>1</w:t>
      </w:r>
      <w:r>
        <w:rPr>
          <w:rFonts w:hint="eastAsia" w:ascii="宋体" w:hAnsi="宋体" w:eastAsia="宋体" w:cs="宋体"/>
          <w:i w:val="0"/>
          <w:iCs w:val="0"/>
          <w:caps w:val="0"/>
          <w:color w:val="auto"/>
          <w:spacing w:val="0"/>
          <w:sz w:val="24"/>
          <w:szCs w:val="24"/>
          <w:highlight w:val="none"/>
          <w:shd w:val="clear" w:color="auto" w:fill="FFFFFF"/>
        </w:rPr>
        <w:t>(</w:t>
      </w:r>
      <w:r>
        <w:rPr>
          <w:rFonts w:hint="eastAsia" w:ascii="宋体" w:hAnsi="宋体" w:eastAsia="宋体" w:cs="宋体"/>
          <w:i w:val="0"/>
          <w:iCs w:val="0"/>
          <w:caps w:val="0"/>
          <w:color w:val="auto"/>
          <w:spacing w:val="0"/>
          <w:sz w:val="24"/>
          <w:szCs w:val="24"/>
          <w:highlight w:val="none"/>
          <w:shd w:val="clear" w:color="auto" w:fill="FFFFFF"/>
          <w:lang w:eastAsia="zh-CN"/>
        </w:rPr>
        <w:t>陇县垃圾收集转运项目2标段（二次）</w:t>
      </w:r>
      <w:r>
        <w:rPr>
          <w:rFonts w:hint="eastAsia" w:ascii="宋体" w:hAnsi="宋体" w:eastAsia="宋体" w:cs="宋体"/>
          <w:i w:val="0"/>
          <w:iCs w:val="0"/>
          <w:caps w:val="0"/>
          <w:color w:val="auto"/>
          <w:spacing w:val="0"/>
          <w:sz w:val="24"/>
          <w:szCs w:val="24"/>
          <w:highlight w:val="none"/>
          <w:shd w:val="clear" w:color="auto" w:fill="FFFFFF"/>
        </w:rPr>
        <w:t>)落实政府采购政策需满足的资格要求如下:</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（1）《财政部、司法部关于政府采购支持监狱企业发展有关问题的通知》（财库[2014]68号）；</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（2）《三部门联合发布关于促进残疾人就业政府采购政策的通知》（财库[2017]141号）；</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（3）《政府采购促进中小企业发展管理办法》（财库[2020]46号）；</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（4）《关于进一步加大政府采购支持中小企业力度的通知》（财库〔2022〕19号）；</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（5）宝鸡市财政局关于中、省《进一步加大政府采购支持中小企业力度的通知》落实措施的通知（宝市财办采（2022）9号）；</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（6）《陕西省财政厅关于落实政府采购支持中小企业政策有关事项的通知》（陕财办采函〔2022〕10号）；</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（7）《关于进一步落实政府采购支持中小企业相关政策的通知》（陕财办采（2023)3号）；</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（8）《节能产品政府采购实施意见》（财库[2004]185号）； </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（9）《环境标志产品政府采购实施的意见》（财库[2006]90号）；</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（10）《国务院办公厅关于建立政府强制采购节能产品制度的通知》（国办发〔2007〕51号）；</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（11）《财政部 发展改革委 生态环境部 市场监管总局关于调整优化节能产品、环境标志产品政府采购执行机制的通知》（财库[2019]9号）；</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（12）《市场监督总局关于发布参与实施政府采购节能产品、环境标志产品认证机构名录的公告》—2019年第16号；</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（13）《关于运用政府采购政策支持脱贫攻坚的通知》--财库[2019]27号；</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（14）《关于运用政府采购政策支持乡村产业振兴的通知》（财库〔2021〕19号）； </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（15）陕西省财政厅关于印发《陕西省中小企业政府采购信用融资办法》（陕财办采[2018]23号）；</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（16）《陕西省财政厅关于加快推进我省中小企业政府采购信用融资工作的通知》（陕财办采〔2020〕15号）；</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（17）《陕西省财政厅关于进一步优化政府采购营商环境有关事项的通知》（陕财办采〔2023〕4号）；</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（18）其他需要落实的政府采购政策。</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56" w:firstLineChars="200"/>
        <w:jc w:val="both"/>
        <w:textAlignment w:val="auto"/>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6"/>
          <w:sz w:val="24"/>
          <w:szCs w:val="24"/>
          <w:highlight w:val="none"/>
          <w:shd w:val="clear" w:color="auto" w:fill="FFFFFF"/>
        </w:rPr>
        <w:t>合同包2(陇县垃圾收集转运项目</w:t>
      </w:r>
      <w:r>
        <w:rPr>
          <w:rFonts w:hint="eastAsia" w:ascii="宋体" w:hAnsi="宋体" w:eastAsia="宋体" w:cs="宋体"/>
          <w:i w:val="0"/>
          <w:iCs w:val="0"/>
          <w:caps w:val="0"/>
          <w:color w:val="auto"/>
          <w:spacing w:val="-6"/>
          <w:sz w:val="24"/>
          <w:szCs w:val="24"/>
          <w:highlight w:val="none"/>
          <w:shd w:val="clear" w:color="auto" w:fill="FFFFFF"/>
          <w:lang w:val="en-US" w:eastAsia="zh-CN"/>
        </w:rPr>
        <w:t>3</w:t>
      </w:r>
      <w:r>
        <w:rPr>
          <w:rFonts w:hint="eastAsia" w:ascii="宋体" w:hAnsi="宋体" w:eastAsia="宋体" w:cs="宋体"/>
          <w:i w:val="0"/>
          <w:iCs w:val="0"/>
          <w:caps w:val="0"/>
          <w:color w:val="auto"/>
          <w:spacing w:val="-6"/>
          <w:sz w:val="24"/>
          <w:szCs w:val="24"/>
          <w:highlight w:val="none"/>
          <w:shd w:val="clear" w:color="auto" w:fill="FFFFFF"/>
        </w:rPr>
        <w:t>标段</w:t>
      </w:r>
      <w:r>
        <w:rPr>
          <w:rFonts w:hint="eastAsia" w:ascii="宋体" w:hAnsi="宋体" w:eastAsia="宋体" w:cs="宋体"/>
          <w:i w:val="0"/>
          <w:iCs w:val="0"/>
          <w:caps w:val="0"/>
          <w:color w:val="auto"/>
          <w:spacing w:val="0"/>
          <w:sz w:val="24"/>
          <w:szCs w:val="24"/>
          <w:highlight w:val="none"/>
          <w:shd w:val="clear" w:color="auto" w:fill="FFFFFF"/>
          <w:lang w:val="en-US" w:eastAsia="zh-CN"/>
        </w:rPr>
        <w:t>（二次）</w:t>
      </w:r>
      <w:r>
        <w:rPr>
          <w:rFonts w:hint="eastAsia" w:ascii="宋体" w:hAnsi="宋体" w:eastAsia="宋体" w:cs="宋体"/>
          <w:i w:val="0"/>
          <w:iCs w:val="0"/>
          <w:caps w:val="0"/>
          <w:color w:val="auto"/>
          <w:spacing w:val="-6"/>
          <w:sz w:val="24"/>
          <w:szCs w:val="24"/>
          <w:highlight w:val="none"/>
          <w:shd w:val="clear" w:color="auto" w:fill="FFFFFF"/>
        </w:rPr>
        <w:t>)落实政府采购政策需满足的资格要求如下:</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同合同包1(</w:t>
      </w:r>
      <w:r>
        <w:rPr>
          <w:rFonts w:hint="eastAsia" w:ascii="宋体" w:hAnsi="宋体" w:eastAsia="宋体" w:cs="宋体"/>
          <w:i w:val="0"/>
          <w:iCs w:val="0"/>
          <w:caps w:val="0"/>
          <w:color w:val="auto"/>
          <w:spacing w:val="0"/>
          <w:sz w:val="24"/>
          <w:szCs w:val="24"/>
          <w:highlight w:val="none"/>
          <w:shd w:val="clear" w:color="auto" w:fill="FFFFFF"/>
          <w:lang w:eastAsia="zh-CN"/>
        </w:rPr>
        <w:t>陇县垃圾收集转运项目2标段（二次）</w:t>
      </w:r>
      <w:r>
        <w:rPr>
          <w:rFonts w:hint="eastAsia" w:ascii="宋体" w:hAnsi="宋体" w:eastAsia="宋体" w:cs="宋体"/>
          <w:i w:val="0"/>
          <w:iCs w:val="0"/>
          <w:caps w:val="0"/>
          <w:color w:val="auto"/>
          <w:spacing w:val="0"/>
          <w:sz w:val="24"/>
          <w:szCs w:val="24"/>
          <w:highlight w:val="none"/>
          <w:shd w:val="clear" w:color="auto" w:fill="FFFFFF"/>
        </w:rPr>
        <w:t>)落实政府采购政策需满足的资格要求。</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3.本项目的特定资格要求：</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rPr>
        <w:t>合同包</w:t>
      </w:r>
      <w:r>
        <w:rPr>
          <w:rFonts w:hint="eastAsia" w:ascii="宋体" w:hAnsi="宋体" w:eastAsia="宋体" w:cs="宋体"/>
          <w:i w:val="0"/>
          <w:iCs w:val="0"/>
          <w:caps w:val="0"/>
          <w:color w:val="auto"/>
          <w:spacing w:val="0"/>
          <w:sz w:val="24"/>
          <w:szCs w:val="24"/>
          <w:highlight w:val="none"/>
          <w:shd w:val="clear" w:color="auto" w:fill="FFFFFF"/>
          <w:lang w:val="en-US" w:eastAsia="zh-CN"/>
        </w:rPr>
        <w:t>1</w:t>
      </w:r>
      <w:r>
        <w:rPr>
          <w:rFonts w:hint="eastAsia" w:ascii="宋体" w:hAnsi="宋体" w:eastAsia="宋体" w:cs="宋体"/>
          <w:i w:val="0"/>
          <w:iCs w:val="0"/>
          <w:caps w:val="0"/>
          <w:color w:val="auto"/>
          <w:spacing w:val="0"/>
          <w:sz w:val="24"/>
          <w:szCs w:val="24"/>
          <w:highlight w:val="none"/>
          <w:shd w:val="clear" w:color="auto" w:fill="FFFFFF"/>
        </w:rPr>
        <w:t>(</w:t>
      </w:r>
      <w:r>
        <w:rPr>
          <w:rFonts w:hint="eastAsia" w:ascii="宋体" w:hAnsi="宋体" w:eastAsia="宋体" w:cs="宋体"/>
          <w:i w:val="0"/>
          <w:iCs w:val="0"/>
          <w:caps w:val="0"/>
          <w:color w:val="auto"/>
          <w:spacing w:val="0"/>
          <w:sz w:val="24"/>
          <w:szCs w:val="24"/>
          <w:highlight w:val="none"/>
          <w:shd w:val="clear" w:color="auto" w:fill="FFFFFF"/>
          <w:lang w:eastAsia="zh-CN"/>
        </w:rPr>
        <w:t>陇县垃圾收集转运项目2标段（二次）</w:t>
      </w:r>
      <w:r>
        <w:rPr>
          <w:rFonts w:hint="eastAsia" w:ascii="宋体" w:hAnsi="宋体" w:eastAsia="宋体" w:cs="宋体"/>
          <w:i w:val="0"/>
          <w:iCs w:val="0"/>
          <w:caps w:val="0"/>
          <w:color w:val="auto"/>
          <w:spacing w:val="0"/>
          <w:sz w:val="24"/>
          <w:szCs w:val="24"/>
          <w:highlight w:val="none"/>
          <w:shd w:val="clear" w:color="auto" w:fill="FFFFFF"/>
        </w:rPr>
        <w:t>)特定资格要求如下:</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kern w:val="0"/>
          <w:sz w:val="24"/>
          <w:szCs w:val="24"/>
          <w:highlight w:val="none"/>
          <w:shd w:val="clear" w:fill="FFFFFF"/>
          <w:lang w:val="en-US" w:eastAsia="zh-CN" w:bidi="ar-SA"/>
        </w:rPr>
        <w:t>（1）</w:t>
      </w:r>
      <w:r>
        <w:rPr>
          <w:rFonts w:hint="eastAsia" w:ascii="宋体" w:hAnsi="宋体" w:eastAsia="宋体" w:cs="宋体"/>
          <w:i w:val="0"/>
          <w:iCs w:val="0"/>
          <w:caps w:val="0"/>
          <w:color w:val="auto"/>
          <w:spacing w:val="0"/>
          <w:sz w:val="24"/>
          <w:szCs w:val="24"/>
          <w:highlight w:val="none"/>
          <w:shd w:val="clear" w:color="auto" w:fill="FFFFFF"/>
          <w:lang w:val="en-US" w:eastAsia="zh-CN"/>
        </w:rPr>
        <w:t>供应商应为具有独立承担民事责任能力的企业法人、事业法人、其他组织或自然人，企业法人须提供有效存续的统一社会信用代码的营业执照，事业单位须提供事业单位法人证、组织机构代码证等证明文件，其他组织应提供合法证明文件，自然人参与的提供其身份证；</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SA"/>
        </w:rPr>
        <w:t>（2）</w:t>
      </w:r>
      <w:r>
        <w:rPr>
          <w:rFonts w:hint="eastAsia" w:ascii="宋体" w:hAnsi="宋体" w:eastAsia="宋体" w:cs="宋体"/>
          <w:i w:val="0"/>
          <w:iCs w:val="0"/>
          <w:caps w:val="0"/>
          <w:color w:val="auto"/>
          <w:spacing w:val="0"/>
          <w:sz w:val="24"/>
          <w:szCs w:val="24"/>
          <w:highlight w:val="none"/>
          <w:shd w:val="clear" w:color="auto" w:fill="FFFFFF"/>
        </w:rPr>
        <w:t>供应商应授权合法的人员参加投标，法定代表人（或单位负责人）直接参加的，须出具法定代表人（或单位负责人）资格证明书和身份证，并与营业执照上信息一致；授权代表参加的，须出具法定代表人（或单位负责人）授权委托书及被授权人身份证；</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SA"/>
        </w:rPr>
        <w:t>（3）</w:t>
      </w:r>
      <w:r>
        <w:rPr>
          <w:rFonts w:hint="eastAsia" w:ascii="宋体" w:hAnsi="宋体" w:eastAsia="宋体" w:cs="宋体"/>
          <w:i w:val="0"/>
          <w:iCs w:val="0"/>
          <w:caps w:val="0"/>
          <w:color w:val="auto"/>
          <w:spacing w:val="0"/>
          <w:sz w:val="24"/>
          <w:szCs w:val="24"/>
          <w:highlight w:val="none"/>
          <w:shd w:val="clear" w:color="auto" w:fill="FFFFFF"/>
        </w:rPr>
        <w:t>财务状况报告：供应商须提供2022年度经会计师事务所或审计机构审计的财务审计报告（包括资产负债表、利润表、现金流量表、报表附注等，成立时间至提交响应文件截止时间不足一年的可提供成立后任意时段的资产负债表）或其基本存款账户开户银行出具的资信证明。其他组织和自然人提供银行出具的资信证明；</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SA"/>
        </w:rPr>
        <w:t>（4）</w:t>
      </w:r>
      <w:r>
        <w:rPr>
          <w:rFonts w:hint="eastAsia" w:ascii="宋体" w:hAnsi="宋体" w:eastAsia="宋体" w:cs="宋体"/>
          <w:i w:val="0"/>
          <w:iCs w:val="0"/>
          <w:caps w:val="0"/>
          <w:color w:val="auto"/>
          <w:spacing w:val="0"/>
          <w:sz w:val="24"/>
          <w:szCs w:val="24"/>
          <w:highlight w:val="none"/>
          <w:shd w:val="clear" w:color="auto" w:fill="FFFFFF"/>
        </w:rPr>
        <w:t>社会保障资金缴纳证明：供应商须提供参加本次政府采购活动前近一年内（2022年</w:t>
      </w:r>
      <w:r>
        <w:rPr>
          <w:rFonts w:hint="eastAsia" w:ascii="宋体" w:hAnsi="宋体" w:eastAsia="宋体" w:cs="宋体"/>
          <w:i w:val="0"/>
          <w:iCs w:val="0"/>
          <w:caps w:val="0"/>
          <w:color w:val="auto"/>
          <w:spacing w:val="0"/>
          <w:sz w:val="24"/>
          <w:szCs w:val="24"/>
          <w:highlight w:val="none"/>
          <w:shd w:val="clear" w:color="auto" w:fill="FFFFFF"/>
          <w:lang w:val="en-US" w:eastAsia="zh-CN"/>
        </w:rPr>
        <w:t>10</w:t>
      </w:r>
      <w:r>
        <w:rPr>
          <w:rFonts w:hint="eastAsia" w:ascii="宋体" w:hAnsi="宋体" w:eastAsia="宋体" w:cs="宋体"/>
          <w:i w:val="0"/>
          <w:iCs w:val="0"/>
          <w:caps w:val="0"/>
          <w:color w:val="auto"/>
          <w:spacing w:val="0"/>
          <w:sz w:val="24"/>
          <w:szCs w:val="24"/>
          <w:highlight w:val="none"/>
          <w:shd w:val="clear" w:color="auto" w:fill="FFFFFF"/>
        </w:rPr>
        <w:t>月至今）本单位已缴纳的至少六个月的社会保障资金证明，供应商注册时间不满六个月的，应当提供注册时至参加政府采购活动时相应期限内本单位缴纳社会保障资金的清单（依法不需要缴纳社会保障资金的应提供相关文件证明）；</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SA"/>
        </w:rPr>
        <w:t>（5）</w:t>
      </w:r>
      <w:r>
        <w:rPr>
          <w:rFonts w:hint="eastAsia" w:ascii="宋体" w:hAnsi="宋体" w:eastAsia="宋体" w:cs="宋体"/>
          <w:i w:val="0"/>
          <w:iCs w:val="0"/>
          <w:caps w:val="0"/>
          <w:color w:val="auto"/>
          <w:spacing w:val="0"/>
          <w:sz w:val="24"/>
          <w:szCs w:val="24"/>
          <w:highlight w:val="none"/>
          <w:shd w:val="clear" w:color="auto" w:fill="FFFFFF"/>
        </w:rPr>
        <w:t>税收缴纳证明：供应商须提供参加本次政府采购活动前近一年内（2022年</w:t>
      </w:r>
      <w:r>
        <w:rPr>
          <w:rFonts w:hint="eastAsia" w:ascii="宋体" w:hAnsi="宋体" w:eastAsia="宋体" w:cs="宋体"/>
          <w:i w:val="0"/>
          <w:iCs w:val="0"/>
          <w:caps w:val="0"/>
          <w:color w:val="auto"/>
          <w:spacing w:val="0"/>
          <w:sz w:val="24"/>
          <w:szCs w:val="24"/>
          <w:highlight w:val="none"/>
          <w:shd w:val="clear" w:color="auto" w:fill="FFFFFF"/>
          <w:lang w:val="en-US" w:eastAsia="zh-CN"/>
        </w:rPr>
        <w:t>10</w:t>
      </w:r>
      <w:r>
        <w:rPr>
          <w:rFonts w:hint="eastAsia" w:ascii="宋体" w:hAnsi="宋体" w:eastAsia="宋体" w:cs="宋体"/>
          <w:i w:val="0"/>
          <w:iCs w:val="0"/>
          <w:caps w:val="0"/>
          <w:color w:val="auto"/>
          <w:spacing w:val="0"/>
          <w:sz w:val="24"/>
          <w:szCs w:val="24"/>
          <w:highlight w:val="none"/>
          <w:shd w:val="clear" w:color="auto" w:fill="FFFFFF"/>
        </w:rPr>
        <w:t>月至今）本单位已缴纳的至少六个月的纳税证明或完税证明（依法免税的单位应提供相关证明材料）；</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SA"/>
        </w:rPr>
        <w:t>（6）</w:t>
      </w:r>
      <w:r>
        <w:rPr>
          <w:rFonts w:hint="eastAsia" w:ascii="宋体" w:hAnsi="宋体" w:eastAsia="宋体" w:cs="宋体"/>
          <w:i w:val="0"/>
          <w:iCs w:val="0"/>
          <w:caps w:val="0"/>
          <w:color w:val="auto"/>
          <w:spacing w:val="0"/>
          <w:sz w:val="24"/>
          <w:szCs w:val="24"/>
          <w:highlight w:val="none"/>
          <w:shd w:val="clear" w:color="auto" w:fill="FFFFFF"/>
        </w:rPr>
        <w:t>供应商提供参加本次政府采购活动前3年内，在经营活动中没有重大违法记录的书面声明；</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SA"/>
        </w:rPr>
        <w:t>（7）</w:t>
      </w:r>
      <w:r>
        <w:rPr>
          <w:rFonts w:hint="eastAsia" w:ascii="宋体" w:hAnsi="宋体" w:eastAsia="宋体" w:cs="宋体"/>
          <w:i w:val="0"/>
          <w:iCs w:val="0"/>
          <w:caps w:val="0"/>
          <w:color w:val="auto"/>
          <w:spacing w:val="0"/>
          <w:sz w:val="24"/>
          <w:szCs w:val="24"/>
          <w:highlight w:val="none"/>
          <w:shd w:val="clear" w:color="auto" w:fill="FFFFFF"/>
        </w:rPr>
        <w:t>供应商提供具有履行合同所必需的设备和专业技术能力的承诺函；</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SA"/>
        </w:rPr>
        <w:t>（8）</w:t>
      </w:r>
      <w:r>
        <w:rPr>
          <w:rFonts w:hint="eastAsia" w:ascii="宋体" w:hAnsi="宋体" w:eastAsia="宋体" w:cs="宋体"/>
          <w:i w:val="0"/>
          <w:iCs w:val="0"/>
          <w:caps w:val="0"/>
          <w:color w:val="auto"/>
          <w:spacing w:val="0"/>
          <w:sz w:val="24"/>
          <w:szCs w:val="24"/>
          <w:highlight w:val="none"/>
          <w:shd w:val="clear" w:color="auto" w:fill="FFFFFF"/>
        </w:rPr>
        <w:t>供应商不得为“信用中国”网站中列入重大税收违法失信主体的供应商、不得为“中国执行信息公开网”网站中列入失信被执行人的供应商，不得为“中国政府采购网”政府采购严重违法失信行为记录名单中被财政部门禁止参加政府采购活动的供应商；</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SA"/>
        </w:rPr>
        <w:t>（9）</w:t>
      </w:r>
      <w:r>
        <w:rPr>
          <w:rFonts w:hint="eastAsia" w:ascii="宋体" w:hAnsi="宋体" w:eastAsia="宋体" w:cs="宋体"/>
          <w:i w:val="0"/>
          <w:iCs w:val="0"/>
          <w:caps w:val="0"/>
          <w:color w:val="auto"/>
          <w:spacing w:val="0"/>
          <w:sz w:val="24"/>
          <w:szCs w:val="24"/>
          <w:highlight w:val="none"/>
          <w:shd w:val="clear" w:color="auto" w:fill="FFFFFF"/>
        </w:rPr>
        <w:t>单位负责人为同一人或者存在直接控股、管理关系的不同供应商，不得同时参加同一合同项下的政府采购活动；</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color w:val="auto"/>
          <w:kern w:val="0"/>
          <w:sz w:val="24"/>
          <w:szCs w:val="24"/>
          <w:highlight w:val="none"/>
          <w:lang w:val="en-US" w:eastAsia="zh-CN" w:bidi="ar-SA"/>
        </w:rPr>
        <w:t>（10）</w:t>
      </w:r>
      <w:r>
        <w:rPr>
          <w:rFonts w:hint="eastAsia" w:ascii="宋体" w:hAnsi="宋体" w:eastAsia="宋体" w:cs="宋体"/>
          <w:i w:val="0"/>
          <w:iCs w:val="0"/>
          <w:caps w:val="0"/>
          <w:color w:val="auto"/>
          <w:spacing w:val="0"/>
          <w:sz w:val="24"/>
          <w:szCs w:val="24"/>
          <w:highlight w:val="none"/>
          <w:shd w:val="clear" w:color="auto" w:fill="FFFFFF"/>
        </w:rPr>
        <w:t>本项目不接受联合体投标。</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rPr>
        <w:t>合同包</w:t>
      </w:r>
      <w:r>
        <w:rPr>
          <w:rFonts w:hint="eastAsia" w:ascii="宋体" w:hAnsi="宋体" w:eastAsia="宋体" w:cs="宋体"/>
          <w:i w:val="0"/>
          <w:iCs w:val="0"/>
          <w:caps w:val="0"/>
          <w:color w:val="auto"/>
          <w:spacing w:val="0"/>
          <w:sz w:val="24"/>
          <w:szCs w:val="24"/>
          <w:highlight w:val="none"/>
          <w:shd w:val="clear" w:color="auto" w:fill="FFFFFF"/>
          <w:lang w:val="en-US" w:eastAsia="zh-CN"/>
        </w:rPr>
        <w:t>2</w:t>
      </w:r>
      <w:r>
        <w:rPr>
          <w:rFonts w:hint="eastAsia" w:ascii="宋体" w:hAnsi="宋体" w:eastAsia="宋体" w:cs="宋体"/>
          <w:i w:val="0"/>
          <w:iCs w:val="0"/>
          <w:caps w:val="0"/>
          <w:color w:val="auto"/>
          <w:spacing w:val="0"/>
          <w:sz w:val="24"/>
          <w:szCs w:val="24"/>
          <w:highlight w:val="none"/>
          <w:shd w:val="clear" w:color="auto" w:fill="FFFFFF"/>
        </w:rPr>
        <w:t>(陇县垃圾收集转运项目</w:t>
      </w:r>
      <w:r>
        <w:rPr>
          <w:rFonts w:hint="eastAsia" w:ascii="宋体" w:hAnsi="宋体" w:eastAsia="宋体" w:cs="宋体"/>
          <w:i w:val="0"/>
          <w:iCs w:val="0"/>
          <w:caps w:val="0"/>
          <w:color w:val="auto"/>
          <w:spacing w:val="0"/>
          <w:sz w:val="24"/>
          <w:szCs w:val="24"/>
          <w:highlight w:val="none"/>
          <w:shd w:val="clear" w:color="auto" w:fill="FFFFFF"/>
          <w:lang w:val="en-US" w:eastAsia="zh-CN"/>
        </w:rPr>
        <w:t>3</w:t>
      </w:r>
      <w:r>
        <w:rPr>
          <w:rFonts w:hint="eastAsia" w:ascii="宋体" w:hAnsi="宋体" w:eastAsia="宋体" w:cs="宋体"/>
          <w:i w:val="0"/>
          <w:iCs w:val="0"/>
          <w:caps w:val="0"/>
          <w:color w:val="auto"/>
          <w:spacing w:val="0"/>
          <w:sz w:val="24"/>
          <w:szCs w:val="24"/>
          <w:highlight w:val="none"/>
          <w:shd w:val="clear" w:color="auto" w:fill="FFFFFF"/>
        </w:rPr>
        <w:t>标段</w:t>
      </w:r>
      <w:r>
        <w:rPr>
          <w:rFonts w:hint="eastAsia" w:ascii="宋体" w:hAnsi="宋体" w:eastAsia="宋体" w:cs="宋体"/>
          <w:i w:val="0"/>
          <w:iCs w:val="0"/>
          <w:caps w:val="0"/>
          <w:color w:val="auto"/>
          <w:spacing w:val="0"/>
          <w:sz w:val="24"/>
          <w:szCs w:val="24"/>
          <w:highlight w:val="none"/>
          <w:shd w:val="clear" w:color="auto" w:fill="FFFFFF"/>
          <w:lang w:val="en-US" w:eastAsia="zh-CN"/>
        </w:rPr>
        <w:t>（二次）</w:t>
      </w:r>
      <w:r>
        <w:rPr>
          <w:rFonts w:hint="eastAsia" w:ascii="宋体" w:hAnsi="宋体" w:eastAsia="宋体" w:cs="宋体"/>
          <w:i w:val="0"/>
          <w:iCs w:val="0"/>
          <w:caps w:val="0"/>
          <w:color w:val="auto"/>
          <w:spacing w:val="0"/>
          <w:sz w:val="24"/>
          <w:szCs w:val="24"/>
          <w:highlight w:val="none"/>
          <w:shd w:val="clear" w:color="auto" w:fill="FFFFFF"/>
        </w:rPr>
        <w:t>)特定资格要求如下:</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highlight w:val="none"/>
          <w:shd w:val="clear" w:color="auto" w:fill="FFFFFF"/>
          <w:lang w:eastAsia="zh-CN"/>
        </w:rPr>
        <w:t>同</w:t>
      </w:r>
      <w:r>
        <w:rPr>
          <w:rFonts w:hint="eastAsia" w:ascii="宋体" w:hAnsi="宋体" w:eastAsia="宋体" w:cs="宋体"/>
          <w:i w:val="0"/>
          <w:iCs w:val="0"/>
          <w:caps w:val="0"/>
          <w:color w:val="auto"/>
          <w:spacing w:val="0"/>
          <w:sz w:val="24"/>
          <w:szCs w:val="24"/>
          <w:highlight w:val="none"/>
          <w:shd w:val="clear" w:color="auto" w:fill="FFFFFF"/>
        </w:rPr>
        <w:t>合同包</w:t>
      </w:r>
      <w:r>
        <w:rPr>
          <w:rFonts w:hint="eastAsia" w:ascii="宋体" w:hAnsi="宋体" w:eastAsia="宋体" w:cs="宋体"/>
          <w:i w:val="0"/>
          <w:iCs w:val="0"/>
          <w:caps w:val="0"/>
          <w:color w:val="auto"/>
          <w:spacing w:val="0"/>
          <w:sz w:val="24"/>
          <w:szCs w:val="24"/>
          <w:highlight w:val="none"/>
          <w:shd w:val="clear" w:color="auto" w:fill="FFFFFF"/>
          <w:lang w:val="en-US" w:eastAsia="zh-CN"/>
        </w:rPr>
        <w:t>1</w:t>
      </w:r>
      <w:r>
        <w:rPr>
          <w:rFonts w:hint="eastAsia" w:ascii="宋体" w:hAnsi="宋体" w:eastAsia="宋体" w:cs="宋体"/>
          <w:i w:val="0"/>
          <w:iCs w:val="0"/>
          <w:caps w:val="0"/>
          <w:color w:val="auto"/>
          <w:spacing w:val="0"/>
          <w:sz w:val="24"/>
          <w:szCs w:val="24"/>
          <w:highlight w:val="none"/>
          <w:shd w:val="clear" w:color="auto" w:fill="FFFFFF"/>
        </w:rPr>
        <w:t>(</w:t>
      </w:r>
      <w:r>
        <w:rPr>
          <w:rFonts w:hint="eastAsia" w:ascii="宋体" w:hAnsi="宋体" w:eastAsia="宋体" w:cs="宋体"/>
          <w:i w:val="0"/>
          <w:iCs w:val="0"/>
          <w:caps w:val="0"/>
          <w:color w:val="auto"/>
          <w:spacing w:val="0"/>
          <w:sz w:val="24"/>
          <w:szCs w:val="24"/>
          <w:highlight w:val="none"/>
          <w:shd w:val="clear" w:color="auto" w:fill="FFFFFF"/>
          <w:lang w:eastAsia="zh-CN"/>
        </w:rPr>
        <w:t>陇县垃圾收集转运项目2标段（二次）</w:t>
      </w:r>
      <w:r>
        <w:rPr>
          <w:rFonts w:hint="eastAsia" w:ascii="宋体" w:hAnsi="宋体" w:eastAsia="宋体" w:cs="宋体"/>
          <w:i w:val="0"/>
          <w:iCs w:val="0"/>
          <w:caps w:val="0"/>
          <w:color w:val="auto"/>
          <w:spacing w:val="0"/>
          <w:sz w:val="24"/>
          <w:szCs w:val="24"/>
          <w:highlight w:val="none"/>
          <w:shd w:val="clear" w:color="auto" w:fill="FFFFFF"/>
        </w:rPr>
        <w:t>)特定资格要求</w:t>
      </w:r>
      <w:r>
        <w:rPr>
          <w:rFonts w:hint="eastAsia" w:ascii="宋体" w:hAnsi="宋体" w:eastAsia="宋体" w:cs="宋体"/>
          <w:i w:val="0"/>
          <w:iCs w:val="0"/>
          <w:caps w:val="0"/>
          <w:color w:val="auto"/>
          <w:spacing w:val="0"/>
          <w:sz w:val="24"/>
          <w:szCs w:val="24"/>
          <w:highlight w:val="none"/>
          <w:shd w:val="clear" w:color="auto" w:fill="FFFFFF"/>
          <w:lang w:eastAsia="zh-CN"/>
        </w:rPr>
        <w:t>。</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eastAsia="宋体" w:cs="宋体"/>
          <w:b w:val="0"/>
          <w:bCs w:val="0"/>
          <w:color w:val="auto"/>
          <w:sz w:val="24"/>
          <w:szCs w:val="24"/>
          <w:highlight w:val="none"/>
        </w:rPr>
      </w:pPr>
      <w:r>
        <w:rPr>
          <w:rStyle w:val="27"/>
          <w:rFonts w:hint="eastAsia" w:ascii="宋体" w:hAnsi="宋体" w:eastAsia="宋体" w:cs="宋体"/>
          <w:b/>
          <w:bCs/>
          <w:i w:val="0"/>
          <w:iCs w:val="0"/>
          <w:caps w:val="0"/>
          <w:color w:val="auto"/>
          <w:spacing w:val="0"/>
          <w:sz w:val="24"/>
          <w:szCs w:val="24"/>
          <w:highlight w:val="none"/>
          <w:shd w:val="clear" w:color="auto" w:fill="FFFFFF"/>
        </w:rPr>
        <w:t>三、获取招标文件</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时间：2023年</w:t>
      </w:r>
      <w:r>
        <w:rPr>
          <w:rFonts w:hint="eastAsia" w:ascii="宋体" w:hAnsi="宋体" w:eastAsia="宋体" w:cs="宋体"/>
          <w:i w:val="0"/>
          <w:iCs w:val="0"/>
          <w:caps w:val="0"/>
          <w:color w:val="auto"/>
          <w:spacing w:val="0"/>
          <w:sz w:val="24"/>
          <w:szCs w:val="24"/>
          <w:highlight w:val="none"/>
          <w:shd w:val="clear" w:color="auto" w:fill="FFFFFF"/>
          <w:lang w:val="en-US" w:eastAsia="zh-CN"/>
        </w:rPr>
        <w:t>11</w:t>
      </w:r>
      <w:r>
        <w:rPr>
          <w:rFonts w:hint="eastAsia" w:ascii="宋体" w:hAnsi="宋体" w:eastAsia="宋体" w:cs="宋体"/>
          <w:i w:val="0"/>
          <w:iCs w:val="0"/>
          <w:caps w:val="0"/>
          <w:color w:val="auto"/>
          <w:spacing w:val="0"/>
          <w:sz w:val="24"/>
          <w:szCs w:val="24"/>
          <w:highlight w:val="none"/>
          <w:shd w:val="clear" w:color="auto" w:fill="FFFFFF"/>
        </w:rPr>
        <w:t>月</w:t>
      </w:r>
      <w:r>
        <w:rPr>
          <w:rFonts w:hint="eastAsia" w:ascii="宋体" w:hAnsi="宋体" w:eastAsia="宋体" w:cs="宋体"/>
          <w:i w:val="0"/>
          <w:iCs w:val="0"/>
          <w:caps w:val="0"/>
          <w:color w:val="auto"/>
          <w:spacing w:val="0"/>
          <w:sz w:val="24"/>
          <w:szCs w:val="24"/>
          <w:highlight w:val="none"/>
          <w:shd w:val="clear" w:color="auto" w:fill="FFFFFF"/>
          <w:lang w:val="en-US" w:eastAsia="zh-CN"/>
        </w:rPr>
        <w:t>30</w:t>
      </w:r>
      <w:r>
        <w:rPr>
          <w:rFonts w:hint="eastAsia" w:ascii="宋体" w:hAnsi="宋体" w:eastAsia="宋体" w:cs="宋体"/>
          <w:i w:val="0"/>
          <w:iCs w:val="0"/>
          <w:caps w:val="0"/>
          <w:color w:val="auto"/>
          <w:spacing w:val="0"/>
          <w:sz w:val="24"/>
          <w:szCs w:val="24"/>
          <w:highlight w:val="none"/>
          <w:shd w:val="clear" w:color="auto" w:fill="FFFFFF"/>
        </w:rPr>
        <w:t>日至2023年</w:t>
      </w:r>
      <w:r>
        <w:rPr>
          <w:rFonts w:hint="eastAsia" w:ascii="宋体" w:hAnsi="宋体" w:eastAsia="宋体" w:cs="宋体"/>
          <w:i w:val="0"/>
          <w:iCs w:val="0"/>
          <w:caps w:val="0"/>
          <w:color w:val="auto"/>
          <w:spacing w:val="0"/>
          <w:sz w:val="24"/>
          <w:szCs w:val="24"/>
          <w:highlight w:val="none"/>
          <w:shd w:val="clear" w:color="auto" w:fill="FFFFFF"/>
          <w:lang w:val="en-US" w:eastAsia="zh-CN"/>
        </w:rPr>
        <w:t>12</w:t>
      </w:r>
      <w:r>
        <w:rPr>
          <w:rFonts w:hint="eastAsia" w:ascii="宋体" w:hAnsi="宋体" w:eastAsia="宋体" w:cs="宋体"/>
          <w:i w:val="0"/>
          <w:iCs w:val="0"/>
          <w:caps w:val="0"/>
          <w:color w:val="auto"/>
          <w:spacing w:val="0"/>
          <w:sz w:val="24"/>
          <w:szCs w:val="24"/>
          <w:highlight w:val="none"/>
          <w:shd w:val="clear" w:color="auto" w:fill="FFFFFF"/>
        </w:rPr>
        <w:t>月</w:t>
      </w:r>
      <w:r>
        <w:rPr>
          <w:rFonts w:hint="eastAsia" w:ascii="宋体" w:hAnsi="宋体" w:eastAsia="宋体" w:cs="宋体"/>
          <w:i w:val="0"/>
          <w:iCs w:val="0"/>
          <w:caps w:val="0"/>
          <w:color w:val="auto"/>
          <w:spacing w:val="0"/>
          <w:sz w:val="24"/>
          <w:szCs w:val="24"/>
          <w:highlight w:val="none"/>
          <w:shd w:val="clear" w:color="auto" w:fill="FFFFFF"/>
          <w:lang w:val="en-US" w:eastAsia="zh-CN"/>
        </w:rPr>
        <w:t>06</w:t>
      </w:r>
      <w:r>
        <w:rPr>
          <w:rFonts w:hint="eastAsia" w:ascii="宋体" w:hAnsi="宋体" w:eastAsia="宋体" w:cs="宋体"/>
          <w:i w:val="0"/>
          <w:iCs w:val="0"/>
          <w:caps w:val="0"/>
          <w:color w:val="auto"/>
          <w:spacing w:val="0"/>
          <w:sz w:val="24"/>
          <w:szCs w:val="24"/>
          <w:highlight w:val="none"/>
          <w:shd w:val="clear" w:color="auto" w:fill="FFFFFF"/>
        </w:rPr>
        <w:t>日，每天上午09:00:00至12:00:00，下午14:00:00至17:00:00（北京时间）</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途径：【全国公共资源交易平台（陕西省·宝鸡市）宝鸡市公共资源交易中心】</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方式：在线获取</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售价：0元</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eastAsia="宋体" w:cs="宋体"/>
          <w:b w:val="0"/>
          <w:bCs w:val="0"/>
          <w:color w:val="auto"/>
          <w:sz w:val="24"/>
          <w:szCs w:val="24"/>
          <w:highlight w:val="none"/>
        </w:rPr>
      </w:pPr>
      <w:r>
        <w:rPr>
          <w:rStyle w:val="27"/>
          <w:rFonts w:hint="eastAsia" w:ascii="宋体" w:hAnsi="宋体" w:eastAsia="宋体" w:cs="宋体"/>
          <w:b/>
          <w:bCs/>
          <w:i w:val="0"/>
          <w:iCs w:val="0"/>
          <w:caps w:val="0"/>
          <w:color w:val="auto"/>
          <w:spacing w:val="0"/>
          <w:sz w:val="24"/>
          <w:szCs w:val="24"/>
          <w:highlight w:val="none"/>
          <w:shd w:val="clear" w:color="auto" w:fill="FFFFFF"/>
        </w:rPr>
        <w:t>四、提交投标文件截止时间、开标时间和地点</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时间：2023年</w:t>
      </w:r>
      <w:r>
        <w:rPr>
          <w:rFonts w:hint="eastAsia" w:ascii="宋体" w:hAnsi="宋体" w:eastAsia="宋体" w:cs="宋体"/>
          <w:i w:val="0"/>
          <w:iCs w:val="0"/>
          <w:caps w:val="0"/>
          <w:color w:val="auto"/>
          <w:spacing w:val="0"/>
          <w:sz w:val="24"/>
          <w:szCs w:val="24"/>
          <w:highlight w:val="none"/>
          <w:shd w:val="clear" w:color="auto" w:fill="FFFFFF"/>
          <w:lang w:val="en-US" w:eastAsia="zh-CN"/>
        </w:rPr>
        <w:t>12</w:t>
      </w:r>
      <w:r>
        <w:rPr>
          <w:rFonts w:hint="eastAsia" w:ascii="宋体" w:hAnsi="宋体" w:eastAsia="宋体" w:cs="宋体"/>
          <w:i w:val="0"/>
          <w:iCs w:val="0"/>
          <w:caps w:val="0"/>
          <w:color w:val="auto"/>
          <w:spacing w:val="0"/>
          <w:sz w:val="24"/>
          <w:szCs w:val="24"/>
          <w:highlight w:val="none"/>
          <w:shd w:val="clear" w:color="auto" w:fill="FFFFFF"/>
        </w:rPr>
        <w:t>月</w:t>
      </w:r>
      <w:r>
        <w:rPr>
          <w:rFonts w:hint="eastAsia" w:ascii="宋体" w:hAnsi="宋体" w:eastAsia="宋体" w:cs="宋体"/>
          <w:i w:val="0"/>
          <w:iCs w:val="0"/>
          <w:caps w:val="0"/>
          <w:color w:val="auto"/>
          <w:spacing w:val="0"/>
          <w:sz w:val="24"/>
          <w:szCs w:val="24"/>
          <w:highlight w:val="none"/>
          <w:shd w:val="clear" w:color="auto" w:fill="FFFFFF"/>
          <w:lang w:val="en-US" w:eastAsia="zh-CN"/>
        </w:rPr>
        <w:t>20</w:t>
      </w:r>
      <w:r>
        <w:rPr>
          <w:rFonts w:hint="eastAsia" w:ascii="宋体" w:hAnsi="宋体" w:eastAsia="宋体" w:cs="宋体"/>
          <w:i w:val="0"/>
          <w:iCs w:val="0"/>
          <w:caps w:val="0"/>
          <w:color w:val="auto"/>
          <w:spacing w:val="0"/>
          <w:sz w:val="24"/>
          <w:szCs w:val="24"/>
          <w:highlight w:val="none"/>
          <w:shd w:val="clear" w:color="auto" w:fill="FFFFFF"/>
        </w:rPr>
        <w:t>日09时00分00秒（北京时间）</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提交投标文件地点：【全国公共资源交易平台（陕西省·宝鸡市）宝鸡市公共资源交易中心】平台</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开标地点：宝鸡市公共资源交易中心五楼第11不见面开标室</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eastAsia="宋体" w:cs="宋体"/>
          <w:b w:val="0"/>
          <w:bCs w:val="0"/>
          <w:color w:val="auto"/>
          <w:sz w:val="24"/>
          <w:szCs w:val="24"/>
          <w:highlight w:val="none"/>
        </w:rPr>
      </w:pPr>
      <w:r>
        <w:rPr>
          <w:rStyle w:val="27"/>
          <w:rFonts w:hint="eastAsia" w:ascii="宋体" w:hAnsi="宋体" w:eastAsia="宋体" w:cs="宋体"/>
          <w:b/>
          <w:bCs/>
          <w:i w:val="0"/>
          <w:iCs w:val="0"/>
          <w:caps w:val="0"/>
          <w:color w:val="auto"/>
          <w:spacing w:val="0"/>
          <w:sz w:val="24"/>
          <w:szCs w:val="24"/>
          <w:highlight w:val="none"/>
          <w:shd w:val="clear" w:color="auto" w:fill="FFFFFF"/>
        </w:rPr>
        <w:t>五、公告期限</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自本公告发布之日起5个工作日。</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eastAsia="宋体" w:cs="宋体"/>
          <w:b w:val="0"/>
          <w:bCs w:val="0"/>
          <w:color w:val="auto"/>
          <w:sz w:val="24"/>
          <w:szCs w:val="24"/>
          <w:highlight w:val="none"/>
        </w:rPr>
      </w:pPr>
      <w:r>
        <w:rPr>
          <w:rStyle w:val="27"/>
          <w:rFonts w:hint="eastAsia" w:ascii="宋体" w:hAnsi="宋体" w:eastAsia="宋体" w:cs="宋体"/>
          <w:b/>
          <w:bCs/>
          <w:i w:val="0"/>
          <w:iCs w:val="0"/>
          <w:caps w:val="0"/>
          <w:color w:val="auto"/>
          <w:spacing w:val="0"/>
          <w:sz w:val="24"/>
          <w:szCs w:val="24"/>
          <w:highlight w:val="none"/>
          <w:shd w:val="clear" w:color="auto" w:fill="FFFFFF"/>
        </w:rPr>
        <w:t>六、其他补充事宜</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1、请供应商按照陕西省财政厅关于政府采购供应商注册登记有关事项的通知中的要求，通过《陕西省政府采购网》注册登记加入陕西省政府采购供应商库并及时办理CA数字证书（陕西CA锁）；</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2、本项目有意向供应商使用捆绑CA证书在【全国公共资源交易平台（陕西省·宝鸡市）宝鸡市公共资源交易中心】〖首页〉电子交易平台〉陕西政府采购交易系统〉企业端〗进行登录，登录后选择“交易乙方”身份在〖招标公告/出让公告〗模块中选择本项目点击“我要投标”进行项目确认，并在招标文件发售截止时间前下载招标文件，逾期下载通道将关闭，未及时下载招标文件导致的任何后果请供应商自行负责；</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3.供应商在网上填写的单位信息（单位名称、营业执照相关信息）应与招标文件要求及后期上传的电子投标文件中的相关信息一致，否则造成资格审查不通过的后果供应商自负；</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4、未完成网上投标或未在规定时间内在平台上下载电子招标文件的，导致无法完成后续流程的责任自负；</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5、本项目采用不见面开标方式，各供应商可登录【全国公共资源交易平台（陕西省·宝鸡市）宝鸡市公共资源交易中心】下载《政府采购电子标书制作工具》、《政府采购投标单位操作手册》和《宝鸡市不见面大厅供应商操作手册》,按照流程制作电子标书并在投标截止时间前上传电子投标文件。为了保证远程不见面开标顺利进行，供应商需使用配备相关设备的电脑提前一小时登录网络开标大厅进行线上签到。因供应商自身设施故障或自身原因导致无法完成投标的，由供应商自行承担后果。</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eastAsia="宋体" w:cs="宋体"/>
          <w:b w:val="0"/>
          <w:bCs w:val="0"/>
          <w:color w:val="auto"/>
          <w:sz w:val="24"/>
          <w:szCs w:val="24"/>
          <w:highlight w:val="none"/>
        </w:rPr>
      </w:pPr>
      <w:r>
        <w:rPr>
          <w:rStyle w:val="27"/>
          <w:rFonts w:hint="eastAsia" w:ascii="宋体" w:hAnsi="宋体" w:eastAsia="宋体" w:cs="宋体"/>
          <w:b/>
          <w:bCs/>
          <w:i w:val="0"/>
          <w:iCs w:val="0"/>
          <w:caps w:val="0"/>
          <w:color w:val="auto"/>
          <w:spacing w:val="0"/>
          <w:sz w:val="24"/>
          <w:szCs w:val="24"/>
          <w:highlight w:val="none"/>
          <w:shd w:val="clear" w:color="auto" w:fill="FFFFFF"/>
        </w:rPr>
        <w:t>七、对本次招标提出询问，请按以下方式联系。</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i w:val="0"/>
          <w:iCs w:val="0"/>
          <w:caps w:val="0"/>
          <w:color w:val="auto"/>
          <w:spacing w:val="0"/>
          <w:sz w:val="24"/>
          <w:szCs w:val="24"/>
          <w:highlight w:val="none"/>
          <w:shd w:val="clear" w:color="auto" w:fill="FFFFFF"/>
        </w:rPr>
        <w:t>1.采购人信息</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名称：陇县住房和城乡建设局</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地址：陇县城关镇南大街5号</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联系方式：0917-4608107</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i w:val="0"/>
          <w:iCs w:val="0"/>
          <w:caps w:val="0"/>
          <w:color w:val="auto"/>
          <w:spacing w:val="0"/>
          <w:sz w:val="24"/>
          <w:szCs w:val="24"/>
          <w:highlight w:val="none"/>
          <w:shd w:val="clear" w:color="auto" w:fill="FFFFFF"/>
        </w:rPr>
        <w:t>2.采购代理机构信息</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名称：鸿图造价咨询有限责任公司</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地址：宝鸡市高新四路星钻国际A座1202室</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联系方式：18091701814</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i w:val="0"/>
          <w:iCs w:val="0"/>
          <w:caps w:val="0"/>
          <w:color w:val="auto"/>
          <w:spacing w:val="0"/>
          <w:sz w:val="24"/>
          <w:szCs w:val="24"/>
          <w:highlight w:val="none"/>
          <w:shd w:val="clear" w:color="auto" w:fill="FFFFFF"/>
        </w:rPr>
        <w:t>3.项目联系方式</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i w:val="0"/>
          <w:iCs w:val="0"/>
          <w:caps w:val="0"/>
          <w:color w:val="auto"/>
          <w:spacing w:val="0"/>
          <w:sz w:val="24"/>
          <w:szCs w:val="24"/>
          <w:highlight w:val="none"/>
          <w:shd w:val="clear" w:color="auto" w:fill="FFFFFF"/>
        </w:rPr>
        <w:t>项目联系人：</w:t>
      </w:r>
      <w:r>
        <w:rPr>
          <w:rFonts w:hint="eastAsia" w:ascii="宋体" w:hAnsi="宋体" w:eastAsia="宋体" w:cs="宋体"/>
          <w:i w:val="0"/>
          <w:iCs w:val="0"/>
          <w:caps w:val="0"/>
          <w:color w:val="auto"/>
          <w:spacing w:val="0"/>
          <w:sz w:val="24"/>
          <w:szCs w:val="24"/>
          <w:highlight w:val="none"/>
          <w:shd w:val="clear" w:color="auto" w:fill="FFFFFF"/>
          <w:lang w:eastAsia="zh-CN"/>
        </w:rPr>
        <w:t>袁青青</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rPr>
        <w:t>电话：18091701814</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12" w:lineRule="auto"/>
        <w:ind w:left="0" w:right="0" w:firstLine="482"/>
        <w:jc w:val="both"/>
        <w:textAlignment w:val="auto"/>
        <w:rPr>
          <w:rFonts w:hint="eastAsia" w:ascii="宋体" w:hAnsi="宋体" w:eastAsia="宋体" w:cs="宋体"/>
          <w:i w:val="0"/>
          <w:iCs w:val="0"/>
          <w:caps w:val="0"/>
          <w:color w:val="auto"/>
          <w:spacing w:val="0"/>
          <w:sz w:val="24"/>
          <w:szCs w:val="24"/>
          <w:highlight w:val="none"/>
          <w:shd w:val="clear" w:color="auto" w:fill="FFFFFF"/>
        </w:rPr>
      </w:pPr>
    </w:p>
    <w:p>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right"/>
        <w:textAlignment w:val="auto"/>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rPr>
        <w:t>鸿图造价咨询有限责任公司</w:t>
      </w:r>
    </w:p>
    <w:p>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center"/>
        <w:textAlignment w:val="auto"/>
        <w:rPr>
          <w:rFonts w:hint="eastAsia" w:ascii="宋体" w:hAnsi="宋体" w:eastAsia="宋体" w:cs="宋体"/>
          <w:i w:val="0"/>
          <w:iCs w:val="0"/>
          <w:caps w:val="0"/>
          <w:color w:val="auto"/>
          <w:spacing w:val="0"/>
          <w:sz w:val="28"/>
          <w:szCs w:val="28"/>
          <w:highlight w:val="none"/>
          <w:shd w:val="clear" w:color="auto" w:fill="FFFFFF"/>
          <w:lang w:val="en-US" w:eastAsia="zh-CN"/>
        </w:rPr>
        <w:sectPr>
          <w:footerReference r:id="rId10" w:type="first"/>
          <w:headerReference r:id="rId8" w:type="default"/>
          <w:footerReference r:id="rId9" w:type="default"/>
          <w:pgSz w:w="11907" w:h="16840"/>
          <w:pgMar w:top="1361" w:right="1417" w:bottom="1361" w:left="1417" w:header="907" w:footer="907" w:gutter="0"/>
          <w:pgBorders>
            <w:top w:val="none" w:sz="0" w:space="0"/>
            <w:left w:val="none" w:sz="0" w:space="0"/>
            <w:bottom w:val="none" w:sz="0" w:space="0"/>
            <w:right w:val="none" w:sz="0" w:space="0"/>
          </w:pgBorders>
          <w:pgNumType w:fmt="decimal" w:start="1"/>
          <w:cols w:space="0" w:num="1"/>
          <w:titlePg/>
          <w:docGrid w:linePitch="312" w:charSpace="0"/>
        </w:sectPr>
      </w:pPr>
      <w:r>
        <w:rPr>
          <w:rFonts w:hint="eastAsia" w:ascii="宋体" w:hAnsi="宋体" w:eastAsia="宋体" w:cs="宋体"/>
          <w:i w:val="0"/>
          <w:iCs w:val="0"/>
          <w:caps w:val="0"/>
          <w:color w:val="auto"/>
          <w:spacing w:val="0"/>
          <w:sz w:val="24"/>
          <w:szCs w:val="24"/>
          <w:highlight w:val="none"/>
          <w:shd w:val="clear" w:color="auto" w:fill="FFFFFF"/>
          <w:lang w:val="en-US" w:eastAsia="zh-CN"/>
        </w:rPr>
        <w:t xml:space="preserve">                                                2023年11月29日</w:t>
      </w:r>
      <w:bookmarkEnd w:id="7"/>
    </w:p>
    <w:p>
      <w:pPr>
        <w:pStyle w:val="2"/>
        <w:keepNext/>
        <w:keepLines/>
        <w:pageBreakBefore w:val="0"/>
        <w:widowControl w:val="0"/>
        <w:numPr>
          <w:ilvl w:val="0"/>
          <w:numId w:val="0"/>
        </w:numPr>
        <w:kinsoku/>
        <w:wordWrap/>
        <w:overflowPunct/>
        <w:topLinePunct w:val="0"/>
        <w:autoSpaceDE/>
        <w:autoSpaceDN/>
        <w:bidi w:val="0"/>
        <w:adjustRightInd/>
        <w:snapToGrid/>
        <w:spacing w:after="157" w:afterLines="50" w:line="240" w:lineRule="auto"/>
        <w:jc w:val="center"/>
        <w:textAlignment w:val="auto"/>
        <w:rPr>
          <w:rFonts w:hint="eastAsia" w:ascii="宋体" w:hAnsi="宋体" w:eastAsia="宋体" w:cs="宋体"/>
          <w:sz w:val="30"/>
          <w:szCs w:val="30"/>
          <w:highlight w:val="none"/>
        </w:rPr>
      </w:pPr>
      <w:bookmarkStart w:id="12" w:name="_Toc7312"/>
      <w:r>
        <w:rPr>
          <w:rFonts w:hint="eastAsia" w:ascii="宋体" w:hAnsi="宋体" w:eastAsia="宋体" w:cs="宋体"/>
          <w:sz w:val="30"/>
          <w:szCs w:val="30"/>
          <w:highlight w:val="none"/>
          <w:lang w:eastAsia="zh-CN"/>
        </w:rPr>
        <w:t>第二章</w:t>
      </w:r>
      <w:r>
        <w:rPr>
          <w:rFonts w:hint="eastAsia" w:ascii="宋体" w:hAnsi="宋体" w:eastAsia="宋体" w:cs="宋体"/>
          <w:sz w:val="30"/>
          <w:szCs w:val="30"/>
          <w:highlight w:val="none"/>
        </w:rPr>
        <w:t xml:space="preserve"> </w:t>
      </w:r>
      <w:r>
        <w:rPr>
          <w:rFonts w:hint="eastAsia" w:ascii="宋体" w:hAnsi="宋体" w:eastAsia="宋体" w:cs="宋体"/>
          <w:sz w:val="30"/>
          <w:szCs w:val="30"/>
          <w:highlight w:val="none"/>
          <w:lang w:eastAsia="zh-CN"/>
        </w:rPr>
        <w:t>供应商</w:t>
      </w:r>
      <w:r>
        <w:rPr>
          <w:rFonts w:hint="eastAsia" w:ascii="宋体" w:hAnsi="宋体" w:eastAsia="宋体" w:cs="宋体"/>
          <w:sz w:val="30"/>
          <w:szCs w:val="30"/>
          <w:highlight w:val="none"/>
        </w:rPr>
        <w:t>须知</w:t>
      </w:r>
      <w:bookmarkEnd w:id="8"/>
      <w:bookmarkEnd w:id="9"/>
      <w:bookmarkEnd w:id="10"/>
      <w:bookmarkEnd w:id="11"/>
      <w:bookmarkEnd w:id="12"/>
    </w:p>
    <w:p>
      <w:pPr>
        <w:pStyle w:val="3"/>
        <w:keepNext/>
        <w:keepLines/>
        <w:pageBreakBefore w:val="0"/>
        <w:widowControl w:val="0"/>
        <w:kinsoku/>
        <w:wordWrap/>
        <w:overflowPunct/>
        <w:topLinePunct w:val="0"/>
        <w:autoSpaceDE/>
        <w:autoSpaceDN/>
        <w:bidi w:val="0"/>
        <w:adjustRightInd/>
        <w:snapToGrid/>
        <w:spacing w:after="157" w:afterLines="50" w:line="240" w:lineRule="auto"/>
        <w:jc w:val="center"/>
        <w:textAlignment w:val="auto"/>
        <w:rPr>
          <w:rFonts w:hint="eastAsia" w:ascii="宋体" w:hAnsi="宋体" w:eastAsia="宋体" w:cs="宋体"/>
          <w:szCs w:val="28"/>
          <w:highlight w:val="none"/>
        </w:rPr>
      </w:pPr>
      <w:bookmarkStart w:id="13" w:name="_Toc458617731"/>
      <w:bookmarkStart w:id="14" w:name="_Toc16045"/>
      <w:bookmarkStart w:id="15" w:name="_Toc24820"/>
      <w:bookmarkStart w:id="16" w:name="_Toc15082"/>
      <w:bookmarkStart w:id="17" w:name="_Toc19037"/>
      <w:bookmarkStart w:id="18" w:name="_Toc13187"/>
      <w:bookmarkStart w:id="19" w:name="_Toc6969"/>
      <w:bookmarkStart w:id="20" w:name="_Toc458617454"/>
      <w:bookmarkStart w:id="21" w:name="_Toc30543"/>
      <w:bookmarkStart w:id="22" w:name="_Toc18756"/>
      <w:bookmarkStart w:id="23" w:name="_Toc16167"/>
      <w:bookmarkStart w:id="24" w:name="_Toc15994"/>
      <w:bookmarkStart w:id="25" w:name="_Toc19775"/>
      <w:r>
        <w:rPr>
          <w:rFonts w:hint="eastAsia" w:ascii="宋体" w:hAnsi="宋体" w:eastAsia="宋体" w:cs="宋体"/>
          <w:szCs w:val="28"/>
          <w:highlight w:val="none"/>
        </w:rPr>
        <w:t>一、</w:t>
      </w:r>
      <w:r>
        <w:rPr>
          <w:rFonts w:hint="eastAsia" w:ascii="宋体" w:hAnsi="宋体" w:eastAsia="宋体" w:cs="宋体"/>
          <w:szCs w:val="28"/>
          <w:highlight w:val="none"/>
          <w:lang w:eastAsia="zh-CN"/>
        </w:rPr>
        <w:t>供应商</w:t>
      </w:r>
      <w:r>
        <w:rPr>
          <w:rFonts w:hint="eastAsia" w:ascii="宋体" w:hAnsi="宋体" w:eastAsia="宋体" w:cs="宋体"/>
          <w:szCs w:val="28"/>
          <w:highlight w:val="none"/>
        </w:rPr>
        <w:t>须知前附表</w:t>
      </w:r>
      <w:bookmarkEnd w:id="13"/>
      <w:bookmarkEnd w:id="14"/>
      <w:bookmarkEnd w:id="15"/>
      <w:bookmarkEnd w:id="16"/>
      <w:bookmarkEnd w:id="17"/>
      <w:bookmarkEnd w:id="18"/>
      <w:bookmarkEnd w:id="19"/>
      <w:bookmarkEnd w:id="20"/>
      <w:bookmarkEnd w:id="21"/>
      <w:bookmarkEnd w:id="22"/>
      <w:bookmarkEnd w:id="23"/>
      <w:bookmarkEnd w:id="24"/>
      <w:bookmarkEnd w:id="25"/>
    </w:p>
    <w:tbl>
      <w:tblPr>
        <w:tblStyle w:val="24"/>
        <w:tblW w:w="92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916"/>
        <w:gridCol w:w="65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序号</w:t>
            </w:r>
          </w:p>
        </w:tc>
        <w:tc>
          <w:tcPr>
            <w:tcW w:w="1916"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条款名称</w:t>
            </w:r>
          </w:p>
        </w:tc>
        <w:tc>
          <w:tcPr>
            <w:tcW w:w="6591"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编制内容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916"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采</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购</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人</w:t>
            </w:r>
          </w:p>
        </w:tc>
        <w:tc>
          <w:tcPr>
            <w:tcW w:w="659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名称：</w:t>
            </w:r>
            <w:r>
              <w:rPr>
                <w:rFonts w:hint="eastAsia" w:ascii="宋体" w:hAnsi="宋体" w:eastAsia="宋体" w:cs="宋体"/>
                <w:sz w:val="24"/>
                <w:szCs w:val="24"/>
                <w:highlight w:val="none"/>
                <w:lang w:val="zh-CN" w:eastAsia="zh-CN"/>
              </w:rPr>
              <w:t>陇县住房和城乡建设局</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r>
              <w:rPr>
                <w:rFonts w:hint="eastAsia" w:ascii="宋体" w:hAnsi="宋体" w:eastAsia="宋体" w:cs="宋体"/>
                <w:sz w:val="24"/>
                <w:szCs w:val="24"/>
                <w:highlight w:val="none"/>
                <w:lang w:val="zh-CN" w:eastAsia="zh-CN"/>
              </w:rPr>
              <w:t>陇县城关镇南大街5号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联系人：</w:t>
            </w:r>
            <w:r>
              <w:rPr>
                <w:rFonts w:hint="eastAsia" w:ascii="宋体" w:hAnsi="宋体" w:eastAsia="宋体" w:cs="宋体"/>
                <w:sz w:val="24"/>
                <w:szCs w:val="24"/>
                <w:highlight w:val="none"/>
                <w:lang w:val="zh-CN"/>
              </w:rPr>
              <w:t>秦朝辉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电  话：</w:t>
            </w:r>
            <w:r>
              <w:rPr>
                <w:rFonts w:hint="eastAsia" w:ascii="宋体" w:hAnsi="宋体" w:eastAsia="宋体" w:cs="宋体"/>
                <w:sz w:val="24"/>
                <w:szCs w:val="24"/>
                <w:highlight w:val="none"/>
                <w:lang w:val="en-US" w:eastAsia="zh-CN"/>
              </w:rPr>
              <w:t>0917-4608107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1916"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采购代理机构</w:t>
            </w:r>
          </w:p>
        </w:tc>
        <w:tc>
          <w:tcPr>
            <w:tcW w:w="659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名  称：鸿图造价咨询有限责任公司</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地  址：宝鸡市高新四路星钻国际A座12楼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联系人：袁青青</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电  话：18091701814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9" w:type="dxa"/>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1916"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监督管理机构</w:t>
            </w:r>
          </w:p>
        </w:tc>
        <w:tc>
          <w:tcPr>
            <w:tcW w:w="6591" w:type="dxa"/>
            <w:vAlign w:val="center"/>
          </w:tcPr>
          <w:p>
            <w:pPr>
              <w:keepNext w:val="0"/>
              <w:keepLines w:val="0"/>
              <w:suppressLineNumbers w:val="0"/>
              <w:spacing w:before="0" w:beforeAutospacing="0" w:after="0" w:afterAutospacing="0" w:line="240" w:lineRule="auto"/>
              <w:ind w:left="0" w:right="0"/>
              <w:jc w:val="both"/>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陇县财政局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9" w:type="dxa"/>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1916" w:type="dxa"/>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采购项目名称</w:t>
            </w:r>
          </w:p>
        </w:tc>
        <w:tc>
          <w:tcPr>
            <w:tcW w:w="6591" w:type="dxa"/>
            <w:vAlign w:val="center"/>
          </w:tcPr>
          <w:p>
            <w:pPr>
              <w:keepNext w:val="0"/>
              <w:keepLines w:val="0"/>
              <w:suppressLineNumbers w:val="0"/>
              <w:spacing w:before="0" w:beforeAutospacing="0" w:after="0" w:afterAutospacing="0" w:line="240" w:lineRule="auto"/>
              <w:ind w:left="0" w:right="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陇县垃圾收集转运项目3标段（二次）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5</w:t>
            </w:r>
          </w:p>
        </w:tc>
        <w:tc>
          <w:tcPr>
            <w:tcW w:w="1916"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标段</w:t>
            </w:r>
            <w:r>
              <w:rPr>
                <w:rFonts w:hint="eastAsia" w:ascii="宋体" w:hAnsi="宋体" w:eastAsia="宋体" w:cs="宋体"/>
                <w:sz w:val="24"/>
                <w:szCs w:val="24"/>
                <w:highlight w:val="none"/>
              </w:rPr>
              <w:t>编号</w:t>
            </w:r>
          </w:p>
        </w:tc>
        <w:tc>
          <w:tcPr>
            <w:tcW w:w="6591" w:type="dxa"/>
            <w:vAlign w:val="center"/>
          </w:tcPr>
          <w:p>
            <w:pPr>
              <w:keepNext w:val="0"/>
              <w:keepLines w:val="0"/>
              <w:suppressLineNumbers w:val="0"/>
              <w:spacing w:before="0" w:beforeAutospacing="0" w:after="0" w:afterAutospacing="0" w:line="240" w:lineRule="auto"/>
              <w:ind w:left="0" w:right="0"/>
              <w:jc w:val="both"/>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eastAsia="zh-CN"/>
              </w:rPr>
              <w:t>HTCG-BJ2023-051-3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6</w:t>
            </w:r>
          </w:p>
        </w:tc>
        <w:tc>
          <w:tcPr>
            <w:tcW w:w="1916"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资金</w:t>
            </w:r>
            <w:r>
              <w:rPr>
                <w:rFonts w:hint="eastAsia" w:ascii="宋体" w:hAnsi="宋体" w:eastAsia="宋体" w:cs="宋体"/>
                <w:sz w:val="24"/>
                <w:szCs w:val="24"/>
                <w:highlight w:val="none"/>
                <w:lang w:eastAsia="zh-CN"/>
              </w:rPr>
              <w:t>来源</w:t>
            </w:r>
          </w:p>
        </w:tc>
        <w:tc>
          <w:tcPr>
            <w:tcW w:w="6591" w:type="dxa"/>
            <w:vAlign w:val="center"/>
          </w:tcPr>
          <w:p>
            <w:pPr>
              <w:keepNext w:val="0"/>
              <w:keepLines w:val="0"/>
              <w:suppressLineNumbers w:val="0"/>
              <w:spacing w:before="0" w:beforeAutospacing="0" w:after="0" w:afterAutospacing="0" w:line="240" w:lineRule="auto"/>
              <w:ind w:left="0" w:right="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5" w:hRule="exac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7</w:t>
            </w:r>
          </w:p>
        </w:tc>
        <w:tc>
          <w:tcPr>
            <w:tcW w:w="1916"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采购最高限价</w:t>
            </w:r>
          </w:p>
        </w:tc>
        <w:tc>
          <w:tcPr>
            <w:tcW w:w="659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highlight w:val="none"/>
                <w:lang w:eastAsia="zh-CN"/>
              </w:rPr>
            </w:pPr>
            <w:r>
              <w:rPr>
                <w:rFonts w:hint="eastAsia" w:ascii="宋体" w:hAnsi="宋体" w:eastAsia="宋体" w:cs="宋体"/>
                <w:highlight w:val="none"/>
                <w:lang w:eastAsia="zh-CN"/>
              </w:rPr>
              <w:t>本项目采购最高限价为</w:t>
            </w:r>
            <w:r>
              <w:rPr>
                <w:rFonts w:hint="eastAsia" w:ascii="宋体" w:hAnsi="宋体" w:eastAsia="宋体" w:cs="宋体"/>
                <w:b w:val="0"/>
                <w:bCs w:val="0"/>
                <w:highlight w:val="none"/>
                <w:lang w:eastAsia="zh-CN"/>
              </w:rPr>
              <w:t>：</w:t>
            </w:r>
            <w:r>
              <w:rPr>
                <w:rFonts w:hint="eastAsia" w:ascii="宋体" w:hAnsi="宋体" w:eastAsia="宋体" w:cs="宋体"/>
                <w:b/>
                <w:bCs/>
                <w:highlight w:val="none"/>
                <w:lang w:val="en-US" w:eastAsia="zh-CN"/>
              </w:rPr>
              <w:t>2121000.00</w:t>
            </w:r>
            <w:r>
              <w:rPr>
                <w:rFonts w:hint="eastAsia" w:ascii="宋体" w:hAnsi="宋体" w:eastAsia="宋体" w:cs="宋体"/>
                <w:b/>
                <w:bCs/>
                <w:highlight w:val="none"/>
                <w:lang w:eastAsia="zh-CN"/>
              </w:rPr>
              <w:t>元（大写：</w:t>
            </w:r>
            <w:r>
              <w:rPr>
                <w:rFonts w:hint="eastAsia" w:ascii="宋体" w:hAnsi="宋体" w:eastAsia="宋体" w:cs="宋体"/>
                <w:b/>
                <w:bCs/>
                <w:highlight w:val="none"/>
                <w:lang w:val="en-US" w:eastAsia="zh-CN"/>
              </w:rPr>
              <w:t>贰佰壹拾贰万壹仟元整</w:t>
            </w:r>
            <w:r>
              <w:rPr>
                <w:rFonts w:hint="eastAsia" w:ascii="宋体" w:hAnsi="宋体" w:eastAsia="宋体" w:cs="宋体"/>
                <w:b/>
                <w:bCs/>
                <w:highlight w:val="none"/>
                <w:lang w:eastAsia="zh-CN"/>
              </w:rPr>
              <w:t>）</w:t>
            </w:r>
            <w:r>
              <w:rPr>
                <w:rFonts w:hint="eastAsia" w:ascii="宋体" w:hAnsi="宋体" w:eastAsia="宋体" w:cs="宋体"/>
                <w:highlight w:val="none"/>
                <w:lang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highlight w:val="none"/>
                <w:lang w:eastAsia="zh-CN"/>
              </w:rPr>
            </w:pPr>
            <w:r>
              <w:rPr>
                <w:rFonts w:hint="eastAsia" w:ascii="宋体" w:hAnsi="宋体" w:eastAsia="宋体" w:cs="宋体"/>
                <w:highlight w:val="none"/>
                <w:lang w:eastAsia="zh-CN"/>
              </w:rPr>
              <w:t>供应商的报价不得大于</w:t>
            </w:r>
            <w:r>
              <w:rPr>
                <w:rFonts w:hint="eastAsia" w:ascii="宋体" w:hAnsi="宋体" w:eastAsia="宋体" w:cs="宋体"/>
                <w:sz w:val="24"/>
                <w:szCs w:val="24"/>
                <w:highlight w:val="none"/>
                <w:lang w:val="en-US" w:eastAsia="zh-CN"/>
              </w:rPr>
              <w:t>或等于</w:t>
            </w:r>
            <w:r>
              <w:rPr>
                <w:rFonts w:hint="eastAsia" w:ascii="宋体" w:hAnsi="宋体" w:eastAsia="宋体" w:cs="宋体"/>
                <w:highlight w:val="none"/>
                <w:lang w:eastAsia="zh-CN"/>
              </w:rPr>
              <w:t>采购最高限价，</w:t>
            </w:r>
            <w:r>
              <w:rPr>
                <w:rFonts w:hint="eastAsia" w:ascii="宋体" w:hAnsi="宋体" w:eastAsia="宋体" w:cs="宋体"/>
                <w:highlight w:val="none"/>
                <w:lang w:val="en-US" w:eastAsia="zh-CN"/>
              </w:rPr>
              <w:t>否则按无效投标处理。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exac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8</w:t>
            </w:r>
          </w:p>
        </w:tc>
        <w:tc>
          <w:tcPr>
            <w:tcW w:w="1916"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项目用途</w:t>
            </w:r>
          </w:p>
        </w:tc>
        <w:tc>
          <w:tcPr>
            <w:tcW w:w="6591" w:type="dxa"/>
            <w:vAlign w:val="center"/>
          </w:tcPr>
          <w:p>
            <w:pPr>
              <w:keepNext w:val="0"/>
              <w:keepLines w:val="0"/>
              <w:suppressLineNumbers w:val="0"/>
              <w:spacing w:before="0" w:beforeAutospacing="0" w:after="0" w:afterAutospacing="0" w:line="240" w:lineRule="auto"/>
              <w:ind w:left="0" w:right="0"/>
              <w:jc w:val="both"/>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购置勾臂式垃圾转运车21辆。符合环卫设备、车辆技术规范要求，满足各镇乡村振兴示范村生活垃圾转运实际需求。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9</w:t>
            </w:r>
          </w:p>
        </w:tc>
        <w:tc>
          <w:tcPr>
            <w:tcW w:w="1916"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采购内容及要求</w:t>
            </w:r>
          </w:p>
        </w:tc>
        <w:tc>
          <w:tcPr>
            <w:tcW w:w="6591" w:type="dxa"/>
            <w:vAlign w:val="center"/>
          </w:tcPr>
          <w:p>
            <w:pPr>
              <w:keepNext w:val="0"/>
              <w:keepLines w:val="0"/>
              <w:suppressLineNumbers w:val="0"/>
              <w:spacing w:before="0" w:beforeAutospacing="0" w:after="0" w:afterAutospacing="0" w:line="240" w:lineRule="auto"/>
              <w:ind w:left="0" w:right="0"/>
              <w:jc w:val="both"/>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详见招标文件第四章“采购内容及要求”。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w:t>
            </w:r>
          </w:p>
        </w:tc>
        <w:tc>
          <w:tcPr>
            <w:tcW w:w="1916"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供应商</w:t>
            </w:r>
          </w:p>
        </w:tc>
        <w:tc>
          <w:tcPr>
            <w:tcW w:w="659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响应</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"http://baike.baidu.com/view/8707.htm" \t "_blank"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招标</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lang w:val="en-US" w:eastAsia="zh-CN"/>
              </w:rPr>
              <w:t>并且</w:t>
            </w:r>
            <w:r>
              <w:rPr>
                <w:rFonts w:hint="eastAsia" w:ascii="宋体" w:hAnsi="宋体" w:eastAsia="宋体" w:cs="宋体"/>
                <w:sz w:val="24"/>
                <w:szCs w:val="24"/>
                <w:highlight w:val="none"/>
              </w:rPr>
              <w:t>符合招标文件规定资格条件和参加投标竞争的法人或其他组织</w:t>
            </w:r>
            <w:r>
              <w:rPr>
                <w:rFonts w:hint="eastAsia" w:ascii="宋体" w:hAnsi="宋体" w:eastAsia="宋体" w:cs="宋体"/>
                <w:sz w:val="24"/>
                <w:szCs w:val="24"/>
                <w:highlight w:val="none"/>
                <w:lang w:eastAsia="zh-CN"/>
              </w:rPr>
              <w:t>或自然人</w:t>
            </w:r>
            <w:r>
              <w:rPr>
                <w:rFonts w:hint="eastAsia" w:ascii="宋体" w:hAnsi="宋体" w:eastAsia="宋体" w:cs="宋体"/>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p>
          <w:p>
            <w:pPr>
              <w:keepNext w:val="0"/>
              <w:keepLines w:val="0"/>
              <w:suppressLineNumbers w:val="0"/>
              <w:spacing w:before="0" w:beforeAutospacing="0" w:after="0" w:afterAutospacing="0" w:line="240" w:lineRule="auto"/>
              <w:ind w:left="0" w:leftChars="0" w:right="0" w:rightChars="0"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11</w:t>
            </w:r>
          </w:p>
        </w:tc>
        <w:tc>
          <w:tcPr>
            <w:tcW w:w="1916" w:type="dxa"/>
            <w:vAlign w:val="center"/>
          </w:tcPr>
          <w:p>
            <w:pPr>
              <w:keepNext w:val="0"/>
              <w:keepLines w:val="0"/>
              <w:suppressLineNumbers w:val="0"/>
              <w:spacing w:before="0" w:beforeAutospacing="0" w:after="0" w:afterAutospacing="0"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资格要求</w:t>
            </w:r>
          </w:p>
        </w:tc>
        <w:tc>
          <w:tcPr>
            <w:tcW w:w="6591" w:type="dxa"/>
            <w:vAlign w:val="center"/>
          </w:tcPr>
          <w:p>
            <w:pPr>
              <w:pStyle w:val="3"/>
              <w:keepNext/>
              <w:keepLines/>
              <w:pageBreakBefore w:val="0"/>
              <w:widowControl/>
              <w:suppressLineNumbers w:val="0"/>
              <w:kinsoku/>
              <w:wordWrap/>
              <w:overflowPunct/>
              <w:topLinePunct w:val="0"/>
              <w:autoSpaceDE/>
              <w:autoSpaceDN/>
              <w:bidi w:val="0"/>
              <w:adjustRightInd/>
              <w:snapToGrid/>
              <w:spacing w:before="0" w:beforeAutospacing="0" w:after="0" w:afterAutospacing="0" w:line="252" w:lineRule="auto"/>
              <w:ind w:left="0" w:right="0"/>
              <w:jc w:val="both"/>
              <w:textAlignment w:val="auto"/>
              <w:rPr>
                <w:rFonts w:hint="eastAsia" w:ascii="宋体" w:hAnsi="宋体" w:eastAsia="宋体" w:cs="宋体"/>
                <w:b w:val="0"/>
                <w:bCs w:val="0"/>
                <w:sz w:val="24"/>
                <w:szCs w:val="24"/>
                <w:highlight w:val="none"/>
                <w:lang w:val="en-US" w:eastAsia="zh-CN"/>
              </w:rPr>
            </w:pPr>
            <w:bookmarkStart w:id="26" w:name="_Toc6593"/>
            <w:bookmarkStart w:id="27" w:name="_Toc24185"/>
            <w:bookmarkStart w:id="28" w:name="_Toc15047"/>
            <w:bookmarkStart w:id="29" w:name="_Toc7913"/>
            <w:bookmarkStart w:id="30" w:name="_Toc1330"/>
            <w:bookmarkStart w:id="31" w:name="_Toc5723"/>
            <w:bookmarkStart w:id="32" w:name="_Toc1748"/>
            <w:bookmarkStart w:id="33" w:name="_Toc10178"/>
            <w:r>
              <w:rPr>
                <w:rFonts w:hint="eastAsia" w:ascii="宋体" w:hAnsi="宋体" w:eastAsia="宋体" w:cs="宋体"/>
                <w:b w:val="0"/>
                <w:bCs w:val="0"/>
                <w:sz w:val="24"/>
                <w:szCs w:val="24"/>
                <w:highlight w:val="none"/>
                <w:lang w:val="en-US" w:eastAsia="zh-CN"/>
              </w:rPr>
              <w:t>1、满足《中华人民共和国政府采购法》第二十二条的规定；</w:t>
            </w:r>
            <w:bookmarkEnd w:id="26"/>
            <w:bookmarkEnd w:id="27"/>
          </w:p>
          <w:p>
            <w:pPr>
              <w:pStyle w:val="3"/>
              <w:keepNext/>
              <w:keepLines/>
              <w:pageBreakBefore w:val="0"/>
              <w:widowControl/>
              <w:suppressLineNumbers w:val="0"/>
              <w:kinsoku/>
              <w:wordWrap/>
              <w:overflowPunct/>
              <w:topLinePunct w:val="0"/>
              <w:autoSpaceDE/>
              <w:autoSpaceDN/>
              <w:bidi w:val="0"/>
              <w:adjustRightInd/>
              <w:snapToGrid/>
              <w:spacing w:before="0" w:beforeAutospacing="0" w:after="0" w:afterAutospacing="0" w:line="252" w:lineRule="auto"/>
              <w:ind w:left="0" w:right="0"/>
              <w:jc w:val="both"/>
              <w:textAlignment w:val="auto"/>
              <w:rPr>
                <w:rFonts w:hint="eastAsia" w:ascii="宋体" w:hAnsi="宋体" w:eastAsia="宋体" w:cs="宋体"/>
                <w:b w:val="0"/>
                <w:bCs w:val="0"/>
                <w:sz w:val="24"/>
                <w:szCs w:val="24"/>
                <w:highlight w:val="none"/>
                <w:lang w:val="en-US" w:eastAsia="zh-CN"/>
              </w:rPr>
            </w:pPr>
            <w:bookmarkStart w:id="34" w:name="_Toc7083"/>
            <w:bookmarkStart w:id="35" w:name="_Toc31226"/>
            <w:r>
              <w:rPr>
                <w:rFonts w:hint="eastAsia" w:ascii="宋体" w:hAnsi="宋体" w:eastAsia="宋体" w:cs="宋体"/>
                <w:b w:val="0"/>
                <w:bCs w:val="0"/>
                <w:sz w:val="24"/>
                <w:szCs w:val="24"/>
                <w:highlight w:val="none"/>
                <w:lang w:val="en-US" w:eastAsia="zh-CN"/>
              </w:rPr>
              <w:t>2、本项目的特定资格要求：</w:t>
            </w:r>
            <w:bookmarkEnd w:id="34"/>
            <w:bookmarkEnd w:id="35"/>
          </w:p>
          <w:p>
            <w:pPr>
              <w:pStyle w:val="3"/>
              <w:keepNext/>
              <w:keepLines/>
              <w:pageBreakBefore w:val="0"/>
              <w:widowControl/>
              <w:suppressLineNumbers w:val="0"/>
              <w:kinsoku/>
              <w:wordWrap/>
              <w:overflowPunct/>
              <w:topLinePunct w:val="0"/>
              <w:autoSpaceDE/>
              <w:autoSpaceDN/>
              <w:bidi w:val="0"/>
              <w:adjustRightInd/>
              <w:snapToGrid/>
              <w:spacing w:before="0" w:beforeAutospacing="0" w:after="0" w:afterAutospacing="0" w:line="252" w:lineRule="auto"/>
              <w:ind w:left="0" w:right="0"/>
              <w:jc w:val="both"/>
              <w:textAlignment w:val="auto"/>
              <w:rPr>
                <w:rFonts w:hint="eastAsia" w:ascii="宋体" w:hAnsi="宋体" w:eastAsia="宋体" w:cs="宋体"/>
                <w:b w:val="0"/>
                <w:bCs w:val="0"/>
                <w:sz w:val="24"/>
                <w:szCs w:val="24"/>
                <w:highlight w:val="none"/>
                <w:lang w:val="en-US" w:eastAsia="zh-CN"/>
              </w:rPr>
            </w:pPr>
            <w:bookmarkStart w:id="36" w:name="_Toc15295"/>
            <w:bookmarkStart w:id="37" w:name="_Toc20206"/>
            <w:r>
              <w:rPr>
                <w:rFonts w:hint="eastAsia" w:ascii="宋体" w:hAnsi="宋体" w:eastAsia="宋体" w:cs="宋体"/>
                <w:b w:val="0"/>
                <w:bCs w:val="0"/>
                <w:sz w:val="24"/>
                <w:szCs w:val="24"/>
                <w:highlight w:val="none"/>
                <w:lang w:val="en-US" w:eastAsia="zh-CN"/>
              </w:rPr>
              <w:t>（1）供应商应为具有独立承担民事责任能力的企业法人、事业法人、其他组织或自然人，企业法人须提供有效存续的统一社会信用代码的营业执照，事业单位须提供事业单位法人证、组织机构代码证等证明文件，其他组织应提供合法证明文件，自然人参与的提供其身份证；</w:t>
            </w:r>
            <w:bookmarkEnd w:id="36"/>
            <w:bookmarkEnd w:id="37"/>
          </w:p>
          <w:p>
            <w:pPr>
              <w:pStyle w:val="3"/>
              <w:keepNext/>
              <w:keepLines/>
              <w:pageBreakBefore w:val="0"/>
              <w:widowControl/>
              <w:suppressLineNumbers w:val="0"/>
              <w:kinsoku/>
              <w:wordWrap/>
              <w:overflowPunct/>
              <w:topLinePunct w:val="0"/>
              <w:autoSpaceDE/>
              <w:autoSpaceDN/>
              <w:bidi w:val="0"/>
              <w:adjustRightInd/>
              <w:snapToGrid/>
              <w:spacing w:before="0" w:beforeAutospacing="0" w:after="0" w:afterAutospacing="0" w:line="252" w:lineRule="auto"/>
              <w:ind w:left="0" w:right="0"/>
              <w:jc w:val="both"/>
              <w:textAlignment w:val="auto"/>
              <w:rPr>
                <w:rFonts w:hint="eastAsia" w:ascii="宋体" w:hAnsi="宋体" w:eastAsia="宋体" w:cs="宋体"/>
                <w:b w:val="0"/>
                <w:bCs w:val="0"/>
                <w:sz w:val="24"/>
                <w:szCs w:val="24"/>
                <w:highlight w:val="none"/>
                <w:lang w:val="en-US" w:eastAsia="zh-CN"/>
              </w:rPr>
            </w:pPr>
            <w:bookmarkStart w:id="38" w:name="_Toc10810"/>
            <w:bookmarkStart w:id="39" w:name="_Toc19422"/>
            <w:r>
              <w:rPr>
                <w:rFonts w:hint="eastAsia" w:ascii="宋体" w:hAnsi="宋体" w:eastAsia="宋体" w:cs="宋体"/>
                <w:b w:val="0"/>
                <w:bCs w:val="0"/>
                <w:sz w:val="24"/>
                <w:szCs w:val="24"/>
                <w:highlight w:val="none"/>
                <w:lang w:val="en-US" w:eastAsia="zh-CN"/>
              </w:rPr>
              <w:t>（2）供应商应授权合法的人员参加投标，法定代表人（或单位负责人）直接参加的，须出具法定代表人（或单位负责人）资格证明书和身份证，并与营业执照上信息一致；授权代表参加的，须出具法定代表人（或单位负责人）授权委托书及被授权人身份证；</w:t>
            </w:r>
            <w:bookmarkEnd w:id="38"/>
            <w:bookmarkEnd w:id="39"/>
          </w:p>
          <w:p>
            <w:pPr>
              <w:pStyle w:val="3"/>
              <w:keepNext/>
              <w:keepLines/>
              <w:pageBreakBefore w:val="0"/>
              <w:widowControl/>
              <w:suppressLineNumbers w:val="0"/>
              <w:kinsoku/>
              <w:wordWrap/>
              <w:overflowPunct/>
              <w:topLinePunct w:val="0"/>
              <w:autoSpaceDE/>
              <w:autoSpaceDN/>
              <w:bidi w:val="0"/>
              <w:adjustRightInd/>
              <w:snapToGrid/>
              <w:spacing w:before="0" w:beforeAutospacing="0" w:after="0" w:afterAutospacing="0" w:line="252" w:lineRule="auto"/>
              <w:ind w:left="0" w:right="0"/>
              <w:jc w:val="both"/>
              <w:textAlignment w:val="auto"/>
              <w:rPr>
                <w:rFonts w:hint="eastAsia" w:ascii="宋体" w:hAnsi="宋体" w:eastAsia="宋体" w:cs="宋体"/>
                <w:b w:val="0"/>
                <w:bCs w:val="0"/>
                <w:sz w:val="24"/>
                <w:szCs w:val="24"/>
                <w:highlight w:val="none"/>
                <w:lang w:val="en-US" w:eastAsia="zh-CN"/>
              </w:rPr>
            </w:pPr>
            <w:bookmarkStart w:id="40" w:name="_Toc29198"/>
            <w:bookmarkStart w:id="41" w:name="_Toc19227"/>
            <w:r>
              <w:rPr>
                <w:rFonts w:hint="eastAsia" w:ascii="宋体" w:hAnsi="宋体" w:eastAsia="宋体" w:cs="宋体"/>
                <w:b w:val="0"/>
                <w:bCs w:val="0"/>
                <w:sz w:val="24"/>
                <w:szCs w:val="24"/>
                <w:highlight w:val="none"/>
                <w:lang w:val="en-US" w:eastAsia="zh-CN"/>
              </w:rPr>
              <w:t>（3）财务状况报告：供应商须提供2022年度经会计师事务所或审计机构审计的财务审计报告（包括资产负债表、利润表、现金流量表、报表附注等，成立时间至提交响应文件截止时间不足一年的可提供成立后任意时段的资产负债表）或其基本存款账户开户银行出具的资信证明。其他组织和自然人提供银行出具的资信证明；</w:t>
            </w:r>
            <w:bookmarkEnd w:id="40"/>
            <w:bookmarkEnd w:id="41"/>
          </w:p>
          <w:p>
            <w:pPr>
              <w:pStyle w:val="3"/>
              <w:keepNext/>
              <w:keepLines/>
              <w:pageBreakBefore w:val="0"/>
              <w:widowControl/>
              <w:suppressLineNumbers w:val="0"/>
              <w:kinsoku/>
              <w:wordWrap/>
              <w:overflowPunct/>
              <w:topLinePunct w:val="0"/>
              <w:autoSpaceDE/>
              <w:autoSpaceDN/>
              <w:bidi w:val="0"/>
              <w:adjustRightInd/>
              <w:snapToGrid/>
              <w:spacing w:before="0" w:beforeAutospacing="0" w:after="0" w:afterAutospacing="0" w:line="252" w:lineRule="auto"/>
              <w:ind w:left="0" w:right="0"/>
              <w:jc w:val="both"/>
              <w:textAlignment w:val="auto"/>
              <w:rPr>
                <w:rFonts w:hint="eastAsia" w:ascii="宋体" w:hAnsi="宋体" w:eastAsia="宋体" w:cs="宋体"/>
                <w:b w:val="0"/>
                <w:bCs w:val="0"/>
                <w:sz w:val="24"/>
                <w:szCs w:val="24"/>
                <w:highlight w:val="none"/>
                <w:lang w:val="en-US" w:eastAsia="zh-CN"/>
              </w:rPr>
            </w:pPr>
            <w:bookmarkStart w:id="42" w:name="_Toc8820"/>
            <w:bookmarkStart w:id="43" w:name="_Toc28395"/>
            <w:r>
              <w:rPr>
                <w:rFonts w:hint="eastAsia" w:ascii="宋体" w:hAnsi="宋体" w:eastAsia="宋体" w:cs="宋体"/>
                <w:b w:val="0"/>
                <w:bCs w:val="0"/>
                <w:sz w:val="24"/>
                <w:szCs w:val="24"/>
                <w:highlight w:val="none"/>
                <w:lang w:val="en-US" w:eastAsia="zh-CN"/>
              </w:rPr>
              <w:t>（4）社会保障资金缴纳证明：供应商须提供参加本次政府采购活动前近一年内（2022年10月至今）本单位已缴纳的至少六个月的社会保障资金证明，供应商注册时间不满六个月的，应当提供注册时至参加政府采购活动时相应期限内本单位缴纳社会保障资金的清单（依法不需要缴纳社会保障资金的应提供相关文件证明）；</w:t>
            </w:r>
            <w:bookmarkEnd w:id="42"/>
            <w:bookmarkEnd w:id="43"/>
          </w:p>
          <w:p>
            <w:pPr>
              <w:pStyle w:val="3"/>
              <w:keepNext/>
              <w:keepLines/>
              <w:pageBreakBefore w:val="0"/>
              <w:widowControl/>
              <w:suppressLineNumbers w:val="0"/>
              <w:kinsoku/>
              <w:wordWrap/>
              <w:overflowPunct/>
              <w:topLinePunct w:val="0"/>
              <w:autoSpaceDE/>
              <w:autoSpaceDN/>
              <w:bidi w:val="0"/>
              <w:adjustRightInd/>
              <w:snapToGrid/>
              <w:spacing w:before="0" w:beforeAutospacing="0" w:after="0" w:afterAutospacing="0" w:line="252" w:lineRule="auto"/>
              <w:ind w:left="0" w:right="0"/>
              <w:jc w:val="both"/>
              <w:textAlignment w:val="auto"/>
              <w:rPr>
                <w:rFonts w:hint="eastAsia" w:ascii="宋体" w:hAnsi="宋体" w:eastAsia="宋体" w:cs="宋体"/>
                <w:b w:val="0"/>
                <w:bCs w:val="0"/>
                <w:sz w:val="24"/>
                <w:szCs w:val="24"/>
                <w:highlight w:val="none"/>
                <w:lang w:val="en-US" w:eastAsia="zh-CN"/>
              </w:rPr>
            </w:pPr>
            <w:bookmarkStart w:id="44" w:name="_Toc29838"/>
            <w:bookmarkStart w:id="45" w:name="_Toc21457"/>
            <w:r>
              <w:rPr>
                <w:rFonts w:hint="eastAsia" w:ascii="宋体" w:hAnsi="宋体" w:eastAsia="宋体" w:cs="宋体"/>
                <w:b w:val="0"/>
                <w:bCs w:val="0"/>
                <w:sz w:val="24"/>
                <w:szCs w:val="24"/>
                <w:highlight w:val="none"/>
                <w:lang w:val="en-US" w:eastAsia="zh-CN"/>
              </w:rPr>
              <w:t>（5）税收缴纳证明：供应商须提供参加本次政府采购活动前近一年内（2022年10月至今）本单位已缴纳的至少六个月的纳税证明或完税证明（依法免税的单位应提供相关证明材料）；</w:t>
            </w:r>
            <w:bookmarkEnd w:id="44"/>
            <w:bookmarkEnd w:id="45"/>
          </w:p>
          <w:p>
            <w:pPr>
              <w:pStyle w:val="3"/>
              <w:keepNext/>
              <w:keepLines/>
              <w:pageBreakBefore w:val="0"/>
              <w:widowControl/>
              <w:suppressLineNumbers w:val="0"/>
              <w:kinsoku/>
              <w:wordWrap/>
              <w:overflowPunct/>
              <w:topLinePunct w:val="0"/>
              <w:autoSpaceDE/>
              <w:autoSpaceDN/>
              <w:bidi w:val="0"/>
              <w:adjustRightInd/>
              <w:snapToGrid/>
              <w:spacing w:before="0" w:beforeAutospacing="0" w:after="0" w:afterAutospacing="0" w:line="252" w:lineRule="auto"/>
              <w:ind w:left="0" w:right="0"/>
              <w:jc w:val="both"/>
              <w:textAlignment w:val="auto"/>
              <w:rPr>
                <w:rFonts w:hint="eastAsia" w:ascii="宋体" w:hAnsi="宋体" w:eastAsia="宋体" w:cs="宋体"/>
                <w:b w:val="0"/>
                <w:bCs w:val="0"/>
                <w:sz w:val="24"/>
                <w:szCs w:val="24"/>
                <w:highlight w:val="none"/>
                <w:lang w:val="en-US" w:eastAsia="zh-CN"/>
              </w:rPr>
            </w:pPr>
            <w:bookmarkStart w:id="46" w:name="_Toc9106"/>
            <w:bookmarkStart w:id="47" w:name="_Toc21835"/>
            <w:r>
              <w:rPr>
                <w:rFonts w:hint="eastAsia" w:ascii="宋体" w:hAnsi="宋体" w:eastAsia="宋体" w:cs="宋体"/>
                <w:b w:val="0"/>
                <w:bCs w:val="0"/>
                <w:sz w:val="24"/>
                <w:szCs w:val="24"/>
                <w:highlight w:val="none"/>
                <w:lang w:val="en-US" w:eastAsia="zh-CN"/>
              </w:rPr>
              <w:t>（6）供应商提供参加本次政府采购活动前3年内，在经营活动中没有重大违法记录的书面声明；</w:t>
            </w:r>
            <w:bookmarkEnd w:id="46"/>
            <w:bookmarkEnd w:id="47"/>
          </w:p>
          <w:p>
            <w:pPr>
              <w:pStyle w:val="3"/>
              <w:keepNext/>
              <w:keepLines/>
              <w:pageBreakBefore w:val="0"/>
              <w:widowControl/>
              <w:suppressLineNumbers w:val="0"/>
              <w:kinsoku/>
              <w:wordWrap/>
              <w:overflowPunct/>
              <w:topLinePunct w:val="0"/>
              <w:autoSpaceDE/>
              <w:autoSpaceDN/>
              <w:bidi w:val="0"/>
              <w:adjustRightInd/>
              <w:snapToGrid/>
              <w:spacing w:before="0" w:beforeAutospacing="0" w:after="0" w:afterAutospacing="0" w:line="252" w:lineRule="auto"/>
              <w:ind w:left="0" w:right="0"/>
              <w:jc w:val="both"/>
              <w:textAlignment w:val="auto"/>
              <w:rPr>
                <w:rFonts w:hint="eastAsia" w:ascii="宋体" w:hAnsi="宋体" w:eastAsia="宋体" w:cs="宋体"/>
                <w:b w:val="0"/>
                <w:bCs w:val="0"/>
                <w:sz w:val="24"/>
                <w:szCs w:val="24"/>
                <w:highlight w:val="none"/>
                <w:lang w:val="en-US" w:eastAsia="zh-CN"/>
              </w:rPr>
            </w:pPr>
            <w:bookmarkStart w:id="48" w:name="_Toc30977"/>
            <w:bookmarkStart w:id="49" w:name="_Toc7368"/>
            <w:r>
              <w:rPr>
                <w:rFonts w:hint="eastAsia" w:ascii="宋体" w:hAnsi="宋体" w:eastAsia="宋体" w:cs="宋体"/>
                <w:b w:val="0"/>
                <w:bCs w:val="0"/>
                <w:sz w:val="24"/>
                <w:szCs w:val="24"/>
                <w:highlight w:val="none"/>
                <w:lang w:val="en-US" w:eastAsia="zh-CN"/>
              </w:rPr>
              <w:t>（7）供应商提供具有履行合同所必需的设备和专业技术能力的承诺函；</w:t>
            </w:r>
            <w:bookmarkEnd w:id="48"/>
            <w:bookmarkEnd w:id="49"/>
          </w:p>
          <w:p>
            <w:pPr>
              <w:pStyle w:val="3"/>
              <w:keepNext/>
              <w:keepLines/>
              <w:pageBreakBefore w:val="0"/>
              <w:widowControl/>
              <w:suppressLineNumbers w:val="0"/>
              <w:kinsoku/>
              <w:wordWrap/>
              <w:overflowPunct/>
              <w:topLinePunct w:val="0"/>
              <w:autoSpaceDE/>
              <w:autoSpaceDN/>
              <w:bidi w:val="0"/>
              <w:adjustRightInd/>
              <w:snapToGrid/>
              <w:spacing w:before="0" w:beforeAutospacing="0" w:after="0" w:afterAutospacing="0" w:line="252" w:lineRule="auto"/>
              <w:ind w:left="0" w:right="0"/>
              <w:jc w:val="both"/>
              <w:textAlignment w:val="auto"/>
              <w:rPr>
                <w:rFonts w:hint="eastAsia" w:ascii="宋体" w:hAnsi="宋体" w:eastAsia="宋体" w:cs="宋体"/>
                <w:b w:val="0"/>
                <w:bCs w:val="0"/>
                <w:sz w:val="24"/>
                <w:szCs w:val="24"/>
                <w:highlight w:val="none"/>
                <w:lang w:val="en-US" w:eastAsia="zh-CN"/>
              </w:rPr>
            </w:pPr>
            <w:bookmarkStart w:id="50" w:name="_Toc6643"/>
            <w:bookmarkStart w:id="51" w:name="_Toc3395"/>
            <w:r>
              <w:rPr>
                <w:rFonts w:hint="eastAsia" w:ascii="宋体" w:hAnsi="宋体" w:eastAsia="宋体" w:cs="宋体"/>
                <w:b w:val="0"/>
                <w:bCs w:val="0"/>
                <w:sz w:val="24"/>
                <w:szCs w:val="24"/>
                <w:highlight w:val="none"/>
                <w:lang w:val="en-US" w:eastAsia="zh-CN"/>
              </w:rPr>
              <w:t>（8）供应商不得为“信用中国”网站中列入重大税收违法失信主体的供应商、不得为“中国执行信息公开网”网站中列入失信被执行人的供应商，不得为“中国政府采购网”政府采购严重违法失信行为记录名单中被财政部门禁止参加政府采购活动的供应商；</w:t>
            </w:r>
            <w:bookmarkEnd w:id="50"/>
            <w:bookmarkEnd w:id="51"/>
          </w:p>
          <w:p>
            <w:pPr>
              <w:pStyle w:val="3"/>
              <w:keepNext/>
              <w:keepLines/>
              <w:pageBreakBefore w:val="0"/>
              <w:widowControl/>
              <w:suppressLineNumbers w:val="0"/>
              <w:kinsoku/>
              <w:wordWrap/>
              <w:overflowPunct/>
              <w:topLinePunct w:val="0"/>
              <w:autoSpaceDE/>
              <w:autoSpaceDN/>
              <w:bidi w:val="0"/>
              <w:adjustRightInd/>
              <w:snapToGrid/>
              <w:spacing w:before="0" w:beforeAutospacing="0" w:after="0" w:afterAutospacing="0" w:line="252" w:lineRule="auto"/>
              <w:ind w:left="0" w:right="0"/>
              <w:jc w:val="both"/>
              <w:textAlignment w:val="auto"/>
              <w:rPr>
                <w:rFonts w:hint="eastAsia" w:ascii="宋体" w:hAnsi="宋体" w:eastAsia="宋体" w:cs="宋体"/>
                <w:b w:val="0"/>
                <w:bCs w:val="0"/>
                <w:sz w:val="24"/>
                <w:szCs w:val="24"/>
                <w:highlight w:val="none"/>
                <w:lang w:val="en-US" w:eastAsia="zh-CN"/>
              </w:rPr>
            </w:pPr>
            <w:bookmarkStart w:id="52" w:name="_Toc14666"/>
            <w:bookmarkStart w:id="53" w:name="_Toc9972"/>
            <w:r>
              <w:rPr>
                <w:rFonts w:hint="eastAsia" w:ascii="宋体" w:hAnsi="宋体" w:eastAsia="宋体" w:cs="宋体"/>
                <w:b w:val="0"/>
                <w:bCs w:val="0"/>
                <w:sz w:val="24"/>
                <w:szCs w:val="24"/>
                <w:highlight w:val="none"/>
                <w:lang w:val="en-US" w:eastAsia="zh-CN"/>
              </w:rPr>
              <w:t>（9）单位负责人为同一人或者存在直接控股、管理关系的不同供应商，不得同时参加同一合同项下的政府采购活动；</w:t>
            </w:r>
            <w:bookmarkEnd w:id="52"/>
            <w:bookmarkEnd w:id="53"/>
          </w:p>
          <w:p>
            <w:pPr>
              <w:pStyle w:val="3"/>
              <w:keepNext/>
              <w:keepLines/>
              <w:pageBreakBefore w:val="0"/>
              <w:widowControl/>
              <w:suppressLineNumbers w:val="0"/>
              <w:kinsoku/>
              <w:wordWrap/>
              <w:overflowPunct/>
              <w:topLinePunct w:val="0"/>
              <w:autoSpaceDE/>
              <w:autoSpaceDN/>
              <w:bidi w:val="0"/>
              <w:adjustRightInd/>
              <w:snapToGrid/>
              <w:spacing w:before="0" w:beforeAutospacing="0" w:after="0" w:afterAutospacing="0" w:line="252" w:lineRule="auto"/>
              <w:ind w:left="0" w:right="0"/>
              <w:jc w:val="both"/>
              <w:textAlignment w:val="auto"/>
              <w:rPr>
                <w:rFonts w:hint="eastAsia" w:ascii="宋体" w:hAnsi="宋体" w:eastAsia="宋体" w:cs="宋体"/>
                <w:b w:val="0"/>
                <w:bCs w:val="0"/>
                <w:sz w:val="24"/>
                <w:szCs w:val="24"/>
                <w:highlight w:val="none"/>
                <w:lang w:val="en-US" w:eastAsia="zh-CN"/>
              </w:rPr>
            </w:pPr>
            <w:bookmarkStart w:id="54" w:name="_Toc25324"/>
            <w:bookmarkStart w:id="55" w:name="_Toc6313"/>
            <w:r>
              <w:rPr>
                <w:rFonts w:hint="eastAsia" w:ascii="宋体" w:hAnsi="宋体" w:eastAsia="宋体" w:cs="宋体"/>
                <w:b w:val="0"/>
                <w:bCs w:val="0"/>
                <w:sz w:val="24"/>
                <w:szCs w:val="24"/>
                <w:highlight w:val="none"/>
                <w:lang w:val="en-US" w:eastAsia="zh-CN"/>
              </w:rPr>
              <w:t>（10）本项目不接受联合体投标。</w:t>
            </w:r>
            <w:bookmarkEnd w:id="54"/>
            <w:bookmarkEnd w:id="55"/>
          </w:p>
          <w:p>
            <w:pPr>
              <w:pStyle w:val="3"/>
              <w:keepNext/>
              <w:keepLines/>
              <w:pageBreakBefore w:val="0"/>
              <w:widowControl/>
              <w:suppressLineNumbers w:val="0"/>
              <w:kinsoku/>
              <w:wordWrap/>
              <w:overflowPunct/>
              <w:topLinePunct w:val="0"/>
              <w:autoSpaceDE/>
              <w:autoSpaceDN/>
              <w:bidi w:val="0"/>
              <w:adjustRightInd/>
              <w:snapToGrid/>
              <w:spacing w:before="0" w:beforeAutospacing="0" w:after="0" w:afterAutospacing="0" w:line="252" w:lineRule="auto"/>
              <w:ind w:left="0" w:right="0"/>
              <w:jc w:val="both"/>
              <w:textAlignment w:val="auto"/>
              <w:rPr>
                <w:rFonts w:hint="eastAsia" w:ascii="宋体" w:hAnsi="宋体" w:eastAsia="宋体" w:cs="宋体"/>
                <w:b/>
                <w:bCs/>
                <w:sz w:val="24"/>
                <w:szCs w:val="24"/>
                <w:highlight w:val="none"/>
                <w:lang w:val="en-US" w:eastAsia="zh-CN"/>
              </w:rPr>
            </w:pPr>
            <w:bookmarkStart w:id="56" w:name="_Toc25732"/>
            <w:bookmarkStart w:id="57" w:name="_Toc18080"/>
            <w:r>
              <w:rPr>
                <w:rFonts w:hint="eastAsia" w:ascii="宋体" w:hAnsi="宋体" w:eastAsia="宋体" w:cs="宋体"/>
                <w:b/>
                <w:bCs/>
                <w:sz w:val="24"/>
                <w:szCs w:val="24"/>
                <w:highlight w:val="none"/>
                <w:lang w:val="en-US" w:eastAsia="zh-CN"/>
              </w:rPr>
              <w:t>注：词语解释及认定标准：</w:t>
            </w:r>
            <w:bookmarkEnd w:id="28"/>
            <w:bookmarkEnd w:id="29"/>
            <w:bookmarkEnd w:id="30"/>
            <w:bookmarkEnd w:id="31"/>
            <w:bookmarkEnd w:id="32"/>
            <w:bookmarkEnd w:id="33"/>
            <w:bookmarkEnd w:id="56"/>
            <w:bookmarkEnd w:id="57"/>
          </w:p>
          <w:p>
            <w:pPr>
              <w:pStyle w:val="3"/>
              <w:keepNext/>
              <w:keepLines/>
              <w:pageBreakBefore w:val="0"/>
              <w:widowControl/>
              <w:suppressLineNumbers w:val="0"/>
              <w:kinsoku/>
              <w:wordWrap/>
              <w:overflowPunct/>
              <w:topLinePunct w:val="0"/>
              <w:autoSpaceDE/>
              <w:autoSpaceDN/>
              <w:bidi w:val="0"/>
              <w:adjustRightInd/>
              <w:snapToGrid/>
              <w:spacing w:before="0" w:beforeAutospacing="0" w:after="0" w:afterAutospacing="0" w:line="252" w:lineRule="auto"/>
              <w:ind w:left="0" w:right="0"/>
              <w:jc w:val="both"/>
              <w:textAlignment w:val="auto"/>
              <w:rPr>
                <w:rFonts w:hint="eastAsia" w:ascii="宋体" w:hAnsi="宋体" w:eastAsia="宋体" w:cs="宋体"/>
                <w:b w:val="0"/>
                <w:bCs w:val="0"/>
                <w:kern w:val="2"/>
                <w:sz w:val="24"/>
                <w:szCs w:val="24"/>
                <w:highlight w:val="none"/>
              </w:rPr>
            </w:pPr>
            <w:bookmarkStart w:id="58" w:name="_Toc22971"/>
            <w:bookmarkStart w:id="59" w:name="_Toc7920"/>
            <w:bookmarkStart w:id="60" w:name="_Toc24122"/>
            <w:bookmarkStart w:id="61" w:name="_Toc11650"/>
            <w:bookmarkStart w:id="62" w:name="_Toc30883"/>
            <w:bookmarkStart w:id="63" w:name="_Toc20900"/>
            <w:bookmarkStart w:id="64" w:name="_Toc25590"/>
            <w:bookmarkStart w:id="65" w:name="_Toc13612"/>
            <w:r>
              <w:rPr>
                <w:rFonts w:hint="eastAsia" w:ascii="宋体" w:hAnsi="宋体" w:eastAsia="宋体" w:cs="宋体"/>
                <w:b/>
                <w:bCs/>
                <w:sz w:val="24"/>
                <w:szCs w:val="24"/>
                <w:highlight w:val="none"/>
                <w:lang w:val="en-US" w:eastAsia="zh-CN"/>
              </w:rPr>
              <w:t>重大违法记录：是指供应商因违法经营受到刑事处罚或者责令停产停业、吊销许可证或者执照、较大数额罚款等行政处罚。</w:t>
            </w:r>
            <w:bookmarkEnd w:id="58"/>
            <w:bookmarkEnd w:id="59"/>
            <w:bookmarkEnd w:id="60"/>
            <w:bookmarkEnd w:id="61"/>
            <w:bookmarkEnd w:id="62"/>
            <w:bookmarkEnd w:id="63"/>
            <w:bookmarkEnd w:id="64"/>
            <w:bookmarkEnd w:id="6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1916"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供货期</w:t>
            </w:r>
          </w:p>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（含设备安装）</w:t>
            </w:r>
          </w:p>
        </w:tc>
        <w:tc>
          <w:tcPr>
            <w:tcW w:w="6591" w:type="dxa"/>
            <w:vAlign w:val="center"/>
          </w:tcPr>
          <w:p>
            <w:pPr>
              <w:keepNext w:val="0"/>
              <w:keepLines w:val="0"/>
              <w:suppressLineNumbers w:val="0"/>
              <w:spacing w:before="0" w:beforeAutospacing="0" w:after="0" w:afterAutospacing="0" w:line="240" w:lineRule="auto"/>
              <w:ind w:left="0" w:right="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20日历天（自合同签订之日起）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13</w:t>
            </w:r>
          </w:p>
        </w:tc>
        <w:tc>
          <w:tcPr>
            <w:tcW w:w="1916"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质量</w:t>
            </w:r>
            <w:r>
              <w:rPr>
                <w:rFonts w:hint="eastAsia" w:ascii="宋体" w:hAnsi="宋体" w:eastAsia="宋体" w:cs="宋体"/>
                <w:sz w:val="24"/>
                <w:szCs w:val="24"/>
                <w:highlight w:val="none"/>
                <w:lang w:eastAsia="zh-CN"/>
              </w:rPr>
              <w:t>标准</w:t>
            </w:r>
          </w:p>
        </w:tc>
        <w:tc>
          <w:tcPr>
            <w:tcW w:w="6591"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exac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14</w:t>
            </w:r>
          </w:p>
        </w:tc>
        <w:tc>
          <w:tcPr>
            <w:tcW w:w="1916"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质保期</w:t>
            </w:r>
          </w:p>
        </w:tc>
        <w:tc>
          <w:tcPr>
            <w:tcW w:w="6591"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eastAsia="zh-CN"/>
              </w:rPr>
              <w:t>国家有标准的按国家标准执行，国家无标准的质保期不少于1年。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7" w:hRule="atLeas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15</w:t>
            </w:r>
          </w:p>
        </w:tc>
        <w:tc>
          <w:tcPr>
            <w:tcW w:w="1916" w:type="dxa"/>
            <w:vAlign w:val="center"/>
          </w:tcPr>
          <w:p>
            <w:pPr>
              <w:keepNext w:val="0"/>
              <w:keepLines w:val="0"/>
              <w:suppressLineNumbers w:val="0"/>
              <w:spacing w:before="0" w:beforeAutospacing="0" w:after="0" w:afterAutospacing="0" w:line="240" w:lineRule="auto"/>
              <w:ind w:left="0" w:leftChars="0" w:right="0" w:right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招标文件</w:t>
            </w:r>
            <w:r>
              <w:rPr>
                <w:rFonts w:hint="eastAsia" w:ascii="宋体" w:hAnsi="宋体" w:eastAsia="宋体" w:cs="宋体"/>
                <w:sz w:val="24"/>
                <w:szCs w:val="24"/>
                <w:highlight w:val="none"/>
                <w:lang w:eastAsia="zh-CN"/>
              </w:rPr>
              <w:t>下载</w:t>
            </w:r>
          </w:p>
        </w:tc>
        <w:tc>
          <w:tcPr>
            <w:tcW w:w="6591" w:type="dxa"/>
            <w:vAlign w:val="center"/>
          </w:tcPr>
          <w:p>
            <w:pPr>
              <w:pStyle w:val="3"/>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宋体" w:hAnsi="宋体" w:eastAsia="宋体" w:cs="宋体"/>
                <w:b w:val="0"/>
                <w:bCs w:val="0"/>
                <w:sz w:val="24"/>
                <w:szCs w:val="24"/>
                <w:highlight w:val="none"/>
              </w:rPr>
            </w:pPr>
            <w:bookmarkStart w:id="66" w:name="_Toc15136"/>
            <w:r>
              <w:rPr>
                <w:rFonts w:hint="eastAsia" w:ascii="宋体" w:hAnsi="宋体" w:eastAsia="宋体" w:cs="宋体"/>
                <w:b/>
                <w:bCs/>
                <w:sz w:val="24"/>
                <w:szCs w:val="24"/>
                <w:highlight w:val="none"/>
                <w:lang w:eastAsia="zh-CN"/>
              </w:rPr>
              <w:t>下载</w:t>
            </w:r>
            <w:r>
              <w:rPr>
                <w:rFonts w:hint="eastAsia" w:ascii="宋体" w:hAnsi="宋体" w:eastAsia="宋体" w:cs="宋体"/>
                <w:b/>
                <w:bCs/>
                <w:sz w:val="24"/>
                <w:szCs w:val="24"/>
                <w:highlight w:val="none"/>
              </w:rPr>
              <w:t>时间：</w:t>
            </w:r>
            <w:r>
              <w:rPr>
                <w:rFonts w:hint="eastAsia" w:ascii="宋体" w:hAnsi="宋体" w:eastAsia="宋体" w:cs="宋体"/>
                <w:b/>
                <w:bCs/>
                <w:sz w:val="24"/>
                <w:szCs w:val="24"/>
                <w:highlight w:val="none"/>
                <w:lang w:val="en-US" w:eastAsia="zh-CN"/>
              </w:rPr>
              <w:t>2023年11月30日至2023年12月06日</w:t>
            </w:r>
            <w:r>
              <w:rPr>
                <w:rFonts w:hint="eastAsia" w:ascii="宋体" w:hAnsi="宋体" w:eastAsia="宋体" w:cs="宋体"/>
                <w:b w:val="0"/>
                <w:bCs w:val="0"/>
                <w:sz w:val="24"/>
                <w:szCs w:val="24"/>
                <w:highlight w:val="none"/>
                <w:lang w:eastAsia="zh-CN"/>
              </w:rPr>
              <w:t>，每日</w:t>
            </w:r>
            <w:r>
              <w:rPr>
                <w:rFonts w:hint="eastAsia" w:ascii="宋体" w:hAnsi="宋体" w:eastAsia="宋体" w:cs="宋体"/>
                <w:b w:val="0"/>
                <w:bCs w:val="0"/>
                <w:sz w:val="24"/>
                <w:szCs w:val="24"/>
                <w:highlight w:val="none"/>
              </w:rPr>
              <w:t>上午9:00-12:00，下午</w:t>
            </w:r>
            <w:r>
              <w:rPr>
                <w:rFonts w:hint="eastAsia" w:ascii="宋体" w:hAnsi="宋体" w:eastAsia="宋体" w:cs="宋体"/>
                <w:b w:val="0"/>
                <w:bCs w:val="0"/>
                <w:sz w:val="24"/>
                <w:szCs w:val="24"/>
                <w:highlight w:val="none"/>
                <w:lang w:val="en-US" w:eastAsia="zh-CN"/>
              </w:rPr>
              <w:t>14</w:t>
            </w:r>
            <w:r>
              <w:rPr>
                <w:rFonts w:hint="eastAsia" w:ascii="宋体" w:hAnsi="宋体" w:eastAsia="宋体" w:cs="宋体"/>
                <w:b w:val="0"/>
                <w:bCs w:val="0"/>
                <w:sz w:val="24"/>
                <w:szCs w:val="24"/>
                <w:highlight w:val="none"/>
              </w:rPr>
              <w:t>:00-17:</w:t>
            </w:r>
            <w:r>
              <w:rPr>
                <w:rFonts w:hint="eastAsia" w:ascii="宋体" w:hAnsi="宋体" w:eastAsia="宋体" w:cs="宋体"/>
                <w:b w:val="0"/>
                <w:bCs w:val="0"/>
                <w:sz w:val="24"/>
                <w:szCs w:val="24"/>
                <w:highlight w:val="none"/>
                <w:lang w:val="en-US" w:eastAsia="zh-CN"/>
              </w:rPr>
              <w:t>00</w:t>
            </w:r>
            <w:r>
              <w:rPr>
                <w:rFonts w:hint="eastAsia" w:ascii="宋体" w:hAnsi="宋体" w:eastAsia="宋体" w:cs="宋体"/>
                <w:b w:val="0"/>
                <w:bCs w:val="0"/>
                <w:sz w:val="24"/>
                <w:szCs w:val="24"/>
                <w:highlight w:val="none"/>
              </w:rPr>
              <w:t>时止（</w:t>
            </w:r>
            <w:r>
              <w:rPr>
                <w:rFonts w:hint="eastAsia" w:ascii="宋体" w:hAnsi="宋体" w:eastAsia="宋体" w:cs="宋体"/>
                <w:b w:val="0"/>
                <w:bCs w:val="0"/>
                <w:sz w:val="24"/>
                <w:szCs w:val="24"/>
                <w:highlight w:val="none"/>
                <w:lang w:val="en-US" w:eastAsia="zh-CN"/>
              </w:rPr>
              <w:t>北京时间，法定节假日除外</w:t>
            </w:r>
            <w:r>
              <w:rPr>
                <w:rFonts w:hint="eastAsia" w:ascii="宋体" w:hAnsi="宋体" w:eastAsia="宋体" w:cs="宋体"/>
                <w:b w:val="0"/>
                <w:bCs w:val="0"/>
                <w:sz w:val="24"/>
                <w:szCs w:val="24"/>
                <w:highlight w:val="none"/>
              </w:rPr>
              <w:t>）。</w:t>
            </w:r>
            <w:bookmarkEnd w:id="66"/>
          </w:p>
          <w:p>
            <w:pPr>
              <w:pStyle w:val="3"/>
              <w:keepNext/>
              <w:keepLines/>
              <w:pageBreakBefore w:val="0"/>
              <w:widowControl w:val="0"/>
              <w:suppressLineNumbers w:val="0"/>
              <w:tabs>
                <w:tab w:val="left" w:pos="2400"/>
              </w:tabs>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宋体" w:hAnsi="宋体" w:eastAsia="宋体" w:cs="宋体"/>
                <w:sz w:val="24"/>
                <w:szCs w:val="24"/>
                <w:highlight w:val="none"/>
              </w:rPr>
            </w:pPr>
            <w:bookmarkStart w:id="67" w:name="_Toc17318"/>
            <w:r>
              <w:rPr>
                <w:rFonts w:hint="eastAsia" w:ascii="宋体" w:hAnsi="宋体" w:eastAsia="宋体" w:cs="宋体"/>
                <w:b/>
                <w:bCs/>
                <w:sz w:val="24"/>
                <w:szCs w:val="24"/>
                <w:highlight w:val="none"/>
                <w:lang w:eastAsia="zh-CN"/>
              </w:rPr>
              <w:t>下载</w:t>
            </w:r>
            <w:r>
              <w:rPr>
                <w:rFonts w:hint="eastAsia" w:ascii="宋体" w:hAnsi="宋体" w:eastAsia="宋体" w:cs="宋体"/>
                <w:b/>
                <w:bCs/>
                <w:sz w:val="24"/>
                <w:szCs w:val="24"/>
                <w:highlight w:val="none"/>
              </w:rPr>
              <w:t>地点：</w:t>
            </w:r>
            <w:r>
              <w:rPr>
                <w:rFonts w:hint="eastAsia" w:ascii="宋体" w:hAnsi="宋体" w:eastAsia="宋体" w:cs="宋体"/>
                <w:b w:val="0"/>
                <w:bCs w:val="0"/>
                <w:sz w:val="24"/>
                <w:szCs w:val="24"/>
                <w:highlight w:val="none"/>
                <w:lang w:val="zh-CN" w:eastAsia="zh-CN"/>
              </w:rPr>
              <w:t>各供应商凭数字证书（陕西CA锁）自行登录【全国公共资源交易平台（陕西省·宝鸡市）宝鸡市公共资源交易中心】下载招标文件。</w:t>
            </w:r>
            <w:bookmarkEnd w:id="6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exac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16</w:t>
            </w:r>
          </w:p>
        </w:tc>
        <w:tc>
          <w:tcPr>
            <w:tcW w:w="1916"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联合体投标</w:t>
            </w:r>
          </w:p>
        </w:tc>
        <w:tc>
          <w:tcPr>
            <w:tcW w:w="659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本项目</w:t>
            </w:r>
            <w:r>
              <w:rPr>
                <w:rFonts w:hint="eastAsia" w:ascii="宋体" w:hAnsi="宋体" w:eastAsia="宋体" w:cs="宋体"/>
                <w:sz w:val="24"/>
                <w:szCs w:val="24"/>
                <w:highlight w:val="none"/>
              </w:rPr>
              <w:t>不接受</w:t>
            </w:r>
            <w:r>
              <w:rPr>
                <w:rFonts w:hint="eastAsia" w:ascii="宋体" w:hAnsi="宋体" w:eastAsia="宋体" w:cs="宋体"/>
                <w:sz w:val="24"/>
                <w:szCs w:val="24"/>
                <w:highlight w:val="none"/>
                <w:lang w:eastAsia="zh-CN"/>
              </w:rPr>
              <w:t>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000000" w:themeColor="text1"/>
                <w:sz w:val="24"/>
                <w:szCs w:val="24"/>
                <w:highlight w:val="none"/>
                <w:lang w:val="en-US" w:eastAsia="zh-CN"/>
              </w:rPr>
            </w:pPr>
            <w:r>
              <w:rPr>
                <w:rFonts w:hint="eastAsia" w:ascii="宋体" w:hAnsi="宋体" w:eastAsia="宋体" w:cs="宋体"/>
                <w:color w:val="000000" w:themeColor="text1"/>
                <w:sz w:val="24"/>
                <w:szCs w:val="24"/>
                <w:highlight w:val="none"/>
                <w:lang w:val="en-US" w:eastAsia="zh-CN"/>
              </w:rPr>
              <w:t>17</w:t>
            </w:r>
          </w:p>
        </w:tc>
        <w:tc>
          <w:tcPr>
            <w:tcW w:w="1916" w:type="dxa"/>
            <w:vAlign w:val="center"/>
          </w:tcPr>
          <w:p>
            <w:pPr>
              <w:pStyle w:val="3"/>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宋体" w:hAnsi="宋体" w:eastAsia="宋体" w:cs="宋体"/>
                <w:b w:val="0"/>
                <w:bCs w:val="0"/>
                <w:sz w:val="24"/>
                <w:szCs w:val="24"/>
                <w:highlight w:val="none"/>
              </w:rPr>
            </w:pPr>
            <w:bookmarkStart w:id="68" w:name="_Toc17255"/>
            <w:bookmarkStart w:id="69" w:name="_Toc1340"/>
            <w:bookmarkStart w:id="70" w:name="_Toc26571"/>
            <w:bookmarkStart w:id="71" w:name="_Toc12783"/>
            <w:bookmarkStart w:id="72" w:name="_Toc9356"/>
            <w:bookmarkStart w:id="73" w:name="_Toc23467"/>
            <w:bookmarkStart w:id="74" w:name="_Toc19543"/>
            <w:bookmarkStart w:id="75" w:name="_Toc30420"/>
            <w:bookmarkStart w:id="76" w:name="_Toc28000"/>
            <w:r>
              <w:rPr>
                <w:rFonts w:hint="eastAsia" w:ascii="宋体" w:hAnsi="宋体" w:eastAsia="宋体" w:cs="宋体"/>
                <w:b w:val="0"/>
                <w:bCs w:val="0"/>
                <w:sz w:val="24"/>
                <w:szCs w:val="24"/>
                <w:highlight w:val="none"/>
              </w:rPr>
              <w:t>现场勘查、标前</w:t>
            </w:r>
            <w:bookmarkEnd w:id="68"/>
            <w:bookmarkEnd w:id="69"/>
            <w:bookmarkEnd w:id="70"/>
            <w:bookmarkEnd w:id="71"/>
            <w:bookmarkEnd w:id="72"/>
            <w:bookmarkEnd w:id="73"/>
            <w:bookmarkEnd w:id="74"/>
            <w:bookmarkEnd w:id="75"/>
            <w:bookmarkEnd w:id="76"/>
          </w:p>
          <w:p>
            <w:pPr>
              <w:pStyle w:val="3"/>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宋体" w:hAnsi="宋体" w:eastAsia="宋体" w:cs="宋体"/>
                <w:color w:val="000000" w:themeColor="text1"/>
                <w:sz w:val="24"/>
                <w:szCs w:val="24"/>
                <w:highlight w:val="none"/>
              </w:rPr>
            </w:pPr>
            <w:bookmarkStart w:id="77" w:name="_Toc29828"/>
            <w:bookmarkStart w:id="78" w:name="_Toc19335"/>
            <w:bookmarkStart w:id="79" w:name="_Toc29856"/>
            <w:bookmarkStart w:id="80" w:name="_Toc30019"/>
            <w:bookmarkStart w:id="81" w:name="_Toc8327"/>
            <w:bookmarkStart w:id="82" w:name="_Toc22716"/>
            <w:bookmarkStart w:id="83" w:name="_Toc5075"/>
            <w:bookmarkStart w:id="84" w:name="_Toc29606"/>
            <w:bookmarkStart w:id="85" w:name="_Toc12035"/>
            <w:r>
              <w:rPr>
                <w:rFonts w:hint="eastAsia" w:ascii="宋体" w:hAnsi="宋体" w:eastAsia="宋体" w:cs="宋体"/>
                <w:b w:val="0"/>
                <w:bCs w:val="0"/>
                <w:sz w:val="24"/>
                <w:szCs w:val="24"/>
                <w:highlight w:val="none"/>
              </w:rPr>
              <w:t>答疑会</w:t>
            </w:r>
            <w:bookmarkEnd w:id="77"/>
            <w:bookmarkEnd w:id="78"/>
            <w:bookmarkEnd w:id="79"/>
            <w:bookmarkEnd w:id="80"/>
            <w:bookmarkEnd w:id="81"/>
            <w:bookmarkEnd w:id="82"/>
            <w:bookmarkEnd w:id="83"/>
            <w:bookmarkEnd w:id="84"/>
            <w:bookmarkEnd w:id="85"/>
          </w:p>
        </w:tc>
        <w:tc>
          <w:tcPr>
            <w:tcW w:w="6591" w:type="dxa"/>
            <w:vAlign w:val="center"/>
          </w:tcPr>
          <w:p>
            <w:pPr>
              <w:pStyle w:val="3"/>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4"/>
                <w:szCs w:val="24"/>
                <w:highlight w:val="none"/>
              </w:rPr>
            </w:pPr>
            <w:bookmarkStart w:id="86" w:name="_Toc6190"/>
            <w:bookmarkStart w:id="87" w:name="_Toc5429"/>
            <w:bookmarkStart w:id="88" w:name="_Toc16483"/>
            <w:bookmarkStart w:id="89" w:name="_Toc12866"/>
            <w:bookmarkStart w:id="90" w:name="_Toc25796"/>
            <w:bookmarkStart w:id="91" w:name="_Toc15837"/>
            <w:bookmarkStart w:id="92" w:name="_Toc29415"/>
            <w:bookmarkStart w:id="93" w:name="_Toc17700"/>
            <w:bookmarkStart w:id="94" w:name="_Toc21398"/>
            <w:r>
              <w:rPr>
                <w:rFonts w:hint="eastAsia" w:ascii="宋体" w:hAnsi="宋体" w:eastAsia="宋体" w:cs="宋体"/>
                <w:b w:val="0"/>
                <w:bCs w:val="0"/>
                <w:sz w:val="24"/>
                <w:szCs w:val="24"/>
                <w:highlight w:val="none"/>
                <w:lang w:eastAsia="zh-CN"/>
              </w:rPr>
              <w:t>采购</w:t>
            </w:r>
            <w:r>
              <w:rPr>
                <w:rFonts w:hint="eastAsia" w:ascii="宋体" w:hAnsi="宋体" w:eastAsia="宋体" w:cs="宋体"/>
                <w:b w:val="0"/>
                <w:bCs w:val="0"/>
                <w:sz w:val="24"/>
                <w:szCs w:val="24"/>
                <w:highlight w:val="none"/>
              </w:rPr>
              <w:t>人不组织踏勘现场</w:t>
            </w:r>
            <w:r>
              <w:rPr>
                <w:rFonts w:hint="eastAsia" w:ascii="宋体" w:hAnsi="宋体" w:eastAsia="宋体" w:cs="宋体"/>
                <w:b w:val="0"/>
                <w:bCs w:val="0"/>
                <w:sz w:val="24"/>
                <w:szCs w:val="24"/>
                <w:highlight w:val="none"/>
                <w:lang w:eastAsia="zh-CN"/>
              </w:rPr>
              <w:t>和标前答疑会</w:t>
            </w:r>
            <w:r>
              <w:rPr>
                <w:rFonts w:hint="eastAsia" w:ascii="宋体" w:hAnsi="宋体" w:eastAsia="宋体" w:cs="宋体"/>
                <w:b w:val="0"/>
                <w:bCs w:val="0"/>
                <w:sz w:val="24"/>
                <w:szCs w:val="24"/>
                <w:highlight w:val="none"/>
              </w:rPr>
              <w:t>。</w:t>
            </w:r>
            <w:r>
              <w:rPr>
                <w:rFonts w:hint="eastAsia" w:ascii="宋体" w:hAnsi="宋体" w:eastAsia="宋体" w:cs="宋体"/>
                <w:b w:val="0"/>
                <w:bCs w:val="0"/>
                <w:sz w:val="24"/>
                <w:szCs w:val="24"/>
                <w:highlight w:val="none"/>
                <w:lang w:eastAsia="zh-CN"/>
              </w:rPr>
              <w:t>供应商</w:t>
            </w:r>
            <w:r>
              <w:rPr>
                <w:rFonts w:hint="eastAsia" w:ascii="宋体" w:hAnsi="宋体" w:eastAsia="宋体" w:cs="宋体"/>
                <w:b w:val="0"/>
                <w:bCs w:val="0"/>
                <w:sz w:val="24"/>
                <w:szCs w:val="24"/>
                <w:highlight w:val="none"/>
              </w:rPr>
              <w:t>认为有必要可自行勘查，并承担所有费用及风险。</w:t>
            </w:r>
            <w:bookmarkEnd w:id="86"/>
            <w:bookmarkEnd w:id="87"/>
            <w:bookmarkEnd w:id="88"/>
            <w:bookmarkEnd w:id="89"/>
            <w:bookmarkEnd w:id="90"/>
            <w:bookmarkEnd w:id="91"/>
            <w:bookmarkEnd w:id="92"/>
            <w:bookmarkEnd w:id="93"/>
            <w:bookmarkEnd w:id="9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6" w:hRule="atLeas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18</w:t>
            </w:r>
          </w:p>
        </w:tc>
        <w:tc>
          <w:tcPr>
            <w:tcW w:w="1916" w:type="dxa"/>
            <w:vAlign w:val="center"/>
          </w:tcPr>
          <w:p>
            <w:pPr>
              <w:pStyle w:val="3"/>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sz w:val="24"/>
                <w:szCs w:val="24"/>
                <w:highlight w:val="none"/>
              </w:rPr>
            </w:pPr>
            <w:bookmarkStart w:id="95" w:name="_Toc12378"/>
            <w:bookmarkStart w:id="96" w:name="_Toc9223"/>
            <w:bookmarkStart w:id="97" w:name="_Toc5907"/>
            <w:bookmarkStart w:id="98" w:name="_Toc15357"/>
            <w:bookmarkStart w:id="99" w:name="_Toc26022"/>
            <w:bookmarkStart w:id="100" w:name="_Toc6794"/>
            <w:bookmarkStart w:id="101" w:name="_Toc26433"/>
            <w:bookmarkStart w:id="102" w:name="_Toc22613"/>
            <w:bookmarkStart w:id="103" w:name="_Toc30613"/>
            <w:r>
              <w:rPr>
                <w:rFonts w:hint="eastAsia" w:ascii="宋体" w:hAnsi="宋体" w:eastAsia="宋体" w:cs="宋体"/>
                <w:b w:val="0"/>
                <w:bCs w:val="0"/>
                <w:sz w:val="24"/>
                <w:szCs w:val="24"/>
                <w:highlight w:val="none"/>
                <w:lang w:eastAsia="zh-CN"/>
              </w:rPr>
              <w:t>供应商</w:t>
            </w:r>
            <w:r>
              <w:rPr>
                <w:rFonts w:hint="eastAsia" w:ascii="宋体" w:hAnsi="宋体" w:eastAsia="宋体" w:cs="宋体"/>
                <w:b w:val="0"/>
                <w:bCs w:val="0"/>
                <w:sz w:val="24"/>
                <w:szCs w:val="24"/>
                <w:highlight w:val="none"/>
              </w:rPr>
              <w:t>对招标文件提出质疑时间</w:t>
            </w:r>
            <w:bookmarkEnd w:id="95"/>
            <w:bookmarkEnd w:id="96"/>
            <w:bookmarkEnd w:id="97"/>
            <w:bookmarkEnd w:id="98"/>
            <w:bookmarkEnd w:id="99"/>
            <w:bookmarkEnd w:id="100"/>
            <w:bookmarkEnd w:id="101"/>
            <w:bookmarkEnd w:id="102"/>
            <w:bookmarkEnd w:id="103"/>
          </w:p>
        </w:tc>
        <w:tc>
          <w:tcPr>
            <w:tcW w:w="6591" w:type="dxa"/>
            <w:vAlign w:val="center"/>
          </w:tcPr>
          <w:p>
            <w:pPr>
              <w:pStyle w:val="3"/>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4"/>
                <w:szCs w:val="24"/>
                <w:highlight w:val="none"/>
                <w:lang w:eastAsia="zh-CN"/>
              </w:rPr>
            </w:pPr>
            <w:bookmarkStart w:id="104" w:name="_Toc19979"/>
            <w:bookmarkStart w:id="105" w:name="_Toc28603"/>
            <w:bookmarkStart w:id="106" w:name="_Toc31364"/>
            <w:bookmarkStart w:id="107" w:name="_Toc13500"/>
            <w:bookmarkStart w:id="108" w:name="_Toc22873"/>
            <w:bookmarkStart w:id="109" w:name="_Toc26413"/>
            <w:bookmarkStart w:id="110" w:name="_Toc7894"/>
            <w:bookmarkStart w:id="111" w:name="_Toc32450"/>
            <w:bookmarkStart w:id="112" w:name="_Toc14888"/>
            <w:bookmarkStart w:id="113" w:name="_Toc2143"/>
            <w:bookmarkStart w:id="114" w:name="_Toc11235"/>
            <w:r>
              <w:rPr>
                <w:rFonts w:hint="eastAsia" w:ascii="宋体" w:hAnsi="宋体" w:eastAsia="宋体" w:cs="宋体"/>
                <w:b w:val="0"/>
                <w:bCs w:val="0"/>
                <w:sz w:val="24"/>
                <w:szCs w:val="24"/>
                <w:highlight w:val="none"/>
                <w:lang w:eastAsia="zh-CN"/>
              </w:rPr>
              <w:t>供应商</w:t>
            </w:r>
            <w:r>
              <w:rPr>
                <w:rFonts w:hint="eastAsia" w:ascii="宋体" w:hAnsi="宋体" w:eastAsia="宋体" w:cs="宋体"/>
                <w:b w:val="0"/>
                <w:bCs w:val="0"/>
                <w:sz w:val="24"/>
                <w:szCs w:val="24"/>
                <w:highlight w:val="none"/>
              </w:rPr>
              <w:t>认为招标文件使自己的权益受到损害的，在收到招标文件之日起七个工作日内</w:t>
            </w:r>
            <w:r>
              <w:rPr>
                <w:rFonts w:hint="eastAsia" w:ascii="宋体" w:hAnsi="宋体" w:eastAsia="宋体" w:cs="宋体"/>
                <w:b w:val="0"/>
                <w:bCs w:val="0"/>
                <w:sz w:val="24"/>
                <w:szCs w:val="24"/>
                <w:highlight w:val="none"/>
                <w:lang w:eastAsia="zh-CN"/>
              </w:rPr>
              <w:t>，在</w:t>
            </w:r>
            <w:r>
              <w:rPr>
                <w:rFonts w:hint="eastAsia" w:ascii="宋体" w:hAnsi="宋体" w:eastAsia="宋体" w:cs="宋体"/>
                <w:b w:val="0"/>
                <w:bCs w:val="0"/>
                <w:sz w:val="24"/>
                <w:szCs w:val="24"/>
                <w:highlight w:val="none"/>
                <w:lang w:val="zh-CN" w:eastAsia="zh-CN"/>
              </w:rPr>
              <w:t>【全国公共资源交易平台（陕西省·宝鸡市）宝鸡市公共资源交易中心】上</w:t>
            </w:r>
            <w:r>
              <w:rPr>
                <w:rFonts w:hint="eastAsia" w:ascii="宋体" w:hAnsi="宋体" w:eastAsia="宋体" w:cs="宋体"/>
                <w:b w:val="0"/>
                <w:bCs w:val="0"/>
                <w:sz w:val="24"/>
                <w:szCs w:val="24"/>
                <w:highlight w:val="none"/>
                <w:lang w:eastAsia="zh-CN"/>
              </w:rPr>
              <w:t>提出质疑问题，并通知采购代理机构。逾期提出的不予答复，因此带来的一切不利后果由供应商自负。</w:t>
            </w:r>
            <w:bookmarkEnd w:id="104"/>
            <w:bookmarkEnd w:id="105"/>
            <w:bookmarkEnd w:id="106"/>
            <w:bookmarkEnd w:id="107"/>
            <w:bookmarkEnd w:id="108"/>
            <w:bookmarkEnd w:id="109"/>
            <w:bookmarkEnd w:id="110"/>
            <w:bookmarkEnd w:id="111"/>
            <w:bookmarkEnd w:id="112"/>
            <w:bookmarkEnd w:id="113"/>
            <w:bookmarkEnd w:id="1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19</w:t>
            </w:r>
          </w:p>
        </w:tc>
        <w:tc>
          <w:tcPr>
            <w:tcW w:w="1916" w:type="dxa"/>
            <w:vAlign w:val="center"/>
          </w:tcPr>
          <w:p>
            <w:pPr>
              <w:pStyle w:val="3"/>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宋体" w:hAnsi="宋体" w:eastAsia="宋体" w:cs="宋体"/>
                <w:b w:val="0"/>
                <w:bCs w:val="0"/>
                <w:sz w:val="24"/>
                <w:szCs w:val="24"/>
                <w:highlight w:val="none"/>
              </w:rPr>
            </w:pPr>
            <w:bookmarkStart w:id="115" w:name="_Toc16733"/>
            <w:bookmarkStart w:id="116" w:name="_Toc8654"/>
            <w:bookmarkStart w:id="117" w:name="_Toc11105"/>
            <w:bookmarkStart w:id="118" w:name="_Toc8581"/>
            <w:bookmarkStart w:id="119" w:name="_Toc29635"/>
            <w:bookmarkStart w:id="120" w:name="_Toc17299"/>
            <w:bookmarkStart w:id="121" w:name="_Toc26736"/>
            <w:bookmarkStart w:id="122" w:name="_Toc26592"/>
            <w:bookmarkStart w:id="123" w:name="_Toc28101"/>
            <w:r>
              <w:rPr>
                <w:rFonts w:hint="eastAsia" w:ascii="宋体" w:hAnsi="宋体" w:eastAsia="宋体" w:cs="宋体"/>
                <w:b w:val="0"/>
                <w:bCs w:val="0"/>
                <w:sz w:val="24"/>
                <w:szCs w:val="24"/>
                <w:highlight w:val="none"/>
              </w:rPr>
              <w:t>构成招标文件的</w:t>
            </w:r>
            <w:bookmarkEnd w:id="115"/>
            <w:bookmarkEnd w:id="116"/>
            <w:bookmarkEnd w:id="117"/>
            <w:bookmarkEnd w:id="118"/>
            <w:bookmarkEnd w:id="119"/>
            <w:bookmarkEnd w:id="120"/>
            <w:bookmarkEnd w:id="121"/>
            <w:bookmarkEnd w:id="122"/>
            <w:bookmarkEnd w:id="123"/>
          </w:p>
          <w:p>
            <w:pPr>
              <w:pStyle w:val="3"/>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宋体" w:hAnsi="宋体" w:eastAsia="宋体" w:cs="宋体"/>
                <w:sz w:val="24"/>
                <w:szCs w:val="24"/>
                <w:highlight w:val="none"/>
              </w:rPr>
            </w:pPr>
            <w:bookmarkStart w:id="124" w:name="_Toc22384"/>
            <w:bookmarkStart w:id="125" w:name="_Toc20222"/>
            <w:bookmarkStart w:id="126" w:name="_Toc3268"/>
            <w:bookmarkStart w:id="127" w:name="_Toc24051"/>
            <w:bookmarkStart w:id="128" w:name="_Toc1255"/>
            <w:bookmarkStart w:id="129" w:name="_Toc11074"/>
            <w:bookmarkStart w:id="130" w:name="_Toc15122"/>
            <w:bookmarkStart w:id="131" w:name="_Toc26765"/>
            <w:bookmarkStart w:id="132" w:name="_Toc3245"/>
            <w:r>
              <w:rPr>
                <w:rFonts w:hint="eastAsia" w:ascii="宋体" w:hAnsi="宋体" w:eastAsia="宋体" w:cs="宋体"/>
                <w:b w:val="0"/>
                <w:bCs w:val="0"/>
                <w:sz w:val="24"/>
                <w:szCs w:val="24"/>
                <w:highlight w:val="none"/>
              </w:rPr>
              <w:t>其他文件</w:t>
            </w:r>
            <w:bookmarkEnd w:id="124"/>
            <w:bookmarkEnd w:id="125"/>
            <w:bookmarkEnd w:id="126"/>
            <w:bookmarkEnd w:id="127"/>
            <w:bookmarkEnd w:id="128"/>
            <w:bookmarkEnd w:id="129"/>
            <w:bookmarkEnd w:id="130"/>
            <w:bookmarkEnd w:id="131"/>
            <w:bookmarkEnd w:id="132"/>
          </w:p>
        </w:tc>
        <w:tc>
          <w:tcPr>
            <w:tcW w:w="6591" w:type="dxa"/>
            <w:vAlign w:val="center"/>
          </w:tcPr>
          <w:p>
            <w:pPr>
              <w:pStyle w:val="3"/>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4"/>
                <w:szCs w:val="24"/>
                <w:highlight w:val="none"/>
              </w:rPr>
            </w:pPr>
            <w:bookmarkStart w:id="133" w:name="_Toc15834"/>
            <w:bookmarkStart w:id="134" w:name="_Toc19514"/>
            <w:bookmarkStart w:id="135" w:name="_Toc4267"/>
            <w:bookmarkStart w:id="136" w:name="_Toc8506"/>
            <w:bookmarkStart w:id="137" w:name="_Toc2585"/>
            <w:bookmarkStart w:id="138" w:name="_Toc23827"/>
            <w:bookmarkStart w:id="139" w:name="_Toc6689"/>
            <w:bookmarkStart w:id="140" w:name="_Toc4878"/>
            <w:bookmarkStart w:id="141" w:name="_Toc16252"/>
            <w:r>
              <w:rPr>
                <w:rFonts w:hint="eastAsia" w:ascii="宋体" w:hAnsi="宋体" w:eastAsia="宋体" w:cs="宋体"/>
                <w:b w:val="0"/>
                <w:bCs w:val="0"/>
                <w:sz w:val="24"/>
                <w:szCs w:val="24"/>
                <w:highlight w:val="none"/>
              </w:rPr>
              <w:t>招标文件的澄清、修改及有关补充通知均为招标文件的有效组成部分。</w:t>
            </w:r>
            <w:bookmarkEnd w:id="133"/>
            <w:bookmarkEnd w:id="134"/>
            <w:bookmarkEnd w:id="135"/>
            <w:bookmarkEnd w:id="136"/>
            <w:bookmarkEnd w:id="137"/>
            <w:bookmarkEnd w:id="138"/>
            <w:bookmarkEnd w:id="139"/>
            <w:bookmarkEnd w:id="140"/>
            <w:bookmarkEnd w:id="14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8" w:hRule="atLeast"/>
          <w:jc w:val="center"/>
        </w:trPr>
        <w:tc>
          <w:tcPr>
            <w:tcW w:w="709"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right="0"/>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20</w:t>
            </w:r>
          </w:p>
        </w:tc>
        <w:tc>
          <w:tcPr>
            <w:tcW w:w="1916" w:type="dxa"/>
            <w:vAlign w:val="center"/>
          </w:tcPr>
          <w:p>
            <w:pPr>
              <w:pStyle w:val="43"/>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投标文件提交截止时间、开标时间和地点</w:t>
            </w:r>
          </w:p>
        </w:tc>
        <w:tc>
          <w:tcPr>
            <w:tcW w:w="6591" w:type="dxa"/>
            <w:vAlign w:val="center"/>
          </w:tcPr>
          <w:p>
            <w:pPr>
              <w:pStyle w:val="3"/>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jc w:val="both"/>
              <w:textAlignment w:val="auto"/>
              <w:rPr>
                <w:rFonts w:hint="eastAsia" w:ascii="宋体" w:hAnsi="宋体" w:eastAsia="宋体" w:cs="宋体"/>
                <w:b/>
                <w:bCs/>
                <w:sz w:val="24"/>
                <w:szCs w:val="24"/>
                <w:highlight w:val="none"/>
                <w:lang w:val="en-US" w:eastAsia="zh-CN"/>
              </w:rPr>
            </w:pPr>
            <w:bookmarkStart w:id="142" w:name="_Toc21956"/>
            <w:r>
              <w:rPr>
                <w:rFonts w:hint="eastAsia" w:ascii="宋体" w:hAnsi="宋体" w:eastAsia="宋体" w:cs="宋体"/>
                <w:b/>
                <w:bCs/>
                <w:sz w:val="24"/>
                <w:szCs w:val="24"/>
                <w:highlight w:val="none"/>
                <w:lang w:val="en-US" w:eastAsia="zh-CN"/>
              </w:rPr>
              <w:t>时间：2023年12月20日9时00分</w:t>
            </w:r>
            <w:bookmarkEnd w:id="142"/>
          </w:p>
          <w:p>
            <w:pPr>
              <w:pStyle w:val="3"/>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jc w:val="both"/>
              <w:textAlignment w:val="auto"/>
              <w:rPr>
                <w:rFonts w:hint="eastAsia" w:ascii="宋体" w:hAnsi="宋体" w:eastAsia="宋体" w:cs="宋体"/>
                <w:b w:val="0"/>
                <w:bCs w:val="0"/>
                <w:sz w:val="24"/>
                <w:szCs w:val="24"/>
                <w:highlight w:val="none"/>
                <w:lang w:val="en-US" w:eastAsia="zh-CN"/>
              </w:rPr>
            </w:pPr>
            <w:bookmarkStart w:id="143" w:name="_Toc22460"/>
            <w:r>
              <w:rPr>
                <w:rFonts w:hint="eastAsia" w:ascii="宋体" w:hAnsi="宋体" w:eastAsia="宋体" w:cs="宋体"/>
                <w:b w:val="0"/>
                <w:bCs w:val="0"/>
                <w:sz w:val="24"/>
                <w:szCs w:val="24"/>
                <w:highlight w:val="none"/>
                <w:lang w:val="en-US" w:eastAsia="zh-CN"/>
              </w:rPr>
              <w:t>地点：宝鸡市公共资源交易中心五楼第11不见面开标室</w:t>
            </w:r>
            <w:bookmarkEnd w:id="143"/>
          </w:p>
          <w:p>
            <w:pPr>
              <w:pStyle w:val="3"/>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both"/>
              <w:textAlignment w:val="auto"/>
              <w:rPr>
                <w:rFonts w:hint="eastAsia" w:ascii="宋体" w:hAnsi="宋体" w:eastAsia="宋体" w:cs="宋体"/>
                <w:sz w:val="24"/>
                <w:szCs w:val="24"/>
                <w:highlight w:val="none"/>
              </w:rPr>
            </w:pPr>
            <w:bookmarkStart w:id="144" w:name="_Toc11368"/>
            <w:r>
              <w:rPr>
                <w:rFonts w:hint="eastAsia" w:ascii="宋体" w:hAnsi="宋体" w:eastAsia="宋体" w:cs="宋体"/>
                <w:b/>
                <w:bCs/>
                <w:sz w:val="24"/>
                <w:szCs w:val="24"/>
                <w:highlight w:val="none"/>
                <w:lang w:val="en-US" w:eastAsia="zh-CN"/>
              </w:rPr>
              <w:t>特别提示：</w:t>
            </w:r>
            <w:r>
              <w:rPr>
                <w:rFonts w:hint="eastAsia" w:ascii="宋体" w:hAnsi="宋体" w:eastAsia="宋体" w:cs="宋体"/>
                <w:b w:val="0"/>
                <w:bCs w:val="0"/>
                <w:sz w:val="24"/>
                <w:szCs w:val="24"/>
                <w:highlight w:val="none"/>
                <w:lang w:val="en-US" w:eastAsia="zh-CN"/>
              </w:rPr>
              <w:t>供应商须在投标文件提交截止时间（即开标时间）前，持陕西CA锁，登录</w:t>
            </w:r>
            <w:r>
              <w:rPr>
                <w:rFonts w:hint="eastAsia" w:ascii="宋体" w:hAnsi="宋体" w:eastAsia="宋体" w:cs="宋体"/>
                <w:b w:val="0"/>
                <w:bCs w:val="0"/>
                <w:sz w:val="24"/>
                <w:szCs w:val="24"/>
                <w:highlight w:val="none"/>
                <w:lang w:val="zh-CN" w:eastAsia="zh-CN"/>
              </w:rPr>
              <w:t>全国公共资源交易平台（陕西省·宝鸡市）宝鸡市公共资源交易中心（http://bj.sxggzyjy.cn）</w:t>
            </w:r>
            <w:r>
              <w:rPr>
                <w:rFonts w:hint="eastAsia" w:ascii="宋体" w:hAnsi="宋体" w:eastAsia="宋体" w:cs="宋体"/>
                <w:b w:val="0"/>
                <w:bCs w:val="0"/>
                <w:sz w:val="24"/>
                <w:szCs w:val="24"/>
                <w:highlight w:val="none"/>
                <w:lang w:val="en-US" w:eastAsia="zh-CN"/>
              </w:rPr>
              <w:t>上传电子标书</w:t>
            </w:r>
            <w:r>
              <w:rPr>
                <w:rFonts w:hint="eastAsia" w:ascii="宋体" w:hAnsi="宋体" w:eastAsia="宋体" w:cs="宋体"/>
                <w:sz w:val="24"/>
                <w:szCs w:val="24"/>
                <w:highlight w:val="none"/>
                <w:lang w:val="en-US" w:eastAsia="zh-CN"/>
              </w:rPr>
              <w:t>（*.SXSTF格式）</w:t>
            </w:r>
            <w:r>
              <w:rPr>
                <w:rFonts w:hint="eastAsia" w:ascii="宋体" w:hAnsi="宋体" w:eastAsia="宋体" w:cs="宋体"/>
                <w:b w:val="0"/>
                <w:bCs w:val="0"/>
                <w:sz w:val="24"/>
                <w:szCs w:val="24"/>
                <w:highlight w:val="none"/>
                <w:lang w:val="en-US" w:eastAsia="zh-CN"/>
              </w:rPr>
              <w:t>，逾期提交，系统将拒绝接收。</w:t>
            </w:r>
            <w:bookmarkEnd w:id="14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21</w:t>
            </w:r>
          </w:p>
        </w:tc>
        <w:tc>
          <w:tcPr>
            <w:tcW w:w="1916"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投标有效期</w:t>
            </w:r>
          </w:p>
        </w:tc>
        <w:tc>
          <w:tcPr>
            <w:tcW w:w="6591" w:type="dxa"/>
            <w:vAlign w:val="center"/>
          </w:tcPr>
          <w:p>
            <w:pPr>
              <w:keepNext w:val="0"/>
              <w:keepLines w:val="0"/>
              <w:suppressLineNumbers w:val="0"/>
              <w:spacing w:before="0" w:beforeAutospacing="0" w:after="0" w:afterAutospacing="0" w:line="240" w:lineRule="auto"/>
              <w:ind w:left="0" w:right="0"/>
              <w:rPr>
                <w:rFonts w:hint="eastAsia" w:ascii="宋体" w:hAnsi="宋体" w:eastAsia="宋体" w:cs="宋体"/>
                <w:sz w:val="24"/>
                <w:szCs w:val="24"/>
                <w:highlight w:val="none"/>
              </w:rPr>
            </w:pPr>
            <w:r>
              <w:rPr>
                <w:rFonts w:hint="eastAsia" w:ascii="宋体" w:hAnsi="宋体" w:eastAsia="宋体" w:cs="宋体"/>
                <w:sz w:val="24"/>
                <w:szCs w:val="24"/>
                <w:highlight w:val="none"/>
              </w:rPr>
              <w:t>自提交投标文件截止之日起90天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22</w:t>
            </w:r>
          </w:p>
        </w:tc>
        <w:tc>
          <w:tcPr>
            <w:tcW w:w="1916"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投标保证金</w:t>
            </w:r>
          </w:p>
        </w:tc>
        <w:tc>
          <w:tcPr>
            <w:tcW w:w="6591" w:type="dxa"/>
            <w:vAlign w:val="center"/>
          </w:tcPr>
          <w:p>
            <w:pPr>
              <w:pStyle w:val="1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投标保证金的金额：</w:t>
            </w:r>
            <w:r>
              <w:rPr>
                <w:rFonts w:hint="eastAsia" w:hAnsi="宋体" w:eastAsia="宋体" w:cs="宋体"/>
                <w:b/>
                <w:bCs/>
                <w:sz w:val="24"/>
                <w:szCs w:val="24"/>
                <w:highlight w:val="none"/>
                <w:lang w:eastAsia="zh-CN"/>
              </w:rPr>
              <w:t>肆万元整</w:t>
            </w:r>
            <w:r>
              <w:rPr>
                <w:rFonts w:hint="eastAsia" w:ascii="宋体" w:hAnsi="宋体" w:eastAsia="宋体" w:cs="宋体"/>
                <w:b/>
                <w:bCs/>
                <w:sz w:val="24"/>
                <w:szCs w:val="24"/>
                <w:highlight w:val="none"/>
              </w:rPr>
              <w:t>（￥：</w:t>
            </w:r>
            <w:r>
              <w:rPr>
                <w:rFonts w:hint="eastAsia" w:hAnsi="宋体" w:eastAsia="宋体" w:cs="宋体"/>
                <w:b/>
                <w:bCs/>
                <w:sz w:val="24"/>
                <w:szCs w:val="24"/>
                <w:highlight w:val="none"/>
                <w:lang w:val="en-US" w:eastAsia="zh-CN"/>
              </w:rPr>
              <w:t>40000</w:t>
            </w:r>
            <w:r>
              <w:rPr>
                <w:rFonts w:hint="eastAsia" w:ascii="宋体" w:hAnsi="宋体" w:eastAsia="宋体" w:cs="宋体"/>
                <w:b/>
                <w:bCs/>
                <w:sz w:val="24"/>
                <w:szCs w:val="24"/>
                <w:highlight w:val="none"/>
                <w:lang w:val="en-US" w:eastAsia="zh-CN"/>
              </w:rPr>
              <w:t>.00</w:t>
            </w:r>
            <w:r>
              <w:rPr>
                <w:rFonts w:hint="eastAsia" w:ascii="宋体" w:hAnsi="宋体" w:eastAsia="宋体" w:cs="宋体"/>
                <w:b/>
                <w:bCs/>
                <w:sz w:val="24"/>
                <w:szCs w:val="24"/>
                <w:highlight w:val="none"/>
              </w:rPr>
              <w:t>元）</w:t>
            </w:r>
          </w:p>
          <w:p>
            <w:pPr>
              <w:pStyle w:val="1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 xml:space="preserve">投标保证金的形式：支票、银行转账或保函 </w:t>
            </w:r>
          </w:p>
          <w:p>
            <w:pPr>
              <w:pStyle w:val="1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开户行：长安银行股份有限公司宝鸡分行营业部</w:t>
            </w:r>
          </w:p>
          <w:p>
            <w:pPr>
              <w:pStyle w:val="1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jc w:val="both"/>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rPr>
              <w:t>账户名称：宝鸡市公共资源交易中心</w:t>
            </w:r>
            <w:r>
              <w:rPr>
                <w:rFonts w:hint="eastAsia" w:ascii="宋体" w:hAnsi="宋体" w:eastAsia="宋体" w:cs="宋体"/>
                <w:b/>
                <w:bCs/>
                <w:sz w:val="24"/>
                <w:szCs w:val="24"/>
                <w:highlight w:val="none"/>
                <w:lang w:eastAsia="zh-CN"/>
              </w:rPr>
              <w:t>保证金专户</w:t>
            </w:r>
          </w:p>
          <w:p>
            <w:pPr>
              <w:pStyle w:val="1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jc w:val="both"/>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rPr>
              <w:t>账</w:t>
            </w:r>
            <w:r>
              <w:rPr>
                <w:rFonts w:hint="eastAsia" w:ascii="宋体" w:hAnsi="宋体" w:eastAsia="宋体" w:cs="宋体"/>
                <w:b/>
                <w:bCs/>
                <w:sz w:val="24"/>
                <w:szCs w:val="24"/>
                <w:highlight w:val="none"/>
                <w:lang w:val="en-US" w:eastAsia="zh-CN"/>
              </w:rPr>
              <w:t xml:space="preserve">   </w:t>
            </w:r>
            <w:r>
              <w:rPr>
                <w:rFonts w:hint="eastAsia" w:ascii="宋体" w:hAnsi="宋体" w:eastAsia="宋体" w:cs="宋体"/>
                <w:b/>
                <w:bCs/>
                <w:sz w:val="24"/>
                <w:szCs w:val="24"/>
                <w:highlight w:val="none"/>
              </w:rPr>
              <w:t>号：80602000142101980608098</w:t>
            </w:r>
          </w:p>
          <w:p>
            <w:pPr>
              <w:pStyle w:val="3"/>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240" w:firstLineChars="100"/>
              <w:textAlignment w:val="auto"/>
              <w:rPr>
                <w:rFonts w:hint="eastAsia" w:ascii="宋体" w:hAnsi="宋体" w:eastAsia="宋体" w:cs="宋体"/>
                <w:b w:val="0"/>
                <w:bCs w:val="0"/>
                <w:sz w:val="24"/>
                <w:szCs w:val="24"/>
                <w:highlight w:val="none"/>
                <w:lang w:val="en-US" w:eastAsia="zh-CN"/>
              </w:rPr>
            </w:pPr>
            <w:bookmarkStart w:id="145" w:name="_Toc11571"/>
            <w:bookmarkStart w:id="146" w:name="_Toc15325"/>
            <w:bookmarkStart w:id="147" w:name="_Toc8378"/>
            <w:bookmarkStart w:id="148" w:name="_Toc18968"/>
            <w:r>
              <w:rPr>
                <w:rFonts w:hint="eastAsia" w:ascii="宋体" w:hAnsi="宋体" w:eastAsia="宋体" w:cs="宋体"/>
                <w:b w:val="0"/>
                <w:bCs w:val="0"/>
                <w:sz w:val="24"/>
                <w:szCs w:val="24"/>
                <w:highlight w:val="none"/>
                <w:lang w:val="en-US" w:eastAsia="zh-CN"/>
              </w:rPr>
              <w:t>①供应商以支票或银行转账方式递交投标保证金的，必须在开标前将投标保证金从本单位基本账户缴存至宝鸡市公共资源交易中心的保证金专户，供应商在缴纳保证金时应充分考虑银行到账时间，否则由此造成的损失由供应商自行承担。交易中心财务室电话：0917-3262731。</w:t>
            </w:r>
            <w:bookmarkEnd w:id="145"/>
            <w:bookmarkEnd w:id="146"/>
            <w:bookmarkEnd w:id="147"/>
            <w:bookmarkEnd w:id="148"/>
          </w:p>
          <w:p>
            <w:pPr>
              <w:pStyle w:val="3"/>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240" w:firstLineChars="100"/>
              <w:textAlignment w:val="auto"/>
              <w:rPr>
                <w:rFonts w:hint="eastAsia" w:ascii="宋体" w:hAnsi="宋体" w:eastAsia="宋体" w:cs="宋体"/>
                <w:b w:val="0"/>
                <w:bCs w:val="0"/>
                <w:sz w:val="24"/>
                <w:szCs w:val="24"/>
                <w:highlight w:val="none"/>
                <w:lang w:val="en-US" w:eastAsia="zh-CN"/>
              </w:rPr>
            </w:pPr>
            <w:bookmarkStart w:id="149" w:name="_Toc7114"/>
            <w:bookmarkStart w:id="150" w:name="_Toc10328"/>
            <w:bookmarkStart w:id="151" w:name="_Toc5819"/>
            <w:bookmarkStart w:id="152" w:name="_Toc23455"/>
            <w:r>
              <w:rPr>
                <w:rFonts w:hint="eastAsia" w:ascii="宋体" w:hAnsi="宋体" w:eastAsia="宋体" w:cs="宋体"/>
                <w:b w:val="0"/>
                <w:bCs w:val="0"/>
                <w:sz w:val="24"/>
                <w:szCs w:val="24"/>
                <w:highlight w:val="none"/>
                <w:lang w:val="en-US" w:eastAsia="zh-CN"/>
              </w:rPr>
              <w:t>供应商应将基本户转账回执单的彩色扫描件或复印件附于投标文件（正、副本）中。</w:t>
            </w:r>
            <w:bookmarkEnd w:id="149"/>
            <w:bookmarkEnd w:id="150"/>
            <w:bookmarkEnd w:id="151"/>
            <w:bookmarkEnd w:id="152"/>
          </w:p>
          <w:p>
            <w:pPr>
              <w:pStyle w:val="3"/>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241" w:firstLineChars="100"/>
              <w:textAlignment w:val="auto"/>
              <w:rPr>
                <w:rFonts w:hint="eastAsia" w:ascii="宋体" w:hAnsi="宋体" w:eastAsia="宋体" w:cs="宋体"/>
                <w:b w:val="0"/>
                <w:bCs w:val="0"/>
                <w:sz w:val="24"/>
                <w:szCs w:val="24"/>
                <w:highlight w:val="none"/>
                <w:lang w:val="en-US" w:eastAsia="zh-CN"/>
              </w:rPr>
            </w:pPr>
            <w:bookmarkStart w:id="153" w:name="_Toc14656"/>
            <w:bookmarkStart w:id="154" w:name="_Toc18943"/>
            <w:bookmarkStart w:id="155" w:name="_Toc18218"/>
            <w:bookmarkStart w:id="156" w:name="_Toc28218"/>
            <w:r>
              <w:rPr>
                <w:rFonts w:hint="eastAsia" w:ascii="宋体" w:hAnsi="宋体" w:eastAsia="宋体" w:cs="宋体"/>
                <w:b/>
                <w:bCs/>
                <w:sz w:val="24"/>
                <w:szCs w:val="24"/>
                <w:highlight w:val="none"/>
                <w:lang w:val="en-US" w:eastAsia="zh-CN"/>
              </w:rPr>
              <w:t>转账时应注明</w:t>
            </w:r>
            <w:r>
              <w:rPr>
                <w:rFonts w:hint="eastAsia" w:ascii="宋体" w:hAnsi="宋体" w:eastAsia="宋体" w:cs="宋体"/>
                <w:b w:val="0"/>
                <w:bCs w:val="0"/>
                <w:sz w:val="24"/>
                <w:szCs w:val="24"/>
                <w:highlight w:val="none"/>
                <w:lang w:val="en-US" w:eastAsia="zh-CN"/>
              </w:rPr>
              <w:t>：陇县垃圾收集转运项目3标段（二次）投标保证金（可简写）。</w:t>
            </w:r>
            <w:bookmarkEnd w:id="153"/>
            <w:bookmarkEnd w:id="154"/>
            <w:bookmarkEnd w:id="155"/>
            <w:bookmarkEnd w:id="156"/>
          </w:p>
          <w:p>
            <w:pPr>
              <w:pStyle w:val="14"/>
              <w:keepNext w:val="0"/>
              <w:keepLines w:val="0"/>
              <w:pageBreakBefore w:val="0"/>
              <w:widowControl/>
              <w:suppressLineNumbers w:val="0"/>
              <w:kinsoku/>
              <w:wordWrap/>
              <w:overflowPunct/>
              <w:topLinePunct w:val="0"/>
              <w:autoSpaceDE/>
              <w:autoSpaceDN/>
              <w:bidi w:val="0"/>
              <w:adjustRightInd/>
              <w:spacing w:before="0" w:beforeAutospacing="0" w:after="0" w:afterAutospacing="0" w:line="336" w:lineRule="exact"/>
              <w:ind w:left="0" w:right="0" w:firstLine="240" w:firstLineChars="1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②</w:t>
            </w:r>
            <w:r>
              <w:rPr>
                <w:rFonts w:hint="eastAsia" w:ascii="宋体" w:hAnsi="宋体" w:eastAsia="宋体" w:cs="宋体"/>
                <w:b w:val="0"/>
                <w:bCs w:val="0"/>
                <w:sz w:val="24"/>
                <w:szCs w:val="24"/>
                <w:highlight w:val="none"/>
                <w:lang w:val="en-US" w:eastAsia="zh-CN"/>
              </w:rPr>
              <w:t>供应商以</w:t>
            </w:r>
            <w:r>
              <w:rPr>
                <w:rFonts w:hint="eastAsia" w:ascii="宋体" w:hAnsi="宋体" w:eastAsia="宋体" w:cs="宋体"/>
                <w:sz w:val="24"/>
                <w:szCs w:val="24"/>
                <w:highlight w:val="none"/>
                <w:lang w:eastAsia="zh-CN"/>
              </w:rPr>
              <w:t>银行</w:t>
            </w:r>
            <w:r>
              <w:rPr>
                <w:rFonts w:hint="eastAsia" w:ascii="宋体" w:hAnsi="宋体" w:eastAsia="宋体" w:cs="宋体"/>
                <w:sz w:val="24"/>
                <w:szCs w:val="24"/>
                <w:highlight w:val="none"/>
              </w:rPr>
              <w:t>保函形式缴纳</w:t>
            </w:r>
            <w:r>
              <w:rPr>
                <w:rFonts w:hint="eastAsia" w:ascii="宋体" w:hAnsi="宋体" w:eastAsia="宋体" w:cs="宋体"/>
                <w:sz w:val="24"/>
                <w:szCs w:val="24"/>
                <w:highlight w:val="none"/>
                <w:lang w:eastAsia="zh-CN"/>
              </w:rPr>
              <w:t>投标保证金</w:t>
            </w:r>
            <w:r>
              <w:rPr>
                <w:rFonts w:hint="eastAsia" w:ascii="宋体" w:hAnsi="宋体" w:eastAsia="宋体" w:cs="宋体"/>
                <w:sz w:val="24"/>
                <w:szCs w:val="24"/>
                <w:highlight w:val="none"/>
              </w:rPr>
              <w:t>的，</w:t>
            </w:r>
            <w:r>
              <w:rPr>
                <w:rFonts w:hint="eastAsia" w:ascii="宋体" w:hAnsi="宋体" w:eastAsia="宋体" w:cs="宋体"/>
                <w:sz w:val="24"/>
                <w:szCs w:val="24"/>
                <w:highlight w:val="none"/>
                <w:lang w:eastAsia="zh-CN"/>
              </w:rPr>
              <w:t>开具保函的银行须为供应商的基本户开户银行。若供应商的基本户开户银行没有开具保函的能力，可由其上级银行开具但应出具相关证明</w:t>
            </w:r>
            <w:r>
              <w:rPr>
                <w:rFonts w:hint="eastAsia" w:ascii="宋体" w:hAnsi="宋体" w:eastAsia="宋体" w:cs="宋体"/>
                <w:sz w:val="24"/>
                <w:szCs w:val="24"/>
                <w:highlight w:val="none"/>
              </w:rPr>
              <w:t>。出具保函的银行不符合要求的其保证金视为无效，</w:t>
            </w:r>
            <w:r>
              <w:rPr>
                <w:rFonts w:hint="eastAsia" w:ascii="宋体" w:hAnsi="宋体" w:eastAsia="宋体" w:cs="宋体"/>
                <w:sz w:val="24"/>
                <w:szCs w:val="24"/>
                <w:highlight w:val="none"/>
                <w:lang w:eastAsia="zh-CN"/>
              </w:rPr>
              <w:t>采购</w:t>
            </w:r>
            <w:r>
              <w:rPr>
                <w:rFonts w:hint="eastAsia" w:ascii="宋体" w:hAnsi="宋体" w:eastAsia="宋体" w:cs="宋体"/>
                <w:sz w:val="24"/>
                <w:szCs w:val="24"/>
                <w:highlight w:val="none"/>
              </w:rPr>
              <w:t>人将按</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故意放弃投标处理。</w:t>
            </w:r>
          </w:p>
          <w:p>
            <w:pPr>
              <w:pStyle w:val="14"/>
              <w:keepNext w:val="0"/>
              <w:keepLines w:val="0"/>
              <w:pageBreakBefore w:val="0"/>
              <w:widowControl/>
              <w:suppressLineNumbers w:val="0"/>
              <w:kinsoku/>
              <w:wordWrap/>
              <w:overflowPunct/>
              <w:topLinePunct w:val="0"/>
              <w:autoSpaceDE/>
              <w:autoSpaceDN/>
              <w:bidi w:val="0"/>
              <w:adjustRightInd/>
              <w:spacing w:before="0" w:beforeAutospacing="0" w:after="0" w:afterAutospacing="0" w:line="336" w:lineRule="exact"/>
              <w:ind w:left="0" w:right="0" w:firstLine="240" w:firstLineChars="1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lang w:val="en-US" w:eastAsia="zh-CN"/>
              </w:rPr>
              <w:t>须于开标前3天持法人授权委托书、经办人身份证原件将银行保函原件交至宝鸡市公共资源交易中心财务科，由财务科予以核实后在开标当天向代理机构出具保函核实结果。</w:t>
            </w:r>
            <w:r>
              <w:rPr>
                <w:rFonts w:hint="eastAsia" w:ascii="宋体" w:hAnsi="宋体" w:eastAsia="宋体" w:cs="宋体"/>
                <w:b w:val="0"/>
                <w:bCs w:val="0"/>
                <w:kern w:val="2"/>
                <w:sz w:val="24"/>
                <w:szCs w:val="24"/>
                <w:highlight w:val="none"/>
                <w:lang w:val="en-US" w:eastAsia="zh-CN"/>
              </w:rPr>
              <w:t>供应商应保证银行保函真实有效，一旦查出有假，将取消其投标资格，采购人将严格按照《中华人民共和国政府采购法》有关规定进行处罚。</w:t>
            </w:r>
          </w:p>
          <w:p>
            <w:pPr>
              <w:pStyle w:val="14"/>
              <w:keepNext w:val="0"/>
              <w:keepLines w:val="0"/>
              <w:pageBreakBefore w:val="0"/>
              <w:widowControl/>
              <w:suppressLineNumbers w:val="0"/>
              <w:kinsoku/>
              <w:wordWrap/>
              <w:overflowPunct/>
              <w:topLinePunct w:val="0"/>
              <w:autoSpaceDE/>
              <w:autoSpaceDN/>
              <w:bidi w:val="0"/>
              <w:adjustRightInd/>
              <w:spacing w:before="0" w:beforeAutospacing="0" w:after="0" w:afterAutospacing="0" w:line="336" w:lineRule="exact"/>
              <w:ind w:left="0" w:right="0" w:firstLine="240" w:firstLineChars="1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sz w:val="24"/>
                <w:szCs w:val="24"/>
                <w:highlight w:val="none"/>
                <w:lang w:eastAsia="zh-CN"/>
              </w:rPr>
              <w:t>供应商须</w:t>
            </w:r>
            <w:r>
              <w:rPr>
                <w:rFonts w:hint="eastAsia" w:ascii="宋体" w:hAnsi="宋体" w:eastAsia="宋体" w:cs="宋体"/>
                <w:sz w:val="24"/>
                <w:szCs w:val="24"/>
                <w:highlight w:val="none"/>
                <w:lang w:val="en-US" w:eastAsia="zh-CN"/>
              </w:rPr>
              <w:t>将</w:t>
            </w:r>
            <w:r>
              <w:rPr>
                <w:rFonts w:hint="eastAsia" w:ascii="宋体" w:hAnsi="宋体" w:eastAsia="宋体" w:cs="宋体"/>
                <w:sz w:val="24"/>
                <w:szCs w:val="24"/>
                <w:highlight w:val="none"/>
                <w:lang w:eastAsia="zh-CN"/>
              </w:rPr>
              <w:t>银行</w:t>
            </w:r>
            <w:r>
              <w:rPr>
                <w:rFonts w:hint="eastAsia" w:ascii="宋体" w:hAnsi="宋体" w:eastAsia="宋体" w:cs="宋体"/>
                <w:sz w:val="24"/>
                <w:szCs w:val="24"/>
                <w:highlight w:val="none"/>
                <w:lang w:val="en-US" w:eastAsia="zh-CN"/>
              </w:rPr>
              <w:t>保函的</w:t>
            </w:r>
            <w:r>
              <w:rPr>
                <w:rFonts w:hint="eastAsia" w:ascii="宋体" w:hAnsi="宋体" w:eastAsia="宋体" w:cs="宋体"/>
                <w:sz w:val="24"/>
                <w:szCs w:val="24"/>
                <w:highlight w:val="none"/>
              </w:rPr>
              <w:t>彩色扫描件或</w:t>
            </w:r>
            <w:r>
              <w:rPr>
                <w:rFonts w:hint="eastAsia" w:ascii="宋体" w:hAnsi="宋体" w:eastAsia="宋体" w:cs="宋体"/>
                <w:sz w:val="24"/>
                <w:szCs w:val="24"/>
                <w:highlight w:val="none"/>
                <w:lang w:val="en-US" w:eastAsia="zh-CN"/>
              </w:rPr>
              <w:t>复印件附于</w:t>
            </w:r>
            <w:r>
              <w:rPr>
                <w:rFonts w:hint="eastAsia" w:ascii="宋体" w:hAnsi="宋体" w:eastAsia="宋体" w:cs="宋体"/>
                <w:b w:val="0"/>
                <w:bCs w:val="0"/>
                <w:sz w:val="24"/>
                <w:szCs w:val="24"/>
                <w:highlight w:val="none"/>
                <w:lang w:val="en-US" w:eastAsia="zh-CN"/>
              </w:rPr>
              <w:t>投标文件（正本、副本）</w:t>
            </w:r>
            <w:r>
              <w:rPr>
                <w:rFonts w:hint="eastAsia" w:ascii="宋体" w:hAnsi="宋体" w:eastAsia="宋体" w:cs="宋体"/>
                <w:sz w:val="24"/>
                <w:szCs w:val="24"/>
                <w:highlight w:val="none"/>
                <w:lang w:val="en-US" w:eastAsia="zh-CN"/>
              </w:rPr>
              <w:t>中</w:t>
            </w:r>
            <w:r>
              <w:rPr>
                <w:rFonts w:hint="eastAsia" w:ascii="宋体" w:hAnsi="宋体" w:eastAsia="宋体" w:cs="宋体"/>
                <w:sz w:val="24"/>
                <w:szCs w:val="24"/>
                <w:highlight w:val="none"/>
              </w:rPr>
              <w:t>，否则，其保证金视为无效。</w:t>
            </w:r>
          </w:p>
          <w:p>
            <w:pPr>
              <w:pStyle w:val="3"/>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firstLine="241" w:firstLineChars="100"/>
              <w:textAlignment w:val="auto"/>
              <w:rPr>
                <w:rFonts w:hint="eastAsia" w:ascii="宋体" w:hAnsi="宋体" w:eastAsia="宋体" w:cs="宋体"/>
                <w:color w:val="000000"/>
                <w:sz w:val="24"/>
                <w:szCs w:val="24"/>
                <w:highlight w:val="none"/>
              </w:rPr>
            </w:pPr>
            <w:bookmarkStart w:id="157" w:name="_Toc24841"/>
            <w:bookmarkStart w:id="158" w:name="_Toc287"/>
            <w:bookmarkStart w:id="159" w:name="_Toc31417"/>
            <w:bookmarkStart w:id="160" w:name="_Toc3076"/>
            <w:r>
              <w:rPr>
                <w:rFonts w:hint="eastAsia" w:ascii="宋体" w:hAnsi="宋体" w:eastAsia="宋体" w:cs="宋体"/>
                <w:b/>
                <w:bCs/>
                <w:sz w:val="24"/>
                <w:szCs w:val="24"/>
                <w:highlight w:val="none"/>
                <w:lang w:val="en-US" w:eastAsia="zh-CN"/>
              </w:rPr>
              <w:t>投标保证金的有效期与投标有效期一致。</w:t>
            </w:r>
            <w:bookmarkEnd w:id="157"/>
            <w:bookmarkEnd w:id="158"/>
            <w:bookmarkEnd w:id="159"/>
            <w:bookmarkEnd w:id="16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23</w:t>
            </w:r>
          </w:p>
        </w:tc>
        <w:tc>
          <w:tcPr>
            <w:tcW w:w="1916" w:type="dxa"/>
            <w:vAlign w:val="center"/>
          </w:tcPr>
          <w:p>
            <w:pPr>
              <w:keepNext w:val="0"/>
              <w:keepLines w:val="0"/>
              <w:suppressLineNumbers w:val="0"/>
              <w:tabs>
                <w:tab w:val="left" w:pos="7013"/>
              </w:tabs>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备选投标方案</w:t>
            </w:r>
          </w:p>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和报价</w:t>
            </w:r>
          </w:p>
        </w:tc>
        <w:tc>
          <w:tcPr>
            <w:tcW w:w="6591" w:type="dxa"/>
            <w:vAlign w:val="center"/>
          </w:tcPr>
          <w:p>
            <w:pPr>
              <w:keepNext w:val="0"/>
              <w:keepLines w:val="0"/>
              <w:suppressLineNumbers w:val="0"/>
              <w:tabs>
                <w:tab w:val="left" w:pos="7013"/>
              </w:tabs>
              <w:spacing w:before="0" w:beforeAutospacing="0" w:after="0" w:afterAutospacing="0" w:line="240" w:lineRule="auto"/>
              <w:ind w:left="0" w:right="0"/>
              <w:rPr>
                <w:rFonts w:hint="eastAsia" w:ascii="宋体" w:hAnsi="宋体" w:eastAsia="宋体" w:cs="宋体"/>
                <w:sz w:val="24"/>
                <w:szCs w:val="24"/>
                <w:highlight w:val="none"/>
              </w:rPr>
            </w:pPr>
            <w:r>
              <w:rPr>
                <w:rFonts w:hint="eastAsia" w:ascii="宋体" w:hAnsi="宋体" w:eastAsia="宋体" w:cs="宋体"/>
                <w:sz w:val="24"/>
                <w:szCs w:val="24"/>
                <w:highlight w:val="none"/>
              </w:rPr>
              <w:t>不接受备选投标方案和多个报价。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24</w:t>
            </w:r>
          </w:p>
        </w:tc>
        <w:tc>
          <w:tcPr>
            <w:tcW w:w="1916"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盖章签字</w:t>
            </w:r>
          </w:p>
        </w:tc>
        <w:tc>
          <w:tcPr>
            <w:tcW w:w="6591" w:type="dxa"/>
            <w:vAlign w:val="center"/>
          </w:tcPr>
          <w:p>
            <w:pPr>
              <w:keepNext w:val="0"/>
              <w:keepLines w:val="0"/>
              <w:suppressLineNumbers w:val="0"/>
              <w:tabs>
                <w:tab w:val="left" w:pos="7013"/>
              </w:tabs>
              <w:spacing w:before="0" w:beforeAutospacing="0" w:after="0" w:afterAutospacing="0" w:line="240" w:lineRule="auto"/>
              <w:ind w:left="0" w:right="0"/>
              <w:rPr>
                <w:rFonts w:hint="eastAsia" w:ascii="宋体" w:hAnsi="宋体" w:eastAsia="宋体" w:cs="宋体"/>
                <w:sz w:val="24"/>
                <w:szCs w:val="24"/>
                <w:highlight w:val="none"/>
              </w:rPr>
            </w:pPr>
            <w:r>
              <w:rPr>
                <w:rFonts w:hint="eastAsia" w:ascii="宋体" w:hAnsi="宋体" w:eastAsia="宋体" w:cs="宋体"/>
                <w:sz w:val="24"/>
                <w:szCs w:val="24"/>
                <w:highlight w:val="none"/>
              </w:rPr>
              <w:t>投标文件必须按照招标文件的规定和要求</w:t>
            </w:r>
            <w:bookmarkStart w:id="161" w:name="OLE_LINK5"/>
            <w:r>
              <w:rPr>
                <w:rFonts w:hint="eastAsia" w:ascii="宋体" w:hAnsi="宋体" w:eastAsia="宋体" w:cs="宋体"/>
                <w:sz w:val="24"/>
                <w:szCs w:val="24"/>
                <w:highlight w:val="none"/>
              </w:rPr>
              <w:t>由法定代表人或被授权</w:t>
            </w:r>
            <w:r>
              <w:rPr>
                <w:rFonts w:hint="eastAsia" w:ascii="宋体" w:hAnsi="宋体" w:eastAsia="宋体" w:cs="宋体"/>
                <w:sz w:val="24"/>
                <w:szCs w:val="24"/>
                <w:highlight w:val="none"/>
                <w:lang w:eastAsia="zh-CN"/>
              </w:rPr>
              <w:t>代理</w:t>
            </w:r>
            <w:r>
              <w:rPr>
                <w:rFonts w:hint="eastAsia" w:ascii="宋体" w:hAnsi="宋体" w:eastAsia="宋体" w:cs="宋体"/>
                <w:sz w:val="24"/>
                <w:szCs w:val="24"/>
                <w:highlight w:val="none"/>
              </w:rPr>
              <w:t>人签字（或盖章）</w:t>
            </w:r>
            <w:r>
              <w:rPr>
                <w:rFonts w:hint="eastAsia" w:ascii="宋体" w:hAnsi="宋体" w:eastAsia="宋体" w:cs="宋体"/>
                <w:sz w:val="24"/>
                <w:szCs w:val="24"/>
                <w:highlight w:val="none"/>
                <w:lang w:eastAsia="zh-CN"/>
              </w:rPr>
              <w:t>，并加盖单位公章</w:t>
            </w:r>
            <w:r>
              <w:rPr>
                <w:rFonts w:hint="eastAsia" w:ascii="宋体" w:hAnsi="宋体" w:eastAsia="宋体" w:cs="宋体"/>
                <w:sz w:val="24"/>
                <w:szCs w:val="24"/>
                <w:highlight w:val="none"/>
              </w:rPr>
              <w:t>。</w:t>
            </w:r>
            <w:bookmarkEnd w:id="16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2" w:hRule="atLeas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25</w:t>
            </w:r>
          </w:p>
        </w:tc>
        <w:tc>
          <w:tcPr>
            <w:tcW w:w="1916"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投标文件数量、装订</w:t>
            </w:r>
          </w:p>
        </w:tc>
        <w:tc>
          <w:tcPr>
            <w:tcW w:w="6591" w:type="dxa"/>
            <w:vAlign w:val="center"/>
          </w:tcPr>
          <w:p>
            <w:pPr>
              <w:keepNext w:val="0"/>
              <w:keepLines w:val="0"/>
              <w:suppressLineNumbers w:val="0"/>
              <w:tabs>
                <w:tab w:val="left" w:pos="7013"/>
              </w:tabs>
              <w:spacing w:before="0" w:beforeAutospacing="0" w:after="0" w:afterAutospacing="0" w:line="240" w:lineRule="auto"/>
              <w:ind w:left="0" w:right="0"/>
              <w:jc w:val="both"/>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lang w:val="en-US" w:eastAsia="zh-CN"/>
              </w:rPr>
              <w:t>1</w:t>
            </w:r>
            <w:r>
              <w:rPr>
                <w:rFonts w:hint="eastAsia" w:ascii="宋体" w:hAnsi="宋体" w:eastAsia="宋体" w:cs="宋体"/>
                <w:bCs/>
                <w:sz w:val="24"/>
                <w:szCs w:val="24"/>
                <w:highlight w:val="none"/>
                <w:lang w:eastAsia="zh-CN"/>
              </w:rPr>
              <w:t>）成交单位在领取成交通知书时须向采购代理机构提交</w:t>
            </w:r>
            <w:r>
              <w:rPr>
                <w:rFonts w:hint="eastAsia" w:ascii="宋体" w:hAnsi="宋体" w:eastAsia="宋体" w:cs="宋体"/>
                <w:bCs/>
                <w:sz w:val="24"/>
                <w:szCs w:val="24"/>
                <w:highlight w:val="none"/>
              </w:rPr>
              <w:t>投标文件正本一份，副本</w:t>
            </w:r>
            <w:r>
              <w:rPr>
                <w:rFonts w:hint="eastAsia" w:ascii="宋体" w:hAnsi="宋体" w:eastAsia="宋体" w:cs="宋体"/>
                <w:bCs/>
                <w:sz w:val="24"/>
                <w:szCs w:val="24"/>
                <w:highlight w:val="none"/>
                <w:lang w:eastAsia="zh-CN"/>
              </w:rPr>
              <w:t>二</w:t>
            </w:r>
            <w:r>
              <w:rPr>
                <w:rFonts w:hint="eastAsia" w:ascii="宋体" w:hAnsi="宋体" w:eastAsia="宋体" w:cs="宋体"/>
                <w:bCs/>
                <w:sz w:val="24"/>
                <w:szCs w:val="24"/>
                <w:highlight w:val="none"/>
              </w:rPr>
              <w:t>份，电子文件（U盘）一份。</w:t>
            </w:r>
            <w:r>
              <w:rPr>
                <w:rFonts w:hint="eastAsia" w:ascii="宋体" w:hAnsi="宋体" w:eastAsia="宋体" w:cs="宋体"/>
                <w:b/>
                <w:bCs w:val="0"/>
                <w:sz w:val="24"/>
                <w:szCs w:val="24"/>
                <w:highlight w:val="none"/>
                <w:lang w:eastAsia="zh-CN"/>
              </w:rPr>
              <w:t>提交的纸质投标文件须与网上上传的电子投标文件内容一致，若不一致导致的一切后果由供应商自负。</w:t>
            </w:r>
          </w:p>
          <w:p>
            <w:pPr>
              <w:keepNext w:val="0"/>
              <w:keepLines w:val="0"/>
              <w:suppressLineNumbers w:val="0"/>
              <w:tabs>
                <w:tab w:val="left" w:pos="7013"/>
              </w:tabs>
              <w:spacing w:before="0" w:beforeAutospacing="0" w:after="0" w:afterAutospacing="0" w:line="240" w:lineRule="auto"/>
              <w:ind w:left="0" w:right="0"/>
              <w:jc w:val="both"/>
              <w:rPr>
                <w:rFonts w:hint="eastAsia" w:ascii="宋体" w:hAnsi="宋体" w:eastAsia="宋体" w:cs="宋体"/>
                <w:sz w:val="24"/>
                <w:szCs w:val="24"/>
                <w:highlight w:val="none"/>
              </w:rPr>
            </w:pP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lang w:val="en-US" w:eastAsia="zh-CN"/>
              </w:rPr>
              <w:t>2</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rPr>
              <w:t>正本和副本的封面上应清楚的标记“正本”或“副本”的字样</w:t>
            </w:r>
            <w:r>
              <w:rPr>
                <w:rFonts w:hint="eastAsia" w:ascii="宋体" w:hAnsi="宋体" w:eastAsia="宋体" w:cs="宋体"/>
                <w:sz w:val="24"/>
                <w:szCs w:val="24"/>
                <w:highlight w:val="none"/>
              </w:rPr>
              <w:t>。投标文件的正本与副本均应采用A4纸印刷，分别各自胶装成册，并编</w:t>
            </w:r>
            <w:r>
              <w:rPr>
                <w:rFonts w:hint="eastAsia" w:ascii="宋体" w:hAnsi="宋体" w:eastAsia="宋体" w:cs="宋体"/>
                <w:bCs/>
                <w:sz w:val="24"/>
                <w:szCs w:val="24"/>
                <w:highlight w:val="none"/>
              </w:rPr>
              <w:t>制目录和页码，不得采用活页装订。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 w:hRule="atLeas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26</w:t>
            </w:r>
          </w:p>
        </w:tc>
        <w:tc>
          <w:tcPr>
            <w:tcW w:w="1916"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评标委员会组建</w:t>
            </w:r>
          </w:p>
        </w:tc>
        <w:tc>
          <w:tcPr>
            <w:tcW w:w="6591" w:type="dxa"/>
            <w:vAlign w:val="center"/>
          </w:tcPr>
          <w:p>
            <w:pPr>
              <w:keepNext w:val="0"/>
              <w:keepLines w:val="0"/>
              <w:suppressLineNumbers w:val="0"/>
              <w:tabs>
                <w:tab w:val="left" w:pos="7013"/>
              </w:tabs>
              <w:spacing w:before="0" w:beforeAutospacing="0" w:after="0" w:afterAutospacing="0" w:line="240" w:lineRule="auto"/>
              <w:ind w:left="0" w:right="0"/>
              <w:jc w:val="both"/>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评标委员会构成：</w:t>
            </w:r>
            <w:r>
              <w:rPr>
                <w:rFonts w:hint="eastAsia" w:ascii="宋体" w:hAnsi="宋体" w:eastAsia="宋体" w:cs="宋体"/>
                <w:sz w:val="24"/>
                <w:szCs w:val="24"/>
                <w:highlight w:val="none"/>
                <w:u w:val="single"/>
                <w:lang w:val="en-US" w:eastAsia="zh-CN"/>
              </w:rPr>
              <w:t xml:space="preserve"> 5 </w:t>
            </w:r>
            <w:r>
              <w:rPr>
                <w:rFonts w:hint="eastAsia" w:ascii="宋体" w:hAnsi="宋体" w:eastAsia="宋体" w:cs="宋体"/>
                <w:sz w:val="24"/>
                <w:szCs w:val="24"/>
                <w:highlight w:val="none"/>
              </w:rPr>
              <w:t>人。</w:t>
            </w:r>
            <w:r>
              <w:rPr>
                <w:rFonts w:hint="eastAsia" w:ascii="宋体" w:hAnsi="宋体" w:eastAsia="宋体" w:cs="宋体"/>
                <w:sz w:val="24"/>
                <w:szCs w:val="24"/>
                <w:highlight w:val="none"/>
                <w:lang w:eastAsia="zh-CN"/>
              </w:rPr>
              <w:t>其中，招标人代表：</w:t>
            </w:r>
            <w:r>
              <w:rPr>
                <w:rFonts w:hint="eastAsia" w:ascii="宋体" w:hAnsi="宋体" w:eastAsia="宋体" w:cs="宋体"/>
                <w:sz w:val="24"/>
                <w:szCs w:val="24"/>
                <w:highlight w:val="none"/>
                <w:u w:val="single"/>
                <w:lang w:val="en-US" w:eastAsia="zh-CN"/>
              </w:rPr>
              <w:t>1</w:t>
            </w:r>
            <w:r>
              <w:rPr>
                <w:rFonts w:hint="eastAsia" w:ascii="宋体" w:hAnsi="宋体" w:eastAsia="宋体" w:cs="宋体"/>
                <w:sz w:val="24"/>
                <w:szCs w:val="24"/>
                <w:highlight w:val="none"/>
                <w:lang w:val="en-US" w:eastAsia="zh-CN"/>
              </w:rPr>
              <w:t>人，专家</w:t>
            </w:r>
            <w:r>
              <w:rPr>
                <w:rFonts w:hint="eastAsia" w:ascii="宋体" w:hAnsi="宋体" w:eastAsia="宋体" w:cs="宋体"/>
                <w:sz w:val="24"/>
                <w:szCs w:val="24"/>
                <w:highlight w:val="none"/>
                <w:u w:val="single"/>
                <w:lang w:val="en-US" w:eastAsia="zh-CN"/>
              </w:rPr>
              <w:t xml:space="preserve"> 4 </w:t>
            </w:r>
            <w:r>
              <w:rPr>
                <w:rFonts w:hint="eastAsia" w:ascii="宋体" w:hAnsi="宋体" w:eastAsia="宋体" w:cs="宋体"/>
                <w:sz w:val="24"/>
                <w:szCs w:val="24"/>
                <w:highlight w:val="none"/>
                <w:lang w:val="en-US" w:eastAsia="zh-CN"/>
              </w:rPr>
              <w:t>人</w:t>
            </w:r>
            <w:r>
              <w:rPr>
                <w:rFonts w:hint="eastAsia" w:ascii="宋体" w:hAnsi="宋体" w:eastAsia="宋体" w:cs="宋体"/>
                <w:sz w:val="24"/>
                <w:szCs w:val="24"/>
                <w:highlight w:val="none"/>
                <w:lang w:eastAsia="zh-CN"/>
              </w:rPr>
              <w:t>。</w:t>
            </w:r>
          </w:p>
          <w:p>
            <w:pPr>
              <w:keepNext w:val="0"/>
              <w:keepLines w:val="0"/>
              <w:suppressLineNumbers w:val="0"/>
              <w:tabs>
                <w:tab w:val="left" w:pos="7013"/>
              </w:tabs>
              <w:spacing w:before="0" w:beforeAutospacing="0" w:after="0" w:afterAutospacing="0"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专家确定方式：</w:t>
            </w:r>
            <w:r>
              <w:rPr>
                <w:rFonts w:hint="eastAsia" w:ascii="宋体" w:hAnsi="宋体" w:eastAsia="宋体" w:cs="宋体"/>
                <w:sz w:val="24"/>
                <w:szCs w:val="24"/>
                <w:highlight w:val="none"/>
                <w:lang w:eastAsia="zh-CN"/>
              </w:rPr>
              <w:t>开标</w:t>
            </w:r>
            <w:r>
              <w:rPr>
                <w:rFonts w:hint="eastAsia" w:ascii="宋体" w:hAnsi="宋体" w:eastAsia="宋体" w:cs="宋体"/>
                <w:sz w:val="24"/>
                <w:szCs w:val="24"/>
                <w:highlight w:val="none"/>
              </w:rPr>
              <w:t>前由采购代理机构在陕西省政府采购网评标专家系统中随机抽取评标专家。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27</w:t>
            </w:r>
          </w:p>
        </w:tc>
        <w:tc>
          <w:tcPr>
            <w:tcW w:w="1916"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评标办法及标准</w:t>
            </w:r>
          </w:p>
        </w:tc>
        <w:tc>
          <w:tcPr>
            <w:tcW w:w="6591" w:type="dxa"/>
            <w:vAlign w:val="center"/>
          </w:tcPr>
          <w:p>
            <w:pPr>
              <w:pStyle w:val="43"/>
              <w:keepNext w:val="0"/>
              <w:keepLines w:val="0"/>
              <w:suppressLineNumbers w:val="0"/>
              <w:spacing w:before="0" w:beforeAutospacing="0" w:after="0" w:afterAutospacing="0"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采用综合评估法，具体详</w:t>
            </w:r>
            <w:r>
              <w:rPr>
                <w:rFonts w:hint="eastAsia" w:ascii="宋体" w:hAnsi="宋体" w:eastAsia="宋体" w:cs="宋体"/>
                <w:sz w:val="24"/>
                <w:szCs w:val="24"/>
                <w:highlight w:val="none"/>
                <w:lang w:eastAsia="zh-CN"/>
              </w:rPr>
              <w:t>见</w:t>
            </w:r>
            <w:r>
              <w:rPr>
                <w:rFonts w:hint="eastAsia" w:ascii="宋体" w:hAnsi="宋体" w:eastAsia="宋体" w:cs="宋体"/>
                <w:sz w:val="24"/>
                <w:szCs w:val="24"/>
                <w:highlight w:val="none"/>
              </w:rPr>
              <w:t>招标文件第</w:t>
            </w:r>
            <w:r>
              <w:rPr>
                <w:rFonts w:hint="eastAsia" w:ascii="宋体" w:hAnsi="宋体" w:eastAsia="宋体" w:cs="宋体"/>
                <w:sz w:val="24"/>
                <w:szCs w:val="24"/>
                <w:highlight w:val="none"/>
                <w:lang w:eastAsia="zh-CN"/>
              </w:rPr>
              <w:t>三章“评标办法”</w:t>
            </w:r>
            <w:r>
              <w:rPr>
                <w:rFonts w:hint="eastAsia" w:ascii="宋体" w:hAnsi="宋体" w:eastAsia="宋体" w:cs="宋体"/>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28</w:t>
            </w:r>
          </w:p>
        </w:tc>
        <w:tc>
          <w:tcPr>
            <w:tcW w:w="1916"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时限要求</w:t>
            </w:r>
          </w:p>
        </w:tc>
        <w:tc>
          <w:tcPr>
            <w:tcW w:w="6591" w:type="dxa"/>
            <w:vAlign w:val="center"/>
          </w:tcPr>
          <w:p>
            <w:pPr>
              <w:keepNext w:val="0"/>
              <w:keepLines w:val="0"/>
              <w:suppressLineNumbers w:val="0"/>
              <w:spacing w:before="0" w:beforeAutospacing="0" w:after="0" w:afterAutospacing="0"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招标文件要求</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提供具体日期至今资料的，若</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在该日期后成立，只需提供自成立之日起至今的资料文件。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1" w:hRule="atLeast"/>
          <w:jc w:val="center"/>
        </w:trPr>
        <w:tc>
          <w:tcPr>
            <w:tcW w:w="709" w:type="dxa"/>
            <w:vAlign w:val="center"/>
          </w:tcPr>
          <w:p>
            <w:pPr>
              <w:keepNext w:val="0"/>
              <w:keepLines w:val="0"/>
              <w:suppressLineNumbers w:val="0"/>
              <w:adjustRightInd w:val="0"/>
              <w:snapToGrid w:val="0"/>
              <w:spacing w:before="0" w:beforeAutospacing="0" w:after="0" w:afterAutospacing="0"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29</w:t>
            </w:r>
          </w:p>
        </w:tc>
        <w:tc>
          <w:tcPr>
            <w:tcW w:w="1916" w:type="dxa"/>
            <w:vAlign w:val="center"/>
          </w:tcPr>
          <w:p>
            <w:pPr>
              <w:pStyle w:val="7"/>
              <w:keepNext w:val="0"/>
              <w:keepLines w:val="0"/>
              <w:suppressLineNumbers w:val="0"/>
              <w:spacing w:before="0" w:beforeAutospacing="0" w:after="0" w:afterAutospacing="0" w:line="240" w:lineRule="auto"/>
              <w:ind w:left="0" w:right="0" w:firstLine="0" w:firstLineChars="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履约保证金</w:t>
            </w:r>
          </w:p>
        </w:tc>
        <w:tc>
          <w:tcPr>
            <w:tcW w:w="6591" w:type="dxa"/>
            <w:vAlign w:val="center"/>
          </w:tcPr>
          <w:p>
            <w:pPr>
              <w:pStyle w:val="7"/>
              <w:keepNext w:val="0"/>
              <w:keepLines w:val="0"/>
              <w:suppressLineNumbers w:val="0"/>
              <w:spacing w:before="0" w:beforeAutospacing="0" w:after="0" w:afterAutospacing="0" w:line="240" w:lineRule="auto"/>
              <w:ind w:left="0" w:right="0" w:firstLine="0"/>
              <w:jc w:val="both"/>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履约保证金的形式：</w:t>
            </w:r>
            <w:r>
              <w:rPr>
                <w:rFonts w:hint="eastAsia" w:ascii="宋体" w:hAnsi="宋体" w:eastAsia="宋体" w:cs="宋体"/>
                <w:b/>
                <w:bCs/>
                <w:kern w:val="0"/>
                <w:sz w:val="24"/>
                <w:szCs w:val="24"/>
                <w:highlight w:val="none"/>
                <w:u w:val="single"/>
                <w:lang w:eastAsia="zh-CN"/>
              </w:rPr>
              <w:t>银行转账或</w:t>
            </w:r>
            <w:r>
              <w:rPr>
                <w:rFonts w:hint="eastAsia" w:ascii="宋体" w:hAnsi="宋体" w:eastAsia="宋体" w:cs="宋体"/>
                <w:b/>
                <w:bCs/>
                <w:kern w:val="0"/>
                <w:sz w:val="24"/>
                <w:szCs w:val="24"/>
                <w:highlight w:val="none"/>
                <w:u w:val="single"/>
              </w:rPr>
              <w:t>银行保函</w:t>
            </w:r>
            <w:r>
              <w:rPr>
                <w:rFonts w:hint="eastAsia" w:ascii="宋体" w:hAnsi="宋体" w:eastAsia="宋体" w:cs="宋体"/>
                <w:b/>
                <w:bCs/>
                <w:kern w:val="0"/>
                <w:sz w:val="24"/>
                <w:szCs w:val="24"/>
                <w:highlight w:val="none"/>
                <w:u w:val="single"/>
                <w:lang w:val="en-US" w:eastAsia="zh-CN"/>
              </w:rPr>
              <w:t xml:space="preserve"> </w:t>
            </w:r>
          </w:p>
          <w:p>
            <w:pPr>
              <w:pStyle w:val="7"/>
              <w:keepNext w:val="0"/>
              <w:keepLines w:val="0"/>
              <w:suppressLineNumbers w:val="0"/>
              <w:spacing w:before="0" w:beforeAutospacing="0" w:after="0" w:afterAutospacing="0" w:line="240" w:lineRule="auto"/>
              <w:ind w:left="0" w:right="0" w:firstLine="0"/>
              <w:jc w:val="both"/>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履约保证金的金额：</w:t>
            </w:r>
            <w:r>
              <w:rPr>
                <w:rFonts w:hint="eastAsia" w:ascii="宋体" w:hAnsi="宋体" w:eastAsia="宋体" w:cs="宋体"/>
                <w:b/>
                <w:bCs/>
                <w:kern w:val="0"/>
                <w:sz w:val="24"/>
                <w:szCs w:val="24"/>
                <w:highlight w:val="none"/>
                <w:u w:val="single"/>
              </w:rPr>
              <w:t xml:space="preserve"> </w:t>
            </w:r>
            <w:r>
              <w:rPr>
                <w:rFonts w:hint="eastAsia" w:ascii="宋体" w:hAnsi="宋体" w:eastAsia="宋体" w:cs="宋体"/>
                <w:b/>
                <w:bCs/>
                <w:kern w:val="0"/>
                <w:sz w:val="24"/>
                <w:szCs w:val="24"/>
                <w:highlight w:val="none"/>
                <w:u w:val="single"/>
                <w:lang w:val="en-US" w:eastAsia="zh-CN"/>
              </w:rPr>
              <w:t xml:space="preserve"> 5</w:t>
            </w:r>
            <w:r>
              <w:rPr>
                <w:rFonts w:hint="eastAsia" w:ascii="宋体" w:hAnsi="宋体" w:eastAsia="宋体" w:cs="宋体"/>
                <w:b/>
                <w:bCs/>
                <w:kern w:val="0"/>
                <w:sz w:val="24"/>
                <w:szCs w:val="24"/>
                <w:highlight w:val="none"/>
                <w:u w:val="single"/>
              </w:rPr>
              <w:t xml:space="preserve">％ </w:t>
            </w:r>
            <w:r>
              <w:rPr>
                <w:rFonts w:hint="eastAsia" w:ascii="宋体" w:hAnsi="宋体" w:eastAsia="宋体" w:cs="宋体"/>
                <w:b/>
                <w:bCs/>
                <w:kern w:val="0"/>
                <w:sz w:val="24"/>
                <w:szCs w:val="24"/>
                <w:highlight w:val="none"/>
                <w:u w:val="single"/>
                <w:lang w:val="en-US" w:eastAsia="zh-CN"/>
              </w:rPr>
              <w:t xml:space="preserve"> </w:t>
            </w:r>
            <w:r>
              <w:rPr>
                <w:rFonts w:hint="eastAsia" w:ascii="宋体" w:hAnsi="宋体" w:eastAsia="宋体" w:cs="宋体"/>
                <w:kern w:val="0"/>
                <w:sz w:val="24"/>
                <w:szCs w:val="24"/>
                <w:highlight w:val="none"/>
              </w:rPr>
              <w:t xml:space="preserve">签约合同价。      </w:t>
            </w:r>
          </w:p>
          <w:p>
            <w:pPr>
              <w:pStyle w:val="7"/>
              <w:keepNext w:val="0"/>
              <w:keepLines w:val="0"/>
              <w:suppressLineNumbers w:val="0"/>
              <w:spacing w:before="0" w:beforeAutospacing="0" w:after="0" w:afterAutospacing="0" w:line="240" w:lineRule="auto"/>
              <w:ind w:left="0" w:right="0" w:firstLine="0"/>
              <w:jc w:val="both"/>
              <w:rPr>
                <w:rFonts w:hint="eastAsia" w:ascii="宋体" w:hAnsi="宋体" w:eastAsia="宋体" w:cs="宋体"/>
                <w:kern w:val="0"/>
                <w:sz w:val="24"/>
                <w:szCs w:val="24"/>
                <w:highlight w:val="none"/>
              </w:rPr>
            </w:pPr>
            <w:r>
              <w:rPr>
                <w:rFonts w:hint="eastAsia" w:ascii="宋体" w:hAnsi="宋体" w:eastAsia="宋体" w:cs="宋体"/>
                <w:b/>
                <w:bCs/>
                <w:kern w:val="0"/>
                <w:sz w:val="24"/>
                <w:szCs w:val="24"/>
                <w:highlight w:val="none"/>
              </w:rPr>
              <w:t>提交时间：</w:t>
            </w:r>
            <w:r>
              <w:rPr>
                <w:rFonts w:hint="eastAsia" w:ascii="宋体" w:hAnsi="宋体" w:eastAsia="宋体" w:cs="宋体"/>
                <w:kern w:val="0"/>
                <w:sz w:val="24"/>
                <w:szCs w:val="24"/>
                <w:highlight w:val="none"/>
                <w:lang w:eastAsia="zh-CN"/>
              </w:rPr>
              <w:t>成交通知书</w:t>
            </w:r>
            <w:r>
              <w:rPr>
                <w:rFonts w:hint="eastAsia" w:ascii="宋体" w:hAnsi="宋体" w:eastAsia="宋体" w:cs="宋体"/>
                <w:kern w:val="0"/>
                <w:sz w:val="24"/>
                <w:szCs w:val="24"/>
                <w:highlight w:val="none"/>
              </w:rPr>
              <w:t>发出</w:t>
            </w:r>
            <w:r>
              <w:rPr>
                <w:rFonts w:hint="eastAsia" w:ascii="宋体" w:hAnsi="宋体" w:eastAsia="宋体" w:cs="宋体"/>
                <w:kern w:val="0"/>
                <w:sz w:val="24"/>
                <w:szCs w:val="24"/>
                <w:highlight w:val="none"/>
                <w:lang w:val="en-US" w:eastAsia="zh-CN"/>
              </w:rPr>
              <w:t>25</w:t>
            </w:r>
            <w:r>
              <w:rPr>
                <w:rFonts w:hint="eastAsia" w:ascii="宋体" w:hAnsi="宋体" w:eastAsia="宋体" w:cs="宋体"/>
                <w:kern w:val="0"/>
                <w:sz w:val="24"/>
                <w:szCs w:val="24"/>
                <w:highlight w:val="none"/>
              </w:rPr>
              <w:t>日内，并在签订合同协议书之前。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709" w:type="dxa"/>
            <w:vAlign w:val="center"/>
          </w:tcPr>
          <w:p>
            <w:pPr>
              <w:pStyle w:val="7"/>
              <w:keepNext w:val="0"/>
              <w:keepLines w:val="0"/>
              <w:suppressLineNumbers w:val="0"/>
              <w:spacing w:before="0" w:beforeAutospacing="0" w:after="0" w:afterAutospacing="0" w:line="240" w:lineRule="auto"/>
              <w:ind w:left="0" w:right="0" w:firstLine="0" w:firstLineChars="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30</w:t>
            </w:r>
          </w:p>
        </w:tc>
        <w:tc>
          <w:tcPr>
            <w:tcW w:w="1916" w:type="dxa"/>
            <w:vAlign w:val="center"/>
          </w:tcPr>
          <w:p>
            <w:pPr>
              <w:pStyle w:val="7"/>
              <w:keepNext w:val="0"/>
              <w:keepLines w:val="0"/>
              <w:suppressLineNumbers w:val="0"/>
              <w:spacing w:before="0" w:beforeAutospacing="0" w:after="0" w:afterAutospacing="0" w:line="240" w:lineRule="auto"/>
              <w:ind w:left="0" w:right="0" w:firstLine="0" w:firstLineChars="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同义词语</w:t>
            </w:r>
          </w:p>
        </w:tc>
        <w:tc>
          <w:tcPr>
            <w:tcW w:w="6591" w:type="dxa"/>
            <w:vAlign w:val="center"/>
          </w:tcPr>
          <w:p>
            <w:pPr>
              <w:pStyle w:val="7"/>
              <w:keepNext w:val="0"/>
              <w:keepLines w:val="0"/>
              <w:suppressLineNumbers w:val="0"/>
              <w:spacing w:before="0" w:beforeAutospacing="0" w:after="0" w:afterAutospacing="0" w:line="240" w:lineRule="auto"/>
              <w:ind w:left="0" w:right="0" w:firstLine="0"/>
              <w:jc w:val="both"/>
              <w:rPr>
                <w:rFonts w:hint="eastAsia" w:ascii="宋体" w:hAnsi="宋体" w:eastAsia="宋体" w:cs="宋体"/>
                <w:kern w:val="0"/>
                <w:sz w:val="24"/>
                <w:szCs w:val="24"/>
                <w:highlight w:val="none"/>
              </w:rPr>
            </w:pPr>
            <w:r>
              <w:rPr>
                <w:rFonts w:hint="eastAsia" w:ascii="宋体" w:hAnsi="宋体" w:eastAsia="宋体" w:cs="宋体"/>
                <w:sz w:val="24"/>
                <w:szCs w:val="24"/>
                <w:highlight w:val="none"/>
                <w:lang w:eastAsia="zh-CN"/>
              </w:rPr>
              <w:t>构成招标文件组成部分的各</w:t>
            </w:r>
            <w:r>
              <w:rPr>
                <w:rFonts w:hint="eastAsia" w:ascii="宋体" w:hAnsi="宋体" w:eastAsia="宋体" w:cs="宋体"/>
                <w:kern w:val="0"/>
                <w:sz w:val="24"/>
                <w:szCs w:val="24"/>
                <w:highlight w:val="none"/>
                <w:lang w:eastAsia="zh-CN"/>
              </w:rPr>
              <w:t>章节</w:t>
            </w:r>
            <w:r>
              <w:rPr>
                <w:rFonts w:hint="eastAsia" w:ascii="宋体" w:hAnsi="宋体" w:eastAsia="宋体" w:cs="宋体"/>
                <w:sz w:val="24"/>
                <w:szCs w:val="24"/>
                <w:highlight w:val="none"/>
                <w:lang w:eastAsia="zh-CN"/>
              </w:rPr>
              <w:t>中</w:t>
            </w:r>
            <w:r>
              <w:rPr>
                <w:rFonts w:hint="eastAsia" w:ascii="宋体" w:hAnsi="宋体" w:eastAsia="宋体" w:cs="宋体"/>
                <w:kern w:val="0"/>
                <w:sz w:val="24"/>
                <w:szCs w:val="24"/>
                <w:highlight w:val="none"/>
                <w:lang w:eastAsia="zh-CN"/>
              </w:rPr>
              <w:t>出现</w:t>
            </w:r>
            <w:r>
              <w:rPr>
                <w:rFonts w:hint="eastAsia" w:ascii="宋体" w:hAnsi="宋体" w:eastAsia="宋体" w:cs="宋体"/>
                <w:sz w:val="24"/>
                <w:szCs w:val="24"/>
                <w:highlight w:val="none"/>
                <w:lang w:eastAsia="zh-CN"/>
              </w:rPr>
              <w:t>的措辞“委托人”、“发包人”、“招标人”“和“投标人”、“承包人”在招标投标阶段应当分别按“采购人”和“供应商”进行理解。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0" w:hRule="atLeast"/>
          <w:jc w:val="center"/>
        </w:trPr>
        <w:tc>
          <w:tcPr>
            <w:tcW w:w="709" w:type="dxa"/>
            <w:vAlign w:val="center"/>
          </w:tcPr>
          <w:p>
            <w:pPr>
              <w:pStyle w:val="7"/>
              <w:keepNext w:val="0"/>
              <w:keepLines w:val="0"/>
              <w:suppressLineNumbers w:val="0"/>
              <w:spacing w:before="0" w:beforeAutospacing="0" w:after="0" w:afterAutospacing="0" w:line="240" w:lineRule="auto"/>
              <w:ind w:left="0" w:right="0" w:firstLine="0" w:firstLineChars="0"/>
              <w:jc w:val="center"/>
              <w:rPr>
                <w:rFonts w:hint="eastAsia" w:ascii="宋体" w:hAnsi="宋体" w:eastAsia="宋体" w:cs="宋体"/>
                <w:sz w:val="24"/>
                <w:szCs w:val="24"/>
                <w:highlight w:val="none"/>
                <w:lang w:val="en-US" w:eastAsia="zh-CN"/>
              </w:rPr>
            </w:pPr>
            <w:bookmarkStart w:id="162" w:name="_Toc18854"/>
            <w:bookmarkStart w:id="163" w:name="_Toc22502"/>
            <w:bookmarkStart w:id="164" w:name="_Toc403077639"/>
            <w:bookmarkStart w:id="165" w:name="_Toc363473972"/>
            <w:bookmarkStart w:id="166" w:name="_Toc363474017"/>
            <w:r>
              <w:rPr>
                <w:rFonts w:hint="eastAsia" w:ascii="宋体" w:hAnsi="宋体" w:eastAsia="宋体" w:cs="宋体"/>
                <w:sz w:val="24"/>
                <w:szCs w:val="24"/>
                <w:highlight w:val="none"/>
                <w:lang w:val="en-US" w:eastAsia="zh-CN"/>
              </w:rPr>
              <w:t>31</w:t>
            </w:r>
          </w:p>
        </w:tc>
        <w:tc>
          <w:tcPr>
            <w:tcW w:w="1916" w:type="dxa"/>
            <w:vAlign w:val="center"/>
          </w:tcPr>
          <w:p>
            <w:pPr>
              <w:pStyle w:val="7"/>
              <w:keepNext w:val="0"/>
              <w:keepLines w:val="0"/>
              <w:suppressLineNumbers w:val="0"/>
              <w:spacing w:before="0" w:beforeAutospacing="0" w:after="0" w:afterAutospacing="0" w:line="240" w:lineRule="auto"/>
              <w:ind w:left="0" w:right="0" w:firstLine="0" w:firstLineChars="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电子投标</w:t>
            </w:r>
          </w:p>
          <w:p>
            <w:pPr>
              <w:pStyle w:val="7"/>
              <w:keepNext w:val="0"/>
              <w:keepLines w:val="0"/>
              <w:suppressLineNumbers w:val="0"/>
              <w:spacing w:before="0" w:beforeAutospacing="0" w:after="0" w:afterAutospacing="0" w:line="240" w:lineRule="auto"/>
              <w:ind w:left="0" w:right="0" w:firstLine="0" w:firstLineChars="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注意事项</w:t>
            </w:r>
          </w:p>
        </w:tc>
        <w:tc>
          <w:tcPr>
            <w:tcW w:w="6591" w:type="dxa"/>
            <w:vAlign w:val="center"/>
          </w:tcPr>
          <w:p>
            <w:pPr>
              <w:pStyle w:val="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28" w:lineRule="auto"/>
              <w:ind w:left="0" w:right="0" w:firstLine="240" w:firstLineChars="100"/>
              <w:jc w:val="both"/>
              <w:textAlignment w:val="auto"/>
              <w:rPr>
                <w:rFonts w:hint="eastAsia" w:ascii="宋体" w:hAnsi="宋体" w:eastAsia="宋体" w:cs="宋体"/>
                <w:b/>
                <w:bCs/>
                <w:sz w:val="24"/>
                <w:szCs w:val="24"/>
                <w:highlight w:val="none"/>
                <w:lang w:val="en-US" w:eastAsia="zh-CN"/>
              </w:rPr>
            </w:pPr>
            <w:r>
              <w:rPr>
                <w:rFonts w:hint="eastAsia" w:ascii="宋体" w:hAnsi="宋体" w:eastAsia="宋体" w:cs="宋体"/>
                <w:sz w:val="24"/>
                <w:szCs w:val="24"/>
                <w:highlight w:val="none"/>
                <w:lang w:val="en-US" w:eastAsia="zh-CN"/>
              </w:rPr>
              <w:t>1.</w:t>
            </w: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sz w:val="24"/>
                <w:szCs w:val="24"/>
                <w:highlight w:val="none"/>
                <w:lang w:val="en-US" w:eastAsia="zh-CN"/>
              </w:rPr>
              <w:t>应在规定的时间内及时下载招标文件、澄清和修改文件以及答疑纪要等相关文件，在投标文件递交截止时间前必须</w:t>
            </w:r>
            <w:r>
              <w:rPr>
                <w:rFonts w:hint="eastAsia" w:ascii="宋体" w:hAnsi="宋体" w:eastAsia="宋体" w:cs="宋体"/>
                <w:b w:val="0"/>
                <w:bCs w:val="0"/>
                <w:sz w:val="24"/>
                <w:szCs w:val="24"/>
                <w:highlight w:val="none"/>
                <w:lang w:val="en-US" w:eastAsia="zh-CN"/>
              </w:rPr>
              <w:t>登录【</w:t>
            </w:r>
            <w:r>
              <w:rPr>
                <w:rFonts w:hint="eastAsia" w:ascii="宋体" w:hAnsi="宋体" w:eastAsia="宋体" w:cs="宋体"/>
                <w:b w:val="0"/>
                <w:bCs w:val="0"/>
                <w:sz w:val="24"/>
                <w:szCs w:val="24"/>
                <w:highlight w:val="none"/>
                <w:lang w:val="zh-CN" w:eastAsia="zh-CN"/>
              </w:rPr>
              <w:t>全国公共资源交易平台（陕西省·宝鸡市）宝鸡市公共资源交易中心</w:t>
            </w:r>
            <w:r>
              <w:rPr>
                <w:rFonts w:hint="eastAsia" w:ascii="宋体" w:hAnsi="宋体" w:eastAsia="宋体" w:cs="宋体"/>
                <w:b w:val="0"/>
                <w:bCs w:val="0"/>
                <w:sz w:val="24"/>
                <w:szCs w:val="24"/>
                <w:highlight w:val="none"/>
                <w:lang w:val="en-US" w:eastAsia="zh-CN"/>
              </w:rPr>
              <w:t>】上传电子投标文件</w:t>
            </w:r>
            <w:r>
              <w:rPr>
                <w:rFonts w:hint="eastAsia" w:ascii="宋体" w:hAnsi="宋体" w:eastAsia="宋体" w:cs="宋体"/>
                <w:sz w:val="24"/>
                <w:szCs w:val="24"/>
                <w:highlight w:val="none"/>
                <w:lang w:val="en-US" w:eastAsia="zh-CN"/>
              </w:rPr>
              <w:t>（*.SXSTF格式）。</w:t>
            </w:r>
            <w:r>
              <w:rPr>
                <w:rFonts w:hint="eastAsia" w:ascii="宋体" w:hAnsi="宋体" w:eastAsia="宋体" w:cs="宋体"/>
                <w:b/>
                <w:bCs/>
                <w:sz w:val="24"/>
                <w:szCs w:val="24"/>
                <w:highlight w:val="none"/>
                <w:lang w:val="en-US" w:eastAsia="zh-CN"/>
              </w:rPr>
              <w:t>除成交单位外，其余供应商无需提供纸质版投标文件。</w:t>
            </w:r>
          </w:p>
          <w:p>
            <w:pPr>
              <w:pStyle w:val="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28" w:lineRule="auto"/>
              <w:ind w:left="0" w:right="0" w:firstLine="240" w:firstLineChars="1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w:t>
            </w: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sz w:val="24"/>
                <w:szCs w:val="24"/>
                <w:highlight w:val="none"/>
                <w:lang w:val="en-US" w:eastAsia="zh-CN"/>
              </w:rPr>
              <w:t>应随时留意可能发布的变更公告，当澄清或修改的内容影响投标文件编制时，将在交易平台上同步发布答疑文件，此时</w:t>
            </w: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sz w:val="24"/>
                <w:szCs w:val="24"/>
                <w:highlight w:val="none"/>
                <w:lang w:val="en-US" w:eastAsia="zh-CN"/>
              </w:rPr>
              <w:t>应从“项目流程〉答疑文件下载”下载最新发布的答疑文件（*.SXSCF格式），并使用该文件重新编制电子投标文件（*.SXSTF格式），使用旧版电子招标文件或旧版答疑文件制作的电子投标文件，系统将拒绝接收。</w:t>
            </w:r>
          </w:p>
          <w:p>
            <w:pPr>
              <w:pStyle w:val="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28" w:lineRule="auto"/>
              <w:ind w:left="0" w:right="0" w:firstLine="240" w:firstLineChars="1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3.为了保证远程不见面开标顺利进行，</w:t>
            </w: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sz w:val="24"/>
                <w:szCs w:val="24"/>
                <w:highlight w:val="none"/>
                <w:lang w:val="en-US" w:eastAsia="zh-CN"/>
              </w:rPr>
              <w:t>需使用配备相关设备的电脑提前一小时登录网络开标大厅</w:t>
            </w:r>
            <w:r>
              <w:rPr>
                <w:rFonts w:hint="eastAsia" w:ascii="宋体" w:hAnsi="宋体" w:eastAsia="宋体" w:cs="宋体"/>
                <w:sz w:val="24"/>
                <w:highlight w:val="none"/>
                <w:lang w:val="en-US" w:eastAsia="zh-CN"/>
              </w:rPr>
              <w:t>进行线上签到</w:t>
            </w:r>
            <w:r>
              <w:rPr>
                <w:rFonts w:hint="eastAsia" w:ascii="宋体" w:hAnsi="宋体" w:eastAsia="宋体" w:cs="宋体"/>
                <w:sz w:val="24"/>
                <w:szCs w:val="24"/>
                <w:highlight w:val="none"/>
                <w:lang w:val="en-US" w:eastAsia="zh-CN"/>
              </w:rPr>
              <w:t>。因</w:t>
            </w: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sz w:val="24"/>
                <w:szCs w:val="24"/>
                <w:highlight w:val="none"/>
                <w:lang w:val="en-US" w:eastAsia="zh-CN"/>
              </w:rPr>
              <w:t>自身设施故障或自身原因导致无法完成投标的，由</w:t>
            </w: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sz w:val="24"/>
                <w:szCs w:val="24"/>
                <w:highlight w:val="none"/>
                <w:lang w:val="en-US" w:eastAsia="zh-CN"/>
              </w:rPr>
              <w:t>自行承担后果。</w:t>
            </w:r>
          </w:p>
        </w:tc>
      </w:tr>
    </w:tbl>
    <w:p>
      <w:pPr>
        <w:pStyle w:val="3"/>
        <w:spacing w:line="500" w:lineRule="exact"/>
        <w:jc w:val="center"/>
        <w:outlineLvl w:val="9"/>
        <w:rPr>
          <w:rFonts w:hint="eastAsia" w:ascii="宋体" w:hAnsi="宋体" w:eastAsia="宋体" w:cs="宋体"/>
          <w:szCs w:val="28"/>
          <w:highlight w:val="none"/>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12" w:charSpace="0"/>
        </w:sectPr>
      </w:pPr>
    </w:p>
    <w:p>
      <w:pPr>
        <w:pStyle w:val="3"/>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Cs w:val="28"/>
          <w:highlight w:val="none"/>
        </w:rPr>
      </w:pPr>
      <w:bookmarkStart w:id="167" w:name="_Toc28736"/>
      <w:bookmarkStart w:id="168" w:name="_Toc4060"/>
      <w:bookmarkStart w:id="169" w:name="_Toc24696"/>
      <w:bookmarkStart w:id="170" w:name="_Toc9621"/>
      <w:bookmarkStart w:id="171" w:name="_Toc4392"/>
      <w:bookmarkStart w:id="172" w:name="_Toc15308"/>
      <w:bookmarkStart w:id="173" w:name="_Toc9264"/>
      <w:bookmarkStart w:id="174" w:name="_Toc6850"/>
      <w:bookmarkStart w:id="175" w:name="_Toc22582"/>
      <w:r>
        <w:rPr>
          <w:rFonts w:hint="eastAsia" w:ascii="宋体" w:hAnsi="宋体" w:eastAsia="宋体" w:cs="宋体"/>
          <w:szCs w:val="28"/>
          <w:highlight w:val="none"/>
        </w:rPr>
        <w:t>二、</w:t>
      </w:r>
      <w:r>
        <w:rPr>
          <w:rFonts w:hint="eastAsia" w:ascii="宋体" w:hAnsi="宋体" w:eastAsia="宋体" w:cs="宋体"/>
          <w:szCs w:val="28"/>
          <w:highlight w:val="none"/>
          <w:lang w:eastAsia="zh-CN"/>
        </w:rPr>
        <w:t>供应商</w:t>
      </w:r>
      <w:r>
        <w:rPr>
          <w:rFonts w:hint="eastAsia" w:ascii="宋体" w:hAnsi="宋体" w:eastAsia="宋体" w:cs="宋体"/>
          <w:szCs w:val="28"/>
          <w:highlight w:val="none"/>
        </w:rPr>
        <w:t>须知正文</w:t>
      </w:r>
      <w:bookmarkEnd w:id="162"/>
      <w:bookmarkEnd w:id="163"/>
      <w:bookmarkEnd w:id="167"/>
      <w:bookmarkEnd w:id="168"/>
      <w:bookmarkEnd w:id="169"/>
      <w:bookmarkEnd w:id="170"/>
      <w:bookmarkEnd w:id="171"/>
      <w:bookmarkEnd w:id="172"/>
      <w:bookmarkEnd w:id="173"/>
      <w:bookmarkEnd w:id="174"/>
      <w:bookmarkEnd w:id="175"/>
    </w:p>
    <w:p>
      <w:pPr>
        <w:pStyle w:val="3"/>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Cs w:val="28"/>
          <w:highlight w:val="none"/>
        </w:rPr>
      </w:pPr>
      <w:bookmarkStart w:id="176" w:name="_Toc27991"/>
      <w:bookmarkStart w:id="177" w:name="_Toc11305"/>
      <w:bookmarkStart w:id="178" w:name="_Toc20340"/>
      <w:bookmarkStart w:id="179" w:name="_Toc15302"/>
      <w:bookmarkStart w:id="180" w:name="_Toc21970"/>
      <w:bookmarkStart w:id="181" w:name="_Toc18453"/>
      <w:bookmarkStart w:id="182" w:name="_Toc686"/>
      <w:bookmarkStart w:id="183" w:name="_Toc31568"/>
      <w:bookmarkStart w:id="184" w:name="_Toc13558"/>
      <w:bookmarkStart w:id="185" w:name="_Toc30879"/>
      <w:bookmarkStart w:id="186" w:name="_Toc3952"/>
      <w:r>
        <w:rPr>
          <w:rFonts w:hint="eastAsia" w:ascii="宋体" w:hAnsi="宋体" w:eastAsia="宋体" w:cs="宋体"/>
          <w:szCs w:val="28"/>
          <w:highlight w:val="none"/>
        </w:rPr>
        <w:t>一、总  则</w:t>
      </w:r>
      <w:bookmarkEnd w:id="164"/>
      <w:bookmarkEnd w:id="165"/>
      <w:bookmarkEnd w:id="166"/>
      <w:bookmarkEnd w:id="176"/>
      <w:bookmarkEnd w:id="177"/>
      <w:bookmarkEnd w:id="178"/>
      <w:bookmarkEnd w:id="179"/>
      <w:bookmarkEnd w:id="180"/>
      <w:bookmarkEnd w:id="181"/>
      <w:bookmarkEnd w:id="182"/>
      <w:bookmarkEnd w:id="183"/>
      <w:bookmarkEnd w:id="184"/>
      <w:bookmarkEnd w:id="185"/>
      <w:bookmarkEnd w:id="186"/>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lang w:eastAsia="zh-CN"/>
        </w:rPr>
      </w:pPr>
      <w:r>
        <w:rPr>
          <w:rFonts w:hint="eastAsia" w:ascii="宋体" w:hAnsi="宋体" w:eastAsia="宋体" w:cs="宋体"/>
          <w:b/>
          <w:szCs w:val="24"/>
          <w:highlight w:val="none"/>
        </w:rPr>
        <w:t>1.</w:t>
      </w:r>
      <w:r>
        <w:rPr>
          <w:rFonts w:hint="eastAsia" w:ascii="宋体" w:hAnsi="宋体" w:eastAsia="宋体" w:cs="宋体"/>
          <w:b/>
          <w:szCs w:val="24"/>
          <w:highlight w:val="none"/>
          <w:lang w:eastAsia="zh-CN"/>
        </w:rPr>
        <w:t>项目概况</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本项目说明详见</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须知前附表。</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本项目按照《中华人民共和国政府采购法》</w:t>
      </w:r>
      <w:r>
        <w:rPr>
          <w:rFonts w:hint="eastAsia" w:ascii="宋体" w:hAnsi="宋体" w:eastAsia="宋体" w:cs="宋体"/>
          <w:sz w:val="24"/>
          <w:szCs w:val="24"/>
          <w:highlight w:val="none"/>
          <w:lang w:eastAsia="zh-CN"/>
        </w:rPr>
        <w:t>、</w:t>
      </w:r>
      <w:r>
        <w:rPr>
          <w:rFonts w:hint="eastAsia" w:ascii="宋体" w:hAnsi="宋体" w:eastAsia="宋体" w:cs="宋体"/>
          <w:kern w:val="0"/>
          <w:sz w:val="24"/>
          <w:highlight w:val="none"/>
          <w:lang w:eastAsia="zh-CN"/>
        </w:rPr>
        <w:t>《中华人民共和国政府采购法实施条例》、《政府采购货物和服务招标投标管理办法》、</w:t>
      </w:r>
      <w:r>
        <w:rPr>
          <w:rFonts w:hint="eastAsia" w:ascii="宋体" w:hAnsi="宋体" w:eastAsia="宋体" w:cs="宋体"/>
          <w:sz w:val="24"/>
          <w:szCs w:val="24"/>
          <w:highlight w:val="none"/>
        </w:rPr>
        <w:t>《中华人民共和国</w:t>
      </w:r>
      <w:r>
        <w:rPr>
          <w:rFonts w:hint="eastAsia" w:ascii="宋体" w:hAnsi="宋体" w:eastAsia="宋体" w:cs="宋体"/>
          <w:sz w:val="24"/>
          <w:szCs w:val="24"/>
          <w:highlight w:val="none"/>
          <w:lang w:eastAsia="zh-CN"/>
        </w:rPr>
        <w:t>招投标法</w:t>
      </w:r>
      <w:r>
        <w:rPr>
          <w:rFonts w:hint="eastAsia" w:ascii="宋体" w:hAnsi="宋体" w:eastAsia="宋体" w:cs="宋体"/>
          <w:sz w:val="24"/>
          <w:szCs w:val="24"/>
          <w:highlight w:val="none"/>
        </w:rPr>
        <w:t>》等有关法律、行政法规和部门规章，通过公开招标方式择优选定</w:t>
      </w:r>
      <w:r>
        <w:rPr>
          <w:rFonts w:hint="eastAsia" w:ascii="宋体" w:hAnsi="宋体" w:eastAsia="宋体" w:cs="宋体"/>
          <w:sz w:val="24"/>
          <w:szCs w:val="24"/>
          <w:highlight w:val="none"/>
          <w:lang w:eastAsia="zh-CN"/>
        </w:rPr>
        <w:t>成交人</w:t>
      </w:r>
      <w:r>
        <w:rPr>
          <w:rFonts w:hint="eastAsia" w:ascii="宋体" w:hAnsi="宋体" w:eastAsia="宋体" w:cs="宋体"/>
          <w:sz w:val="24"/>
          <w:szCs w:val="24"/>
          <w:highlight w:val="none"/>
        </w:rPr>
        <w:t>。</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highlight w:val="none"/>
        </w:rPr>
      </w:pPr>
      <w:r>
        <w:rPr>
          <w:rFonts w:hint="eastAsia" w:ascii="宋体" w:hAnsi="宋体" w:eastAsia="宋体" w:cs="宋体"/>
          <w:szCs w:val="24"/>
          <w:highlight w:val="none"/>
          <w:lang w:val="en-US" w:eastAsia="zh-CN"/>
        </w:rPr>
        <w:t>3.本次招标采购所签合同使用</w:t>
      </w:r>
      <w:r>
        <w:rPr>
          <w:rFonts w:hint="eastAsia" w:ascii="宋体" w:hAnsi="宋体" w:eastAsia="宋体" w:cs="宋体"/>
          <w:color w:val="000000"/>
          <w:kern w:val="2"/>
          <w:sz w:val="24"/>
          <w:szCs w:val="24"/>
          <w:highlight w:val="none"/>
          <w:lang w:val="en-US" w:eastAsia="zh-CN" w:bidi="ar-SA"/>
        </w:rPr>
        <w:t>国库集中支付</w:t>
      </w:r>
      <w:r>
        <w:rPr>
          <w:rFonts w:hint="eastAsia" w:ascii="宋体" w:hAnsi="宋体" w:eastAsia="宋体" w:cs="宋体"/>
          <w:szCs w:val="24"/>
          <w:highlight w:val="none"/>
          <w:lang w:val="en-US" w:eastAsia="zh-CN"/>
        </w:rPr>
        <w:t>，资金已落实到位</w:t>
      </w:r>
      <w:r>
        <w:rPr>
          <w:rFonts w:hint="eastAsia" w:ascii="宋体" w:hAnsi="宋体" w:eastAsia="宋体" w:cs="宋体"/>
          <w:sz w:val="24"/>
          <w:szCs w:val="24"/>
          <w:highlight w:val="none"/>
          <w:lang w:eastAsia="zh-CN"/>
        </w:rPr>
        <w:t>。</w:t>
      </w:r>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lang w:eastAsia="zh-CN"/>
        </w:rPr>
      </w:pPr>
      <w:r>
        <w:rPr>
          <w:rFonts w:hint="eastAsia" w:ascii="宋体" w:hAnsi="宋体" w:eastAsia="宋体" w:cs="宋体"/>
          <w:b/>
          <w:szCs w:val="24"/>
          <w:highlight w:val="none"/>
        </w:rPr>
        <w:t>2.采购代理机构及合格的</w:t>
      </w:r>
      <w:r>
        <w:rPr>
          <w:rFonts w:hint="eastAsia" w:ascii="宋体" w:hAnsi="宋体" w:eastAsia="宋体" w:cs="宋体"/>
          <w:b/>
          <w:szCs w:val="24"/>
          <w:highlight w:val="none"/>
          <w:lang w:eastAsia="zh-CN"/>
        </w:rPr>
        <w:t>供应商</w:t>
      </w:r>
    </w:p>
    <w:p>
      <w:pPr>
        <w:keepNext w:val="0"/>
        <w:keepLines w:val="0"/>
        <w:pageBreakBefore w:val="0"/>
        <w:widowControl w:val="0"/>
        <w:wordWrap/>
        <w:overflowPunct/>
        <w:topLinePunct w:val="0"/>
        <w:autoSpaceDE/>
        <w:autoSpaceDN/>
        <w:bidi w:val="0"/>
        <w:spacing w:line="360" w:lineRule="auto"/>
        <w:ind w:firstLine="482" w:firstLineChars="200"/>
        <w:textAlignment w:val="auto"/>
        <w:rPr>
          <w:rFonts w:hint="eastAsia" w:ascii="宋体" w:hAnsi="宋体" w:eastAsia="宋体" w:cs="宋体"/>
          <w:b/>
          <w:szCs w:val="24"/>
          <w:highlight w:val="none"/>
        </w:rPr>
      </w:pPr>
      <w:r>
        <w:rPr>
          <w:rFonts w:hint="eastAsia" w:ascii="宋体" w:hAnsi="宋体" w:eastAsia="宋体" w:cs="宋体"/>
          <w:b/>
          <w:szCs w:val="24"/>
          <w:highlight w:val="none"/>
        </w:rPr>
        <w:t>2.1 采购代理机构</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实施本次招标的采购代理机构为</w:t>
      </w:r>
      <w:r>
        <w:rPr>
          <w:rFonts w:hint="eastAsia" w:ascii="宋体" w:hAnsi="宋体" w:eastAsia="宋体" w:cs="宋体"/>
          <w:sz w:val="24"/>
          <w:szCs w:val="24"/>
          <w:highlight w:val="none"/>
          <w:lang w:eastAsia="zh-CN"/>
        </w:rPr>
        <w:t>鸿图造价咨询有限责任公司</w:t>
      </w:r>
      <w:r>
        <w:rPr>
          <w:rFonts w:hint="eastAsia" w:ascii="宋体" w:hAnsi="宋体" w:eastAsia="宋体" w:cs="宋体"/>
          <w:szCs w:val="24"/>
          <w:highlight w:val="none"/>
        </w:rPr>
        <w:t>。</w:t>
      </w:r>
    </w:p>
    <w:p>
      <w:pPr>
        <w:keepNext w:val="0"/>
        <w:keepLines w:val="0"/>
        <w:pageBreakBefore w:val="0"/>
        <w:widowControl w:val="0"/>
        <w:wordWrap/>
        <w:overflowPunct/>
        <w:topLinePunct w:val="0"/>
        <w:autoSpaceDE/>
        <w:autoSpaceDN/>
        <w:bidi w:val="0"/>
        <w:spacing w:line="360" w:lineRule="auto"/>
        <w:ind w:firstLine="482" w:firstLineChars="200"/>
        <w:textAlignment w:val="auto"/>
        <w:rPr>
          <w:rFonts w:hint="eastAsia" w:ascii="宋体" w:hAnsi="宋体" w:eastAsia="宋体" w:cs="宋体"/>
          <w:b/>
          <w:szCs w:val="24"/>
          <w:highlight w:val="none"/>
        </w:rPr>
      </w:pPr>
      <w:r>
        <w:rPr>
          <w:rFonts w:hint="eastAsia" w:ascii="宋体" w:hAnsi="宋体" w:eastAsia="宋体" w:cs="宋体"/>
          <w:b/>
          <w:szCs w:val="24"/>
          <w:highlight w:val="none"/>
        </w:rPr>
        <w:t>2.2合格的</w:t>
      </w:r>
      <w:r>
        <w:rPr>
          <w:rFonts w:hint="eastAsia" w:ascii="宋体" w:hAnsi="宋体" w:eastAsia="宋体" w:cs="宋体"/>
          <w:b/>
          <w:szCs w:val="24"/>
          <w:highlight w:val="none"/>
          <w:lang w:eastAsia="zh-CN"/>
        </w:rPr>
        <w:t>供应商</w:t>
      </w:r>
      <w:r>
        <w:rPr>
          <w:rFonts w:hint="eastAsia" w:ascii="宋体" w:hAnsi="宋体" w:eastAsia="宋体" w:cs="宋体"/>
          <w:b/>
          <w:szCs w:val="24"/>
          <w:highlight w:val="none"/>
        </w:rPr>
        <w:t>：</w:t>
      </w:r>
    </w:p>
    <w:p>
      <w:pPr>
        <w:keepNext w:val="0"/>
        <w:keepLines w:val="0"/>
        <w:pageBreakBefore w:val="0"/>
        <w:widowControl w:val="0"/>
        <w:tabs>
          <w:tab w:val="left" w:pos="851"/>
        </w:tabs>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eastAsia="zh-CN"/>
        </w:rPr>
      </w:pPr>
      <w:r>
        <w:rPr>
          <w:rFonts w:hint="eastAsia" w:ascii="宋体" w:hAnsi="宋体" w:eastAsia="宋体" w:cs="宋体"/>
          <w:szCs w:val="24"/>
          <w:highlight w:val="none"/>
        </w:rPr>
        <w:t>2.2.1具备下列所有条件，方为合格的</w:t>
      </w:r>
      <w:r>
        <w:rPr>
          <w:rFonts w:hint="eastAsia" w:ascii="宋体" w:hAnsi="宋体" w:eastAsia="宋体" w:cs="宋体"/>
          <w:sz w:val="24"/>
          <w:szCs w:val="24"/>
          <w:highlight w:val="none"/>
          <w:lang w:val="en-US" w:eastAsia="zh-CN"/>
        </w:rPr>
        <w:t>供应商</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1）具有独立承担民事责任的能力；</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2）具有良好的商业信誉和健全的财务会计制度；</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3）具有履行合同所必需的设备和专业技术能力；</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4）有依法缴纳税收和社会保障资金的</w:t>
      </w:r>
      <w:r>
        <w:rPr>
          <w:rFonts w:hint="eastAsia" w:ascii="宋体" w:hAnsi="宋体" w:eastAsia="宋体" w:cs="宋体"/>
          <w:szCs w:val="24"/>
          <w:highlight w:val="none"/>
          <w:lang w:eastAsia="zh-CN"/>
        </w:rPr>
        <w:t>良好记录</w:t>
      </w:r>
      <w:r>
        <w:rPr>
          <w:rFonts w:hint="eastAsia" w:ascii="宋体" w:hAnsi="宋体" w:eastAsia="宋体" w:cs="宋体"/>
          <w:szCs w:val="24"/>
          <w:highlight w:val="none"/>
        </w:rPr>
        <w:t>；</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5）参加政府采购活动前三年内，在经营活动中没有重大违法</w:t>
      </w:r>
      <w:r>
        <w:rPr>
          <w:rFonts w:hint="eastAsia" w:ascii="宋体" w:hAnsi="宋体" w:eastAsia="宋体" w:cs="宋体"/>
          <w:szCs w:val="24"/>
          <w:highlight w:val="none"/>
          <w:lang w:eastAsia="zh-CN"/>
        </w:rPr>
        <w:t>记录</w:t>
      </w:r>
      <w:r>
        <w:rPr>
          <w:rFonts w:hint="eastAsia" w:ascii="宋体" w:hAnsi="宋体" w:eastAsia="宋体" w:cs="宋体"/>
          <w:szCs w:val="24"/>
          <w:highlight w:val="none"/>
        </w:rPr>
        <w:t>；</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6）法律、行政法规规定的其他条件；</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7）</w:t>
      </w:r>
      <w:r>
        <w:rPr>
          <w:rFonts w:hint="eastAsia" w:ascii="宋体" w:hAnsi="宋体" w:eastAsia="宋体" w:cs="宋体"/>
          <w:szCs w:val="24"/>
          <w:highlight w:val="none"/>
          <w:lang w:eastAsia="zh-CN"/>
        </w:rPr>
        <w:t>满足</w:t>
      </w:r>
      <w:r>
        <w:rPr>
          <w:rFonts w:hint="eastAsia" w:ascii="宋体" w:hAnsi="宋体" w:eastAsia="宋体" w:cs="宋体"/>
          <w:szCs w:val="24"/>
          <w:highlight w:val="none"/>
        </w:rPr>
        <w:t>本次采购项目规定的</w:t>
      </w:r>
      <w:r>
        <w:rPr>
          <w:rFonts w:hint="eastAsia" w:ascii="宋体" w:hAnsi="宋体" w:eastAsia="宋体" w:cs="宋体"/>
          <w:sz w:val="24"/>
          <w:szCs w:val="24"/>
          <w:highlight w:val="none"/>
          <w:lang w:val="en-US" w:eastAsia="zh-CN"/>
        </w:rPr>
        <w:t>供应商</w:t>
      </w:r>
      <w:r>
        <w:rPr>
          <w:rFonts w:hint="eastAsia" w:ascii="宋体" w:hAnsi="宋体" w:eastAsia="宋体" w:cs="宋体"/>
          <w:szCs w:val="24"/>
          <w:highlight w:val="none"/>
          <w:lang w:eastAsia="zh-CN"/>
        </w:rPr>
        <w:t>资格</w:t>
      </w:r>
      <w:r>
        <w:rPr>
          <w:rFonts w:hint="eastAsia" w:ascii="宋体" w:hAnsi="宋体" w:eastAsia="宋体" w:cs="宋体"/>
          <w:szCs w:val="24"/>
          <w:highlight w:val="none"/>
        </w:rPr>
        <w:t>条件（见</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须知前附表）。</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2.2.</w:t>
      </w:r>
      <w:r>
        <w:rPr>
          <w:rFonts w:hint="eastAsia" w:ascii="宋体" w:hAnsi="宋体" w:eastAsia="宋体" w:cs="宋体"/>
          <w:szCs w:val="24"/>
          <w:highlight w:val="none"/>
          <w:lang w:val="en-US" w:eastAsia="zh-CN"/>
        </w:rPr>
        <w:t>2</w:t>
      </w:r>
      <w:r>
        <w:rPr>
          <w:rFonts w:hint="eastAsia" w:ascii="宋体" w:hAnsi="宋体" w:eastAsia="宋体" w:cs="宋体"/>
          <w:sz w:val="24"/>
          <w:szCs w:val="24"/>
          <w:highlight w:val="none"/>
          <w:lang w:val="en-US" w:eastAsia="zh-CN"/>
        </w:rPr>
        <w:t>供应商</w:t>
      </w:r>
      <w:r>
        <w:rPr>
          <w:rFonts w:hint="eastAsia" w:ascii="宋体" w:hAnsi="宋体" w:eastAsia="宋体" w:cs="宋体"/>
          <w:szCs w:val="24"/>
          <w:highlight w:val="none"/>
        </w:rPr>
        <w:t>不得直接或间接的与招标采购单位（包括</w:t>
      </w:r>
      <w:r>
        <w:rPr>
          <w:rFonts w:hint="eastAsia" w:ascii="宋体" w:hAnsi="宋体" w:eastAsia="宋体" w:cs="宋体"/>
          <w:sz w:val="24"/>
          <w:szCs w:val="24"/>
          <w:highlight w:val="none"/>
          <w:lang w:val="en-US" w:eastAsia="zh-CN"/>
        </w:rPr>
        <w:t>鸿图造价咨询有限责任公司</w:t>
      </w:r>
      <w:r>
        <w:rPr>
          <w:rFonts w:hint="eastAsia" w:ascii="宋体" w:hAnsi="宋体" w:eastAsia="宋体" w:cs="宋体"/>
          <w:szCs w:val="24"/>
          <w:highlight w:val="none"/>
        </w:rPr>
        <w:t>及采购人）有任何关联，亦不得是招标采购单位的附属机构。如果</w:t>
      </w:r>
      <w:r>
        <w:rPr>
          <w:rFonts w:hint="eastAsia" w:ascii="宋体" w:hAnsi="宋体" w:eastAsia="宋体" w:cs="宋体"/>
          <w:sz w:val="24"/>
          <w:szCs w:val="24"/>
          <w:highlight w:val="none"/>
          <w:lang w:val="en-US" w:eastAsia="zh-CN"/>
        </w:rPr>
        <w:t>供应商</w:t>
      </w:r>
      <w:r>
        <w:rPr>
          <w:rFonts w:hint="eastAsia" w:ascii="宋体" w:hAnsi="宋体" w:eastAsia="宋体" w:cs="宋体"/>
          <w:szCs w:val="24"/>
          <w:highlight w:val="none"/>
        </w:rPr>
        <w:t>在投标中隐瞒了上述关系，一经证实，则该投标无效。</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2.3本项目不</w:t>
      </w:r>
      <w:r>
        <w:rPr>
          <w:rFonts w:hint="eastAsia" w:ascii="宋体" w:hAnsi="宋体" w:eastAsia="宋体" w:cs="宋体"/>
          <w:szCs w:val="24"/>
          <w:highlight w:val="none"/>
          <w:lang w:eastAsia="zh-CN"/>
        </w:rPr>
        <w:t>接受</w:t>
      </w:r>
      <w:r>
        <w:rPr>
          <w:rFonts w:hint="eastAsia" w:ascii="宋体" w:hAnsi="宋体" w:eastAsia="宋体" w:cs="宋体"/>
          <w:szCs w:val="24"/>
          <w:highlight w:val="none"/>
        </w:rPr>
        <w:t>联合体投标。</w:t>
      </w:r>
    </w:p>
    <w:p>
      <w:pPr>
        <w:keepNext w:val="0"/>
        <w:keepLines w:val="0"/>
        <w:pageBreakBefore w:val="0"/>
        <w:widowControl w:val="0"/>
        <w:wordWrap/>
        <w:overflowPunct/>
        <w:topLinePunct w:val="0"/>
        <w:autoSpaceDE/>
        <w:autoSpaceDN/>
        <w:bidi w:val="0"/>
        <w:spacing w:line="360" w:lineRule="auto"/>
        <w:ind w:firstLine="482" w:firstLineChars="200"/>
        <w:textAlignment w:val="auto"/>
        <w:rPr>
          <w:rFonts w:hint="eastAsia" w:ascii="宋体" w:hAnsi="宋体" w:eastAsia="宋体" w:cs="宋体"/>
          <w:b/>
          <w:szCs w:val="24"/>
          <w:highlight w:val="none"/>
        </w:rPr>
      </w:pPr>
      <w:r>
        <w:rPr>
          <w:rFonts w:hint="eastAsia" w:ascii="宋体" w:hAnsi="宋体" w:eastAsia="宋体" w:cs="宋体"/>
          <w:b/>
          <w:szCs w:val="24"/>
          <w:highlight w:val="none"/>
        </w:rPr>
        <w:t>2.4现场勘查、标前答疑会</w:t>
      </w:r>
    </w:p>
    <w:p>
      <w:pPr>
        <w:keepNext w:val="0"/>
        <w:keepLines w:val="0"/>
        <w:pageBreakBefore w:val="0"/>
        <w:widowControl w:val="0"/>
        <w:wordWrap/>
        <w:overflowPunct/>
        <w:topLinePunct w:val="0"/>
        <w:autoSpaceDE/>
        <w:autoSpaceDN/>
        <w:bidi w:val="0"/>
        <w:spacing w:line="360" w:lineRule="auto"/>
        <w:ind w:firstLine="600" w:firstLineChars="250"/>
        <w:textAlignment w:val="auto"/>
        <w:rPr>
          <w:rFonts w:hint="eastAsia" w:ascii="宋体" w:hAnsi="宋体" w:eastAsia="宋体" w:cs="宋体"/>
          <w:szCs w:val="24"/>
          <w:highlight w:val="none"/>
        </w:rPr>
      </w:pPr>
      <w:r>
        <w:rPr>
          <w:rFonts w:hint="eastAsia" w:ascii="宋体" w:hAnsi="宋体" w:eastAsia="宋体" w:cs="宋体"/>
          <w:szCs w:val="24"/>
          <w:highlight w:val="none"/>
          <w:lang w:eastAsia="zh-CN"/>
        </w:rPr>
        <w:t>采购</w:t>
      </w:r>
      <w:r>
        <w:rPr>
          <w:rFonts w:hint="eastAsia" w:ascii="宋体" w:hAnsi="宋体" w:eastAsia="宋体" w:cs="宋体"/>
          <w:szCs w:val="24"/>
          <w:highlight w:val="none"/>
        </w:rPr>
        <w:t>人不组织踏勘现场</w:t>
      </w:r>
      <w:r>
        <w:rPr>
          <w:rFonts w:hint="eastAsia" w:ascii="宋体" w:hAnsi="宋体" w:eastAsia="宋体" w:cs="宋体"/>
          <w:szCs w:val="24"/>
          <w:highlight w:val="none"/>
          <w:lang w:eastAsia="zh-CN"/>
        </w:rPr>
        <w:t>和标前答疑会</w:t>
      </w:r>
      <w:r>
        <w:rPr>
          <w:rFonts w:hint="eastAsia" w:ascii="宋体" w:hAnsi="宋体" w:eastAsia="宋体" w:cs="宋体"/>
          <w:szCs w:val="24"/>
          <w:highlight w:val="none"/>
        </w:rPr>
        <w:t>。</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认为有必要可自行勘查，并承担所有费用及风险。</w:t>
      </w:r>
    </w:p>
    <w:p>
      <w:pPr>
        <w:keepNext w:val="0"/>
        <w:keepLines w:val="0"/>
        <w:pageBreakBefore w:val="0"/>
        <w:widowControl w:val="0"/>
        <w:wordWrap/>
        <w:overflowPunct/>
        <w:topLinePunct w:val="0"/>
        <w:autoSpaceDE/>
        <w:autoSpaceDN/>
        <w:bidi w:val="0"/>
        <w:spacing w:line="360" w:lineRule="auto"/>
        <w:ind w:firstLine="482" w:firstLineChars="200"/>
        <w:textAlignment w:val="auto"/>
        <w:rPr>
          <w:rFonts w:hint="eastAsia" w:ascii="宋体" w:hAnsi="宋体" w:eastAsia="宋体" w:cs="宋体"/>
          <w:b/>
          <w:szCs w:val="24"/>
          <w:highlight w:val="none"/>
        </w:rPr>
      </w:pPr>
      <w:r>
        <w:rPr>
          <w:rFonts w:hint="eastAsia" w:ascii="宋体" w:hAnsi="宋体" w:eastAsia="宋体" w:cs="宋体"/>
          <w:b/>
          <w:szCs w:val="24"/>
          <w:highlight w:val="none"/>
        </w:rPr>
        <w:t>2.5费用承担</w:t>
      </w:r>
    </w:p>
    <w:p>
      <w:pPr>
        <w:keepNext w:val="0"/>
        <w:keepLines w:val="0"/>
        <w:pageBreakBefore w:val="0"/>
        <w:widowControl w:val="0"/>
        <w:wordWrap/>
        <w:overflowPunct/>
        <w:topLinePunct w:val="0"/>
        <w:autoSpaceDE/>
        <w:autoSpaceDN/>
        <w:bidi w:val="0"/>
        <w:spacing w:line="360" w:lineRule="auto"/>
        <w:ind w:firstLine="600" w:firstLineChars="250"/>
        <w:textAlignment w:val="auto"/>
        <w:rPr>
          <w:rFonts w:hint="eastAsia" w:ascii="宋体" w:hAnsi="宋体" w:eastAsia="宋体" w:cs="宋体"/>
          <w:szCs w:val="24"/>
          <w:highlight w:val="none"/>
        </w:rPr>
      </w:pPr>
      <w:r>
        <w:rPr>
          <w:rFonts w:hint="eastAsia" w:ascii="宋体" w:hAnsi="宋体" w:eastAsia="宋体" w:cs="宋体"/>
          <w:szCs w:val="24"/>
          <w:highlight w:val="none"/>
        </w:rPr>
        <w:t>不论投标的结果如何，</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均应自行承担所有与参加投标有关的费用。</w:t>
      </w:r>
    </w:p>
    <w:p>
      <w:pPr>
        <w:keepNext w:val="0"/>
        <w:keepLines w:val="0"/>
        <w:pageBreakBefore w:val="0"/>
        <w:widowControl w:val="0"/>
        <w:wordWrap/>
        <w:overflowPunct/>
        <w:topLinePunct w:val="0"/>
        <w:autoSpaceDE/>
        <w:autoSpaceDN/>
        <w:bidi w:val="0"/>
        <w:spacing w:line="360" w:lineRule="auto"/>
        <w:ind w:firstLine="482" w:firstLineChars="200"/>
        <w:textAlignment w:val="auto"/>
        <w:rPr>
          <w:rFonts w:hint="eastAsia" w:ascii="宋体" w:hAnsi="宋体" w:eastAsia="宋体" w:cs="宋体"/>
          <w:b/>
          <w:szCs w:val="24"/>
          <w:highlight w:val="none"/>
        </w:rPr>
      </w:pPr>
      <w:r>
        <w:rPr>
          <w:rFonts w:hint="eastAsia" w:ascii="宋体" w:hAnsi="宋体" w:eastAsia="宋体" w:cs="宋体"/>
          <w:b/>
          <w:szCs w:val="24"/>
          <w:highlight w:val="none"/>
        </w:rPr>
        <w:t>2.6计量单位</w:t>
      </w:r>
    </w:p>
    <w:p>
      <w:pPr>
        <w:keepNext w:val="0"/>
        <w:keepLines w:val="0"/>
        <w:pageBreakBefore w:val="0"/>
        <w:widowControl w:val="0"/>
        <w:wordWrap/>
        <w:overflowPunct/>
        <w:topLinePunct w:val="0"/>
        <w:autoSpaceDE/>
        <w:autoSpaceDN/>
        <w:bidi w:val="0"/>
        <w:spacing w:line="360" w:lineRule="auto"/>
        <w:ind w:left="-180" w:leftChars="-75" w:firstLine="744" w:firstLineChars="310"/>
        <w:textAlignment w:val="auto"/>
        <w:rPr>
          <w:rFonts w:hint="eastAsia" w:ascii="宋体" w:hAnsi="宋体" w:eastAsia="宋体" w:cs="宋体"/>
          <w:szCs w:val="24"/>
          <w:highlight w:val="none"/>
        </w:rPr>
      </w:pPr>
      <w:r>
        <w:rPr>
          <w:rFonts w:hint="eastAsia" w:ascii="宋体" w:hAnsi="宋体" w:eastAsia="宋体" w:cs="宋体"/>
          <w:szCs w:val="24"/>
          <w:highlight w:val="none"/>
        </w:rPr>
        <w:t>投标文件中所使用的计量单位，除有特殊要求外，均采用国家法定计量单位。</w:t>
      </w:r>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rPr>
      </w:pPr>
      <w:r>
        <w:rPr>
          <w:rFonts w:hint="eastAsia" w:ascii="宋体" w:hAnsi="宋体" w:eastAsia="宋体" w:cs="宋体"/>
          <w:b/>
          <w:szCs w:val="24"/>
          <w:highlight w:val="none"/>
        </w:rPr>
        <w:t>3.投标服务的合格性和合法性</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投标服务应满足招标文件的要求并应符合国家法律法规、行业管理部门要求的强制性标准。</w:t>
      </w:r>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rPr>
      </w:pPr>
      <w:r>
        <w:rPr>
          <w:rFonts w:hint="eastAsia" w:ascii="宋体" w:hAnsi="宋体" w:eastAsia="宋体" w:cs="宋体"/>
          <w:b/>
          <w:szCs w:val="24"/>
          <w:highlight w:val="none"/>
        </w:rPr>
        <w:t>4.投标文件内容的真实性</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应保证其投标文件中所提供的所有投标资料、信息是真实的，并且来源于合法的渠道。因投标文件中所提供的投标资料、信息不真实或者其来源不合法而导致的所有法律责任，由</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自行承担。</w:t>
      </w:r>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rPr>
      </w:pPr>
      <w:r>
        <w:rPr>
          <w:rFonts w:hint="eastAsia" w:ascii="宋体" w:hAnsi="宋体" w:eastAsia="宋体" w:cs="宋体"/>
          <w:b/>
          <w:szCs w:val="24"/>
          <w:highlight w:val="none"/>
        </w:rPr>
        <w:t>5.招标过程的监督和管理</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 w:val="24"/>
          <w:szCs w:val="24"/>
          <w:highlight w:val="none"/>
          <w:lang w:val="en-US" w:eastAsia="zh-CN"/>
        </w:rPr>
        <w:t>本项目招标监督单位为：陇县财政局。</w:t>
      </w:r>
      <w:r>
        <w:rPr>
          <w:rFonts w:hint="eastAsia" w:ascii="宋体" w:hAnsi="宋体" w:eastAsia="宋体" w:cs="宋体"/>
          <w:szCs w:val="24"/>
          <w:highlight w:val="none"/>
        </w:rPr>
        <w:t xml:space="preserve">  </w:t>
      </w:r>
    </w:p>
    <w:p>
      <w:pPr>
        <w:pStyle w:val="3"/>
        <w:keepNext w:val="0"/>
        <w:keepLines w:val="0"/>
        <w:pageBreakBefore w:val="0"/>
        <w:widowControl w:val="0"/>
        <w:wordWrap/>
        <w:overflowPunct/>
        <w:topLinePunct w:val="0"/>
        <w:autoSpaceDE/>
        <w:autoSpaceDN/>
        <w:bidi w:val="0"/>
        <w:spacing w:line="360" w:lineRule="auto"/>
        <w:jc w:val="center"/>
        <w:textAlignment w:val="auto"/>
        <w:rPr>
          <w:rFonts w:hint="eastAsia" w:ascii="宋体" w:hAnsi="宋体" w:eastAsia="宋体" w:cs="宋体"/>
          <w:szCs w:val="28"/>
          <w:highlight w:val="none"/>
        </w:rPr>
      </w:pPr>
      <w:bookmarkStart w:id="187" w:name="_Toc16725"/>
      <w:bookmarkStart w:id="188" w:name="_Toc6698"/>
      <w:bookmarkStart w:id="189" w:name="_Toc3113"/>
      <w:bookmarkStart w:id="190" w:name="_Toc363474018"/>
      <w:bookmarkStart w:id="191" w:name="_Toc13380"/>
      <w:bookmarkStart w:id="192" w:name="_Toc32191"/>
      <w:bookmarkStart w:id="193" w:name="_Toc27927"/>
      <w:bookmarkStart w:id="194" w:name="_Toc31071"/>
      <w:bookmarkStart w:id="195" w:name="_Toc2742"/>
      <w:bookmarkStart w:id="196" w:name="_Toc363473973"/>
      <w:bookmarkStart w:id="197" w:name="_Toc23078"/>
      <w:bookmarkStart w:id="198" w:name="_Toc18528"/>
      <w:bookmarkStart w:id="199" w:name="_Toc403077640"/>
      <w:bookmarkStart w:id="200" w:name="_Toc36"/>
      <w:r>
        <w:rPr>
          <w:rFonts w:hint="eastAsia" w:ascii="宋体" w:hAnsi="宋体" w:eastAsia="宋体" w:cs="宋体"/>
          <w:szCs w:val="28"/>
          <w:highlight w:val="none"/>
        </w:rPr>
        <w:t>二、招标文件</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rPr>
      </w:pPr>
      <w:r>
        <w:rPr>
          <w:rFonts w:hint="eastAsia" w:ascii="宋体" w:hAnsi="宋体" w:eastAsia="宋体" w:cs="宋体"/>
          <w:b/>
          <w:szCs w:val="24"/>
          <w:highlight w:val="none"/>
        </w:rPr>
        <w:t>6.招标文件的组成　　</w:t>
      </w:r>
    </w:p>
    <w:p>
      <w:pPr>
        <w:keepNext w:val="0"/>
        <w:keepLines w:val="0"/>
        <w:pageBreakBefore w:val="0"/>
        <w:widowControl w:val="0"/>
        <w:wordWrap/>
        <w:overflowPunct/>
        <w:topLinePunct w:val="0"/>
        <w:autoSpaceDE/>
        <w:autoSpaceDN/>
        <w:bidi w:val="0"/>
        <w:spacing w:line="360" w:lineRule="auto"/>
        <w:ind w:firstLine="600" w:firstLineChars="250"/>
        <w:textAlignment w:val="auto"/>
        <w:rPr>
          <w:rFonts w:hint="eastAsia" w:ascii="宋体" w:hAnsi="宋体" w:eastAsia="宋体" w:cs="宋体"/>
          <w:szCs w:val="24"/>
          <w:highlight w:val="none"/>
        </w:rPr>
      </w:pPr>
      <w:r>
        <w:rPr>
          <w:rFonts w:hint="eastAsia" w:ascii="宋体" w:hAnsi="宋体" w:eastAsia="宋体" w:cs="宋体"/>
          <w:szCs w:val="24"/>
          <w:highlight w:val="none"/>
        </w:rPr>
        <w:t>6.1 招标文件要求提供的</w:t>
      </w:r>
      <w:r>
        <w:rPr>
          <w:rFonts w:hint="eastAsia" w:ascii="宋体" w:hAnsi="宋体" w:eastAsia="宋体" w:cs="宋体"/>
          <w:szCs w:val="24"/>
          <w:highlight w:val="none"/>
          <w:lang w:eastAsia="zh-CN"/>
        </w:rPr>
        <w:t>服务</w:t>
      </w:r>
      <w:r>
        <w:rPr>
          <w:rFonts w:hint="eastAsia" w:ascii="宋体" w:hAnsi="宋体" w:eastAsia="宋体" w:cs="宋体"/>
          <w:szCs w:val="24"/>
          <w:highlight w:val="none"/>
        </w:rPr>
        <w:t>，招标程序和合同条件在招标文件中均有说明。招标文件共</w:t>
      </w:r>
      <w:r>
        <w:rPr>
          <w:rFonts w:hint="eastAsia" w:ascii="宋体" w:hAnsi="宋体" w:eastAsia="宋体" w:cs="宋体"/>
          <w:szCs w:val="24"/>
          <w:highlight w:val="none"/>
          <w:lang w:eastAsia="zh-CN"/>
        </w:rPr>
        <w:t>七</w:t>
      </w:r>
      <w:r>
        <w:rPr>
          <w:rFonts w:hint="eastAsia" w:ascii="宋体" w:hAnsi="宋体" w:eastAsia="宋体" w:cs="宋体"/>
          <w:szCs w:val="24"/>
          <w:highlight w:val="none"/>
        </w:rPr>
        <w:t>章，内容如下：</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eastAsia="zh-CN"/>
        </w:rPr>
      </w:pPr>
      <w:r>
        <w:rPr>
          <w:rFonts w:hint="eastAsia" w:ascii="宋体" w:hAnsi="宋体" w:eastAsia="宋体" w:cs="宋体"/>
          <w:szCs w:val="24"/>
          <w:highlight w:val="none"/>
          <w:lang w:eastAsia="zh-CN"/>
        </w:rPr>
        <w:fldChar w:fldCharType="begin"/>
      </w:r>
      <w:r>
        <w:rPr>
          <w:rFonts w:hint="eastAsia" w:ascii="宋体" w:hAnsi="宋体" w:eastAsia="宋体" w:cs="宋体"/>
          <w:szCs w:val="24"/>
          <w:highlight w:val="none"/>
          <w:lang w:eastAsia="zh-CN"/>
        </w:rPr>
        <w:instrText xml:space="preserve"> HYPERLINK \l _Toc9549 </w:instrText>
      </w:r>
      <w:r>
        <w:rPr>
          <w:rFonts w:hint="eastAsia" w:ascii="宋体" w:hAnsi="宋体" w:eastAsia="宋体" w:cs="宋体"/>
          <w:szCs w:val="24"/>
          <w:highlight w:val="none"/>
          <w:lang w:eastAsia="zh-CN"/>
        </w:rPr>
        <w:fldChar w:fldCharType="separate"/>
      </w:r>
      <w:r>
        <w:rPr>
          <w:rFonts w:hint="eastAsia" w:ascii="宋体" w:hAnsi="宋体" w:eastAsia="宋体" w:cs="宋体"/>
          <w:szCs w:val="24"/>
          <w:highlight w:val="none"/>
          <w:lang w:eastAsia="zh-CN"/>
        </w:rPr>
        <w:t>第一章</w:t>
      </w:r>
      <w:r>
        <w:rPr>
          <w:rFonts w:hint="eastAsia" w:ascii="宋体" w:hAnsi="宋体" w:eastAsia="宋体" w:cs="宋体"/>
          <w:szCs w:val="24"/>
          <w:highlight w:val="none"/>
          <w:lang w:val="en-US" w:eastAsia="zh-CN"/>
        </w:rPr>
        <w:t xml:space="preserve"> </w:t>
      </w:r>
      <w:r>
        <w:rPr>
          <w:rFonts w:hint="eastAsia" w:ascii="宋体" w:hAnsi="宋体" w:eastAsia="宋体" w:cs="宋体"/>
          <w:szCs w:val="24"/>
          <w:highlight w:val="none"/>
          <w:lang w:eastAsia="zh-CN"/>
        </w:rPr>
        <w:t>招标公告</w:t>
      </w:r>
      <w:r>
        <w:rPr>
          <w:rFonts w:hint="eastAsia" w:ascii="宋体" w:hAnsi="宋体" w:eastAsia="宋体" w:cs="宋体"/>
          <w:szCs w:val="24"/>
          <w:highlight w:val="none"/>
          <w:lang w:eastAsia="zh-CN"/>
        </w:rPr>
        <w:fldChar w:fldCharType="end"/>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eastAsia="zh-CN"/>
        </w:rPr>
      </w:pPr>
      <w:r>
        <w:rPr>
          <w:rFonts w:hint="eastAsia" w:ascii="宋体" w:hAnsi="宋体" w:eastAsia="宋体" w:cs="宋体"/>
          <w:szCs w:val="24"/>
          <w:highlight w:val="none"/>
          <w:lang w:eastAsia="zh-CN"/>
        </w:rPr>
        <w:fldChar w:fldCharType="begin"/>
      </w:r>
      <w:r>
        <w:rPr>
          <w:rFonts w:hint="eastAsia" w:ascii="宋体" w:hAnsi="宋体" w:eastAsia="宋体" w:cs="宋体"/>
          <w:szCs w:val="24"/>
          <w:highlight w:val="none"/>
          <w:lang w:eastAsia="zh-CN"/>
        </w:rPr>
        <w:instrText xml:space="preserve"> HYPERLINK \l _Toc26895 </w:instrText>
      </w:r>
      <w:r>
        <w:rPr>
          <w:rFonts w:hint="eastAsia" w:ascii="宋体" w:hAnsi="宋体" w:eastAsia="宋体" w:cs="宋体"/>
          <w:szCs w:val="24"/>
          <w:highlight w:val="none"/>
          <w:lang w:eastAsia="zh-CN"/>
        </w:rPr>
        <w:fldChar w:fldCharType="separate"/>
      </w:r>
      <w:r>
        <w:rPr>
          <w:rFonts w:hint="eastAsia" w:ascii="宋体" w:hAnsi="宋体" w:eastAsia="宋体" w:cs="宋体"/>
          <w:szCs w:val="24"/>
          <w:highlight w:val="none"/>
          <w:lang w:eastAsia="zh-CN"/>
        </w:rPr>
        <w:t>第二章 供应商须知</w:t>
      </w:r>
      <w:r>
        <w:rPr>
          <w:rFonts w:hint="eastAsia" w:ascii="宋体" w:hAnsi="宋体" w:eastAsia="宋体" w:cs="宋体"/>
          <w:szCs w:val="24"/>
          <w:highlight w:val="none"/>
          <w:lang w:eastAsia="zh-CN"/>
        </w:rPr>
        <w:fldChar w:fldCharType="end"/>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eastAsia="zh-CN"/>
        </w:rPr>
      </w:pPr>
      <w:r>
        <w:rPr>
          <w:rFonts w:hint="eastAsia" w:ascii="宋体" w:hAnsi="宋体" w:eastAsia="宋体" w:cs="宋体"/>
          <w:szCs w:val="24"/>
          <w:highlight w:val="none"/>
          <w:lang w:eastAsia="zh-CN"/>
        </w:rPr>
        <w:fldChar w:fldCharType="begin"/>
      </w:r>
      <w:r>
        <w:rPr>
          <w:rFonts w:hint="eastAsia" w:ascii="宋体" w:hAnsi="宋体" w:eastAsia="宋体" w:cs="宋体"/>
          <w:szCs w:val="24"/>
          <w:highlight w:val="none"/>
          <w:lang w:eastAsia="zh-CN"/>
        </w:rPr>
        <w:instrText xml:space="preserve"> HYPERLINK \l _Toc5141 </w:instrText>
      </w:r>
      <w:r>
        <w:rPr>
          <w:rFonts w:hint="eastAsia" w:ascii="宋体" w:hAnsi="宋体" w:eastAsia="宋体" w:cs="宋体"/>
          <w:szCs w:val="24"/>
          <w:highlight w:val="none"/>
          <w:lang w:eastAsia="zh-CN"/>
        </w:rPr>
        <w:fldChar w:fldCharType="separate"/>
      </w:r>
      <w:r>
        <w:rPr>
          <w:rFonts w:hint="eastAsia" w:ascii="宋体" w:hAnsi="宋体" w:eastAsia="宋体" w:cs="宋体"/>
          <w:szCs w:val="24"/>
          <w:highlight w:val="none"/>
          <w:lang w:eastAsia="zh-CN"/>
        </w:rPr>
        <w:t>第三章</w:t>
      </w:r>
      <w:r>
        <w:rPr>
          <w:rFonts w:hint="eastAsia" w:ascii="宋体" w:hAnsi="宋体" w:eastAsia="宋体" w:cs="宋体"/>
          <w:szCs w:val="24"/>
          <w:highlight w:val="none"/>
          <w:lang w:val="en-US" w:eastAsia="zh-CN"/>
        </w:rPr>
        <w:t xml:space="preserve"> </w:t>
      </w:r>
      <w:r>
        <w:rPr>
          <w:rFonts w:hint="eastAsia" w:ascii="宋体" w:hAnsi="宋体" w:eastAsia="宋体" w:cs="宋体"/>
          <w:szCs w:val="24"/>
          <w:highlight w:val="none"/>
          <w:lang w:eastAsia="zh-CN"/>
        </w:rPr>
        <w:t>评标办法</w:t>
      </w:r>
      <w:r>
        <w:rPr>
          <w:rFonts w:hint="eastAsia" w:ascii="宋体" w:hAnsi="宋体" w:eastAsia="宋体" w:cs="宋体"/>
          <w:szCs w:val="24"/>
          <w:highlight w:val="none"/>
          <w:lang w:eastAsia="zh-CN"/>
        </w:rPr>
        <w:fldChar w:fldCharType="end"/>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eastAsia="zh-CN"/>
        </w:rPr>
      </w:pPr>
      <w:r>
        <w:rPr>
          <w:rFonts w:hint="eastAsia" w:ascii="宋体" w:hAnsi="宋体" w:eastAsia="宋体" w:cs="宋体"/>
          <w:szCs w:val="24"/>
          <w:highlight w:val="none"/>
          <w:lang w:eastAsia="zh-CN"/>
        </w:rPr>
        <w:fldChar w:fldCharType="begin"/>
      </w:r>
      <w:r>
        <w:rPr>
          <w:rFonts w:hint="eastAsia" w:ascii="宋体" w:hAnsi="宋体" w:eastAsia="宋体" w:cs="宋体"/>
          <w:szCs w:val="24"/>
          <w:highlight w:val="none"/>
          <w:lang w:eastAsia="zh-CN"/>
        </w:rPr>
        <w:instrText xml:space="preserve"> HYPERLINK \l _Toc7369 </w:instrText>
      </w:r>
      <w:r>
        <w:rPr>
          <w:rFonts w:hint="eastAsia" w:ascii="宋体" w:hAnsi="宋体" w:eastAsia="宋体" w:cs="宋体"/>
          <w:szCs w:val="24"/>
          <w:highlight w:val="none"/>
          <w:lang w:eastAsia="zh-CN"/>
        </w:rPr>
        <w:fldChar w:fldCharType="separate"/>
      </w:r>
      <w:r>
        <w:rPr>
          <w:rFonts w:hint="eastAsia" w:ascii="宋体" w:hAnsi="宋体" w:eastAsia="宋体" w:cs="宋体"/>
          <w:szCs w:val="24"/>
          <w:highlight w:val="none"/>
          <w:lang w:val="en-US" w:eastAsia="zh-CN"/>
        </w:rPr>
        <w:t>第四章 采购内容及要求</w:t>
      </w:r>
      <w:r>
        <w:rPr>
          <w:rFonts w:hint="eastAsia" w:ascii="宋体" w:hAnsi="宋体" w:eastAsia="宋体" w:cs="宋体"/>
          <w:szCs w:val="24"/>
          <w:highlight w:val="none"/>
          <w:lang w:eastAsia="zh-CN"/>
        </w:rPr>
        <w:fldChar w:fldCharType="end"/>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eastAsia="zh-CN"/>
        </w:rPr>
      </w:pPr>
      <w:r>
        <w:rPr>
          <w:rFonts w:hint="eastAsia" w:ascii="宋体" w:hAnsi="宋体" w:eastAsia="宋体" w:cs="宋体"/>
          <w:szCs w:val="24"/>
          <w:highlight w:val="none"/>
          <w:lang w:eastAsia="zh-CN"/>
        </w:rPr>
        <w:fldChar w:fldCharType="begin"/>
      </w:r>
      <w:r>
        <w:rPr>
          <w:rFonts w:hint="eastAsia" w:ascii="宋体" w:hAnsi="宋体" w:eastAsia="宋体" w:cs="宋体"/>
          <w:szCs w:val="24"/>
          <w:highlight w:val="none"/>
          <w:lang w:eastAsia="zh-CN"/>
        </w:rPr>
        <w:instrText xml:space="preserve"> HYPERLINK \l _Toc7953 </w:instrText>
      </w:r>
      <w:r>
        <w:rPr>
          <w:rFonts w:hint="eastAsia" w:ascii="宋体" w:hAnsi="宋体" w:eastAsia="宋体" w:cs="宋体"/>
          <w:szCs w:val="24"/>
          <w:highlight w:val="none"/>
          <w:lang w:eastAsia="zh-CN"/>
        </w:rPr>
        <w:fldChar w:fldCharType="separate"/>
      </w:r>
      <w:r>
        <w:rPr>
          <w:rFonts w:hint="eastAsia" w:ascii="宋体" w:hAnsi="宋体" w:eastAsia="宋体" w:cs="宋体"/>
          <w:szCs w:val="24"/>
          <w:highlight w:val="none"/>
          <w:lang w:eastAsia="zh-CN"/>
        </w:rPr>
        <w:t>第五章</w:t>
      </w:r>
      <w:r>
        <w:rPr>
          <w:rFonts w:hint="eastAsia" w:ascii="宋体" w:hAnsi="宋体" w:eastAsia="宋体" w:cs="宋体"/>
          <w:szCs w:val="24"/>
          <w:highlight w:val="none"/>
          <w:lang w:val="en-US" w:eastAsia="zh-CN"/>
        </w:rPr>
        <w:t xml:space="preserve"> </w:t>
      </w:r>
      <w:r>
        <w:rPr>
          <w:rFonts w:hint="eastAsia" w:ascii="宋体" w:hAnsi="宋体" w:eastAsia="宋体" w:cs="宋体"/>
          <w:szCs w:val="24"/>
          <w:highlight w:val="none"/>
          <w:lang w:eastAsia="zh-CN"/>
        </w:rPr>
        <w:t>商务要求</w:t>
      </w:r>
      <w:r>
        <w:rPr>
          <w:rFonts w:hint="eastAsia" w:ascii="宋体" w:hAnsi="宋体" w:eastAsia="宋体" w:cs="宋体"/>
          <w:szCs w:val="24"/>
          <w:highlight w:val="none"/>
          <w:lang w:eastAsia="zh-CN"/>
        </w:rPr>
        <w:fldChar w:fldCharType="end"/>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eastAsia="zh-CN"/>
        </w:rPr>
      </w:pPr>
      <w:r>
        <w:rPr>
          <w:rFonts w:hint="eastAsia" w:ascii="宋体" w:hAnsi="宋体" w:eastAsia="宋体" w:cs="宋体"/>
          <w:szCs w:val="24"/>
          <w:highlight w:val="none"/>
          <w:lang w:eastAsia="zh-CN"/>
        </w:rPr>
        <w:fldChar w:fldCharType="begin"/>
      </w:r>
      <w:r>
        <w:rPr>
          <w:rFonts w:hint="eastAsia" w:ascii="宋体" w:hAnsi="宋体" w:eastAsia="宋体" w:cs="宋体"/>
          <w:szCs w:val="24"/>
          <w:highlight w:val="none"/>
          <w:lang w:eastAsia="zh-CN"/>
        </w:rPr>
        <w:instrText xml:space="preserve"> HYPERLINK \l _Toc7532 </w:instrText>
      </w:r>
      <w:r>
        <w:rPr>
          <w:rFonts w:hint="eastAsia" w:ascii="宋体" w:hAnsi="宋体" w:eastAsia="宋体" w:cs="宋体"/>
          <w:szCs w:val="24"/>
          <w:highlight w:val="none"/>
          <w:lang w:eastAsia="zh-CN"/>
        </w:rPr>
        <w:fldChar w:fldCharType="separate"/>
      </w:r>
      <w:r>
        <w:rPr>
          <w:rFonts w:hint="eastAsia" w:ascii="宋体" w:hAnsi="宋体" w:eastAsia="宋体" w:cs="宋体"/>
          <w:szCs w:val="24"/>
          <w:highlight w:val="none"/>
          <w:lang w:eastAsia="zh-CN"/>
        </w:rPr>
        <w:t>第六章</w:t>
      </w:r>
      <w:r>
        <w:rPr>
          <w:rFonts w:hint="eastAsia" w:ascii="宋体" w:hAnsi="宋体" w:eastAsia="宋体" w:cs="宋体"/>
          <w:szCs w:val="24"/>
          <w:highlight w:val="none"/>
          <w:lang w:val="en-US" w:eastAsia="zh-CN"/>
        </w:rPr>
        <w:t xml:space="preserve"> </w:t>
      </w:r>
      <w:r>
        <w:rPr>
          <w:rFonts w:hint="eastAsia" w:ascii="宋体" w:hAnsi="宋体" w:eastAsia="宋体" w:cs="宋体"/>
          <w:szCs w:val="24"/>
          <w:highlight w:val="none"/>
          <w:lang w:eastAsia="zh-CN"/>
        </w:rPr>
        <w:t>合同条款及格式</w:t>
      </w:r>
      <w:r>
        <w:rPr>
          <w:rFonts w:hint="eastAsia" w:ascii="宋体" w:hAnsi="宋体" w:eastAsia="宋体" w:cs="宋体"/>
          <w:szCs w:val="24"/>
          <w:highlight w:val="none"/>
          <w:lang w:eastAsia="zh-CN"/>
        </w:rPr>
        <w:fldChar w:fldCharType="end"/>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eastAsia="zh-CN"/>
        </w:rPr>
      </w:pPr>
      <w:r>
        <w:rPr>
          <w:rFonts w:hint="eastAsia" w:ascii="宋体" w:hAnsi="宋体" w:eastAsia="宋体" w:cs="宋体"/>
          <w:szCs w:val="24"/>
          <w:highlight w:val="none"/>
          <w:lang w:eastAsia="zh-CN"/>
        </w:rPr>
        <w:fldChar w:fldCharType="begin"/>
      </w:r>
      <w:r>
        <w:rPr>
          <w:rFonts w:hint="eastAsia" w:ascii="宋体" w:hAnsi="宋体" w:eastAsia="宋体" w:cs="宋体"/>
          <w:szCs w:val="24"/>
          <w:highlight w:val="none"/>
          <w:lang w:eastAsia="zh-CN"/>
        </w:rPr>
        <w:instrText xml:space="preserve"> HYPERLINK \l _Toc8615 </w:instrText>
      </w:r>
      <w:r>
        <w:rPr>
          <w:rFonts w:hint="eastAsia" w:ascii="宋体" w:hAnsi="宋体" w:eastAsia="宋体" w:cs="宋体"/>
          <w:szCs w:val="24"/>
          <w:highlight w:val="none"/>
          <w:lang w:eastAsia="zh-CN"/>
        </w:rPr>
        <w:fldChar w:fldCharType="separate"/>
      </w:r>
      <w:r>
        <w:rPr>
          <w:rFonts w:hint="eastAsia" w:ascii="宋体" w:hAnsi="宋体" w:eastAsia="宋体" w:cs="宋体"/>
          <w:szCs w:val="24"/>
          <w:highlight w:val="none"/>
          <w:lang w:val="en-US" w:eastAsia="zh-CN"/>
        </w:rPr>
        <w:t>第七章 投标文件格式</w:t>
      </w:r>
      <w:r>
        <w:rPr>
          <w:rFonts w:hint="eastAsia" w:ascii="宋体" w:hAnsi="宋体" w:eastAsia="宋体" w:cs="宋体"/>
          <w:szCs w:val="24"/>
          <w:highlight w:val="none"/>
          <w:lang w:eastAsia="zh-CN"/>
        </w:rPr>
        <w:fldChar w:fldCharType="end"/>
      </w:r>
      <w:r>
        <w:rPr>
          <w:rFonts w:hint="eastAsia" w:ascii="宋体" w:hAnsi="宋体" w:eastAsia="宋体" w:cs="宋体"/>
          <w:szCs w:val="24"/>
          <w:highlight w:val="none"/>
          <w:lang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6.2</w:t>
      </w:r>
      <w:r>
        <w:rPr>
          <w:rFonts w:hint="eastAsia" w:ascii="宋体" w:hAnsi="宋体" w:eastAsia="宋体" w:cs="宋体"/>
          <w:szCs w:val="24"/>
          <w:highlight w:val="none"/>
          <w:lang w:eastAsia="zh-CN"/>
        </w:rPr>
        <w:t>供应商</w:t>
      </w:r>
      <w:r>
        <w:rPr>
          <w:rFonts w:hint="eastAsia" w:ascii="宋体" w:hAnsi="宋体" w:eastAsia="宋体" w:cs="宋体"/>
          <w:sz w:val="24"/>
          <w:szCs w:val="24"/>
          <w:highlight w:val="none"/>
          <w:lang w:val="en-US" w:eastAsia="zh-CN"/>
        </w:rPr>
        <w:t>自行</w:t>
      </w:r>
      <w:r>
        <w:rPr>
          <w:rFonts w:hint="eastAsia" w:ascii="宋体" w:hAnsi="宋体" w:eastAsia="宋体" w:cs="宋体"/>
          <w:sz w:val="24"/>
          <w:highlight w:val="none"/>
          <w:lang w:val="en-US" w:eastAsia="zh-CN"/>
        </w:rPr>
        <w:t>登录【全国公共资源交易平台（陕西省.宝鸡市）宝鸡市公共资源交易中心】〖首页〉电子交易平台〉政府采购交易系统企业端〗后，</w:t>
      </w:r>
      <w:r>
        <w:rPr>
          <w:rFonts w:hint="eastAsia" w:ascii="宋体" w:hAnsi="宋体" w:eastAsia="宋体" w:cs="宋体"/>
          <w:sz w:val="24"/>
          <w:highlight w:val="none"/>
          <w:lang w:val="en-US" w:eastAsia="zh-CN"/>
        </w:rPr>
        <w:fldChar w:fldCharType="begin"/>
      </w:r>
      <w:r>
        <w:rPr>
          <w:rFonts w:hint="eastAsia" w:ascii="宋体" w:hAnsi="宋体" w:eastAsia="宋体" w:cs="宋体"/>
          <w:sz w:val="24"/>
          <w:highlight w:val="none"/>
          <w:lang w:val="en-US" w:eastAsia="zh-CN"/>
        </w:rPr>
        <w:instrText xml:space="preserve"> HYPERLINK "mailto:ZBK_SXMD@foxmail.com邮箱，并及时告知采购代理机构确认，待审核确认无误后代理公司通过邮箱向供应商发送报名登记表及招标文件费用缴纳账户信息，方可报名成功。报名成功后即可从〖我的项目〉项目流程〉交易文件下载〗中下载电子招标文件（*.SXSZF格式）；" </w:instrText>
      </w:r>
      <w:r>
        <w:rPr>
          <w:rFonts w:hint="eastAsia" w:ascii="宋体" w:hAnsi="宋体" w:eastAsia="宋体" w:cs="宋体"/>
          <w:sz w:val="24"/>
          <w:highlight w:val="none"/>
          <w:lang w:val="en-US" w:eastAsia="zh-CN"/>
        </w:rPr>
        <w:fldChar w:fldCharType="separate"/>
      </w:r>
      <w:r>
        <w:rPr>
          <w:rFonts w:hint="eastAsia" w:ascii="宋体" w:hAnsi="宋体" w:eastAsia="宋体" w:cs="宋体"/>
          <w:sz w:val="24"/>
          <w:highlight w:val="none"/>
          <w:lang w:val="en-US" w:eastAsia="zh-CN"/>
        </w:rPr>
        <w:t>从〖我的项目〉项目流程〉交易文件下载〗中下载电子招标文件（*.SXSZF格式）。</w:t>
      </w:r>
      <w:r>
        <w:rPr>
          <w:rFonts w:hint="eastAsia" w:ascii="宋体" w:hAnsi="宋体" w:eastAsia="宋体" w:cs="宋体"/>
          <w:sz w:val="24"/>
          <w:highlight w:val="none"/>
          <w:lang w:val="en-US" w:eastAsia="zh-CN"/>
        </w:rPr>
        <w:fldChar w:fldCharType="end"/>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自行转让或复制招标文件</w:t>
      </w:r>
      <w:r>
        <w:rPr>
          <w:rFonts w:hint="eastAsia" w:ascii="宋体" w:hAnsi="宋体" w:eastAsia="宋体" w:cs="宋体"/>
          <w:szCs w:val="24"/>
          <w:highlight w:val="none"/>
          <w:lang w:eastAsia="zh-CN"/>
        </w:rPr>
        <w:t>的</w:t>
      </w:r>
      <w:r>
        <w:rPr>
          <w:rFonts w:hint="eastAsia" w:ascii="宋体" w:hAnsi="宋体" w:eastAsia="宋体" w:cs="宋体"/>
          <w:szCs w:val="24"/>
          <w:highlight w:val="none"/>
        </w:rPr>
        <w:t>视为无效。招标文件仅作为本次招标使用。</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6.</w:t>
      </w:r>
      <w:r>
        <w:rPr>
          <w:rFonts w:hint="eastAsia" w:ascii="宋体" w:hAnsi="宋体" w:eastAsia="宋体" w:cs="宋体"/>
          <w:szCs w:val="24"/>
          <w:highlight w:val="none"/>
          <w:lang w:val="en-US" w:eastAsia="zh-CN"/>
        </w:rPr>
        <w:t>3</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应认真阅读招标文件中的所有事项、格式、条款和规范等要求。如果</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没有按照招标文件要求提交全部资料，或者投标文件没有对招标文件各方面做出实质性响应，由此带来不利于</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的评标结果，其风险由</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自行承担。</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6.</w:t>
      </w:r>
      <w:r>
        <w:rPr>
          <w:rFonts w:hint="eastAsia" w:ascii="宋体" w:hAnsi="宋体" w:eastAsia="宋体" w:cs="宋体"/>
          <w:szCs w:val="24"/>
          <w:highlight w:val="none"/>
          <w:lang w:val="en-US" w:eastAsia="zh-CN"/>
        </w:rPr>
        <w:t>4</w:t>
      </w:r>
      <w:r>
        <w:rPr>
          <w:rFonts w:hint="eastAsia" w:ascii="宋体" w:hAnsi="宋体" w:eastAsia="宋体" w:cs="宋体"/>
          <w:szCs w:val="24"/>
          <w:highlight w:val="none"/>
        </w:rPr>
        <w:t>本招标文件的解释权归</w:t>
      </w:r>
      <w:r>
        <w:rPr>
          <w:rFonts w:hint="eastAsia" w:ascii="宋体" w:hAnsi="宋体" w:eastAsia="宋体" w:cs="宋体"/>
          <w:sz w:val="24"/>
          <w:szCs w:val="24"/>
          <w:highlight w:val="none"/>
          <w:lang w:val="en-US" w:eastAsia="zh-CN"/>
        </w:rPr>
        <w:t>鸿图造价咨询有限责任公司</w:t>
      </w:r>
      <w:r>
        <w:rPr>
          <w:rFonts w:hint="eastAsia" w:ascii="宋体" w:hAnsi="宋体" w:eastAsia="宋体" w:cs="宋体"/>
          <w:szCs w:val="24"/>
          <w:highlight w:val="none"/>
        </w:rPr>
        <w:t>。如发现招标文件内容与现行法律法规不相符的情况，以现行法律法规为准。</w:t>
      </w:r>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rPr>
      </w:pPr>
      <w:r>
        <w:rPr>
          <w:rFonts w:hint="eastAsia" w:ascii="宋体" w:hAnsi="宋体" w:eastAsia="宋体" w:cs="宋体"/>
          <w:b/>
          <w:szCs w:val="24"/>
          <w:highlight w:val="none"/>
        </w:rPr>
        <w:t>7.招标文件的修改</w:t>
      </w:r>
      <w:r>
        <w:rPr>
          <w:rFonts w:hint="eastAsia" w:ascii="宋体" w:hAnsi="宋体" w:eastAsia="宋体" w:cs="宋体"/>
          <w:b/>
          <w:szCs w:val="24"/>
          <w:highlight w:val="none"/>
          <w:lang w:eastAsia="zh-CN"/>
        </w:rPr>
        <w:t>或</w:t>
      </w:r>
      <w:r>
        <w:rPr>
          <w:rFonts w:hint="eastAsia" w:ascii="宋体" w:hAnsi="宋体" w:eastAsia="宋体" w:cs="宋体"/>
          <w:b/>
          <w:szCs w:val="24"/>
          <w:highlight w:val="none"/>
        </w:rPr>
        <w:t>澄清</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7.1采购人或采购代理机构可</w:t>
      </w:r>
      <w:r>
        <w:rPr>
          <w:rFonts w:hint="eastAsia" w:ascii="宋体" w:hAnsi="宋体" w:eastAsia="宋体" w:cs="宋体"/>
          <w:szCs w:val="24"/>
          <w:highlight w:val="none"/>
          <w:lang w:eastAsia="zh-CN"/>
        </w:rPr>
        <w:t>以</w:t>
      </w:r>
      <w:r>
        <w:rPr>
          <w:rFonts w:hint="eastAsia" w:ascii="宋体" w:hAnsi="宋体" w:eastAsia="宋体" w:cs="宋体"/>
          <w:szCs w:val="24"/>
          <w:highlight w:val="none"/>
        </w:rPr>
        <w:t>对</w:t>
      </w:r>
      <w:r>
        <w:rPr>
          <w:rFonts w:hint="eastAsia" w:ascii="宋体" w:hAnsi="宋体" w:eastAsia="宋体" w:cs="宋体"/>
          <w:szCs w:val="24"/>
          <w:highlight w:val="none"/>
          <w:lang w:eastAsia="zh-CN"/>
        </w:rPr>
        <w:t>已发出的</w:t>
      </w:r>
      <w:r>
        <w:rPr>
          <w:rFonts w:hint="eastAsia" w:ascii="宋体" w:hAnsi="宋体" w:eastAsia="宋体" w:cs="宋体"/>
          <w:szCs w:val="24"/>
          <w:highlight w:val="none"/>
        </w:rPr>
        <w:t>招标文件进行必要的澄清或修改，但不得改变</w:t>
      </w:r>
      <w:r>
        <w:rPr>
          <w:rFonts w:hint="eastAsia" w:ascii="宋体" w:hAnsi="宋体" w:eastAsia="宋体" w:cs="宋体"/>
          <w:szCs w:val="24"/>
          <w:highlight w:val="none"/>
          <w:lang w:eastAsia="zh-CN"/>
        </w:rPr>
        <w:t>采购标底和</w:t>
      </w:r>
      <w:r>
        <w:rPr>
          <w:rFonts w:hint="eastAsia" w:ascii="宋体" w:hAnsi="宋体" w:eastAsia="宋体" w:cs="宋体"/>
          <w:szCs w:val="24"/>
          <w:highlight w:val="none"/>
        </w:rPr>
        <w:t>资格条件，并在原信息发布媒体上发布变更公告。澄清或修改的内容均为招标文件的组成部分，并对采购人及</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起约束作用。澄清或修改的内容可能影响投标文件编制的，都将于提交投标文件截止时间15日前通知所有获取招标文件的潜在</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；不足15日的，采购人或者采购代理机构应当顺延提交投标文件的截止时间。</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7.2招标文件的澄清或修改内容均以</w:t>
      </w:r>
      <w:r>
        <w:rPr>
          <w:rFonts w:hint="eastAsia" w:ascii="宋体" w:hAnsi="宋体" w:eastAsia="宋体" w:cs="宋体"/>
          <w:szCs w:val="24"/>
          <w:highlight w:val="none"/>
          <w:lang w:eastAsia="zh-CN"/>
        </w:rPr>
        <w:t>“电子交易平台”发出</w:t>
      </w:r>
      <w:r>
        <w:rPr>
          <w:rFonts w:hint="eastAsia" w:ascii="宋体" w:hAnsi="宋体" w:eastAsia="宋体" w:cs="宋体"/>
          <w:szCs w:val="24"/>
          <w:highlight w:val="none"/>
        </w:rPr>
        <w:t>的内容为准。当招标文件的澄清、修改、补充等在同一内容的表述上不一致时，以最后发出的为准。所有补充文件将作为招标文件的组成部分，对所有</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具有约束力。</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eastAsia="zh-CN"/>
        </w:rPr>
      </w:pPr>
      <w:r>
        <w:rPr>
          <w:rFonts w:hint="eastAsia" w:ascii="宋体" w:hAnsi="宋体" w:eastAsia="宋体" w:cs="宋体"/>
          <w:szCs w:val="24"/>
          <w:highlight w:val="none"/>
        </w:rPr>
        <w:t>7.3</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若对招标文件有任何疑问，</w:t>
      </w:r>
      <w:r>
        <w:rPr>
          <w:rFonts w:hint="eastAsia" w:ascii="宋体" w:hAnsi="宋体" w:eastAsia="宋体" w:cs="宋体"/>
          <w:szCs w:val="24"/>
          <w:highlight w:val="none"/>
          <w:lang w:eastAsia="zh-CN"/>
        </w:rPr>
        <w:t>应在供应商须知前附表规定的时间前在</w:t>
      </w:r>
      <w:r>
        <w:rPr>
          <w:rFonts w:hint="eastAsia" w:ascii="宋体" w:hAnsi="宋体" w:eastAsia="宋体" w:cs="宋体"/>
          <w:sz w:val="24"/>
          <w:highlight w:val="none"/>
          <w:lang w:val="en-US" w:eastAsia="zh-CN"/>
        </w:rPr>
        <w:t>【全国公共资源交易平台（陕西省.宝鸡市）宝鸡市公共资源交易中心】</w:t>
      </w:r>
      <w:r>
        <w:rPr>
          <w:rFonts w:hint="eastAsia" w:ascii="宋体" w:hAnsi="宋体" w:eastAsia="宋体" w:cs="宋体"/>
          <w:b w:val="0"/>
          <w:bCs w:val="0"/>
          <w:sz w:val="24"/>
          <w:szCs w:val="24"/>
          <w:highlight w:val="none"/>
          <w:lang w:eastAsia="zh-CN"/>
        </w:rPr>
        <w:t>提出</w:t>
      </w:r>
      <w:r>
        <w:rPr>
          <w:rFonts w:hint="eastAsia" w:ascii="宋体" w:hAnsi="宋体" w:eastAsia="宋体" w:cs="宋体"/>
          <w:szCs w:val="24"/>
          <w:highlight w:val="none"/>
          <w:lang w:eastAsia="zh-CN"/>
        </w:rPr>
        <w:t>，要求招标人对招标文件予以澄清。</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7.4</w:t>
      </w:r>
      <w:r>
        <w:rPr>
          <w:rFonts w:hint="eastAsia" w:ascii="宋体" w:hAnsi="宋体" w:eastAsia="宋体" w:cs="宋体"/>
          <w:b w:val="0"/>
          <w:bCs w:val="0"/>
          <w:sz w:val="24"/>
          <w:szCs w:val="24"/>
          <w:highlight w:val="none"/>
          <w:lang w:eastAsia="zh-CN"/>
        </w:rPr>
        <w:t>供应商</w:t>
      </w:r>
      <w:r>
        <w:rPr>
          <w:rFonts w:hint="eastAsia" w:ascii="宋体" w:hAnsi="宋体" w:eastAsia="宋体" w:cs="宋体"/>
          <w:b w:val="0"/>
          <w:bCs w:val="0"/>
          <w:sz w:val="24"/>
          <w:szCs w:val="24"/>
          <w:highlight w:val="none"/>
        </w:rPr>
        <w:t>认为招标文件使自己的权益受到损害的，在收到招标文件之日起七个工作日内</w:t>
      </w:r>
      <w:r>
        <w:rPr>
          <w:rFonts w:hint="eastAsia" w:ascii="宋体" w:hAnsi="宋体" w:eastAsia="宋体" w:cs="宋体"/>
          <w:b w:val="0"/>
          <w:bCs w:val="0"/>
          <w:sz w:val="24"/>
          <w:szCs w:val="24"/>
          <w:highlight w:val="none"/>
          <w:lang w:eastAsia="zh-CN"/>
        </w:rPr>
        <w:t>，在</w:t>
      </w:r>
      <w:r>
        <w:rPr>
          <w:rFonts w:hint="eastAsia" w:ascii="宋体" w:hAnsi="宋体" w:eastAsia="宋体" w:cs="宋体"/>
          <w:b w:val="0"/>
          <w:bCs w:val="0"/>
          <w:sz w:val="24"/>
          <w:szCs w:val="24"/>
          <w:highlight w:val="none"/>
          <w:lang w:val="zh-CN" w:eastAsia="zh-CN"/>
        </w:rPr>
        <w:t>【全国公共资源交易平台（陕西省·宝鸡市）宝鸡市公共资源交易中心】上</w:t>
      </w:r>
      <w:r>
        <w:rPr>
          <w:rFonts w:hint="eastAsia" w:ascii="宋体" w:hAnsi="宋体" w:eastAsia="宋体" w:cs="宋体"/>
          <w:b w:val="0"/>
          <w:bCs w:val="0"/>
          <w:sz w:val="24"/>
          <w:szCs w:val="24"/>
          <w:highlight w:val="none"/>
          <w:lang w:eastAsia="zh-CN"/>
        </w:rPr>
        <w:t>提出质疑问题，并通知采购代理机构。逾期提出的不予答复，因此带来的一切不利后果由供应商自负。</w:t>
      </w:r>
    </w:p>
    <w:p>
      <w:pPr>
        <w:keepNext w:val="0"/>
        <w:keepLines w:val="0"/>
        <w:pageBreakBefore w:val="0"/>
        <w:widowControl w:val="0"/>
        <w:kinsoku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7.5在投标截止时间前，根据招标工作进展实际情况，采购人可酌情延长提交投标文件的截止时间，若延长将另行以书面形式通知各</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并在原信息发布媒体上发布变更公告。</w:t>
      </w:r>
      <w:bookmarkStart w:id="201" w:name="OLE_LINK7"/>
      <w:r>
        <w:rPr>
          <w:rFonts w:hint="eastAsia" w:ascii="宋体" w:hAnsi="宋体" w:eastAsia="宋体" w:cs="宋体"/>
          <w:szCs w:val="24"/>
          <w:highlight w:val="none"/>
        </w:rPr>
        <w:t>采购代理机构和</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的权利和义务将受到新的截止期的约束。</w:t>
      </w:r>
    </w:p>
    <w:bookmarkEnd w:id="201"/>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7.6</w:t>
      </w:r>
      <w:r>
        <w:rPr>
          <w:rFonts w:hint="eastAsia" w:ascii="宋体" w:hAnsi="宋体" w:eastAsia="宋体" w:cs="宋体"/>
          <w:szCs w:val="24"/>
          <w:highlight w:val="none"/>
          <w:lang w:val="en-US" w:eastAsia="zh-CN"/>
        </w:rPr>
        <w:t>供应商应注意及时浏览网上发出的澄清、修改通知等，因供应商自身原因未及时获知澄清/修改内容而导致的任何后果将由供应商自行承担。</w:t>
      </w:r>
    </w:p>
    <w:p>
      <w:pPr>
        <w:pStyle w:val="3"/>
        <w:keepNext w:val="0"/>
        <w:keepLines w:val="0"/>
        <w:pageBreakBefore w:val="0"/>
        <w:widowControl w:val="0"/>
        <w:wordWrap/>
        <w:overflowPunct/>
        <w:topLinePunct w:val="0"/>
        <w:autoSpaceDE/>
        <w:autoSpaceDN/>
        <w:bidi w:val="0"/>
        <w:spacing w:line="360" w:lineRule="auto"/>
        <w:jc w:val="center"/>
        <w:textAlignment w:val="auto"/>
        <w:rPr>
          <w:rFonts w:hint="eastAsia" w:ascii="宋体" w:hAnsi="宋体" w:eastAsia="宋体" w:cs="宋体"/>
          <w:szCs w:val="28"/>
          <w:highlight w:val="none"/>
        </w:rPr>
      </w:pPr>
      <w:bookmarkStart w:id="202" w:name="_Toc15932"/>
      <w:bookmarkStart w:id="203" w:name="_Toc3671"/>
      <w:bookmarkStart w:id="204" w:name="_Toc527"/>
      <w:bookmarkStart w:id="205" w:name="_Toc403077641"/>
      <w:bookmarkStart w:id="206" w:name="_Toc2687"/>
      <w:bookmarkStart w:id="207" w:name="_Toc11629"/>
      <w:bookmarkStart w:id="208" w:name="_Toc6185"/>
      <w:bookmarkStart w:id="209" w:name="_Toc21508"/>
      <w:bookmarkStart w:id="210" w:name="_Toc4570"/>
      <w:bookmarkStart w:id="211" w:name="_Toc363474019"/>
      <w:bookmarkStart w:id="212" w:name="_Toc363473974"/>
      <w:bookmarkStart w:id="213" w:name="_Toc18028"/>
      <w:bookmarkStart w:id="214" w:name="_Toc327"/>
      <w:bookmarkStart w:id="215" w:name="_Toc28010"/>
      <w:r>
        <w:rPr>
          <w:rFonts w:hint="eastAsia" w:ascii="宋体" w:hAnsi="宋体" w:eastAsia="宋体" w:cs="宋体"/>
          <w:szCs w:val="28"/>
          <w:highlight w:val="none"/>
        </w:rPr>
        <w:t>三、投标文件</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rPr>
      </w:pPr>
      <w:r>
        <w:rPr>
          <w:rFonts w:hint="eastAsia" w:ascii="宋体" w:hAnsi="宋体" w:eastAsia="宋体" w:cs="宋体"/>
          <w:b/>
          <w:szCs w:val="24"/>
          <w:highlight w:val="none"/>
        </w:rPr>
        <w:t>8. 投标语言和投标货币</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b/>
          <w:szCs w:val="24"/>
          <w:highlight w:val="none"/>
        </w:rPr>
      </w:pPr>
      <w:r>
        <w:rPr>
          <w:rFonts w:hint="eastAsia" w:ascii="宋体" w:hAnsi="宋体" w:eastAsia="宋体" w:cs="宋体"/>
          <w:szCs w:val="24"/>
          <w:highlight w:val="none"/>
        </w:rPr>
        <w:t>8.1</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提交的投标文件以及</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与采购代理机构就有关投标的所有来往函电均应使用中文。</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8.2投标应以人民币报价。任何包含非人民币报价的投标将按无效</w:t>
      </w:r>
      <w:r>
        <w:rPr>
          <w:rFonts w:hint="eastAsia" w:ascii="宋体" w:hAnsi="宋体" w:eastAsia="宋体" w:cs="宋体"/>
          <w:szCs w:val="24"/>
          <w:highlight w:val="none"/>
          <w:lang w:eastAsia="zh-CN"/>
        </w:rPr>
        <w:t>标</w:t>
      </w:r>
      <w:r>
        <w:rPr>
          <w:rFonts w:hint="eastAsia" w:ascii="宋体" w:hAnsi="宋体" w:eastAsia="宋体" w:cs="宋体"/>
          <w:szCs w:val="24"/>
          <w:highlight w:val="none"/>
        </w:rPr>
        <w:t>处理。</w:t>
      </w:r>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rPr>
      </w:pPr>
      <w:r>
        <w:rPr>
          <w:rFonts w:hint="eastAsia" w:ascii="宋体" w:hAnsi="宋体" w:eastAsia="宋体" w:cs="宋体"/>
          <w:b/>
          <w:szCs w:val="24"/>
          <w:highlight w:val="none"/>
        </w:rPr>
        <w:t>9.投标文件的组成</w:t>
      </w:r>
    </w:p>
    <w:p>
      <w:pPr>
        <w:keepNext w:val="0"/>
        <w:keepLines w:val="0"/>
        <w:pageBreakBefore w:val="0"/>
        <w:widowControl w:val="0"/>
        <w:wordWrap/>
        <w:overflowPunct/>
        <w:topLinePunct w:val="0"/>
        <w:autoSpaceDE/>
        <w:autoSpaceDN/>
        <w:bidi w:val="0"/>
        <w:spacing w:line="360" w:lineRule="auto"/>
        <w:ind w:firstLine="590" w:firstLineChars="246"/>
        <w:textAlignment w:val="auto"/>
        <w:rPr>
          <w:rFonts w:hint="eastAsia" w:ascii="宋体" w:hAnsi="宋体" w:eastAsia="宋体" w:cs="宋体"/>
          <w:szCs w:val="24"/>
          <w:highlight w:val="none"/>
        </w:rPr>
      </w:pPr>
      <w:r>
        <w:rPr>
          <w:rFonts w:hint="eastAsia" w:ascii="宋体" w:hAnsi="宋体" w:eastAsia="宋体" w:cs="宋体"/>
          <w:szCs w:val="24"/>
          <w:highlight w:val="none"/>
        </w:rPr>
        <w:t>9.1投标文件应包括下列内容：</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一、投标函</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二、法定代表人资格证明书或法定代表人授权委托书</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三、开标一览表</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四、投标保证金</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五、技术规格响应偏离表</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六、商务条款响应偏离表</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七、资格审查资料</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八、技术方案</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九、近3年完成的类似项目业绩情况表</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十、《拒绝政府采购领域商业贿赂承诺书》</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十一、宝鸡市政府采购供应商诚信承诺书</w:t>
      </w:r>
    </w:p>
    <w:p>
      <w:pPr>
        <w:keepNext w:val="0"/>
        <w:keepLines w:val="0"/>
        <w:pageBreakBefore w:val="0"/>
        <w:widowControl w:val="0"/>
        <w:wordWrap/>
        <w:overflowPunct/>
        <w:topLinePunct w:val="0"/>
        <w:autoSpaceDE/>
        <w:autoSpaceDN/>
        <w:bidi w:val="0"/>
        <w:spacing w:line="360" w:lineRule="auto"/>
        <w:ind w:firstLine="470" w:firstLineChars="196"/>
        <w:textAlignment w:val="auto"/>
        <w:rPr>
          <w:rFonts w:hint="eastAsia" w:ascii="宋体" w:hAnsi="宋体" w:eastAsia="宋体" w:cs="宋体"/>
          <w:b w:val="0"/>
          <w:bCs/>
          <w:szCs w:val="24"/>
          <w:highlight w:val="none"/>
          <w:lang w:val="en-US" w:eastAsia="zh-CN"/>
        </w:rPr>
      </w:pPr>
      <w:r>
        <w:rPr>
          <w:rFonts w:hint="eastAsia" w:ascii="宋体" w:hAnsi="宋体" w:eastAsia="宋体" w:cs="宋体"/>
          <w:b w:val="0"/>
          <w:bCs/>
          <w:szCs w:val="24"/>
          <w:highlight w:val="none"/>
          <w:lang w:val="en-US" w:eastAsia="zh-CN"/>
        </w:rPr>
        <w:t>9.2投标报价</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（1）本项目采购最高限价见供应商须知前附表。各供应商的投标报价不得大于或等于采购最高限价，否则按无效投标处理。</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w:t>
      </w:r>
      <w:bookmarkStart w:id="216" w:name="OLE_LINK11"/>
      <w:r>
        <w:rPr>
          <w:rFonts w:hint="eastAsia" w:ascii="宋体" w:hAnsi="宋体" w:eastAsia="宋体" w:cs="宋体"/>
          <w:sz w:val="24"/>
          <w:szCs w:val="24"/>
          <w:highlight w:val="none"/>
          <w:lang w:val="en-US" w:eastAsia="zh-CN"/>
        </w:rPr>
        <w:t>投标报价</w:t>
      </w:r>
      <w:r>
        <w:rPr>
          <w:rFonts w:hint="eastAsia" w:ascii="宋体" w:hAnsi="宋体" w:eastAsia="宋体" w:cs="宋体"/>
          <w:color w:val="000000"/>
          <w:sz w:val="24"/>
          <w:szCs w:val="24"/>
          <w:highlight w:val="none"/>
        </w:rPr>
        <w:t>是指产品到达使用地点，达到正常使用条件下的所有费用，包括产品的报价及所发生的运杂费（含保险）、现场安装调试费及按现行税收政策征收的一切税费等。</w:t>
      </w:r>
      <w:r>
        <w:rPr>
          <w:rFonts w:hint="eastAsia" w:ascii="宋体" w:hAnsi="宋体" w:eastAsia="宋体" w:cs="宋体"/>
          <w:sz w:val="24"/>
          <w:szCs w:val="24"/>
          <w:highlight w:val="none"/>
          <w:lang w:val="en-US" w:eastAsia="zh-CN"/>
        </w:rPr>
        <w:t>以招标文件的内容和要求作为投标依据。</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（3）投标报价</w:t>
      </w:r>
      <w:r>
        <w:rPr>
          <w:rFonts w:hint="eastAsia" w:ascii="宋体" w:hAnsi="宋体" w:cs="宋体"/>
          <w:b w:val="0"/>
          <w:bCs/>
          <w:sz w:val="24"/>
          <w:szCs w:val="24"/>
          <w:highlight w:val="none"/>
          <w:lang w:eastAsia="zh-CN" w:bidi="ar"/>
        </w:rPr>
        <w:t>含</w:t>
      </w:r>
      <w:r>
        <w:rPr>
          <w:rFonts w:hint="default" w:ascii="宋体" w:hAnsi="宋体" w:eastAsia="宋体" w:cs="宋体"/>
          <w:b w:val="0"/>
          <w:bCs/>
          <w:sz w:val="24"/>
          <w:szCs w:val="24"/>
          <w:highlight w:val="none"/>
          <w:lang w:val="en-US" w:eastAsia="zh-CN" w:bidi="ar"/>
        </w:rPr>
        <w:t>采购、包装、运输、交货、安装、调试、</w:t>
      </w:r>
      <w:r>
        <w:rPr>
          <w:rFonts w:hint="eastAsia" w:ascii="宋体" w:hAnsi="宋体" w:eastAsia="宋体" w:cs="宋体"/>
          <w:b w:val="0"/>
          <w:bCs/>
          <w:sz w:val="24"/>
          <w:szCs w:val="24"/>
          <w:highlight w:val="none"/>
          <w:lang w:val="en-US" w:eastAsia="zh-CN" w:bidi="ar"/>
        </w:rPr>
        <w:t>培训、</w:t>
      </w:r>
      <w:r>
        <w:rPr>
          <w:rFonts w:hint="default" w:ascii="宋体" w:hAnsi="宋体" w:eastAsia="宋体" w:cs="宋体"/>
          <w:b w:val="0"/>
          <w:bCs/>
          <w:sz w:val="24"/>
          <w:szCs w:val="24"/>
          <w:highlight w:val="none"/>
          <w:lang w:val="en-US" w:eastAsia="zh-CN" w:bidi="ar"/>
        </w:rPr>
        <w:t>验收、技术支持、售后服务、开具税票等所有</w:t>
      </w:r>
      <w:r>
        <w:rPr>
          <w:rFonts w:hint="eastAsia" w:ascii="宋体" w:hAnsi="宋体" w:eastAsia="宋体" w:cs="宋体"/>
          <w:b w:val="0"/>
          <w:bCs/>
          <w:sz w:val="24"/>
          <w:szCs w:val="24"/>
          <w:highlight w:val="none"/>
          <w:lang w:bidi="ar"/>
        </w:rPr>
        <w:t>相关伴随</w:t>
      </w:r>
      <w:r>
        <w:rPr>
          <w:rFonts w:hint="eastAsia" w:ascii="宋体" w:hAnsi="宋体" w:eastAsia="宋体" w:cs="宋体"/>
          <w:b w:val="0"/>
          <w:bCs/>
          <w:sz w:val="24"/>
          <w:szCs w:val="24"/>
          <w:highlight w:val="none"/>
          <w:lang w:eastAsia="zh-CN" w:bidi="ar"/>
        </w:rPr>
        <w:t>的</w:t>
      </w:r>
      <w:r>
        <w:rPr>
          <w:rFonts w:hint="default" w:ascii="宋体" w:hAnsi="宋体" w:eastAsia="宋体" w:cs="宋体"/>
          <w:b w:val="0"/>
          <w:bCs/>
          <w:sz w:val="24"/>
          <w:szCs w:val="24"/>
          <w:highlight w:val="none"/>
          <w:lang w:val="en-US" w:eastAsia="zh-CN" w:bidi="ar"/>
        </w:rPr>
        <w:t>费用</w:t>
      </w:r>
      <w:r>
        <w:rPr>
          <w:rFonts w:hint="eastAsia" w:ascii="宋体" w:hAnsi="宋体" w:cs="宋体"/>
          <w:b w:val="0"/>
          <w:bCs/>
          <w:sz w:val="24"/>
          <w:szCs w:val="24"/>
          <w:highlight w:val="none"/>
          <w:lang w:val="en-US" w:eastAsia="zh-CN" w:bidi="ar"/>
        </w:rPr>
        <w:t>。</w:t>
      </w:r>
    </w:p>
    <w:bookmarkEnd w:id="216"/>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供应商须对《采购内容及要求》中任何货物需求和服务要求进行完整报价，采购人和采购代理机构拒绝只对部分货物和服务进行报价的投标。供应商应在投标文件中的投标报价表上标明对本次招标拟提供货物和服务的单价及总价。任何有选择或可调整的报价将不予接受，每项货物和服务只允许有一个报价，并且在合同履行过程中是固定不变的。在设备安装过程中的任何遗漏，均由成交供应商免费提供，采购人将不再支付任何费用。成交后不允许擅自改变供货内容、质量标准、供货期限和追加项目预算。</w:t>
      </w:r>
    </w:p>
    <w:p>
      <w:pPr>
        <w:keepNext w:val="0"/>
        <w:keepLines w:val="0"/>
        <w:pageBreakBefore w:val="0"/>
        <w:widowControl w:val="0"/>
        <w:kinsoku/>
        <w:wordWrap/>
        <w:overflowPunct/>
        <w:topLinePunct w:val="0"/>
        <w:autoSpaceDE/>
        <w:autoSpaceDN/>
        <w:bidi w:val="0"/>
        <w:adjustRightInd/>
        <w:snapToGrid/>
        <w:spacing w:line="360" w:lineRule="auto"/>
        <w:ind w:firstLine="439" w:firstLineChars="182"/>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（5）供应商须按所报产品分项报价明细表内容填写货物品名、单价及总价、制造厂家等内容。投标分项报价明细表上的价格应按下列要求分项填写：</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①、所投货物的设备价</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②、备品备件价（根据招标文件要求和货物技术状况列出质量保证期内需要的备品备件清单和价格）</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③、专用工具价（如果需要使用）</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④、安装调试费用</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⑤、货物运至指定地点的运输（含保险）费用</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⑥、招标文件要求的所有伴随服务的费用等</w:t>
      </w:r>
      <w:r>
        <w:rPr>
          <w:rFonts w:hint="eastAsia" w:ascii="宋体" w:hAnsi="宋体" w:eastAsia="宋体" w:cs="宋体"/>
          <w:b/>
          <w:bCs/>
          <w:sz w:val="24"/>
          <w:szCs w:val="24"/>
          <w:highlight w:val="none"/>
          <w:lang w:val="en-US" w:eastAsia="zh-CN"/>
        </w:rPr>
        <w:tab/>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⑦、所有根据合同或其它原因应由供应商支付的税款和其它应缴纳的费用都要包括在供应商提交的投标价格中。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（6）供应商所报的投标价在合同执行过程中是固定不变的，不得以任何理由予以变更。任何包含价格调整要求的投标，将被认为是非响应性投标而予以拒绝。</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（7）投标报价表中标明的单价及投标总价均应精确到小数点后二位，第三位四舍五入。</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rPr>
      </w:pPr>
      <w:r>
        <w:rPr>
          <w:rFonts w:hint="eastAsia" w:ascii="宋体" w:hAnsi="宋体" w:eastAsia="宋体" w:cs="宋体"/>
          <w:sz w:val="24"/>
          <w:szCs w:val="24"/>
          <w:highlight w:val="none"/>
          <w:lang w:val="en-US" w:eastAsia="zh-CN"/>
        </w:rPr>
        <w:t>（8）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9.3技术文件</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供应商按照招标文件要求，针对本项目的技术指标和要求作出响应。包含（但不限于）以下内容：</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r>
        <w:rPr>
          <w:rFonts w:hint="default" w:ascii="宋体" w:hAnsi="宋体" w:eastAsia="宋体" w:cs="宋体"/>
          <w:color w:val="000000"/>
          <w:kern w:val="0"/>
          <w:sz w:val="24"/>
          <w:szCs w:val="24"/>
          <w:highlight w:val="none"/>
          <w:lang w:val="en-US" w:eastAsia="zh-CN" w:bidi="ar"/>
        </w:rPr>
        <w:t>技术参数</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（2）产品的来源渠道</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w:t>
      </w:r>
      <w:r>
        <w:rPr>
          <w:rFonts w:hint="eastAsia" w:ascii="宋体" w:hAnsi="宋体" w:eastAsia="宋体" w:cs="宋体"/>
          <w:color w:val="000000"/>
          <w:kern w:val="0"/>
          <w:sz w:val="24"/>
          <w:szCs w:val="24"/>
          <w:highlight w:val="none"/>
          <w:lang w:val="en-US" w:eastAsia="zh-CN" w:bidi="ar"/>
        </w:rPr>
        <w:t>供货方案</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w:t>
      </w:r>
      <w:r>
        <w:rPr>
          <w:rFonts w:hint="eastAsia" w:ascii="宋体" w:hAnsi="宋体" w:eastAsia="宋体" w:cs="宋体"/>
          <w:color w:val="000000"/>
          <w:kern w:val="0"/>
          <w:sz w:val="24"/>
          <w:szCs w:val="24"/>
          <w:highlight w:val="none"/>
          <w:lang w:val="en-US" w:eastAsia="zh-CN" w:bidi="ar"/>
        </w:rPr>
        <w:t>培训方案</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w:t>
      </w:r>
      <w:r>
        <w:rPr>
          <w:rFonts w:hint="eastAsia" w:ascii="宋体" w:hAnsi="宋体" w:eastAsia="宋体" w:cs="宋体"/>
          <w:kern w:val="0"/>
          <w:sz w:val="24"/>
          <w:szCs w:val="24"/>
          <w:highlight w:val="none"/>
          <w:lang w:val="en-US" w:eastAsia="zh-CN"/>
        </w:rPr>
        <w:t>售后服务</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9.4资格证明文件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应按照招标文件</w:t>
      </w:r>
      <w:r>
        <w:rPr>
          <w:rFonts w:hint="eastAsia" w:ascii="宋体" w:hAnsi="宋体" w:eastAsia="宋体" w:cs="宋体"/>
          <w:szCs w:val="24"/>
          <w:highlight w:val="none"/>
          <w:lang w:eastAsia="zh-CN"/>
        </w:rPr>
        <w:t>第二章</w:t>
      </w:r>
      <w:r>
        <w:rPr>
          <w:rFonts w:hint="eastAsia" w:ascii="宋体" w:hAnsi="宋体" w:eastAsia="宋体" w:cs="宋体"/>
          <w:szCs w:val="24"/>
          <w:highlight w:val="none"/>
        </w:rPr>
        <w:t>“</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须知前附表”</w:t>
      </w:r>
      <w:r>
        <w:rPr>
          <w:rFonts w:hint="eastAsia" w:ascii="宋体" w:hAnsi="宋体" w:eastAsia="宋体" w:cs="宋体"/>
          <w:szCs w:val="24"/>
          <w:highlight w:val="none"/>
          <w:lang w:eastAsia="zh-CN"/>
        </w:rPr>
        <w:t>中规定的供应商资格</w:t>
      </w:r>
      <w:r>
        <w:rPr>
          <w:rFonts w:hint="eastAsia" w:ascii="宋体" w:hAnsi="宋体" w:eastAsia="宋体" w:cs="宋体"/>
          <w:szCs w:val="24"/>
          <w:highlight w:val="none"/>
        </w:rPr>
        <w:t>要求，在投标文件中提交合格的资格证明文件。如果资格证明文件不全或不合格的，其投标将按无效投标处理。</w:t>
      </w:r>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rPr>
      </w:pPr>
      <w:r>
        <w:rPr>
          <w:rFonts w:hint="eastAsia" w:ascii="宋体" w:hAnsi="宋体" w:eastAsia="宋体" w:cs="宋体"/>
          <w:b/>
          <w:szCs w:val="24"/>
          <w:highlight w:val="none"/>
        </w:rPr>
        <w:t>1</w:t>
      </w:r>
      <w:r>
        <w:rPr>
          <w:rFonts w:hint="eastAsia" w:ascii="宋体" w:hAnsi="宋体" w:eastAsia="宋体" w:cs="宋体"/>
          <w:b/>
          <w:szCs w:val="24"/>
          <w:highlight w:val="none"/>
          <w:lang w:val="en-US" w:eastAsia="zh-CN"/>
        </w:rPr>
        <w:t>0</w:t>
      </w:r>
      <w:r>
        <w:rPr>
          <w:rFonts w:hint="eastAsia" w:ascii="宋体" w:hAnsi="宋体" w:eastAsia="宋体" w:cs="宋体"/>
          <w:b/>
          <w:szCs w:val="24"/>
          <w:highlight w:val="none"/>
        </w:rPr>
        <w:t>.投标有效期</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10</w:t>
      </w:r>
      <w:r>
        <w:rPr>
          <w:rFonts w:hint="eastAsia" w:ascii="宋体" w:hAnsi="宋体" w:eastAsia="宋体" w:cs="宋体"/>
          <w:szCs w:val="24"/>
          <w:highlight w:val="none"/>
        </w:rPr>
        <w:t>.1投标有效期（含授权有效期）自提交投标文件截止之日起90天。</w:t>
      </w:r>
      <w:r>
        <w:rPr>
          <w:rFonts w:hint="eastAsia" w:ascii="宋体" w:hAnsi="宋体" w:eastAsia="宋体" w:cs="宋体"/>
          <w:spacing w:val="-4"/>
          <w:szCs w:val="24"/>
          <w:highlight w:val="none"/>
          <w:lang w:eastAsia="zh-CN"/>
        </w:rPr>
        <w:t>供应商</w:t>
      </w:r>
      <w:r>
        <w:rPr>
          <w:rFonts w:hint="eastAsia" w:ascii="宋体" w:hAnsi="宋体" w:eastAsia="宋体" w:cs="宋体"/>
          <w:szCs w:val="24"/>
          <w:highlight w:val="none"/>
        </w:rPr>
        <w:t>投标有效期短于</w:t>
      </w:r>
      <w:r>
        <w:rPr>
          <w:rFonts w:hint="eastAsia" w:ascii="宋体" w:hAnsi="宋体" w:eastAsia="宋体" w:cs="宋体"/>
          <w:spacing w:val="-4"/>
          <w:szCs w:val="24"/>
          <w:highlight w:val="none"/>
        </w:rPr>
        <w:t>招标文件规定</w:t>
      </w:r>
      <w:r>
        <w:rPr>
          <w:rFonts w:hint="eastAsia" w:ascii="宋体" w:hAnsi="宋体" w:eastAsia="宋体" w:cs="宋体"/>
          <w:szCs w:val="24"/>
          <w:highlight w:val="none"/>
        </w:rPr>
        <w:t>的投标有效期，按无效投标处理。</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单位的投标有效期</w:t>
      </w:r>
      <w:r>
        <w:rPr>
          <w:rFonts w:hint="eastAsia" w:ascii="宋体" w:hAnsi="宋体" w:eastAsia="宋体" w:cs="宋体"/>
          <w:szCs w:val="24"/>
          <w:highlight w:val="none"/>
          <w:lang w:eastAsia="zh-CN"/>
        </w:rPr>
        <w:t>自动</w:t>
      </w:r>
      <w:r>
        <w:rPr>
          <w:rFonts w:hint="eastAsia" w:ascii="宋体" w:hAnsi="宋体" w:eastAsia="宋体" w:cs="宋体"/>
          <w:szCs w:val="24"/>
          <w:highlight w:val="none"/>
        </w:rPr>
        <w:t>延长至合同执行完毕。</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highlight w:val="none"/>
          <w:lang w:val="en-US" w:eastAsia="zh-CN"/>
        </w:rPr>
      </w:pPr>
      <w:r>
        <w:rPr>
          <w:rFonts w:hint="eastAsia" w:ascii="宋体" w:hAnsi="宋体" w:eastAsia="宋体" w:cs="宋体"/>
          <w:szCs w:val="24"/>
          <w:highlight w:val="none"/>
          <w:lang w:val="en-US" w:eastAsia="zh-CN"/>
        </w:rPr>
        <w:t>10.2</w:t>
      </w:r>
      <w:r>
        <w:rPr>
          <w:rFonts w:hint="eastAsia" w:ascii="宋体" w:hAnsi="宋体" w:eastAsia="宋体" w:cs="宋体"/>
          <w:sz w:val="24"/>
          <w:szCs w:val="24"/>
          <w:highlight w:val="none"/>
        </w:rPr>
        <w:t>在</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须知前</w:t>
      </w:r>
      <w:r>
        <w:rPr>
          <w:rFonts w:hint="eastAsia" w:ascii="宋体" w:hAnsi="宋体" w:eastAsia="宋体" w:cs="宋体"/>
          <w:szCs w:val="24"/>
          <w:highlight w:val="none"/>
        </w:rPr>
        <w:t>附表</w:t>
      </w:r>
      <w:r>
        <w:rPr>
          <w:rFonts w:hint="eastAsia" w:ascii="宋体" w:hAnsi="宋体" w:eastAsia="宋体" w:cs="宋体"/>
          <w:sz w:val="24"/>
          <w:szCs w:val="24"/>
          <w:highlight w:val="none"/>
        </w:rPr>
        <w:t>规定的投标有效期内，</w:t>
      </w:r>
      <w:r>
        <w:rPr>
          <w:rFonts w:hint="eastAsia" w:ascii="宋体" w:hAnsi="宋体" w:eastAsia="宋体" w:cs="宋体"/>
          <w:sz w:val="24"/>
          <w:szCs w:val="24"/>
          <w:highlight w:val="none"/>
          <w:lang w:eastAsia="zh-CN"/>
        </w:rPr>
        <w:t>供应商不得要求撤销或修改其投标文件。</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10</w:t>
      </w:r>
      <w:r>
        <w:rPr>
          <w:rFonts w:hint="eastAsia" w:ascii="宋体" w:hAnsi="宋体" w:eastAsia="宋体" w:cs="宋体"/>
          <w:szCs w:val="24"/>
          <w:highlight w:val="none"/>
        </w:rPr>
        <w:t>.</w:t>
      </w:r>
      <w:r>
        <w:rPr>
          <w:rFonts w:hint="eastAsia" w:ascii="宋体" w:hAnsi="宋体" w:eastAsia="宋体" w:cs="宋体"/>
          <w:szCs w:val="24"/>
          <w:highlight w:val="none"/>
          <w:lang w:val="en-US" w:eastAsia="zh-CN"/>
        </w:rPr>
        <w:t>3</w:t>
      </w:r>
      <w:r>
        <w:rPr>
          <w:rFonts w:hint="eastAsia" w:ascii="宋体" w:hAnsi="宋体" w:eastAsia="宋体" w:cs="宋体"/>
          <w:szCs w:val="24"/>
          <w:highlight w:val="none"/>
        </w:rPr>
        <w:t>特殊情况下，在原投标有效期期满之前，采购</w:t>
      </w:r>
      <w:r>
        <w:rPr>
          <w:rFonts w:hint="eastAsia" w:ascii="宋体" w:hAnsi="宋体" w:eastAsia="宋体" w:cs="宋体"/>
          <w:szCs w:val="24"/>
          <w:highlight w:val="none"/>
          <w:lang w:eastAsia="zh-CN"/>
        </w:rPr>
        <w:t>人</w:t>
      </w:r>
      <w:r>
        <w:rPr>
          <w:rFonts w:hint="eastAsia" w:ascii="宋体" w:hAnsi="宋体" w:eastAsia="宋体" w:cs="宋体"/>
          <w:szCs w:val="24"/>
          <w:highlight w:val="none"/>
        </w:rPr>
        <w:t>可要求</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延长投标有效期。</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拒绝延长的，其投标失效，但</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有权收回其投标保证金。</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同意延长的，应相应延长其投标保证金的有效期，但不得修改投标文件的实质性内容。</w:t>
      </w:r>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rPr>
      </w:pPr>
      <w:r>
        <w:rPr>
          <w:rFonts w:hint="eastAsia" w:ascii="宋体" w:hAnsi="宋体" w:eastAsia="宋体" w:cs="宋体"/>
          <w:b/>
          <w:szCs w:val="24"/>
          <w:highlight w:val="none"/>
          <w:lang w:val="en-US" w:eastAsia="zh-CN"/>
        </w:rPr>
        <w:t>11.</w:t>
      </w:r>
      <w:r>
        <w:rPr>
          <w:rFonts w:hint="eastAsia" w:ascii="宋体" w:hAnsi="宋体" w:eastAsia="宋体" w:cs="宋体"/>
          <w:b/>
          <w:szCs w:val="24"/>
          <w:highlight w:val="none"/>
        </w:rPr>
        <w:t>投标保证金</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11</w:t>
      </w:r>
      <w:r>
        <w:rPr>
          <w:rFonts w:hint="eastAsia" w:ascii="宋体" w:hAnsi="宋体" w:eastAsia="宋体" w:cs="宋体"/>
          <w:szCs w:val="24"/>
          <w:highlight w:val="none"/>
        </w:rPr>
        <w:t>.1</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在递交投标文件的同时，应按</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须知前附表规定的金额、</w:t>
      </w:r>
      <w:r>
        <w:rPr>
          <w:rFonts w:hint="eastAsia" w:ascii="宋体" w:hAnsi="宋体" w:eastAsia="宋体" w:cs="宋体"/>
          <w:szCs w:val="24"/>
          <w:highlight w:val="none"/>
          <w:lang w:eastAsia="zh-CN"/>
        </w:rPr>
        <w:t>形式</w:t>
      </w:r>
      <w:r>
        <w:rPr>
          <w:rFonts w:hint="eastAsia" w:ascii="宋体" w:hAnsi="宋体" w:eastAsia="宋体" w:cs="宋体"/>
          <w:szCs w:val="24"/>
          <w:highlight w:val="none"/>
        </w:rPr>
        <w:t>、截止时间和</w:t>
      </w:r>
      <w:r>
        <w:rPr>
          <w:rFonts w:hint="eastAsia" w:ascii="宋体" w:hAnsi="宋体" w:eastAsia="宋体" w:cs="宋体"/>
          <w:szCs w:val="24"/>
          <w:highlight w:val="none"/>
          <w:lang w:eastAsia="zh-CN"/>
        </w:rPr>
        <w:t>第七章“投标文件格式”</w:t>
      </w:r>
      <w:r>
        <w:rPr>
          <w:rFonts w:hint="eastAsia" w:ascii="宋体" w:hAnsi="宋体" w:eastAsia="宋体" w:cs="宋体"/>
          <w:szCs w:val="24"/>
          <w:highlight w:val="none"/>
        </w:rPr>
        <w:t>规定的投标保证金递交方式递交投标保证金，并作为其投标文件的组成部分。</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1</w:t>
      </w:r>
      <w:r>
        <w:rPr>
          <w:rFonts w:hint="eastAsia" w:ascii="宋体" w:hAnsi="宋体" w:eastAsia="宋体" w:cs="宋体"/>
          <w:szCs w:val="24"/>
          <w:highlight w:val="none"/>
          <w:lang w:val="en-US" w:eastAsia="zh-CN"/>
        </w:rPr>
        <w:t>1</w:t>
      </w:r>
      <w:r>
        <w:rPr>
          <w:rFonts w:hint="eastAsia" w:ascii="宋体" w:hAnsi="宋体" w:eastAsia="宋体" w:cs="宋体"/>
          <w:szCs w:val="24"/>
          <w:highlight w:val="none"/>
        </w:rPr>
        <w:t>.2投标保证金是为了保护采购人和采购代理机构免遭因</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的行为而蒙受损失。采购单位在因</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的行为受到损害时可根据本须知</w:t>
      </w:r>
      <w:r>
        <w:rPr>
          <w:rFonts w:hint="eastAsia" w:ascii="宋体" w:hAnsi="宋体" w:eastAsia="宋体" w:cs="宋体"/>
          <w:szCs w:val="24"/>
          <w:highlight w:val="none"/>
          <w:lang w:eastAsia="zh-CN"/>
        </w:rPr>
        <w:t>第</w:t>
      </w:r>
      <w:r>
        <w:rPr>
          <w:rFonts w:hint="eastAsia" w:ascii="宋体" w:hAnsi="宋体" w:eastAsia="宋体" w:cs="宋体"/>
          <w:szCs w:val="24"/>
          <w:highlight w:val="none"/>
          <w:lang w:val="en-US" w:eastAsia="zh-CN"/>
        </w:rPr>
        <w:t>11.6条</w:t>
      </w:r>
      <w:r>
        <w:rPr>
          <w:rFonts w:hint="eastAsia" w:ascii="宋体" w:hAnsi="宋体" w:eastAsia="宋体" w:cs="宋体"/>
          <w:szCs w:val="24"/>
          <w:highlight w:val="none"/>
        </w:rPr>
        <w:t>的规定没收</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的投标保证金。</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eastAsia="zh-CN"/>
        </w:rPr>
      </w:pPr>
      <w:r>
        <w:rPr>
          <w:rFonts w:hint="eastAsia" w:ascii="宋体" w:hAnsi="宋体" w:eastAsia="宋体" w:cs="宋体"/>
          <w:szCs w:val="24"/>
          <w:highlight w:val="none"/>
        </w:rPr>
        <w:t>1</w:t>
      </w:r>
      <w:r>
        <w:rPr>
          <w:rFonts w:hint="eastAsia" w:ascii="宋体" w:hAnsi="宋体" w:eastAsia="宋体" w:cs="宋体"/>
          <w:szCs w:val="24"/>
          <w:highlight w:val="none"/>
          <w:lang w:val="en-US" w:eastAsia="zh-CN"/>
        </w:rPr>
        <w:t>1</w:t>
      </w:r>
      <w:r>
        <w:rPr>
          <w:rFonts w:hint="eastAsia" w:ascii="宋体" w:hAnsi="宋体" w:eastAsia="宋体" w:cs="宋体"/>
          <w:szCs w:val="24"/>
          <w:highlight w:val="none"/>
        </w:rPr>
        <w:t>.3投标保证金可采取“</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须知前附表”规定的任何一种形式</w:t>
      </w:r>
      <w:r>
        <w:rPr>
          <w:rFonts w:hint="eastAsia" w:ascii="宋体" w:hAnsi="宋体" w:eastAsia="宋体" w:cs="宋体"/>
          <w:szCs w:val="24"/>
          <w:highlight w:val="none"/>
          <w:lang w:eastAsia="zh-CN"/>
        </w:rPr>
        <w:t>。</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1</w:t>
      </w:r>
      <w:r>
        <w:rPr>
          <w:rFonts w:hint="eastAsia" w:ascii="宋体" w:hAnsi="宋体" w:eastAsia="宋体" w:cs="宋体"/>
          <w:szCs w:val="24"/>
          <w:highlight w:val="none"/>
          <w:lang w:val="en-US" w:eastAsia="zh-CN"/>
        </w:rPr>
        <w:t>1</w:t>
      </w:r>
      <w:r>
        <w:rPr>
          <w:rFonts w:hint="eastAsia" w:ascii="宋体" w:hAnsi="宋体" w:eastAsia="宋体" w:cs="宋体"/>
          <w:szCs w:val="24"/>
          <w:highlight w:val="none"/>
        </w:rPr>
        <w:t>.4开标后经审查，未提交投标保证金、未按时提交投标保证金、投标保证金金额不足或投标保证金</w:t>
      </w:r>
      <w:r>
        <w:rPr>
          <w:rFonts w:hint="eastAsia" w:ascii="宋体" w:hAnsi="宋体" w:eastAsia="宋体" w:cs="宋体"/>
          <w:szCs w:val="24"/>
          <w:highlight w:val="none"/>
          <w:lang w:eastAsia="zh-CN"/>
        </w:rPr>
        <w:t>缴纳凭证</w:t>
      </w:r>
      <w:r>
        <w:rPr>
          <w:rFonts w:hint="eastAsia" w:ascii="宋体" w:hAnsi="宋体" w:eastAsia="宋体" w:cs="宋体"/>
          <w:szCs w:val="24"/>
          <w:highlight w:val="none"/>
        </w:rPr>
        <w:t>复印件或担保机构出具的保函复印件未附在投标文件</w:t>
      </w:r>
      <w:r>
        <w:rPr>
          <w:rFonts w:hint="eastAsia" w:ascii="宋体" w:hAnsi="宋体" w:eastAsia="宋体" w:cs="宋体"/>
          <w:sz w:val="24"/>
          <w:highlight w:val="none"/>
          <w:lang w:val="en-US" w:eastAsia="zh-CN"/>
        </w:rPr>
        <w:t>（正本、副本）</w:t>
      </w:r>
      <w:r>
        <w:rPr>
          <w:rFonts w:hint="eastAsia" w:ascii="宋体" w:hAnsi="宋体" w:eastAsia="宋体" w:cs="宋体"/>
          <w:szCs w:val="24"/>
          <w:highlight w:val="none"/>
        </w:rPr>
        <w:t>内的投标将按无效投标处理。</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rPr>
        <w:t>1</w:t>
      </w:r>
      <w:r>
        <w:rPr>
          <w:rFonts w:hint="eastAsia" w:ascii="宋体" w:hAnsi="宋体" w:eastAsia="宋体" w:cs="宋体"/>
          <w:szCs w:val="24"/>
          <w:highlight w:val="none"/>
          <w:lang w:val="en-US" w:eastAsia="zh-CN"/>
        </w:rPr>
        <w:t>1</w:t>
      </w:r>
      <w:r>
        <w:rPr>
          <w:rFonts w:hint="eastAsia" w:ascii="宋体" w:hAnsi="宋体" w:eastAsia="宋体" w:cs="宋体"/>
          <w:szCs w:val="24"/>
          <w:highlight w:val="none"/>
        </w:rPr>
        <w:t>.5未</w:t>
      </w:r>
      <w:r>
        <w:rPr>
          <w:rFonts w:hint="eastAsia" w:ascii="宋体" w:hAnsi="宋体" w:eastAsia="宋体" w:cs="宋体"/>
          <w:szCs w:val="24"/>
          <w:highlight w:val="none"/>
          <w:lang w:eastAsia="zh-CN"/>
        </w:rPr>
        <w:t>成交单位</w:t>
      </w:r>
      <w:r>
        <w:rPr>
          <w:rFonts w:hint="eastAsia" w:ascii="宋体" w:hAnsi="宋体" w:eastAsia="宋体" w:cs="宋体"/>
          <w:szCs w:val="24"/>
          <w:highlight w:val="none"/>
        </w:rPr>
        <w:t>的投标保证金，将在</w:t>
      </w:r>
      <w:r>
        <w:rPr>
          <w:rFonts w:hint="eastAsia" w:ascii="宋体" w:hAnsi="宋体" w:eastAsia="宋体" w:cs="宋体"/>
          <w:szCs w:val="24"/>
          <w:highlight w:val="none"/>
          <w:lang w:eastAsia="zh-CN"/>
        </w:rPr>
        <w:t>成交通知书</w:t>
      </w:r>
      <w:r>
        <w:rPr>
          <w:rFonts w:hint="eastAsia" w:ascii="宋体" w:hAnsi="宋体" w:eastAsia="宋体" w:cs="宋体"/>
          <w:szCs w:val="24"/>
          <w:highlight w:val="none"/>
        </w:rPr>
        <w:t>发出后</w:t>
      </w:r>
      <w:r>
        <w:rPr>
          <w:rFonts w:hint="eastAsia" w:ascii="宋体" w:hAnsi="宋体" w:eastAsia="宋体" w:cs="宋体"/>
          <w:szCs w:val="24"/>
          <w:highlight w:val="none"/>
          <w:lang w:val="en-US" w:eastAsia="zh-CN"/>
        </w:rPr>
        <w:t>5</w:t>
      </w:r>
      <w:r>
        <w:rPr>
          <w:rFonts w:hint="eastAsia" w:ascii="宋体" w:hAnsi="宋体" w:eastAsia="宋体" w:cs="宋体"/>
          <w:szCs w:val="24"/>
          <w:highlight w:val="none"/>
        </w:rPr>
        <w:t>个工作日内退还；</w:t>
      </w:r>
      <w:r>
        <w:rPr>
          <w:rFonts w:hint="eastAsia" w:ascii="宋体" w:hAnsi="宋体" w:eastAsia="宋体" w:cs="宋体"/>
          <w:szCs w:val="24"/>
          <w:highlight w:val="none"/>
          <w:lang w:eastAsia="zh-CN"/>
        </w:rPr>
        <w:t>成交单位</w:t>
      </w:r>
      <w:r>
        <w:rPr>
          <w:rFonts w:hint="eastAsia" w:ascii="宋体" w:hAnsi="宋体" w:eastAsia="宋体" w:cs="宋体"/>
          <w:szCs w:val="24"/>
          <w:highlight w:val="none"/>
        </w:rPr>
        <w:t>的投标保证金，将在合同签订并按规定</w:t>
      </w:r>
      <w:r>
        <w:rPr>
          <w:rFonts w:hint="eastAsia" w:ascii="宋体" w:hAnsi="宋体" w:eastAsia="宋体" w:cs="宋体"/>
          <w:szCs w:val="24"/>
          <w:highlight w:val="none"/>
          <w:lang w:eastAsia="zh-CN"/>
        </w:rPr>
        <w:t>缴纳</w:t>
      </w:r>
      <w:r>
        <w:rPr>
          <w:rFonts w:hint="eastAsia" w:ascii="宋体" w:hAnsi="宋体" w:eastAsia="宋体" w:cs="宋体"/>
          <w:szCs w:val="24"/>
          <w:highlight w:val="none"/>
        </w:rPr>
        <w:t>招标代理服务费后</w:t>
      </w:r>
      <w:r>
        <w:rPr>
          <w:rFonts w:hint="eastAsia" w:ascii="宋体" w:hAnsi="宋体" w:eastAsia="宋体" w:cs="宋体"/>
          <w:szCs w:val="24"/>
          <w:highlight w:val="none"/>
          <w:lang w:val="en-US" w:eastAsia="zh-CN"/>
        </w:rPr>
        <w:t>5</w:t>
      </w:r>
      <w:r>
        <w:rPr>
          <w:rFonts w:hint="eastAsia" w:ascii="宋体" w:hAnsi="宋体" w:eastAsia="宋体" w:cs="宋体"/>
          <w:szCs w:val="24"/>
          <w:highlight w:val="none"/>
        </w:rPr>
        <w:t>个工作日内退还。在投标截止时间前撤回已提交投标文件的</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投标保证金，将在采购代理机构收到</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书面撤回通知之日起5个工作日内退还。但因投标人自身原因导致无法及时退还的除外</w:t>
      </w:r>
      <w:r>
        <w:rPr>
          <w:rFonts w:hint="eastAsia" w:ascii="宋体" w:hAnsi="宋体" w:eastAsia="宋体" w:cs="宋体"/>
          <w:szCs w:val="24"/>
          <w:highlight w:val="none"/>
          <w:lang w:val="en-US" w:eastAsia="zh-CN"/>
        </w:rPr>
        <w:t>。</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1</w:t>
      </w:r>
      <w:r>
        <w:rPr>
          <w:rFonts w:hint="eastAsia" w:ascii="宋体" w:hAnsi="宋体" w:eastAsia="宋体" w:cs="宋体"/>
          <w:szCs w:val="24"/>
          <w:highlight w:val="none"/>
          <w:lang w:val="en-US" w:eastAsia="zh-CN"/>
        </w:rPr>
        <w:t>1</w:t>
      </w:r>
      <w:r>
        <w:rPr>
          <w:rFonts w:hint="eastAsia" w:ascii="宋体" w:hAnsi="宋体" w:eastAsia="宋体" w:cs="宋体"/>
          <w:szCs w:val="24"/>
          <w:highlight w:val="none"/>
        </w:rPr>
        <w:t>.</w:t>
      </w:r>
      <w:r>
        <w:rPr>
          <w:rFonts w:hint="eastAsia" w:ascii="宋体" w:hAnsi="宋体" w:eastAsia="宋体" w:cs="宋体"/>
          <w:szCs w:val="24"/>
          <w:highlight w:val="none"/>
          <w:lang w:val="en-US" w:eastAsia="zh-CN"/>
        </w:rPr>
        <w:t>6</w:t>
      </w:r>
      <w:r>
        <w:rPr>
          <w:rFonts w:hint="eastAsia" w:ascii="宋体" w:hAnsi="宋体" w:eastAsia="宋体" w:cs="宋体"/>
          <w:szCs w:val="24"/>
          <w:highlight w:val="none"/>
        </w:rPr>
        <w:t>发生下列情况之一时，投标保证金将不予退还：</w:t>
      </w:r>
    </w:p>
    <w:p>
      <w:pPr>
        <w:keepNext w:val="0"/>
        <w:keepLines w:val="0"/>
        <w:pageBreakBefore w:val="0"/>
        <w:widowControl w:val="0"/>
        <w:wordWrap/>
        <w:overflowPunct/>
        <w:topLinePunct w:val="0"/>
        <w:autoSpaceDE/>
        <w:autoSpaceDN/>
        <w:bidi w:val="0"/>
        <w:spacing w:line="360" w:lineRule="auto"/>
        <w:ind w:left="480" w:leftChars="200" w:firstLine="0" w:firstLineChars="0"/>
        <w:textAlignment w:val="auto"/>
        <w:rPr>
          <w:rFonts w:hint="eastAsia" w:ascii="宋体" w:hAnsi="宋体" w:eastAsia="宋体" w:cs="宋体"/>
          <w:szCs w:val="24"/>
          <w:highlight w:val="none"/>
        </w:rPr>
      </w:pPr>
      <w:r>
        <w:rPr>
          <w:rFonts w:hint="eastAsia" w:ascii="宋体" w:hAnsi="宋体" w:eastAsia="宋体" w:cs="宋体"/>
          <w:szCs w:val="24"/>
          <w:highlight w:val="none"/>
        </w:rPr>
        <w:t>（1）有围标、串标现象，经查证属实的；</w:t>
      </w:r>
      <w:r>
        <w:rPr>
          <w:rFonts w:hint="eastAsia" w:ascii="宋体" w:hAnsi="宋体" w:eastAsia="宋体" w:cs="宋体"/>
          <w:szCs w:val="24"/>
          <w:highlight w:val="none"/>
        </w:rPr>
        <w:br w:type="textWrapping"/>
      </w:r>
      <w:r>
        <w:rPr>
          <w:rFonts w:hint="eastAsia" w:ascii="宋体" w:hAnsi="宋体" w:eastAsia="宋体" w:cs="宋体"/>
          <w:szCs w:val="24"/>
          <w:highlight w:val="none"/>
        </w:rPr>
        <w:t>（2）</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在规定的投标有效期内撤销或修改其投标文件</w:t>
      </w:r>
      <w:r>
        <w:rPr>
          <w:rFonts w:hint="eastAsia" w:ascii="宋体" w:hAnsi="宋体" w:eastAsia="宋体" w:cs="宋体"/>
          <w:szCs w:val="24"/>
          <w:highlight w:val="none"/>
        </w:rPr>
        <w:t>的；</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（3）</w:t>
      </w:r>
      <w:r>
        <w:rPr>
          <w:rFonts w:hint="eastAsia" w:ascii="宋体" w:hAnsi="宋体" w:eastAsia="宋体" w:cs="宋体"/>
          <w:szCs w:val="24"/>
          <w:highlight w:val="none"/>
          <w:lang w:eastAsia="zh-CN"/>
        </w:rPr>
        <w:t>成交单位</w:t>
      </w:r>
      <w:r>
        <w:rPr>
          <w:rFonts w:hint="eastAsia" w:ascii="宋体" w:hAnsi="宋体" w:eastAsia="宋体" w:cs="宋体"/>
          <w:szCs w:val="24"/>
          <w:highlight w:val="none"/>
        </w:rPr>
        <w:t>自行放弃</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资格的；</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w:t>
      </w:r>
      <w:r>
        <w:rPr>
          <w:rFonts w:hint="eastAsia" w:ascii="宋体" w:hAnsi="宋体" w:eastAsia="宋体" w:cs="宋体"/>
          <w:szCs w:val="24"/>
          <w:highlight w:val="none"/>
          <w:lang w:val="en-US" w:eastAsia="zh-CN"/>
        </w:rPr>
        <w:t>4</w:t>
      </w:r>
      <w:r>
        <w:rPr>
          <w:rFonts w:hint="eastAsia" w:ascii="宋体" w:hAnsi="宋体" w:eastAsia="宋体" w:cs="宋体"/>
          <w:szCs w:val="24"/>
          <w:highlight w:val="none"/>
        </w:rPr>
        <w:t>）</w:t>
      </w:r>
      <w:r>
        <w:rPr>
          <w:rFonts w:hint="eastAsia" w:ascii="宋体" w:hAnsi="宋体" w:eastAsia="宋体" w:cs="宋体"/>
          <w:szCs w:val="24"/>
          <w:highlight w:val="none"/>
          <w:lang w:eastAsia="zh-CN"/>
        </w:rPr>
        <w:t>成交单位</w:t>
      </w:r>
      <w:r>
        <w:rPr>
          <w:rFonts w:hint="eastAsia" w:ascii="宋体" w:hAnsi="宋体" w:eastAsia="宋体" w:cs="宋体"/>
          <w:szCs w:val="24"/>
          <w:highlight w:val="none"/>
        </w:rPr>
        <w:t>不按规定支付招标服务费的；</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eastAsia="zh-CN"/>
        </w:rPr>
      </w:pPr>
      <w:r>
        <w:rPr>
          <w:rFonts w:hint="eastAsia" w:ascii="宋体" w:hAnsi="宋体" w:eastAsia="宋体" w:cs="宋体"/>
          <w:szCs w:val="24"/>
          <w:highlight w:val="none"/>
        </w:rPr>
        <w:t>（</w:t>
      </w:r>
      <w:r>
        <w:rPr>
          <w:rFonts w:hint="eastAsia" w:ascii="宋体" w:hAnsi="宋体" w:eastAsia="宋体" w:cs="宋体"/>
          <w:szCs w:val="24"/>
          <w:highlight w:val="none"/>
          <w:lang w:val="en-US" w:eastAsia="zh-CN"/>
        </w:rPr>
        <w:t>5</w:t>
      </w:r>
      <w:r>
        <w:rPr>
          <w:rFonts w:hint="eastAsia" w:ascii="宋体" w:hAnsi="宋体" w:eastAsia="宋体" w:cs="宋体"/>
          <w:szCs w:val="24"/>
          <w:highlight w:val="none"/>
        </w:rPr>
        <w:t>）</w:t>
      </w:r>
      <w:r>
        <w:rPr>
          <w:rFonts w:hint="eastAsia" w:ascii="宋体" w:hAnsi="宋体" w:eastAsia="宋体" w:cs="宋体"/>
          <w:szCs w:val="24"/>
          <w:highlight w:val="none"/>
          <w:lang w:eastAsia="zh-CN"/>
        </w:rPr>
        <w:t>成交单位</w:t>
      </w:r>
      <w:r>
        <w:rPr>
          <w:rFonts w:hint="eastAsia" w:ascii="宋体" w:hAnsi="宋体" w:eastAsia="宋体" w:cs="宋体"/>
          <w:szCs w:val="24"/>
          <w:highlight w:val="none"/>
        </w:rPr>
        <w:t>在收到</w:t>
      </w:r>
      <w:r>
        <w:rPr>
          <w:rFonts w:hint="eastAsia" w:ascii="宋体" w:hAnsi="宋体" w:eastAsia="宋体" w:cs="宋体"/>
          <w:szCs w:val="24"/>
          <w:highlight w:val="none"/>
          <w:lang w:eastAsia="zh-CN"/>
        </w:rPr>
        <w:t>成交通知书</w:t>
      </w:r>
      <w:r>
        <w:rPr>
          <w:rFonts w:hint="eastAsia" w:ascii="宋体" w:hAnsi="宋体" w:eastAsia="宋体" w:cs="宋体"/>
          <w:szCs w:val="24"/>
          <w:highlight w:val="none"/>
        </w:rPr>
        <w:t>后，</w:t>
      </w:r>
      <w:r>
        <w:rPr>
          <w:rFonts w:hint="eastAsia" w:ascii="宋体" w:hAnsi="宋体" w:eastAsia="宋体" w:cs="宋体"/>
          <w:szCs w:val="24"/>
          <w:highlight w:val="none"/>
          <w:lang w:val="en-US" w:eastAsia="zh-CN"/>
        </w:rPr>
        <w:t>除因不可抗力或采购招标文件认可的情形以外，成交</w:t>
      </w:r>
      <w:r>
        <w:rPr>
          <w:rFonts w:hint="eastAsia" w:ascii="宋体" w:hAnsi="宋体" w:eastAsia="宋体" w:cs="宋体"/>
          <w:szCs w:val="24"/>
          <w:highlight w:val="none"/>
          <w:lang w:eastAsia="zh-CN"/>
        </w:rPr>
        <w:t>单位</w:t>
      </w:r>
      <w:r>
        <w:rPr>
          <w:rFonts w:hint="eastAsia" w:ascii="宋体" w:hAnsi="宋体" w:eastAsia="宋体" w:cs="宋体"/>
          <w:szCs w:val="24"/>
          <w:highlight w:val="none"/>
          <w:lang w:val="en-US" w:eastAsia="zh-CN"/>
        </w:rPr>
        <w:t>不与采购人签订合同</w:t>
      </w:r>
      <w:r>
        <w:rPr>
          <w:rFonts w:hint="eastAsia" w:ascii="宋体" w:hAnsi="宋体" w:eastAsia="宋体" w:cs="宋体"/>
          <w:szCs w:val="24"/>
          <w:highlight w:val="none"/>
        </w:rPr>
        <w:t>或</w:t>
      </w:r>
      <w:r>
        <w:rPr>
          <w:rFonts w:hint="eastAsia" w:ascii="宋体" w:hAnsi="宋体" w:eastAsia="宋体" w:cs="宋体"/>
          <w:szCs w:val="24"/>
          <w:highlight w:val="none"/>
          <w:lang w:eastAsia="zh-CN"/>
        </w:rPr>
        <w:t>不</w:t>
      </w:r>
      <w:r>
        <w:rPr>
          <w:rFonts w:hint="eastAsia" w:ascii="宋体" w:hAnsi="宋体" w:eastAsia="宋体" w:cs="宋体"/>
          <w:szCs w:val="24"/>
          <w:highlight w:val="none"/>
        </w:rPr>
        <w:t>按招标文件规定提交履约担保</w:t>
      </w:r>
      <w:r>
        <w:rPr>
          <w:rFonts w:hint="eastAsia" w:ascii="宋体" w:hAnsi="宋体" w:eastAsia="宋体" w:cs="宋体"/>
          <w:szCs w:val="24"/>
          <w:highlight w:val="none"/>
          <w:lang w:eastAsia="zh-CN"/>
        </w:rPr>
        <w:t>的；</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eastAsia="zh-CN"/>
        </w:rPr>
        <w:t>（</w:t>
      </w:r>
      <w:r>
        <w:rPr>
          <w:rFonts w:hint="eastAsia" w:ascii="宋体" w:hAnsi="宋体" w:eastAsia="宋体" w:cs="宋体"/>
          <w:szCs w:val="24"/>
          <w:highlight w:val="none"/>
          <w:lang w:val="en-US" w:eastAsia="zh-CN"/>
        </w:rPr>
        <w:t>6</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提供虚假资质谋取</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的；</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（7）成交</w:t>
      </w:r>
      <w:r>
        <w:rPr>
          <w:rFonts w:hint="eastAsia" w:ascii="宋体" w:hAnsi="宋体" w:eastAsia="宋体" w:cs="宋体"/>
          <w:szCs w:val="24"/>
          <w:highlight w:val="none"/>
          <w:lang w:eastAsia="zh-CN"/>
        </w:rPr>
        <w:t>单位</w:t>
      </w:r>
      <w:r>
        <w:rPr>
          <w:rFonts w:hint="eastAsia" w:ascii="宋体" w:hAnsi="宋体" w:eastAsia="宋体" w:cs="宋体"/>
          <w:szCs w:val="24"/>
          <w:highlight w:val="none"/>
          <w:lang w:val="en-US" w:eastAsia="zh-CN"/>
        </w:rPr>
        <w:t>将成交项目转让给他人，或者在投标文件中未说明，且未经采购人同意，将成交项目分包给他人的。</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1</w:t>
      </w:r>
      <w:r>
        <w:rPr>
          <w:rFonts w:hint="eastAsia" w:ascii="宋体" w:hAnsi="宋体" w:eastAsia="宋体" w:cs="宋体"/>
          <w:szCs w:val="24"/>
          <w:highlight w:val="none"/>
          <w:lang w:val="en-US" w:eastAsia="zh-CN"/>
        </w:rPr>
        <w:t>1</w:t>
      </w:r>
      <w:r>
        <w:rPr>
          <w:rFonts w:hint="eastAsia" w:ascii="宋体" w:hAnsi="宋体" w:eastAsia="宋体" w:cs="宋体"/>
          <w:szCs w:val="24"/>
          <w:highlight w:val="none"/>
        </w:rPr>
        <w:t>.</w:t>
      </w:r>
      <w:r>
        <w:rPr>
          <w:rFonts w:hint="eastAsia" w:ascii="宋体" w:hAnsi="宋体" w:eastAsia="宋体" w:cs="宋体"/>
          <w:szCs w:val="24"/>
          <w:highlight w:val="none"/>
          <w:lang w:val="en-US" w:eastAsia="zh-CN"/>
        </w:rPr>
        <w:t>7</w:t>
      </w:r>
      <w:r>
        <w:rPr>
          <w:rFonts w:hint="eastAsia" w:ascii="宋体" w:hAnsi="宋体" w:eastAsia="宋体" w:cs="宋体"/>
          <w:szCs w:val="24"/>
          <w:highlight w:val="none"/>
        </w:rPr>
        <w:t>投标保证金的有效期与投标有效期一致。</w:t>
      </w:r>
    </w:p>
    <w:p>
      <w:pPr>
        <w:keepNext w:val="0"/>
        <w:keepLines w:val="0"/>
        <w:pageBreakBefore w:val="0"/>
        <w:widowControl w:val="0"/>
        <w:wordWrap/>
        <w:overflowPunct/>
        <w:topLinePunct w:val="0"/>
        <w:autoSpaceDE/>
        <w:autoSpaceDN/>
        <w:bidi w:val="0"/>
        <w:spacing w:line="360" w:lineRule="auto"/>
        <w:ind w:firstLine="482" w:firstLineChars="200"/>
        <w:textAlignment w:val="auto"/>
        <w:rPr>
          <w:rFonts w:hint="eastAsia" w:ascii="宋体" w:hAnsi="宋体" w:eastAsia="宋体" w:cs="宋体"/>
          <w:szCs w:val="24"/>
          <w:highlight w:val="none"/>
        </w:rPr>
      </w:pPr>
      <w:r>
        <w:rPr>
          <w:rFonts w:hint="eastAsia" w:ascii="宋体" w:hAnsi="宋体" w:eastAsia="宋体" w:cs="宋体"/>
          <w:b/>
          <w:bCs/>
          <w:sz w:val="24"/>
          <w:szCs w:val="24"/>
          <w:highlight w:val="none"/>
        </w:rPr>
        <w:t>为了进一步推动金融支持政策更好适应市场主体的需要，扎实落实国务院关于支持中小企业发展的政策措施，积极发挥政府采购政策功能，有效缓解中小企业融资难、融资贵问题，根据中办、国办《关于促进中小企业健康发展的指导意见》、财政部、工信部《政府采购促进中小企业发展管理办法》(财库</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rPr>
        <w:t>2020</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rPr>
        <w:t>46号)、《陕西省中小企业政府采购信用融资办法》(陕财办采</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rPr>
        <w:t>2018</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rPr>
        <w:t>23号)、《陕西省财政厅关于加快推进我省中小企业政府采购信用融资工作的通知》(陕财办采</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rPr>
        <w:t>2020</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rPr>
        <w:t>15 号)等有关规定，为参与陕西省政府采购项目的供应商提供政府采购信用担保，并按照程序确定了合作的担保机构。按照市场主导、财政引导、银企自愿、风险自担的原则，</w:t>
      </w:r>
      <w:r>
        <w:rPr>
          <w:rFonts w:hint="eastAsia" w:ascii="宋体" w:hAnsi="宋体" w:eastAsia="宋体" w:cs="宋体"/>
          <w:b/>
          <w:bCs/>
          <w:sz w:val="24"/>
          <w:szCs w:val="24"/>
          <w:highlight w:val="none"/>
          <w:lang w:eastAsia="zh-CN"/>
        </w:rPr>
        <w:t>供应商</w:t>
      </w:r>
      <w:r>
        <w:rPr>
          <w:rFonts w:hint="eastAsia" w:ascii="宋体" w:hAnsi="宋体" w:eastAsia="宋体" w:cs="宋体"/>
          <w:b/>
          <w:bCs/>
          <w:sz w:val="24"/>
          <w:szCs w:val="24"/>
          <w:highlight w:val="none"/>
        </w:rPr>
        <w:t>在缴纳</w:t>
      </w:r>
      <w:r>
        <w:rPr>
          <w:rFonts w:hint="eastAsia" w:ascii="宋体" w:hAnsi="宋体" w:eastAsia="宋体" w:cs="宋体"/>
          <w:b/>
          <w:bCs/>
          <w:sz w:val="24"/>
          <w:szCs w:val="24"/>
          <w:highlight w:val="none"/>
          <w:lang w:eastAsia="zh-CN"/>
        </w:rPr>
        <w:t>磋商</w:t>
      </w:r>
      <w:r>
        <w:rPr>
          <w:rFonts w:hint="eastAsia" w:ascii="宋体" w:hAnsi="宋体" w:eastAsia="宋体" w:cs="宋体"/>
          <w:b/>
          <w:bCs/>
          <w:sz w:val="24"/>
          <w:szCs w:val="24"/>
          <w:highlight w:val="none"/>
        </w:rPr>
        <w:t>保证金时可自愿选择通过担保机构保函的形式缴纳；中标(成交)供应商根据自身</w:t>
      </w:r>
      <w:r>
        <w:rPr>
          <w:rFonts w:hint="eastAsia" w:ascii="宋体" w:hAnsi="宋体" w:eastAsia="宋体" w:cs="宋体"/>
          <w:b/>
          <w:bCs/>
          <w:sz w:val="24"/>
          <w:szCs w:val="24"/>
          <w:highlight w:val="none"/>
          <w:lang w:eastAsia="zh-CN"/>
        </w:rPr>
        <w:t>情况</w:t>
      </w:r>
      <w:r>
        <w:rPr>
          <w:rFonts w:hint="eastAsia" w:ascii="宋体" w:hAnsi="宋体" w:eastAsia="宋体" w:cs="宋体"/>
          <w:b/>
          <w:bCs/>
          <w:sz w:val="24"/>
          <w:szCs w:val="24"/>
          <w:highlight w:val="none"/>
        </w:rPr>
        <w:t>，可凭</w:t>
      </w:r>
      <w:r>
        <w:rPr>
          <w:rFonts w:hint="eastAsia" w:ascii="宋体" w:hAnsi="宋体" w:eastAsia="宋体" w:cs="宋体"/>
          <w:b/>
          <w:bCs/>
          <w:sz w:val="24"/>
          <w:szCs w:val="24"/>
          <w:highlight w:val="none"/>
          <w:lang w:eastAsia="zh-CN"/>
        </w:rPr>
        <w:t>中标（</w:t>
      </w:r>
      <w:r>
        <w:rPr>
          <w:rFonts w:hint="eastAsia" w:ascii="宋体" w:hAnsi="宋体" w:eastAsia="宋体" w:cs="宋体"/>
          <w:b/>
          <w:bCs/>
          <w:sz w:val="24"/>
          <w:szCs w:val="24"/>
          <w:highlight w:val="none"/>
        </w:rPr>
        <w:t>成交</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rPr>
        <w:t>通知书、政府采购合同等相关资料，按照《陕西省财政厅关于印发&lt;陕西省中小企业政府采购信用融资办法&gt;的通知》（陕财办采〔2018〕23号）相关政策、业务流程、办理平台（http://www.ccgp-shaanxi.gov.cn/zcdservice/zcd/shanxi/）的程序</w:t>
      </w:r>
      <w:r>
        <w:rPr>
          <w:rFonts w:hint="eastAsia" w:ascii="宋体" w:hAnsi="宋体" w:eastAsia="宋体" w:cs="宋体"/>
          <w:b/>
          <w:bCs/>
          <w:sz w:val="24"/>
          <w:szCs w:val="24"/>
          <w:highlight w:val="none"/>
          <w:lang w:eastAsia="zh-CN"/>
        </w:rPr>
        <w:t>申请</w:t>
      </w:r>
      <w:r>
        <w:rPr>
          <w:rFonts w:hint="eastAsia" w:ascii="宋体" w:hAnsi="宋体" w:eastAsia="宋体" w:cs="宋体"/>
          <w:b/>
          <w:bCs/>
          <w:sz w:val="24"/>
          <w:szCs w:val="24"/>
          <w:highlight w:val="none"/>
        </w:rPr>
        <w:t>办理。目前的合作银行有:</w:t>
      </w:r>
      <w:r>
        <w:rPr>
          <w:rFonts w:hint="eastAsia" w:ascii="宋体" w:hAnsi="宋体" w:eastAsia="宋体" w:cs="宋体"/>
          <w:b/>
          <w:bCs/>
          <w:sz w:val="24"/>
          <w:szCs w:val="24"/>
          <w:highlight w:val="none"/>
          <w:lang w:eastAsia="zh-CN"/>
        </w:rPr>
        <w:t>交通银行、</w:t>
      </w:r>
      <w:r>
        <w:rPr>
          <w:rFonts w:hint="eastAsia" w:ascii="宋体" w:hAnsi="宋体" w:eastAsia="宋体" w:cs="宋体"/>
          <w:b/>
          <w:bCs/>
          <w:sz w:val="24"/>
          <w:szCs w:val="24"/>
          <w:highlight w:val="none"/>
        </w:rPr>
        <w:t>浙商银行、</w:t>
      </w:r>
      <w:r>
        <w:rPr>
          <w:rFonts w:hint="eastAsia" w:ascii="宋体" w:hAnsi="宋体" w:eastAsia="宋体" w:cs="宋体"/>
          <w:b/>
          <w:bCs/>
          <w:sz w:val="24"/>
          <w:szCs w:val="24"/>
          <w:highlight w:val="none"/>
          <w:lang w:eastAsia="zh-CN"/>
        </w:rPr>
        <w:t>中国民生银行、</w:t>
      </w:r>
      <w:r>
        <w:rPr>
          <w:rFonts w:hint="eastAsia" w:ascii="宋体" w:hAnsi="宋体" w:eastAsia="宋体" w:cs="宋体"/>
          <w:b/>
          <w:bCs/>
          <w:sz w:val="24"/>
          <w:szCs w:val="24"/>
          <w:highlight w:val="none"/>
        </w:rPr>
        <w:t>北京银行、中国建设银行、中信银行、中国平安银行、中国光大银行、浦发银行、兴业银行、中国工商银行、中国邮政储蓄银行</w:t>
      </w:r>
      <w:r>
        <w:rPr>
          <w:rFonts w:hint="eastAsia" w:ascii="宋体" w:hAnsi="宋体" w:eastAsia="宋体" w:cs="宋体"/>
          <w:b/>
          <w:bCs/>
          <w:sz w:val="24"/>
          <w:szCs w:val="24"/>
          <w:highlight w:val="none"/>
          <w:lang w:eastAsia="zh-CN"/>
        </w:rPr>
        <w:t>、招商银行、长安银行、浙江网商银行、陕西省农村信用社联合社</w:t>
      </w:r>
      <w:r>
        <w:rPr>
          <w:rFonts w:hint="eastAsia" w:ascii="宋体" w:hAnsi="宋体" w:eastAsia="宋体" w:cs="宋体"/>
          <w:b/>
          <w:bCs/>
          <w:sz w:val="24"/>
          <w:szCs w:val="24"/>
          <w:highlight w:val="none"/>
        </w:rPr>
        <w:t>(排名不分先后)。</w:t>
      </w:r>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lang w:eastAsia="zh-CN"/>
        </w:rPr>
      </w:pPr>
      <w:r>
        <w:rPr>
          <w:rFonts w:hint="eastAsia" w:ascii="宋体" w:hAnsi="宋体" w:eastAsia="宋体" w:cs="宋体"/>
          <w:b/>
          <w:szCs w:val="24"/>
          <w:highlight w:val="none"/>
        </w:rPr>
        <w:t>1</w:t>
      </w:r>
      <w:r>
        <w:rPr>
          <w:rFonts w:hint="eastAsia" w:ascii="宋体" w:hAnsi="宋体" w:eastAsia="宋体" w:cs="宋体"/>
          <w:b/>
          <w:szCs w:val="24"/>
          <w:highlight w:val="none"/>
          <w:lang w:val="en-US" w:eastAsia="zh-CN"/>
        </w:rPr>
        <w:t>2</w:t>
      </w:r>
      <w:r>
        <w:rPr>
          <w:rFonts w:hint="eastAsia" w:ascii="宋体" w:hAnsi="宋体" w:eastAsia="宋体" w:cs="宋体"/>
          <w:b/>
          <w:szCs w:val="24"/>
          <w:highlight w:val="none"/>
        </w:rPr>
        <w:t>.备选投标方案</w:t>
      </w:r>
      <w:r>
        <w:rPr>
          <w:rFonts w:hint="eastAsia" w:ascii="宋体" w:hAnsi="宋体" w:eastAsia="宋体" w:cs="宋体"/>
          <w:b/>
          <w:szCs w:val="24"/>
          <w:highlight w:val="none"/>
          <w:lang w:eastAsia="zh-CN"/>
        </w:rPr>
        <w:t>和报价</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如果在招标文件中没有允许提</w:t>
      </w:r>
      <w:r>
        <w:rPr>
          <w:rFonts w:hint="eastAsia" w:ascii="宋体" w:hAnsi="宋体" w:eastAsia="宋体" w:cs="宋体"/>
          <w:szCs w:val="24"/>
          <w:highlight w:val="none"/>
          <w:lang w:eastAsia="zh-CN"/>
        </w:rPr>
        <w:t>交</w:t>
      </w:r>
      <w:r>
        <w:rPr>
          <w:rFonts w:hint="eastAsia" w:ascii="宋体" w:hAnsi="宋体" w:eastAsia="宋体" w:cs="宋体"/>
          <w:szCs w:val="24"/>
          <w:highlight w:val="none"/>
        </w:rPr>
        <w:t>备选方案</w:t>
      </w:r>
      <w:r>
        <w:rPr>
          <w:rFonts w:hint="eastAsia" w:ascii="宋体" w:hAnsi="宋体" w:eastAsia="宋体" w:cs="宋体"/>
          <w:szCs w:val="24"/>
          <w:highlight w:val="none"/>
          <w:lang w:eastAsia="zh-CN"/>
        </w:rPr>
        <w:t>或多个报价</w:t>
      </w:r>
      <w:r>
        <w:rPr>
          <w:rFonts w:hint="eastAsia" w:ascii="宋体" w:hAnsi="宋体" w:eastAsia="宋体" w:cs="宋体"/>
          <w:szCs w:val="24"/>
          <w:highlight w:val="none"/>
        </w:rPr>
        <w:t>，则每个</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只允许提交一个投标方案</w:t>
      </w:r>
      <w:r>
        <w:rPr>
          <w:rFonts w:hint="eastAsia" w:ascii="宋体" w:hAnsi="宋体" w:eastAsia="宋体" w:cs="宋体"/>
          <w:szCs w:val="24"/>
          <w:highlight w:val="none"/>
          <w:lang w:eastAsia="zh-CN"/>
        </w:rPr>
        <w:t>和报价</w:t>
      </w:r>
      <w:r>
        <w:rPr>
          <w:rFonts w:hint="eastAsia" w:ascii="宋体" w:hAnsi="宋体" w:eastAsia="宋体" w:cs="宋体"/>
          <w:szCs w:val="24"/>
          <w:highlight w:val="none"/>
        </w:rPr>
        <w:t>，否则，其投标将按照无效投标处理。</w:t>
      </w:r>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rPr>
      </w:pPr>
      <w:r>
        <w:rPr>
          <w:rFonts w:hint="eastAsia" w:ascii="宋体" w:hAnsi="宋体" w:eastAsia="宋体" w:cs="宋体"/>
          <w:b/>
          <w:szCs w:val="24"/>
          <w:highlight w:val="none"/>
          <w:lang w:val="en-US" w:eastAsia="zh-CN"/>
        </w:rPr>
        <w:t>13.</w:t>
      </w:r>
      <w:r>
        <w:rPr>
          <w:rFonts w:hint="eastAsia" w:ascii="宋体" w:hAnsi="宋体" w:eastAsia="宋体" w:cs="宋体"/>
          <w:b/>
          <w:szCs w:val="24"/>
          <w:highlight w:val="none"/>
        </w:rPr>
        <w:t>投标文件的编制</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1</w:t>
      </w:r>
      <w:r>
        <w:rPr>
          <w:rFonts w:hint="eastAsia" w:ascii="宋体" w:hAnsi="宋体" w:eastAsia="宋体" w:cs="宋体"/>
          <w:szCs w:val="24"/>
          <w:highlight w:val="none"/>
          <w:lang w:val="en-US" w:eastAsia="zh-CN"/>
        </w:rPr>
        <w:t>3</w:t>
      </w:r>
      <w:r>
        <w:rPr>
          <w:rFonts w:hint="eastAsia" w:ascii="宋体" w:hAnsi="宋体" w:eastAsia="宋体" w:cs="宋体"/>
          <w:szCs w:val="24"/>
          <w:highlight w:val="none"/>
        </w:rPr>
        <w:t>.1投标文件应按</w:t>
      </w:r>
      <w:r>
        <w:rPr>
          <w:rFonts w:hint="eastAsia" w:ascii="宋体" w:hAnsi="宋体" w:eastAsia="宋体" w:cs="宋体"/>
          <w:szCs w:val="24"/>
          <w:highlight w:val="none"/>
          <w:lang w:eastAsia="zh-CN"/>
        </w:rPr>
        <w:t>照</w:t>
      </w:r>
      <w:r>
        <w:rPr>
          <w:rFonts w:hint="eastAsia" w:ascii="宋体" w:hAnsi="宋体" w:eastAsia="宋体" w:cs="宋体"/>
          <w:szCs w:val="24"/>
          <w:highlight w:val="none"/>
        </w:rPr>
        <w:t>招标文件</w:t>
      </w:r>
      <w:r>
        <w:rPr>
          <w:rFonts w:hint="eastAsia" w:ascii="宋体" w:hAnsi="宋体" w:eastAsia="宋体" w:cs="宋体"/>
          <w:szCs w:val="24"/>
          <w:highlight w:val="none"/>
          <w:lang w:eastAsia="zh-CN"/>
        </w:rPr>
        <w:t>第七章“投标文件格式”</w:t>
      </w:r>
      <w:r>
        <w:rPr>
          <w:rFonts w:hint="eastAsia" w:ascii="宋体" w:hAnsi="宋体" w:eastAsia="宋体" w:cs="宋体"/>
          <w:szCs w:val="24"/>
          <w:highlight w:val="none"/>
        </w:rPr>
        <w:t>进行编写，</w:t>
      </w:r>
      <w:r>
        <w:rPr>
          <w:rFonts w:hint="eastAsia" w:ascii="宋体" w:hAnsi="宋体" w:eastAsia="宋体" w:cs="宋体"/>
          <w:sz w:val="24"/>
          <w:szCs w:val="24"/>
          <w:highlight w:val="none"/>
        </w:rPr>
        <w:t>如有必要，可以增加附页，作为投标文件的组成部分。</w:t>
      </w:r>
      <w:r>
        <w:rPr>
          <w:rFonts w:hint="eastAsia" w:ascii="宋体" w:hAnsi="宋体" w:eastAsia="宋体" w:cs="宋体"/>
          <w:szCs w:val="24"/>
          <w:highlight w:val="none"/>
        </w:rPr>
        <w:t>除明确允许</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可以自行编写的外，</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不得以“投标文件格式”规定之外的方式填写相关内容。</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1</w:t>
      </w:r>
      <w:r>
        <w:rPr>
          <w:rFonts w:hint="eastAsia" w:ascii="宋体" w:hAnsi="宋体" w:eastAsia="宋体" w:cs="宋体"/>
          <w:szCs w:val="24"/>
          <w:highlight w:val="none"/>
          <w:lang w:val="en-US" w:eastAsia="zh-CN"/>
        </w:rPr>
        <w:t>3</w:t>
      </w:r>
      <w:r>
        <w:rPr>
          <w:rFonts w:hint="eastAsia" w:ascii="宋体" w:hAnsi="宋体" w:eastAsia="宋体" w:cs="宋体"/>
          <w:szCs w:val="24"/>
          <w:highlight w:val="none"/>
        </w:rPr>
        <w:t>.2投标文件应当对招标文件有关</w:t>
      </w:r>
      <w:r>
        <w:rPr>
          <w:rFonts w:hint="eastAsia" w:ascii="宋体" w:hAnsi="宋体" w:eastAsia="宋体" w:cs="宋体"/>
          <w:szCs w:val="24"/>
          <w:highlight w:val="none"/>
          <w:lang w:eastAsia="zh-CN"/>
        </w:rPr>
        <w:t>供货期（含设备安装）</w:t>
      </w:r>
      <w:r>
        <w:rPr>
          <w:rFonts w:hint="eastAsia" w:ascii="宋体" w:hAnsi="宋体" w:eastAsia="宋体" w:cs="宋体"/>
          <w:szCs w:val="24"/>
          <w:highlight w:val="none"/>
        </w:rPr>
        <w:t>、投标有效期、质量要求、技术</w:t>
      </w:r>
      <w:r>
        <w:rPr>
          <w:rFonts w:hint="eastAsia" w:ascii="宋体" w:hAnsi="宋体" w:eastAsia="宋体" w:cs="宋体"/>
          <w:szCs w:val="24"/>
          <w:highlight w:val="none"/>
          <w:lang w:eastAsia="zh-CN"/>
        </w:rPr>
        <w:t>标准</w:t>
      </w:r>
      <w:r>
        <w:rPr>
          <w:rFonts w:hint="eastAsia" w:ascii="宋体" w:hAnsi="宋体" w:eastAsia="宋体" w:cs="宋体"/>
          <w:szCs w:val="24"/>
          <w:highlight w:val="none"/>
        </w:rPr>
        <w:t>和要求、</w:t>
      </w:r>
      <w:r>
        <w:rPr>
          <w:rFonts w:hint="eastAsia" w:ascii="宋体" w:hAnsi="宋体" w:eastAsia="宋体" w:cs="宋体"/>
          <w:szCs w:val="24"/>
          <w:highlight w:val="none"/>
          <w:lang w:eastAsia="zh-CN"/>
        </w:rPr>
        <w:t>招标范围</w:t>
      </w:r>
      <w:r>
        <w:rPr>
          <w:rFonts w:hint="eastAsia" w:ascii="宋体" w:hAnsi="宋体" w:eastAsia="宋体" w:cs="宋体"/>
          <w:szCs w:val="24"/>
          <w:highlight w:val="none"/>
        </w:rPr>
        <w:t>等实质性内容作出响应。</w:t>
      </w:r>
    </w:p>
    <w:p>
      <w:pPr>
        <w:keepNext w:val="0"/>
        <w:keepLines w:val="0"/>
        <w:pageBreakBefore w:val="0"/>
        <w:widowControl w:val="0"/>
        <w:wordWrap/>
        <w:overflowPunct/>
        <w:topLinePunct w:val="0"/>
        <w:autoSpaceDE/>
        <w:autoSpaceDN/>
        <w:bidi w:val="0"/>
        <w:spacing w:line="360" w:lineRule="auto"/>
        <w:ind w:firstLine="482" w:firstLineChars="200"/>
        <w:textAlignment w:val="auto"/>
        <w:rPr>
          <w:rFonts w:hint="eastAsia" w:ascii="宋体" w:hAnsi="宋体" w:eastAsia="宋体" w:cs="宋体"/>
          <w:b/>
          <w:bCs/>
          <w:szCs w:val="24"/>
          <w:highlight w:val="none"/>
          <w:lang w:val="en-US" w:eastAsia="zh-CN"/>
        </w:rPr>
      </w:pPr>
      <w:r>
        <w:rPr>
          <w:rFonts w:hint="eastAsia" w:ascii="宋体" w:hAnsi="宋体" w:eastAsia="宋体" w:cs="宋体"/>
          <w:b/>
          <w:bCs/>
          <w:szCs w:val="24"/>
          <w:highlight w:val="none"/>
        </w:rPr>
        <w:t>1</w:t>
      </w:r>
      <w:r>
        <w:rPr>
          <w:rFonts w:hint="eastAsia" w:ascii="宋体" w:hAnsi="宋体" w:eastAsia="宋体" w:cs="宋体"/>
          <w:b/>
          <w:bCs/>
          <w:szCs w:val="24"/>
          <w:highlight w:val="none"/>
          <w:lang w:val="en-US" w:eastAsia="zh-CN"/>
        </w:rPr>
        <w:t>3</w:t>
      </w:r>
      <w:r>
        <w:rPr>
          <w:rFonts w:hint="eastAsia" w:ascii="宋体" w:hAnsi="宋体" w:eastAsia="宋体" w:cs="宋体"/>
          <w:b/>
          <w:bCs/>
          <w:szCs w:val="24"/>
          <w:highlight w:val="none"/>
        </w:rPr>
        <w:t>.3</w:t>
      </w:r>
      <w:r>
        <w:rPr>
          <w:rFonts w:hint="eastAsia" w:ascii="宋体" w:hAnsi="宋体" w:eastAsia="宋体" w:cs="宋体"/>
          <w:b/>
          <w:bCs/>
          <w:szCs w:val="24"/>
          <w:highlight w:val="none"/>
          <w:lang w:val="en-US" w:eastAsia="zh-CN"/>
        </w:rPr>
        <w:t xml:space="preserve">投标文件的制作应满足以下规定： </w:t>
      </w:r>
    </w:p>
    <w:p>
      <w:pPr>
        <w:keepNext w:val="0"/>
        <w:keepLines w:val="0"/>
        <w:pageBreakBefore w:val="0"/>
        <w:widowControl w:val="0"/>
        <w:numPr>
          <w:ilvl w:val="0"/>
          <w:numId w:val="0"/>
        </w:numPr>
        <w:wordWrap/>
        <w:overflowPunct/>
        <w:topLinePunct w:val="0"/>
        <w:autoSpaceDE/>
        <w:autoSpaceDN/>
        <w:bidi w:val="0"/>
        <w:spacing w:line="360" w:lineRule="auto"/>
        <w:ind w:firstLine="482" w:firstLineChars="200"/>
        <w:textAlignment w:val="auto"/>
        <w:rPr>
          <w:rFonts w:hint="eastAsia" w:ascii="宋体" w:hAnsi="宋体" w:eastAsia="宋体" w:cs="宋体"/>
          <w:b/>
          <w:bCs/>
          <w:szCs w:val="24"/>
          <w:highlight w:val="none"/>
          <w:lang w:val="en-US" w:eastAsia="zh-CN"/>
        </w:rPr>
      </w:pPr>
      <w:r>
        <w:rPr>
          <w:rFonts w:hint="eastAsia" w:ascii="宋体" w:hAnsi="宋体" w:eastAsia="宋体" w:cs="宋体"/>
          <w:b/>
          <w:bCs/>
          <w:szCs w:val="24"/>
          <w:highlight w:val="none"/>
          <w:lang w:val="en-US" w:eastAsia="zh-CN"/>
        </w:rPr>
        <w:t>（1）供应商登录【</w:t>
      </w:r>
      <w:r>
        <w:rPr>
          <w:rFonts w:hint="eastAsia" w:ascii="宋体" w:hAnsi="宋体" w:eastAsia="宋体" w:cs="宋体"/>
          <w:b/>
          <w:bCs/>
          <w:sz w:val="24"/>
          <w:highlight w:val="none"/>
          <w:lang w:val="en-US" w:eastAsia="zh-CN"/>
        </w:rPr>
        <w:t>全国公共资源交易平台（陕西省.宝鸡市）宝鸡市公共资源交易中心</w:t>
      </w:r>
      <w:r>
        <w:rPr>
          <w:rFonts w:hint="eastAsia" w:ascii="宋体" w:hAnsi="宋体" w:eastAsia="宋体" w:cs="宋体"/>
          <w:b/>
          <w:bCs/>
          <w:szCs w:val="24"/>
          <w:highlight w:val="none"/>
          <w:lang w:val="en-US" w:eastAsia="zh-CN"/>
        </w:rPr>
        <w:t>】下载《政府采购电子标书制作工具》,按照流程制作生成电子标书。</w:t>
      </w:r>
    </w:p>
    <w:p>
      <w:pPr>
        <w:keepNext w:val="0"/>
        <w:keepLines w:val="0"/>
        <w:pageBreakBefore w:val="0"/>
        <w:widowControl w:val="0"/>
        <w:numPr>
          <w:ilvl w:val="0"/>
          <w:numId w:val="0"/>
        </w:numPr>
        <w:wordWrap/>
        <w:overflowPunct/>
        <w:topLinePunct w:val="0"/>
        <w:autoSpaceDE/>
        <w:autoSpaceDN/>
        <w:bidi w:val="0"/>
        <w:spacing w:line="360" w:lineRule="auto"/>
        <w:ind w:firstLine="482" w:firstLineChars="200"/>
        <w:textAlignment w:val="auto"/>
        <w:rPr>
          <w:rFonts w:hint="eastAsia" w:ascii="宋体" w:hAnsi="宋体" w:eastAsia="宋体" w:cs="宋体"/>
          <w:b/>
          <w:bCs/>
          <w:szCs w:val="24"/>
          <w:highlight w:val="none"/>
          <w:lang w:val="en-US" w:eastAsia="zh-CN"/>
        </w:rPr>
      </w:pPr>
      <w:r>
        <w:rPr>
          <w:rFonts w:hint="eastAsia" w:ascii="宋体" w:hAnsi="宋体" w:eastAsia="宋体" w:cs="宋体"/>
          <w:b/>
          <w:bCs/>
          <w:szCs w:val="24"/>
          <w:highlight w:val="none"/>
          <w:lang w:val="en-US" w:eastAsia="zh-CN"/>
        </w:rPr>
        <w:t xml:space="preserve">（2）供应商在编制投标文件时应建立分级目录，并按照标签提示导入相关内容。 </w:t>
      </w:r>
    </w:p>
    <w:p>
      <w:pPr>
        <w:keepNext w:val="0"/>
        <w:keepLines w:val="0"/>
        <w:pageBreakBefore w:val="0"/>
        <w:widowControl w:val="0"/>
        <w:numPr>
          <w:ilvl w:val="0"/>
          <w:numId w:val="0"/>
        </w:numPr>
        <w:wordWrap/>
        <w:overflowPunct/>
        <w:topLinePunct w:val="0"/>
        <w:autoSpaceDE/>
        <w:autoSpaceDN/>
        <w:bidi w:val="0"/>
        <w:spacing w:line="360" w:lineRule="auto"/>
        <w:ind w:firstLine="482" w:firstLineChars="200"/>
        <w:textAlignment w:val="auto"/>
        <w:rPr>
          <w:rFonts w:hint="eastAsia" w:ascii="宋体" w:hAnsi="宋体" w:eastAsia="宋体" w:cs="宋体"/>
          <w:b/>
          <w:bCs/>
          <w:szCs w:val="24"/>
          <w:highlight w:val="none"/>
          <w:lang w:val="en-US" w:eastAsia="zh-CN"/>
        </w:rPr>
      </w:pPr>
      <w:r>
        <w:rPr>
          <w:rFonts w:hint="eastAsia" w:ascii="宋体" w:hAnsi="宋体" w:eastAsia="宋体" w:cs="宋体"/>
          <w:b/>
          <w:bCs/>
          <w:szCs w:val="24"/>
          <w:highlight w:val="none"/>
          <w:lang w:val="en-US" w:eastAsia="zh-CN"/>
        </w:rPr>
        <w:t>（3）编制电子投标文件时，应使用最新发布的电子招标文件及专用制作工具进行编制。并使用数字认证证书（CA）对电子响应文件进行签署、加密、上传及开标时解密等相关操作。第七章“投标文件格式”中</w:t>
      </w:r>
      <w:r>
        <w:rPr>
          <w:rFonts w:hint="eastAsia" w:ascii="宋体" w:hAnsi="宋体" w:eastAsia="宋体" w:cs="宋体"/>
          <w:b/>
          <w:bCs/>
          <w:sz w:val="24"/>
          <w:szCs w:val="24"/>
          <w:highlight w:val="none"/>
          <w:lang w:val="en-US" w:eastAsia="zh-CN"/>
        </w:rPr>
        <w:t>需要法定代表人或</w:t>
      </w:r>
      <w:r>
        <w:rPr>
          <w:rFonts w:hint="eastAsia" w:ascii="宋体" w:hAnsi="宋体" w:eastAsia="宋体" w:cs="宋体"/>
          <w:b/>
          <w:bCs/>
          <w:sz w:val="24"/>
          <w:szCs w:val="24"/>
          <w:highlight w:val="none"/>
          <w:u w:val="none"/>
          <w:lang w:val="en-US" w:eastAsia="zh-CN"/>
        </w:rPr>
        <w:t>授权</w:t>
      </w:r>
      <w:r>
        <w:rPr>
          <w:rFonts w:hint="eastAsia" w:ascii="宋体" w:hAnsi="宋体" w:eastAsia="宋体" w:cs="宋体"/>
          <w:b/>
          <w:bCs/>
          <w:sz w:val="24"/>
          <w:szCs w:val="24"/>
          <w:highlight w:val="none"/>
          <w:lang w:val="en-US" w:eastAsia="zh-CN"/>
        </w:rPr>
        <w:t>代表签字或盖章的地方，请使用“法人 CA”进行签章或按要求手写签名，不得使用机打签名，否则不予认可。需要加盖供应商公章的地方，请使用“企业 CA”进行盖章。</w:t>
      </w:r>
    </w:p>
    <w:p>
      <w:pPr>
        <w:keepNext w:val="0"/>
        <w:keepLines w:val="0"/>
        <w:pageBreakBefore w:val="0"/>
        <w:widowControl w:val="0"/>
        <w:numPr>
          <w:ilvl w:val="0"/>
          <w:numId w:val="0"/>
        </w:numPr>
        <w:wordWrap/>
        <w:overflowPunct/>
        <w:topLinePunct w:val="0"/>
        <w:autoSpaceDE/>
        <w:autoSpaceDN/>
        <w:bidi w:val="0"/>
        <w:spacing w:line="360" w:lineRule="auto"/>
        <w:ind w:firstLine="482" w:firstLineChars="200"/>
        <w:textAlignment w:val="auto"/>
        <w:rPr>
          <w:rFonts w:hint="eastAsia" w:ascii="宋体" w:hAnsi="宋体" w:eastAsia="宋体" w:cs="宋体"/>
          <w:b/>
          <w:bCs/>
          <w:szCs w:val="24"/>
          <w:highlight w:val="none"/>
          <w:lang w:val="en-US" w:eastAsia="zh-CN"/>
        </w:rPr>
      </w:pPr>
      <w:r>
        <w:rPr>
          <w:rFonts w:hint="eastAsia" w:ascii="宋体" w:hAnsi="宋体" w:eastAsia="宋体" w:cs="宋体"/>
          <w:b/>
          <w:bCs/>
          <w:szCs w:val="24"/>
          <w:highlight w:val="none"/>
          <w:lang w:val="en-US" w:eastAsia="zh-CN"/>
        </w:rPr>
        <w:t>（4）投标文件制作完成后，供应商应使用 CA 数字证书对投标文件进行文件加密，形成加密的投标文件。加密和解密应当使用同一CA，否则将会导致解密失败，在编制过程中，如有技术性问题，请先翻阅操作手册或致电软件开发商，技术支持热线：4009280095、4009980000。</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13.4</w:t>
      </w:r>
      <w:r>
        <w:rPr>
          <w:rFonts w:hint="eastAsia" w:ascii="宋体" w:hAnsi="宋体" w:eastAsia="宋体" w:cs="宋体"/>
          <w:szCs w:val="24"/>
          <w:highlight w:val="none"/>
          <w:lang w:eastAsia="zh-CN"/>
        </w:rPr>
        <w:t>成交单位在领取成交通知书时须向采购代理机构提交</w:t>
      </w:r>
      <w:r>
        <w:rPr>
          <w:rFonts w:hint="eastAsia" w:ascii="宋体" w:hAnsi="宋体" w:eastAsia="宋体" w:cs="宋体"/>
          <w:szCs w:val="24"/>
          <w:highlight w:val="none"/>
        </w:rPr>
        <w:t>投标文件正本一份，副本</w:t>
      </w:r>
      <w:r>
        <w:rPr>
          <w:rFonts w:hint="eastAsia" w:ascii="宋体" w:hAnsi="宋体" w:eastAsia="宋体" w:cs="宋体"/>
          <w:szCs w:val="24"/>
          <w:highlight w:val="none"/>
          <w:lang w:eastAsia="zh-CN"/>
        </w:rPr>
        <w:t>二</w:t>
      </w:r>
      <w:r>
        <w:rPr>
          <w:rFonts w:hint="eastAsia" w:ascii="宋体" w:hAnsi="宋体" w:eastAsia="宋体" w:cs="宋体"/>
          <w:szCs w:val="24"/>
          <w:highlight w:val="none"/>
        </w:rPr>
        <w:t>份，电子文件（U盘）一份。</w:t>
      </w:r>
      <w:r>
        <w:rPr>
          <w:rFonts w:hint="eastAsia" w:ascii="宋体" w:hAnsi="宋体" w:eastAsia="宋体" w:cs="宋体"/>
          <w:b/>
          <w:bCs/>
          <w:szCs w:val="24"/>
          <w:highlight w:val="none"/>
          <w:lang w:eastAsia="zh-CN"/>
        </w:rPr>
        <w:t>提交的纸质投标文件须与网上上传的电子投标文件内容一致，若不一致导致的一切后果由供应商自负。</w:t>
      </w:r>
      <w:r>
        <w:rPr>
          <w:rFonts w:hint="eastAsia" w:ascii="宋体" w:hAnsi="宋体" w:eastAsia="宋体" w:cs="宋体"/>
          <w:szCs w:val="24"/>
          <w:highlight w:val="none"/>
        </w:rPr>
        <w:t>正本和副本的封面上应清楚的标记“正本”或“副本”的字样。投标文件的正本与副本均应采用A4纸印刷，分别各自胶装成册，并编制目录和页码，不得采用活页装订。</w:t>
      </w:r>
    </w:p>
    <w:p>
      <w:pPr>
        <w:pStyle w:val="3"/>
        <w:keepNext w:val="0"/>
        <w:keepLines w:val="0"/>
        <w:pageBreakBefore w:val="0"/>
        <w:widowControl w:val="0"/>
        <w:wordWrap/>
        <w:overflowPunct/>
        <w:topLinePunct w:val="0"/>
        <w:autoSpaceDE/>
        <w:autoSpaceDN/>
        <w:bidi w:val="0"/>
        <w:spacing w:line="360" w:lineRule="auto"/>
        <w:jc w:val="center"/>
        <w:textAlignment w:val="auto"/>
        <w:rPr>
          <w:rFonts w:hint="eastAsia" w:ascii="宋体" w:hAnsi="宋体" w:eastAsia="宋体" w:cs="宋体"/>
          <w:szCs w:val="28"/>
          <w:highlight w:val="none"/>
        </w:rPr>
      </w:pPr>
      <w:bookmarkStart w:id="217" w:name="_Toc25758"/>
      <w:bookmarkStart w:id="218" w:name="_Toc19935"/>
      <w:bookmarkStart w:id="219" w:name="_Toc18210"/>
      <w:bookmarkStart w:id="220" w:name="_Toc18208"/>
      <w:bookmarkStart w:id="221" w:name="_Toc27556"/>
      <w:bookmarkStart w:id="222" w:name="_Toc8986"/>
      <w:bookmarkStart w:id="223" w:name="_Toc13754"/>
      <w:bookmarkStart w:id="224" w:name="_Toc26074"/>
      <w:bookmarkStart w:id="225" w:name="_Toc17119"/>
      <w:bookmarkStart w:id="226" w:name="_Toc26563"/>
      <w:bookmarkStart w:id="227" w:name="_Toc10467"/>
      <w:r>
        <w:rPr>
          <w:rFonts w:hint="eastAsia" w:ascii="宋体" w:hAnsi="宋体" w:eastAsia="宋体" w:cs="宋体"/>
          <w:szCs w:val="28"/>
          <w:highlight w:val="none"/>
        </w:rPr>
        <w:t>四、投标</w:t>
      </w:r>
      <w:bookmarkEnd w:id="217"/>
      <w:bookmarkEnd w:id="218"/>
      <w:bookmarkEnd w:id="219"/>
      <w:bookmarkEnd w:id="220"/>
      <w:bookmarkEnd w:id="221"/>
      <w:bookmarkEnd w:id="222"/>
      <w:bookmarkEnd w:id="223"/>
      <w:bookmarkEnd w:id="224"/>
      <w:bookmarkEnd w:id="225"/>
      <w:bookmarkEnd w:id="226"/>
      <w:bookmarkEnd w:id="227"/>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rPr>
      </w:pPr>
      <w:r>
        <w:rPr>
          <w:rFonts w:hint="eastAsia" w:ascii="宋体" w:hAnsi="宋体" w:eastAsia="宋体" w:cs="宋体"/>
          <w:b/>
          <w:szCs w:val="24"/>
          <w:highlight w:val="none"/>
        </w:rPr>
        <w:t>1</w:t>
      </w:r>
      <w:r>
        <w:rPr>
          <w:rFonts w:hint="eastAsia" w:ascii="宋体" w:hAnsi="宋体" w:eastAsia="宋体" w:cs="宋体"/>
          <w:b/>
          <w:szCs w:val="24"/>
          <w:highlight w:val="none"/>
          <w:lang w:val="en-US" w:eastAsia="zh-CN"/>
        </w:rPr>
        <w:t>4</w:t>
      </w:r>
      <w:r>
        <w:rPr>
          <w:rFonts w:hint="eastAsia" w:ascii="宋体" w:hAnsi="宋体" w:eastAsia="宋体" w:cs="宋体"/>
          <w:b/>
          <w:szCs w:val="24"/>
          <w:highlight w:val="none"/>
        </w:rPr>
        <w:t>．投标文件的递交</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14.1供应商应在供应商须知前附表规定的投标截止时间前，通过互联网使用</w:t>
      </w:r>
      <w:r>
        <w:rPr>
          <w:rFonts w:hint="eastAsia" w:ascii="宋体" w:hAnsi="宋体" w:eastAsia="宋体" w:cs="宋体"/>
          <w:sz w:val="24"/>
          <w:highlight w:val="none"/>
          <w:lang w:val="en-US" w:eastAsia="zh-CN"/>
        </w:rPr>
        <w:t>陕西CA</w:t>
      </w:r>
      <w:r>
        <w:rPr>
          <w:rFonts w:hint="eastAsia" w:ascii="宋体" w:hAnsi="宋体" w:eastAsia="宋体" w:cs="宋体"/>
          <w:szCs w:val="24"/>
          <w:highlight w:val="none"/>
          <w:lang w:val="en-US" w:eastAsia="zh-CN"/>
        </w:rPr>
        <w:t xml:space="preserve"> 数字证书登录【全国公共资源交易平台（陕西省.宝鸡市）宝鸡市公共资源交易中心】“电子交易平台”，将加密的投标文件上传，并保存上传成功后系统自动生成的电子签收凭证，递交时间即为电子签收凭证时间。供应商应充分考虑上传文件时的不可预见因素，未在投标截止时间前完成上传的，视为逾期送达，招标人（“电子交易平台”）将拒绝接收。 </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highlight w:val="none"/>
          <w:lang w:val="en-US" w:eastAsia="zh-CN"/>
        </w:rPr>
      </w:pPr>
      <w:r>
        <w:rPr>
          <w:rFonts w:hint="eastAsia" w:ascii="宋体" w:hAnsi="宋体" w:eastAsia="宋体" w:cs="宋体"/>
          <w:szCs w:val="24"/>
          <w:highlight w:val="none"/>
          <w:lang w:val="en-US" w:eastAsia="zh-CN"/>
        </w:rPr>
        <w:t xml:space="preserve">14.2根据本章第14.1款的规定，供应商递交的投标文件，只要出现应当拒收的情形，其投标文件予以拒收。 </w:t>
      </w:r>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rPr>
      </w:pPr>
      <w:r>
        <w:rPr>
          <w:rFonts w:hint="eastAsia" w:ascii="宋体" w:hAnsi="宋体" w:eastAsia="宋体" w:cs="宋体"/>
          <w:b/>
          <w:szCs w:val="24"/>
          <w:highlight w:val="none"/>
        </w:rPr>
        <w:t>1</w:t>
      </w:r>
      <w:r>
        <w:rPr>
          <w:rFonts w:hint="eastAsia" w:ascii="宋体" w:hAnsi="宋体" w:eastAsia="宋体" w:cs="宋体"/>
          <w:b/>
          <w:szCs w:val="24"/>
          <w:highlight w:val="none"/>
          <w:lang w:val="en-US" w:eastAsia="zh-CN"/>
        </w:rPr>
        <w:t>5</w:t>
      </w:r>
      <w:r>
        <w:rPr>
          <w:rFonts w:hint="eastAsia" w:ascii="宋体" w:hAnsi="宋体" w:eastAsia="宋体" w:cs="宋体"/>
          <w:b/>
          <w:szCs w:val="24"/>
          <w:highlight w:val="none"/>
        </w:rPr>
        <w:t>．迟交的投标文件</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rPr>
        <w:t>按照招标文件的规定，在提交</w:t>
      </w:r>
      <w:r>
        <w:rPr>
          <w:rFonts w:hint="eastAsia" w:ascii="宋体" w:hAnsi="宋体" w:eastAsia="宋体" w:cs="宋体"/>
          <w:szCs w:val="24"/>
          <w:highlight w:val="none"/>
          <w:lang w:val="en-US" w:eastAsia="zh-CN"/>
        </w:rPr>
        <w:t>投标</w:t>
      </w:r>
      <w:r>
        <w:rPr>
          <w:rFonts w:hint="eastAsia" w:ascii="宋体" w:hAnsi="宋体" w:eastAsia="宋体" w:cs="宋体"/>
          <w:szCs w:val="24"/>
          <w:highlight w:val="none"/>
        </w:rPr>
        <w:t>文件的截止时间之后</w:t>
      </w:r>
      <w:r>
        <w:rPr>
          <w:rFonts w:hint="eastAsia" w:ascii="宋体" w:hAnsi="宋体" w:eastAsia="宋体" w:cs="宋体"/>
          <w:szCs w:val="24"/>
          <w:highlight w:val="none"/>
          <w:lang w:eastAsia="zh-CN"/>
        </w:rPr>
        <w:t>上传</w:t>
      </w:r>
      <w:r>
        <w:rPr>
          <w:rFonts w:hint="eastAsia" w:ascii="宋体" w:hAnsi="宋体" w:eastAsia="宋体" w:cs="宋体"/>
          <w:szCs w:val="24"/>
          <w:highlight w:val="none"/>
        </w:rPr>
        <w:t>的投标文件为无效投标文件，</w:t>
      </w:r>
      <w:r>
        <w:rPr>
          <w:rFonts w:hint="eastAsia" w:ascii="宋体" w:hAnsi="宋体" w:eastAsia="宋体" w:cs="宋体"/>
          <w:szCs w:val="24"/>
          <w:highlight w:val="none"/>
          <w:lang w:val="en-US" w:eastAsia="zh-CN"/>
        </w:rPr>
        <w:t xml:space="preserve">采购人（“电子交易平台”）将拒绝接收。 </w:t>
      </w:r>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rPr>
      </w:pPr>
      <w:r>
        <w:rPr>
          <w:rFonts w:hint="eastAsia" w:ascii="宋体" w:hAnsi="宋体" w:eastAsia="宋体" w:cs="宋体"/>
          <w:b/>
          <w:szCs w:val="24"/>
          <w:highlight w:val="none"/>
          <w:lang w:val="en-US" w:eastAsia="zh-CN"/>
        </w:rPr>
        <w:t>16</w:t>
      </w:r>
      <w:r>
        <w:rPr>
          <w:rFonts w:hint="eastAsia" w:ascii="宋体" w:hAnsi="宋体" w:eastAsia="宋体" w:cs="宋体"/>
          <w:b/>
          <w:szCs w:val="24"/>
          <w:highlight w:val="none"/>
        </w:rPr>
        <w:t>．投标文件的修改与撤回</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16</w:t>
      </w:r>
      <w:r>
        <w:rPr>
          <w:rFonts w:hint="eastAsia" w:ascii="宋体" w:hAnsi="宋体" w:eastAsia="宋体" w:cs="宋体"/>
          <w:szCs w:val="24"/>
          <w:highlight w:val="none"/>
        </w:rPr>
        <w:t>.1</w:t>
      </w:r>
      <w:r>
        <w:rPr>
          <w:rFonts w:hint="eastAsia" w:ascii="宋体" w:hAnsi="宋体" w:eastAsia="宋体" w:cs="宋体"/>
          <w:szCs w:val="24"/>
          <w:highlight w:val="none"/>
          <w:lang w:val="en-US" w:eastAsia="zh-CN"/>
        </w:rPr>
        <w:t>在供应商须知前附表规定的投标截止时间前</w:t>
      </w:r>
      <w:r>
        <w:rPr>
          <w:rFonts w:hint="eastAsia" w:ascii="宋体" w:hAnsi="宋体" w:eastAsia="宋体" w:cs="宋体"/>
          <w:szCs w:val="24"/>
          <w:highlight w:val="none"/>
        </w:rPr>
        <w:t>,</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可以修改或撤回已提交的投标文</w:t>
      </w:r>
      <w:r>
        <w:rPr>
          <w:rFonts w:hint="eastAsia" w:ascii="宋体" w:hAnsi="宋体" w:eastAsia="宋体" w:cs="宋体"/>
          <w:szCs w:val="24"/>
          <w:highlight w:val="none"/>
          <w:lang w:val="en-US" w:eastAsia="zh-CN"/>
        </w:rPr>
        <w:t>件，供应商对加密的投标文件进行撤回的，应在“电子交易平台”直接进行撤回操作；供应商对加密的投标文件进行修改的，应在投标截止时间前重新完成上传。</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16.2供应商修改投标文件的，应使用“电子标书制作工具”制作成完整的投标文件，并按照本章第13条、第14条规定进行编制、加密和提交。对采用网上提交加密的投标文件，以投标截止时间前最后完成上传的文件为准。</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16</w:t>
      </w:r>
      <w:r>
        <w:rPr>
          <w:rFonts w:hint="eastAsia" w:ascii="宋体" w:hAnsi="宋体" w:eastAsia="宋体" w:cs="宋体"/>
          <w:szCs w:val="24"/>
          <w:highlight w:val="none"/>
        </w:rPr>
        <w:t>.</w:t>
      </w:r>
      <w:r>
        <w:rPr>
          <w:rFonts w:hint="eastAsia" w:ascii="宋体" w:hAnsi="宋体" w:eastAsia="宋体" w:cs="宋体"/>
          <w:szCs w:val="24"/>
          <w:highlight w:val="none"/>
          <w:lang w:val="en-US" w:eastAsia="zh-CN"/>
        </w:rPr>
        <w:t>3</w:t>
      </w:r>
      <w:r>
        <w:rPr>
          <w:rFonts w:hint="eastAsia" w:ascii="宋体" w:hAnsi="宋体" w:eastAsia="宋体" w:cs="宋体"/>
          <w:szCs w:val="24"/>
          <w:highlight w:val="none"/>
        </w:rPr>
        <w:t>在投标截止时间</w:t>
      </w:r>
      <w:r>
        <w:rPr>
          <w:rFonts w:hint="eastAsia" w:ascii="宋体" w:hAnsi="宋体" w:eastAsia="宋体" w:cs="宋体"/>
          <w:szCs w:val="24"/>
          <w:highlight w:val="none"/>
          <w:lang w:eastAsia="zh-CN"/>
        </w:rPr>
        <w:t>后</w:t>
      </w:r>
      <w:r>
        <w:rPr>
          <w:rFonts w:hint="eastAsia" w:ascii="宋体" w:hAnsi="宋体" w:eastAsia="宋体" w:cs="宋体"/>
          <w:szCs w:val="24"/>
          <w:highlight w:val="none"/>
        </w:rPr>
        <w:t>至投标有效期满之前，</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不得撤回其投标文件，否则其投标保证金将不予退还。</w:t>
      </w:r>
    </w:p>
    <w:p>
      <w:pPr>
        <w:pStyle w:val="3"/>
        <w:keepNext w:val="0"/>
        <w:keepLines w:val="0"/>
        <w:pageBreakBefore w:val="0"/>
        <w:widowControl w:val="0"/>
        <w:wordWrap/>
        <w:overflowPunct/>
        <w:topLinePunct w:val="0"/>
        <w:autoSpaceDE/>
        <w:autoSpaceDN/>
        <w:bidi w:val="0"/>
        <w:spacing w:line="360" w:lineRule="auto"/>
        <w:jc w:val="center"/>
        <w:textAlignment w:val="auto"/>
        <w:rPr>
          <w:rFonts w:hint="eastAsia" w:ascii="宋体" w:hAnsi="宋体" w:eastAsia="宋体" w:cs="宋体"/>
          <w:szCs w:val="28"/>
          <w:highlight w:val="none"/>
        </w:rPr>
      </w:pPr>
      <w:bookmarkStart w:id="228" w:name="_Toc403077643"/>
      <w:bookmarkStart w:id="229" w:name="_Toc956"/>
      <w:bookmarkStart w:id="230" w:name="_Toc15907"/>
      <w:bookmarkStart w:id="231" w:name="_Toc16238"/>
      <w:bookmarkStart w:id="232" w:name="_Toc363473976"/>
      <w:bookmarkStart w:id="233" w:name="_Toc5309"/>
      <w:bookmarkStart w:id="234" w:name="_Toc363474021"/>
      <w:bookmarkStart w:id="235" w:name="_Toc32647"/>
      <w:bookmarkStart w:id="236" w:name="_Toc3306"/>
      <w:bookmarkStart w:id="237" w:name="_Toc17445"/>
      <w:bookmarkStart w:id="238" w:name="_Toc6607"/>
      <w:bookmarkStart w:id="239" w:name="_Toc10865"/>
      <w:bookmarkStart w:id="240" w:name="_Toc25822"/>
      <w:bookmarkStart w:id="241" w:name="_Toc26695"/>
      <w:r>
        <w:rPr>
          <w:rFonts w:hint="eastAsia" w:ascii="宋体" w:hAnsi="宋体" w:eastAsia="宋体" w:cs="宋体"/>
          <w:szCs w:val="28"/>
          <w:highlight w:val="none"/>
        </w:rPr>
        <w:t>五、开标</w:t>
      </w:r>
      <w:r>
        <w:rPr>
          <w:rFonts w:hint="eastAsia" w:ascii="宋体" w:hAnsi="宋体" w:eastAsia="宋体" w:cs="宋体"/>
          <w:szCs w:val="28"/>
          <w:highlight w:val="none"/>
          <w:lang w:eastAsia="zh-CN"/>
        </w:rPr>
        <w:t>、</w:t>
      </w:r>
      <w:r>
        <w:rPr>
          <w:rFonts w:hint="eastAsia" w:ascii="宋体" w:hAnsi="宋体" w:eastAsia="宋体" w:cs="宋体"/>
          <w:szCs w:val="28"/>
          <w:highlight w:val="none"/>
        </w:rPr>
        <w:t>评标</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rPr>
      </w:pPr>
      <w:r>
        <w:rPr>
          <w:rFonts w:hint="eastAsia" w:ascii="宋体" w:hAnsi="宋体" w:eastAsia="宋体" w:cs="宋体"/>
          <w:b/>
          <w:szCs w:val="24"/>
          <w:highlight w:val="none"/>
          <w:lang w:val="en-US" w:eastAsia="zh-CN"/>
        </w:rPr>
        <w:t>17</w:t>
      </w:r>
      <w:r>
        <w:rPr>
          <w:rFonts w:hint="eastAsia" w:ascii="宋体" w:hAnsi="宋体" w:eastAsia="宋体" w:cs="宋体"/>
          <w:b/>
          <w:szCs w:val="24"/>
          <w:highlight w:val="none"/>
        </w:rPr>
        <w:t>.开标</w:t>
      </w:r>
    </w:p>
    <w:p>
      <w:pPr>
        <w:keepNext w:val="0"/>
        <w:keepLines w:val="0"/>
        <w:pageBreakBefore w:val="0"/>
        <w:widowControl w:val="0"/>
        <w:wordWrap/>
        <w:overflowPunct/>
        <w:topLinePunct w:val="0"/>
        <w:autoSpaceDE/>
        <w:autoSpaceDN/>
        <w:bidi w:val="0"/>
        <w:spacing w:line="360" w:lineRule="auto"/>
        <w:ind w:firstLine="436" w:firstLineChars="182"/>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.1开标时间和地点</w:t>
      </w:r>
    </w:p>
    <w:p>
      <w:pPr>
        <w:keepNext w:val="0"/>
        <w:keepLines w:val="0"/>
        <w:pageBreakBefore w:val="0"/>
        <w:widowControl w:val="0"/>
        <w:wordWrap/>
        <w:overflowPunct/>
        <w:topLinePunct w:val="0"/>
        <w:autoSpaceDE/>
        <w:autoSpaceDN/>
        <w:bidi w:val="0"/>
        <w:spacing w:line="360" w:lineRule="auto"/>
        <w:ind w:firstLine="436" w:firstLineChars="182"/>
        <w:textAlignment w:val="auto"/>
        <w:rPr>
          <w:rFonts w:hint="eastAsia" w:ascii="宋体" w:hAnsi="宋体" w:eastAsia="宋体" w:cs="宋体"/>
          <w:sz w:val="24"/>
          <w:highlight w:val="none"/>
          <w:lang w:val="en-US" w:eastAsia="zh-CN"/>
        </w:rPr>
      </w:pPr>
      <w:r>
        <w:rPr>
          <w:rFonts w:hint="eastAsia" w:ascii="宋体" w:hAnsi="宋体" w:eastAsia="宋体" w:cs="宋体"/>
          <w:sz w:val="24"/>
          <w:szCs w:val="24"/>
          <w:highlight w:val="none"/>
          <w:lang w:val="en-US" w:eastAsia="zh-CN"/>
        </w:rPr>
        <w:t>本项目“不见面开标”，</w:t>
      </w:r>
      <w:r>
        <w:rPr>
          <w:rFonts w:hint="eastAsia" w:ascii="宋体" w:hAnsi="宋体" w:eastAsia="宋体" w:cs="宋体"/>
          <w:sz w:val="24"/>
          <w:szCs w:val="24"/>
          <w:highlight w:val="none"/>
          <w:lang w:eastAsia="zh-CN"/>
        </w:rPr>
        <w:t>采购</w:t>
      </w:r>
      <w:r>
        <w:rPr>
          <w:rFonts w:hint="eastAsia" w:ascii="宋体" w:hAnsi="宋体" w:eastAsia="宋体" w:cs="宋体"/>
          <w:sz w:val="24"/>
          <w:szCs w:val="24"/>
          <w:highlight w:val="none"/>
        </w:rPr>
        <w:t>代理机构按招标文件</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须知前附表</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规定的时间和地点组织开标</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供应商无需抵达开标现场，即可在线实现开标、解密、澄清等操作。“不见面开标”系统操作说明详见</w:t>
      </w:r>
      <w:r>
        <w:rPr>
          <w:rFonts w:hint="eastAsia" w:ascii="宋体" w:hAnsi="宋体" w:eastAsia="宋体" w:cs="宋体"/>
          <w:i w:val="0"/>
          <w:iCs w:val="0"/>
          <w:caps w:val="0"/>
          <w:color w:val="auto"/>
          <w:spacing w:val="0"/>
          <w:sz w:val="24"/>
          <w:szCs w:val="24"/>
          <w:highlight w:val="none"/>
          <w:shd w:val="clear" w:color="auto" w:fill="FFFFFF"/>
        </w:rPr>
        <w:t>【全国公共资源交易平台（陕西省·宝鸡市）宝鸡市公共资源交易中心】</w:t>
      </w:r>
      <w:r>
        <w:rPr>
          <w:rFonts w:hint="eastAsia" w:ascii="宋体" w:hAnsi="宋体" w:eastAsia="宋体" w:cs="宋体"/>
          <w:sz w:val="24"/>
          <w:szCs w:val="24"/>
          <w:highlight w:val="none"/>
          <w:lang w:val="en-US" w:eastAsia="zh-CN"/>
        </w:rPr>
        <w:t>〖首页·〉服务指南·〉下载专区〗中的</w:t>
      </w:r>
      <w:r>
        <w:rPr>
          <w:rFonts w:hint="eastAsia" w:ascii="宋体" w:hAnsi="宋体" w:eastAsia="宋体" w:cs="宋体"/>
          <w:i w:val="0"/>
          <w:iCs w:val="0"/>
          <w:caps w:val="0"/>
          <w:color w:val="auto"/>
          <w:spacing w:val="0"/>
          <w:sz w:val="24"/>
          <w:szCs w:val="24"/>
          <w:highlight w:val="none"/>
          <w:shd w:val="clear" w:color="auto" w:fill="FFFFFF"/>
        </w:rPr>
        <w:t>《宝鸡市不见面大厅供应商操作手册》</w:t>
      </w:r>
      <w:r>
        <w:rPr>
          <w:rFonts w:hint="eastAsia" w:ascii="宋体" w:hAnsi="宋体" w:eastAsia="宋体" w:cs="宋体"/>
          <w:i w:val="0"/>
          <w:iCs w:val="0"/>
          <w:caps w:val="0"/>
          <w:color w:val="auto"/>
          <w:spacing w:val="0"/>
          <w:sz w:val="24"/>
          <w:szCs w:val="24"/>
          <w:highlight w:val="none"/>
          <w:shd w:val="clear" w:color="auto" w:fill="FFFFFF"/>
          <w:lang w:eastAsia="zh-CN"/>
        </w:rPr>
        <w:t>。</w:t>
      </w:r>
    </w:p>
    <w:p>
      <w:pPr>
        <w:keepNext w:val="0"/>
        <w:keepLines w:val="0"/>
        <w:pageBreakBefore w:val="0"/>
        <w:widowControl w:val="0"/>
        <w:wordWrap/>
        <w:overflowPunct/>
        <w:topLinePunct w:val="0"/>
        <w:autoSpaceDE/>
        <w:autoSpaceDN/>
        <w:bidi w:val="0"/>
        <w:spacing w:line="360" w:lineRule="auto"/>
        <w:ind w:firstLine="436" w:firstLineChars="182"/>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.2开标程序</w:t>
      </w:r>
    </w:p>
    <w:p>
      <w:pPr>
        <w:keepNext w:val="0"/>
        <w:keepLines w:val="0"/>
        <w:pageBreakBefore w:val="0"/>
        <w:widowControl w:val="0"/>
        <w:wordWrap/>
        <w:overflowPunct/>
        <w:topLinePunct w:val="0"/>
        <w:autoSpaceDE/>
        <w:autoSpaceDN/>
        <w:bidi w:val="0"/>
        <w:spacing w:line="360" w:lineRule="auto"/>
        <w:ind w:firstLine="436" w:firstLineChars="182"/>
        <w:textAlignment w:val="auto"/>
        <w:rPr>
          <w:rFonts w:hint="eastAsia" w:ascii="宋体" w:hAnsi="宋体" w:eastAsia="宋体" w:cs="宋体"/>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开标前，请各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至少提前</w:t>
      </w:r>
      <w:r>
        <w:rPr>
          <w:rFonts w:hint="eastAsia" w:ascii="宋体" w:hAnsi="宋体" w:eastAsia="宋体" w:cs="宋体"/>
          <w:i w:val="0"/>
          <w:iCs w:val="0"/>
          <w:caps w:val="0"/>
          <w:color w:val="auto"/>
          <w:spacing w:val="0"/>
          <w:sz w:val="24"/>
          <w:szCs w:val="24"/>
          <w:highlight w:val="none"/>
          <w:shd w:val="clear" w:color="auto" w:fill="FFFFFF"/>
        </w:rPr>
        <w:t>一小时</w:t>
      </w:r>
      <w:r>
        <w:rPr>
          <w:rFonts w:hint="eastAsia" w:ascii="宋体" w:hAnsi="宋体" w:eastAsia="宋体" w:cs="宋体"/>
          <w:color w:val="auto"/>
          <w:sz w:val="24"/>
          <w:szCs w:val="24"/>
          <w:highlight w:val="none"/>
        </w:rPr>
        <w:t>登录</w:t>
      </w:r>
      <w:r>
        <w:rPr>
          <w:rFonts w:hint="eastAsia" w:ascii="宋体" w:hAnsi="宋体" w:eastAsia="宋体" w:cs="宋体"/>
          <w:i w:val="0"/>
          <w:iCs w:val="0"/>
          <w:caps w:val="0"/>
          <w:color w:val="auto"/>
          <w:spacing w:val="0"/>
          <w:sz w:val="24"/>
          <w:szCs w:val="24"/>
          <w:highlight w:val="none"/>
          <w:shd w:val="clear" w:color="auto" w:fill="FFFFFF"/>
        </w:rPr>
        <w:t>【全国公共资源交易平台（陕西省·宝鸡市）宝鸡市公共资源交易中心】</w:t>
      </w:r>
      <w:r>
        <w:rPr>
          <w:rFonts w:hint="eastAsia" w:ascii="宋体" w:hAnsi="宋体" w:eastAsia="宋体" w:cs="宋体"/>
          <w:color w:val="auto"/>
          <w:sz w:val="24"/>
          <w:szCs w:val="24"/>
          <w:highlight w:val="none"/>
        </w:rPr>
        <w:t>〖首页·〉不见面开标〗系统</w:t>
      </w:r>
      <w:r>
        <w:rPr>
          <w:rFonts w:hint="eastAsia" w:ascii="宋体" w:hAnsi="宋体" w:eastAsia="宋体" w:cs="宋体"/>
          <w:i w:val="0"/>
          <w:iCs w:val="0"/>
          <w:caps w:val="0"/>
          <w:color w:val="auto"/>
          <w:spacing w:val="0"/>
          <w:sz w:val="24"/>
          <w:szCs w:val="24"/>
          <w:highlight w:val="none"/>
          <w:shd w:val="clear" w:color="auto" w:fill="FFFFFF"/>
        </w:rPr>
        <w:t>进行线上签到</w:t>
      </w:r>
      <w:r>
        <w:rPr>
          <w:rFonts w:hint="eastAsia" w:ascii="宋体" w:hAnsi="宋体" w:eastAsia="宋体" w:cs="宋体"/>
          <w:i w:val="0"/>
          <w:iCs w:val="0"/>
          <w:caps w:val="0"/>
          <w:color w:val="auto"/>
          <w:spacing w:val="0"/>
          <w:sz w:val="24"/>
          <w:szCs w:val="24"/>
          <w:highlight w:val="none"/>
          <w:shd w:val="clear" w:color="auto" w:fill="FFFFFF"/>
          <w:lang w:eastAsia="zh-CN"/>
        </w:rPr>
        <w:t>；</w:t>
      </w:r>
    </w:p>
    <w:p>
      <w:pPr>
        <w:keepNext w:val="0"/>
        <w:keepLines w:val="0"/>
        <w:pageBreakBefore w:val="0"/>
        <w:widowControl w:val="0"/>
        <w:wordWrap/>
        <w:overflowPunct/>
        <w:topLinePunct w:val="0"/>
        <w:autoSpaceDE/>
        <w:autoSpaceDN/>
        <w:bidi w:val="0"/>
        <w:spacing w:line="360" w:lineRule="auto"/>
        <w:ind w:firstLine="436" w:firstLineChars="182"/>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）公布在投标截止时间前</w:t>
      </w:r>
      <w:r>
        <w:rPr>
          <w:rFonts w:hint="eastAsia" w:ascii="宋体" w:hAnsi="宋体" w:eastAsia="宋体" w:cs="宋体"/>
          <w:sz w:val="24"/>
          <w:szCs w:val="24"/>
          <w:highlight w:val="none"/>
          <w:lang w:eastAsia="zh-CN"/>
        </w:rPr>
        <w:t>按时提</w:t>
      </w:r>
      <w:r>
        <w:rPr>
          <w:rFonts w:hint="eastAsia" w:ascii="宋体" w:hAnsi="宋体" w:eastAsia="宋体" w:cs="宋体"/>
          <w:sz w:val="24"/>
          <w:szCs w:val="24"/>
          <w:highlight w:val="none"/>
        </w:rPr>
        <w:t>交</w:t>
      </w:r>
      <w:r>
        <w:rPr>
          <w:rFonts w:hint="eastAsia" w:ascii="宋体" w:hAnsi="宋体" w:eastAsia="宋体" w:cs="宋体"/>
          <w:sz w:val="24"/>
          <w:szCs w:val="24"/>
          <w:highlight w:val="none"/>
          <w:lang w:eastAsia="zh-CN"/>
        </w:rPr>
        <w:t>电子</w:t>
      </w:r>
      <w:r>
        <w:rPr>
          <w:rFonts w:hint="eastAsia" w:ascii="宋体" w:hAnsi="宋体" w:eastAsia="宋体" w:cs="宋体"/>
          <w:sz w:val="24"/>
          <w:szCs w:val="24"/>
          <w:highlight w:val="none"/>
        </w:rPr>
        <w:t>投标文件的</w:t>
      </w:r>
      <w:r>
        <w:rPr>
          <w:rFonts w:hint="eastAsia" w:ascii="宋体" w:hAnsi="宋体" w:eastAsia="宋体" w:cs="宋体"/>
          <w:sz w:val="24"/>
          <w:szCs w:val="24"/>
          <w:highlight w:val="none"/>
          <w:lang w:eastAsia="zh-CN"/>
        </w:rPr>
        <w:t>供应商名单</w:t>
      </w:r>
      <w:r>
        <w:rPr>
          <w:rFonts w:hint="eastAsia" w:ascii="宋体" w:hAnsi="宋体" w:eastAsia="宋体" w:cs="宋体"/>
          <w:sz w:val="24"/>
          <w:szCs w:val="24"/>
          <w:highlight w:val="none"/>
        </w:rPr>
        <w:t>；</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解密投标文件：供应商在收到主持人“开始解密”指令后，应使用“加密该投标文件的 CA 锁（必须是同一把锁）”在规定时间内线上完成投标文件解密</w:t>
      </w:r>
      <w:r>
        <w:rPr>
          <w:rFonts w:hint="eastAsia" w:ascii="宋体" w:hAnsi="宋体" w:eastAsia="宋体" w:cs="宋体"/>
          <w:sz w:val="24"/>
          <w:szCs w:val="24"/>
          <w:highlight w:val="none"/>
          <w:lang w:eastAsia="zh-CN"/>
        </w:rPr>
        <w:t>；</w:t>
      </w:r>
    </w:p>
    <w:p>
      <w:pPr>
        <w:keepNext w:val="0"/>
        <w:keepLines w:val="0"/>
        <w:pageBreakBefore w:val="0"/>
        <w:widowControl w:val="0"/>
        <w:wordWrap/>
        <w:overflowPunct/>
        <w:topLinePunct w:val="0"/>
        <w:autoSpaceDE/>
        <w:autoSpaceDN/>
        <w:bidi w:val="0"/>
        <w:spacing w:line="360" w:lineRule="auto"/>
        <w:ind w:firstLine="436" w:firstLineChars="182"/>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（4）唱标：对于公开招标项目，“不见面开标 ”系统将自动展示供应商名单及其投标报价。</w:t>
      </w:r>
    </w:p>
    <w:p>
      <w:pPr>
        <w:keepNext w:val="0"/>
        <w:keepLines w:val="0"/>
        <w:pageBreakBefore w:val="0"/>
        <w:widowControl w:val="0"/>
        <w:wordWrap/>
        <w:overflowPunct/>
        <w:topLinePunct w:val="0"/>
        <w:autoSpaceDE/>
        <w:autoSpaceDN/>
        <w:bidi w:val="0"/>
        <w:spacing w:line="360" w:lineRule="auto"/>
        <w:ind w:firstLine="436" w:firstLineChars="182"/>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导入并读取所有解密成功的投标文件</w:t>
      </w:r>
      <w:r>
        <w:rPr>
          <w:rFonts w:hint="eastAsia" w:ascii="宋体" w:hAnsi="宋体" w:eastAsia="宋体" w:cs="宋体"/>
          <w:sz w:val="24"/>
          <w:szCs w:val="24"/>
          <w:highlight w:val="none"/>
        </w:rPr>
        <w:t>；</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（6）开标结束：进入评审环节。供应商请保持在线，评审期间评标委员会可能会要求供应商做相应的澄清。因供应商擅自离席造成的不利后果，由供应商自行承担。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highlight w:val="none"/>
          <w:lang w:val="zh-TW"/>
        </w:rPr>
      </w:pPr>
      <w:r>
        <w:rPr>
          <w:rFonts w:hint="eastAsia" w:ascii="宋体" w:hAnsi="宋体" w:eastAsia="宋体" w:cs="宋体"/>
          <w:kern w:val="0"/>
          <w:sz w:val="24"/>
          <w:highlight w:val="none"/>
          <w:lang w:val="en-US" w:eastAsia="zh-CN"/>
        </w:rPr>
        <w:t>17.3因“电子交易平台”系统故障导致供应商无法正常上传加密的投标文件，供应商应打印并递交电子交易平台自动生成的上传失败的异常记录单。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 xml:space="preserve">17.4当出现以下情况时，应对未开标的中止电子开标，并在恢复正常后及时安排时间开标： </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 xml:space="preserve">（1）系统服务器发生故障，无法访问或无法使用系统； </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 xml:space="preserve">（2）系统的软件或数据库出现错误，不能进行正常操作； </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 xml:space="preserve">（3）系统发现有安全漏洞，有潜在的泄密危险； </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 xml:space="preserve">（4）出现断电事故且短时间内无法恢复供电； </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（5）其他无法保证招投标过程正常进行的情形。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17.5终止电子开标时，必须对原有资料及信息作出妥善保密处理。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szCs w:val="24"/>
          <w:highlight w:val="none"/>
        </w:rPr>
      </w:pPr>
      <w:r>
        <w:rPr>
          <w:rFonts w:hint="eastAsia" w:ascii="宋体" w:hAnsi="宋体" w:eastAsia="宋体" w:cs="宋体"/>
          <w:b/>
          <w:szCs w:val="24"/>
          <w:highlight w:val="none"/>
          <w:lang w:val="en-US" w:eastAsia="zh-CN"/>
        </w:rPr>
        <w:t>18</w:t>
      </w:r>
      <w:r>
        <w:rPr>
          <w:rFonts w:hint="eastAsia" w:ascii="宋体" w:hAnsi="宋体" w:eastAsia="宋体" w:cs="宋体"/>
          <w:b/>
          <w:szCs w:val="24"/>
          <w:highlight w:val="none"/>
        </w:rPr>
        <w:t>．评标</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18</w:t>
      </w:r>
      <w:r>
        <w:rPr>
          <w:rFonts w:hint="eastAsia" w:ascii="宋体" w:hAnsi="宋体" w:eastAsia="宋体" w:cs="宋体"/>
          <w:szCs w:val="24"/>
          <w:highlight w:val="none"/>
        </w:rPr>
        <w:t>.1评标委员会</w:t>
      </w:r>
      <w:r>
        <w:rPr>
          <w:rFonts w:hint="eastAsia" w:ascii="宋体" w:hAnsi="宋体" w:eastAsia="宋体" w:cs="宋体"/>
          <w:szCs w:val="24"/>
          <w:highlight w:val="none"/>
          <w:lang w:eastAsia="zh-CN"/>
        </w:rPr>
        <w:t>的</w:t>
      </w:r>
      <w:r>
        <w:rPr>
          <w:rFonts w:hint="eastAsia" w:ascii="宋体" w:hAnsi="宋体" w:eastAsia="宋体" w:cs="宋体"/>
          <w:szCs w:val="24"/>
          <w:highlight w:val="none"/>
        </w:rPr>
        <w:t>组成</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kern w:val="0"/>
          <w:sz w:val="24"/>
          <w:highlight w:val="none"/>
          <w:lang w:val="zh-TW"/>
        </w:rPr>
      </w:pPr>
      <w:r>
        <w:rPr>
          <w:rFonts w:hint="eastAsia" w:ascii="宋体" w:hAnsi="宋体" w:eastAsia="宋体" w:cs="宋体"/>
          <w:kern w:val="0"/>
          <w:sz w:val="24"/>
          <w:highlight w:val="none"/>
          <w:lang w:val="zh-TW"/>
        </w:rPr>
        <w:t>（1）采购代理机构根据《中华人民共和国政府采购法》</w:t>
      </w:r>
      <w:r>
        <w:rPr>
          <w:rFonts w:hint="eastAsia" w:ascii="宋体" w:hAnsi="宋体" w:eastAsia="宋体" w:cs="宋体"/>
          <w:kern w:val="0"/>
          <w:sz w:val="24"/>
          <w:highlight w:val="none"/>
          <w:lang w:val="zh-TW" w:eastAsia="zh-CN"/>
        </w:rPr>
        <w:t>、</w:t>
      </w:r>
      <w:r>
        <w:rPr>
          <w:rFonts w:hint="eastAsia" w:ascii="宋体" w:hAnsi="宋体" w:eastAsia="宋体" w:cs="宋体"/>
          <w:kern w:val="0"/>
          <w:sz w:val="24"/>
          <w:highlight w:val="none"/>
          <w:lang w:eastAsia="zh-CN"/>
        </w:rPr>
        <w:t>《中华人民共和国政府采购法实施条例》</w:t>
      </w:r>
      <w:r>
        <w:rPr>
          <w:rFonts w:hint="eastAsia" w:ascii="宋体" w:hAnsi="宋体" w:eastAsia="宋体" w:cs="宋体"/>
          <w:sz w:val="24"/>
          <w:szCs w:val="24"/>
          <w:highlight w:val="none"/>
          <w:lang w:eastAsia="zh-CN"/>
        </w:rPr>
        <w:t>、</w:t>
      </w:r>
      <w:r>
        <w:rPr>
          <w:rFonts w:hint="eastAsia" w:ascii="宋体" w:hAnsi="宋体" w:eastAsia="宋体" w:cs="宋体"/>
          <w:kern w:val="0"/>
          <w:sz w:val="24"/>
          <w:highlight w:val="none"/>
          <w:lang w:eastAsia="zh-CN"/>
        </w:rPr>
        <w:t>《政府采购货物和服务招标投标管理办法》、</w:t>
      </w:r>
      <w:r>
        <w:rPr>
          <w:rFonts w:hint="eastAsia" w:ascii="宋体" w:hAnsi="宋体" w:eastAsia="宋体" w:cs="宋体"/>
          <w:sz w:val="24"/>
          <w:szCs w:val="24"/>
          <w:highlight w:val="none"/>
        </w:rPr>
        <w:t>《中华人民共和国</w:t>
      </w:r>
      <w:r>
        <w:rPr>
          <w:rFonts w:hint="eastAsia" w:ascii="宋体" w:hAnsi="宋体" w:eastAsia="宋体" w:cs="宋体"/>
          <w:sz w:val="24"/>
          <w:szCs w:val="24"/>
          <w:highlight w:val="none"/>
          <w:lang w:eastAsia="zh-CN"/>
        </w:rPr>
        <w:t>招投标法</w:t>
      </w:r>
      <w:r>
        <w:rPr>
          <w:rFonts w:hint="eastAsia" w:ascii="宋体" w:hAnsi="宋体" w:eastAsia="宋体" w:cs="宋体"/>
          <w:sz w:val="24"/>
          <w:szCs w:val="24"/>
          <w:highlight w:val="none"/>
        </w:rPr>
        <w:t>》</w:t>
      </w:r>
      <w:r>
        <w:rPr>
          <w:rFonts w:hint="eastAsia" w:ascii="宋体" w:hAnsi="宋体" w:eastAsia="宋体" w:cs="宋体"/>
          <w:kern w:val="0"/>
          <w:sz w:val="24"/>
          <w:highlight w:val="none"/>
          <w:lang w:val="zh-TW"/>
        </w:rPr>
        <w:t>等</w:t>
      </w:r>
      <w:r>
        <w:rPr>
          <w:rFonts w:hint="eastAsia" w:ascii="宋体" w:hAnsi="宋体" w:eastAsia="宋体" w:cs="宋体"/>
          <w:kern w:val="0"/>
          <w:sz w:val="24"/>
          <w:highlight w:val="none"/>
          <w:lang w:val="zh-TW" w:eastAsia="zh-CN"/>
        </w:rPr>
        <w:t>相关</w:t>
      </w:r>
      <w:r>
        <w:rPr>
          <w:rFonts w:hint="eastAsia" w:ascii="宋体" w:hAnsi="宋体" w:eastAsia="宋体" w:cs="宋体"/>
          <w:kern w:val="0"/>
          <w:sz w:val="24"/>
          <w:highlight w:val="none"/>
          <w:lang w:val="zh-TW"/>
        </w:rPr>
        <w:t>规定，依法组建评标委员会。评标委员会由</w:t>
      </w:r>
      <w:r>
        <w:rPr>
          <w:rFonts w:hint="eastAsia" w:ascii="宋体" w:hAnsi="宋体" w:eastAsia="宋体" w:cs="宋体"/>
          <w:kern w:val="0"/>
          <w:sz w:val="24"/>
          <w:highlight w:val="none"/>
          <w:lang w:val="zh-TW" w:eastAsia="zh-CN"/>
        </w:rPr>
        <w:t>采购</w:t>
      </w:r>
      <w:r>
        <w:rPr>
          <w:rFonts w:hint="eastAsia" w:ascii="宋体" w:hAnsi="宋体" w:eastAsia="宋体" w:cs="宋体"/>
          <w:kern w:val="0"/>
          <w:sz w:val="24"/>
          <w:highlight w:val="none"/>
          <w:lang w:val="zh-TW"/>
        </w:rPr>
        <w:t>人以及有关技术、经济等方面的专家组成。评标委员会成员人数以及技术、经济等方面专家的确定方式见</w:t>
      </w:r>
      <w:r>
        <w:rPr>
          <w:rFonts w:hint="eastAsia" w:ascii="宋体" w:hAnsi="宋体" w:eastAsia="宋体" w:cs="宋体"/>
          <w:kern w:val="0"/>
          <w:sz w:val="24"/>
          <w:highlight w:val="none"/>
          <w:lang w:val="zh-TW" w:eastAsia="zh-CN"/>
        </w:rPr>
        <w:t>供应商</w:t>
      </w:r>
      <w:r>
        <w:rPr>
          <w:rFonts w:hint="eastAsia" w:ascii="宋体" w:hAnsi="宋体" w:eastAsia="宋体" w:cs="宋体"/>
          <w:kern w:val="0"/>
          <w:sz w:val="24"/>
          <w:highlight w:val="none"/>
          <w:lang w:val="zh-TW"/>
        </w:rPr>
        <w:t>须知前附表。</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（2）采购人派代表进入评标委员会时，</w:t>
      </w:r>
      <w:r>
        <w:rPr>
          <w:rFonts w:hint="eastAsia" w:ascii="宋体" w:hAnsi="宋体" w:eastAsia="宋体" w:cs="宋体"/>
          <w:szCs w:val="24"/>
          <w:highlight w:val="none"/>
          <w:lang w:val="en-US" w:eastAsia="zh-CN"/>
        </w:rPr>
        <w:t>应出具书面授权函</w:t>
      </w:r>
      <w:r>
        <w:rPr>
          <w:rFonts w:hint="eastAsia" w:ascii="宋体" w:hAnsi="宋体" w:eastAsia="宋体" w:cs="宋体"/>
          <w:szCs w:val="24"/>
          <w:highlight w:val="none"/>
        </w:rPr>
        <w:t>。</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（3）评标委员会应推荐一名评审专家担任评审组长，并由评审组长牵头组织该项目评审工作，采购人代表不得担任评审组长。</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（4）评标委员会成员不得参加开标活动。</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（5）评标委员会成员应当遵守并履行下列职责义务：</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a、遵纪守法，客观、公正、认真负责地履行职责，根据招标文件规定的评标程序、评标方法和评标标准审查投标文件；</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b、</w:t>
      </w:r>
      <w:r>
        <w:rPr>
          <w:rFonts w:hint="eastAsia" w:ascii="宋体" w:hAnsi="宋体" w:eastAsia="宋体" w:cs="宋体"/>
          <w:szCs w:val="24"/>
          <w:highlight w:val="none"/>
          <w:lang w:eastAsia="zh-CN"/>
        </w:rPr>
        <w:t>审查、评价</w:t>
      </w:r>
      <w:r>
        <w:rPr>
          <w:rFonts w:hint="eastAsia" w:ascii="宋体" w:hAnsi="宋体" w:eastAsia="宋体" w:cs="宋体"/>
          <w:szCs w:val="24"/>
          <w:highlight w:val="none"/>
        </w:rPr>
        <w:t>投标文件是否符合招标文件的商务、技术等实质性要求；</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c、要求</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对投标文件有关事项作出澄清或者说明；</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d、对投标文件进行比较和评价；</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e、确定</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候选人名单；</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 xml:space="preserve">f、向采购人、采购代理机构或者有关部门报告评标中发现的违法行为； </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g、对评标过程及各</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的商业机密予以保密；</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h、配合采购人、采购代理机构答复各</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提出的质疑；</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i、配合各部门的投诉处理和监督检查工作。</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18</w:t>
      </w:r>
      <w:r>
        <w:rPr>
          <w:rFonts w:hint="eastAsia" w:ascii="宋体" w:hAnsi="宋体" w:eastAsia="宋体" w:cs="宋体"/>
          <w:szCs w:val="24"/>
          <w:highlight w:val="none"/>
        </w:rPr>
        <w:t>.2在政府采购活动中，采购人员及相关人员（包括评标委员会）与</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有下列利害关系之一的，应当回避：</w:t>
      </w:r>
      <w:r>
        <w:rPr>
          <w:rFonts w:hint="eastAsia" w:ascii="宋体" w:hAnsi="宋体" w:eastAsia="宋体" w:cs="宋体"/>
          <w:szCs w:val="24"/>
          <w:highlight w:val="none"/>
        </w:rPr>
        <w:br w:type="textWrapping"/>
      </w:r>
      <w:r>
        <w:rPr>
          <w:rFonts w:hint="eastAsia" w:ascii="宋体" w:hAnsi="宋体" w:eastAsia="宋体" w:cs="宋体"/>
          <w:szCs w:val="24"/>
          <w:highlight w:val="none"/>
        </w:rPr>
        <w:t>　　（1）参加采购活动前3年内与</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存在劳动关系；</w:t>
      </w:r>
      <w:r>
        <w:rPr>
          <w:rFonts w:hint="eastAsia" w:ascii="宋体" w:hAnsi="宋体" w:eastAsia="宋体" w:cs="宋体"/>
          <w:szCs w:val="24"/>
          <w:highlight w:val="none"/>
        </w:rPr>
        <w:br w:type="textWrapping"/>
      </w:r>
      <w:r>
        <w:rPr>
          <w:rFonts w:hint="eastAsia" w:ascii="宋体" w:hAnsi="宋体" w:eastAsia="宋体" w:cs="宋体"/>
          <w:szCs w:val="24"/>
          <w:highlight w:val="none"/>
        </w:rPr>
        <w:t>　　（2）参加采购活动前3年内担任</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的董事、监事；</w:t>
      </w:r>
      <w:r>
        <w:rPr>
          <w:rFonts w:hint="eastAsia" w:ascii="宋体" w:hAnsi="宋体" w:eastAsia="宋体" w:cs="宋体"/>
          <w:szCs w:val="24"/>
          <w:highlight w:val="none"/>
        </w:rPr>
        <w:br w:type="textWrapping"/>
      </w:r>
      <w:r>
        <w:rPr>
          <w:rFonts w:hint="eastAsia" w:ascii="宋体" w:hAnsi="宋体" w:eastAsia="宋体" w:cs="宋体"/>
          <w:szCs w:val="24"/>
          <w:highlight w:val="none"/>
        </w:rPr>
        <w:t>　　（3）参加采购活动前3年内是</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的控股股东或者实际控制人；</w:t>
      </w:r>
      <w:r>
        <w:rPr>
          <w:rFonts w:hint="eastAsia" w:ascii="宋体" w:hAnsi="宋体" w:eastAsia="宋体" w:cs="宋体"/>
          <w:szCs w:val="24"/>
          <w:highlight w:val="none"/>
        </w:rPr>
        <w:br w:type="textWrapping"/>
      </w:r>
      <w:r>
        <w:rPr>
          <w:rFonts w:hint="eastAsia" w:ascii="宋体" w:hAnsi="宋体" w:eastAsia="宋体" w:cs="宋体"/>
          <w:szCs w:val="24"/>
          <w:highlight w:val="none"/>
        </w:rPr>
        <w:t>　　（4）与</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的法定代表人或者负责人有夫妻、直系血亲、三代以内旁系血亲或者近姻亲关系；</w:t>
      </w:r>
      <w:r>
        <w:rPr>
          <w:rFonts w:hint="eastAsia" w:ascii="宋体" w:hAnsi="宋体" w:eastAsia="宋体" w:cs="宋体"/>
          <w:szCs w:val="24"/>
          <w:highlight w:val="none"/>
        </w:rPr>
        <w:br w:type="textWrapping"/>
      </w:r>
      <w:r>
        <w:rPr>
          <w:rFonts w:hint="eastAsia" w:ascii="宋体" w:hAnsi="宋体" w:eastAsia="宋体" w:cs="宋体"/>
          <w:szCs w:val="24"/>
          <w:highlight w:val="none"/>
        </w:rPr>
        <w:t>　　（5）与</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有其他可能影响政府采购活动公平、公正的关系。</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认为采购人员及相关人员与其他</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有利害关系的，可以向采购人或者采购代理机构书面提出回避申请，并说明理由。采购人或者采购代理机构应当及时询问被申请回避人员，有利害关系的被申请回避人员应当回避。</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18</w:t>
      </w:r>
      <w:r>
        <w:rPr>
          <w:rFonts w:hint="eastAsia" w:ascii="宋体" w:hAnsi="宋体" w:eastAsia="宋体" w:cs="宋体"/>
          <w:szCs w:val="24"/>
          <w:highlight w:val="none"/>
        </w:rPr>
        <w:t>.3评标原则</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kern w:val="0"/>
          <w:sz w:val="24"/>
          <w:highlight w:val="none"/>
        </w:rPr>
        <w:t>评标活动</w:t>
      </w:r>
      <w:r>
        <w:rPr>
          <w:rFonts w:hint="eastAsia" w:ascii="宋体" w:hAnsi="宋体" w:eastAsia="宋体" w:cs="宋体"/>
          <w:kern w:val="0"/>
          <w:sz w:val="24"/>
          <w:highlight w:val="none"/>
          <w:lang w:eastAsia="zh-CN"/>
        </w:rPr>
        <w:t>须</w:t>
      </w:r>
      <w:r>
        <w:rPr>
          <w:rFonts w:hint="eastAsia" w:ascii="宋体" w:hAnsi="宋体" w:eastAsia="宋体" w:cs="宋体"/>
          <w:szCs w:val="24"/>
          <w:highlight w:val="none"/>
        </w:rPr>
        <w:t>坚持公平、公正、科学、择优原则，禁止不正当竞争。</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18</w:t>
      </w:r>
      <w:r>
        <w:rPr>
          <w:rFonts w:hint="eastAsia" w:ascii="宋体" w:hAnsi="宋体" w:eastAsia="宋体" w:cs="宋体"/>
          <w:szCs w:val="24"/>
          <w:highlight w:val="none"/>
        </w:rPr>
        <w:t>.4评标办法</w:t>
      </w:r>
    </w:p>
    <w:p>
      <w:pPr>
        <w:keepNext w:val="0"/>
        <w:keepLines w:val="0"/>
        <w:pageBreakBefore w:val="0"/>
        <w:widowControl w:val="0"/>
        <w:wordWrap/>
        <w:overflowPunct/>
        <w:topLinePunct w:val="0"/>
        <w:autoSpaceDE/>
        <w:autoSpaceDN/>
        <w:bidi w:val="0"/>
        <w:spacing w:line="360" w:lineRule="auto"/>
        <w:ind w:firstLine="482" w:firstLineChars="200"/>
        <w:textAlignment w:val="auto"/>
        <w:rPr>
          <w:rFonts w:hint="eastAsia" w:ascii="宋体" w:hAnsi="宋体" w:eastAsia="宋体" w:cs="宋体"/>
          <w:highlight w:val="none"/>
        </w:rPr>
      </w:pPr>
      <w:r>
        <w:rPr>
          <w:rFonts w:hint="eastAsia" w:ascii="宋体" w:hAnsi="宋体" w:eastAsia="宋体" w:cs="宋体"/>
          <w:b/>
          <w:bCs/>
          <w:kern w:val="0"/>
          <w:sz w:val="24"/>
          <w:highlight w:val="none"/>
        </w:rPr>
        <w:t>综合评估法。详见招标文件第三章“评标办法”。</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18.4.1</w:t>
      </w:r>
      <w:r>
        <w:rPr>
          <w:rFonts w:hint="eastAsia" w:ascii="宋体" w:hAnsi="宋体" w:eastAsia="宋体" w:cs="宋体"/>
          <w:szCs w:val="24"/>
          <w:highlight w:val="none"/>
        </w:rPr>
        <w:t>评标委员会按照第</w:t>
      </w:r>
      <w:r>
        <w:rPr>
          <w:rFonts w:hint="eastAsia" w:ascii="宋体" w:hAnsi="宋体" w:eastAsia="宋体" w:cs="宋体"/>
          <w:szCs w:val="24"/>
          <w:highlight w:val="none"/>
          <w:lang w:eastAsia="zh-CN"/>
        </w:rPr>
        <w:t>三</w:t>
      </w:r>
      <w:r>
        <w:rPr>
          <w:rFonts w:hint="eastAsia" w:ascii="宋体" w:hAnsi="宋体" w:eastAsia="宋体" w:cs="宋体"/>
          <w:szCs w:val="24"/>
          <w:highlight w:val="none"/>
        </w:rPr>
        <w:t>章“评标办法”规定的方法、评审因素、标准和程序对投标文件进行评审。第</w:t>
      </w:r>
      <w:r>
        <w:rPr>
          <w:rFonts w:hint="eastAsia" w:ascii="宋体" w:hAnsi="宋体" w:eastAsia="宋体" w:cs="宋体"/>
          <w:szCs w:val="24"/>
          <w:highlight w:val="none"/>
          <w:lang w:eastAsia="zh-CN"/>
        </w:rPr>
        <w:t>三</w:t>
      </w:r>
      <w:r>
        <w:rPr>
          <w:rFonts w:hint="eastAsia" w:ascii="宋体" w:hAnsi="宋体" w:eastAsia="宋体" w:cs="宋体"/>
          <w:szCs w:val="24"/>
          <w:highlight w:val="none"/>
        </w:rPr>
        <w:t>章“评标办法”没有规定的方法、评审因素和标准不得作为评标依据。</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 xml:space="preserve">18.4.2评标委员会按照本章第18.4.1项的规定在电子评标系统上开展评审工作。如果评标过程中出现异常情况，导致无法继续评审的，可暂停评标，对原有资料及信息作出妥善保密处理，待电子评标系统恢复正常之后，应重新组织评审。 </w:t>
      </w:r>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rPr>
      </w:pPr>
      <w:r>
        <w:rPr>
          <w:rFonts w:hint="eastAsia" w:ascii="宋体" w:hAnsi="宋体" w:eastAsia="宋体" w:cs="宋体"/>
          <w:b/>
          <w:szCs w:val="24"/>
          <w:highlight w:val="none"/>
          <w:lang w:val="en-US" w:eastAsia="zh-CN"/>
        </w:rPr>
        <w:t>19</w:t>
      </w:r>
      <w:r>
        <w:rPr>
          <w:rFonts w:hint="eastAsia" w:ascii="宋体" w:hAnsi="宋体" w:eastAsia="宋体" w:cs="宋体"/>
          <w:b/>
          <w:szCs w:val="24"/>
          <w:highlight w:val="none"/>
        </w:rPr>
        <w:t>．评标过程的保密</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19</w:t>
      </w:r>
      <w:r>
        <w:rPr>
          <w:rFonts w:hint="eastAsia" w:ascii="宋体" w:hAnsi="宋体" w:eastAsia="宋体" w:cs="宋体"/>
          <w:szCs w:val="24"/>
          <w:highlight w:val="none"/>
        </w:rPr>
        <w:t>.1评标委员会成员和与评标活动有关的工作人员不得泄露有关投标文件的评审和比较、</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候选人的推荐以及与评标有关的其他情况。</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19</w:t>
      </w:r>
      <w:r>
        <w:rPr>
          <w:rFonts w:hint="eastAsia" w:ascii="宋体" w:hAnsi="宋体" w:eastAsia="宋体" w:cs="宋体"/>
          <w:szCs w:val="24"/>
          <w:highlight w:val="none"/>
        </w:rPr>
        <w:t>.2在评标过程中，如果</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试图在投标文件的评审和比较、</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候选人的推荐以及与评标有关的其他方面，向评标人、采购人和采购代理机构施加任何影响，应予废标。</w:t>
      </w:r>
    </w:p>
    <w:p>
      <w:pPr>
        <w:pStyle w:val="3"/>
        <w:keepNext w:val="0"/>
        <w:keepLines w:val="0"/>
        <w:pageBreakBefore w:val="0"/>
        <w:widowControl w:val="0"/>
        <w:wordWrap/>
        <w:overflowPunct/>
        <w:topLinePunct w:val="0"/>
        <w:autoSpaceDE/>
        <w:autoSpaceDN/>
        <w:bidi w:val="0"/>
        <w:spacing w:line="360" w:lineRule="auto"/>
        <w:jc w:val="center"/>
        <w:textAlignment w:val="auto"/>
        <w:rPr>
          <w:rFonts w:hint="eastAsia" w:ascii="宋体" w:hAnsi="宋体" w:eastAsia="宋体" w:cs="宋体"/>
          <w:szCs w:val="28"/>
          <w:highlight w:val="none"/>
        </w:rPr>
      </w:pPr>
      <w:bookmarkStart w:id="242" w:name="_Toc31217"/>
      <w:bookmarkStart w:id="243" w:name="_Toc12580"/>
      <w:bookmarkStart w:id="244" w:name="_Toc10445"/>
      <w:bookmarkStart w:id="245" w:name="_Toc363473977"/>
      <w:bookmarkStart w:id="246" w:name="_Toc15601"/>
      <w:bookmarkStart w:id="247" w:name="_Toc403077644"/>
      <w:bookmarkStart w:id="248" w:name="_Toc32169"/>
      <w:bookmarkStart w:id="249" w:name="_Toc13152"/>
      <w:bookmarkStart w:id="250" w:name="_Toc21121"/>
      <w:bookmarkStart w:id="251" w:name="_Toc8402"/>
      <w:bookmarkStart w:id="252" w:name="_Toc363474022"/>
      <w:bookmarkStart w:id="253" w:name="_Toc310"/>
      <w:bookmarkStart w:id="254" w:name="_Toc9579"/>
      <w:bookmarkStart w:id="255" w:name="_Toc8607"/>
      <w:r>
        <w:rPr>
          <w:rFonts w:hint="eastAsia" w:ascii="宋体" w:hAnsi="宋体" w:eastAsia="宋体" w:cs="宋体"/>
          <w:szCs w:val="28"/>
          <w:highlight w:val="none"/>
        </w:rPr>
        <w:t>六、定标、</w:t>
      </w:r>
      <w:r>
        <w:rPr>
          <w:rFonts w:hint="eastAsia" w:ascii="宋体" w:hAnsi="宋体" w:eastAsia="宋体" w:cs="宋体"/>
          <w:szCs w:val="28"/>
          <w:highlight w:val="none"/>
          <w:lang w:eastAsia="zh-CN"/>
        </w:rPr>
        <w:t>成交</w:t>
      </w:r>
      <w:r>
        <w:rPr>
          <w:rFonts w:hint="eastAsia" w:ascii="宋体" w:hAnsi="宋体" w:eastAsia="宋体" w:cs="宋体"/>
          <w:szCs w:val="28"/>
          <w:highlight w:val="none"/>
        </w:rPr>
        <w:t>通知与签约</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rPr>
      </w:pPr>
      <w:r>
        <w:rPr>
          <w:rFonts w:hint="eastAsia" w:ascii="宋体" w:hAnsi="宋体" w:eastAsia="宋体" w:cs="宋体"/>
          <w:b/>
          <w:szCs w:val="24"/>
          <w:highlight w:val="none"/>
          <w:lang w:val="en-US" w:eastAsia="zh-CN"/>
        </w:rPr>
        <w:t>20</w:t>
      </w:r>
      <w:r>
        <w:rPr>
          <w:rFonts w:hint="eastAsia" w:ascii="宋体" w:hAnsi="宋体" w:eastAsia="宋体" w:cs="宋体"/>
          <w:b/>
          <w:szCs w:val="24"/>
          <w:highlight w:val="none"/>
        </w:rPr>
        <w:t>．定标程序</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20</w:t>
      </w:r>
      <w:r>
        <w:rPr>
          <w:rFonts w:hint="eastAsia" w:ascii="宋体" w:hAnsi="宋体" w:eastAsia="宋体" w:cs="宋体"/>
          <w:szCs w:val="24"/>
          <w:highlight w:val="none"/>
        </w:rPr>
        <w:t>.1评标委员会依据评标办法，经过初步审查、澄清、比较与评价等程序后，在最大限度满足招标文件实质性要求前提下进行综合评审，以最终总得分由高到低的顺序推荐3名以上</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候选人，并编写</w:t>
      </w:r>
      <w:bookmarkStart w:id="256" w:name="OLE_LINK4"/>
      <w:r>
        <w:rPr>
          <w:rFonts w:hint="eastAsia" w:ascii="宋体" w:hAnsi="宋体" w:eastAsia="宋体" w:cs="宋体"/>
          <w:szCs w:val="24"/>
          <w:highlight w:val="none"/>
        </w:rPr>
        <w:t>评标</w:t>
      </w:r>
      <w:bookmarkEnd w:id="256"/>
      <w:r>
        <w:rPr>
          <w:rFonts w:hint="eastAsia" w:ascii="宋体" w:hAnsi="宋体" w:eastAsia="宋体" w:cs="宋体"/>
          <w:szCs w:val="24"/>
          <w:highlight w:val="none"/>
        </w:rPr>
        <w:t>报告。招标人依据评标委员会推荐的</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候选人确定</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人。　</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bookmarkStart w:id="257" w:name="OLE_LINK18"/>
      <w:r>
        <w:rPr>
          <w:rFonts w:hint="eastAsia" w:ascii="宋体" w:hAnsi="宋体" w:eastAsia="宋体" w:cs="宋体"/>
          <w:szCs w:val="24"/>
          <w:highlight w:val="none"/>
          <w:lang w:val="en-US" w:eastAsia="zh-CN"/>
        </w:rPr>
        <w:t>20</w:t>
      </w:r>
      <w:r>
        <w:rPr>
          <w:rFonts w:hint="eastAsia" w:ascii="宋体" w:hAnsi="宋体" w:eastAsia="宋体" w:cs="宋体"/>
          <w:szCs w:val="24"/>
          <w:highlight w:val="none"/>
        </w:rPr>
        <w:t>.2评标委员会成员应当在评标报告上签字，对自己的评审意见承担法律责任。评标委员会成员对需要共同认定的事项存在争议的，应当按照少数服从多数的原则作出结论。持不同意见的评标委员会成员应当在评标报告上签署不同意见及理由，否则视为同意评标报告。</w:t>
      </w:r>
    </w:p>
    <w:bookmarkEnd w:id="257"/>
    <w:p>
      <w:pPr>
        <w:keepNext w:val="0"/>
        <w:keepLines w:val="0"/>
        <w:pageBreakBefore w:val="0"/>
        <w:widowControl w:val="0"/>
        <w:wordWrap/>
        <w:overflowPunct/>
        <w:topLinePunct w:val="0"/>
        <w:autoSpaceDE/>
        <w:autoSpaceDN/>
        <w:bidi w:val="0"/>
        <w:adjustRightInd w:val="0"/>
        <w:snapToGrid w:val="0"/>
        <w:spacing w:line="360" w:lineRule="auto"/>
        <w:ind w:left="48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20</w:t>
      </w:r>
      <w:r>
        <w:rPr>
          <w:rFonts w:hint="eastAsia" w:ascii="宋体" w:hAnsi="宋体" w:eastAsia="宋体" w:cs="宋体"/>
          <w:szCs w:val="24"/>
          <w:highlight w:val="none"/>
        </w:rPr>
        <w:t>.3采购代理机构应当</w:t>
      </w:r>
      <w:r>
        <w:rPr>
          <w:rFonts w:hint="eastAsia" w:ascii="宋体" w:hAnsi="宋体" w:eastAsia="宋体" w:cs="宋体"/>
          <w:szCs w:val="24"/>
          <w:highlight w:val="none"/>
          <w:lang w:eastAsia="zh-CN"/>
        </w:rPr>
        <w:t>在</w:t>
      </w:r>
      <w:r>
        <w:rPr>
          <w:rFonts w:hint="eastAsia" w:ascii="宋体" w:hAnsi="宋体" w:eastAsia="宋体" w:cs="宋体"/>
          <w:szCs w:val="24"/>
          <w:highlight w:val="none"/>
        </w:rPr>
        <w:t>评审结束之日起2个工作日内将评标报告送交采购人。采</w:t>
      </w:r>
    </w:p>
    <w:p>
      <w:pPr>
        <w:keepNext w:val="0"/>
        <w:keepLines w:val="0"/>
        <w:pageBreakBefore w:val="0"/>
        <w:widowControl w:val="0"/>
        <w:wordWrap/>
        <w:overflowPunct/>
        <w:topLinePunct w:val="0"/>
        <w:autoSpaceDE/>
        <w:autoSpaceDN/>
        <w:bidi w:val="0"/>
        <w:adjustRightInd w:val="0"/>
        <w:snapToGrid w:val="0"/>
        <w:spacing w:line="360" w:lineRule="auto"/>
        <w:textAlignment w:val="auto"/>
        <w:rPr>
          <w:rFonts w:hint="eastAsia" w:ascii="宋体" w:hAnsi="宋体" w:eastAsia="宋体" w:cs="宋体"/>
          <w:szCs w:val="24"/>
          <w:highlight w:val="none"/>
        </w:rPr>
      </w:pPr>
      <w:r>
        <w:rPr>
          <w:rFonts w:hint="eastAsia" w:ascii="宋体" w:hAnsi="宋体" w:eastAsia="宋体" w:cs="宋体"/>
          <w:szCs w:val="24"/>
          <w:highlight w:val="none"/>
        </w:rPr>
        <w:t>购人在收到评审报告</w:t>
      </w:r>
      <w:r>
        <w:rPr>
          <w:rFonts w:hint="eastAsia" w:ascii="宋体" w:hAnsi="宋体" w:eastAsia="宋体" w:cs="宋体"/>
          <w:szCs w:val="24"/>
          <w:highlight w:val="none"/>
          <w:lang w:eastAsia="zh-CN"/>
        </w:rPr>
        <w:t>之日起</w:t>
      </w:r>
      <w:r>
        <w:rPr>
          <w:rFonts w:hint="eastAsia" w:ascii="宋体" w:hAnsi="宋体" w:eastAsia="宋体" w:cs="宋体"/>
          <w:szCs w:val="24"/>
          <w:highlight w:val="none"/>
        </w:rPr>
        <w:t>5个工作日内，从评审报告推荐的</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候选人中按顺序确定</w:t>
      </w:r>
      <w:r>
        <w:rPr>
          <w:rFonts w:hint="eastAsia" w:ascii="宋体" w:hAnsi="宋体" w:eastAsia="宋体" w:cs="宋体"/>
          <w:szCs w:val="24"/>
          <w:highlight w:val="none"/>
          <w:lang w:eastAsia="zh-CN"/>
        </w:rPr>
        <w:t>成交人</w:t>
      </w:r>
      <w:r>
        <w:rPr>
          <w:rFonts w:hint="eastAsia" w:ascii="宋体" w:hAnsi="宋体" w:eastAsia="宋体" w:cs="宋体"/>
          <w:szCs w:val="24"/>
          <w:highlight w:val="none"/>
        </w:rPr>
        <w:t>。</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候选人并列的，投标报价得分高者成为</w:t>
      </w:r>
      <w:r>
        <w:rPr>
          <w:rFonts w:hint="eastAsia" w:ascii="宋体" w:hAnsi="宋体" w:eastAsia="宋体" w:cs="宋体"/>
          <w:szCs w:val="24"/>
          <w:highlight w:val="none"/>
          <w:lang w:eastAsia="zh-CN"/>
        </w:rPr>
        <w:t>成交人</w:t>
      </w:r>
      <w:r>
        <w:rPr>
          <w:rFonts w:hint="eastAsia" w:ascii="宋体" w:hAnsi="宋体" w:eastAsia="宋体" w:cs="宋体"/>
          <w:szCs w:val="24"/>
          <w:highlight w:val="none"/>
        </w:rPr>
        <w:t>，若投标报价得分相同，技术得分高者成为</w:t>
      </w:r>
      <w:r>
        <w:rPr>
          <w:rFonts w:hint="eastAsia" w:ascii="宋体" w:hAnsi="宋体" w:eastAsia="宋体" w:cs="宋体"/>
          <w:szCs w:val="24"/>
          <w:highlight w:val="none"/>
          <w:lang w:eastAsia="zh-CN"/>
        </w:rPr>
        <w:t>成交人</w:t>
      </w:r>
      <w:r>
        <w:rPr>
          <w:rFonts w:hint="eastAsia" w:ascii="宋体" w:hAnsi="宋体" w:eastAsia="宋体" w:cs="宋体"/>
          <w:szCs w:val="24"/>
          <w:highlight w:val="none"/>
        </w:rPr>
        <w:t>。确定结果后，采购人向采购代理机构出具《</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复函》。采购人逾期未按评标报告推荐的</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候选人顺序确定</w:t>
      </w:r>
      <w:r>
        <w:rPr>
          <w:rFonts w:hint="eastAsia" w:ascii="宋体" w:hAnsi="宋体" w:eastAsia="宋体" w:cs="宋体"/>
          <w:szCs w:val="24"/>
          <w:highlight w:val="none"/>
          <w:lang w:eastAsia="zh-CN"/>
        </w:rPr>
        <w:t>成交人</w:t>
      </w:r>
      <w:r>
        <w:rPr>
          <w:rFonts w:hint="eastAsia" w:ascii="宋体" w:hAnsi="宋体" w:eastAsia="宋体" w:cs="宋体"/>
          <w:szCs w:val="24"/>
          <w:highlight w:val="none"/>
        </w:rPr>
        <w:t>，又不能说明合法理由的，视同按评标报告推荐的顺序确定排名第一的</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候选人为</w:t>
      </w:r>
      <w:r>
        <w:rPr>
          <w:rFonts w:hint="eastAsia" w:ascii="宋体" w:hAnsi="宋体" w:eastAsia="宋体" w:cs="宋体"/>
          <w:szCs w:val="24"/>
          <w:highlight w:val="none"/>
          <w:lang w:eastAsia="zh-CN"/>
        </w:rPr>
        <w:t>成交人</w:t>
      </w:r>
      <w:r>
        <w:rPr>
          <w:rFonts w:hint="eastAsia" w:ascii="宋体" w:hAnsi="宋体" w:eastAsia="宋体" w:cs="宋体"/>
          <w:szCs w:val="24"/>
          <w:highlight w:val="none"/>
        </w:rPr>
        <w:t>。</w:t>
      </w:r>
    </w:p>
    <w:p>
      <w:pPr>
        <w:keepNext w:val="0"/>
        <w:keepLines w:val="0"/>
        <w:pageBreakBefore w:val="0"/>
        <w:widowControl w:val="0"/>
        <w:wordWrap/>
        <w:overflowPunct/>
        <w:topLinePunct w:val="0"/>
        <w:autoSpaceDE/>
        <w:autoSpaceDN/>
        <w:bidi w:val="0"/>
        <w:adjustRightInd w:val="0"/>
        <w:snapToGrid w:val="0"/>
        <w:spacing w:line="360" w:lineRule="auto"/>
        <w:ind w:left="48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20</w:t>
      </w:r>
      <w:r>
        <w:rPr>
          <w:rFonts w:hint="eastAsia" w:ascii="宋体" w:hAnsi="宋体" w:eastAsia="宋体" w:cs="宋体"/>
          <w:szCs w:val="24"/>
          <w:highlight w:val="none"/>
        </w:rPr>
        <w:t>.4采购代理机构接到采购人的《</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复函》后，在2个工作日内，将</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结果在</w:t>
      </w:r>
    </w:p>
    <w:p>
      <w:pPr>
        <w:keepNext w:val="0"/>
        <w:keepLines w:val="0"/>
        <w:pageBreakBefore w:val="0"/>
        <w:widowControl w:val="0"/>
        <w:wordWrap/>
        <w:overflowPunct/>
        <w:topLinePunct w:val="0"/>
        <w:autoSpaceDE/>
        <w:autoSpaceDN/>
        <w:bidi w:val="0"/>
        <w:adjustRightInd w:val="0"/>
        <w:snapToGrid w:val="0"/>
        <w:spacing w:line="360" w:lineRule="auto"/>
        <w:textAlignment w:val="auto"/>
        <w:rPr>
          <w:rFonts w:hint="eastAsia" w:ascii="宋体" w:hAnsi="宋体" w:eastAsia="宋体" w:cs="宋体"/>
          <w:szCs w:val="24"/>
          <w:highlight w:val="none"/>
        </w:rPr>
      </w:pPr>
      <w:r>
        <w:rPr>
          <w:rFonts w:hint="eastAsia" w:ascii="宋体" w:hAnsi="宋体" w:eastAsia="宋体" w:cs="宋体"/>
          <w:szCs w:val="24"/>
          <w:highlight w:val="none"/>
        </w:rPr>
        <w:t>陕西省政府采购网上</w:t>
      </w:r>
      <w:r>
        <w:rPr>
          <w:rFonts w:hint="eastAsia" w:ascii="宋体" w:hAnsi="宋体" w:eastAsia="宋体" w:cs="宋体"/>
          <w:szCs w:val="24"/>
          <w:highlight w:val="none"/>
          <w:lang w:eastAsia="zh-CN"/>
        </w:rPr>
        <w:t>、</w:t>
      </w:r>
      <w:r>
        <w:rPr>
          <w:rFonts w:hint="eastAsia" w:ascii="宋体" w:hAnsi="宋体" w:eastAsia="宋体" w:cs="宋体"/>
          <w:i w:val="0"/>
          <w:iCs w:val="0"/>
          <w:caps w:val="0"/>
          <w:color w:val="auto"/>
          <w:spacing w:val="0"/>
          <w:sz w:val="24"/>
          <w:szCs w:val="24"/>
          <w:highlight w:val="none"/>
          <w:shd w:val="clear" w:color="auto" w:fill="FFFFFF"/>
        </w:rPr>
        <w:t>【全国公共资源交易平台（陕西省·宝鸡市）宝鸡市公共资源交易中心】</w:t>
      </w:r>
      <w:r>
        <w:rPr>
          <w:rFonts w:hint="eastAsia" w:ascii="宋体" w:hAnsi="宋体" w:eastAsia="宋体" w:cs="宋体"/>
          <w:szCs w:val="24"/>
          <w:highlight w:val="none"/>
        </w:rPr>
        <w:t>进行公</w:t>
      </w:r>
      <w:r>
        <w:rPr>
          <w:rFonts w:hint="eastAsia" w:ascii="宋体" w:hAnsi="宋体" w:eastAsia="宋体" w:cs="宋体"/>
          <w:szCs w:val="24"/>
          <w:highlight w:val="none"/>
          <w:lang w:eastAsia="zh-CN"/>
        </w:rPr>
        <w:t>示</w:t>
      </w:r>
      <w:r>
        <w:rPr>
          <w:rFonts w:hint="eastAsia" w:ascii="宋体" w:hAnsi="宋体" w:eastAsia="宋体" w:cs="宋体"/>
          <w:szCs w:val="24"/>
          <w:highlight w:val="none"/>
        </w:rPr>
        <w:t>。公告发布1个工作日，其他</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若有异议，按相关规定提出质疑。</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20.</w:t>
      </w:r>
      <w:r>
        <w:rPr>
          <w:rFonts w:hint="eastAsia" w:ascii="宋体" w:hAnsi="宋体" w:eastAsia="宋体" w:cs="宋体"/>
          <w:szCs w:val="24"/>
          <w:highlight w:val="none"/>
        </w:rPr>
        <w:t>5</w:t>
      </w:r>
      <w:r>
        <w:rPr>
          <w:rFonts w:hint="eastAsia" w:ascii="宋体" w:hAnsi="宋体" w:eastAsia="宋体" w:cs="宋体"/>
          <w:szCs w:val="24"/>
          <w:highlight w:val="none"/>
          <w:lang w:eastAsia="zh-CN"/>
        </w:rPr>
        <w:t>成交人</w:t>
      </w:r>
      <w:r>
        <w:rPr>
          <w:rFonts w:hint="eastAsia" w:ascii="宋体" w:hAnsi="宋体" w:eastAsia="宋体" w:cs="宋体"/>
          <w:szCs w:val="24"/>
          <w:highlight w:val="none"/>
        </w:rPr>
        <w:t>确定后，采购人和采购代理机构对未</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原因不作任何解释。</w:t>
      </w:r>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lang w:eastAsia="zh-CN"/>
        </w:rPr>
      </w:pPr>
      <w:r>
        <w:rPr>
          <w:rFonts w:hint="eastAsia" w:ascii="宋体" w:hAnsi="宋体" w:eastAsia="宋体" w:cs="宋体"/>
          <w:b/>
          <w:szCs w:val="24"/>
          <w:highlight w:val="none"/>
          <w:lang w:val="en-US" w:eastAsia="zh-CN"/>
        </w:rPr>
        <w:t>21</w:t>
      </w:r>
      <w:r>
        <w:rPr>
          <w:rFonts w:hint="eastAsia" w:ascii="宋体" w:hAnsi="宋体" w:eastAsia="宋体" w:cs="宋体"/>
          <w:b/>
          <w:szCs w:val="24"/>
          <w:highlight w:val="none"/>
        </w:rPr>
        <w:t>．</w:t>
      </w:r>
      <w:r>
        <w:rPr>
          <w:rFonts w:hint="eastAsia" w:ascii="宋体" w:hAnsi="宋体" w:eastAsia="宋体" w:cs="宋体"/>
          <w:b/>
          <w:szCs w:val="24"/>
          <w:highlight w:val="none"/>
          <w:lang w:eastAsia="zh-CN"/>
        </w:rPr>
        <w:t>成交通知书</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21</w:t>
      </w:r>
      <w:r>
        <w:rPr>
          <w:rFonts w:hint="eastAsia" w:ascii="宋体" w:hAnsi="宋体" w:eastAsia="宋体" w:cs="宋体"/>
          <w:szCs w:val="24"/>
          <w:highlight w:val="none"/>
        </w:rPr>
        <w:t>.1</w:t>
      </w:r>
      <w:r>
        <w:rPr>
          <w:rFonts w:hint="eastAsia" w:ascii="宋体" w:hAnsi="宋体" w:eastAsia="宋体" w:cs="宋体"/>
          <w:szCs w:val="24"/>
          <w:highlight w:val="none"/>
          <w:lang w:eastAsia="zh-CN"/>
        </w:rPr>
        <w:t>成交通知书</w:t>
      </w:r>
      <w:r>
        <w:rPr>
          <w:rFonts w:hint="eastAsia" w:ascii="宋体" w:hAnsi="宋体" w:eastAsia="宋体" w:cs="宋体"/>
          <w:szCs w:val="24"/>
          <w:highlight w:val="none"/>
        </w:rPr>
        <w:t>将在</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公告发布的同时由采购代理机构发出。</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21</w:t>
      </w:r>
      <w:r>
        <w:rPr>
          <w:rFonts w:hint="eastAsia" w:ascii="宋体" w:hAnsi="宋体" w:eastAsia="宋体" w:cs="宋体"/>
          <w:szCs w:val="24"/>
          <w:highlight w:val="none"/>
        </w:rPr>
        <w:t>.</w:t>
      </w:r>
      <w:r>
        <w:rPr>
          <w:rFonts w:hint="eastAsia" w:ascii="宋体" w:hAnsi="宋体" w:eastAsia="宋体" w:cs="宋体"/>
          <w:szCs w:val="24"/>
          <w:highlight w:val="none"/>
          <w:lang w:val="en-US" w:eastAsia="zh-CN"/>
        </w:rPr>
        <w:t>2</w:t>
      </w:r>
      <w:r>
        <w:rPr>
          <w:rFonts w:hint="eastAsia" w:ascii="宋体" w:hAnsi="宋体" w:eastAsia="宋体" w:cs="宋体"/>
          <w:szCs w:val="24"/>
          <w:highlight w:val="none"/>
          <w:lang w:eastAsia="zh-CN"/>
        </w:rPr>
        <w:t>成交通知书</w:t>
      </w:r>
      <w:r>
        <w:rPr>
          <w:rFonts w:hint="eastAsia" w:ascii="宋体" w:hAnsi="宋体" w:eastAsia="宋体" w:cs="宋体"/>
          <w:szCs w:val="24"/>
          <w:highlight w:val="none"/>
        </w:rPr>
        <w:t>对采购人和</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人具有同等法律效力。</w:t>
      </w:r>
      <w:r>
        <w:rPr>
          <w:rFonts w:hint="eastAsia" w:ascii="宋体" w:hAnsi="宋体" w:eastAsia="宋体" w:cs="宋体"/>
          <w:szCs w:val="24"/>
          <w:highlight w:val="none"/>
          <w:lang w:eastAsia="zh-CN"/>
        </w:rPr>
        <w:t>成交通知书</w:t>
      </w:r>
      <w:r>
        <w:rPr>
          <w:rFonts w:hint="eastAsia" w:ascii="宋体" w:hAnsi="宋体" w:eastAsia="宋体" w:cs="宋体"/>
          <w:szCs w:val="24"/>
          <w:highlight w:val="none"/>
        </w:rPr>
        <w:t>发出之后，采购人改变</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结果，或者</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人放弃</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，应当承担相应的法律责任。</w:t>
      </w:r>
    </w:p>
    <w:p>
      <w:pPr>
        <w:keepNext w:val="0"/>
        <w:keepLines w:val="0"/>
        <w:pageBreakBefore w:val="0"/>
        <w:widowControl w:val="0"/>
        <w:numPr>
          <w:ilvl w:val="0"/>
          <w:numId w:val="0"/>
        </w:numPr>
        <w:wordWrap/>
        <w:overflowPunct/>
        <w:topLinePunct w:val="0"/>
        <w:autoSpaceDE/>
        <w:autoSpaceDN/>
        <w:bidi w:val="0"/>
        <w:spacing w:line="360" w:lineRule="auto"/>
        <w:textAlignment w:val="auto"/>
        <w:rPr>
          <w:rFonts w:hint="eastAsia" w:ascii="宋体" w:hAnsi="宋体" w:eastAsia="宋体" w:cs="宋体"/>
          <w:b/>
          <w:szCs w:val="24"/>
          <w:highlight w:val="none"/>
        </w:rPr>
      </w:pPr>
      <w:r>
        <w:rPr>
          <w:rFonts w:hint="eastAsia" w:ascii="宋体" w:hAnsi="宋体" w:eastAsia="宋体" w:cs="宋体"/>
          <w:b/>
          <w:szCs w:val="24"/>
          <w:highlight w:val="none"/>
          <w:lang w:val="en-US" w:eastAsia="zh-CN"/>
        </w:rPr>
        <w:t>22</w:t>
      </w:r>
      <w:r>
        <w:rPr>
          <w:rFonts w:hint="eastAsia" w:ascii="宋体" w:hAnsi="宋体" w:eastAsia="宋体" w:cs="宋体"/>
          <w:b/>
          <w:szCs w:val="24"/>
          <w:highlight w:val="none"/>
        </w:rPr>
        <w:t>．</w:t>
      </w:r>
      <w:r>
        <w:rPr>
          <w:rFonts w:hint="eastAsia" w:ascii="宋体" w:hAnsi="宋体" w:eastAsia="宋体" w:cs="宋体"/>
          <w:b/>
          <w:szCs w:val="24"/>
          <w:highlight w:val="none"/>
          <w:lang w:eastAsia="zh-CN"/>
        </w:rPr>
        <w:t>履约担保</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22.1</w:t>
      </w:r>
      <w:r>
        <w:rPr>
          <w:rFonts w:hint="eastAsia" w:ascii="宋体" w:hAnsi="宋体" w:eastAsia="宋体" w:cs="宋体"/>
          <w:sz w:val="24"/>
          <w:szCs w:val="24"/>
          <w:highlight w:val="none"/>
        </w:rPr>
        <w:t>在签订合同前，</w:t>
      </w:r>
      <w:r>
        <w:rPr>
          <w:rFonts w:hint="eastAsia" w:ascii="宋体" w:hAnsi="宋体" w:eastAsia="宋体" w:cs="宋体"/>
          <w:sz w:val="24"/>
          <w:szCs w:val="24"/>
          <w:highlight w:val="none"/>
          <w:lang w:eastAsia="zh-CN"/>
        </w:rPr>
        <w:t>成交</w:t>
      </w:r>
      <w:r>
        <w:rPr>
          <w:rFonts w:hint="eastAsia" w:ascii="宋体" w:hAnsi="宋体" w:eastAsia="宋体" w:cs="宋体"/>
          <w:sz w:val="24"/>
          <w:szCs w:val="24"/>
          <w:highlight w:val="none"/>
        </w:rPr>
        <w:t>人应按投标人须知前附表规定的金额、担保形式和招标文件第</w:t>
      </w:r>
      <w:r>
        <w:rPr>
          <w:rFonts w:hint="eastAsia" w:ascii="宋体" w:hAnsi="宋体" w:eastAsia="宋体" w:cs="宋体"/>
          <w:sz w:val="24"/>
          <w:szCs w:val="24"/>
          <w:highlight w:val="none"/>
          <w:lang w:eastAsia="zh-CN"/>
        </w:rPr>
        <w:t>六</w:t>
      </w:r>
      <w:r>
        <w:rPr>
          <w:rFonts w:hint="eastAsia" w:ascii="宋体" w:hAnsi="宋体" w:eastAsia="宋体" w:cs="宋体"/>
          <w:sz w:val="24"/>
          <w:szCs w:val="24"/>
          <w:highlight w:val="none"/>
        </w:rPr>
        <w:t>章“合同条款及格式”规定的履约担保格式向招标人提交履约担保。</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22.2</w:t>
      </w:r>
      <w:r>
        <w:rPr>
          <w:rFonts w:hint="eastAsia" w:ascii="宋体" w:hAnsi="宋体" w:eastAsia="宋体" w:cs="宋体"/>
          <w:sz w:val="24"/>
          <w:szCs w:val="24"/>
          <w:highlight w:val="none"/>
          <w:lang w:eastAsia="zh-CN"/>
        </w:rPr>
        <w:t>成交</w:t>
      </w:r>
      <w:r>
        <w:rPr>
          <w:rFonts w:hint="eastAsia" w:ascii="宋体" w:hAnsi="宋体" w:eastAsia="宋体" w:cs="宋体"/>
          <w:sz w:val="24"/>
          <w:szCs w:val="24"/>
          <w:highlight w:val="none"/>
        </w:rPr>
        <w:t>人</w:t>
      </w:r>
      <w:r>
        <w:rPr>
          <w:rFonts w:hint="eastAsia" w:ascii="宋体" w:hAnsi="宋体" w:eastAsia="宋体" w:cs="宋体"/>
          <w:sz w:val="24"/>
          <w:szCs w:val="24"/>
          <w:highlight w:val="none"/>
          <w:lang w:val="en-US" w:eastAsia="zh-CN"/>
        </w:rPr>
        <w:t>以银行转账</w:t>
      </w:r>
      <w:r>
        <w:rPr>
          <w:rFonts w:hint="eastAsia" w:ascii="宋体" w:hAnsi="宋体" w:eastAsia="宋体" w:cs="宋体"/>
          <w:sz w:val="24"/>
          <w:szCs w:val="24"/>
          <w:highlight w:val="none"/>
        </w:rPr>
        <w:t>形式</w:t>
      </w:r>
      <w:r>
        <w:rPr>
          <w:rFonts w:hint="eastAsia" w:ascii="宋体" w:hAnsi="宋体" w:eastAsia="宋体" w:cs="宋体"/>
          <w:sz w:val="24"/>
          <w:szCs w:val="24"/>
          <w:highlight w:val="none"/>
          <w:lang w:val="en-US" w:eastAsia="zh-CN"/>
        </w:rPr>
        <w:t>缴纳履约保证金的，项目验收合格后退还；以保函形式缴纳履约保证金的，项目验收合格后，由甲方确认，履约保函自动失效。</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22.3</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成交</w:t>
      </w:r>
      <w:r>
        <w:rPr>
          <w:rFonts w:hint="eastAsia" w:ascii="宋体" w:hAnsi="宋体" w:eastAsia="宋体" w:cs="宋体"/>
          <w:sz w:val="24"/>
          <w:szCs w:val="24"/>
          <w:highlight w:val="none"/>
        </w:rPr>
        <w:t>人不能按本章第</w:t>
      </w:r>
      <w:r>
        <w:rPr>
          <w:rFonts w:hint="eastAsia" w:ascii="宋体" w:hAnsi="宋体" w:eastAsia="宋体" w:cs="宋体"/>
          <w:sz w:val="24"/>
          <w:szCs w:val="24"/>
          <w:highlight w:val="none"/>
          <w:lang w:val="en-US" w:eastAsia="zh-CN"/>
        </w:rPr>
        <w:t>22.1</w:t>
      </w:r>
      <w:r>
        <w:rPr>
          <w:rFonts w:hint="eastAsia" w:ascii="宋体" w:hAnsi="宋体" w:eastAsia="宋体" w:cs="宋体"/>
          <w:sz w:val="24"/>
          <w:szCs w:val="24"/>
          <w:highlight w:val="none"/>
        </w:rPr>
        <w:t>项要求提交履约担保的，视为放弃</w:t>
      </w:r>
      <w:r>
        <w:rPr>
          <w:rFonts w:hint="eastAsia" w:ascii="宋体" w:hAnsi="宋体" w:eastAsia="宋体" w:cs="宋体"/>
          <w:sz w:val="24"/>
          <w:szCs w:val="24"/>
          <w:highlight w:val="none"/>
          <w:lang w:eastAsia="zh-CN"/>
        </w:rPr>
        <w:t>成交</w:t>
      </w:r>
      <w:r>
        <w:rPr>
          <w:rFonts w:hint="eastAsia" w:ascii="宋体" w:hAnsi="宋体" w:eastAsia="宋体" w:cs="宋体"/>
          <w:sz w:val="24"/>
          <w:szCs w:val="24"/>
          <w:highlight w:val="none"/>
        </w:rPr>
        <w:t>，其投标保证金不予退还，给招标人造成的损失超过投标保证金数额的，</w:t>
      </w:r>
      <w:r>
        <w:rPr>
          <w:rFonts w:hint="eastAsia" w:ascii="宋体" w:hAnsi="宋体" w:eastAsia="宋体" w:cs="宋体"/>
          <w:sz w:val="24"/>
          <w:szCs w:val="24"/>
          <w:highlight w:val="none"/>
          <w:lang w:eastAsia="zh-CN"/>
        </w:rPr>
        <w:t>成交</w:t>
      </w:r>
      <w:r>
        <w:rPr>
          <w:rFonts w:hint="eastAsia" w:ascii="宋体" w:hAnsi="宋体" w:eastAsia="宋体" w:cs="宋体"/>
          <w:sz w:val="24"/>
          <w:szCs w:val="24"/>
          <w:highlight w:val="none"/>
        </w:rPr>
        <w:t>人还应当对超过部分予以赔偿。</w:t>
      </w:r>
    </w:p>
    <w:p>
      <w:pPr>
        <w:keepNext w:val="0"/>
        <w:keepLines w:val="0"/>
        <w:pageBreakBefore w:val="0"/>
        <w:widowControl w:val="0"/>
        <w:numPr>
          <w:ilvl w:val="0"/>
          <w:numId w:val="0"/>
        </w:numPr>
        <w:wordWrap/>
        <w:overflowPunct/>
        <w:topLinePunct w:val="0"/>
        <w:autoSpaceDE/>
        <w:autoSpaceDN/>
        <w:bidi w:val="0"/>
        <w:spacing w:line="360" w:lineRule="auto"/>
        <w:textAlignment w:val="auto"/>
        <w:rPr>
          <w:rFonts w:hint="eastAsia" w:ascii="宋体" w:hAnsi="宋体" w:eastAsia="宋体" w:cs="宋体"/>
          <w:b/>
          <w:szCs w:val="24"/>
          <w:highlight w:val="none"/>
          <w:lang w:eastAsia="zh-CN"/>
        </w:rPr>
      </w:pPr>
      <w:r>
        <w:rPr>
          <w:rFonts w:hint="eastAsia" w:ascii="宋体" w:hAnsi="宋体" w:eastAsia="宋体" w:cs="宋体"/>
          <w:b/>
          <w:szCs w:val="24"/>
          <w:highlight w:val="none"/>
          <w:lang w:val="en-US" w:eastAsia="zh-CN"/>
        </w:rPr>
        <w:t>23</w:t>
      </w:r>
      <w:r>
        <w:rPr>
          <w:rFonts w:hint="eastAsia" w:ascii="宋体" w:hAnsi="宋体" w:eastAsia="宋体" w:cs="宋体"/>
          <w:b/>
          <w:szCs w:val="24"/>
          <w:highlight w:val="none"/>
        </w:rPr>
        <w:t>．</w:t>
      </w:r>
      <w:r>
        <w:rPr>
          <w:rFonts w:hint="eastAsia" w:ascii="宋体" w:hAnsi="宋体" w:eastAsia="宋体" w:cs="宋体"/>
          <w:b/>
          <w:szCs w:val="24"/>
          <w:highlight w:val="none"/>
          <w:lang w:eastAsia="zh-CN"/>
        </w:rPr>
        <w:t>签订合同</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szCs w:val="24"/>
          <w:highlight w:val="none"/>
          <w:lang w:val="en-US" w:eastAsia="zh-CN"/>
        </w:rPr>
        <w:t>23</w:t>
      </w:r>
      <w:r>
        <w:rPr>
          <w:rFonts w:hint="eastAsia" w:ascii="宋体" w:hAnsi="宋体" w:eastAsia="宋体" w:cs="宋体"/>
          <w:szCs w:val="24"/>
          <w:highlight w:val="none"/>
        </w:rPr>
        <w:t>.1采购人应当自</w:t>
      </w:r>
      <w:r>
        <w:rPr>
          <w:rFonts w:hint="eastAsia" w:ascii="宋体" w:hAnsi="宋体" w:eastAsia="宋体" w:cs="宋体"/>
          <w:szCs w:val="24"/>
          <w:highlight w:val="none"/>
          <w:lang w:eastAsia="zh-CN"/>
        </w:rPr>
        <w:t>成交通知书</w:t>
      </w:r>
      <w:r>
        <w:rPr>
          <w:rFonts w:hint="eastAsia" w:ascii="宋体" w:hAnsi="宋体" w:eastAsia="宋体" w:cs="宋体"/>
          <w:szCs w:val="24"/>
          <w:highlight w:val="none"/>
        </w:rPr>
        <w:t>发出之日起</w:t>
      </w:r>
      <w:r>
        <w:rPr>
          <w:rFonts w:hint="eastAsia" w:ascii="宋体" w:hAnsi="宋体" w:eastAsia="宋体" w:cs="宋体"/>
          <w:szCs w:val="24"/>
          <w:highlight w:val="none"/>
          <w:lang w:val="en-US" w:eastAsia="zh-CN"/>
        </w:rPr>
        <w:t>25日</w:t>
      </w:r>
      <w:r>
        <w:rPr>
          <w:rFonts w:hint="eastAsia" w:ascii="宋体" w:hAnsi="宋体" w:eastAsia="宋体" w:cs="宋体"/>
          <w:szCs w:val="24"/>
          <w:highlight w:val="none"/>
        </w:rPr>
        <w:t>内，按照招标文件和</w:t>
      </w:r>
      <w:r>
        <w:rPr>
          <w:rFonts w:hint="eastAsia" w:ascii="宋体" w:hAnsi="宋体" w:eastAsia="宋体" w:cs="宋体"/>
          <w:szCs w:val="24"/>
          <w:highlight w:val="none"/>
          <w:lang w:eastAsia="zh-CN"/>
        </w:rPr>
        <w:t>成交人</w:t>
      </w:r>
      <w:r>
        <w:rPr>
          <w:rFonts w:hint="eastAsia" w:ascii="宋体" w:hAnsi="宋体" w:eastAsia="宋体" w:cs="宋体"/>
          <w:szCs w:val="24"/>
          <w:highlight w:val="none"/>
        </w:rPr>
        <w:t>投标文件（包括评标中形成的澄清文件）的约定，与</w:t>
      </w:r>
      <w:r>
        <w:rPr>
          <w:rFonts w:hint="eastAsia" w:ascii="宋体" w:hAnsi="宋体" w:eastAsia="宋体" w:cs="宋体"/>
          <w:szCs w:val="24"/>
          <w:highlight w:val="none"/>
          <w:lang w:eastAsia="zh-CN"/>
        </w:rPr>
        <w:t>成交人</w:t>
      </w:r>
      <w:r>
        <w:rPr>
          <w:rFonts w:hint="eastAsia" w:ascii="宋体" w:hAnsi="宋体" w:eastAsia="宋体" w:cs="宋体"/>
          <w:szCs w:val="24"/>
          <w:highlight w:val="none"/>
        </w:rPr>
        <w:t>签订书面合同。所签订的合同不得对招标文件和</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人的投标文件（包括评标中形成的澄清文件）作实质性修改。</w:t>
      </w:r>
      <w:r>
        <w:rPr>
          <w:rFonts w:hint="eastAsia" w:ascii="宋体" w:hAnsi="宋体" w:eastAsia="宋体" w:cs="宋体"/>
          <w:kern w:val="0"/>
          <w:sz w:val="24"/>
          <w:highlight w:val="none"/>
          <w:lang w:eastAsia="zh-CN"/>
        </w:rPr>
        <w:t>成交</w:t>
      </w:r>
      <w:r>
        <w:rPr>
          <w:rFonts w:hint="eastAsia" w:ascii="宋体" w:hAnsi="宋体" w:eastAsia="宋体" w:cs="宋体"/>
          <w:kern w:val="0"/>
          <w:sz w:val="24"/>
          <w:highlight w:val="none"/>
        </w:rPr>
        <w:t>人无正当理由拒签合同的，招标人取消其</w:t>
      </w:r>
      <w:r>
        <w:rPr>
          <w:rFonts w:hint="eastAsia" w:ascii="宋体" w:hAnsi="宋体" w:eastAsia="宋体" w:cs="宋体"/>
          <w:kern w:val="0"/>
          <w:sz w:val="24"/>
          <w:highlight w:val="none"/>
          <w:lang w:eastAsia="zh-CN"/>
        </w:rPr>
        <w:t>成交</w:t>
      </w:r>
      <w:r>
        <w:rPr>
          <w:rFonts w:hint="eastAsia" w:ascii="宋体" w:hAnsi="宋体" w:eastAsia="宋体" w:cs="宋体"/>
          <w:kern w:val="0"/>
          <w:sz w:val="24"/>
          <w:highlight w:val="none"/>
        </w:rPr>
        <w:t>资格，其投标保证金不予退还；给招标人造成的损失超过投标保证金数额的，</w:t>
      </w:r>
      <w:r>
        <w:rPr>
          <w:rFonts w:hint="eastAsia" w:ascii="宋体" w:hAnsi="宋体" w:eastAsia="宋体" w:cs="宋体"/>
          <w:kern w:val="0"/>
          <w:sz w:val="24"/>
          <w:highlight w:val="none"/>
          <w:lang w:eastAsia="zh-CN"/>
        </w:rPr>
        <w:t>成交</w:t>
      </w:r>
      <w:r>
        <w:rPr>
          <w:rFonts w:hint="eastAsia" w:ascii="宋体" w:hAnsi="宋体" w:eastAsia="宋体" w:cs="宋体"/>
          <w:kern w:val="0"/>
          <w:sz w:val="24"/>
          <w:highlight w:val="none"/>
        </w:rPr>
        <w:t>人还应当对超过部分予以赔偿。</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highlight w:val="none"/>
        </w:rPr>
      </w:pPr>
      <w:r>
        <w:rPr>
          <w:rFonts w:hint="eastAsia" w:ascii="宋体" w:hAnsi="宋体" w:eastAsia="宋体" w:cs="宋体"/>
          <w:kern w:val="0"/>
          <w:sz w:val="24"/>
          <w:highlight w:val="none"/>
          <w:lang w:val="en-US" w:eastAsia="zh-CN"/>
        </w:rPr>
        <w:t>23</w:t>
      </w:r>
      <w:r>
        <w:rPr>
          <w:rFonts w:hint="eastAsia" w:ascii="宋体" w:hAnsi="宋体" w:eastAsia="宋体" w:cs="宋体"/>
          <w:kern w:val="0"/>
          <w:sz w:val="24"/>
          <w:highlight w:val="none"/>
        </w:rPr>
        <w:t>.2发出</w:t>
      </w:r>
      <w:r>
        <w:rPr>
          <w:rFonts w:hint="eastAsia" w:ascii="宋体" w:hAnsi="宋体" w:eastAsia="宋体" w:cs="宋体"/>
          <w:kern w:val="0"/>
          <w:sz w:val="24"/>
          <w:highlight w:val="none"/>
          <w:lang w:eastAsia="zh-CN"/>
        </w:rPr>
        <w:t>成交通知书</w:t>
      </w:r>
      <w:r>
        <w:rPr>
          <w:rFonts w:hint="eastAsia" w:ascii="宋体" w:hAnsi="宋体" w:eastAsia="宋体" w:cs="宋体"/>
          <w:kern w:val="0"/>
          <w:sz w:val="24"/>
          <w:highlight w:val="none"/>
        </w:rPr>
        <w:t>后，</w:t>
      </w:r>
      <w:r>
        <w:rPr>
          <w:rFonts w:hint="eastAsia" w:ascii="宋体" w:hAnsi="宋体" w:eastAsia="宋体" w:cs="宋体"/>
          <w:kern w:val="0"/>
          <w:sz w:val="24"/>
          <w:highlight w:val="none"/>
          <w:lang w:eastAsia="zh-CN"/>
        </w:rPr>
        <w:t>采购</w:t>
      </w:r>
      <w:r>
        <w:rPr>
          <w:rFonts w:hint="eastAsia" w:ascii="宋体" w:hAnsi="宋体" w:eastAsia="宋体" w:cs="宋体"/>
          <w:kern w:val="0"/>
          <w:sz w:val="24"/>
          <w:highlight w:val="none"/>
        </w:rPr>
        <w:t>人无正当理由拒签合同的，</w:t>
      </w:r>
      <w:r>
        <w:rPr>
          <w:rFonts w:hint="eastAsia" w:ascii="宋体" w:hAnsi="宋体" w:eastAsia="宋体" w:cs="宋体"/>
          <w:kern w:val="0"/>
          <w:sz w:val="24"/>
          <w:highlight w:val="none"/>
          <w:lang w:eastAsia="zh-CN"/>
        </w:rPr>
        <w:t>采购</w:t>
      </w:r>
      <w:r>
        <w:rPr>
          <w:rFonts w:hint="eastAsia" w:ascii="宋体" w:hAnsi="宋体" w:eastAsia="宋体" w:cs="宋体"/>
          <w:kern w:val="0"/>
          <w:sz w:val="24"/>
          <w:highlight w:val="none"/>
        </w:rPr>
        <w:t>人向</w:t>
      </w:r>
      <w:r>
        <w:rPr>
          <w:rFonts w:hint="eastAsia" w:ascii="宋体" w:hAnsi="宋体" w:eastAsia="宋体" w:cs="宋体"/>
          <w:kern w:val="0"/>
          <w:sz w:val="24"/>
          <w:highlight w:val="none"/>
          <w:lang w:eastAsia="zh-CN"/>
        </w:rPr>
        <w:t>成交</w:t>
      </w:r>
      <w:r>
        <w:rPr>
          <w:rFonts w:hint="eastAsia" w:ascii="宋体" w:hAnsi="宋体" w:eastAsia="宋体" w:cs="宋体"/>
          <w:kern w:val="0"/>
          <w:sz w:val="24"/>
          <w:highlight w:val="none"/>
        </w:rPr>
        <w:t>人退还投标保证金。</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highlight w:val="none"/>
        </w:rPr>
      </w:pPr>
      <w:r>
        <w:rPr>
          <w:rFonts w:hint="eastAsia" w:ascii="宋体" w:hAnsi="宋体" w:eastAsia="宋体" w:cs="宋体"/>
          <w:szCs w:val="24"/>
          <w:highlight w:val="none"/>
          <w:lang w:val="en-US" w:eastAsia="zh-CN"/>
        </w:rPr>
        <w:t>23</w:t>
      </w:r>
      <w:r>
        <w:rPr>
          <w:rFonts w:hint="eastAsia" w:ascii="宋体" w:hAnsi="宋体" w:eastAsia="宋体" w:cs="宋体"/>
          <w:szCs w:val="24"/>
          <w:highlight w:val="none"/>
        </w:rPr>
        <w:t>.</w:t>
      </w:r>
      <w:r>
        <w:rPr>
          <w:rFonts w:hint="eastAsia" w:ascii="宋体" w:hAnsi="宋体" w:eastAsia="宋体" w:cs="宋体"/>
          <w:szCs w:val="24"/>
          <w:highlight w:val="none"/>
          <w:lang w:val="en-US" w:eastAsia="zh-CN"/>
        </w:rPr>
        <w:t>3</w:t>
      </w:r>
      <w:r>
        <w:rPr>
          <w:rFonts w:hint="eastAsia" w:ascii="宋体" w:hAnsi="宋体" w:eastAsia="宋体" w:cs="宋体"/>
          <w:szCs w:val="24"/>
          <w:highlight w:val="none"/>
        </w:rPr>
        <w:t>采购人</w:t>
      </w:r>
      <w:r>
        <w:rPr>
          <w:rFonts w:hint="eastAsia" w:ascii="宋体" w:hAnsi="宋体" w:eastAsia="宋体" w:cs="宋体"/>
          <w:szCs w:val="24"/>
          <w:highlight w:val="none"/>
          <w:lang w:eastAsia="zh-CN"/>
        </w:rPr>
        <w:t>应当</w:t>
      </w:r>
      <w:r>
        <w:rPr>
          <w:rFonts w:hint="eastAsia" w:ascii="宋体" w:hAnsi="宋体" w:eastAsia="宋体" w:cs="宋体"/>
          <w:szCs w:val="24"/>
          <w:highlight w:val="none"/>
        </w:rPr>
        <w:t>自合同签订之日起</w:t>
      </w:r>
      <w:r>
        <w:rPr>
          <w:rFonts w:hint="eastAsia" w:ascii="宋体" w:hAnsi="宋体" w:eastAsia="宋体" w:cs="宋体"/>
          <w:szCs w:val="24"/>
          <w:highlight w:val="none"/>
          <w:lang w:val="en-US" w:eastAsia="zh-CN"/>
        </w:rPr>
        <w:t>2</w:t>
      </w:r>
      <w:r>
        <w:rPr>
          <w:rFonts w:hint="eastAsia" w:ascii="宋体" w:hAnsi="宋体" w:eastAsia="宋体" w:cs="宋体"/>
          <w:szCs w:val="24"/>
          <w:highlight w:val="none"/>
        </w:rPr>
        <w:t>个工作日内，将</w:t>
      </w:r>
      <w:r>
        <w:rPr>
          <w:rFonts w:hint="eastAsia" w:ascii="宋体" w:hAnsi="宋体" w:eastAsia="宋体" w:cs="宋体"/>
          <w:szCs w:val="24"/>
          <w:highlight w:val="none"/>
          <w:lang w:eastAsia="zh-CN"/>
        </w:rPr>
        <w:t>采购</w:t>
      </w:r>
      <w:r>
        <w:rPr>
          <w:rFonts w:hint="eastAsia" w:ascii="宋体" w:hAnsi="宋体" w:eastAsia="宋体" w:cs="宋体"/>
          <w:szCs w:val="24"/>
          <w:highlight w:val="none"/>
        </w:rPr>
        <w:t>合同</w:t>
      </w:r>
      <w:r>
        <w:rPr>
          <w:rFonts w:hint="eastAsia" w:ascii="宋体" w:hAnsi="宋体" w:eastAsia="宋体" w:cs="宋体"/>
          <w:szCs w:val="24"/>
          <w:highlight w:val="none"/>
          <w:lang w:val="en-US" w:eastAsia="zh-CN"/>
        </w:rPr>
        <w:t>在陕西省政府采购网上公告</w:t>
      </w:r>
      <w:r>
        <w:rPr>
          <w:rFonts w:hint="eastAsia" w:ascii="宋体" w:hAnsi="宋体" w:eastAsia="宋体" w:cs="宋体"/>
          <w:szCs w:val="24"/>
          <w:highlight w:val="none"/>
        </w:rPr>
        <w:t>。</w:t>
      </w:r>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rPr>
      </w:pPr>
      <w:r>
        <w:rPr>
          <w:rFonts w:hint="eastAsia" w:ascii="宋体" w:hAnsi="宋体" w:eastAsia="宋体" w:cs="宋体"/>
          <w:b/>
          <w:szCs w:val="24"/>
          <w:highlight w:val="none"/>
          <w:lang w:val="en-US" w:eastAsia="zh-CN"/>
        </w:rPr>
        <w:t>24</w:t>
      </w:r>
      <w:r>
        <w:rPr>
          <w:rFonts w:hint="eastAsia" w:ascii="宋体" w:hAnsi="宋体" w:eastAsia="宋体" w:cs="宋体"/>
          <w:b/>
          <w:szCs w:val="24"/>
          <w:highlight w:val="none"/>
        </w:rPr>
        <w:t>．重新组织采购活动</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一）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（二）根据《政府采购法》第三十六条规定，在招标采购中，出现下列情形之一的，本项目按废标处理：</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1、符合专业条件的供应商或者对招标文件作实质响应的供应商不足三家的；</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2、出现影响采购公正的违法、违规行为的；</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3、所有参与投标的供应商报价超过了采购最高限价，采购人不能支付的；</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4、因重大变故，采购任务取消的。</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废标后，除采购任务取消外，本项目将重新组织招标。</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（三）当出现有效供应商不足3家时，本项目将依据宝鸡市财政局关于印发《宝鸡市政府采购方式变更管理办法的通知》（宝市财办采〔2013〕5号）的有关规定，按政府采购监管部门事前批准的采购方式继续进行。</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（四）招标文件未明确的其他事项，按《政府采购法》及其相关法律法规执行。</w:t>
      </w:r>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rPr>
      </w:pPr>
      <w:r>
        <w:rPr>
          <w:rFonts w:hint="eastAsia" w:ascii="宋体" w:hAnsi="宋体" w:eastAsia="宋体" w:cs="宋体"/>
          <w:b/>
          <w:szCs w:val="24"/>
          <w:highlight w:val="none"/>
          <w:lang w:val="en-US" w:eastAsia="zh-CN"/>
        </w:rPr>
        <w:t>25</w:t>
      </w:r>
      <w:r>
        <w:rPr>
          <w:rFonts w:hint="eastAsia" w:ascii="宋体" w:hAnsi="宋体" w:eastAsia="宋体" w:cs="宋体"/>
          <w:b/>
          <w:szCs w:val="24"/>
          <w:highlight w:val="none"/>
        </w:rPr>
        <w:t>．招标代理服务费</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napToGrid w:val="0"/>
          <w:kern w:val="0"/>
          <w:sz w:val="24"/>
          <w:szCs w:val="24"/>
          <w:highlight w:val="none"/>
          <w:lang w:eastAsia="zh-CN"/>
        </w:rPr>
      </w:pPr>
      <w:r>
        <w:rPr>
          <w:rFonts w:hint="eastAsia" w:ascii="宋体" w:hAnsi="宋体" w:eastAsia="宋体" w:cs="宋体"/>
          <w:snapToGrid w:val="0"/>
          <w:kern w:val="0"/>
          <w:sz w:val="24"/>
          <w:szCs w:val="24"/>
          <w:highlight w:val="none"/>
          <w:lang w:val="en-US" w:eastAsia="zh-CN"/>
        </w:rPr>
        <w:t>25</w:t>
      </w:r>
      <w:r>
        <w:rPr>
          <w:rFonts w:hint="eastAsia" w:ascii="宋体" w:hAnsi="宋体" w:eastAsia="宋体" w:cs="宋体"/>
          <w:snapToGrid w:val="0"/>
          <w:kern w:val="0"/>
          <w:sz w:val="24"/>
          <w:szCs w:val="24"/>
          <w:highlight w:val="none"/>
          <w:lang w:eastAsia="zh-CN"/>
        </w:rPr>
        <w:t>.1</w:t>
      </w:r>
      <w:r>
        <w:rPr>
          <w:rFonts w:hint="eastAsia" w:ascii="宋体" w:hAnsi="宋体" w:eastAsia="宋体" w:cs="宋体"/>
          <w:szCs w:val="24"/>
          <w:highlight w:val="none"/>
          <w:lang w:val="en-US" w:eastAsia="zh-CN"/>
        </w:rPr>
        <w:t>成交人</w:t>
      </w:r>
      <w:r>
        <w:rPr>
          <w:rFonts w:hint="eastAsia" w:ascii="宋体" w:hAnsi="宋体" w:eastAsia="宋体" w:cs="宋体"/>
          <w:snapToGrid w:val="0"/>
          <w:kern w:val="0"/>
          <w:sz w:val="24"/>
          <w:szCs w:val="24"/>
          <w:highlight w:val="none"/>
          <w:lang w:eastAsia="zh-CN"/>
        </w:rPr>
        <w:t>在领取《</w:t>
      </w:r>
      <w:r>
        <w:rPr>
          <w:rFonts w:hint="eastAsia" w:ascii="宋体" w:hAnsi="宋体" w:eastAsia="宋体" w:cs="宋体"/>
          <w:szCs w:val="24"/>
          <w:highlight w:val="none"/>
          <w:lang w:val="en-US" w:eastAsia="zh-CN"/>
        </w:rPr>
        <w:t>成交通知书</w:t>
      </w:r>
      <w:r>
        <w:rPr>
          <w:rFonts w:hint="eastAsia" w:ascii="宋体" w:hAnsi="宋体" w:eastAsia="宋体" w:cs="宋体"/>
          <w:snapToGrid w:val="0"/>
          <w:kern w:val="0"/>
          <w:sz w:val="24"/>
          <w:szCs w:val="24"/>
          <w:highlight w:val="none"/>
          <w:lang w:eastAsia="zh-CN"/>
        </w:rPr>
        <w:t>》之前，应向采购代理机构</w:t>
      </w:r>
      <w:r>
        <w:rPr>
          <w:rFonts w:hint="eastAsia" w:ascii="宋体" w:hAnsi="宋体" w:eastAsia="宋体" w:cs="宋体"/>
          <w:szCs w:val="24"/>
          <w:highlight w:val="none"/>
          <w:lang w:val="en-US" w:eastAsia="zh-CN"/>
        </w:rPr>
        <w:t>一次性付清</w:t>
      </w:r>
      <w:r>
        <w:rPr>
          <w:rFonts w:hint="eastAsia" w:ascii="宋体" w:hAnsi="宋体" w:eastAsia="宋体" w:cs="宋体"/>
          <w:snapToGrid w:val="0"/>
          <w:kern w:val="0"/>
          <w:sz w:val="24"/>
          <w:szCs w:val="24"/>
          <w:highlight w:val="none"/>
          <w:lang w:eastAsia="zh-CN"/>
        </w:rPr>
        <w:t>采购代理服务费。</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napToGrid w:val="0"/>
          <w:kern w:val="0"/>
          <w:sz w:val="24"/>
          <w:szCs w:val="24"/>
          <w:highlight w:val="none"/>
          <w:lang w:eastAsia="zh-CN"/>
        </w:rPr>
      </w:pPr>
      <w:r>
        <w:rPr>
          <w:rFonts w:hint="eastAsia" w:ascii="宋体" w:hAnsi="宋体" w:eastAsia="宋体" w:cs="宋体"/>
          <w:snapToGrid w:val="0"/>
          <w:kern w:val="0"/>
          <w:sz w:val="24"/>
          <w:szCs w:val="24"/>
          <w:highlight w:val="none"/>
          <w:lang w:val="en-US" w:eastAsia="zh-CN"/>
        </w:rPr>
        <w:t>25</w:t>
      </w:r>
      <w:r>
        <w:rPr>
          <w:rFonts w:hint="eastAsia" w:ascii="宋体" w:hAnsi="宋体" w:eastAsia="宋体" w:cs="宋体"/>
          <w:snapToGrid w:val="0"/>
          <w:kern w:val="0"/>
          <w:sz w:val="24"/>
          <w:szCs w:val="24"/>
          <w:highlight w:val="none"/>
          <w:lang w:eastAsia="zh-CN"/>
        </w:rPr>
        <w:t>.2采购代理服务费，可以采取现金、支票、银行汇票、电汇、网银等方式缴纳。不得用磋商保证金冲抵。</w:t>
      </w:r>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rPr>
      </w:pPr>
      <w:r>
        <w:rPr>
          <w:rFonts w:hint="eastAsia" w:ascii="宋体" w:hAnsi="宋体" w:eastAsia="宋体" w:cs="宋体"/>
          <w:b/>
          <w:szCs w:val="24"/>
          <w:highlight w:val="none"/>
          <w:lang w:val="en-US" w:eastAsia="zh-CN"/>
        </w:rPr>
        <w:t>26</w:t>
      </w:r>
      <w:r>
        <w:rPr>
          <w:rFonts w:hint="eastAsia" w:ascii="宋体" w:hAnsi="宋体" w:eastAsia="宋体" w:cs="宋体"/>
          <w:b/>
          <w:szCs w:val="24"/>
          <w:highlight w:val="none"/>
        </w:rPr>
        <w:t>．询问、质疑与投诉</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提出质疑应符合中华人民共和国财政部令第94号《政府采购质疑和投诉办法》的规定：</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1、提出质疑的</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应当是参与所质疑项目采购活动的</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2、</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认为采购文件、采购过程、</w:t>
      </w:r>
      <w:r>
        <w:rPr>
          <w:rFonts w:hint="eastAsia" w:ascii="宋体" w:hAnsi="宋体" w:cs="宋体"/>
          <w:sz w:val="24"/>
          <w:szCs w:val="24"/>
          <w:highlight w:val="none"/>
          <w:lang w:val="en-US" w:eastAsia="zh-CN"/>
        </w:rPr>
        <w:t>中标</w:t>
      </w:r>
      <w:r>
        <w:rPr>
          <w:rFonts w:hint="eastAsia" w:ascii="宋体" w:hAnsi="宋体" w:eastAsia="宋体" w:cs="宋体"/>
          <w:szCs w:val="24"/>
          <w:highlight w:val="none"/>
        </w:rPr>
        <w:t>或者成交结果使自己的权益受到损害的，可以在知道或者应知其权益受到损害之日起7个工作日内，以书面形式向采购人、采购代理机构提出质疑，</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应在法定质疑期内一次性提出针对同一采购程序环节的质疑。</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应知其权益受到损害之日，是指：</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（1）对可以质疑的采购文件提出质疑的，为收到采购文件之日或者采购文件公告期限届满之日；</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（2）对采购过程提出质疑的，为各采购程序环节结束之日；</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（3）对</w:t>
      </w:r>
      <w:r>
        <w:rPr>
          <w:rFonts w:hint="eastAsia" w:ascii="宋体" w:hAnsi="宋体" w:cs="宋体"/>
          <w:sz w:val="24"/>
          <w:szCs w:val="24"/>
          <w:highlight w:val="none"/>
          <w:lang w:val="en-US" w:eastAsia="zh-CN"/>
        </w:rPr>
        <w:t>中标</w:t>
      </w:r>
      <w:r>
        <w:rPr>
          <w:rFonts w:hint="eastAsia" w:ascii="宋体" w:hAnsi="宋体" w:eastAsia="宋体" w:cs="宋体"/>
          <w:szCs w:val="24"/>
          <w:highlight w:val="none"/>
        </w:rPr>
        <w:t>或者成交结果提出质疑的，为</w:t>
      </w:r>
      <w:r>
        <w:rPr>
          <w:rFonts w:hint="eastAsia" w:ascii="宋体" w:hAnsi="宋体" w:cs="宋体"/>
          <w:sz w:val="24"/>
          <w:szCs w:val="24"/>
          <w:highlight w:val="none"/>
          <w:lang w:val="en-US" w:eastAsia="zh-CN"/>
        </w:rPr>
        <w:t>中标</w:t>
      </w:r>
      <w:r>
        <w:rPr>
          <w:rFonts w:hint="eastAsia" w:ascii="宋体" w:hAnsi="宋体" w:eastAsia="宋体" w:cs="宋体"/>
          <w:szCs w:val="24"/>
          <w:highlight w:val="none"/>
        </w:rPr>
        <w:t>或者成交结果公告期限届满之日。</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3、</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提出质疑应当提交质疑函和必要的证明材料。质疑函应采用财政部颁布的《政府采购供应商质疑函范本》质疑函应当包括：</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3.1</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的姓名或者名称、地址、邮编、联系人及联系电话；</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3.2质疑项目的名称、编号；</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3.3具体、明确的质疑事项和与质疑事项相关的请求；</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3.4事实依据；</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3.5必要的法律依据；</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3.6提出质疑的日期。</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4、</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可以委托代理人进行质疑</w:t>
      </w:r>
      <w:r>
        <w:rPr>
          <w:rFonts w:hint="eastAsia" w:ascii="宋体" w:hAnsi="宋体" w:eastAsia="宋体" w:cs="宋体"/>
          <w:szCs w:val="24"/>
          <w:highlight w:val="none"/>
          <w:lang w:eastAsia="zh-CN"/>
        </w:rPr>
        <w:t>和投诉</w:t>
      </w:r>
      <w:r>
        <w:rPr>
          <w:rFonts w:hint="eastAsia" w:ascii="宋体" w:hAnsi="宋体" w:eastAsia="宋体" w:cs="宋体"/>
          <w:szCs w:val="24"/>
          <w:highlight w:val="none"/>
        </w:rPr>
        <w:t>。其授权委托书应当载明代理人的姓名或者名称、代理事项、具体权限、期限和相关事项。</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为自然人的，应当由本人签字；</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为法人或者其他组织的，应当由法定代表人、主要负责人签字或者盖章，并加盖公章。</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5、有下列情形之一的，属于无效质疑，采购代理机构和采购人不予受理：</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5.1</w:t>
      </w:r>
      <w:r>
        <w:rPr>
          <w:rFonts w:hint="eastAsia" w:ascii="宋体" w:hAnsi="宋体" w:eastAsia="宋体" w:cs="宋体"/>
          <w:szCs w:val="24"/>
          <w:highlight w:val="none"/>
        </w:rPr>
        <w:t>质疑人不是参与本次政府采购项目的</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5.2</w:t>
      </w:r>
      <w:r>
        <w:rPr>
          <w:rFonts w:hint="eastAsia" w:ascii="宋体" w:hAnsi="宋体" w:eastAsia="宋体" w:cs="宋体"/>
          <w:szCs w:val="24"/>
          <w:highlight w:val="none"/>
        </w:rPr>
        <w:t>质疑人与质疑事项不存在利害关系的；</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5.3</w:t>
      </w:r>
      <w:r>
        <w:rPr>
          <w:rFonts w:hint="eastAsia" w:ascii="宋体" w:hAnsi="宋体" w:eastAsia="宋体" w:cs="宋体"/>
          <w:szCs w:val="24"/>
          <w:highlight w:val="none"/>
        </w:rPr>
        <w:t>未在法定期限内提出质疑的；</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5.4</w:t>
      </w:r>
      <w:r>
        <w:rPr>
          <w:rFonts w:hint="eastAsia" w:ascii="宋体" w:hAnsi="宋体" w:eastAsia="宋体" w:cs="宋体"/>
          <w:szCs w:val="24"/>
          <w:highlight w:val="none"/>
        </w:rPr>
        <w:t>质疑未以书面形式提出，以传真、电子邮件、移动通信等形式即时收悉提交的质疑材料；</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5.5</w:t>
      </w:r>
      <w:r>
        <w:rPr>
          <w:rFonts w:hint="eastAsia" w:ascii="宋体" w:hAnsi="宋体" w:eastAsia="宋体" w:cs="宋体"/>
          <w:szCs w:val="24"/>
          <w:highlight w:val="none"/>
        </w:rPr>
        <w:t>质疑未按质疑函范本格式提出的；</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5.6</w:t>
      </w:r>
      <w:r>
        <w:rPr>
          <w:rFonts w:hint="eastAsia" w:ascii="宋体" w:hAnsi="宋体" w:eastAsia="宋体" w:cs="宋体"/>
          <w:szCs w:val="24"/>
          <w:highlight w:val="none"/>
        </w:rPr>
        <w:t>质疑书主要内容构成不完整的；</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5.7</w:t>
      </w:r>
      <w:r>
        <w:rPr>
          <w:rFonts w:hint="eastAsia" w:ascii="宋体" w:hAnsi="宋体" w:eastAsia="宋体" w:cs="宋体"/>
          <w:szCs w:val="24"/>
          <w:highlight w:val="none"/>
        </w:rPr>
        <w:t>质疑书没有合法有效的签字、盖章或授权的；</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5.8</w:t>
      </w:r>
      <w:r>
        <w:rPr>
          <w:rFonts w:hint="eastAsia" w:ascii="宋体" w:hAnsi="宋体" w:eastAsia="宋体" w:cs="宋体"/>
          <w:szCs w:val="24"/>
          <w:highlight w:val="none"/>
        </w:rPr>
        <w:t>以非法手段取得证据、材料的；</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5.9</w:t>
      </w:r>
      <w:r>
        <w:rPr>
          <w:rFonts w:hint="eastAsia" w:ascii="宋体" w:hAnsi="宋体" w:eastAsia="宋体" w:cs="宋体"/>
          <w:szCs w:val="24"/>
          <w:highlight w:val="none"/>
        </w:rPr>
        <w:t>质疑答复后，同一质疑人就同一事项再次提出质疑的；</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5.10</w:t>
      </w:r>
      <w:r>
        <w:rPr>
          <w:rFonts w:hint="eastAsia" w:ascii="宋体" w:hAnsi="宋体" w:eastAsia="宋体" w:cs="宋体"/>
          <w:szCs w:val="24"/>
          <w:highlight w:val="none"/>
        </w:rPr>
        <w:t>不符合</w:t>
      </w:r>
      <w:r>
        <w:rPr>
          <w:rFonts w:hint="eastAsia" w:ascii="宋体" w:hAnsi="宋体" w:eastAsia="宋体" w:cs="宋体"/>
          <w:szCs w:val="24"/>
          <w:highlight w:val="none"/>
          <w:lang w:eastAsia="zh-CN"/>
        </w:rPr>
        <w:t>法律法规</w:t>
      </w:r>
      <w:r>
        <w:rPr>
          <w:rFonts w:hint="eastAsia" w:ascii="宋体" w:hAnsi="宋体" w:eastAsia="宋体" w:cs="宋体"/>
          <w:szCs w:val="24"/>
          <w:highlight w:val="none"/>
        </w:rPr>
        <w:t>、规章和政府采购监管机构规定的其他条件的。</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6、质疑答复</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采购人、采购代理机构在收到质疑函后七个工作日内做出答复。</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7、质疑接收方式：</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以书面形式将质疑函原件和必要的证明材料送至接收部门，法定代表人、主要负责人、自然人提交质疑函须提交其身份证复印件，代理人提交质疑函须提交授权委托书及授权人和被授权人身份证复印件。　</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default" w:ascii="宋体" w:hAnsi="宋体" w:eastAsia="宋体" w:cs="宋体"/>
          <w:szCs w:val="24"/>
          <w:highlight w:val="none"/>
          <w:lang w:val="en-US" w:eastAsia="zh-CN"/>
        </w:rPr>
      </w:pPr>
      <w:r>
        <w:rPr>
          <w:rFonts w:hint="eastAsia" w:ascii="宋体" w:hAnsi="宋体" w:eastAsia="宋体" w:cs="宋体"/>
          <w:szCs w:val="24"/>
          <w:highlight w:val="none"/>
        </w:rPr>
        <w:t>接 收 人：</w:t>
      </w:r>
      <w:r>
        <w:rPr>
          <w:rFonts w:hint="default" w:ascii="宋体" w:hAnsi="宋体" w:eastAsia="宋体" w:cs="宋体"/>
          <w:szCs w:val="24"/>
          <w:highlight w:val="none"/>
          <w:lang w:eastAsia="zh-CN"/>
        </w:rPr>
        <w:t>袁</w:t>
      </w:r>
      <w:r>
        <w:rPr>
          <w:rFonts w:hint="eastAsia" w:ascii="宋体" w:hAnsi="宋体" w:eastAsia="宋体" w:cs="宋体"/>
          <w:szCs w:val="24"/>
          <w:highlight w:val="none"/>
          <w:lang w:eastAsia="zh-CN"/>
        </w:rPr>
        <w:t>青青</w:t>
      </w:r>
      <w:r>
        <w:rPr>
          <w:rFonts w:hint="eastAsia" w:ascii="宋体" w:hAnsi="宋体" w:eastAsia="宋体" w:cs="宋体"/>
          <w:szCs w:val="24"/>
          <w:highlight w:val="none"/>
        </w:rPr>
        <w:t>　　联系电话：</w:t>
      </w:r>
      <w:r>
        <w:rPr>
          <w:rFonts w:hint="eastAsia" w:ascii="宋体" w:hAnsi="宋体" w:eastAsia="宋体" w:cs="宋体"/>
          <w:szCs w:val="24"/>
          <w:highlight w:val="none"/>
          <w:lang w:val="en-US" w:eastAsia="zh-CN"/>
        </w:rPr>
        <w:t>18091701814</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地 址：</w:t>
      </w:r>
      <w:r>
        <w:rPr>
          <w:rFonts w:hint="eastAsia" w:ascii="宋体" w:hAnsi="宋体" w:eastAsia="宋体" w:cs="宋体"/>
          <w:szCs w:val="24"/>
          <w:highlight w:val="none"/>
          <w:lang w:val="en-US" w:eastAsia="zh-CN"/>
        </w:rPr>
        <w:t>宝鸡市高新四路星钻国际A座12楼</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8、投诉</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8.1</w:t>
      </w:r>
      <w:r>
        <w:rPr>
          <w:rFonts w:hint="eastAsia" w:ascii="宋体" w:hAnsi="宋体" w:eastAsia="宋体" w:cs="宋体"/>
          <w:szCs w:val="24"/>
          <w:highlight w:val="none"/>
        </w:rPr>
        <w:t>质疑</w:t>
      </w:r>
      <w:r>
        <w:rPr>
          <w:rFonts w:hint="eastAsia" w:ascii="宋体" w:hAnsi="宋体" w:eastAsia="宋体" w:cs="宋体"/>
          <w:szCs w:val="24"/>
          <w:highlight w:val="none"/>
          <w:lang w:eastAsia="zh-CN"/>
        </w:rPr>
        <w:t>人</w:t>
      </w:r>
      <w:r>
        <w:rPr>
          <w:rFonts w:hint="eastAsia" w:ascii="宋体" w:hAnsi="宋体" w:eastAsia="宋体" w:cs="宋体"/>
          <w:szCs w:val="24"/>
          <w:highlight w:val="none"/>
        </w:rPr>
        <w:t>对采购人、采购代理机构的答复不满意或者采购人、采购代理机构未在规定的时间内作出答复的，可按《政府采购法》第55条和《政府采购质疑和投诉办法》（财政部令第94号）有关规定</w:t>
      </w:r>
      <w:r>
        <w:rPr>
          <w:rFonts w:hint="eastAsia" w:ascii="宋体" w:hAnsi="宋体" w:eastAsia="宋体" w:cs="宋体"/>
          <w:szCs w:val="24"/>
          <w:highlight w:val="none"/>
          <w:lang w:eastAsia="zh-CN"/>
        </w:rPr>
        <w:t>标准进行投诉</w:t>
      </w:r>
      <w:r>
        <w:rPr>
          <w:rFonts w:hint="eastAsia" w:ascii="宋体" w:hAnsi="宋体" w:eastAsia="宋体" w:cs="宋体"/>
          <w:szCs w:val="24"/>
          <w:highlight w:val="none"/>
        </w:rPr>
        <w:t>。</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8.2</w:t>
      </w:r>
      <w:r>
        <w:rPr>
          <w:rFonts w:hint="eastAsia" w:ascii="宋体" w:hAnsi="宋体" w:eastAsia="宋体" w:cs="宋体"/>
          <w:szCs w:val="24"/>
          <w:highlight w:val="none"/>
        </w:rPr>
        <w:t>响应</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投诉的事项不得超出已质疑事项的范围。</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8.3</w:t>
      </w:r>
      <w:r>
        <w:rPr>
          <w:rFonts w:hint="eastAsia" w:ascii="宋体" w:hAnsi="宋体" w:eastAsia="宋体" w:cs="宋体"/>
          <w:szCs w:val="24"/>
          <w:highlight w:val="none"/>
        </w:rPr>
        <w:t>投诉书范本格式在中国政府采购网站（http://www.ccgp.gov.cn/）自行下载。</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8.4对捏造事实、提供虚假材料进行质疑、投诉的行为予以严肃处理：</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default" w:ascii="宋体" w:hAnsi="宋体" w:eastAsia="宋体" w:cs="宋体"/>
          <w:szCs w:val="24"/>
          <w:highlight w:val="none"/>
          <w:lang w:val="en-US" w:eastAsia="zh-CN"/>
        </w:rPr>
      </w:pPr>
      <w:r>
        <w:rPr>
          <w:rFonts w:hint="default" w:ascii="宋体" w:hAnsi="宋体" w:eastAsia="宋体" w:cs="宋体"/>
          <w:szCs w:val="24"/>
          <w:highlight w:val="none"/>
          <w:lang w:val="en-US" w:eastAsia="zh-CN"/>
        </w:rPr>
        <w:t>依据《中华人民共和国政府采购法》及其实施条例、《政府采购质疑和投诉办法》等法律法规的规定，供应商质疑、投诉应当有明确的请求和必要的证明材料。投诉人在全国范围内十二个月内三次以上投诉查无实据的，由财政部门列入不良行为记录名单。对于捏造事实、提供虚假材料或者以非法手段取得证明材料进行投诉的，财政部门应当予以驳回，并将其列入不良行为记录名单，禁止其一至三年内参加政府采购活动。</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val="zh-CN" w:eastAsia="zh-CN"/>
        </w:rPr>
      </w:pPr>
      <w:r>
        <w:rPr>
          <w:rFonts w:hint="eastAsia" w:ascii="宋体" w:hAnsi="宋体" w:eastAsia="宋体" w:cs="宋体"/>
          <w:szCs w:val="24"/>
          <w:highlight w:val="none"/>
          <w:lang w:val="en-US" w:eastAsia="zh-CN"/>
        </w:rPr>
        <w:t>8.5</w:t>
      </w:r>
      <w:r>
        <w:rPr>
          <w:rFonts w:hint="eastAsia" w:ascii="宋体" w:hAnsi="宋体" w:eastAsia="宋体" w:cs="宋体"/>
          <w:szCs w:val="24"/>
          <w:highlight w:val="none"/>
          <w:lang w:val="zh-CN" w:eastAsia="zh-CN"/>
        </w:rPr>
        <w:t>对捏造事实诬告陷害他人、诽谤他人的法律适用：</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default" w:ascii="宋体" w:hAnsi="宋体" w:eastAsia="宋体" w:cs="宋体"/>
          <w:szCs w:val="24"/>
          <w:highlight w:val="none"/>
          <w:lang w:val="en-US" w:eastAsia="zh-CN"/>
        </w:rPr>
      </w:pPr>
      <w:r>
        <w:rPr>
          <w:rFonts w:hint="default" w:ascii="宋体" w:hAnsi="宋体" w:eastAsia="宋体" w:cs="宋体"/>
          <w:szCs w:val="24"/>
          <w:highlight w:val="none"/>
          <w:lang w:val="en-US" w:eastAsia="zh-CN"/>
        </w:rPr>
        <w:t>《中华人民共和国刑法》第243条【诬告陷害罪】捏造事实诬告陷害他人，意图使他人受刑事追究，情节严重的，处三年以下有期徒刑、拘役或者管制；造成严重后果的，处三年以上十年以下有期徒刑。</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default" w:ascii="宋体" w:hAnsi="宋体" w:eastAsia="宋体" w:cs="宋体"/>
          <w:szCs w:val="24"/>
          <w:highlight w:val="none"/>
          <w:lang w:val="en-US" w:eastAsia="zh-CN"/>
        </w:rPr>
      </w:pPr>
      <w:r>
        <w:rPr>
          <w:rFonts w:hint="default" w:ascii="宋体" w:hAnsi="宋体" w:eastAsia="宋体" w:cs="宋体"/>
          <w:szCs w:val="24"/>
          <w:highlight w:val="none"/>
          <w:lang w:val="en-US" w:eastAsia="zh-CN"/>
        </w:rPr>
        <w:t>《中华人民共和国刑法》第246条【侮辱罪、诽谤罪】以暴力或者其他方法公然侮辱他人或者捏造事实诽谤他人，情节严重的，处三年以下有期徒刑、拘役、管制或者剥夺政治权利。</w:t>
      </w:r>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rPr>
      </w:pPr>
      <w:r>
        <w:rPr>
          <w:rFonts w:hint="eastAsia" w:ascii="宋体" w:hAnsi="宋体" w:eastAsia="宋体" w:cs="宋体"/>
          <w:b/>
          <w:szCs w:val="24"/>
          <w:highlight w:val="none"/>
          <w:lang w:val="en-US" w:eastAsia="zh-CN"/>
        </w:rPr>
        <w:t>27</w:t>
      </w:r>
      <w:r>
        <w:rPr>
          <w:rFonts w:hint="eastAsia" w:ascii="宋体" w:hAnsi="宋体" w:eastAsia="宋体" w:cs="宋体"/>
          <w:b/>
          <w:szCs w:val="24"/>
          <w:highlight w:val="none"/>
        </w:rPr>
        <w:t>.拒绝商业贿赂</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27</w:t>
      </w:r>
      <w:r>
        <w:rPr>
          <w:rFonts w:hint="eastAsia" w:ascii="宋体" w:hAnsi="宋体" w:eastAsia="宋体" w:cs="宋体"/>
          <w:szCs w:val="24"/>
          <w:highlight w:val="none"/>
        </w:rPr>
        <w:t>.1遵照陕西省财政厅的规定，采购人、采购代理机构、</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和评审专家在招投标活动中，都要签订相应的《拒绝政府采购领域商业贿赂承诺书》，并对违反承诺的行为承担全部责任。</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27</w:t>
      </w:r>
      <w:r>
        <w:rPr>
          <w:rFonts w:hint="eastAsia" w:ascii="宋体" w:hAnsi="宋体" w:eastAsia="宋体" w:cs="宋体"/>
          <w:szCs w:val="24"/>
          <w:highlight w:val="none"/>
        </w:rPr>
        <w:t>.2</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必须填写《拒绝政府采购领域商业贿赂承诺书》（附件）并附在投标文件中，同时应保证投标文件正、副本中一致。</w:t>
      </w:r>
    </w:p>
    <w:p>
      <w:pPr>
        <w:rPr>
          <w:rFonts w:hint="eastAsia" w:ascii="宋体" w:hAnsi="宋体" w:eastAsia="宋体" w:cs="宋体"/>
          <w:sz w:val="30"/>
          <w:szCs w:val="30"/>
          <w:highlight w:val="yellow"/>
          <w:lang w:eastAsia="zh-CN"/>
        </w:rPr>
      </w:pPr>
      <w:bookmarkStart w:id="258" w:name="_Toc5141"/>
      <w:bookmarkStart w:id="259" w:name="_Toc594"/>
      <w:r>
        <w:rPr>
          <w:rFonts w:hint="eastAsia" w:ascii="宋体" w:hAnsi="宋体" w:eastAsia="宋体" w:cs="宋体"/>
          <w:sz w:val="30"/>
          <w:szCs w:val="30"/>
          <w:highlight w:val="none"/>
          <w:lang w:eastAsia="zh-CN"/>
        </w:rPr>
        <w:br w:type="page"/>
      </w:r>
    </w:p>
    <w:p>
      <w:pPr>
        <w:pStyle w:val="2"/>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宋体" w:hAnsi="宋体" w:eastAsia="宋体" w:cs="宋体"/>
          <w:sz w:val="30"/>
          <w:szCs w:val="30"/>
          <w:highlight w:val="none"/>
          <w:lang w:eastAsia="zh-CN"/>
        </w:rPr>
      </w:pPr>
      <w:bookmarkStart w:id="260" w:name="_Toc26681"/>
      <w:r>
        <w:rPr>
          <w:rFonts w:hint="eastAsia" w:ascii="宋体" w:hAnsi="宋体" w:eastAsia="宋体" w:cs="宋体"/>
          <w:sz w:val="30"/>
          <w:szCs w:val="30"/>
          <w:highlight w:val="none"/>
          <w:lang w:eastAsia="zh-CN"/>
        </w:rPr>
        <w:t>第三章</w:t>
      </w:r>
      <w:r>
        <w:rPr>
          <w:rFonts w:hint="eastAsia" w:ascii="宋体" w:hAnsi="宋体" w:eastAsia="宋体" w:cs="宋体"/>
          <w:sz w:val="30"/>
          <w:szCs w:val="30"/>
          <w:highlight w:val="none"/>
          <w:lang w:val="en-US" w:eastAsia="zh-CN"/>
        </w:rPr>
        <w:t xml:space="preserve"> </w:t>
      </w:r>
      <w:r>
        <w:rPr>
          <w:rFonts w:hint="eastAsia" w:ascii="宋体" w:hAnsi="宋体" w:eastAsia="宋体" w:cs="宋体"/>
          <w:sz w:val="30"/>
          <w:szCs w:val="30"/>
          <w:highlight w:val="none"/>
          <w:lang w:eastAsia="zh-CN"/>
        </w:rPr>
        <w:t>评标办法</w:t>
      </w:r>
      <w:bookmarkEnd w:id="258"/>
      <w:bookmarkEnd w:id="259"/>
      <w:bookmarkEnd w:id="260"/>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b/>
          <w:bCs/>
          <w:sz w:val="24"/>
          <w:szCs w:val="24"/>
          <w:highlight w:val="none"/>
        </w:rPr>
      </w:pPr>
      <w:bookmarkStart w:id="261" w:name="_Toc4101"/>
      <w:bookmarkStart w:id="262" w:name="_Toc2608"/>
      <w:bookmarkStart w:id="263" w:name="_Toc17080"/>
      <w:bookmarkStart w:id="264" w:name="_Toc17436"/>
      <w:bookmarkStart w:id="265" w:name="_Toc27468"/>
      <w:bookmarkStart w:id="266" w:name="_Toc32569"/>
      <w:bookmarkStart w:id="267" w:name="_Toc40896062"/>
      <w:bookmarkStart w:id="268" w:name="_Toc6217"/>
      <w:bookmarkStart w:id="269" w:name="_Toc3609"/>
      <w:bookmarkStart w:id="270" w:name="_Toc23327"/>
      <w:bookmarkStart w:id="271" w:name="_Toc17680"/>
      <w:bookmarkStart w:id="272" w:name="_Toc2319"/>
      <w:bookmarkStart w:id="273" w:name="_Toc28917"/>
      <w:r>
        <w:rPr>
          <w:rFonts w:hint="eastAsia" w:ascii="宋体" w:hAnsi="宋体" w:eastAsia="宋体" w:cs="宋体"/>
          <w:b/>
          <w:bCs/>
          <w:sz w:val="24"/>
          <w:szCs w:val="24"/>
          <w:highlight w:val="none"/>
        </w:rPr>
        <w:t>一、评标方法</w:t>
      </w:r>
      <w:bookmarkEnd w:id="261"/>
      <w:bookmarkEnd w:id="262"/>
      <w:bookmarkEnd w:id="263"/>
      <w:bookmarkEnd w:id="264"/>
      <w:bookmarkEnd w:id="265"/>
      <w:bookmarkEnd w:id="266"/>
      <w:bookmarkEnd w:id="267"/>
      <w:bookmarkEnd w:id="268"/>
      <w:bookmarkEnd w:id="269"/>
      <w:bookmarkEnd w:id="270"/>
      <w:bookmarkEnd w:id="271"/>
      <w:bookmarkEnd w:id="272"/>
      <w:bookmarkEnd w:id="273"/>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根据《中华人民共和国</w:t>
      </w:r>
      <w:r>
        <w:rPr>
          <w:rFonts w:hint="eastAsia" w:ascii="宋体" w:hAnsi="宋体" w:eastAsia="宋体" w:cs="宋体"/>
          <w:kern w:val="0"/>
          <w:sz w:val="24"/>
          <w:highlight w:val="none"/>
          <w:lang w:eastAsia="zh-CN"/>
        </w:rPr>
        <w:t>政府采购</w:t>
      </w:r>
      <w:r>
        <w:rPr>
          <w:rFonts w:hint="eastAsia" w:ascii="宋体" w:hAnsi="宋体" w:eastAsia="宋体" w:cs="宋体"/>
          <w:kern w:val="0"/>
          <w:sz w:val="24"/>
          <w:highlight w:val="none"/>
        </w:rPr>
        <w:t>法》</w:t>
      </w:r>
      <w:r>
        <w:rPr>
          <w:rFonts w:hint="eastAsia" w:ascii="宋体" w:hAnsi="宋体" w:eastAsia="宋体" w:cs="宋体"/>
          <w:kern w:val="0"/>
          <w:sz w:val="24"/>
          <w:highlight w:val="none"/>
          <w:lang w:eastAsia="zh-CN"/>
        </w:rPr>
        <w:t>、《中华人民共和国政府采购法实施条例》、《政府采购货物和服务招标投标管理办法》、</w:t>
      </w:r>
      <w:r>
        <w:rPr>
          <w:rFonts w:hint="eastAsia" w:ascii="宋体" w:hAnsi="宋体" w:eastAsia="宋体" w:cs="宋体"/>
          <w:szCs w:val="24"/>
          <w:highlight w:val="none"/>
        </w:rPr>
        <w:t>《</w:t>
      </w:r>
      <w:r>
        <w:rPr>
          <w:rFonts w:hint="eastAsia" w:ascii="宋体" w:hAnsi="宋体" w:eastAsia="宋体" w:cs="宋体"/>
          <w:kern w:val="0"/>
          <w:sz w:val="24"/>
          <w:highlight w:val="none"/>
          <w:lang w:eastAsia="zh-CN"/>
        </w:rPr>
        <w:t>中华人民共和国招投标法</w:t>
      </w:r>
      <w:r>
        <w:rPr>
          <w:rFonts w:hint="eastAsia" w:ascii="宋体" w:hAnsi="宋体" w:eastAsia="宋体" w:cs="宋体"/>
          <w:szCs w:val="24"/>
          <w:highlight w:val="none"/>
        </w:rPr>
        <w:t>》</w:t>
      </w:r>
      <w:r>
        <w:rPr>
          <w:rFonts w:hint="eastAsia" w:ascii="宋体" w:hAnsi="宋体" w:eastAsia="宋体" w:cs="宋体"/>
          <w:kern w:val="0"/>
          <w:sz w:val="24"/>
          <w:highlight w:val="none"/>
        </w:rPr>
        <w:t>等法律法规规定，</w:t>
      </w:r>
      <w:r>
        <w:rPr>
          <w:rFonts w:hint="eastAsia" w:ascii="宋体" w:hAnsi="宋体" w:eastAsia="宋体" w:cs="宋体"/>
          <w:b/>
          <w:bCs/>
          <w:kern w:val="0"/>
          <w:sz w:val="24"/>
          <w:highlight w:val="none"/>
        </w:rPr>
        <w:t>本次评标采用综合评</w:t>
      </w:r>
      <w:r>
        <w:rPr>
          <w:rFonts w:hint="eastAsia" w:ascii="宋体" w:hAnsi="宋体" w:eastAsia="宋体" w:cs="宋体"/>
          <w:b/>
          <w:bCs/>
          <w:kern w:val="0"/>
          <w:sz w:val="24"/>
          <w:highlight w:val="none"/>
          <w:lang w:eastAsia="zh-CN"/>
        </w:rPr>
        <w:t>估</w:t>
      </w:r>
      <w:r>
        <w:rPr>
          <w:rFonts w:hint="eastAsia" w:ascii="宋体" w:hAnsi="宋体" w:eastAsia="宋体" w:cs="宋体"/>
          <w:b/>
          <w:bCs/>
          <w:kern w:val="0"/>
          <w:sz w:val="24"/>
          <w:highlight w:val="none"/>
        </w:rPr>
        <w:t>法，</w:t>
      </w:r>
      <w:r>
        <w:rPr>
          <w:rFonts w:hint="eastAsia" w:ascii="宋体" w:hAnsi="宋体" w:eastAsia="宋体" w:cs="宋体"/>
          <w:kern w:val="0"/>
          <w:sz w:val="24"/>
          <w:highlight w:val="none"/>
        </w:rPr>
        <w:t>即在最大限度地满足招标文件实质性要求</w:t>
      </w:r>
      <w:r>
        <w:rPr>
          <w:rFonts w:hint="eastAsia" w:ascii="宋体" w:hAnsi="宋体" w:eastAsia="宋体" w:cs="宋体"/>
          <w:kern w:val="0"/>
          <w:sz w:val="24"/>
          <w:highlight w:val="none"/>
          <w:lang w:eastAsia="zh-CN"/>
        </w:rPr>
        <w:t>的</w:t>
      </w:r>
      <w:r>
        <w:rPr>
          <w:rFonts w:hint="eastAsia" w:ascii="宋体" w:hAnsi="宋体" w:eastAsia="宋体" w:cs="宋体"/>
          <w:kern w:val="0"/>
          <w:sz w:val="24"/>
          <w:highlight w:val="none"/>
        </w:rPr>
        <w:t>前提下，按照招标文件中规定的各项</w:t>
      </w:r>
      <w:r>
        <w:rPr>
          <w:rFonts w:hint="eastAsia" w:ascii="宋体" w:hAnsi="宋体" w:eastAsia="宋体" w:cs="宋体"/>
          <w:kern w:val="0"/>
          <w:sz w:val="24"/>
          <w:highlight w:val="none"/>
          <w:lang w:val="en-US" w:eastAsia="zh-CN"/>
        </w:rPr>
        <w:t>评审</w:t>
      </w:r>
      <w:r>
        <w:rPr>
          <w:rFonts w:hint="eastAsia" w:ascii="宋体" w:hAnsi="宋体" w:eastAsia="宋体" w:cs="宋体"/>
          <w:kern w:val="0"/>
          <w:sz w:val="24"/>
          <w:highlight w:val="none"/>
        </w:rPr>
        <w:t>因素和相应的权重分值进行综合评审后，以总得分最高的</w:t>
      </w:r>
      <w:r>
        <w:rPr>
          <w:rFonts w:hint="eastAsia" w:ascii="宋体" w:hAnsi="宋体" w:eastAsia="宋体" w:cs="宋体"/>
          <w:kern w:val="0"/>
          <w:sz w:val="24"/>
          <w:highlight w:val="none"/>
          <w:lang w:eastAsia="zh-CN"/>
        </w:rPr>
        <w:t>供应商</w:t>
      </w:r>
      <w:r>
        <w:rPr>
          <w:rFonts w:hint="eastAsia" w:ascii="宋体" w:hAnsi="宋体" w:eastAsia="宋体" w:cs="宋体"/>
          <w:kern w:val="0"/>
          <w:sz w:val="24"/>
          <w:highlight w:val="none"/>
        </w:rPr>
        <w:t>作为</w:t>
      </w:r>
      <w:r>
        <w:rPr>
          <w:rFonts w:hint="eastAsia" w:ascii="宋体" w:hAnsi="宋体" w:eastAsia="宋体" w:cs="宋体"/>
          <w:kern w:val="0"/>
          <w:sz w:val="24"/>
          <w:highlight w:val="none"/>
          <w:lang w:eastAsia="zh-CN"/>
        </w:rPr>
        <w:t>成交候选人，</w:t>
      </w:r>
      <w:r>
        <w:rPr>
          <w:rFonts w:hint="eastAsia" w:ascii="宋体" w:hAnsi="宋体" w:eastAsia="宋体" w:cs="宋体"/>
          <w:kern w:val="0"/>
          <w:sz w:val="24"/>
          <w:highlight w:val="none"/>
        </w:rPr>
        <w:t>并依次排序（最低报价不是</w:t>
      </w:r>
      <w:r>
        <w:rPr>
          <w:rFonts w:hint="eastAsia" w:ascii="宋体" w:hAnsi="宋体" w:eastAsia="宋体" w:cs="宋体"/>
          <w:kern w:val="0"/>
          <w:sz w:val="24"/>
          <w:highlight w:val="none"/>
          <w:lang w:eastAsia="zh-CN"/>
        </w:rPr>
        <w:t>成交</w:t>
      </w:r>
      <w:r>
        <w:rPr>
          <w:rFonts w:hint="eastAsia" w:ascii="宋体" w:hAnsi="宋体" w:eastAsia="宋体" w:cs="宋体"/>
          <w:kern w:val="0"/>
          <w:sz w:val="24"/>
          <w:highlight w:val="none"/>
        </w:rPr>
        <w:t>的唯一标准）。</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b/>
          <w:bCs/>
          <w:sz w:val="24"/>
          <w:szCs w:val="24"/>
          <w:highlight w:val="none"/>
        </w:rPr>
      </w:pPr>
      <w:bookmarkStart w:id="274" w:name="_Toc11233"/>
      <w:bookmarkStart w:id="275" w:name="_Toc8062"/>
      <w:bookmarkStart w:id="276" w:name="_Toc7948"/>
      <w:bookmarkStart w:id="277" w:name="_Toc7584"/>
      <w:bookmarkStart w:id="278" w:name="_Toc22487"/>
      <w:bookmarkStart w:id="279" w:name="_Toc20101"/>
      <w:bookmarkStart w:id="280" w:name="_Toc19326"/>
      <w:bookmarkStart w:id="281" w:name="_Toc20245"/>
      <w:bookmarkStart w:id="282" w:name="_Toc32308"/>
      <w:bookmarkStart w:id="283" w:name="_Toc40896063"/>
      <w:bookmarkStart w:id="284" w:name="_Toc28486"/>
      <w:bookmarkStart w:id="285" w:name="_Toc32297"/>
      <w:bookmarkStart w:id="286" w:name="_Toc25560"/>
      <w:r>
        <w:rPr>
          <w:rFonts w:hint="eastAsia" w:ascii="宋体" w:hAnsi="宋体" w:eastAsia="宋体" w:cs="宋体"/>
          <w:b/>
          <w:bCs/>
          <w:sz w:val="24"/>
          <w:szCs w:val="24"/>
          <w:highlight w:val="none"/>
        </w:rPr>
        <w:t>二、评标原则</w:t>
      </w:r>
      <w:bookmarkEnd w:id="274"/>
      <w:bookmarkEnd w:id="275"/>
      <w:bookmarkEnd w:id="276"/>
      <w:bookmarkEnd w:id="277"/>
      <w:bookmarkEnd w:id="278"/>
      <w:bookmarkEnd w:id="279"/>
      <w:bookmarkEnd w:id="280"/>
      <w:bookmarkEnd w:id="281"/>
      <w:bookmarkEnd w:id="282"/>
      <w:bookmarkEnd w:id="283"/>
      <w:bookmarkEnd w:id="284"/>
      <w:bookmarkEnd w:id="285"/>
      <w:bookmarkEnd w:id="286"/>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坚持公平、公正、科学、择优原则，禁止不正当竞争。</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b/>
          <w:bCs/>
          <w:sz w:val="24"/>
          <w:szCs w:val="24"/>
          <w:highlight w:val="none"/>
        </w:rPr>
      </w:pPr>
      <w:bookmarkStart w:id="287" w:name="_Toc28224"/>
      <w:bookmarkStart w:id="288" w:name="_Toc24389"/>
      <w:bookmarkStart w:id="289" w:name="_Toc32486"/>
      <w:bookmarkStart w:id="290" w:name="_Toc40896064"/>
      <w:bookmarkStart w:id="291" w:name="_Toc21127"/>
      <w:bookmarkStart w:id="292" w:name="_Toc19262"/>
      <w:bookmarkStart w:id="293" w:name="_Toc20467"/>
      <w:bookmarkStart w:id="294" w:name="_Toc24848"/>
      <w:bookmarkStart w:id="295" w:name="_Toc14116"/>
      <w:bookmarkStart w:id="296" w:name="_Toc18573"/>
      <w:bookmarkStart w:id="297" w:name="_Toc15071"/>
      <w:bookmarkStart w:id="298" w:name="_Toc21575"/>
      <w:bookmarkStart w:id="299" w:name="_Toc15327"/>
      <w:r>
        <w:rPr>
          <w:rFonts w:hint="eastAsia" w:ascii="宋体" w:hAnsi="宋体" w:eastAsia="宋体" w:cs="宋体"/>
          <w:b/>
          <w:bCs/>
          <w:sz w:val="24"/>
          <w:szCs w:val="24"/>
          <w:highlight w:val="none"/>
        </w:rPr>
        <w:t>三、评标工作程序</w:t>
      </w:r>
      <w:bookmarkEnd w:id="287"/>
      <w:bookmarkEnd w:id="288"/>
      <w:bookmarkEnd w:id="289"/>
      <w:bookmarkEnd w:id="290"/>
      <w:bookmarkEnd w:id="291"/>
      <w:bookmarkEnd w:id="292"/>
      <w:bookmarkEnd w:id="293"/>
      <w:bookmarkEnd w:id="294"/>
      <w:bookmarkEnd w:id="295"/>
      <w:bookmarkEnd w:id="296"/>
      <w:bookmarkEnd w:id="297"/>
      <w:bookmarkEnd w:id="298"/>
      <w:bookmarkEnd w:id="299"/>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按照初步审查（包括资格性审查和符合性审查）、澄清、评价（详评）、推荐</w:t>
      </w:r>
      <w:r>
        <w:rPr>
          <w:rFonts w:hint="eastAsia" w:ascii="宋体" w:hAnsi="宋体" w:eastAsia="宋体" w:cs="宋体"/>
          <w:kern w:val="0"/>
          <w:sz w:val="24"/>
          <w:highlight w:val="none"/>
          <w:lang w:eastAsia="zh-CN"/>
        </w:rPr>
        <w:t>成交</w:t>
      </w:r>
      <w:r>
        <w:rPr>
          <w:rFonts w:hint="eastAsia" w:ascii="宋体" w:hAnsi="宋体" w:eastAsia="宋体" w:cs="宋体"/>
          <w:kern w:val="0"/>
          <w:sz w:val="24"/>
          <w:highlight w:val="none"/>
        </w:rPr>
        <w:t>候选</w:t>
      </w:r>
      <w:r>
        <w:rPr>
          <w:rFonts w:hint="eastAsia" w:ascii="宋体" w:hAnsi="宋体" w:eastAsia="宋体" w:cs="宋体"/>
          <w:kern w:val="0"/>
          <w:sz w:val="24"/>
          <w:highlight w:val="none"/>
          <w:lang w:eastAsia="zh-CN"/>
        </w:rPr>
        <w:t>人</w:t>
      </w:r>
      <w:r>
        <w:rPr>
          <w:rFonts w:hint="eastAsia" w:ascii="宋体" w:hAnsi="宋体" w:eastAsia="宋体" w:cs="宋体"/>
          <w:kern w:val="0"/>
          <w:sz w:val="24"/>
          <w:highlight w:val="none"/>
        </w:rPr>
        <w:t>排序的工作程序进行评标。在上一步评审中被废标者，不得进入下一步的评审。</w:t>
      </w:r>
    </w:p>
    <w:p>
      <w:pPr>
        <w:keepNext w:val="0"/>
        <w:keepLines w:val="0"/>
        <w:pageBreakBefore w:val="0"/>
        <w:widowControl w:val="0"/>
        <w:kinsoku/>
        <w:wordWrap/>
        <w:overflowPunct/>
        <w:topLinePunct w:val="0"/>
        <w:autoSpaceDE/>
        <w:autoSpaceDN/>
        <w:bidi w:val="0"/>
        <w:adjustRightInd/>
        <w:snapToGrid/>
        <w:spacing w:line="360" w:lineRule="auto"/>
        <w:ind w:firstLine="498" w:firstLineChars="200"/>
        <w:textAlignment w:val="auto"/>
        <w:rPr>
          <w:rFonts w:hint="eastAsia" w:ascii="宋体" w:hAnsi="宋体" w:eastAsia="宋体" w:cs="宋体"/>
          <w:b/>
          <w:color w:val="000000" w:themeColor="text1"/>
          <w:spacing w:val="4"/>
          <w:sz w:val="24"/>
          <w:szCs w:val="24"/>
          <w:highlight w:val="none"/>
        </w:rPr>
      </w:pPr>
      <w:r>
        <w:rPr>
          <w:rFonts w:hint="eastAsia" w:ascii="宋体" w:hAnsi="宋体" w:eastAsia="宋体" w:cs="宋体"/>
          <w:b/>
          <w:color w:val="000000" w:themeColor="text1"/>
          <w:spacing w:val="4"/>
          <w:sz w:val="24"/>
          <w:szCs w:val="24"/>
          <w:highlight w:val="none"/>
        </w:rPr>
        <w:t>3.1资格性审查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pacing w:val="4"/>
          <w:szCs w:val="24"/>
          <w:highlight w:val="none"/>
        </w:rPr>
      </w:pPr>
      <w:r>
        <w:rPr>
          <w:rFonts w:hint="eastAsia" w:ascii="宋体" w:hAnsi="宋体" w:eastAsia="宋体" w:cs="宋体"/>
          <w:sz w:val="24"/>
          <w:szCs w:val="24"/>
          <w:highlight w:val="none"/>
          <w:lang w:eastAsia="zh-CN"/>
        </w:rPr>
        <w:t>采购人</w:t>
      </w:r>
      <w:r>
        <w:rPr>
          <w:rFonts w:hint="eastAsia" w:ascii="宋体" w:hAnsi="宋体" w:eastAsia="宋体" w:cs="宋体"/>
          <w:kern w:val="0"/>
          <w:sz w:val="24"/>
          <w:highlight w:val="none"/>
        </w:rPr>
        <w:t>将依据招标文件规定的资格要求对</w:t>
      </w:r>
      <w:r>
        <w:rPr>
          <w:rFonts w:hint="eastAsia" w:ascii="宋体" w:hAnsi="宋体" w:eastAsia="宋体" w:cs="宋体"/>
          <w:kern w:val="0"/>
          <w:sz w:val="24"/>
          <w:highlight w:val="none"/>
          <w:lang w:eastAsia="zh-CN"/>
        </w:rPr>
        <w:t>供应商</w:t>
      </w:r>
      <w:r>
        <w:rPr>
          <w:rFonts w:hint="eastAsia" w:ascii="宋体" w:hAnsi="宋体" w:eastAsia="宋体" w:cs="宋体"/>
          <w:kern w:val="0"/>
          <w:sz w:val="24"/>
          <w:highlight w:val="none"/>
        </w:rPr>
        <w:t>进行资格审查，以确定其是否具备相应资格。如果</w:t>
      </w:r>
      <w:r>
        <w:rPr>
          <w:rFonts w:hint="eastAsia" w:ascii="宋体" w:hAnsi="宋体" w:eastAsia="宋体" w:cs="宋体"/>
          <w:kern w:val="0"/>
          <w:sz w:val="24"/>
          <w:highlight w:val="none"/>
          <w:lang w:eastAsia="zh-CN"/>
        </w:rPr>
        <w:t>供应商</w:t>
      </w:r>
      <w:r>
        <w:rPr>
          <w:rFonts w:hint="eastAsia" w:ascii="宋体" w:hAnsi="宋体" w:eastAsia="宋体" w:cs="宋体"/>
          <w:kern w:val="0"/>
          <w:sz w:val="24"/>
          <w:highlight w:val="none"/>
        </w:rPr>
        <w:t>不具备资格、不满足招标文件所规定的资格标准或提供的资格证明文件不全,将被视为未实质性响应招标文件，取消其投标资格。资格性审查按下表进行</w:t>
      </w:r>
      <w:r>
        <w:rPr>
          <w:rFonts w:hint="eastAsia" w:ascii="宋体" w:hAnsi="宋体" w:eastAsia="宋体" w:cs="宋体"/>
          <w:color w:val="000000" w:themeColor="text1"/>
          <w:spacing w:val="4"/>
          <w:szCs w:val="24"/>
          <w:highlight w:val="none"/>
        </w:rPr>
        <w:t>：</w:t>
      </w:r>
    </w:p>
    <w:tbl>
      <w:tblPr>
        <w:tblStyle w:val="24"/>
        <w:tblW w:w="91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5125"/>
        <w:gridCol w:w="3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00" w:type="dxa"/>
            <w:vMerge w:val="restart"/>
            <w:vAlign w:val="center"/>
          </w:tcPr>
          <w:p>
            <w:pPr>
              <w:keepNext w:val="0"/>
              <w:keepLines w:val="0"/>
              <w:suppressLineNumbers w:val="0"/>
              <w:tabs>
                <w:tab w:val="left" w:pos="0"/>
              </w:tabs>
              <w:adjustRightInd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lang w:eastAsia="zh-CN"/>
              </w:rPr>
              <w:t>供应商</w:t>
            </w:r>
          </w:p>
          <w:p>
            <w:pPr>
              <w:keepNext w:val="0"/>
              <w:keepLines w:val="0"/>
              <w:suppressLineNumbers w:val="0"/>
              <w:tabs>
                <w:tab w:val="left" w:pos="0"/>
              </w:tabs>
              <w:adjustRightInd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应符合</w:t>
            </w:r>
          </w:p>
          <w:p>
            <w:pPr>
              <w:keepNext w:val="0"/>
              <w:keepLines w:val="0"/>
              <w:suppressLineNumbers w:val="0"/>
              <w:tabs>
                <w:tab w:val="left" w:pos="0"/>
              </w:tabs>
              <w:adjustRightInd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的资格</w:t>
            </w:r>
          </w:p>
          <w:p>
            <w:pPr>
              <w:keepNext w:val="0"/>
              <w:keepLines w:val="0"/>
              <w:suppressLineNumbers w:val="0"/>
              <w:tabs>
                <w:tab w:val="left" w:pos="0"/>
              </w:tabs>
              <w:adjustRightInd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kern w:val="0"/>
                <w:sz w:val="21"/>
                <w:szCs w:val="21"/>
                <w:highlight w:val="none"/>
                <w:lang w:val="en-US" w:eastAsia="zh-CN" w:bidi="ar-SA"/>
              </w:rPr>
            </w:pPr>
            <w:r>
              <w:rPr>
                <w:rFonts w:hint="eastAsia" w:ascii="宋体" w:hAnsi="宋体" w:eastAsia="宋体" w:cs="宋体"/>
                <w:kern w:val="0"/>
                <w:sz w:val="21"/>
                <w:szCs w:val="21"/>
                <w:highlight w:val="none"/>
              </w:rPr>
              <w:t>条件</w:t>
            </w:r>
          </w:p>
        </w:tc>
        <w:tc>
          <w:tcPr>
            <w:tcW w:w="5125" w:type="dxa"/>
            <w:vAlign w:val="center"/>
          </w:tcPr>
          <w:p>
            <w:pPr>
              <w:keepNext w:val="0"/>
              <w:keepLines w:val="0"/>
              <w:suppressLineNumbers w:val="0"/>
              <w:tabs>
                <w:tab w:val="left" w:pos="0"/>
              </w:tabs>
              <w:adjustRightInd w:val="0"/>
              <w:snapToGrid w:val="0"/>
              <w:spacing w:before="0" w:beforeAutospacing="0" w:after="0" w:afterAutospacing="0" w:line="240" w:lineRule="auto"/>
              <w:ind w:left="0" w:right="0"/>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审查因素</w:t>
            </w:r>
          </w:p>
        </w:tc>
        <w:tc>
          <w:tcPr>
            <w:tcW w:w="3081" w:type="dxa"/>
            <w:vAlign w:val="center"/>
          </w:tcPr>
          <w:p>
            <w:pPr>
              <w:keepNext w:val="0"/>
              <w:keepLines w:val="0"/>
              <w:suppressLineNumbers w:val="0"/>
              <w:tabs>
                <w:tab w:val="left" w:pos="0"/>
              </w:tabs>
              <w:adjustRightInd w:val="0"/>
              <w:snapToGrid w:val="0"/>
              <w:spacing w:before="0" w:beforeAutospacing="0" w:after="0" w:afterAutospacing="0" w:line="240" w:lineRule="auto"/>
              <w:ind w:left="0" w:right="0"/>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审查标准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6" w:hRule="exact"/>
          <w:jc w:val="center"/>
        </w:trPr>
        <w:tc>
          <w:tcPr>
            <w:tcW w:w="900" w:type="dxa"/>
            <w:vMerge w:val="continue"/>
            <w:vAlign w:val="center"/>
          </w:tcPr>
          <w:p>
            <w:pPr>
              <w:keepNext w:val="0"/>
              <w:keepLines w:val="0"/>
              <w:suppressLineNumbers w:val="0"/>
              <w:tabs>
                <w:tab w:val="left" w:pos="0"/>
              </w:tabs>
              <w:adjustRightInd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kern w:val="0"/>
                <w:sz w:val="21"/>
                <w:szCs w:val="21"/>
                <w:highlight w:val="none"/>
                <w:lang w:val="en-US" w:eastAsia="zh-CN" w:bidi="ar-SA"/>
              </w:rPr>
            </w:pPr>
          </w:p>
        </w:tc>
        <w:tc>
          <w:tcPr>
            <w:tcW w:w="5125" w:type="dxa"/>
            <w:vAlign w:val="center"/>
          </w:tcPr>
          <w:p>
            <w:pPr>
              <w:keepNext w:val="0"/>
              <w:keepLines w:val="0"/>
              <w:suppressLineNumbers w:val="0"/>
              <w:tabs>
                <w:tab w:val="left" w:pos="0"/>
              </w:tabs>
              <w:adjustRightInd w:val="0"/>
              <w:snapToGrid w:val="0"/>
              <w:spacing w:before="0" w:beforeAutospacing="0" w:after="0" w:afterAutospacing="0" w:line="240" w:lineRule="auto"/>
              <w:ind w:left="0" w:right="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（1）</w:t>
            </w:r>
            <w:r>
              <w:rPr>
                <w:rFonts w:hint="eastAsia" w:ascii="宋体" w:hAnsi="宋体" w:eastAsia="宋体" w:cs="宋体"/>
                <w:sz w:val="21"/>
                <w:szCs w:val="21"/>
                <w:highlight w:val="none"/>
                <w:lang w:val="en-US" w:eastAsia="zh-CN"/>
              </w:rPr>
              <w:t>供应商应为具有独立承担民事责任能力的企业法人、事业法人、其他组织或自然人；</w:t>
            </w:r>
          </w:p>
        </w:tc>
        <w:tc>
          <w:tcPr>
            <w:tcW w:w="3081" w:type="dxa"/>
            <w:vAlign w:val="center"/>
          </w:tcPr>
          <w:p>
            <w:pPr>
              <w:keepNext w:val="0"/>
              <w:keepLines w:val="0"/>
              <w:pageBreakBefore w:val="0"/>
              <w:widowControl w:val="0"/>
              <w:suppressLineNumbers w:val="0"/>
              <w:tabs>
                <w:tab w:val="left" w:pos="0"/>
              </w:tabs>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kern w:val="0"/>
                <w:sz w:val="21"/>
                <w:szCs w:val="21"/>
                <w:highlight w:val="none"/>
                <w:lang w:eastAsia="zh-CN"/>
              </w:rPr>
            </w:pPr>
            <w:r>
              <w:rPr>
                <w:rFonts w:hint="eastAsia" w:ascii="宋体" w:hAnsi="宋体" w:eastAsia="宋体" w:cs="宋体"/>
                <w:b/>
                <w:kern w:val="0"/>
                <w:sz w:val="21"/>
                <w:szCs w:val="21"/>
                <w:highlight w:val="none"/>
                <w:lang w:val="en-US" w:eastAsia="zh-CN"/>
              </w:rPr>
              <w:t>企业法人须提供有效存续的统一社会信用代码的营业执照/事业单位须提供事业单位法人证、组织机构代码证等证明文件/</w:t>
            </w:r>
            <w:r>
              <w:rPr>
                <w:rFonts w:hint="eastAsia" w:ascii="宋体" w:hAnsi="宋体" w:eastAsia="宋体" w:cs="宋体"/>
                <w:b/>
                <w:kern w:val="0"/>
                <w:sz w:val="21"/>
                <w:szCs w:val="21"/>
                <w:highlight w:val="none"/>
              </w:rPr>
              <w:t>其他组织应提供合法证明文件</w:t>
            </w:r>
            <w:r>
              <w:rPr>
                <w:rFonts w:hint="eastAsia" w:ascii="宋体" w:hAnsi="宋体" w:eastAsia="宋体" w:cs="宋体"/>
                <w:b/>
                <w:kern w:val="0"/>
                <w:sz w:val="21"/>
                <w:szCs w:val="21"/>
                <w:highlight w:val="none"/>
                <w:lang w:val="en-US" w:eastAsia="zh-CN"/>
              </w:rPr>
              <w:t>/</w:t>
            </w:r>
            <w:r>
              <w:rPr>
                <w:rFonts w:hint="eastAsia" w:ascii="宋体" w:hAnsi="宋体" w:eastAsia="宋体" w:cs="宋体"/>
                <w:b/>
                <w:kern w:val="0"/>
                <w:sz w:val="21"/>
                <w:szCs w:val="21"/>
                <w:highlight w:val="none"/>
                <w:lang w:eastAsia="zh-CN"/>
              </w:rPr>
              <w:t>自然人参与的提供其身份证</w:t>
            </w:r>
          </w:p>
          <w:p>
            <w:pPr>
              <w:keepNext w:val="0"/>
              <w:keepLines w:val="0"/>
              <w:pageBreakBefore w:val="0"/>
              <w:widowControl w:val="0"/>
              <w:suppressLineNumbers w:val="0"/>
              <w:tabs>
                <w:tab w:val="left" w:pos="0"/>
              </w:tabs>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sz w:val="21"/>
                <w:szCs w:val="21"/>
                <w:highlight w:val="none"/>
              </w:rPr>
            </w:pPr>
            <w:r>
              <w:rPr>
                <w:rFonts w:hint="eastAsia" w:ascii="宋体" w:hAnsi="宋体" w:eastAsia="宋体" w:cs="宋体"/>
                <w:b/>
                <w:kern w:val="0"/>
                <w:sz w:val="21"/>
                <w:szCs w:val="21"/>
                <w:highlight w:val="none"/>
                <w:lang w:eastAsia="zh-CN"/>
              </w:rPr>
              <w:t>（复印件加盖供应商公章）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3" w:hRule="atLeast"/>
          <w:jc w:val="center"/>
        </w:trPr>
        <w:tc>
          <w:tcPr>
            <w:tcW w:w="900" w:type="dxa"/>
            <w:vMerge w:val="continue"/>
          </w:tcPr>
          <w:p>
            <w:pPr>
              <w:keepNext w:val="0"/>
              <w:keepLines w:val="0"/>
              <w:suppressLineNumbers w:val="0"/>
              <w:tabs>
                <w:tab w:val="left" w:pos="0"/>
              </w:tabs>
              <w:adjustRightInd w:val="0"/>
              <w:snapToGrid w:val="0"/>
              <w:spacing w:before="0" w:beforeAutospacing="0" w:after="0" w:afterAutospacing="0" w:line="240" w:lineRule="auto"/>
              <w:ind w:left="0" w:right="0"/>
              <w:rPr>
                <w:rFonts w:hint="eastAsia" w:ascii="宋体" w:hAnsi="宋体" w:eastAsia="宋体" w:cs="宋体"/>
                <w:kern w:val="0"/>
                <w:sz w:val="21"/>
                <w:szCs w:val="21"/>
                <w:highlight w:val="none"/>
              </w:rPr>
            </w:pPr>
          </w:p>
        </w:tc>
        <w:tc>
          <w:tcPr>
            <w:tcW w:w="5125" w:type="dxa"/>
            <w:vAlign w:val="center"/>
          </w:tcPr>
          <w:p>
            <w:pPr>
              <w:pStyle w:val="7"/>
              <w:keepNext w:val="0"/>
              <w:keepLines w:val="0"/>
              <w:suppressLineNumbers w:val="0"/>
              <w:spacing w:before="0" w:beforeAutospacing="0" w:after="0" w:afterAutospacing="0" w:line="240" w:lineRule="auto"/>
              <w:ind w:left="0" w:right="0" w:firstLine="0"/>
              <w:rPr>
                <w:rFonts w:hint="eastAsia" w:ascii="宋体" w:hAnsi="宋体" w:eastAsia="宋体" w:cs="宋体"/>
                <w:sz w:val="21"/>
                <w:szCs w:val="21"/>
                <w:highlight w:val="none"/>
                <w:lang w:val="en-US" w:eastAsia="zh-CN"/>
              </w:rPr>
            </w:pPr>
            <w:r>
              <w:rPr>
                <w:rFonts w:hint="eastAsia" w:hAnsi="宋体" w:cs="宋体"/>
                <w:sz w:val="21"/>
                <w:szCs w:val="21"/>
                <w:highlight w:val="none"/>
                <w:lang w:val="en-US" w:eastAsia="zh-CN"/>
              </w:rPr>
              <w:t>（2）供应商应授权合法的人员参加投标，法定代表人（或单位负责人）直接参加的，须出具法定代表人（或单位负责人）资格证明书和身份证，并与营业执照上信息一致；授权代表参加的，须出具法定代表人（或单位负责人）授权委托书及被授权人身份证；</w:t>
            </w:r>
          </w:p>
        </w:tc>
        <w:tc>
          <w:tcPr>
            <w:tcW w:w="3081" w:type="dxa"/>
            <w:vAlign w:val="center"/>
          </w:tcPr>
          <w:p>
            <w:pPr>
              <w:keepNext w:val="0"/>
              <w:keepLines w:val="0"/>
              <w:suppressLineNumbers w:val="0"/>
              <w:tabs>
                <w:tab w:val="left" w:pos="0"/>
              </w:tabs>
              <w:adjustRightInd w:val="0"/>
              <w:snapToGrid w:val="0"/>
              <w:spacing w:before="0" w:beforeAutospacing="0" w:after="0" w:afterAutospacing="0" w:line="240" w:lineRule="auto"/>
              <w:ind w:left="0" w:right="0"/>
              <w:jc w:val="center"/>
              <w:rPr>
                <w:rFonts w:hint="eastAsia" w:ascii="宋体" w:hAnsi="宋体" w:eastAsia="宋体" w:cs="宋体"/>
                <w:b/>
                <w:bCs/>
                <w:kern w:val="2"/>
                <w:sz w:val="21"/>
                <w:szCs w:val="21"/>
                <w:highlight w:val="none"/>
                <w:shd w:val="clear" w:color="auto" w:fill="FFFFFF"/>
                <w:lang w:val="en-US" w:eastAsia="zh-CN" w:bidi="ar-SA"/>
              </w:rPr>
            </w:pPr>
            <w:r>
              <w:rPr>
                <w:rFonts w:hint="eastAsia" w:ascii="宋体" w:hAnsi="宋体" w:eastAsia="宋体" w:cs="宋体"/>
                <w:b/>
                <w:bCs/>
                <w:kern w:val="2"/>
                <w:sz w:val="21"/>
                <w:szCs w:val="21"/>
                <w:highlight w:val="none"/>
                <w:shd w:val="clear" w:color="auto" w:fill="FFFFFF"/>
                <w:lang w:val="en-US" w:eastAsia="zh-CN" w:bidi="ar-SA"/>
              </w:rPr>
              <w:t>招标文件规定格式的资格证明书或授权委托书及身份证合法有效</w:t>
            </w:r>
          </w:p>
          <w:p>
            <w:pPr>
              <w:keepNext w:val="0"/>
              <w:keepLines w:val="0"/>
              <w:suppressLineNumbers w:val="0"/>
              <w:tabs>
                <w:tab w:val="left" w:pos="0"/>
              </w:tabs>
              <w:adjustRightInd w:val="0"/>
              <w:snapToGrid w:val="0"/>
              <w:spacing w:before="0" w:beforeAutospacing="0" w:after="0" w:afterAutospacing="0" w:line="240" w:lineRule="auto"/>
              <w:ind w:left="0" w:right="0"/>
              <w:jc w:val="center"/>
              <w:rPr>
                <w:rFonts w:hint="eastAsia" w:ascii="宋体" w:hAnsi="宋体" w:eastAsia="宋体" w:cs="宋体"/>
                <w:b/>
                <w:bCs/>
                <w:kern w:val="2"/>
                <w:sz w:val="21"/>
                <w:szCs w:val="21"/>
                <w:highlight w:val="none"/>
                <w:shd w:val="clear" w:color="auto" w:fill="FFFFFF"/>
                <w:lang w:val="en-US" w:eastAsia="zh-CN" w:bidi="ar-SA"/>
              </w:rPr>
            </w:pPr>
            <w:r>
              <w:rPr>
                <w:rFonts w:hint="eastAsia" w:ascii="宋体" w:hAnsi="宋体" w:eastAsia="宋体" w:cs="宋体"/>
                <w:b/>
                <w:bCs/>
                <w:kern w:val="2"/>
                <w:sz w:val="21"/>
                <w:szCs w:val="21"/>
                <w:highlight w:val="none"/>
                <w:shd w:val="clear" w:color="auto" w:fill="FFFFFF"/>
                <w:lang w:val="en-US" w:eastAsia="zh-CN" w:bidi="ar-SA"/>
              </w:rPr>
              <w:t>（复印件加盖供应商公章）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6" w:hRule="atLeast"/>
          <w:jc w:val="center"/>
        </w:trPr>
        <w:tc>
          <w:tcPr>
            <w:tcW w:w="900" w:type="dxa"/>
            <w:vMerge w:val="continue"/>
          </w:tcPr>
          <w:p>
            <w:pPr>
              <w:keepNext w:val="0"/>
              <w:keepLines w:val="0"/>
              <w:suppressLineNumbers w:val="0"/>
              <w:tabs>
                <w:tab w:val="left" w:pos="0"/>
              </w:tabs>
              <w:adjustRightInd w:val="0"/>
              <w:snapToGrid w:val="0"/>
              <w:spacing w:before="0" w:beforeAutospacing="0" w:after="0" w:afterAutospacing="0" w:line="240" w:lineRule="auto"/>
              <w:ind w:left="0" w:right="0"/>
              <w:rPr>
                <w:rFonts w:hint="eastAsia" w:ascii="宋体" w:hAnsi="宋体" w:eastAsia="宋体" w:cs="宋体"/>
                <w:kern w:val="0"/>
                <w:sz w:val="21"/>
                <w:szCs w:val="21"/>
                <w:highlight w:val="none"/>
              </w:rPr>
            </w:pPr>
          </w:p>
        </w:tc>
        <w:tc>
          <w:tcPr>
            <w:tcW w:w="5125" w:type="dxa"/>
            <w:vAlign w:val="center"/>
          </w:tcPr>
          <w:p>
            <w:pPr>
              <w:pStyle w:val="7"/>
              <w:keepNext w:val="0"/>
              <w:keepLines w:val="0"/>
              <w:suppressLineNumbers w:val="0"/>
              <w:spacing w:before="0" w:beforeAutospacing="0" w:after="0" w:afterAutospacing="0" w:line="240" w:lineRule="auto"/>
              <w:ind w:left="0" w:right="0" w:firstLine="0"/>
              <w:rPr>
                <w:rFonts w:hint="eastAsia" w:hAnsi="宋体" w:cs="宋体"/>
                <w:sz w:val="21"/>
                <w:szCs w:val="21"/>
                <w:highlight w:val="none"/>
                <w:lang w:val="en-US" w:eastAsia="zh-CN"/>
              </w:rPr>
            </w:pPr>
            <w:r>
              <w:rPr>
                <w:rFonts w:hint="eastAsia" w:hAnsi="宋体" w:cs="宋体"/>
                <w:sz w:val="21"/>
                <w:szCs w:val="21"/>
                <w:highlight w:val="none"/>
                <w:lang w:val="en-US" w:eastAsia="zh-CN"/>
              </w:rPr>
              <w:t>（3）财务状况报告：供应商须提供2022年度经会计师事务所或审计机构审计的财务审计报告（包括资产负债表、利润表、现金流量表、报表附注等，成立时间至提交响应文件截止时间不足一年的可提供成立后任意时段的资产负债表）或其基本存款账户开户银行出具的资信证明。其他组织和自然人提供银行出具的资信证明；</w:t>
            </w:r>
          </w:p>
        </w:tc>
        <w:tc>
          <w:tcPr>
            <w:tcW w:w="3081" w:type="dxa"/>
            <w:vAlign w:val="center"/>
          </w:tcPr>
          <w:p>
            <w:pPr>
              <w:keepNext w:val="0"/>
              <w:keepLines w:val="0"/>
              <w:suppressLineNumbers w:val="0"/>
              <w:tabs>
                <w:tab w:val="left" w:pos="0"/>
              </w:tabs>
              <w:adjustRightInd w:val="0"/>
              <w:snapToGrid w:val="0"/>
              <w:spacing w:before="0" w:beforeAutospacing="0" w:after="0" w:afterAutospacing="0" w:line="240" w:lineRule="auto"/>
              <w:ind w:left="0" w:right="0"/>
              <w:jc w:val="center"/>
              <w:rPr>
                <w:rFonts w:hint="eastAsia" w:ascii="宋体" w:hAnsi="宋体" w:eastAsia="宋体" w:cs="宋体"/>
                <w:b/>
                <w:bCs/>
                <w:kern w:val="2"/>
                <w:sz w:val="21"/>
                <w:szCs w:val="21"/>
                <w:highlight w:val="none"/>
                <w:shd w:val="clear" w:color="auto" w:fill="FFFFFF"/>
                <w:lang w:val="en-US" w:eastAsia="zh-CN" w:bidi="ar-SA"/>
              </w:rPr>
            </w:pPr>
            <w:r>
              <w:rPr>
                <w:rFonts w:hint="eastAsia" w:ascii="宋体" w:hAnsi="宋体" w:eastAsia="宋体" w:cs="宋体"/>
                <w:b/>
                <w:bCs/>
                <w:kern w:val="2"/>
                <w:sz w:val="21"/>
                <w:szCs w:val="21"/>
                <w:highlight w:val="none"/>
                <w:shd w:val="clear" w:color="auto" w:fill="FFFFFF"/>
                <w:lang w:val="en-US" w:eastAsia="zh-CN" w:bidi="ar-SA"/>
              </w:rPr>
              <w:t>提供2022年度经会计师事务所或审计机构审计的财务审计报告或资信证明</w:t>
            </w:r>
          </w:p>
          <w:p>
            <w:pPr>
              <w:keepNext w:val="0"/>
              <w:keepLines w:val="0"/>
              <w:suppressLineNumbers w:val="0"/>
              <w:tabs>
                <w:tab w:val="left" w:pos="0"/>
              </w:tabs>
              <w:adjustRightInd w:val="0"/>
              <w:snapToGrid w:val="0"/>
              <w:spacing w:before="0" w:beforeAutospacing="0" w:after="0" w:afterAutospacing="0" w:line="240" w:lineRule="auto"/>
              <w:ind w:left="0" w:right="0"/>
              <w:jc w:val="center"/>
              <w:rPr>
                <w:rFonts w:hint="eastAsia" w:ascii="宋体" w:hAnsi="宋体" w:eastAsia="宋体" w:cs="宋体"/>
                <w:b/>
                <w:bCs/>
                <w:kern w:val="2"/>
                <w:sz w:val="21"/>
                <w:szCs w:val="21"/>
                <w:highlight w:val="none"/>
                <w:shd w:val="clear" w:color="auto" w:fill="FFFFFF"/>
                <w:lang w:val="en-US" w:eastAsia="zh-CN" w:bidi="ar-SA"/>
              </w:rPr>
            </w:pPr>
            <w:r>
              <w:rPr>
                <w:rFonts w:hint="eastAsia" w:ascii="宋体" w:hAnsi="宋体" w:eastAsia="宋体" w:cs="宋体"/>
                <w:b/>
                <w:bCs/>
                <w:kern w:val="2"/>
                <w:sz w:val="21"/>
                <w:szCs w:val="21"/>
                <w:highlight w:val="none"/>
                <w:shd w:val="clear" w:color="auto" w:fill="FFFFFF"/>
                <w:lang w:val="en-US" w:eastAsia="zh-CN" w:bidi="ar-SA"/>
              </w:rPr>
              <w:t>（复印件加盖供应商公章）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9" w:hRule="atLeast"/>
          <w:jc w:val="center"/>
        </w:trPr>
        <w:tc>
          <w:tcPr>
            <w:tcW w:w="900" w:type="dxa"/>
            <w:vMerge w:val="continue"/>
          </w:tcPr>
          <w:p>
            <w:pPr>
              <w:keepNext w:val="0"/>
              <w:keepLines w:val="0"/>
              <w:suppressLineNumbers w:val="0"/>
              <w:tabs>
                <w:tab w:val="left" w:pos="0"/>
              </w:tabs>
              <w:adjustRightInd w:val="0"/>
              <w:snapToGrid w:val="0"/>
              <w:spacing w:before="0" w:beforeAutospacing="0" w:after="0" w:afterAutospacing="0" w:line="240" w:lineRule="auto"/>
              <w:ind w:left="0" w:right="0"/>
              <w:rPr>
                <w:rFonts w:hint="eastAsia" w:ascii="宋体" w:hAnsi="宋体" w:eastAsia="宋体" w:cs="宋体"/>
                <w:kern w:val="0"/>
                <w:sz w:val="21"/>
                <w:szCs w:val="21"/>
                <w:highlight w:val="none"/>
              </w:rPr>
            </w:pPr>
          </w:p>
        </w:tc>
        <w:tc>
          <w:tcPr>
            <w:tcW w:w="5125" w:type="dxa"/>
            <w:vAlign w:val="center"/>
          </w:tcPr>
          <w:p>
            <w:pPr>
              <w:pStyle w:val="7"/>
              <w:keepNext w:val="0"/>
              <w:keepLines w:val="0"/>
              <w:suppressLineNumbers w:val="0"/>
              <w:spacing w:before="0" w:beforeAutospacing="0" w:after="0" w:afterAutospacing="0" w:line="240" w:lineRule="auto"/>
              <w:ind w:left="0" w:right="0" w:firstLine="0"/>
              <w:jc w:val="both"/>
              <w:rPr>
                <w:rFonts w:hint="eastAsia" w:hAnsi="宋体" w:cs="宋体"/>
                <w:sz w:val="21"/>
                <w:szCs w:val="21"/>
                <w:highlight w:val="none"/>
                <w:lang w:val="en-US" w:eastAsia="zh-CN"/>
              </w:rPr>
            </w:pPr>
            <w:r>
              <w:rPr>
                <w:rFonts w:hint="eastAsia" w:hAnsi="宋体" w:cs="宋体"/>
                <w:sz w:val="21"/>
                <w:szCs w:val="21"/>
                <w:highlight w:val="none"/>
                <w:lang w:val="en-US" w:eastAsia="zh-CN"/>
              </w:rPr>
              <w:t>（4）社会保障资金缴纳证明：供应商须提供参加本次政府采购活动前近一年内（2022年10月至今）本单位已缴纳的至少六个月的社会保障资金证明，供应商注册时间不满六个月的，应当提供注册时至参加政府采购活动时相应期限内本单位缴纳社会保障资金的清单（依法不需要缴纳社会保障资金的应提供相关文件证明）；</w:t>
            </w:r>
          </w:p>
        </w:tc>
        <w:tc>
          <w:tcPr>
            <w:tcW w:w="3081" w:type="dxa"/>
            <w:vAlign w:val="center"/>
          </w:tcPr>
          <w:p>
            <w:pPr>
              <w:keepNext w:val="0"/>
              <w:keepLines w:val="0"/>
              <w:suppressLineNumbers w:val="0"/>
              <w:tabs>
                <w:tab w:val="left" w:pos="0"/>
              </w:tabs>
              <w:adjustRightInd w:val="0"/>
              <w:snapToGrid w:val="0"/>
              <w:spacing w:before="0" w:beforeAutospacing="0" w:after="0" w:afterAutospacing="0" w:line="240" w:lineRule="auto"/>
              <w:ind w:left="0" w:right="0"/>
              <w:jc w:val="center"/>
              <w:rPr>
                <w:rFonts w:hint="eastAsia" w:ascii="宋体" w:hAnsi="宋体" w:eastAsia="宋体" w:cs="宋体"/>
                <w:b/>
                <w:bCs/>
                <w:kern w:val="2"/>
                <w:sz w:val="21"/>
                <w:szCs w:val="21"/>
                <w:highlight w:val="none"/>
                <w:shd w:val="clear" w:color="auto" w:fill="FFFFFF"/>
                <w:lang w:val="en-US" w:eastAsia="zh-CN" w:bidi="ar-SA"/>
              </w:rPr>
            </w:pPr>
            <w:r>
              <w:rPr>
                <w:rFonts w:hint="eastAsia" w:ascii="宋体" w:hAnsi="宋体" w:eastAsia="宋体" w:cs="宋体"/>
                <w:b/>
                <w:bCs/>
                <w:kern w:val="2"/>
                <w:sz w:val="21"/>
                <w:szCs w:val="21"/>
                <w:highlight w:val="none"/>
                <w:shd w:val="clear" w:color="auto" w:fill="FFFFFF"/>
                <w:lang w:val="en-US" w:eastAsia="zh-CN" w:bidi="ar-SA"/>
              </w:rPr>
              <w:t>提供参加本次政府采购活动前近一年内（2022年10月至今）本单位已缴纳的至少六个月的社会保障资金证明</w:t>
            </w:r>
          </w:p>
          <w:p>
            <w:pPr>
              <w:keepNext w:val="0"/>
              <w:keepLines w:val="0"/>
              <w:suppressLineNumbers w:val="0"/>
              <w:tabs>
                <w:tab w:val="left" w:pos="0"/>
              </w:tabs>
              <w:adjustRightInd w:val="0"/>
              <w:snapToGrid w:val="0"/>
              <w:spacing w:before="0" w:beforeAutospacing="0" w:after="0" w:afterAutospacing="0" w:line="240" w:lineRule="auto"/>
              <w:ind w:left="0" w:right="0"/>
              <w:jc w:val="center"/>
              <w:rPr>
                <w:rFonts w:hint="eastAsia" w:ascii="宋体" w:hAnsi="宋体" w:eastAsia="宋体" w:cs="宋体"/>
                <w:b/>
                <w:bCs/>
                <w:kern w:val="2"/>
                <w:sz w:val="21"/>
                <w:szCs w:val="21"/>
                <w:highlight w:val="none"/>
                <w:shd w:val="clear" w:color="auto" w:fill="FFFFFF"/>
                <w:lang w:val="en-US" w:eastAsia="zh-CN" w:bidi="ar-SA"/>
              </w:rPr>
            </w:pPr>
            <w:r>
              <w:rPr>
                <w:rFonts w:hint="eastAsia" w:ascii="宋体" w:hAnsi="宋体" w:eastAsia="宋体" w:cs="宋体"/>
                <w:b/>
                <w:bCs/>
                <w:kern w:val="2"/>
                <w:sz w:val="21"/>
                <w:szCs w:val="21"/>
                <w:highlight w:val="none"/>
                <w:shd w:val="clear" w:color="auto" w:fill="FFFFFF"/>
                <w:lang w:val="en-US" w:eastAsia="zh-CN" w:bidi="ar-SA"/>
              </w:rPr>
              <w:t>（复印件加盖供应商公章）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jc w:val="center"/>
        </w:trPr>
        <w:tc>
          <w:tcPr>
            <w:tcW w:w="900" w:type="dxa"/>
            <w:vMerge w:val="continue"/>
          </w:tcPr>
          <w:p>
            <w:pPr>
              <w:keepNext w:val="0"/>
              <w:keepLines w:val="0"/>
              <w:suppressLineNumbers w:val="0"/>
              <w:tabs>
                <w:tab w:val="left" w:pos="0"/>
              </w:tabs>
              <w:adjustRightInd w:val="0"/>
              <w:snapToGrid w:val="0"/>
              <w:spacing w:before="0" w:beforeAutospacing="0" w:after="0" w:afterAutospacing="0" w:line="240" w:lineRule="auto"/>
              <w:ind w:left="0" w:right="0"/>
              <w:rPr>
                <w:rFonts w:hint="eastAsia" w:ascii="宋体" w:hAnsi="宋体" w:eastAsia="宋体" w:cs="宋体"/>
                <w:kern w:val="0"/>
                <w:sz w:val="21"/>
                <w:szCs w:val="21"/>
                <w:highlight w:val="none"/>
              </w:rPr>
            </w:pPr>
            <w:bookmarkStart w:id="300" w:name="_Toc9128"/>
          </w:p>
        </w:tc>
        <w:tc>
          <w:tcPr>
            <w:tcW w:w="5125" w:type="dxa"/>
            <w:vAlign w:val="center"/>
          </w:tcPr>
          <w:p>
            <w:pPr>
              <w:pStyle w:val="7"/>
              <w:keepNext w:val="0"/>
              <w:keepLines w:val="0"/>
              <w:suppressLineNumbers w:val="0"/>
              <w:spacing w:before="0" w:beforeAutospacing="0" w:after="0" w:afterAutospacing="0" w:line="240" w:lineRule="auto"/>
              <w:ind w:left="0" w:right="0" w:firstLine="0"/>
              <w:rPr>
                <w:rFonts w:hint="eastAsia" w:hAnsi="宋体" w:cs="宋体"/>
                <w:sz w:val="21"/>
                <w:szCs w:val="21"/>
                <w:highlight w:val="none"/>
                <w:lang w:val="en-US" w:eastAsia="zh-CN"/>
              </w:rPr>
            </w:pPr>
            <w:r>
              <w:rPr>
                <w:rFonts w:hint="eastAsia" w:hAnsi="宋体" w:cs="宋体"/>
                <w:sz w:val="21"/>
                <w:szCs w:val="21"/>
                <w:highlight w:val="none"/>
                <w:lang w:val="en-US" w:eastAsia="zh-CN"/>
              </w:rPr>
              <w:t>（5）税收缴纳证明：供应商须提供参加本次政府采购活动前近一年内（2022年10月至今）本单位已缴纳的至少六个月的纳税证明或完税证明（依法免税的单位应提供相关证明材料）；</w:t>
            </w:r>
          </w:p>
        </w:tc>
        <w:tc>
          <w:tcPr>
            <w:tcW w:w="3081" w:type="dxa"/>
            <w:vAlign w:val="center"/>
          </w:tcPr>
          <w:p>
            <w:pPr>
              <w:keepNext w:val="0"/>
              <w:keepLines w:val="0"/>
              <w:suppressLineNumbers w:val="0"/>
              <w:tabs>
                <w:tab w:val="left" w:pos="0"/>
              </w:tabs>
              <w:adjustRightInd w:val="0"/>
              <w:snapToGrid w:val="0"/>
              <w:spacing w:before="0" w:beforeAutospacing="0" w:after="0" w:afterAutospacing="0" w:line="240" w:lineRule="auto"/>
              <w:ind w:left="0" w:right="0"/>
              <w:jc w:val="center"/>
              <w:rPr>
                <w:rFonts w:hint="eastAsia" w:ascii="宋体" w:hAnsi="宋体" w:eastAsia="宋体" w:cs="宋体"/>
                <w:b/>
                <w:bCs/>
                <w:kern w:val="2"/>
                <w:sz w:val="21"/>
                <w:szCs w:val="21"/>
                <w:highlight w:val="none"/>
                <w:shd w:val="clear" w:color="auto" w:fill="FFFFFF"/>
                <w:lang w:val="en-US" w:eastAsia="zh-CN" w:bidi="ar-SA"/>
              </w:rPr>
            </w:pPr>
            <w:r>
              <w:rPr>
                <w:rFonts w:hint="eastAsia" w:ascii="宋体" w:hAnsi="宋体" w:eastAsia="宋体" w:cs="宋体"/>
                <w:b/>
                <w:bCs/>
                <w:kern w:val="2"/>
                <w:sz w:val="21"/>
                <w:szCs w:val="21"/>
                <w:highlight w:val="none"/>
                <w:shd w:val="clear" w:color="auto" w:fill="FFFFFF"/>
                <w:lang w:val="en-US" w:eastAsia="zh-CN" w:bidi="ar-SA"/>
              </w:rPr>
              <w:t>提供参加本次政府采购活动前近一年内（2022年10月至今）本单位已缴纳的至少六个月的纳税证明或完税证明</w:t>
            </w:r>
          </w:p>
          <w:p>
            <w:pPr>
              <w:keepNext w:val="0"/>
              <w:keepLines w:val="0"/>
              <w:suppressLineNumbers w:val="0"/>
              <w:tabs>
                <w:tab w:val="left" w:pos="0"/>
              </w:tabs>
              <w:adjustRightInd w:val="0"/>
              <w:snapToGrid w:val="0"/>
              <w:spacing w:before="0" w:beforeAutospacing="0" w:after="0" w:afterAutospacing="0" w:line="240" w:lineRule="auto"/>
              <w:ind w:left="0" w:right="0"/>
              <w:jc w:val="center"/>
              <w:rPr>
                <w:rFonts w:hint="eastAsia" w:ascii="宋体" w:hAnsi="宋体" w:eastAsia="宋体" w:cs="宋体"/>
                <w:b/>
                <w:bCs/>
                <w:kern w:val="2"/>
                <w:sz w:val="21"/>
                <w:szCs w:val="21"/>
                <w:highlight w:val="none"/>
                <w:shd w:val="clear" w:color="auto" w:fill="FFFFFF"/>
                <w:lang w:val="en-US" w:eastAsia="zh-CN" w:bidi="ar-SA"/>
              </w:rPr>
            </w:pPr>
            <w:r>
              <w:rPr>
                <w:rFonts w:hint="eastAsia" w:ascii="宋体" w:hAnsi="宋体" w:eastAsia="宋体" w:cs="宋体"/>
                <w:b/>
                <w:bCs/>
                <w:kern w:val="2"/>
                <w:sz w:val="21"/>
                <w:szCs w:val="21"/>
                <w:highlight w:val="none"/>
                <w:shd w:val="clear" w:color="auto" w:fill="FFFFFF"/>
                <w:lang w:val="en-US" w:eastAsia="zh-CN" w:bidi="ar-SA"/>
              </w:rPr>
              <w:t>（复印件加盖供应商公章）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00" w:type="dxa"/>
            <w:vMerge w:val="continue"/>
          </w:tcPr>
          <w:p>
            <w:pPr>
              <w:keepNext w:val="0"/>
              <w:keepLines w:val="0"/>
              <w:suppressLineNumbers w:val="0"/>
              <w:tabs>
                <w:tab w:val="left" w:pos="0"/>
              </w:tabs>
              <w:adjustRightInd w:val="0"/>
              <w:snapToGrid w:val="0"/>
              <w:spacing w:before="0" w:beforeAutospacing="0" w:after="0" w:afterAutospacing="0" w:line="240" w:lineRule="auto"/>
              <w:ind w:left="0" w:right="0"/>
              <w:rPr>
                <w:rFonts w:hint="eastAsia" w:ascii="宋体" w:hAnsi="宋体" w:eastAsia="宋体" w:cs="宋体"/>
                <w:kern w:val="0"/>
                <w:sz w:val="21"/>
                <w:szCs w:val="21"/>
                <w:highlight w:val="none"/>
              </w:rPr>
            </w:pPr>
          </w:p>
        </w:tc>
        <w:tc>
          <w:tcPr>
            <w:tcW w:w="5125" w:type="dxa"/>
            <w:vAlign w:val="center"/>
          </w:tcPr>
          <w:p>
            <w:pPr>
              <w:pStyle w:val="7"/>
              <w:keepNext w:val="0"/>
              <w:keepLines w:val="0"/>
              <w:suppressLineNumbers w:val="0"/>
              <w:spacing w:before="0" w:beforeAutospacing="0" w:after="0" w:afterAutospacing="0" w:line="240" w:lineRule="auto"/>
              <w:ind w:left="0" w:right="0" w:firstLine="0"/>
              <w:rPr>
                <w:rFonts w:hint="eastAsia" w:hAnsi="宋体" w:cs="宋体"/>
                <w:sz w:val="21"/>
                <w:szCs w:val="21"/>
                <w:highlight w:val="none"/>
                <w:lang w:val="en-US" w:eastAsia="zh-CN"/>
              </w:rPr>
            </w:pPr>
            <w:r>
              <w:rPr>
                <w:rFonts w:hint="eastAsia" w:hAnsi="宋体" w:cs="宋体"/>
                <w:sz w:val="21"/>
                <w:szCs w:val="21"/>
                <w:highlight w:val="none"/>
                <w:lang w:val="en-US" w:eastAsia="zh-CN"/>
              </w:rPr>
              <w:t>（6）供应商提供参加本次政府采购活动前3年内，在经营活动中没有重大违法记录的书面声明；</w:t>
            </w:r>
          </w:p>
        </w:tc>
        <w:tc>
          <w:tcPr>
            <w:tcW w:w="3081" w:type="dxa"/>
            <w:vAlign w:val="center"/>
          </w:tcPr>
          <w:p>
            <w:pPr>
              <w:keepNext w:val="0"/>
              <w:keepLines w:val="0"/>
              <w:suppressLineNumbers w:val="0"/>
              <w:tabs>
                <w:tab w:val="left" w:pos="0"/>
              </w:tabs>
              <w:adjustRightInd w:val="0"/>
              <w:snapToGrid w:val="0"/>
              <w:spacing w:before="0" w:beforeAutospacing="0" w:after="0" w:afterAutospacing="0" w:line="240" w:lineRule="auto"/>
              <w:ind w:left="0" w:right="0"/>
              <w:jc w:val="center"/>
              <w:rPr>
                <w:rFonts w:hint="eastAsia" w:ascii="宋体" w:hAnsi="宋体" w:eastAsia="宋体" w:cs="宋体"/>
                <w:b/>
                <w:bCs/>
                <w:kern w:val="2"/>
                <w:sz w:val="21"/>
                <w:szCs w:val="21"/>
                <w:highlight w:val="none"/>
                <w:shd w:val="clear" w:color="auto" w:fill="FFFFFF"/>
                <w:lang w:val="en-US" w:eastAsia="zh-CN" w:bidi="ar-SA"/>
              </w:rPr>
            </w:pPr>
            <w:r>
              <w:rPr>
                <w:rFonts w:hint="eastAsia" w:ascii="宋体" w:hAnsi="宋体" w:eastAsia="宋体" w:cs="宋体"/>
                <w:b/>
                <w:bCs/>
                <w:kern w:val="2"/>
                <w:sz w:val="21"/>
                <w:szCs w:val="21"/>
                <w:highlight w:val="none"/>
                <w:shd w:val="clear" w:color="auto" w:fill="FFFFFF"/>
                <w:lang w:val="en-US" w:eastAsia="zh-CN" w:bidi="ar-SA"/>
              </w:rPr>
              <w:t>提供书面声明</w:t>
            </w:r>
          </w:p>
          <w:p>
            <w:pPr>
              <w:keepNext w:val="0"/>
              <w:keepLines w:val="0"/>
              <w:suppressLineNumbers w:val="0"/>
              <w:tabs>
                <w:tab w:val="left" w:pos="0"/>
              </w:tabs>
              <w:adjustRightInd w:val="0"/>
              <w:snapToGrid w:val="0"/>
              <w:spacing w:before="0" w:beforeAutospacing="0" w:after="0" w:afterAutospacing="0" w:line="240" w:lineRule="auto"/>
              <w:ind w:left="0" w:right="0"/>
              <w:jc w:val="center"/>
              <w:rPr>
                <w:rFonts w:hint="eastAsia" w:ascii="宋体" w:hAnsi="宋体" w:eastAsia="宋体" w:cs="宋体"/>
                <w:b/>
                <w:bCs/>
                <w:kern w:val="2"/>
                <w:sz w:val="21"/>
                <w:szCs w:val="21"/>
                <w:highlight w:val="none"/>
                <w:shd w:val="clear" w:color="auto" w:fill="FFFFFF"/>
                <w:lang w:val="en-US" w:eastAsia="zh-CN" w:bidi="ar-SA"/>
              </w:rPr>
            </w:pPr>
            <w:r>
              <w:rPr>
                <w:rFonts w:hint="eastAsia" w:ascii="宋体" w:hAnsi="宋体" w:eastAsia="宋体" w:cs="宋体"/>
                <w:b/>
                <w:bCs/>
                <w:kern w:val="2"/>
                <w:sz w:val="21"/>
                <w:szCs w:val="21"/>
                <w:highlight w:val="none"/>
                <w:shd w:val="clear" w:color="auto" w:fill="FFFFFF"/>
                <w:lang w:val="en-US" w:eastAsia="zh-CN" w:bidi="ar-SA"/>
              </w:rPr>
              <w:t>（书面声明需加盖供应商公章）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900" w:type="dxa"/>
            <w:vMerge w:val="continue"/>
          </w:tcPr>
          <w:p>
            <w:pPr>
              <w:keepNext w:val="0"/>
              <w:keepLines w:val="0"/>
              <w:suppressLineNumbers w:val="0"/>
              <w:tabs>
                <w:tab w:val="left" w:pos="0"/>
              </w:tabs>
              <w:adjustRightInd w:val="0"/>
              <w:snapToGrid w:val="0"/>
              <w:spacing w:before="0" w:beforeAutospacing="0" w:after="0" w:afterAutospacing="0" w:line="240" w:lineRule="auto"/>
              <w:ind w:left="0" w:right="0"/>
              <w:rPr>
                <w:rFonts w:hint="eastAsia" w:ascii="宋体" w:hAnsi="宋体" w:eastAsia="宋体" w:cs="宋体"/>
                <w:kern w:val="0"/>
                <w:sz w:val="21"/>
                <w:szCs w:val="21"/>
                <w:highlight w:val="none"/>
              </w:rPr>
            </w:pPr>
          </w:p>
        </w:tc>
        <w:tc>
          <w:tcPr>
            <w:tcW w:w="5125" w:type="dxa"/>
            <w:vAlign w:val="center"/>
          </w:tcPr>
          <w:p>
            <w:pPr>
              <w:pStyle w:val="7"/>
              <w:keepNext w:val="0"/>
              <w:keepLines w:val="0"/>
              <w:suppressLineNumbers w:val="0"/>
              <w:spacing w:before="0" w:beforeAutospacing="0" w:after="0" w:afterAutospacing="0" w:line="240" w:lineRule="auto"/>
              <w:ind w:left="0" w:right="0" w:firstLine="0"/>
              <w:rPr>
                <w:rFonts w:hint="eastAsia" w:hAnsi="宋体" w:cs="宋体"/>
                <w:sz w:val="21"/>
                <w:szCs w:val="21"/>
                <w:highlight w:val="none"/>
                <w:lang w:val="en-US" w:eastAsia="zh-CN"/>
              </w:rPr>
            </w:pPr>
            <w:r>
              <w:rPr>
                <w:rFonts w:hint="eastAsia" w:hAnsi="宋体" w:cs="宋体"/>
                <w:sz w:val="21"/>
                <w:szCs w:val="21"/>
                <w:highlight w:val="none"/>
                <w:lang w:val="en-US" w:eastAsia="zh-CN"/>
              </w:rPr>
              <w:t>（7）供应商提供具有履行合同所必需的设备和专业技术能力的承诺函；</w:t>
            </w:r>
          </w:p>
        </w:tc>
        <w:tc>
          <w:tcPr>
            <w:tcW w:w="3081" w:type="dxa"/>
            <w:vAlign w:val="center"/>
          </w:tcPr>
          <w:p>
            <w:pPr>
              <w:keepNext w:val="0"/>
              <w:keepLines w:val="0"/>
              <w:suppressLineNumbers w:val="0"/>
              <w:tabs>
                <w:tab w:val="left" w:pos="0"/>
              </w:tabs>
              <w:adjustRightInd w:val="0"/>
              <w:snapToGrid w:val="0"/>
              <w:spacing w:before="0" w:beforeAutospacing="0" w:after="0" w:afterAutospacing="0" w:line="240" w:lineRule="auto"/>
              <w:ind w:left="0" w:right="0"/>
              <w:jc w:val="center"/>
              <w:rPr>
                <w:rFonts w:hint="eastAsia" w:ascii="宋体" w:hAnsi="宋体" w:eastAsia="宋体" w:cs="宋体"/>
                <w:b/>
                <w:bCs/>
                <w:kern w:val="2"/>
                <w:sz w:val="21"/>
                <w:szCs w:val="21"/>
                <w:highlight w:val="none"/>
                <w:shd w:val="clear" w:color="auto" w:fill="FFFFFF"/>
                <w:lang w:val="en-US" w:eastAsia="zh-CN" w:bidi="ar-SA"/>
              </w:rPr>
            </w:pPr>
            <w:r>
              <w:rPr>
                <w:rFonts w:hint="eastAsia" w:ascii="宋体" w:hAnsi="宋体" w:eastAsia="宋体" w:cs="宋体"/>
                <w:b/>
                <w:bCs/>
                <w:kern w:val="2"/>
                <w:sz w:val="21"/>
                <w:szCs w:val="21"/>
                <w:highlight w:val="none"/>
                <w:shd w:val="clear" w:color="auto" w:fill="FFFFFF"/>
                <w:lang w:val="en-US" w:eastAsia="zh-CN" w:bidi="ar-SA"/>
              </w:rPr>
              <w:t>提供书面承诺</w:t>
            </w:r>
          </w:p>
          <w:p>
            <w:pPr>
              <w:keepNext w:val="0"/>
              <w:keepLines w:val="0"/>
              <w:suppressLineNumbers w:val="0"/>
              <w:tabs>
                <w:tab w:val="left" w:pos="0"/>
              </w:tabs>
              <w:adjustRightInd w:val="0"/>
              <w:snapToGrid w:val="0"/>
              <w:spacing w:before="0" w:beforeAutospacing="0" w:after="0" w:afterAutospacing="0" w:line="240" w:lineRule="auto"/>
              <w:ind w:left="0" w:right="0"/>
              <w:jc w:val="center"/>
              <w:rPr>
                <w:rFonts w:hint="eastAsia" w:ascii="宋体" w:hAnsi="宋体" w:eastAsia="宋体" w:cs="宋体"/>
                <w:b/>
                <w:bCs/>
                <w:kern w:val="2"/>
                <w:sz w:val="21"/>
                <w:szCs w:val="21"/>
                <w:highlight w:val="none"/>
                <w:shd w:val="clear" w:color="auto" w:fill="FFFFFF"/>
                <w:lang w:val="en-US" w:eastAsia="zh-CN" w:bidi="ar-SA"/>
              </w:rPr>
            </w:pPr>
            <w:r>
              <w:rPr>
                <w:rFonts w:hint="eastAsia" w:ascii="宋体" w:hAnsi="宋体" w:eastAsia="宋体" w:cs="宋体"/>
                <w:b/>
                <w:bCs/>
                <w:kern w:val="2"/>
                <w:sz w:val="21"/>
                <w:szCs w:val="21"/>
                <w:highlight w:val="none"/>
                <w:shd w:val="clear" w:color="auto" w:fill="FFFFFF"/>
                <w:lang w:val="en-US" w:eastAsia="zh-CN" w:bidi="ar-SA"/>
              </w:rPr>
              <w:t>（书面承诺需加盖供应商公章）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6" w:hRule="atLeast"/>
          <w:jc w:val="center"/>
        </w:trPr>
        <w:tc>
          <w:tcPr>
            <w:tcW w:w="900" w:type="dxa"/>
            <w:vMerge w:val="continue"/>
          </w:tcPr>
          <w:p>
            <w:pPr>
              <w:keepNext w:val="0"/>
              <w:keepLines w:val="0"/>
              <w:suppressLineNumbers w:val="0"/>
              <w:tabs>
                <w:tab w:val="left" w:pos="0"/>
              </w:tabs>
              <w:adjustRightInd w:val="0"/>
              <w:snapToGrid w:val="0"/>
              <w:spacing w:before="0" w:beforeAutospacing="0" w:after="0" w:afterAutospacing="0" w:line="240" w:lineRule="auto"/>
              <w:ind w:left="0" w:right="0"/>
              <w:rPr>
                <w:rFonts w:hint="eastAsia" w:ascii="宋体" w:hAnsi="宋体" w:eastAsia="宋体" w:cs="宋体"/>
                <w:kern w:val="0"/>
                <w:sz w:val="21"/>
                <w:szCs w:val="21"/>
                <w:highlight w:val="none"/>
              </w:rPr>
            </w:pPr>
          </w:p>
        </w:tc>
        <w:tc>
          <w:tcPr>
            <w:tcW w:w="5125" w:type="dxa"/>
            <w:vAlign w:val="center"/>
          </w:tcPr>
          <w:p>
            <w:pPr>
              <w:pStyle w:val="7"/>
              <w:keepNext w:val="0"/>
              <w:keepLines w:val="0"/>
              <w:suppressLineNumbers w:val="0"/>
              <w:spacing w:before="0" w:beforeAutospacing="0" w:after="0" w:afterAutospacing="0" w:line="240" w:lineRule="auto"/>
              <w:ind w:left="0" w:right="0" w:firstLine="0"/>
              <w:rPr>
                <w:rFonts w:hint="eastAsia" w:hAnsi="宋体" w:cs="宋体"/>
                <w:sz w:val="21"/>
                <w:szCs w:val="21"/>
                <w:highlight w:val="none"/>
                <w:lang w:val="en-US" w:eastAsia="zh-CN"/>
              </w:rPr>
            </w:pPr>
            <w:r>
              <w:rPr>
                <w:rFonts w:hint="eastAsia" w:hAnsi="宋体" w:cs="宋体"/>
                <w:sz w:val="21"/>
                <w:szCs w:val="21"/>
                <w:highlight w:val="none"/>
                <w:lang w:val="en-US" w:eastAsia="zh-CN"/>
              </w:rPr>
              <w:t>（8）供应商不得为“信用中国”网站中列入重大税收违法失信主体的供应商、不得为“中国执行信息公开网”网站中列入失信被执行人的供应商，不得为“中国政府采购网”政府采购严重违法失信行为记录名单中被财政部门禁止参加政府采购活动的供应商；</w:t>
            </w:r>
          </w:p>
        </w:tc>
        <w:tc>
          <w:tcPr>
            <w:tcW w:w="3081" w:type="dxa"/>
            <w:vAlign w:val="center"/>
          </w:tcPr>
          <w:p>
            <w:pPr>
              <w:keepNext w:val="0"/>
              <w:keepLines w:val="0"/>
              <w:suppressLineNumbers w:val="0"/>
              <w:tabs>
                <w:tab w:val="left" w:pos="0"/>
              </w:tabs>
              <w:adjustRightInd w:val="0"/>
              <w:snapToGrid w:val="0"/>
              <w:spacing w:before="0" w:beforeAutospacing="0" w:after="0" w:afterAutospacing="0" w:line="240" w:lineRule="auto"/>
              <w:ind w:left="0" w:right="0"/>
              <w:jc w:val="center"/>
              <w:rPr>
                <w:rFonts w:hint="eastAsia" w:ascii="宋体" w:hAnsi="宋体" w:eastAsia="宋体" w:cs="宋体"/>
                <w:b/>
                <w:bCs/>
                <w:kern w:val="2"/>
                <w:sz w:val="21"/>
                <w:szCs w:val="21"/>
                <w:highlight w:val="none"/>
                <w:shd w:val="clear" w:color="auto" w:fill="FFFFFF"/>
                <w:lang w:val="en-US" w:eastAsia="zh-CN" w:bidi="ar-SA"/>
              </w:rPr>
            </w:pPr>
            <w:r>
              <w:rPr>
                <w:rFonts w:hint="eastAsia" w:ascii="宋体" w:hAnsi="宋体" w:eastAsia="宋体" w:cs="宋体"/>
                <w:b/>
                <w:bCs/>
                <w:kern w:val="2"/>
                <w:sz w:val="21"/>
                <w:szCs w:val="21"/>
                <w:highlight w:val="none"/>
                <w:shd w:val="clear" w:color="auto" w:fill="FFFFFF"/>
                <w:lang w:val="en-US" w:eastAsia="zh-CN" w:bidi="ar-SA"/>
              </w:rPr>
              <w:t>截图查询内容齐全且查询结果符合招标文件要求</w:t>
            </w:r>
          </w:p>
          <w:p>
            <w:pPr>
              <w:keepNext w:val="0"/>
              <w:keepLines w:val="0"/>
              <w:suppressLineNumbers w:val="0"/>
              <w:tabs>
                <w:tab w:val="left" w:pos="0"/>
              </w:tabs>
              <w:adjustRightInd w:val="0"/>
              <w:snapToGrid w:val="0"/>
              <w:spacing w:before="0" w:beforeAutospacing="0" w:after="0" w:afterAutospacing="0" w:line="240" w:lineRule="auto"/>
              <w:ind w:left="0" w:right="0"/>
              <w:jc w:val="center"/>
              <w:rPr>
                <w:rFonts w:hint="eastAsia" w:ascii="宋体" w:hAnsi="宋体" w:eastAsia="宋体" w:cs="宋体"/>
                <w:b/>
                <w:bCs/>
                <w:kern w:val="2"/>
                <w:sz w:val="21"/>
                <w:szCs w:val="21"/>
                <w:highlight w:val="none"/>
                <w:shd w:val="clear" w:color="auto" w:fill="FFFFFF"/>
                <w:lang w:val="en-US" w:eastAsia="zh-CN" w:bidi="ar-SA"/>
              </w:rPr>
            </w:pPr>
            <w:r>
              <w:rPr>
                <w:rFonts w:hint="eastAsia" w:ascii="宋体" w:hAnsi="宋体" w:eastAsia="宋体" w:cs="宋体"/>
                <w:b/>
                <w:bCs/>
                <w:kern w:val="2"/>
                <w:sz w:val="21"/>
                <w:szCs w:val="21"/>
                <w:highlight w:val="none"/>
                <w:shd w:val="clear" w:color="auto" w:fill="FFFFFF"/>
                <w:lang w:val="en-US" w:eastAsia="zh-CN" w:bidi="ar-SA"/>
              </w:rPr>
              <w:t>（截图需加盖供应商公章）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900" w:type="dxa"/>
            <w:vMerge w:val="continue"/>
          </w:tcPr>
          <w:p>
            <w:pPr>
              <w:keepNext w:val="0"/>
              <w:keepLines w:val="0"/>
              <w:suppressLineNumbers w:val="0"/>
              <w:tabs>
                <w:tab w:val="left" w:pos="0"/>
              </w:tabs>
              <w:adjustRightInd w:val="0"/>
              <w:snapToGrid w:val="0"/>
              <w:spacing w:before="0" w:beforeAutospacing="0" w:after="0" w:afterAutospacing="0" w:line="240" w:lineRule="auto"/>
              <w:ind w:left="0" w:right="0"/>
              <w:rPr>
                <w:rFonts w:hint="eastAsia" w:ascii="宋体" w:hAnsi="宋体" w:eastAsia="宋体" w:cs="宋体"/>
                <w:kern w:val="0"/>
                <w:sz w:val="21"/>
                <w:szCs w:val="21"/>
                <w:highlight w:val="none"/>
              </w:rPr>
            </w:pPr>
          </w:p>
        </w:tc>
        <w:tc>
          <w:tcPr>
            <w:tcW w:w="5125" w:type="dxa"/>
            <w:vAlign w:val="center"/>
          </w:tcPr>
          <w:p>
            <w:pPr>
              <w:pStyle w:val="7"/>
              <w:keepNext w:val="0"/>
              <w:keepLines w:val="0"/>
              <w:suppressLineNumbers w:val="0"/>
              <w:spacing w:before="0" w:beforeAutospacing="0" w:after="0" w:afterAutospacing="0" w:line="240" w:lineRule="auto"/>
              <w:ind w:left="0" w:right="0" w:firstLine="0"/>
              <w:rPr>
                <w:rFonts w:hint="eastAsia" w:hAnsi="宋体" w:cs="宋体"/>
                <w:sz w:val="21"/>
                <w:szCs w:val="21"/>
                <w:highlight w:val="none"/>
                <w:lang w:val="en-US" w:eastAsia="zh-CN"/>
              </w:rPr>
            </w:pPr>
            <w:r>
              <w:rPr>
                <w:rFonts w:hint="eastAsia" w:hAnsi="宋体" w:cs="宋体"/>
                <w:sz w:val="21"/>
                <w:szCs w:val="21"/>
                <w:highlight w:val="none"/>
                <w:lang w:val="en-US" w:eastAsia="zh-CN"/>
              </w:rPr>
              <w:t>（9）单位负责人为同一人或者存在直接控股、管理关系的不同供应商，不得同时参加同一合同项下的政府采购活动；</w:t>
            </w:r>
          </w:p>
        </w:tc>
        <w:tc>
          <w:tcPr>
            <w:tcW w:w="3081" w:type="dxa"/>
            <w:vAlign w:val="center"/>
          </w:tcPr>
          <w:p>
            <w:pPr>
              <w:keepNext w:val="0"/>
              <w:keepLines w:val="0"/>
              <w:suppressLineNumbers w:val="0"/>
              <w:tabs>
                <w:tab w:val="left" w:pos="0"/>
              </w:tabs>
              <w:adjustRightInd w:val="0"/>
              <w:snapToGrid w:val="0"/>
              <w:spacing w:before="0" w:beforeAutospacing="0" w:after="0" w:afterAutospacing="0" w:line="240" w:lineRule="auto"/>
              <w:ind w:left="0" w:right="0"/>
              <w:jc w:val="center"/>
              <w:rPr>
                <w:rFonts w:hint="eastAsia" w:ascii="宋体" w:hAnsi="宋体" w:eastAsia="宋体" w:cs="宋体"/>
                <w:b/>
                <w:bCs/>
                <w:kern w:val="2"/>
                <w:sz w:val="21"/>
                <w:szCs w:val="21"/>
                <w:highlight w:val="none"/>
                <w:shd w:val="clear" w:color="auto" w:fill="FFFFFF"/>
                <w:lang w:val="en-US" w:eastAsia="zh-CN" w:bidi="ar-SA"/>
              </w:rPr>
            </w:pPr>
            <w:r>
              <w:rPr>
                <w:rFonts w:hint="eastAsia" w:ascii="宋体" w:hAnsi="宋体" w:eastAsia="宋体" w:cs="宋体"/>
                <w:b/>
                <w:bCs/>
                <w:kern w:val="2"/>
                <w:sz w:val="21"/>
                <w:szCs w:val="21"/>
                <w:highlight w:val="none"/>
                <w:shd w:val="clear" w:color="auto" w:fill="FFFFFF"/>
                <w:lang w:val="en-US" w:eastAsia="zh-CN" w:bidi="ar-SA"/>
              </w:rPr>
              <w:t>提供书面承诺</w:t>
            </w:r>
          </w:p>
          <w:p>
            <w:pPr>
              <w:keepNext w:val="0"/>
              <w:keepLines w:val="0"/>
              <w:suppressLineNumbers w:val="0"/>
              <w:tabs>
                <w:tab w:val="left" w:pos="0"/>
              </w:tabs>
              <w:adjustRightInd w:val="0"/>
              <w:snapToGrid w:val="0"/>
              <w:spacing w:before="0" w:beforeAutospacing="0" w:after="0" w:afterAutospacing="0" w:line="240" w:lineRule="auto"/>
              <w:ind w:left="0" w:right="0"/>
              <w:jc w:val="center"/>
              <w:rPr>
                <w:rFonts w:hint="eastAsia" w:ascii="宋体" w:hAnsi="宋体" w:eastAsia="宋体" w:cs="宋体"/>
                <w:b/>
                <w:bCs/>
                <w:kern w:val="2"/>
                <w:sz w:val="21"/>
                <w:szCs w:val="21"/>
                <w:highlight w:val="none"/>
                <w:shd w:val="clear" w:color="auto" w:fill="FFFFFF"/>
                <w:lang w:val="en-US" w:eastAsia="zh-CN" w:bidi="ar-SA"/>
              </w:rPr>
            </w:pPr>
            <w:r>
              <w:rPr>
                <w:rFonts w:hint="eastAsia" w:ascii="宋体" w:hAnsi="宋体" w:eastAsia="宋体" w:cs="宋体"/>
                <w:b/>
                <w:bCs/>
                <w:kern w:val="2"/>
                <w:sz w:val="21"/>
                <w:szCs w:val="21"/>
                <w:highlight w:val="none"/>
                <w:shd w:val="clear" w:color="auto" w:fill="FFFFFF"/>
                <w:lang w:val="en-US" w:eastAsia="zh-CN" w:bidi="ar-SA"/>
              </w:rPr>
              <w:t>（书面承诺需加盖供应商公章）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900" w:type="dxa"/>
            <w:vMerge w:val="continue"/>
          </w:tcPr>
          <w:p>
            <w:pPr>
              <w:keepNext w:val="0"/>
              <w:keepLines w:val="0"/>
              <w:suppressLineNumbers w:val="0"/>
              <w:tabs>
                <w:tab w:val="left" w:pos="0"/>
              </w:tabs>
              <w:adjustRightInd w:val="0"/>
              <w:snapToGrid w:val="0"/>
              <w:spacing w:before="0" w:beforeAutospacing="0" w:after="0" w:afterAutospacing="0" w:line="240" w:lineRule="auto"/>
              <w:ind w:left="0" w:right="0"/>
              <w:rPr>
                <w:rFonts w:hint="eastAsia" w:ascii="宋体" w:hAnsi="宋体" w:eastAsia="宋体" w:cs="宋体"/>
                <w:kern w:val="0"/>
                <w:sz w:val="21"/>
                <w:szCs w:val="21"/>
                <w:highlight w:val="none"/>
              </w:rPr>
            </w:pPr>
          </w:p>
        </w:tc>
        <w:tc>
          <w:tcPr>
            <w:tcW w:w="5125" w:type="dxa"/>
            <w:vAlign w:val="center"/>
          </w:tcPr>
          <w:p>
            <w:pPr>
              <w:pStyle w:val="7"/>
              <w:keepNext w:val="0"/>
              <w:keepLines w:val="0"/>
              <w:suppressLineNumbers w:val="0"/>
              <w:spacing w:before="0" w:beforeAutospacing="0" w:after="0" w:afterAutospacing="0" w:line="240" w:lineRule="auto"/>
              <w:ind w:left="0" w:leftChars="0" w:right="0" w:rightChars="0" w:firstLine="0" w:firstLineChars="0"/>
              <w:rPr>
                <w:rFonts w:hint="eastAsia" w:hAnsi="宋体" w:cs="宋体"/>
                <w:sz w:val="21"/>
                <w:szCs w:val="21"/>
                <w:highlight w:val="none"/>
                <w:lang w:val="en-US" w:eastAsia="zh-CN"/>
              </w:rPr>
            </w:pPr>
            <w:r>
              <w:rPr>
                <w:rFonts w:hint="eastAsia" w:hAnsi="宋体" w:cs="宋体"/>
                <w:sz w:val="21"/>
                <w:szCs w:val="21"/>
                <w:highlight w:val="none"/>
                <w:lang w:val="en-US" w:eastAsia="zh-CN"/>
              </w:rPr>
              <w:t>（10）本项目不接受联合体投标。</w:t>
            </w:r>
          </w:p>
        </w:tc>
        <w:tc>
          <w:tcPr>
            <w:tcW w:w="3081" w:type="dxa"/>
            <w:vAlign w:val="center"/>
          </w:tcPr>
          <w:p>
            <w:pPr>
              <w:keepNext w:val="0"/>
              <w:keepLines w:val="0"/>
              <w:suppressLineNumbers w:val="0"/>
              <w:tabs>
                <w:tab w:val="left" w:pos="0"/>
              </w:tabs>
              <w:adjustRightInd w:val="0"/>
              <w:snapToGrid w:val="0"/>
              <w:spacing w:before="0" w:beforeAutospacing="0" w:after="0" w:afterAutospacing="0" w:line="240" w:lineRule="auto"/>
              <w:ind w:left="0" w:right="0"/>
              <w:jc w:val="center"/>
              <w:rPr>
                <w:rFonts w:hint="eastAsia" w:ascii="宋体" w:hAnsi="宋体" w:eastAsia="宋体" w:cs="宋体"/>
                <w:b/>
                <w:bCs/>
                <w:kern w:val="2"/>
                <w:sz w:val="21"/>
                <w:szCs w:val="21"/>
                <w:highlight w:val="none"/>
                <w:shd w:val="clear" w:color="auto" w:fill="FFFFFF"/>
                <w:lang w:val="en-US" w:eastAsia="zh-CN" w:bidi="ar-SA"/>
              </w:rPr>
            </w:pPr>
            <w:r>
              <w:rPr>
                <w:rFonts w:hint="eastAsia" w:ascii="宋体" w:hAnsi="宋体" w:eastAsia="宋体" w:cs="宋体"/>
                <w:b/>
                <w:bCs/>
                <w:kern w:val="2"/>
                <w:sz w:val="21"/>
                <w:szCs w:val="21"/>
                <w:highlight w:val="none"/>
                <w:shd w:val="clear" w:color="auto" w:fill="FFFFFF"/>
                <w:lang w:val="en-US" w:eastAsia="zh-CN" w:bidi="ar-SA"/>
              </w:rPr>
              <w:t>提供书面承诺</w:t>
            </w:r>
          </w:p>
          <w:p>
            <w:pPr>
              <w:keepNext w:val="0"/>
              <w:keepLines w:val="0"/>
              <w:suppressLineNumbers w:val="0"/>
              <w:tabs>
                <w:tab w:val="left" w:pos="0"/>
              </w:tabs>
              <w:adjustRightInd w:val="0"/>
              <w:snapToGrid w:val="0"/>
              <w:spacing w:before="0" w:beforeAutospacing="0" w:after="0" w:afterAutospacing="0" w:line="240" w:lineRule="auto"/>
              <w:ind w:left="0" w:leftChars="0" w:right="0" w:rightChars="0"/>
              <w:jc w:val="center"/>
              <w:rPr>
                <w:rFonts w:hint="eastAsia" w:ascii="宋体" w:hAnsi="宋体" w:eastAsia="宋体" w:cs="宋体"/>
                <w:b/>
                <w:bCs/>
                <w:kern w:val="2"/>
                <w:sz w:val="21"/>
                <w:szCs w:val="21"/>
                <w:highlight w:val="none"/>
                <w:shd w:val="clear" w:color="auto" w:fill="FFFFFF"/>
                <w:lang w:val="en-US" w:eastAsia="zh-CN" w:bidi="ar-SA"/>
              </w:rPr>
            </w:pPr>
            <w:r>
              <w:rPr>
                <w:rFonts w:hint="eastAsia" w:ascii="宋体" w:hAnsi="宋体" w:eastAsia="宋体" w:cs="宋体"/>
                <w:b/>
                <w:bCs/>
                <w:kern w:val="2"/>
                <w:sz w:val="21"/>
                <w:szCs w:val="21"/>
                <w:highlight w:val="none"/>
                <w:shd w:val="clear" w:color="auto" w:fill="FFFFFF"/>
                <w:lang w:val="en-US" w:eastAsia="zh-CN" w:bidi="ar-SA"/>
              </w:rPr>
              <w:t>（书面承诺需加盖供应商公章）</w:t>
            </w:r>
          </w:p>
        </w:tc>
      </w:tr>
      <w:bookmarkEnd w:id="30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9106" w:type="dxa"/>
            <w:gridSpan w:val="3"/>
            <w:vAlign w:val="center"/>
          </w:tcPr>
          <w:p>
            <w:pPr>
              <w:pStyle w:val="3"/>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kern w:val="0"/>
                <w:sz w:val="21"/>
                <w:szCs w:val="21"/>
                <w:highlight w:val="none"/>
                <w:lang w:eastAsia="zh-CN"/>
              </w:rPr>
            </w:pPr>
            <w:bookmarkStart w:id="301" w:name="_Toc23016"/>
            <w:bookmarkStart w:id="302" w:name="_Toc31790"/>
            <w:bookmarkStart w:id="303" w:name="_Toc18363"/>
            <w:bookmarkStart w:id="304" w:name="_Toc18241"/>
            <w:bookmarkStart w:id="305" w:name="_Toc31725"/>
            <w:bookmarkStart w:id="306" w:name="_Toc21875"/>
            <w:bookmarkStart w:id="307" w:name="_Toc29576"/>
            <w:bookmarkStart w:id="308" w:name="_Toc7433"/>
            <w:bookmarkStart w:id="309" w:name="_Toc31930"/>
            <w:r>
              <w:rPr>
                <w:rFonts w:hint="eastAsia" w:ascii="宋体" w:hAnsi="宋体" w:eastAsia="宋体" w:cs="宋体"/>
                <w:kern w:val="0"/>
                <w:sz w:val="21"/>
                <w:szCs w:val="21"/>
                <w:highlight w:val="none"/>
                <w:lang w:eastAsia="zh-CN"/>
              </w:rPr>
              <w:t>注：上述</w:t>
            </w:r>
            <w:r>
              <w:rPr>
                <w:rFonts w:hint="eastAsia" w:ascii="宋体" w:hAnsi="宋体" w:eastAsia="宋体" w:cs="宋体"/>
                <w:kern w:val="0"/>
                <w:sz w:val="21"/>
                <w:szCs w:val="21"/>
                <w:highlight w:val="none"/>
                <w:lang w:val="en-US" w:eastAsia="zh-CN"/>
              </w:rPr>
              <w:t>10</w:t>
            </w:r>
            <w:r>
              <w:rPr>
                <w:rFonts w:hint="eastAsia" w:ascii="宋体" w:hAnsi="宋体" w:eastAsia="宋体" w:cs="宋体"/>
                <w:kern w:val="0"/>
                <w:sz w:val="21"/>
                <w:szCs w:val="21"/>
                <w:highlight w:val="none"/>
                <w:lang w:eastAsia="zh-CN"/>
              </w:rPr>
              <w:t>项审查条件为供应商必备的资格条件，提供的所有证明材料复印件、截图及承诺书必须清晰且均须加盖供应商公章，若有1项不符合要求，视为资格审查不合格，将被取消投标资格。</w:t>
            </w:r>
            <w:bookmarkEnd w:id="301"/>
            <w:bookmarkEnd w:id="302"/>
            <w:bookmarkEnd w:id="303"/>
            <w:bookmarkEnd w:id="304"/>
            <w:bookmarkEnd w:id="305"/>
            <w:bookmarkEnd w:id="306"/>
            <w:bookmarkEnd w:id="307"/>
            <w:bookmarkEnd w:id="308"/>
            <w:bookmarkEnd w:id="309"/>
          </w:p>
        </w:tc>
      </w:tr>
    </w:tbl>
    <w:p>
      <w:pPr>
        <w:keepNext w:val="0"/>
        <w:keepLines w:val="0"/>
        <w:pageBreakBefore w:val="0"/>
        <w:widowControl w:val="0"/>
        <w:kinsoku/>
        <w:wordWrap/>
        <w:overflowPunct/>
        <w:topLinePunct w:val="0"/>
        <w:autoSpaceDE/>
        <w:autoSpaceDN/>
        <w:bidi w:val="0"/>
        <w:adjustRightInd/>
        <w:snapToGrid/>
        <w:spacing w:before="164" w:beforeLines="50" w:line="360" w:lineRule="auto"/>
        <w:ind w:firstLine="498" w:firstLineChars="200"/>
        <w:textAlignment w:val="auto"/>
        <w:rPr>
          <w:rFonts w:hint="eastAsia" w:ascii="宋体" w:hAnsi="宋体" w:eastAsia="宋体" w:cs="宋体"/>
          <w:b/>
          <w:color w:val="000000" w:themeColor="text1"/>
          <w:spacing w:val="4"/>
          <w:sz w:val="24"/>
          <w:szCs w:val="24"/>
          <w:highlight w:val="none"/>
        </w:rPr>
      </w:pPr>
      <w:r>
        <w:rPr>
          <w:rFonts w:hint="eastAsia" w:ascii="宋体" w:hAnsi="宋体" w:eastAsia="宋体" w:cs="宋体"/>
          <w:b/>
          <w:color w:val="000000" w:themeColor="text1"/>
          <w:spacing w:val="4"/>
          <w:sz w:val="24"/>
          <w:szCs w:val="24"/>
          <w:highlight w:val="none"/>
        </w:rPr>
        <w:t>3.2符合性审查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highlight w:val="none"/>
        </w:rPr>
      </w:pPr>
      <w:r>
        <w:rPr>
          <w:rFonts w:hint="eastAsia" w:ascii="宋体" w:hAnsi="宋体" w:eastAsia="宋体" w:cs="宋体"/>
          <w:kern w:val="0"/>
          <w:sz w:val="24"/>
          <w:highlight w:val="none"/>
        </w:rPr>
        <w:t>评审小组对资格审查合格的投标文件有效性、完整性和对招标文件的响应程度进行审查，以确定其是否对招标文件实质性内容作出响应（</w:t>
      </w:r>
      <w:r>
        <w:rPr>
          <w:rFonts w:hint="eastAsia" w:ascii="宋体" w:hAnsi="宋体" w:eastAsia="宋体" w:cs="宋体"/>
          <w:kern w:val="0"/>
          <w:sz w:val="24"/>
          <w:highlight w:val="none"/>
          <w:lang w:eastAsia="zh-CN"/>
        </w:rPr>
        <w:t>采购</w:t>
      </w:r>
      <w:r>
        <w:rPr>
          <w:rFonts w:hint="eastAsia" w:ascii="宋体" w:hAnsi="宋体" w:eastAsia="宋体" w:cs="宋体"/>
          <w:kern w:val="0"/>
          <w:sz w:val="24"/>
          <w:highlight w:val="none"/>
        </w:rPr>
        <w:t>人可根据具体项目的情况对实质性要求作特别的具体规定）。符合性审查按下表进行：</w:t>
      </w:r>
    </w:p>
    <w:tbl>
      <w:tblPr>
        <w:tblStyle w:val="24"/>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983"/>
        <w:gridCol w:w="2300"/>
        <w:gridCol w:w="5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786" w:type="dxa"/>
            <w:vAlign w:val="center"/>
          </w:tcPr>
          <w:p>
            <w:pPr>
              <w:keepNext w:val="0"/>
              <w:keepLines w:val="0"/>
              <w:suppressLineNumbers w:val="0"/>
              <w:tabs>
                <w:tab w:val="left" w:pos="0"/>
              </w:tabs>
              <w:adjustRightInd w:val="0"/>
              <w:snapToGrid w:val="0"/>
              <w:spacing w:before="0" w:beforeAutospacing="0" w:after="0" w:afterAutospacing="0"/>
              <w:ind w:left="0" w:right="0"/>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序号</w:t>
            </w:r>
          </w:p>
        </w:tc>
        <w:tc>
          <w:tcPr>
            <w:tcW w:w="3283" w:type="dxa"/>
            <w:gridSpan w:val="2"/>
            <w:vAlign w:val="center"/>
          </w:tcPr>
          <w:p>
            <w:pPr>
              <w:keepNext w:val="0"/>
              <w:keepLines w:val="0"/>
              <w:suppressLineNumbers w:val="0"/>
              <w:tabs>
                <w:tab w:val="left" w:pos="0"/>
              </w:tabs>
              <w:adjustRightInd w:val="0"/>
              <w:snapToGrid w:val="0"/>
              <w:spacing w:before="0" w:beforeAutospacing="0" w:after="0" w:afterAutospacing="0"/>
              <w:ind w:left="0" w:right="0"/>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审查因素</w:t>
            </w:r>
          </w:p>
        </w:tc>
        <w:tc>
          <w:tcPr>
            <w:tcW w:w="5253" w:type="dxa"/>
            <w:vAlign w:val="center"/>
          </w:tcPr>
          <w:p>
            <w:pPr>
              <w:keepNext w:val="0"/>
              <w:keepLines w:val="0"/>
              <w:suppressLineNumbers w:val="0"/>
              <w:tabs>
                <w:tab w:val="left" w:pos="0"/>
              </w:tabs>
              <w:adjustRightInd w:val="0"/>
              <w:snapToGrid w:val="0"/>
              <w:spacing w:before="0" w:beforeAutospacing="0" w:after="0" w:afterAutospacing="0"/>
              <w:ind w:left="0" w:right="0"/>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审查标准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786" w:type="dxa"/>
            <w:vMerge w:val="restart"/>
            <w:vAlign w:val="center"/>
          </w:tcPr>
          <w:p>
            <w:pPr>
              <w:keepNext w:val="0"/>
              <w:keepLines w:val="0"/>
              <w:suppressLineNumbers w:val="0"/>
              <w:tabs>
                <w:tab w:val="left" w:pos="0"/>
              </w:tabs>
              <w:adjustRightInd w:val="0"/>
              <w:snapToGrid w:val="0"/>
              <w:spacing w:before="0" w:beforeAutospacing="0" w:after="0" w:afterAutospacing="0" w:line="360" w:lineRule="auto"/>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983" w:type="dxa"/>
            <w:vMerge w:val="restart"/>
            <w:vAlign w:val="center"/>
          </w:tcPr>
          <w:p>
            <w:pPr>
              <w:keepNext w:val="0"/>
              <w:keepLines w:val="0"/>
              <w:suppressLineNumbers w:val="0"/>
              <w:tabs>
                <w:tab w:val="left" w:pos="0"/>
              </w:tabs>
              <w:adjustRightInd w:val="0"/>
              <w:snapToGrid w:val="0"/>
              <w:spacing w:before="0" w:beforeAutospacing="0" w:after="0" w:afterAutospacing="0"/>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有效性</w:t>
            </w:r>
            <w:r>
              <w:rPr>
                <w:rFonts w:hint="eastAsia" w:ascii="宋体" w:hAnsi="宋体" w:eastAsia="宋体" w:cs="宋体"/>
                <w:sz w:val="21"/>
                <w:szCs w:val="21"/>
                <w:highlight w:val="none"/>
                <w:lang w:eastAsia="zh-CN"/>
              </w:rPr>
              <w:t>、完整性</w:t>
            </w:r>
            <w:r>
              <w:rPr>
                <w:rFonts w:hint="eastAsia" w:ascii="宋体" w:hAnsi="宋体" w:eastAsia="宋体" w:cs="宋体"/>
                <w:sz w:val="21"/>
                <w:szCs w:val="21"/>
                <w:highlight w:val="none"/>
              </w:rPr>
              <w:t>审查</w:t>
            </w:r>
          </w:p>
        </w:tc>
        <w:tc>
          <w:tcPr>
            <w:tcW w:w="2300" w:type="dxa"/>
            <w:vAlign w:val="center"/>
          </w:tcPr>
          <w:p>
            <w:pPr>
              <w:keepNext w:val="0"/>
              <w:keepLines w:val="0"/>
              <w:suppressLineNumbers w:val="0"/>
              <w:tabs>
                <w:tab w:val="left" w:pos="0"/>
              </w:tabs>
              <w:adjustRightInd w:val="0"/>
              <w:snapToGrid w:val="0"/>
              <w:spacing w:before="0" w:beforeAutospacing="0" w:after="0" w:afterAutospacing="0"/>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投标文件的签署、盖章</w:t>
            </w:r>
          </w:p>
        </w:tc>
        <w:tc>
          <w:tcPr>
            <w:tcW w:w="5253" w:type="dxa"/>
            <w:vAlign w:val="center"/>
          </w:tcPr>
          <w:p>
            <w:pPr>
              <w:keepNext w:val="0"/>
              <w:keepLines w:val="0"/>
              <w:suppressLineNumbers w:val="0"/>
              <w:tabs>
                <w:tab w:val="left" w:pos="0"/>
              </w:tabs>
              <w:adjustRightInd w:val="0"/>
              <w:snapToGrid w:val="0"/>
              <w:spacing w:before="0" w:beforeAutospacing="0" w:after="0" w:afterAutospacing="0"/>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rPr>
              <w:t>投标文件上法定代表人或其授权代理人的签字</w:t>
            </w:r>
            <w:r>
              <w:rPr>
                <w:rFonts w:hint="eastAsia" w:ascii="宋体" w:hAnsi="宋体" w:eastAsia="宋体" w:cs="宋体"/>
                <w:sz w:val="21"/>
                <w:szCs w:val="21"/>
                <w:highlight w:val="none"/>
                <w:lang w:eastAsia="zh-CN"/>
              </w:rPr>
              <w:t>（或盖章）</w:t>
            </w:r>
            <w:r>
              <w:rPr>
                <w:rFonts w:hint="eastAsia" w:ascii="宋体" w:hAnsi="宋体" w:eastAsia="宋体" w:cs="宋体"/>
                <w:sz w:val="21"/>
                <w:szCs w:val="21"/>
                <w:highlight w:val="none"/>
              </w:rPr>
              <w:t>齐全</w:t>
            </w:r>
            <w:r>
              <w:rPr>
                <w:rFonts w:hint="eastAsia" w:ascii="宋体" w:hAnsi="宋体" w:eastAsia="宋体" w:cs="宋体"/>
                <w:sz w:val="21"/>
                <w:szCs w:val="21"/>
                <w:highlight w:val="none"/>
                <w:lang w:eastAsia="zh-CN"/>
              </w:rPr>
              <w:t>，且单位盖章齐全</w:t>
            </w:r>
            <w:r>
              <w:rPr>
                <w:rFonts w:hint="eastAsia" w:ascii="宋体" w:hAnsi="宋体" w:eastAsia="宋体" w:cs="宋体"/>
                <w:sz w:val="21"/>
                <w:szCs w:val="21"/>
                <w:highlight w:val="none"/>
              </w:rPr>
              <w:t>，符合招标文件要求。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86" w:type="dxa"/>
            <w:vMerge w:val="continue"/>
          </w:tcPr>
          <w:p>
            <w:pPr>
              <w:keepNext w:val="0"/>
              <w:keepLines w:val="0"/>
              <w:suppressLineNumbers w:val="0"/>
              <w:tabs>
                <w:tab w:val="left" w:pos="0"/>
              </w:tabs>
              <w:adjustRightInd w:val="0"/>
              <w:snapToGrid w:val="0"/>
              <w:spacing w:before="0" w:beforeAutospacing="0" w:after="0" w:afterAutospacing="0" w:line="360" w:lineRule="auto"/>
              <w:ind w:left="0" w:right="0"/>
              <w:rPr>
                <w:rFonts w:hint="eastAsia" w:ascii="宋体" w:hAnsi="宋体" w:eastAsia="宋体" w:cs="宋体"/>
                <w:sz w:val="21"/>
                <w:szCs w:val="21"/>
                <w:highlight w:val="none"/>
              </w:rPr>
            </w:pPr>
          </w:p>
        </w:tc>
        <w:tc>
          <w:tcPr>
            <w:tcW w:w="983" w:type="dxa"/>
            <w:vMerge w:val="continue"/>
          </w:tcPr>
          <w:p>
            <w:pPr>
              <w:keepNext w:val="0"/>
              <w:keepLines w:val="0"/>
              <w:suppressLineNumbers w:val="0"/>
              <w:tabs>
                <w:tab w:val="left" w:pos="0"/>
              </w:tabs>
              <w:adjustRightInd w:val="0"/>
              <w:snapToGrid w:val="0"/>
              <w:spacing w:before="0" w:beforeAutospacing="0" w:after="0" w:afterAutospacing="0" w:line="360" w:lineRule="auto"/>
              <w:ind w:left="0" w:right="0"/>
              <w:rPr>
                <w:rFonts w:hint="eastAsia" w:ascii="宋体" w:hAnsi="宋体" w:eastAsia="宋体" w:cs="宋体"/>
                <w:sz w:val="21"/>
                <w:szCs w:val="21"/>
                <w:highlight w:val="none"/>
              </w:rPr>
            </w:pPr>
          </w:p>
        </w:tc>
        <w:tc>
          <w:tcPr>
            <w:tcW w:w="2300" w:type="dxa"/>
            <w:vAlign w:val="center"/>
          </w:tcPr>
          <w:p>
            <w:pPr>
              <w:keepNext w:val="0"/>
              <w:keepLines w:val="0"/>
              <w:suppressLineNumbers w:val="0"/>
              <w:tabs>
                <w:tab w:val="left" w:pos="0"/>
              </w:tabs>
              <w:adjustRightInd w:val="0"/>
              <w:snapToGrid w:val="0"/>
              <w:spacing w:before="0" w:beforeAutospacing="0" w:after="0" w:afterAutospacing="0"/>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投标文件递交</w:t>
            </w:r>
          </w:p>
        </w:tc>
        <w:tc>
          <w:tcPr>
            <w:tcW w:w="5253" w:type="dxa"/>
            <w:vAlign w:val="center"/>
          </w:tcPr>
          <w:p>
            <w:pPr>
              <w:keepNext w:val="0"/>
              <w:keepLines w:val="0"/>
              <w:suppressLineNumbers w:val="0"/>
              <w:tabs>
                <w:tab w:val="left" w:pos="0"/>
              </w:tabs>
              <w:adjustRightInd w:val="0"/>
              <w:snapToGrid w:val="0"/>
              <w:spacing w:before="0" w:beforeAutospacing="0" w:after="0" w:afterAutospacing="0"/>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rPr>
              <w:t>符合“</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须知正文”</w:t>
            </w:r>
            <w:r>
              <w:rPr>
                <w:rFonts w:hint="eastAsia" w:ascii="宋体" w:hAnsi="宋体" w:eastAsia="宋体" w:cs="宋体"/>
                <w:sz w:val="21"/>
                <w:szCs w:val="21"/>
                <w:highlight w:val="none"/>
                <w:lang w:eastAsia="zh-CN"/>
              </w:rPr>
              <w:t>第</w:t>
            </w:r>
            <w:r>
              <w:rPr>
                <w:rFonts w:hint="eastAsia" w:ascii="宋体" w:hAnsi="宋体" w:eastAsia="宋体" w:cs="宋体"/>
                <w:sz w:val="21"/>
                <w:szCs w:val="21"/>
                <w:highlight w:val="none"/>
                <w:lang w:val="en-US" w:eastAsia="zh-CN"/>
              </w:rPr>
              <w:t>14条的</w:t>
            </w:r>
            <w:r>
              <w:rPr>
                <w:rFonts w:hint="eastAsia" w:ascii="宋体" w:hAnsi="宋体" w:eastAsia="宋体" w:cs="宋体"/>
                <w:sz w:val="21"/>
                <w:szCs w:val="21"/>
                <w:highlight w:val="none"/>
              </w:rPr>
              <w:t>规定要求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786" w:type="dxa"/>
            <w:vMerge w:val="continue"/>
          </w:tcPr>
          <w:p>
            <w:pPr>
              <w:keepNext w:val="0"/>
              <w:keepLines w:val="0"/>
              <w:suppressLineNumbers w:val="0"/>
              <w:tabs>
                <w:tab w:val="left" w:pos="0"/>
              </w:tabs>
              <w:adjustRightInd w:val="0"/>
              <w:snapToGrid w:val="0"/>
              <w:spacing w:before="0" w:beforeAutospacing="0" w:after="0" w:afterAutospacing="0" w:line="360" w:lineRule="auto"/>
              <w:ind w:left="0" w:right="0"/>
              <w:rPr>
                <w:rFonts w:hint="eastAsia" w:ascii="宋体" w:hAnsi="宋体" w:eastAsia="宋体" w:cs="宋体"/>
                <w:sz w:val="21"/>
                <w:szCs w:val="21"/>
                <w:highlight w:val="none"/>
              </w:rPr>
            </w:pPr>
          </w:p>
        </w:tc>
        <w:tc>
          <w:tcPr>
            <w:tcW w:w="983" w:type="dxa"/>
            <w:vMerge w:val="continue"/>
          </w:tcPr>
          <w:p>
            <w:pPr>
              <w:keepNext w:val="0"/>
              <w:keepLines w:val="0"/>
              <w:suppressLineNumbers w:val="0"/>
              <w:tabs>
                <w:tab w:val="left" w:pos="0"/>
              </w:tabs>
              <w:adjustRightInd w:val="0"/>
              <w:snapToGrid w:val="0"/>
              <w:spacing w:before="0" w:beforeAutospacing="0" w:after="0" w:afterAutospacing="0" w:line="360" w:lineRule="auto"/>
              <w:ind w:left="0" w:right="0"/>
              <w:rPr>
                <w:rFonts w:hint="eastAsia" w:ascii="宋体" w:hAnsi="宋体" w:eastAsia="宋体" w:cs="宋体"/>
                <w:sz w:val="21"/>
                <w:szCs w:val="21"/>
                <w:highlight w:val="none"/>
              </w:rPr>
            </w:pPr>
          </w:p>
        </w:tc>
        <w:tc>
          <w:tcPr>
            <w:tcW w:w="2300" w:type="dxa"/>
            <w:vAlign w:val="center"/>
          </w:tcPr>
          <w:p>
            <w:pPr>
              <w:keepNext w:val="0"/>
              <w:keepLines w:val="0"/>
              <w:suppressLineNumbers w:val="0"/>
              <w:tabs>
                <w:tab w:val="left" w:pos="0"/>
              </w:tabs>
              <w:adjustRightInd w:val="0"/>
              <w:snapToGrid w:val="0"/>
              <w:spacing w:before="0" w:beforeAutospacing="0" w:after="0" w:afterAutospacing="0"/>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报价唯一性</w:t>
            </w:r>
          </w:p>
        </w:tc>
        <w:tc>
          <w:tcPr>
            <w:tcW w:w="5253" w:type="dxa"/>
            <w:vAlign w:val="center"/>
          </w:tcPr>
          <w:p>
            <w:pPr>
              <w:keepNext w:val="0"/>
              <w:keepLines w:val="0"/>
              <w:suppressLineNumbers w:val="0"/>
              <w:tabs>
                <w:tab w:val="left" w:pos="0"/>
              </w:tabs>
              <w:adjustRightInd w:val="0"/>
              <w:snapToGrid w:val="0"/>
              <w:spacing w:before="0" w:beforeAutospacing="0" w:after="0" w:afterAutospacing="0"/>
              <w:ind w:left="0" w:right="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只有一个有效报价，未提交选择性报价，且报价未超过</w:t>
            </w:r>
            <w:r>
              <w:rPr>
                <w:rFonts w:hint="eastAsia" w:ascii="宋体" w:hAnsi="宋体" w:eastAsia="宋体" w:cs="宋体"/>
                <w:sz w:val="21"/>
                <w:szCs w:val="21"/>
                <w:highlight w:val="none"/>
                <w:lang w:eastAsia="zh-CN"/>
              </w:rPr>
              <w:t>采购</w:t>
            </w:r>
            <w:r>
              <w:rPr>
                <w:rFonts w:hint="eastAsia" w:ascii="宋体" w:hAnsi="宋体" w:eastAsia="宋体" w:cs="宋体"/>
                <w:sz w:val="21"/>
                <w:szCs w:val="21"/>
                <w:highlight w:val="none"/>
              </w:rPr>
              <w:t>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86" w:type="dxa"/>
            <w:vMerge w:val="continue"/>
          </w:tcPr>
          <w:p>
            <w:pPr>
              <w:keepNext w:val="0"/>
              <w:keepLines w:val="0"/>
              <w:suppressLineNumbers w:val="0"/>
              <w:tabs>
                <w:tab w:val="left" w:pos="0"/>
              </w:tabs>
              <w:adjustRightInd w:val="0"/>
              <w:snapToGrid w:val="0"/>
              <w:spacing w:before="0" w:beforeAutospacing="0" w:after="0" w:afterAutospacing="0" w:line="360" w:lineRule="auto"/>
              <w:ind w:left="0" w:right="0"/>
              <w:rPr>
                <w:rFonts w:hint="eastAsia" w:ascii="宋体" w:hAnsi="宋体" w:eastAsia="宋体" w:cs="宋体"/>
                <w:sz w:val="21"/>
                <w:szCs w:val="21"/>
                <w:highlight w:val="none"/>
              </w:rPr>
            </w:pPr>
          </w:p>
        </w:tc>
        <w:tc>
          <w:tcPr>
            <w:tcW w:w="983" w:type="dxa"/>
            <w:vMerge w:val="continue"/>
          </w:tcPr>
          <w:p>
            <w:pPr>
              <w:keepNext w:val="0"/>
              <w:keepLines w:val="0"/>
              <w:suppressLineNumbers w:val="0"/>
              <w:tabs>
                <w:tab w:val="left" w:pos="0"/>
              </w:tabs>
              <w:adjustRightInd w:val="0"/>
              <w:snapToGrid w:val="0"/>
              <w:spacing w:before="0" w:beforeAutospacing="0" w:after="0" w:afterAutospacing="0" w:line="360" w:lineRule="auto"/>
              <w:ind w:left="0" w:right="0"/>
              <w:rPr>
                <w:rFonts w:hint="eastAsia" w:ascii="宋体" w:hAnsi="宋体" w:eastAsia="宋体" w:cs="宋体"/>
                <w:sz w:val="21"/>
                <w:szCs w:val="21"/>
                <w:highlight w:val="none"/>
              </w:rPr>
            </w:pPr>
          </w:p>
        </w:tc>
        <w:tc>
          <w:tcPr>
            <w:tcW w:w="2300" w:type="dxa"/>
            <w:vAlign w:val="center"/>
          </w:tcPr>
          <w:p>
            <w:pPr>
              <w:keepNext w:val="0"/>
              <w:keepLines w:val="0"/>
              <w:suppressLineNumbers w:val="0"/>
              <w:tabs>
                <w:tab w:val="left" w:pos="0"/>
              </w:tabs>
              <w:adjustRightInd w:val="0"/>
              <w:snapToGrid w:val="0"/>
              <w:spacing w:before="0" w:beforeAutospacing="0" w:after="0" w:afterAutospacing="0"/>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投标文件内容</w:t>
            </w:r>
          </w:p>
        </w:tc>
        <w:tc>
          <w:tcPr>
            <w:tcW w:w="5253" w:type="dxa"/>
            <w:vAlign w:val="center"/>
          </w:tcPr>
          <w:p>
            <w:pPr>
              <w:keepNext w:val="0"/>
              <w:keepLines w:val="0"/>
              <w:suppressLineNumbers w:val="0"/>
              <w:tabs>
                <w:tab w:val="left" w:pos="0"/>
              </w:tabs>
              <w:adjustRightInd w:val="0"/>
              <w:snapToGrid w:val="0"/>
              <w:spacing w:before="0" w:beforeAutospacing="0" w:after="0" w:afterAutospacing="0"/>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rPr>
              <w:t>投标文件内容齐全完整、无遗漏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86" w:type="dxa"/>
            <w:vMerge w:val="restart"/>
            <w:vAlign w:val="center"/>
          </w:tcPr>
          <w:p>
            <w:pPr>
              <w:keepNext w:val="0"/>
              <w:keepLines w:val="0"/>
              <w:suppressLineNumbers w:val="0"/>
              <w:tabs>
                <w:tab w:val="left" w:pos="0"/>
              </w:tabs>
              <w:adjustRightInd w:val="0"/>
              <w:snapToGrid w:val="0"/>
              <w:spacing w:before="0" w:beforeAutospacing="0" w:after="0" w:afterAutospacing="0" w:line="360" w:lineRule="auto"/>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w:t>
            </w:r>
          </w:p>
        </w:tc>
        <w:tc>
          <w:tcPr>
            <w:tcW w:w="983" w:type="dxa"/>
            <w:vMerge w:val="restart"/>
            <w:vAlign w:val="center"/>
          </w:tcPr>
          <w:p>
            <w:pPr>
              <w:keepNext w:val="0"/>
              <w:keepLines w:val="0"/>
              <w:suppressLineNumbers w:val="0"/>
              <w:tabs>
                <w:tab w:val="left" w:pos="0"/>
              </w:tabs>
              <w:adjustRightInd w:val="0"/>
              <w:snapToGrid w:val="0"/>
              <w:spacing w:before="0" w:beforeAutospacing="0" w:after="0" w:afterAutospacing="0"/>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投标文件的响应程度审查</w:t>
            </w:r>
          </w:p>
        </w:tc>
        <w:tc>
          <w:tcPr>
            <w:tcW w:w="2300" w:type="dxa"/>
            <w:vAlign w:val="center"/>
          </w:tcPr>
          <w:p>
            <w:pPr>
              <w:keepNext w:val="0"/>
              <w:keepLines w:val="0"/>
              <w:suppressLineNumbers w:val="0"/>
              <w:tabs>
                <w:tab w:val="left" w:pos="0"/>
              </w:tabs>
              <w:adjustRightInd w:val="0"/>
              <w:snapToGrid w:val="0"/>
              <w:spacing w:before="0" w:beforeAutospacing="0" w:after="0" w:afterAutospacing="0"/>
              <w:ind w:left="0" w:right="0"/>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供货期（含设备安装）</w:t>
            </w:r>
          </w:p>
        </w:tc>
        <w:tc>
          <w:tcPr>
            <w:tcW w:w="5253" w:type="dxa"/>
            <w:vAlign w:val="center"/>
          </w:tcPr>
          <w:p>
            <w:pPr>
              <w:keepNext w:val="0"/>
              <w:keepLines w:val="0"/>
              <w:suppressLineNumbers w:val="0"/>
              <w:tabs>
                <w:tab w:val="left" w:pos="0"/>
              </w:tabs>
              <w:adjustRightInd w:val="0"/>
              <w:snapToGrid w:val="0"/>
              <w:spacing w:before="0" w:beforeAutospacing="0" w:after="0" w:afterAutospacing="0"/>
              <w:ind w:left="0" w:right="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满足招标文件要求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86" w:type="dxa"/>
            <w:vMerge w:val="continue"/>
          </w:tcPr>
          <w:p>
            <w:pPr>
              <w:keepNext w:val="0"/>
              <w:keepLines w:val="0"/>
              <w:suppressLineNumbers w:val="0"/>
              <w:tabs>
                <w:tab w:val="left" w:pos="0"/>
              </w:tabs>
              <w:adjustRightInd w:val="0"/>
              <w:snapToGrid w:val="0"/>
              <w:spacing w:before="0" w:beforeAutospacing="0" w:after="0" w:afterAutospacing="0" w:line="360" w:lineRule="auto"/>
              <w:ind w:left="0" w:right="0"/>
              <w:rPr>
                <w:rFonts w:hint="eastAsia" w:ascii="宋体" w:hAnsi="宋体" w:eastAsia="宋体" w:cs="宋体"/>
                <w:sz w:val="21"/>
                <w:szCs w:val="21"/>
                <w:highlight w:val="none"/>
              </w:rPr>
            </w:pPr>
          </w:p>
        </w:tc>
        <w:tc>
          <w:tcPr>
            <w:tcW w:w="983" w:type="dxa"/>
            <w:vMerge w:val="continue"/>
          </w:tcPr>
          <w:p>
            <w:pPr>
              <w:keepNext w:val="0"/>
              <w:keepLines w:val="0"/>
              <w:suppressLineNumbers w:val="0"/>
              <w:tabs>
                <w:tab w:val="left" w:pos="0"/>
              </w:tabs>
              <w:adjustRightInd w:val="0"/>
              <w:snapToGrid w:val="0"/>
              <w:spacing w:before="0" w:beforeAutospacing="0" w:after="0" w:afterAutospacing="0" w:line="360" w:lineRule="auto"/>
              <w:ind w:left="0" w:right="0"/>
              <w:rPr>
                <w:rFonts w:hint="eastAsia" w:ascii="宋体" w:hAnsi="宋体" w:eastAsia="宋体" w:cs="宋体"/>
                <w:sz w:val="21"/>
                <w:szCs w:val="21"/>
                <w:highlight w:val="none"/>
              </w:rPr>
            </w:pPr>
          </w:p>
        </w:tc>
        <w:tc>
          <w:tcPr>
            <w:tcW w:w="2300" w:type="dxa"/>
            <w:vAlign w:val="center"/>
          </w:tcPr>
          <w:p>
            <w:pPr>
              <w:keepNext w:val="0"/>
              <w:keepLines w:val="0"/>
              <w:suppressLineNumbers w:val="0"/>
              <w:tabs>
                <w:tab w:val="left" w:pos="0"/>
              </w:tabs>
              <w:adjustRightInd w:val="0"/>
              <w:snapToGrid w:val="0"/>
              <w:spacing w:before="0" w:beforeAutospacing="0" w:after="0" w:afterAutospacing="0"/>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质量标准</w:t>
            </w:r>
          </w:p>
        </w:tc>
        <w:tc>
          <w:tcPr>
            <w:tcW w:w="5253" w:type="dxa"/>
            <w:vAlign w:val="center"/>
          </w:tcPr>
          <w:p>
            <w:pPr>
              <w:keepNext w:val="0"/>
              <w:keepLines w:val="0"/>
              <w:suppressLineNumbers w:val="0"/>
              <w:tabs>
                <w:tab w:val="left" w:pos="0"/>
              </w:tabs>
              <w:adjustRightInd w:val="0"/>
              <w:snapToGrid w:val="0"/>
              <w:spacing w:before="0" w:beforeAutospacing="0" w:after="0" w:afterAutospacing="0"/>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rPr>
              <w:t>满足招标文件要求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86" w:type="dxa"/>
            <w:vMerge w:val="continue"/>
          </w:tcPr>
          <w:p>
            <w:pPr>
              <w:keepNext w:val="0"/>
              <w:keepLines w:val="0"/>
              <w:suppressLineNumbers w:val="0"/>
              <w:tabs>
                <w:tab w:val="left" w:pos="0"/>
              </w:tabs>
              <w:adjustRightInd w:val="0"/>
              <w:snapToGrid w:val="0"/>
              <w:spacing w:before="0" w:beforeAutospacing="0" w:after="0" w:afterAutospacing="0" w:line="360" w:lineRule="auto"/>
              <w:ind w:left="0" w:right="0"/>
              <w:rPr>
                <w:rFonts w:hint="eastAsia" w:ascii="宋体" w:hAnsi="宋体" w:eastAsia="宋体" w:cs="宋体"/>
                <w:sz w:val="21"/>
                <w:szCs w:val="21"/>
                <w:highlight w:val="none"/>
              </w:rPr>
            </w:pPr>
          </w:p>
        </w:tc>
        <w:tc>
          <w:tcPr>
            <w:tcW w:w="983" w:type="dxa"/>
            <w:vMerge w:val="continue"/>
          </w:tcPr>
          <w:p>
            <w:pPr>
              <w:keepNext w:val="0"/>
              <w:keepLines w:val="0"/>
              <w:suppressLineNumbers w:val="0"/>
              <w:tabs>
                <w:tab w:val="left" w:pos="0"/>
              </w:tabs>
              <w:adjustRightInd w:val="0"/>
              <w:snapToGrid w:val="0"/>
              <w:spacing w:before="0" w:beforeAutospacing="0" w:after="0" w:afterAutospacing="0" w:line="360" w:lineRule="auto"/>
              <w:ind w:left="0" w:right="0"/>
              <w:rPr>
                <w:rFonts w:hint="eastAsia" w:ascii="宋体" w:hAnsi="宋体" w:eastAsia="宋体" w:cs="宋体"/>
                <w:sz w:val="21"/>
                <w:szCs w:val="21"/>
                <w:highlight w:val="none"/>
              </w:rPr>
            </w:pPr>
          </w:p>
        </w:tc>
        <w:tc>
          <w:tcPr>
            <w:tcW w:w="2300" w:type="dxa"/>
            <w:vAlign w:val="center"/>
          </w:tcPr>
          <w:p>
            <w:pPr>
              <w:keepNext w:val="0"/>
              <w:keepLines w:val="0"/>
              <w:suppressLineNumbers w:val="0"/>
              <w:tabs>
                <w:tab w:val="left" w:pos="0"/>
              </w:tabs>
              <w:adjustRightInd w:val="0"/>
              <w:snapToGrid w:val="0"/>
              <w:spacing w:before="0" w:beforeAutospacing="0" w:after="0" w:afterAutospacing="0"/>
              <w:ind w:left="0" w:right="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质保期</w:t>
            </w:r>
          </w:p>
        </w:tc>
        <w:tc>
          <w:tcPr>
            <w:tcW w:w="5253" w:type="dxa"/>
            <w:vAlign w:val="center"/>
          </w:tcPr>
          <w:p>
            <w:pPr>
              <w:keepNext w:val="0"/>
              <w:keepLines w:val="0"/>
              <w:suppressLineNumbers w:val="0"/>
              <w:tabs>
                <w:tab w:val="left" w:pos="0"/>
              </w:tabs>
              <w:adjustRightInd w:val="0"/>
              <w:snapToGrid w:val="0"/>
              <w:spacing w:before="0" w:beforeAutospacing="0" w:after="0" w:afterAutospacing="0"/>
              <w:ind w:left="0" w:right="0"/>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满足招标文件要求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86" w:type="dxa"/>
            <w:vMerge w:val="continue"/>
          </w:tcPr>
          <w:p>
            <w:pPr>
              <w:keepNext w:val="0"/>
              <w:keepLines w:val="0"/>
              <w:suppressLineNumbers w:val="0"/>
              <w:tabs>
                <w:tab w:val="left" w:pos="0"/>
              </w:tabs>
              <w:adjustRightInd w:val="0"/>
              <w:snapToGrid w:val="0"/>
              <w:spacing w:before="0" w:beforeAutospacing="0" w:after="0" w:afterAutospacing="0" w:line="360" w:lineRule="auto"/>
              <w:ind w:left="0" w:right="0"/>
              <w:rPr>
                <w:rFonts w:hint="eastAsia" w:ascii="宋体" w:hAnsi="宋体" w:eastAsia="宋体" w:cs="宋体"/>
                <w:sz w:val="21"/>
                <w:szCs w:val="21"/>
                <w:highlight w:val="none"/>
              </w:rPr>
            </w:pPr>
          </w:p>
        </w:tc>
        <w:tc>
          <w:tcPr>
            <w:tcW w:w="983" w:type="dxa"/>
            <w:vMerge w:val="continue"/>
          </w:tcPr>
          <w:p>
            <w:pPr>
              <w:keepNext w:val="0"/>
              <w:keepLines w:val="0"/>
              <w:suppressLineNumbers w:val="0"/>
              <w:tabs>
                <w:tab w:val="left" w:pos="0"/>
              </w:tabs>
              <w:adjustRightInd w:val="0"/>
              <w:snapToGrid w:val="0"/>
              <w:spacing w:before="0" w:beforeAutospacing="0" w:after="0" w:afterAutospacing="0" w:line="360" w:lineRule="auto"/>
              <w:ind w:left="0" w:right="0"/>
              <w:rPr>
                <w:rFonts w:hint="eastAsia" w:ascii="宋体" w:hAnsi="宋体" w:eastAsia="宋体" w:cs="宋体"/>
                <w:sz w:val="21"/>
                <w:szCs w:val="21"/>
                <w:highlight w:val="none"/>
              </w:rPr>
            </w:pPr>
          </w:p>
        </w:tc>
        <w:tc>
          <w:tcPr>
            <w:tcW w:w="2300" w:type="dxa"/>
            <w:vAlign w:val="center"/>
          </w:tcPr>
          <w:p>
            <w:pPr>
              <w:keepNext w:val="0"/>
              <w:keepLines w:val="0"/>
              <w:suppressLineNumbers w:val="0"/>
              <w:tabs>
                <w:tab w:val="left" w:pos="0"/>
              </w:tabs>
              <w:adjustRightInd w:val="0"/>
              <w:snapToGrid w:val="0"/>
              <w:spacing w:before="0" w:beforeAutospacing="0" w:after="0" w:afterAutospacing="0"/>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bidi="ar"/>
              </w:rPr>
              <w:t>投标有效期</w:t>
            </w:r>
          </w:p>
        </w:tc>
        <w:tc>
          <w:tcPr>
            <w:tcW w:w="5253" w:type="dxa"/>
            <w:vAlign w:val="center"/>
          </w:tcPr>
          <w:p>
            <w:pPr>
              <w:keepNext w:val="0"/>
              <w:keepLines w:val="0"/>
              <w:suppressLineNumbers w:val="0"/>
              <w:tabs>
                <w:tab w:val="left" w:pos="0"/>
              </w:tabs>
              <w:adjustRightInd w:val="0"/>
              <w:snapToGrid w:val="0"/>
              <w:spacing w:before="0" w:beforeAutospacing="0" w:after="0" w:afterAutospacing="0"/>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lang w:bidi="ar"/>
              </w:rPr>
              <w:t>满足招标文件规定的投标有效期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86" w:type="dxa"/>
            <w:vMerge w:val="continue"/>
          </w:tcPr>
          <w:p>
            <w:pPr>
              <w:keepNext w:val="0"/>
              <w:keepLines w:val="0"/>
              <w:suppressLineNumbers w:val="0"/>
              <w:tabs>
                <w:tab w:val="left" w:pos="0"/>
              </w:tabs>
              <w:adjustRightInd w:val="0"/>
              <w:snapToGrid w:val="0"/>
              <w:spacing w:before="0" w:beforeAutospacing="0" w:after="0" w:afterAutospacing="0" w:line="360" w:lineRule="auto"/>
              <w:ind w:left="0" w:right="0"/>
              <w:rPr>
                <w:rFonts w:hint="eastAsia" w:ascii="宋体" w:hAnsi="宋体" w:eastAsia="宋体" w:cs="宋体"/>
                <w:sz w:val="21"/>
                <w:szCs w:val="21"/>
                <w:highlight w:val="none"/>
              </w:rPr>
            </w:pPr>
          </w:p>
        </w:tc>
        <w:tc>
          <w:tcPr>
            <w:tcW w:w="983" w:type="dxa"/>
            <w:vMerge w:val="continue"/>
          </w:tcPr>
          <w:p>
            <w:pPr>
              <w:keepNext w:val="0"/>
              <w:keepLines w:val="0"/>
              <w:suppressLineNumbers w:val="0"/>
              <w:tabs>
                <w:tab w:val="left" w:pos="0"/>
              </w:tabs>
              <w:adjustRightInd w:val="0"/>
              <w:snapToGrid w:val="0"/>
              <w:spacing w:before="0" w:beforeAutospacing="0" w:after="0" w:afterAutospacing="0" w:line="360" w:lineRule="auto"/>
              <w:ind w:left="0" w:right="0"/>
              <w:rPr>
                <w:rFonts w:hint="eastAsia" w:ascii="宋体" w:hAnsi="宋体" w:eastAsia="宋体" w:cs="宋体"/>
                <w:sz w:val="21"/>
                <w:szCs w:val="21"/>
                <w:highlight w:val="none"/>
              </w:rPr>
            </w:pPr>
          </w:p>
        </w:tc>
        <w:tc>
          <w:tcPr>
            <w:tcW w:w="2300" w:type="dxa"/>
            <w:vAlign w:val="center"/>
          </w:tcPr>
          <w:p>
            <w:pPr>
              <w:keepNext w:val="0"/>
              <w:keepLines w:val="0"/>
              <w:suppressLineNumbers w:val="0"/>
              <w:tabs>
                <w:tab w:val="left" w:pos="0"/>
              </w:tabs>
              <w:adjustRightInd w:val="0"/>
              <w:snapToGrid w:val="0"/>
              <w:spacing w:before="0" w:beforeAutospacing="0" w:after="0" w:afterAutospacing="0"/>
              <w:ind w:left="0" w:right="0"/>
              <w:jc w:val="center"/>
              <w:rPr>
                <w:rFonts w:hint="eastAsia" w:ascii="宋体" w:hAnsi="宋体" w:eastAsia="宋体" w:cs="宋体"/>
                <w:sz w:val="21"/>
                <w:szCs w:val="21"/>
                <w:highlight w:val="none"/>
                <w:lang w:eastAsia="zh-CN" w:bidi="ar"/>
              </w:rPr>
            </w:pPr>
            <w:r>
              <w:rPr>
                <w:rFonts w:hint="eastAsia" w:ascii="宋体" w:hAnsi="宋体" w:eastAsia="宋体" w:cs="宋体"/>
                <w:sz w:val="21"/>
                <w:szCs w:val="21"/>
                <w:highlight w:val="none"/>
                <w:lang w:eastAsia="zh-CN" w:bidi="ar"/>
              </w:rPr>
              <w:t>技术规格和参数</w:t>
            </w:r>
          </w:p>
        </w:tc>
        <w:tc>
          <w:tcPr>
            <w:tcW w:w="5253" w:type="dxa"/>
            <w:vAlign w:val="center"/>
          </w:tcPr>
          <w:p>
            <w:pPr>
              <w:keepNext w:val="0"/>
              <w:keepLines w:val="0"/>
              <w:suppressLineNumbers w:val="0"/>
              <w:tabs>
                <w:tab w:val="left" w:pos="0"/>
              </w:tabs>
              <w:adjustRightInd w:val="0"/>
              <w:snapToGrid w:val="0"/>
              <w:spacing w:before="0" w:beforeAutospacing="0" w:after="0" w:afterAutospacing="0"/>
              <w:ind w:left="0" w:right="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val="en-US" w:eastAsia="zh-CN" w:bidi="ar"/>
              </w:rPr>
              <w:t>带★参数须满足招标文件要求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86" w:type="dxa"/>
            <w:vMerge w:val="continue"/>
          </w:tcPr>
          <w:p>
            <w:pPr>
              <w:keepNext w:val="0"/>
              <w:keepLines w:val="0"/>
              <w:suppressLineNumbers w:val="0"/>
              <w:tabs>
                <w:tab w:val="left" w:pos="0"/>
              </w:tabs>
              <w:adjustRightInd w:val="0"/>
              <w:snapToGrid w:val="0"/>
              <w:spacing w:before="0" w:beforeAutospacing="0" w:after="0" w:afterAutospacing="0" w:line="360" w:lineRule="auto"/>
              <w:ind w:left="0" w:right="0"/>
              <w:rPr>
                <w:rFonts w:hint="eastAsia" w:ascii="宋体" w:hAnsi="宋体" w:eastAsia="宋体" w:cs="宋体"/>
                <w:sz w:val="21"/>
                <w:szCs w:val="21"/>
                <w:highlight w:val="none"/>
              </w:rPr>
            </w:pPr>
          </w:p>
        </w:tc>
        <w:tc>
          <w:tcPr>
            <w:tcW w:w="983" w:type="dxa"/>
            <w:vMerge w:val="continue"/>
          </w:tcPr>
          <w:p>
            <w:pPr>
              <w:keepNext w:val="0"/>
              <w:keepLines w:val="0"/>
              <w:suppressLineNumbers w:val="0"/>
              <w:tabs>
                <w:tab w:val="left" w:pos="0"/>
              </w:tabs>
              <w:adjustRightInd w:val="0"/>
              <w:snapToGrid w:val="0"/>
              <w:spacing w:before="0" w:beforeAutospacing="0" w:after="0" w:afterAutospacing="0" w:line="360" w:lineRule="auto"/>
              <w:ind w:left="0" w:right="0"/>
              <w:rPr>
                <w:rFonts w:hint="eastAsia" w:ascii="宋体" w:hAnsi="宋体" w:eastAsia="宋体" w:cs="宋体"/>
                <w:sz w:val="21"/>
                <w:szCs w:val="21"/>
                <w:highlight w:val="none"/>
              </w:rPr>
            </w:pPr>
          </w:p>
        </w:tc>
        <w:tc>
          <w:tcPr>
            <w:tcW w:w="2300" w:type="dxa"/>
            <w:vAlign w:val="center"/>
          </w:tcPr>
          <w:p>
            <w:pPr>
              <w:keepNext w:val="0"/>
              <w:keepLines w:val="0"/>
              <w:suppressLineNumbers w:val="0"/>
              <w:tabs>
                <w:tab w:val="left" w:pos="0"/>
              </w:tabs>
              <w:adjustRightInd w:val="0"/>
              <w:snapToGrid w:val="0"/>
              <w:spacing w:before="0" w:beforeAutospacing="0" w:after="0" w:afterAutospacing="0"/>
              <w:ind w:left="0" w:right="0"/>
              <w:jc w:val="center"/>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val="en-US" w:eastAsia="zh-CN" w:bidi="ar"/>
              </w:rPr>
              <w:t>商务要求</w:t>
            </w:r>
          </w:p>
        </w:tc>
        <w:tc>
          <w:tcPr>
            <w:tcW w:w="5253" w:type="dxa"/>
            <w:vAlign w:val="center"/>
          </w:tcPr>
          <w:p>
            <w:pPr>
              <w:keepNext w:val="0"/>
              <w:keepLines w:val="0"/>
              <w:suppressLineNumbers w:val="0"/>
              <w:tabs>
                <w:tab w:val="left" w:pos="0"/>
              </w:tabs>
              <w:adjustRightInd w:val="0"/>
              <w:snapToGrid w:val="0"/>
              <w:spacing w:before="0" w:beforeAutospacing="0" w:after="0" w:afterAutospacing="0"/>
              <w:ind w:left="0" w:right="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val="en-US" w:eastAsia="zh-CN" w:bidi="ar"/>
              </w:rPr>
              <w:t>商务要求逐条响应并满足招标文件要求</w:t>
            </w:r>
          </w:p>
        </w:tc>
      </w:tr>
    </w:tbl>
    <w:p>
      <w:pPr>
        <w:keepNext w:val="0"/>
        <w:keepLines w:val="0"/>
        <w:pageBreakBefore w:val="0"/>
        <w:widowControl w:val="0"/>
        <w:kinsoku/>
        <w:wordWrap/>
        <w:overflowPunct/>
        <w:topLinePunct w:val="0"/>
        <w:autoSpaceDE/>
        <w:autoSpaceDN/>
        <w:bidi w:val="0"/>
        <w:adjustRightInd/>
        <w:snapToGrid/>
        <w:spacing w:before="164" w:beforeLines="50" w:line="372" w:lineRule="auto"/>
        <w:textAlignment w:val="auto"/>
        <w:rPr>
          <w:rFonts w:hint="eastAsia" w:ascii="宋体" w:hAnsi="宋体" w:eastAsia="宋体" w:cs="宋体"/>
          <w:color w:val="000000" w:themeColor="text1"/>
          <w:spacing w:val="4"/>
          <w:szCs w:val="21"/>
          <w:highlight w:val="none"/>
        </w:rPr>
      </w:pPr>
      <w:r>
        <w:rPr>
          <w:rFonts w:hint="eastAsia" w:ascii="宋体" w:hAnsi="宋体" w:eastAsia="宋体" w:cs="宋体"/>
          <w:b/>
          <w:color w:val="000000" w:themeColor="text1"/>
          <w:spacing w:val="4"/>
          <w:szCs w:val="21"/>
          <w:highlight w:val="none"/>
        </w:rPr>
        <w:t>说明：</w:t>
      </w:r>
      <w:r>
        <w:rPr>
          <w:rFonts w:hint="eastAsia" w:ascii="宋体" w:hAnsi="宋体" w:eastAsia="宋体" w:cs="宋体"/>
          <w:color w:val="000000" w:themeColor="text1"/>
          <w:spacing w:val="4"/>
          <w:szCs w:val="21"/>
          <w:highlight w:val="none"/>
        </w:rPr>
        <w:t>以上各项若有1项不合格，视为未实质性响应招标文件，将被取消投标资格。</w:t>
      </w:r>
    </w:p>
    <w:p>
      <w:pPr>
        <w:keepNext w:val="0"/>
        <w:keepLines w:val="0"/>
        <w:pageBreakBefore w:val="0"/>
        <w:widowControl w:val="0"/>
        <w:kinsoku/>
        <w:wordWrap/>
        <w:overflowPunct/>
        <w:topLinePunct w:val="0"/>
        <w:autoSpaceDE/>
        <w:autoSpaceDN/>
        <w:bidi w:val="0"/>
        <w:adjustRightInd/>
        <w:snapToGrid/>
        <w:spacing w:line="372" w:lineRule="auto"/>
        <w:ind w:firstLine="498" w:firstLineChars="200"/>
        <w:textAlignment w:val="auto"/>
        <w:rPr>
          <w:rFonts w:hint="eastAsia" w:ascii="宋体" w:hAnsi="宋体" w:eastAsia="宋体" w:cs="宋体"/>
          <w:b/>
          <w:color w:val="000000" w:themeColor="text1"/>
          <w:spacing w:val="4"/>
          <w:sz w:val="24"/>
          <w:szCs w:val="24"/>
          <w:highlight w:val="none"/>
        </w:rPr>
      </w:pPr>
      <w:r>
        <w:rPr>
          <w:rFonts w:hint="eastAsia" w:ascii="宋体" w:hAnsi="宋体" w:eastAsia="宋体" w:cs="宋体"/>
          <w:b/>
          <w:color w:val="000000" w:themeColor="text1"/>
          <w:spacing w:val="4"/>
          <w:sz w:val="24"/>
          <w:szCs w:val="24"/>
          <w:highlight w:val="none"/>
        </w:rPr>
        <w:t>3.3投标文件的澄清</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 xml:space="preserve"> （1）在评标期间,对于投标文件中含义不明确、同类问题表述不一致或者有明显文字和计算错误的内容，评标委员会应当以书面形式要求</w:t>
      </w:r>
      <w:r>
        <w:rPr>
          <w:rFonts w:hint="eastAsia" w:ascii="宋体" w:hAnsi="宋体" w:eastAsia="宋体" w:cs="宋体"/>
          <w:kern w:val="0"/>
          <w:sz w:val="24"/>
          <w:highlight w:val="none"/>
          <w:lang w:eastAsia="zh-CN"/>
        </w:rPr>
        <w:t>供应商</w:t>
      </w:r>
      <w:r>
        <w:rPr>
          <w:rFonts w:hint="eastAsia" w:ascii="宋体" w:hAnsi="宋体" w:eastAsia="宋体" w:cs="宋体"/>
          <w:kern w:val="0"/>
          <w:sz w:val="24"/>
          <w:highlight w:val="none"/>
        </w:rPr>
        <w:t>作出必要的澄清、说明或者补正。</w:t>
      </w:r>
      <w:r>
        <w:rPr>
          <w:rFonts w:hint="eastAsia" w:ascii="宋体" w:hAnsi="宋体" w:eastAsia="宋体" w:cs="宋体"/>
          <w:kern w:val="0"/>
          <w:sz w:val="24"/>
          <w:highlight w:val="none"/>
          <w:lang w:eastAsia="zh-CN"/>
        </w:rPr>
        <w:t>供应商</w:t>
      </w:r>
      <w:r>
        <w:rPr>
          <w:rFonts w:hint="eastAsia" w:ascii="宋体" w:hAnsi="宋体" w:eastAsia="宋体" w:cs="宋体"/>
          <w:kern w:val="0"/>
          <w:sz w:val="24"/>
          <w:highlight w:val="none"/>
        </w:rPr>
        <w:t>的澄清、说明或者补正应当采用书面形式，并加盖公章，或者由法定代表人或被授权人签字。</w:t>
      </w:r>
      <w:r>
        <w:rPr>
          <w:rFonts w:hint="eastAsia" w:ascii="宋体" w:hAnsi="宋体" w:eastAsia="宋体" w:cs="宋体"/>
          <w:kern w:val="0"/>
          <w:sz w:val="24"/>
          <w:highlight w:val="none"/>
          <w:lang w:eastAsia="zh-CN"/>
        </w:rPr>
        <w:t>供应商</w:t>
      </w:r>
      <w:r>
        <w:rPr>
          <w:rFonts w:hint="eastAsia" w:ascii="宋体" w:hAnsi="宋体" w:eastAsia="宋体" w:cs="宋体"/>
          <w:kern w:val="0"/>
          <w:sz w:val="24"/>
          <w:highlight w:val="none"/>
        </w:rPr>
        <w:t>的澄清、说明或者补正不得超出投标文件的范围或者改变投标文件的实质性内容。</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（2）书写错误的评审标准：</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评标委员会在评标过程中，发现投标文件出现下列情况之一者，按以下原则修正：</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kern w:val="0"/>
          <w:sz w:val="24"/>
          <w:highlight w:val="none"/>
          <w:lang w:eastAsia="zh-CN"/>
        </w:rPr>
      </w:pPr>
      <w:r>
        <w:rPr>
          <w:rFonts w:hint="eastAsia" w:ascii="宋体" w:hAnsi="宋体" w:eastAsia="宋体" w:cs="宋体"/>
          <w:kern w:val="0"/>
          <w:sz w:val="24"/>
          <w:highlight w:val="none"/>
        </w:rPr>
        <w:t>a、投标文件中开标一览表(报价表)内容与投标文件中相应内容不一致的，以开标一览表(报价表)</w:t>
      </w:r>
      <w:r>
        <w:rPr>
          <w:rFonts w:hint="eastAsia" w:ascii="宋体" w:hAnsi="宋体" w:eastAsia="宋体" w:cs="宋体"/>
          <w:kern w:val="0"/>
          <w:sz w:val="24"/>
          <w:highlight w:val="none"/>
          <w:lang w:eastAsia="zh-CN"/>
        </w:rPr>
        <w:t>为准；</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b、</w:t>
      </w:r>
      <w:r>
        <w:rPr>
          <w:rFonts w:hint="eastAsia" w:ascii="宋体" w:hAnsi="宋体" w:eastAsia="宋体" w:cs="宋体"/>
          <w:kern w:val="0"/>
          <w:sz w:val="24"/>
          <w:highlight w:val="none"/>
        </w:rPr>
        <w:t>投标报价大写金额与小写金额不一致的，以大写金额为准；</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c</w:t>
      </w:r>
      <w:r>
        <w:rPr>
          <w:rFonts w:hint="eastAsia" w:ascii="宋体" w:hAnsi="宋体" w:eastAsia="宋体" w:cs="宋体"/>
          <w:kern w:val="0"/>
          <w:sz w:val="24"/>
          <w:highlight w:val="none"/>
        </w:rPr>
        <w:t>、单价金额小数点或者百分比有明显错误的，以</w:t>
      </w:r>
      <w:r>
        <w:rPr>
          <w:rFonts w:hint="eastAsia" w:ascii="宋体" w:hAnsi="宋体" w:eastAsia="宋体" w:cs="宋体"/>
          <w:kern w:val="0"/>
          <w:sz w:val="24"/>
          <w:highlight w:val="none"/>
          <w:lang w:eastAsia="zh-CN"/>
        </w:rPr>
        <w:t>开标一览表的</w:t>
      </w:r>
      <w:r>
        <w:rPr>
          <w:rFonts w:hint="eastAsia" w:ascii="宋体" w:hAnsi="宋体" w:eastAsia="宋体" w:cs="宋体"/>
          <w:kern w:val="0"/>
          <w:sz w:val="24"/>
          <w:highlight w:val="none"/>
        </w:rPr>
        <w:t>总价为准，并修改单价；</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d</w:t>
      </w:r>
      <w:r>
        <w:rPr>
          <w:rFonts w:hint="eastAsia" w:ascii="宋体" w:hAnsi="宋体" w:eastAsia="宋体" w:cs="宋体"/>
          <w:kern w:val="0"/>
          <w:sz w:val="24"/>
          <w:highlight w:val="none"/>
        </w:rPr>
        <w:t>、总价金额与按单价汇总金额不一致的，以单价乘以数量的计算结果为准；</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e</w:t>
      </w:r>
      <w:r>
        <w:rPr>
          <w:rFonts w:hint="eastAsia" w:ascii="宋体" w:hAnsi="宋体" w:eastAsia="宋体" w:cs="宋体"/>
          <w:kern w:val="0"/>
          <w:sz w:val="24"/>
          <w:highlight w:val="none"/>
        </w:rPr>
        <w:t>、投标文件图表与文字不符时，以文字为准；</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f</w:t>
      </w:r>
      <w:r>
        <w:rPr>
          <w:rFonts w:hint="eastAsia" w:ascii="宋体" w:hAnsi="宋体" w:eastAsia="宋体" w:cs="宋体"/>
          <w:kern w:val="0"/>
          <w:sz w:val="24"/>
          <w:highlight w:val="none"/>
        </w:rPr>
        <w:t>、对不同文字文本投标文件的解释发生异议的，以中文文本为准；</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g</w:t>
      </w:r>
      <w:r>
        <w:rPr>
          <w:rFonts w:hint="eastAsia" w:ascii="宋体" w:hAnsi="宋体" w:eastAsia="宋体" w:cs="宋体"/>
          <w:kern w:val="0"/>
          <w:sz w:val="24"/>
          <w:highlight w:val="none"/>
        </w:rPr>
        <w:t>、多处内容交叉不符时，以评标委员会评审结果为准。</w:t>
      </w:r>
    </w:p>
    <w:p>
      <w:pPr>
        <w:keepNext w:val="0"/>
        <w:keepLines w:val="0"/>
        <w:pageBreakBefore w:val="0"/>
        <w:widowControl w:val="0"/>
        <w:kinsoku/>
        <w:wordWrap/>
        <w:overflowPunct/>
        <w:topLinePunct w:val="0"/>
        <w:autoSpaceDE/>
        <w:autoSpaceDN/>
        <w:bidi w:val="0"/>
        <w:adjustRightInd/>
        <w:snapToGrid/>
        <w:spacing w:line="372"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注：按上述方法修正的内容（其中，同时出现上述a至</w:t>
      </w:r>
      <w:r>
        <w:rPr>
          <w:rFonts w:hint="eastAsia" w:ascii="宋体" w:hAnsi="宋体" w:eastAsia="宋体" w:cs="宋体"/>
          <w:b/>
          <w:bCs/>
          <w:kern w:val="0"/>
          <w:sz w:val="24"/>
          <w:highlight w:val="none"/>
          <w:lang w:val="en-US" w:eastAsia="zh-CN"/>
        </w:rPr>
        <w:t>e</w:t>
      </w:r>
      <w:r>
        <w:rPr>
          <w:rFonts w:hint="eastAsia" w:ascii="宋体" w:hAnsi="宋体" w:eastAsia="宋体" w:cs="宋体"/>
          <w:b/>
          <w:bCs/>
          <w:kern w:val="0"/>
          <w:sz w:val="24"/>
          <w:highlight w:val="none"/>
        </w:rPr>
        <w:t>两种以上不一致的，按上述规定的顺序修正），对于投标文件中含义不明确、同类问题表述不一致或者有明显文字和计算错误的内容，评标委员会应当以书面形式要求投标人作出必要的澄清、说明或者补正经</w:t>
      </w:r>
      <w:r>
        <w:rPr>
          <w:rFonts w:hint="eastAsia" w:ascii="宋体" w:hAnsi="宋体" w:eastAsia="宋体" w:cs="宋体"/>
          <w:b/>
          <w:bCs/>
          <w:kern w:val="0"/>
          <w:sz w:val="24"/>
          <w:highlight w:val="none"/>
          <w:lang w:eastAsia="zh-CN"/>
        </w:rPr>
        <w:t>供应商</w:t>
      </w:r>
      <w:r>
        <w:rPr>
          <w:rFonts w:hint="eastAsia" w:ascii="宋体" w:hAnsi="宋体" w:eastAsia="宋体" w:cs="宋体"/>
          <w:b/>
          <w:bCs/>
          <w:kern w:val="0"/>
          <w:sz w:val="24"/>
          <w:highlight w:val="none"/>
        </w:rPr>
        <w:t>确认后产生约束力，</w:t>
      </w:r>
      <w:r>
        <w:rPr>
          <w:rFonts w:hint="eastAsia" w:ascii="宋体" w:hAnsi="宋体" w:eastAsia="宋体" w:cs="宋体"/>
          <w:b/>
          <w:bCs/>
          <w:kern w:val="0"/>
          <w:sz w:val="24"/>
          <w:highlight w:val="none"/>
          <w:lang w:eastAsia="zh-CN"/>
        </w:rPr>
        <w:t>供应商</w:t>
      </w:r>
      <w:r>
        <w:rPr>
          <w:rFonts w:hint="eastAsia" w:ascii="宋体" w:hAnsi="宋体" w:eastAsia="宋体" w:cs="宋体"/>
          <w:b/>
          <w:bCs/>
          <w:kern w:val="0"/>
          <w:sz w:val="24"/>
          <w:highlight w:val="none"/>
        </w:rPr>
        <w:t>不确认的，其投标无效。</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（3）</w:t>
      </w:r>
      <w:r>
        <w:rPr>
          <w:rFonts w:hint="eastAsia" w:ascii="宋体" w:hAnsi="宋体" w:eastAsia="宋体" w:cs="宋体"/>
          <w:kern w:val="0"/>
          <w:sz w:val="24"/>
          <w:highlight w:val="none"/>
          <w:lang w:val="en-US" w:eastAsia="zh-CN"/>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keepNext w:val="0"/>
        <w:keepLines w:val="0"/>
        <w:pageBreakBefore w:val="0"/>
        <w:widowControl w:val="0"/>
        <w:kinsoku/>
        <w:wordWrap/>
        <w:overflowPunct/>
        <w:topLinePunct w:val="0"/>
        <w:autoSpaceDE/>
        <w:autoSpaceDN/>
        <w:bidi w:val="0"/>
        <w:adjustRightInd/>
        <w:snapToGrid/>
        <w:spacing w:line="372" w:lineRule="auto"/>
        <w:ind w:firstLine="498" w:firstLineChars="200"/>
        <w:textAlignment w:val="auto"/>
        <w:rPr>
          <w:rFonts w:hint="eastAsia" w:ascii="宋体" w:hAnsi="宋体" w:eastAsia="宋体" w:cs="宋体"/>
          <w:b/>
          <w:color w:val="000000" w:themeColor="text1"/>
          <w:spacing w:val="4"/>
          <w:sz w:val="24"/>
          <w:szCs w:val="24"/>
          <w:highlight w:val="none"/>
        </w:rPr>
      </w:pPr>
      <w:r>
        <w:rPr>
          <w:rFonts w:hint="eastAsia" w:ascii="宋体" w:hAnsi="宋体" w:eastAsia="宋体" w:cs="宋体"/>
          <w:b/>
          <w:color w:val="000000" w:themeColor="text1"/>
          <w:spacing w:val="4"/>
          <w:sz w:val="24"/>
          <w:szCs w:val="24"/>
          <w:highlight w:val="none"/>
        </w:rPr>
        <w:t>3.4评价（详评）</w:t>
      </w:r>
    </w:p>
    <w:p>
      <w:pPr>
        <w:keepNext w:val="0"/>
        <w:keepLines w:val="0"/>
        <w:pageBreakBefore w:val="0"/>
        <w:widowControl w:val="0"/>
        <w:kinsoku/>
        <w:wordWrap/>
        <w:overflowPunct/>
        <w:topLinePunct w:val="0"/>
        <w:autoSpaceDE/>
        <w:autoSpaceDN/>
        <w:bidi w:val="0"/>
        <w:adjustRightInd/>
        <w:snapToGrid/>
        <w:spacing w:line="372" w:lineRule="auto"/>
        <w:ind w:firstLine="436" w:firstLineChars="182"/>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对初步审查合格的所有投标文件，由评标委员会各成员按照下列《评标因素及权重分值表》</w:t>
      </w:r>
      <w:r>
        <w:rPr>
          <w:rFonts w:hint="eastAsia" w:ascii="宋体" w:hAnsi="宋体" w:eastAsia="宋体" w:cs="宋体"/>
          <w:sz w:val="24"/>
          <w:szCs w:val="24"/>
          <w:highlight w:val="none"/>
          <w:lang w:eastAsia="zh-CN"/>
        </w:rPr>
        <w:t>中</w:t>
      </w:r>
      <w:r>
        <w:rPr>
          <w:rFonts w:hint="eastAsia" w:ascii="宋体" w:hAnsi="宋体" w:eastAsia="宋体" w:cs="宋体"/>
          <w:sz w:val="24"/>
          <w:szCs w:val="24"/>
          <w:highlight w:val="none"/>
        </w:rPr>
        <w:t>规定的内容独立进行综合评价、比较打分，然后汇总每个</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的平均总得分，按最终平均总得分由高到低依次排序，推荐</w:t>
      </w:r>
      <w:r>
        <w:rPr>
          <w:rFonts w:hint="eastAsia" w:ascii="宋体" w:hAnsi="宋体" w:eastAsia="宋体" w:cs="宋体"/>
          <w:sz w:val="24"/>
          <w:szCs w:val="24"/>
          <w:highlight w:val="none"/>
          <w:lang w:eastAsia="zh-CN"/>
        </w:rPr>
        <w:t>成交</w:t>
      </w:r>
      <w:r>
        <w:rPr>
          <w:rFonts w:hint="eastAsia" w:ascii="宋体" w:hAnsi="宋体" w:eastAsia="宋体" w:cs="宋体"/>
          <w:sz w:val="24"/>
          <w:szCs w:val="24"/>
          <w:highlight w:val="none"/>
        </w:rPr>
        <w:t>候选人。</w:t>
      </w:r>
    </w:p>
    <w:p>
      <w:pPr>
        <w:spacing w:line="360" w:lineRule="auto"/>
        <w:ind w:firstLine="498" w:firstLineChars="200"/>
        <w:jc w:val="center"/>
        <w:rPr>
          <w:rFonts w:hint="eastAsia" w:ascii="宋体" w:hAnsi="宋体" w:eastAsia="宋体" w:cs="宋体"/>
          <w:b/>
          <w:spacing w:val="4"/>
          <w:szCs w:val="24"/>
          <w:highlight w:val="none"/>
        </w:rPr>
      </w:pPr>
      <w:r>
        <w:rPr>
          <w:rFonts w:hint="eastAsia" w:ascii="宋体" w:hAnsi="宋体" w:eastAsia="宋体" w:cs="宋体"/>
          <w:b/>
          <w:spacing w:val="4"/>
          <w:szCs w:val="24"/>
          <w:highlight w:val="none"/>
        </w:rPr>
        <w:t>评标因素及权重分值表</w:t>
      </w:r>
    </w:p>
    <w:tbl>
      <w:tblPr>
        <w:tblStyle w:val="24"/>
        <w:tblW w:w="94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036"/>
        <w:gridCol w:w="1179"/>
        <w:gridCol w:w="6575"/>
        <w:gridCol w:w="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4" w:hRule="atLeast"/>
          <w:jc w:val="center"/>
        </w:trPr>
        <w:tc>
          <w:tcPr>
            <w:tcW w:w="1036"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4" w:lineRule="auto"/>
              <w:ind w:left="0" w:right="0"/>
              <w:jc w:val="center"/>
              <w:textAlignment w:val="bottom"/>
              <w:rPr>
                <w:rFonts w:hint="eastAsia" w:ascii="宋体" w:hAnsi="宋体" w:eastAsia="宋体" w:cs="宋体"/>
                <w:b/>
                <w:color w:val="000000"/>
                <w:sz w:val="24"/>
                <w:szCs w:val="24"/>
                <w:highlight w:val="none"/>
              </w:rPr>
            </w:pPr>
            <w:r>
              <w:rPr>
                <w:rFonts w:hint="eastAsia" w:ascii="宋体" w:hAnsi="宋体" w:eastAsia="宋体" w:cs="宋体"/>
                <w:b/>
                <w:color w:val="000000"/>
                <w:kern w:val="0"/>
                <w:sz w:val="24"/>
                <w:szCs w:val="24"/>
                <w:highlight w:val="none"/>
                <w:lang w:bidi="ar"/>
              </w:rPr>
              <w:t>评审内容</w:t>
            </w:r>
          </w:p>
        </w:tc>
        <w:tc>
          <w:tcPr>
            <w:tcW w:w="117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4" w:lineRule="auto"/>
              <w:ind w:left="0" w:right="0"/>
              <w:jc w:val="center"/>
              <w:textAlignment w:val="bottom"/>
              <w:rPr>
                <w:rFonts w:hint="eastAsia" w:ascii="宋体" w:hAnsi="宋体" w:eastAsia="宋体" w:cs="宋体"/>
                <w:b/>
                <w:color w:val="000000"/>
                <w:sz w:val="24"/>
                <w:szCs w:val="24"/>
                <w:highlight w:val="none"/>
              </w:rPr>
            </w:pPr>
            <w:r>
              <w:rPr>
                <w:rFonts w:hint="eastAsia" w:ascii="宋体" w:hAnsi="宋体" w:eastAsia="宋体" w:cs="宋体"/>
                <w:b/>
                <w:color w:val="000000"/>
                <w:kern w:val="0"/>
                <w:sz w:val="24"/>
                <w:szCs w:val="24"/>
                <w:highlight w:val="none"/>
                <w:lang w:bidi="ar"/>
              </w:rPr>
              <w:t>评审因素</w:t>
            </w:r>
          </w:p>
        </w:tc>
        <w:tc>
          <w:tcPr>
            <w:tcW w:w="6575"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4" w:lineRule="auto"/>
              <w:ind w:left="0" w:right="0"/>
              <w:jc w:val="center"/>
              <w:textAlignment w:val="bottom"/>
              <w:rPr>
                <w:rFonts w:hint="eastAsia" w:ascii="宋体" w:hAnsi="宋体" w:eastAsia="宋体" w:cs="宋体"/>
                <w:b/>
                <w:color w:val="000000"/>
                <w:sz w:val="24"/>
                <w:szCs w:val="24"/>
                <w:highlight w:val="none"/>
              </w:rPr>
            </w:pPr>
            <w:r>
              <w:rPr>
                <w:rFonts w:hint="eastAsia" w:ascii="宋体" w:hAnsi="宋体" w:eastAsia="宋体" w:cs="宋体"/>
                <w:b/>
                <w:color w:val="000000"/>
                <w:kern w:val="0"/>
                <w:sz w:val="24"/>
                <w:szCs w:val="24"/>
                <w:highlight w:val="none"/>
                <w:lang w:bidi="ar"/>
              </w:rPr>
              <w:t>评审标准</w:t>
            </w:r>
          </w:p>
        </w:tc>
        <w:tc>
          <w:tcPr>
            <w:tcW w:w="70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4" w:lineRule="auto"/>
              <w:ind w:left="0" w:right="0"/>
              <w:jc w:val="center"/>
              <w:textAlignment w:val="bottom"/>
              <w:rPr>
                <w:rFonts w:hint="eastAsia" w:ascii="宋体" w:hAnsi="宋体" w:eastAsia="宋体" w:cs="宋体"/>
                <w:b/>
                <w:color w:val="000000"/>
                <w:sz w:val="24"/>
                <w:szCs w:val="24"/>
                <w:highlight w:val="none"/>
              </w:rPr>
            </w:pPr>
            <w:r>
              <w:rPr>
                <w:rFonts w:hint="eastAsia" w:ascii="宋体" w:hAnsi="宋体" w:eastAsia="宋体" w:cs="宋体"/>
                <w:b/>
                <w:color w:val="000000"/>
                <w:kern w:val="0"/>
                <w:sz w:val="24"/>
                <w:szCs w:val="24"/>
                <w:highlight w:val="none"/>
                <w:lang w:bidi="ar"/>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062" w:hRule="atLeast"/>
          <w:jc w:val="center"/>
        </w:trPr>
        <w:tc>
          <w:tcPr>
            <w:tcW w:w="1036"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4" w:lineRule="auto"/>
              <w:ind w:left="0" w:right="0"/>
              <w:jc w:val="center"/>
              <w:textAlignment w:val="bottom"/>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报价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4" w:lineRule="auto"/>
              <w:ind w:left="0" w:right="0"/>
              <w:jc w:val="center"/>
              <w:textAlignment w:val="bottom"/>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w:t>
            </w:r>
            <w:r>
              <w:rPr>
                <w:rFonts w:hint="eastAsia" w:ascii="宋体" w:hAnsi="宋体" w:eastAsia="宋体" w:cs="宋体"/>
                <w:color w:val="000000"/>
                <w:kern w:val="0"/>
                <w:sz w:val="24"/>
                <w:szCs w:val="24"/>
                <w:highlight w:val="none"/>
                <w:lang w:val="en-US" w:eastAsia="zh-CN" w:bidi="ar"/>
              </w:rPr>
              <w:t>30</w:t>
            </w:r>
            <w:r>
              <w:rPr>
                <w:rFonts w:hint="eastAsia" w:ascii="宋体" w:hAnsi="宋体" w:eastAsia="宋体" w:cs="宋体"/>
                <w:color w:val="000000"/>
                <w:kern w:val="0"/>
                <w:sz w:val="24"/>
                <w:szCs w:val="24"/>
                <w:highlight w:val="none"/>
                <w:lang w:bidi="ar"/>
              </w:rPr>
              <w:t>分）</w:t>
            </w:r>
          </w:p>
        </w:tc>
        <w:tc>
          <w:tcPr>
            <w:tcW w:w="117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4" w:lineRule="auto"/>
              <w:ind w:left="0" w:right="0"/>
              <w:jc w:val="center"/>
              <w:textAlignment w:val="bottom"/>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投标报价</w:t>
            </w:r>
          </w:p>
        </w:tc>
        <w:tc>
          <w:tcPr>
            <w:tcW w:w="657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按照财政部《政府采购货物和服务招标投标管理办法》（财政部令第87号）的有关规定：价格分采用低价优先法计算，</w:t>
            </w:r>
            <w:r>
              <w:rPr>
                <w:rFonts w:hint="eastAsia" w:ascii="宋体" w:hAnsi="宋体" w:eastAsia="宋体" w:cs="宋体"/>
                <w:sz w:val="24"/>
                <w:szCs w:val="24"/>
                <w:highlight w:val="none"/>
                <w:lang w:eastAsia="zh-CN"/>
              </w:rPr>
              <w:t>将</w:t>
            </w:r>
            <w:r>
              <w:rPr>
                <w:rFonts w:hint="eastAsia" w:ascii="宋体" w:hAnsi="宋体" w:eastAsia="宋体" w:cs="宋体"/>
                <w:sz w:val="24"/>
                <w:szCs w:val="24"/>
                <w:highlight w:val="none"/>
              </w:rPr>
              <w:t>满足招标文件要求且投标</w:t>
            </w:r>
            <w:r>
              <w:rPr>
                <w:rFonts w:hint="eastAsia" w:ascii="宋体" w:hAnsi="宋体" w:eastAsia="宋体" w:cs="宋体"/>
                <w:sz w:val="24"/>
                <w:szCs w:val="24"/>
                <w:highlight w:val="none"/>
                <w:lang w:eastAsia="zh-CN"/>
              </w:rPr>
              <w:t>报</w:t>
            </w:r>
            <w:r>
              <w:rPr>
                <w:rFonts w:hint="eastAsia" w:ascii="宋体" w:hAnsi="宋体" w:eastAsia="宋体" w:cs="宋体"/>
                <w:sz w:val="24"/>
                <w:szCs w:val="24"/>
                <w:highlight w:val="none"/>
              </w:rPr>
              <w:t>价最低的投标报价作为评标基准价，其价格分为满分。其他</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的价格分统一按照下列公式计算：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投标报价得分=（评标基准价/投标报价）×价格权值×100</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jc w:val="left"/>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lang w:eastAsia="zh-CN"/>
              </w:rPr>
              <w:t>注：本标段为非专门面向中小企业</w:t>
            </w:r>
            <w:r>
              <w:rPr>
                <w:rFonts w:hint="eastAsia" w:ascii="宋体" w:hAnsi="宋体" w:eastAsia="宋体" w:cs="宋体"/>
                <w:b/>
                <w:bCs/>
                <w:sz w:val="24"/>
                <w:szCs w:val="24"/>
                <w:highlight w:val="none"/>
                <w:lang w:val="en-US" w:eastAsia="zh-CN"/>
              </w:rPr>
              <w:t>采购项目</w:t>
            </w:r>
            <w:r>
              <w:rPr>
                <w:rFonts w:hint="eastAsia" w:ascii="宋体" w:hAnsi="宋体" w:eastAsia="宋体" w:cs="宋体"/>
                <w:b/>
                <w:bCs/>
                <w:sz w:val="24"/>
                <w:szCs w:val="24"/>
                <w:highlight w:val="none"/>
                <w:lang w:eastAsia="zh-CN"/>
              </w:rPr>
              <w:t>，对于</w:t>
            </w:r>
            <w:r>
              <w:rPr>
                <w:rFonts w:hint="eastAsia" w:ascii="宋体" w:hAnsi="宋体" w:eastAsia="宋体" w:cs="宋体"/>
                <w:b/>
                <w:bCs/>
                <w:sz w:val="24"/>
                <w:szCs w:val="24"/>
                <w:highlight w:val="none"/>
                <w:lang w:val="en-US" w:eastAsia="zh-CN"/>
              </w:rPr>
              <w:t>非专门面向中小企业的货物、服务采购项目的小微企业报价给予10%的扣除，用扣除后的价格参加评审。</w:t>
            </w:r>
          </w:p>
        </w:tc>
        <w:tc>
          <w:tcPr>
            <w:tcW w:w="70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4" w:lineRule="auto"/>
              <w:ind w:left="0" w:right="0"/>
              <w:jc w:val="center"/>
              <w:textAlignment w:val="bottom"/>
              <w:rPr>
                <w:rFonts w:hint="default"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223" w:hRule="atLeast"/>
          <w:jc w:val="center"/>
        </w:trPr>
        <w:tc>
          <w:tcPr>
            <w:tcW w:w="1036"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4" w:lineRule="auto"/>
              <w:ind w:left="0" w:right="0"/>
              <w:jc w:val="center"/>
              <w:textAlignment w:val="bottom"/>
              <w:rPr>
                <w:rFonts w:hint="eastAsia" w:ascii="宋体" w:hAnsi="宋体" w:eastAsia="宋体" w:cs="宋体"/>
                <w:color w:val="000000"/>
                <w:kern w:val="0"/>
                <w:sz w:val="24"/>
                <w:szCs w:val="24"/>
                <w:highlight w:val="none"/>
                <w:lang w:eastAsia="zh-CN" w:bidi="ar"/>
              </w:rPr>
            </w:pPr>
            <w:r>
              <w:rPr>
                <w:rFonts w:hint="eastAsia" w:ascii="宋体" w:hAnsi="宋体" w:eastAsia="宋体" w:cs="宋体"/>
                <w:color w:val="000000"/>
                <w:kern w:val="0"/>
                <w:sz w:val="24"/>
                <w:szCs w:val="24"/>
                <w:highlight w:val="none"/>
                <w:lang w:eastAsia="zh-CN" w:bidi="ar"/>
              </w:rPr>
              <w:t>技术方案（</w:t>
            </w:r>
            <w:r>
              <w:rPr>
                <w:rFonts w:hint="eastAsia" w:ascii="宋体" w:hAnsi="宋体" w:eastAsia="宋体" w:cs="宋体"/>
                <w:color w:val="000000"/>
                <w:kern w:val="0"/>
                <w:sz w:val="24"/>
                <w:szCs w:val="24"/>
                <w:highlight w:val="none"/>
                <w:lang w:val="en-US" w:eastAsia="zh-CN" w:bidi="ar"/>
              </w:rPr>
              <w:t>64分</w:t>
            </w:r>
            <w:r>
              <w:rPr>
                <w:rFonts w:hint="eastAsia" w:ascii="宋体" w:hAnsi="宋体" w:eastAsia="宋体" w:cs="宋体"/>
                <w:color w:val="000000"/>
                <w:kern w:val="0"/>
                <w:sz w:val="24"/>
                <w:szCs w:val="24"/>
                <w:highlight w:val="none"/>
                <w:lang w:eastAsia="zh-CN" w:bidi="ar"/>
              </w:rPr>
              <w:t>）</w:t>
            </w:r>
          </w:p>
        </w:tc>
        <w:tc>
          <w:tcPr>
            <w:tcW w:w="117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center"/>
              <w:textAlignment w:val="bottom"/>
              <w:rPr>
                <w:rFonts w:hint="default" w:ascii="宋体" w:hAnsi="宋体" w:eastAsia="宋体" w:cs="宋体"/>
                <w:color w:val="000000"/>
                <w:kern w:val="0"/>
                <w:sz w:val="24"/>
                <w:szCs w:val="24"/>
                <w:highlight w:val="none"/>
                <w:lang w:val="en-US" w:eastAsia="zh-CN" w:bidi="ar"/>
              </w:rPr>
            </w:pPr>
            <w:r>
              <w:rPr>
                <w:rFonts w:hint="default" w:ascii="宋体" w:hAnsi="宋体" w:eastAsia="宋体" w:cs="宋体"/>
                <w:color w:val="000000"/>
                <w:kern w:val="0"/>
                <w:sz w:val="24"/>
                <w:szCs w:val="24"/>
                <w:highlight w:val="none"/>
                <w:lang w:val="en-US" w:eastAsia="zh-CN" w:bidi="ar"/>
              </w:rPr>
              <w:t>技术参数</w:t>
            </w:r>
          </w:p>
        </w:tc>
        <w:tc>
          <w:tcPr>
            <w:tcW w:w="657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76" w:lineRule="auto"/>
              <w:ind w:left="0" w:right="0"/>
              <w:textAlignment w:val="auto"/>
              <w:rPr>
                <w:rFonts w:hint="eastAsia" w:ascii="宋体" w:hAnsi="宋体" w:eastAsia="宋体" w:cs="宋体"/>
                <w:b w:val="0"/>
                <w:bCs w:val="0"/>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所投产品设备选型、参数配置合理，根据投标文件所提供产品的技术证明材料（包括但不限于检测报告、产品彩页、产品说明书、官网功能截图等能够证明技术参数响应性的资料）响应程</w:t>
            </w:r>
            <w:r>
              <w:rPr>
                <w:rFonts w:hint="eastAsia" w:ascii="宋体" w:hAnsi="宋体" w:eastAsia="宋体" w:cs="宋体"/>
                <w:b w:val="0"/>
                <w:bCs w:val="0"/>
                <w:kern w:val="0"/>
                <w:sz w:val="24"/>
                <w:szCs w:val="24"/>
                <w:highlight w:val="none"/>
                <w:lang w:val="en-US" w:eastAsia="zh-CN" w:bidi="ar-SA"/>
              </w:rPr>
              <w:t>度进行综合打分，</w:t>
            </w:r>
            <w:r>
              <w:rPr>
                <w:rFonts w:hint="eastAsia" w:ascii="宋体" w:hAnsi="宋体" w:eastAsia="宋体" w:cs="宋体"/>
                <w:b w:val="0"/>
                <w:bCs w:val="0"/>
                <w:kern w:val="0"/>
                <w:sz w:val="24"/>
                <w:szCs w:val="24"/>
                <w:highlight w:val="none"/>
                <w:lang w:val="en-US" w:eastAsia="zh-CN"/>
              </w:rPr>
              <w:t>未提供不得分</w:t>
            </w:r>
            <w:r>
              <w:rPr>
                <w:rFonts w:hint="eastAsia" w:ascii="宋体" w:hAnsi="宋体" w:eastAsia="宋体" w:cs="宋体"/>
                <w:b w:val="0"/>
                <w:bCs w:val="0"/>
                <w:kern w:val="0"/>
                <w:sz w:val="24"/>
                <w:szCs w:val="24"/>
                <w:highlight w:val="none"/>
                <w:lang w:val="en-US" w:eastAsia="zh-CN" w:bidi="ar-SA"/>
              </w:rPr>
              <w:t>。</w:t>
            </w:r>
          </w:p>
          <w:p>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76" w:lineRule="auto"/>
              <w:ind w:left="0" w:leftChars="0" w:right="0" w:rightChars="0"/>
              <w:textAlignment w:val="auto"/>
              <w:rPr>
                <w:rFonts w:hint="default"/>
                <w:lang w:val="en-US" w:eastAsia="zh-CN"/>
              </w:rPr>
            </w:pPr>
            <w:bookmarkStart w:id="310" w:name="_Toc9440"/>
            <w:r>
              <w:rPr>
                <w:rFonts w:hint="eastAsia" w:ascii="宋体" w:hAnsi="宋体" w:eastAsia="宋体" w:cs="宋体"/>
                <w:b w:val="0"/>
                <w:bCs w:val="0"/>
                <w:kern w:val="0"/>
                <w:sz w:val="24"/>
                <w:szCs w:val="24"/>
                <w:highlight w:val="none"/>
                <w:lang w:val="en-US" w:eastAsia="zh-CN" w:bidi="ar-SA"/>
              </w:rPr>
              <w:t>除带</w:t>
            </w:r>
            <w:r>
              <w:rPr>
                <w:rFonts w:hint="eastAsia" w:ascii="楷体" w:hAnsi="楷体" w:eastAsia="楷体" w:cs="楷体"/>
                <w:b w:val="0"/>
                <w:bCs w:val="0"/>
                <w:kern w:val="0"/>
                <w:sz w:val="24"/>
                <w:szCs w:val="24"/>
                <w:highlight w:val="none"/>
                <w:lang w:val="en-US" w:eastAsia="zh-CN" w:bidi="ar-SA"/>
              </w:rPr>
              <w:t>★</w:t>
            </w:r>
            <w:r>
              <w:rPr>
                <w:rFonts w:hint="eastAsia" w:ascii="宋体" w:hAnsi="宋体" w:eastAsia="宋体" w:cs="宋体"/>
                <w:b w:val="0"/>
                <w:bCs w:val="0"/>
                <w:kern w:val="0"/>
                <w:sz w:val="24"/>
                <w:szCs w:val="24"/>
                <w:highlight w:val="none"/>
                <w:lang w:val="en-US" w:eastAsia="zh-CN" w:bidi="ar-SA"/>
              </w:rPr>
              <w:t>参数外，其余技术参数全部满足招标文件要求的得基本分35分，每有一条技术参数负偏离扣2分，扣完为止。</w:t>
            </w:r>
            <w:bookmarkEnd w:id="310"/>
          </w:p>
        </w:tc>
        <w:tc>
          <w:tcPr>
            <w:tcW w:w="700" w:type="dxa"/>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center"/>
              <w:textAlignment w:val="bottom"/>
              <w:rPr>
                <w:rFonts w:hint="default"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54" w:hRule="atLeast"/>
          <w:jc w:val="center"/>
        </w:trPr>
        <w:tc>
          <w:tcPr>
            <w:tcW w:w="1036"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4" w:lineRule="auto"/>
              <w:ind w:left="0" w:right="0"/>
              <w:jc w:val="center"/>
              <w:textAlignment w:val="bottom"/>
              <w:rPr>
                <w:rFonts w:hint="eastAsia" w:ascii="宋体" w:hAnsi="宋体" w:eastAsia="宋体" w:cs="宋体"/>
                <w:color w:val="000000"/>
                <w:kern w:val="0"/>
                <w:sz w:val="24"/>
                <w:szCs w:val="24"/>
                <w:highlight w:val="none"/>
                <w:lang w:eastAsia="zh-CN" w:bidi="ar"/>
              </w:rPr>
            </w:pPr>
          </w:p>
        </w:tc>
        <w:tc>
          <w:tcPr>
            <w:tcW w:w="117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center"/>
              <w:textAlignment w:val="bottom"/>
              <w:rPr>
                <w:rFonts w:hint="default" w:ascii="宋体" w:hAnsi="宋体" w:eastAsia="宋体" w:cs="宋体"/>
                <w:color w:val="000000"/>
                <w:kern w:val="0"/>
                <w:sz w:val="24"/>
                <w:szCs w:val="24"/>
                <w:highlight w:val="none"/>
                <w:lang w:val="en-US" w:eastAsia="zh-CN" w:bidi="ar"/>
              </w:rPr>
            </w:pPr>
            <w:r>
              <w:rPr>
                <w:rFonts w:hint="default" w:ascii="宋体" w:hAnsi="宋体" w:eastAsia="宋体" w:cs="宋体"/>
                <w:color w:val="000000"/>
                <w:kern w:val="0"/>
                <w:sz w:val="24"/>
                <w:szCs w:val="24"/>
                <w:highlight w:val="none"/>
                <w:lang w:val="en-US" w:eastAsia="zh-CN" w:bidi="ar"/>
              </w:rPr>
              <w:t>产品的来源渠道</w:t>
            </w:r>
          </w:p>
        </w:tc>
        <w:tc>
          <w:tcPr>
            <w:tcW w:w="657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textAlignment w:val="auto"/>
              <w:rPr>
                <w:rFonts w:hint="eastAsia" w:ascii="宋体" w:hAnsi="宋体" w:eastAsia="宋体" w:cs="宋体"/>
                <w:b w:val="0"/>
                <w:bCs w:val="0"/>
                <w:kern w:val="0"/>
                <w:sz w:val="24"/>
                <w:szCs w:val="24"/>
                <w:highlight w:val="none"/>
                <w:lang w:eastAsia="zh-CN"/>
              </w:rPr>
            </w:pPr>
            <w:r>
              <w:rPr>
                <w:rFonts w:hint="eastAsia" w:ascii="宋体" w:hAnsi="宋体" w:eastAsia="宋体" w:cs="宋体"/>
                <w:kern w:val="0"/>
                <w:sz w:val="24"/>
                <w:szCs w:val="24"/>
                <w:highlight w:val="none"/>
              </w:rPr>
              <w:t>所</w:t>
            </w:r>
            <w:r>
              <w:rPr>
                <w:rFonts w:hint="eastAsia" w:ascii="宋体" w:hAnsi="宋体" w:eastAsia="宋体" w:cs="宋体"/>
                <w:b w:val="0"/>
                <w:bCs w:val="0"/>
                <w:kern w:val="0"/>
                <w:sz w:val="24"/>
                <w:szCs w:val="24"/>
                <w:highlight w:val="none"/>
                <w:lang w:val="en-US" w:eastAsia="zh-CN"/>
              </w:rPr>
              <w:t>投</w:t>
            </w:r>
            <w:r>
              <w:rPr>
                <w:rFonts w:hint="eastAsia" w:ascii="宋体" w:hAnsi="宋体" w:eastAsia="宋体" w:cs="宋体"/>
                <w:b w:val="0"/>
                <w:bCs w:val="0"/>
                <w:kern w:val="0"/>
                <w:sz w:val="24"/>
                <w:szCs w:val="24"/>
                <w:highlight w:val="none"/>
                <w:lang w:val="zh-CN" w:eastAsia="zh-CN"/>
              </w:rPr>
              <w:t>产品及备品备件</w:t>
            </w:r>
            <w:r>
              <w:rPr>
                <w:rFonts w:hint="eastAsia" w:ascii="宋体" w:hAnsi="宋体" w:eastAsia="宋体" w:cs="宋体"/>
                <w:b w:val="0"/>
                <w:bCs w:val="0"/>
                <w:kern w:val="0"/>
                <w:sz w:val="24"/>
                <w:szCs w:val="24"/>
                <w:highlight w:val="none"/>
                <w:lang w:eastAsia="zh-CN"/>
              </w:rPr>
              <w:t>货源</w:t>
            </w:r>
            <w:r>
              <w:rPr>
                <w:rFonts w:hint="eastAsia" w:ascii="宋体" w:hAnsi="宋体" w:eastAsia="宋体" w:cs="宋体"/>
                <w:b w:val="0"/>
                <w:bCs w:val="0"/>
                <w:kern w:val="0"/>
                <w:sz w:val="24"/>
                <w:szCs w:val="24"/>
                <w:highlight w:val="none"/>
              </w:rPr>
              <w:t>渠道正规</w:t>
            </w:r>
            <w:r>
              <w:rPr>
                <w:rFonts w:hint="eastAsia" w:ascii="宋体" w:hAnsi="宋体" w:eastAsia="宋体" w:cs="宋体"/>
                <w:b w:val="0"/>
                <w:bCs w:val="0"/>
                <w:kern w:val="0"/>
                <w:sz w:val="24"/>
                <w:szCs w:val="24"/>
                <w:highlight w:val="none"/>
                <w:lang w:eastAsia="zh-CN"/>
              </w:rPr>
              <w:t>、</w:t>
            </w:r>
            <w:r>
              <w:rPr>
                <w:rFonts w:hint="eastAsia" w:ascii="宋体" w:hAnsi="宋体" w:eastAsia="宋体" w:cs="宋体"/>
                <w:b w:val="0"/>
                <w:bCs w:val="0"/>
                <w:kern w:val="0"/>
                <w:sz w:val="24"/>
                <w:szCs w:val="24"/>
                <w:highlight w:val="none"/>
              </w:rPr>
              <w:t>符合国内相关标准</w:t>
            </w:r>
            <w:r>
              <w:rPr>
                <w:rFonts w:hint="eastAsia" w:ascii="宋体" w:hAnsi="宋体" w:eastAsia="宋体" w:cs="宋体"/>
                <w:b w:val="0"/>
                <w:bCs w:val="0"/>
                <w:kern w:val="0"/>
                <w:sz w:val="24"/>
                <w:szCs w:val="24"/>
                <w:highlight w:val="none"/>
                <w:lang w:eastAsia="zh-CN"/>
              </w:rPr>
              <w:t>，</w:t>
            </w:r>
            <w:r>
              <w:rPr>
                <w:rFonts w:hint="eastAsia" w:ascii="宋体" w:hAnsi="宋体" w:eastAsia="宋体" w:cs="宋体"/>
                <w:b w:val="0"/>
                <w:bCs w:val="0"/>
                <w:kern w:val="0"/>
                <w:sz w:val="24"/>
                <w:szCs w:val="24"/>
                <w:highlight w:val="none"/>
              </w:rPr>
              <w:t>确保生产供应的产品无假货、水货、翻新货且无产权纠纷保证使用单位正常使用</w:t>
            </w:r>
            <w:r>
              <w:rPr>
                <w:rFonts w:hint="eastAsia" w:ascii="宋体" w:hAnsi="宋体" w:eastAsia="宋体" w:cs="宋体"/>
                <w:b w:val="0"/>
                <w:bCs w:val="0"/>
                <w:kern w:val="0"/>
                <w:sz w:val="24"/>
                <w:szCs w:val="24"/>
                <w:highlight w:val="none"/>
                <w:lang w:eastAsia="zh-CN"/>
              </w:rPr>
              <w:t>。</w:t>
            </w:r>
          </w:p>
          <w:p>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leftChars="0" w:right="0" w:rightChars="0"/>
              <w:textAlignment w:val="auto"/>
              <w:rPr>
                <w:rFonts w:hint="default"/>
                <w:lang w:val="en-US" w:eastAsia="zh-CN"/>
              </w:rPr>
            </w:pPr>
            <w:bookmarkStart w:id="311" w:name="_Toc20080"/>
            <w:r>
              <w:rPr>
                <w:rFonts w:hint="eastAsia" w:ascii="宋体" w:hAnsi="宋体" w:eastAsia="宋体" w:cs="宋体"/>
                <w:b w:val="0"/>
                <w:bCs w:val="0"/>
                <w:kern w:val="0"/>
                <w:sz w:val="24"/>
                <w:szCs w:val="24"/>
                <w:highlight w:val="none"/>
                <w:lang w:val="en-US" w:eastAsia="zh-CN"/>
              </w:rPr>
              <w:t>能提供所投产品来源渠道合法的证明材料（包括但不限于：生产厂家直接投标的提供相关证明材料；代理商投标的提供生产厂家出具的产品制造商授权或销售协议或代理协议等）得5分，未提供不得分。</w:t>
            </w:r>
            <w:bookmarkEnd w:id="311"/>
          </w:p>
        </w:tc>
        <w:tc>
          <w:tcPr>
            <w:tcW w:w="700" w:type="dxa"/>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center"/>
              <w:textAlignment w:val="bottom"/>
              <w:rPr>
                <w:rFonts w:hint="default"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93" w:hRule="atLeast"/>
          <w:jc w:val="center"/>
        </w:trPr>
        <w:tc>
          <w:tcPr>
            <w:tcW w:w="1036"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4" w:lineRule="auto"/>
              <w:ind w:left="0" w:right="0"/>
              <w:jc w:val="center"/>
              <w:textAlignment w:val="bottom"/>
              <w:rPr>
                <w:rFonts w:hint="eastAsia" w:ascii="宋体" w:hAnsi="宋体" w:eastAsia="宋体" w:cs="宋体"/>
                <w:color w:val="000000"/>
                <w:kern w:val="0"/>
                <w:sz w:val="24"/>
                <w:szCs w:val="24"/>
                <w:highlight w:val="none"/>
                <w:lang w:eastAsia="zh-CN" w:bidi="ar"/>
              </w:rPr>
            </w:pPr>
          </w:p>
        </w:tc>
        <w:tc>
          <w:tcPr>
            <w:tcW w:w="117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center"/>
              <w:textAlignment w:val="bottom"/>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供货方案</w:t>
            </w:r>
          </w:p>
        </w:tc>
        <w:tc>
          <w:tcPr>
            <w:tcW w:w="6575" w:type="dxa"/>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left"/>
              <w:rPr>
                <w:rFonts w:hint="eastAsia" w:ascii="宋体" w:hAnsi="宋体" w:eastAsia="宋体" w:cs="宋体"/>
                <w:b w:val="0"/>
                <w:bCs w:val="0"/>
                <w:kern w:val="0"/>
                <w:sz w:val="24"/>
                <w:szCs w:val="24"/>
                <w:highlight w:val="none"/>
                <w:lang w:val="en-US" w:eastAsia="zh-CN"/>
              </w:rPr>
            </w:pPr>
            <w:r>
              <w:rPr>
                <w:rFonts w:hint="eastAsia" w:ascii="宋体" w:hAnsi="宋体" w:eastAsia="宋体" w:cs="宋体"/>
                <w:b w:val="0"/>
                <w:bCs w:val="0"/>
                <w:kern w:val="0"/>
                <w:sz w:val="24"/>
                <w:szCs w:val="24"/>
                <w:highlight w:val="none"/>
                <w:lang w:val="en-US" w:eastAsia="zh-CN"/>
              </w:rPr>
              <w:t>供货方案程序合理，有具体的供货组织安排，人员配置、财力调配、运输保障等，能够在承诺的时间内按期交货。</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right="0"/>
              <w:jc w:val="left"/>
              <w:rPr>
                <w:rFonts w:hint="eastAsia" w:ascii="宋体" w:hAnsi="宋体" w:eastAsia="宋体" w:cs="宋体"/>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bidi="ar"/>
              </w:rPr>
              <w:t>对上述内容阐述详细</w:t>
            </w:r>
            <w:r>
              <w:rPr>
                <w:rFonts w:hint="eastAsia" w:ascii="宋体" w:hAnsi="宋体" w:eastAsia="宋体" w:cs="宋体"/>
                <w:kern w:val="0"/>
                <w:sz w:val="24"/>
                <w:szCs w:val="24"/>
                <w:highlight w:val="none"/>
                <w:lang w:val="en-US" w:eastAsia="zh-CN"/>
              </w:rPr>
              <w:t>、流程安全到位、</w:t>
            </w:r>
            <w:r>
              <w:rPr>
                <w:rFonts w:hint="eastAsia"/>
                <w:highlight w:val="none"/>
                <w:lang w:val="en-US" w:eastAsia="zh-CN"/>
              </w:rPr>
              <w:t>满足采购需求的</w:t>
            </w:r>
            <w:r>
              <w:rPr>
                <w:rFonts w:hint="eastAsia" w:ascii="宋体" w:hAnsi="宋体" w:eastAsia="宋体" w:cs="宋体"/>
                <w:kern w:val="0"/>
                <w:sz w:val="24"/>
                <w:szCs w:val="24"/>
                <w:highlight w:val="none"/>
                <w:lang w:val="en-US" w:eastAsia="zh-CN"/>
              </w:rPr>
              <w:t>得10分；</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right="0"/>
              <w:jc w:val="left"/>
              <w:rPr>
                <w:rFonts w:hint="eastAsia"/>
                <w:highlight w:val="none"/>
                <w:lang w:val="en-US" w:eastAsia="zh-CN"/>
              </w:rPr>
            </w:pPr>
            <w:r>
              <w:rPr>
                <w:rFonts w:hint="eastAsia" w:ascii="宋体" w:hAnsi="宋体" w:eastAsia="宋体" w:cs="宋体"/>
                <w:color w:val="000000"/>
                <w:kern w:val="0"/>
                <w:sz w:val="24"/>
                <w:szCs w:val="24"/>
                <w:highlight w:val="none"/>
                <w:lang w:val="en-US" w:eastAsia="zh-CN" w:bidi="ar"/>
              </w:rPr>
              <w:t>对上述内容</w:t>
            </w:r>
            <w:r>
              <w:rPr>
                <w:rFonts w:hint="eastAsia"/>
                <w:highlight w:val="none"/>
                <w:lang w:val="en-US" w:eastAsia="zh-CN"/>
              </w:rPr>
              <w:t>阐述详细、切合项目实际情况</w:t>
            </w:r>
            <w:r>
              <w:rPr>
                <w:rFonts w:hint="eastAsia" w:ascii="宋体" w:hAnsi="宋体" w:eastAsia="宋体" w:cs="宋体"/>
                <w:kern w:val="0"/>
                <w:sz w:val="24"/>
                <w:szCs w:val="24"/>
                <w:highlight w:val="none"/>
                <w:lang w:val="en-US" w:eastAsia="zh-CN"/>
              </w:rPr>
              <w:t>的得8分；</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right="0"/>
              <w:jc w:val="left"/>
              <w:rPr>
                <w:rFonts w:hint="eastAsia" w:ascii="宋体" w:hAnsi="宋体" w:eastAsia="宋体" w:cs="宋体"/>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bidi="ar"/>
              </w:rPr>
              <w:t>对上述内容</w:t>
            </w:r>
            <w:r>
              <w:rPr>
                <w:rFonts w:hint="eastAsia"/>
                <w:highlight w:val="none"/>
                <w:lang w:val="en-US" w:eastAsia="zh-CN"/>
              </w:rPr>
              <w:t>阐述</w:t>
            </w:r>
            <w:r>
              <w:rPr>
                <w:rFonts w:hint="eastAsia" w:ascii="宋体" w:hAnsi="宋体" w:eastAsia="宋体" w:cs="宋体"/>
                <w:kern w:val="0"/>
                <w:sz w:val="24"/>
                <w:szCs w:val="24"/>
                <w:highlight w:val="none"/>
                <w:lang w:val="en-US" w:eastAsia="zh-CN"/>
              </w:rPr>
              <w:t>简单笼统</w:t>
            </w:r>
            <w:r>
              <w:rPr>
                <w:rFonts w:hint="eastAsia"/>
                <w:highlight w:val="none"/>
                <w:lang w:val="en-US" w:eastAsia="zh-CN"/>
              </w:rPr>
              <w:t>但切合项目实际情况</w:t>
            </w:r>
            <w:r>
              <w:rPr>
                <w:rFonts w:hint="eastAsia" w:ascii="宋体" w:hAnsi="宋体" w:eastAsia="宋体" w:cs="宋体"/>
                <w:kern w:val="0"/>
                <w:sz w:val="24"/>
                <w:szCs w:val="24"/>
                <w:highlight w:val="none"/>
                <w:lang w:val="en-US" w:eastAsia="zh-CN"/>
              </w:rPr>
              <w:t>的得6分；</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对上述内容</w:t>
            </w:r>
            <w:r>
              <w:rPr>
                <w:rFonts w:hint="eastAsia"/>
                <w:highlight w:val="none"/>
                <w:lang w:val="en-US" w:eastAsia="zh-CN"/>
              </w:rPr>
              <w:t>虽有阐述但未切合项目实际情况或内容中未包括具体实施细节、措施</w:t>
            </w:r>
            <w:r>
              <w:rPr>
                <w:rFonts w:hint="eastAsia" w:ascii="宋体" w:hAnsi="宋体" w:eastAsia="宋体" w:cs="宋体"/>
                <w:color w:val="000000"/>
                <w:kern w:val="0"/>
                <w:sz w:val="24"/>
                <w:szCs w:val="24"/>
                <w:highlight w:val="none"/>
                <w:lang w:val="en-US" w:eastAsia="zh-CN" w:bidi="ar"/>
              </w:rPr>
              <w:t>的</w:t>
            </w:r>
            <w:r>
              <w:rPr>
                <w:rFonts w:hint="eastAsia" w:ascii="宋体" w:hAnsi="宋体" w:eastAsia="宋体" w:cs="宋体"/>
                <w:kern w:val="0"/>
                <w:sz w:val="24"/>
                <w:szCs w:val="24"/>
                <w:highlight w:val="none"/>
                <w:lang w:val="en-US" w:eastAsia="zh-CN"/>
              </w:rPr>
              <w:t>得</w:t>
            </w:r>
            <w:r>
              <w:rPr>
                <w:rFonts w:hint="eastAsia" w:ascii="宋体" w:hAnsi="宋体" w:eastAsia="宋体" w:cs="宋体"/>
                <w:color w:val="000000"/>
                <w:kern w:val="0"/>
                <w:sz w:val="24"/>
                <w:szCs w:val="24"/>
                <w:highlight w:val="none"/>
                <w:lang w:val="en-US" w:eastAsia="zh-CN" w:bidi="ar"/>
              </w:rPr>
              <w:t>2分。</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left"/>
              <w:rPr>
                <w:rFonts w:hint="eastAsia"/>
                <w:highlight w:val="none"/>
                <w:lang w:val="en-US" w:eastAsia="zh-CN"/>
              </w:rPr>
            </w:pPr>
            <w:r>
              <w:rPr>
                <w:rFonts w:hint="eastAsia" w:ascii="宋体" w:hAnsi="宋体" w:eastAsia="宋体" w:cs="宋体"/>
                <w:kern w:val="0"/>
                <w:sz w:val="24"/>
                <w:szCs w:val="24"/>
                <w:highlight w:val="none"/>
                <w:lang w:val="en-US" w:eastAsia="zh-CN"/>
              </w:rPr>
              <w:t>缺项不得分。</w:t>
            </w:r>
          </w:p>
        </w:tc>
        <w:tc>
          <w:tcPr>
            <w:tcW w:w="700" w:type="dxa"/>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center"/>
              <w:textAlignment w:val="bottom"/>
              <w:rPr>
                <w:rFonts w:hint="default"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02" w:hRule="atLeast"/>
          <w:jc w:val="center"/>
        </w:trPr>
        <w:tc>
          <w:tcPr>
            <w:tcW w:w="1036"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4" w:lineRule="auto"/>
              <w:ind w:left="0" w:right="0"/>
              <w:jc w:val="center"/>
              <w:textAlignment w:val="center"/>
              <w:rPr>
                <w:rFonts w:hint="eastAsia" w:ascii="宋体" w:hAnsi="宋体" w:eastAsia="宋体" w:cs="宋体"/>
                <w:color w:val="000000"/>
                <w:kern w:val="0"/>
                <w:sz w:val="24"/>
                <w:szCs w:val="24"/>
                <w:highlight w:val="none"/>
                <w:lang w:bidi="ar"/>
              </w:rPr>
            </w:pPr>
          </w:p>
        </w:tc>
        <w:tc>
          <w:tcPr>
            <w:tcW w:w="117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center"/>
              <w:textAlignment w:val="bottom"/>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培训方案</w:t>
            </w:r>
          </w:p>
        </w:tc>
        <w:tc>
          <w:tcPr>
            <w:tcW w:w="6575" w:type="dxa"/>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针对为使用单位培训操作和维护人员有完整的培训方案（包括理论培训和实践培训），免费为使用单位培训操作维护人员，保证用户最终能够熟练操作使用、日常维护、保养及简单故障的排除等。</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培训方案详细具体、培训内容</w:t>
            </w:r>
            <w:r>
              <w:rPr>
                <w:rFonts w:hint="eastAsia"/>
                <w:highlight w:val="none"/>
                <w:lang w:val="en-US" w:eastAsia="zh-CN"/>
              </w:rPr>
              <w:t>针对</w:t>
            </w:r>
            <w:r>
              <w:rPr>
                <w:rFonts w:hint="eastAsia" w:ascii="宋体" w:hAnsi="宋体" w:eastAsia="宋体" w:cs="宋体"/>
                <w:kern w:val="0"/>
                <w:sz w:val="24"/>
                <w:szCs w:val="24"/>
                <w:highlight w:val="none"/>
                <w:lang w:val="en-US" w:eastAsia="zh-CN"/>
              </w:rPr>
              <w:t>项目实际需要的得7分；</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培训方案详细、培训内容</w:t>
            </w:r>
            <w:r>
              <w:rPr>
                <w:rFonts w:hint="eastAsia"/>
                <w:highlight w:val="none"/>
                <w:lang w:val="en-US" w:eastAsia="zh-CN"/>
              </w:rPr>
              <w:t>切合</w:t>
            </w:r>
            <w:r>
              <w:rPr>
                <w:rFonts w:hint="eastAsia" w:ascii="宋体" w:hAnsi="宋体" w:eastAsia="宋体" w:cs="宋体"/>
                <w:kern w:val="0"/>
                <w:sz w:val="24"/>
                <w:szCs w:val="24"/>
                <w:highlight w:val="none"/>
                <w:lang w:val="en-US" w:eastAsia="zh-CN"/>
              </w:rPr>
              <w:t>项目需要的得5分；</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培训方案、内容简单笼统的得3分；</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培训方案、内容无针对性、偏离项目实际情况的得1分。</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缺项不得分。</w:t>
            </w:r>
          </w:p>
        </w:tc>
        <w:tc>
          <w:tcPr>
            <w:tcW w:w="700" w:type="dxa"/>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center"/>
              <w:textAlignment w:val="bottom"/>
              <w:rPr>
                <w:rFonts w:hint="default"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40" w:hRule="atLeast"/>
          <w:jc w:val="center"/>
        </w:trPr>
        <w:tc>
          <w:tcPr>
            <w:tcW w:w="1036"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4" w:lineRule="auto"/>
              <w:ind w:left="0" w:right="0"/>
              <w:jc w:val="center"/>
              <w:textAlignment w:val="center"/>
              <w:rPr>
                <w:rFonts w:hint="eastAsia" w:ascii="宋体" w:hAnsi="宋体" w:eastAsia="宋体" w:cs="宋体"/>
                <w:color w:val="000000"/>
                <w:kern w:val="0"/>
                <w:sz w:val="24"/>
                <w:szCs w:val="24"/>
                <w:highlight w:val="none"/>
                <w:lang w:bidi="ar"/>
              </w:rPr>
            </w:pPr>
          </w:p>
        </w:tc>
        <w:tc>
          <w:tcPr>
            <w:tcW w:w="1179" w:type="dxa"/>
            <w:vMerge w:val="restart"/>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firstLine="0" w:firstLineChars="0"/>
              <w:jc w:val="center"/>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rPr>
              <w:t>售后服务</w:t>
            </w:r>
          </w:p>
        </w:tc>
        <w:tc>
          <w:tcPr>
            <w:tcW w:w="6575" w:type="dxa"/>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保修期在满足招标文件要求的基础上，每增加6个月加1分，最多得2分。</w:t>
            </w:r>
          </w:p>
        </w:tc>
        <w:tc>
          <w:tcPr>
            <w:tcW w:w="700" w:type="dxa"/>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center"/>
              <w:textAlignment w:val="bottom"/>
              <w:rPr>
                <w:rFonts w:hint="default"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428" w:hRule="atLeast"/>
          <w:jc w:val="center"/>
        </w:trPr>
        <w:tc>
          <w:tcPr>
            <w:tcW w:w="1036"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4" w:lineRule="auto"/>
              <w:ind w:left="0" w:right="0"/>
              <w:jc w:val="center"/>
              <w:textAlignment w:val="center"/>
              <w:rPr>
                <w:rFonts w:hint="eastAsia" w:ascii="宋体" w:hAnsi="宋体" w:eastAsia="宋体" w:cs="宋体"/>
                <w:color w:val="000000"/>
                <w:kern w:val="0"/>
                <w:sz w:val="24"/>
                <w:szCs w:val="24"/>
                <w:highlight w:val="none"/>
                <w:lang w:bidi="ar"/>
              </w:rPr>
            </w:pPr>
          </w:p>
        </w:tc>
        <w:tc>
          <w:tcPr>
            <w:tcW w:w="1179" w:type="dxa"/>
            <w:vMerge w:val="continue"/>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firstLine="0" w:firstLineChars="0"/>
              <w:jc w:val="center"/>
              <w:rPr>
                <w:rFonts w:hint="eastAsia" w:ascii="宋体" w:hAnsi="宋体" w:eastAsia="宋体" w:cs="宋体"/>
                <w:kern w:val="0"/>
                <w:sz w:val="24"/>
                <w:szCs w:val="24"/>
                <w:highlight w:val="none"/>
                <w:lang w:val="en-US" w:eastAsia="zh-CN"/>
              </w:rPr>
            </w:pPr>
          </w:p>
        </w:tc>
        <w:tc>
          <w:tcPr>
            <w:tcW w:w="6575" w:type="dxa"/>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rPr>
              <w:t>售后服务</w:t>
            </w:r>
            <w:r>
              <w:rPr>
                <w:rFonts w:hint="eastAsia" w:ascii="宋体" w:hAnsi="宋体" w:eastAsia="宋体" w:cs="宋体"/>
                <w:kern w:val="0"/>
                <w:sz w:val="24"/>
                <w:szCs w:val="24"/>
                <w:highlight w:val="none"/>
                <w:lang w:val="zh-CN" w:eastAsia="zh-CN"/>
              </w:rPr>
              <w:t>承诺</w:t>
            </w:r>
            <w:r>
              <w:rPr>
                <w:rFonts w:hint="eastAsia" w:ascii="宋体" w:hAnsi="宋体" w:eastAsia="宋体" w:cs="宋体"/>
                <w:kern w:val="0"/>
                <w:sz w:val="24"/>
                <w:szCs w:val="24"/>
                <w:highlight w:val="none"/>
                <w:lang w:val="en-US" w:eastAsia="zh-CN" w:bidi="ar-SA"/>
              </w:rPr>
              <w:t>包括但不限于拟投入售后服务人员配置情况、项目交付后出现故障响应时间、易损件及零配件质保期外优惠承诺等。</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承诺内容完整、详细、针对产品维护、响应高效的得5分；</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承诺内容完整、详细的得3分；</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left"/>
              <w:rPr>
                <w:rFonts w:hint="default"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承诺内容简单笼统、偏离实际情况的得1分。</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left"/>
              <w:rPr>
                <w:rFonts w:hint="eastAsia"/>
                <w:lang w:val="en-US" w:eastAsia="zh-CN"/>
              </w:rPr>
            </w:pPr>
            <w:r>
              <w:rPr>
                <w:rFonts w:hint="eastAsia" w:ascii="宋体" w:hAnsi="宋体" w:eastAsia="宋体" w:cs="宋体"/>
                <w:kern w:val="0"/>
                <w:sz w:val="24"/>
                <w:szCs w:val="24"/>
                <w:highlight w:val="none"/>
                <w:lang w:val="en-US" w:eastAsia="zh-CN" w:bidi="ar-SA"/>
              </w:rPr>
              <w:t>缺项不得分。</w:t>
            </w:r>
          </w:p>
        </w:tc>
        <w:tc>
          <w:tcPr>
            <w:tcW w:w="700" w:type="dxa"/>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center"/>
              <w:textAlignment w:val="bottom"/>
              <w:rPr>
                <w:rFonts w:hint="default"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516" w:hRule="atLeast"/>
          <w:jc w:val="center"/>
        </w:trPr>
        <w:tc>
          <w:tcPr>
            <w:tcW w:w="1036"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4" w:lineRule="auto"/>
              <w:ind w:left="0" w:right="0"/>
              <w:jc w:val="center"/>
              <w:textAlignment w:val="center"/>
              <w:rPr>
                <w:rFonts w:hint="eastAsia" w:ascii="宋体" w:hAnsi="宋体" w:eastAsia="宋体" w:cs="宋体"/>
                <w:color w:val="000000"/>
                <w:kern w:val="0"/>
                <w:sz w:val="24"/>
                <w:szCs w:val="24"/>
                <w:highlight w:val="none"/>
                <w:lang w:eastAsia="zh-CN" w:bidi="ar"/>
              </w:rPr>
            </w:pPr>
            <w:r>
              <w:rPr>
                <w:rFonts w:hint="eastAsia" w:ascii="宋体" w:hAnsi="宋体" w:eastAsia="宋体" w:cs="宋体"/>
                <w:color w:val="000000"/>
                <w:kern w:val="0"/>
                <w:sz w:val="24"/>
                <w:szCs w:val="24"/>
                <w:highlight w:val="none"/>
                <w:lang w:eastAsia="zh-CN" w:bidi="ar"/>
              </w:rPr>
              <w:t>业绩</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center"/>
              <w:textAlignment w:val="center"/>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0"/>
                <w:sz w:val="24"/>
                <w:szCs w:val="24"/>
                <w:highlight w:val="none"/>
                <w:lang w:bidi="ar"/>
              </w:rPr>
              <w:t>（</w:t>
            </w:r>
            <w:r>
              <w:rPr>
                <w:rFonts w:hint="eastAsia" w:ascii="宋体" w:hAnsi="宋体" w:eastAsia="宋体" w:cs="宋体"/>
                <w:color w:val="000000"/>
                <w:kern w:val="0"/>
                <w:sz w:val="24"/>
                <w:szCs w:val="24"/>
                <w:highlight w:val="none"/>
                <w:lang w:val="en-US" w:eastAsia="zh-CN" w:bidi="ar"/>
              </w:rPr>
              <w:t>6</w:t>
            </w:r>
            <w:r>
              <w:rPr>
                <w:rFonts w:hint="eastAsia" w:ascii="宋体" w:hAnsi="宋体" w:eastAsia="宋体" w:cs="宋体"/>
                <w:color w:val="000000"/>
                <w:kern w:val="0"/>
                <w:sz w:val="24"/>
                <w:szCs w:val="24"/>
                <w:highlight w:val="none"/>
                <w:lang w:bidi="ar"/>
              </w:rPr>
              <w:t>分）</w:t>
            </w:r>
          </w:p>
        </w:tc>
        <w:tc>
          <w:tcPr>
            <w:tcW w:w="1179" w:type="dxa"/>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center"/>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rPr>
              <w:t>近</w:t>
            </w:r>
            <w:r>
              <w:rPr>
                <w:rFonts w:hint="eastAsia" w:ascii="宋体" w:hAnsi="宋体" w:eastAsia="宋体" w:cs="宋体"/>
                <w:kern w:val="0"/>
                <w:sz w:val="24"/>
                <w:szCs w:val="24"/>
                <w:highlight w:val="none"/>
                <w:lang w:val="en-US" w:eastAsia="zh-CN"/>
              </w:rPr>
              <w:t>3</w:t>
            </w:r>
            <w:r>
              <w:rPr>
                <w:rFonts w:hint="eastAsia" w:ascii="宋体" w:hAnsi="宋体" w:eastAsia="宋体" w:cs="宋体"/>
                <w:kern w:val="0"/>
                <w:sz w:val="24"/>
                <w:szCs w:val="24"/>
                <w:highlight w:val="none"/>
              </w:rPr>
              <w:t>年完成的类似业绩情况</w:t>
            </w:r>
          </w:p>
        </w:tc>
        <w:tc>
          <w:tcPr>
            <w:tcW w:w="6575" w:type="dxa"/>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right="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供应商近3年（2020年10月至今）完成过类似项目业绩1项者得3分。最高得6分。</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right="0"/>
              <w:jc w:val="left"/>
              <w:rPr>
                <w:rFonts w:hint="eastAsia" w:ascii="Calibri" w:hAnsi="Calibri" w:eastAsia="宋体" w:cs="Times New Roman"/>
                <w:kern w:val="2"/>
                <w:sz w:val="24"/>
                <w:szCs w:val="24"/>
                <w:highlight w:val="none"/>
                <w:lang w:val="zh-CN" w:eastAsia="zh-CN" w:bidi="ar-SA"/>
              </w:rPr>
            </w:pPr>
            <w:r>
              <w:rPr>
                <w:rFonts w:hint="eastAsia" w:ascii="宋体" w:hAnsi="宋体" w:eastAsia="宋体" w:cs="宋体"/>
                <w:b/>
                <w:bCs/>
                <w:kern w:val="0"/>
                <w:sz w:val="24"/>
                <w:szCs w:val="24"/>
                <w:highlight w:val="none"/>
                <w:lang w:val="en-US" w:eastAsia="zh-CN"/>
              </w:rPr>
              <w:t>注：投标文件中须附加盖供应商公章的合同协议书复印件，不符合要求的不予计分。（时间以合同签订时间为准）</w:t>
            </w:r>
          </w:p>
        </w:tc>
        <w:tc>
          <w:tcPr>
            <w:tcW w:w="700" w:type="dxa"/>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center"/>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6</w:t>
            </w:r>
          </w:p>
        </w:tc>
      </w:tr>
    </w:tbl>
    <w:p>
      <w:pPr>
        <w:keepNext w:val="0"/>
        <w:keepLines w:val="0"/>
        <w:pageBreakBefore w:val="0"/>
        <w:widowControl w:val="0"/>
        <w:kinsoku/>
        <w:wordWrap/>
        <w:overflowPunct/>
        <w:topLinePunct w:val="0"/>
        <w:autoSpaceDE/>
        <w:autoSpaceDN/>
        <w:bidi w:val="0"/>
        <w:adjustRightInd/>
        <w:snapToGrid/>
        <w:spacing w:before="164" w:beforeLines="50"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注：1）评委打分超过得分界限或未按本方法赋分时，该评委的打分按废票处理。</w:t>
      </w:r>
    </w:p>
    <w:p>
      <w:pPr>
        <w:spacing w:line="360" w:lineRule="auto"/>
        <w:ind w:firstLine="436" w:firstLineChars="182"/>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2）各种计算数字均保留两位小数，第三位“四舍五入”。 </w:t>
      </w:r>
    </w:p>
    <w:p>
      <w:pPr>
        <w:spacing w:line="360" w:lineRule="auto"/>
        <w:ind w:firstLine="436" w:firstLineChars="182"/>
        <w:rPr>
          <w:rFonts w:hint="eastAsia" w:ascii="宋体" w:hAnsi="宋体" w:eastAsia="宋体" w:cs="宋体"/>
          <w:sz w:val="24"/>
          <w:szCs w:val="24"/>
          <w:highlight w:val="none"/>
        </w:rPr>
      </w:pPr>
      <w:r>
        <w:rPr>
          <w:rFonts w:hint="eastAsia" w:ascii="宋体" w:hAnsi="宋体" w:eastAsia="宋体" w:cs="宋体"/>
          <w:sz w:val="24"/>
          <w:szCs w:val="24"/>
          <w:highlight w:val="none"/>
        </w:rPr>
        <w:t>3）特殊情况处理：</w:t>
      </w:r>
    </w:p>
    <w:p>
      <w:pPr>
        <w:spacing w:line="360" w:lineRule="auto"/>
        <w:ind w:firstLine="436" w:firstLineChars="182"/>
        <w:rPr>
          <w:rFonts w:hint="eastAsia" w:ascii="宋体" w:hAnsi="宋体" w:eastAsia="宋体" w:cs="宋体"/>
          <w:sz w:val="24"/>
          <w:szCs w:val="24"/>
          <w:highlight w:val="none"/>
        </w:rPr>
      </w:pPr>
      <w:r>
        <w:rPr>
          <w:rFonts w:hint="eastAsia" w:ascii="宋体" w:hAnsi="宋体" w:eastAsia="宋体" w:cs="宋体"/>
          <w:sz w:val="24"/>
          <w:szCs w:val="24"/>
          <w:highlight w:val="none"/>
        </w:rPr>
        <w:t>a、当</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某评分项出现未报、漏报时，该分项得零分；若某项有不合理报价（或零报价、漏报价）的，投标报价不参与评标基准价的计算。</w:t>
      </w:r>
    </w:p>
    <w:p>
      <w:pPr>
        <w:spacing w:line="360" w:lineRule="auto"/>
        <w:ind w:firstLine="436" w:firstLineChars="182"/>
        <w:rPr>
          <w:rFonts w:hint="eastAsia" w:ascii="宋体" w:hAnsi="宋体" w:eastAsia="宋体" w:cs="宋体"/>
          <w:sz w:val="24"/>
          <w:szCs w:val="24"/>
          <w:highlight w:val="none"/>
        </w:rPr>
      </w:pPr>
      <w:r>
        <w:rPr>
          <w:rFonts w:hint="eastAsia" w:ascii="宋体" w:hAnsi="宋体" w:eastAsia="宋体" w:cs="宋体"/>
          <w:sz w:val="24"/>
          <w:szCs w:val="24"/>
          <w:highlight w:val="none"/>
        </w:rPr>
        <w:t>b、若出现综合得分相同时，投标报价低的为第一</w:t>
      </w:r>
      <w:r>
        <w:rPr>
          <w:rFonts w:hint="eastAsia" w:ascii="宋体" w:hAnsi="宋体" w:eastAsia="宋体" w:cs="宋体"/>
          <w:sz w:val="24"/>
          <w:szCs w:val="24"/>
          <w:highlight w:val="none"/>
          <w:lang w:eastAsia="zh-CN"/>
        </w:rPr>
        <w:t>成交</w:t>
      </w:r>
      <w:r>
        <w:rPr>
          <w:rFonts w:hint="eastAsia" w:ascii="宋体" w:hAnsi="宋体" w:eastAsia="宋体" w:cs="宋体"/>
          <w:sz w:val="24"/>
          <w:szCs w:val="24"/>
          <w:highlight w:val="none"/>
        </w:rPr>
        <w:t>候选人，若投标报价得分相同，技术文件得分高者为第一</w:t>
      </w:r>
      <w:r>
        <w:rPr>
          <w:rFonts w:hint="eastAsia" w:ascii="宋体" w:hAnsi="宋体" w:eastAsia="宋体" w:cs="宋体"/>
          <w:sz w:val="24"/>
          <w:szCs w:val="24"/>
          <w:highlight w:val="none"/>
          <w:lang w:eastAsia="zh-CN"/>
        </w:rPr>
        <w:t>成交</w:t>
      </w:r>
      <w:r>
        <w:rPr>
          <w:rFonts w:hint="eastAsia" w:ascii="宋体" w:hAnsi="宋体" w:eastAsia="宋体" w:cs="宋体"/>
          <w:sz w:val="24"/>
          <w:szCs w:val="24"/>
          <w:highlight w:val="none"/>
        </w:rPr>
        <w:t>候选人，若上述两项得分相同，则由全体评标委员会成员无记名投票，得票高者为第一</w:t>
      </w:r>
      <w:r>
        <w:rPr>
          <w:rFonts w:hint="eastAsia" w:ascii="宋体" w:hAnsi="宋体" w:eastAsia="宋体" w:cs="宋体"/>
          <w:sz w:val="24"/>
          <w:szCs w:val="24"/>
          <w:highlight w:val="none"/>
          <w:lang w:eastAsia="zh-CN"/>
        </w:rPr>
        <w:t>成交</w:t>
      </w:r>
      <w:r>
        <w:rPr>
          <w:rFonts w:hint="eastAsia" w:ascii="宋体" w:hAnsi="宋体" w:eastAsia="宋体" w:cs="宋体"/>
          <w:sz w:val="24"/>
          <w:szCs w:val="24"/>
          <w:highlight w:val="none"/>
        </w:rPr>
        <w:t>候选人。</w:t>
      </w:r>
    </w:p>
    <w:p>
      <w:pPr>
        <w:spacing w:line="360" w:lineRule="auto"/>
        <w:ind w:firstLine="436" w:firstLineChars="182"/>
        <w:rPr>
          <w:rFonts w:hint="eastAsia" w:ascii="宋体" w:hAnsi="宋体" w:eastAsia="宋体" w:cs="宋体"/>
          <w:sz w:val="24"/>
          <w:szCs w:val="24"/>
          <w:highlight w:val="none"/>
        </w:rPr>
      </w:pPr>
      <w:r>
        <w:rPr>
          <w:rFonts w:hint="eastAsia" w:ascii="宋体" w:hAnsi="宋体" w:eastAsia="宋体" w:cs="宋体"/>
          <w:sz w:val="24"/>
          <w:szCs w:val="24"/>
          <w:highlight w:val="none"/>
        </w:rPr>
        <w:t>c、提供相同品牌产品且通过资格审查、符合性审查的不同投标人参加同一合同项下投标的，按一家投标人计算，评审后得分最高的同品牌投标人获得</w:t>
      </w:r>
      <w:r>
        <w:rPr>
          <w:rFonts w:hint="eastAsia" w:ascii="宋体" w:hAnsi="宋体" w:eastAsia="宋体" w:cs="宋体"/>
          <w:sz w:val="24"/>
          <w:szCs w:val="24"/>
          <w:highlight w:val="none"/>
          <w:lang w:eastAsia="zh-CN"/>
        </w:rPr>
        <w:t>成交</w:t>
      </w:r>
      <w:r>
        <w:rPr>
          <w:rFonts w:hint="eastAsia" w:ascii="宋体" w:hAnsi="宋体" w:eastAsia="宋体" w:cs="宋体"/>
          <w:sz w:val="24"/>
          <w:szCs w:val="24"/>
          <w:highlight w:val="none"/>
        </w:rPr>
        <w:t>人推荐资格；评审得分相同的，由采购人或者采购人委托评标委员会按照招标文件规定的方式确定一个投标人获得</w:t>
      </w:r>
      <w:r>
        <w:rPr>
          <w:rFonts w:hint="eastAsia" w:ascii="宋体" w:hAnsi="宋体" w:eastAsia="宋体" w:cs="宋体"/>
          <w:sz w:val="24"/>
          <w:szCs w:val="24"/>
          <w:highlight w:val="none"/>
          <w:lang w:eastAsia="zh-CN"/>
        </w:rPr>
        <w:t>成交</w:t>
      </w:r>
      <w:r>
        <w:rPr>
          <w:rFonts w:hint="eastAsia" w:ascii="宋体" w:hAnsi="宋体" w:eastAsia="宋体" w:cs="宋体"/>
          <w:sz w:val="24"/>
          <w:szCs w:val="24"/>
          <w:highlight w:val="none"/>
        </w:rPr>
        <w:t>人推荐资格，招标文件未规定的采取随机抽取方式确定，其他同品牌投标人不作为</w:t>
      </w:r>
      <w:r>
        <w:rPr>
          <w:rFonts w:hint="eastAsia" w:ascii="宋体" w:hAnsi="宋体" w:eastAsia="宋体" w:cs="宋体"/>
          <w:sz w:val="24"/>
          <w:szCs w:val="24"/>
          <w:highlight w:val="none"/>
          <w:lang w:eastAsia="zh-CN"/>
        </w:rPr>
        <w:t>成交</w:t>
      </w:r>
      <w:r>
        <w:rPr>
          <w:rFonts w:hint="eastAsia" w:ascii="宋体" w:hAnsi="宋体" w:eastAsia="宋体" w:cs="宋体"/>
          <w:sz w:val="24"/>
          <w:szCs w:val="24"/>
          <w:highlight w:val="none"/>
        </w:rPr>
        <w:t>候选人。</w:t>
      </w:r>
    </w:p>
    <w:p>
      <w:pPr>
        <w:spacing w:line="360" w:lineRule="auto"/>
        <w:ind w:firstLine="436" w:firstLineChars="182"/>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d、</w:t>
      </w:r>
      <w:r>
        <w:rPr>
          <w:rFonts w:hint="eastAsia" w:ascii="宋体" w:hAnsi="宋体" w:eastAsia="宋体" w:cs="宋体"/>
          <w:sz w:val="24"/>
          <w:szCs w:val="24"/>
          <w:highlight w:val="none"/>
        </w:rPr>
        <w:t>评标过程中，若出现本评标方法以外的特殊情况时，将暂停评标，待评委会商议后再进行复会。</w:t>
      </w:r>
    </w:p>
    <w:p>
      <w:pPr>
        <w:spacing w:line="360" w:lineRule="auto"/>
        <w:ind w:firstLine="498" w:firstLineChars="200"/>
        <w:rPr>
          <w:rFonts w:hint="eastAsia" w:ascii="宋体" w:hAnsi="宋体" w:eastAsia="宋体" w:cs="宋体"/>
          <w:b/>
          <w:color w:val="000000" w:themeColor="text1"/>
          <w:spacing w:val="4"/>
          <w:sz w:val="24"/>
          <w:szCs w:val="24"/>
          <w:highlight w:val="none"/>
          <w:lang w:val="en-US" w:eastAsia="zh-CN"/>
        </w:rPr>
      </w:pPr>
      <w:r>
        <w:rPr>
          <w:rFonts w:hint="eastAsia" w:ascii="宋体" w:hAnsi="宋体" w:eastAsia="宋体" w:cs="宋体"/>
          <w:b/>
          <w:color w:val="000000" w:themeColor="text1"/>
          <w:spacing w:val="4"/>
          <w:sz w:val="24"/>
          <w:szCs w:val="24"/>
          <w:highlight w:val="none"/>
          <w:lang w:val="en-US" w:eastAsia="zh-CN"/>
        </w:rPr>
        <w:t>3.5无效投标的认定</w:t>
      </w:r>
    </w:p>
    <w:p>
      <w:pPr>
        <w:spacing w:line="360" w:lineRule="auto"/>
        <w:ind w:firstLine="480" w:firstLineChars="200"/>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3.5.1在评审过程中，出现下列情形之一的，作为无效投标文件：</w:t>
      </w:r>
    </w:p>
    <w:p>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未经过正常渠道</w:t>
      </w:r>
      <w:r>
        <w:rPr>
          <w:rFonts w:hint="eastAsia" w:ascii="宋体" w:hAnsi="宋体" w:eastAsia="宋体" w:cs="宋体"/>
          <w:color w:val="000000"/>
          <w:sz w:val="24"/>
          <w:szCs w:val="24"/>
          <w:highlight w:val="none"/>
          <w:lang w:eastAsia="zh-CN"/>
        </w:rPr>
        <w:t>下载招标</w:t>
      </w:r>
      <w:r>
        <w:rPr>
          <w:rFonts w:hint="eastAsia" w:ascii="宋体" w:hAnsi="宋体" w:eastAsia="宋体" w:cs="宋体"/>
          <w:color w:val="000000"/>
          <w:sz w:val="24"/>
          <w:szCs w:val="24"/>
          <w:highlight w:val="none"/>
        </w:rPr>
        <w:t>文件的；</w:t>
      </w:r>
    </w:p>
    <w:p>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）未按照</w:t>
      </w:r>
      <w:r>
        <w:rPr>
          <w:rFonts w:hint="eastAsia" w:ascii="宋体" w:hAnsi="宋体" w:eastAsia="宋体" w:cs="宋体"/>
          <w:color w:val="000000"/>
          <w:sz w:val="24"/>
          <w:szCs w:val="24"/>
          <w:highlight w:val="none"/>
          <w:lang w:eastAsia="zh-CN"/>
        </w:rPr>
        <w:t>招标</w:t>
      </w:r>
      <w:r>
        <w:rPr>
          <w:rFonts w:hint="eastAsia" w:ascii="宋体" w:hAnsi="宋体" w:eastAsia="宋体" w:cs="宋体"/>
          <w:color w:val="000000"/>
          <w:sz w:val="24"/>
          <w:szCs w:val="24"/>
          <w:highlight w:val="none"/>
        </w:rPr>
        <w:t>文件规定</w:t>
      </w:r>
      <w:r>
        <w:rPr>
          <w:rFonts w:hint="eastAsia" w:ascii="宋体" w:hAnsi="宋体" w:eastAsia="宋体" w:cs="宋体"/>
          <w:color w:val="000000"/>
          <w:sz w:val="24"/>
          <w:szCs w:val="24"/>
          <w:highlight w:val="none"/>
          <w:lang w:eastAsia="zh-CN"/>
        </w:rPr>
        <w:t>缴纳投标</w:t>
      </w:r>
      <w:r>
        <w:rPr>
          <w:rFonts w:hint="eastAsia" w:ascii="宋体" w:hAnsi="宋体" w:eastAsia="宋体" w:cs="宋体"/>
          <w:color w:val="000000"/>
          <w:sz w:val="24"/>
          <w:szCs w:val="24"/>
          <w:highlight w:val="none"/>
        </w:rPr>
        <w:t>保证金或提供保证金有瑕疵的；</w:t>
      </w:r>
    </w:p>
    <w:p>
      <w:pPr>
        <w:spacing w:line="360" w:lineRule="auto"/>
        <w:ind w:firstLine="480" w:firstLineChars="200"/>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）未按照</w:t>
      </w:r>
      <w:r>
        <w:rPr>
          <w:rFonts w:hint="eastAsia" w:ascii="宋体" w:hAnsi="宋体" w:eastAsia="宋体" w:cs="宋体"/>
          <w:color w:val="000000"/>
          <w:sz w:val="24"/>
          <w:szCs w:val="24"/>
          <w:highlight w:val="none"/>
          <w:lang w:eastAsia="zh-CN"/>
        </w:rPr>
        <w:t>招标</w:t>
      </w:r>
      <w:r>
        <w:rPr>
          <w:rFonts w:hint="eastAsia" w:ascii="宋体" w:hAnsi="宋体" w:eastAsia="宋体" w:cs="宋体"/>
          <w:color w:val="000000"/>
          <w:sz w:val="24"/>
          <w:szCs w:val="24"/>
          <w:highlight w:val="none"/>
        </w:rPr>
        <w:t>文件规定和要求签署、盖章的</w:t>
      </w:r>
      <w:r>
        <w:rPr>
          <w:rFonts w:hint="eastAsia" w:ascii="宋体" w:hAnsi="宋体" w:eastAsia="宋体" w:cs="宋体"/>
          <w:color w:val="000000"/>
          <w:sz w:val="24"/>
          <w:szCs w:val="24"/>
          <w:highlight w:val="none"/>
          <w:lang w:eastAsia="zh-CN"/>
        </w:rPr>
        <w:t>；</w:t>
      </w:r>
    </w:p>
    <w:p>
      <w:pPr>
        <w:spacing w:line="360" w:lineRule="auto"/>
        <w:ind w:firstLine="480" w:firstLineChars="200"/>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）不具备</w:t>
      </w:r>
      <w:r>
        <w:rPr>
          <w:rFonts w:hint="eastAsia" w:ascii="宋体" w:hAnsi="宋体" w:eastAsia="宋体" w:cs="宋体"/>
          <w:color w:val="000000"/>
          <w:sz w:val="24"/>
          <w:szCs w:val="24"/>
          <w:highlight w:val="none"/>
          <w:lang w:eastAsia="zh-CN"/>
        </w:rPr>
        <w:t>招标</w:t>
      </w:r>
      <w:r>
        <w:rPr>
          <w:rFonts w:hint="eastAsia" w:ascii="宋体" w:hAnsi="宋体" w:eastAsia="宋体" w:cs="宋体"/>
          <w:color w:val="000000"/>
          <w:sz w:val="24"/>
          <w:szCs w:val="24"/>
          <w:highlight w:val="none"/>
        </w:rPr>
        <w:t>文件中规定的资格条件和要求的</w:t>
      </w:r>
      <w:r>
        <w:rPr>
          <w:rFonts w:hint="eastAsia" w:ascii="宋体" w:hAnsi="宋体" w:eastAsia="宋体" w:cs="宋体"/>
          <w:color w:val="000000"/>
          <w:sz w:val="24"/>
          <w:szCs w:val="24"/>
          <w:highlight w:val="none"/>
          <w:lang w:eastAsia="zh-CN"/>
        </w:rPr>
        <w:t>；</w:t>
      </w:r>
    </w:p>
    <w:p>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）未按</w:t>
      </w:r>
      <w:r>
        <w:rPr>
          <w:rFonts w:hint="eastAsia" w:ascii="宋体" w:hAnsi="宋体" w:eastAsia="宋体" w:cs="宋体"/>
          <w:color w:val="000000"/>
          <w:sz w:val="24"/>
          <w:szCs w:val="24"/>
          <w:highlight w:val="none"/>
          <w:lang w:eastAsia="zh-CN"/>
        </w:rPr>
        <w:t>招标</w:t>
      </w:r>
      <w:r>
        <w:rPr>
          <w:rFonts w:hint="eastAsia" w:ascii="宋体" w:hAnsi="宋体" w:eastAsia="宋体" w:cs="宋体"/>
          <w:color w:val="000000"/>
          <w:sz w:val="24"/>
          <w:szCs w:val="24"/>
          <w:highlight w:val="none"/>
        </w:rPr>
        <w:t>文件要求提交资格文件或提交资格文件有瑕疵的；</w:t>
      </w:r>
    </w:p>
    <w:p>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投标</w:t>
      </w:r>
      <w:r>
        <w:rPr>
          <w:rFonts w:hint="eastAsia" w:ascii="宋体" w:hAnsi="宋体" w:eastAsia="宋体" w:cs="宋体"/>
          <w:color w:val="000000"/>
          <w:sz w:val="24"/>
          <w:szCs w:val="24"/>
          <w:highlight w:val="none"/>
        </w:rPr>
        <w:t>有效期、</w:t>
      </w:r>
      <w:r>
        <w:rPr>
          <w:rFonts w:hint="eastAsia" w:ascii="宋体" w:hAnsi="宋体" w:eastAsia="宋体" w:cs="宋体"/>
          <w:color w:val="000000"/>
          <w:sz w:val="24"/>
          <w:szCs w:val="24"/>
          <w:highlight w:val="none"/>
          <w:lang w:eastAsia="zh-CN"/>
        </w:rPr>
        <w:t>供货期</w:t>
      </w:r>
      <w:r>
        <w:rPr>
          <w:rFonts w:hint="eastAsia" w:ascii="宋体" w:hAnsi="宋体" w:eastAsia="宋体" w:cs="宋体"/>
          <w:szCs w:val="24"/>
          <w:highlight w:val="none"/>
          <w:lang w:eastAsia="zh-CN"/>
        </w:rPr>
        <w:t>（含设备安装）</w:t>
      </w:r>
      <w:r>
        <w:rPr>
          <w:rFonts w:hint="eastAsia" w:ascii="宋体" w:hAnsi="宋体" w:eastAsia="宋体" w:cs="宋体"/>
          <w:color w:val="000000"/>
          <w:sz w:val="24"/>
          <w:szCs w:val="24"/>
          <w:highlight w:val="none"/>
        </w:rPr>
        <w:t>等条款不能满足</w:t>
      </w:r>
      <w:r>
        <w:rPr>
          <w:rFonts w:hint="eastAsia" w:ascii="宋体" w:hAnsi="宋体" w:eastAsia="宋体" w:cs="宋体"/>
          <w:color w:val="000000"/>
          <w:sz w:val="24"/>
          <w:szCs w:val="24"/>
          <w:highlight w:val="none"/>
          <w:lang w:eastAsia="zh-CN"/>
        </w:rPr>
        <w:t>招标</w:t>
      </w:r>
      <w:r>
        <w:rPr>
          <w:rFonts w:hint="eastAsia" w:ascii="宋体" w:hAnsi="宋体" w:eastAsia="宋体" w:cs="宋体"/>
          <w:color w:val="000000"/>
          <w:sz w:val="24"/>
          <w:szCs w:val="24"/>
          <w:highlight w:val="none"/>
        </w:rPr>
        <w:t>文件要求的；</w:t>
      </w:r>
    </w:p>
    <w:p>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7</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的报价超过了</w:t>
      </w:r>
      <w:r>
        <w:rPr>
          <w:rFonts w:hint="eastAsia" w:ascii="宋体" w:hAnsi="宋体" w:eastAsia="宋体" w:cs="宋体"/>
          <w:color w:val="000000"/>
          <w:sz w:val="24"/>
          <w:szCs w:val="24"/>
          <w:highlight w:val="none"/>
          <w:lang w:eastAsia="zh-CN"/>
        </w:rPr>
        <w:t>采购最高</w:t>
      </w:r>
      <w:r>
        <w:rPr>
          <w:rFonts w:hint="eastAsia" w:ascii="宋体" w:hAnsi="宋体" w:eastAsia="宋体" w:cs="宋体"/>
          <w:color w:val="000000"/>
          <w:sz w:val="24"/>
          <w:szCs w:val="24"/>
          <w:highlight w:val="none"/>
        </w:rPr>
        <w:t>限价；</w:t>
      </w:r>
    </w:p>
    <w:p>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8</w:t>
      </w:r>
      <w:r>
        <w:rPr>
          <w:rFonts w:hint="eastAsia" w:ascii="宋体" w:hAnsi="宋体" w:eastAsia="宋体" w:cs="宋体"/>
          <w:color w:val="000000"/>
          <w:sz w:val="24"/>
          <w:szCs w:val="24"/>
          <w:highlight w:val="none"/>
        </w:rPr>
        <w:t>）响应文件中附有采购人不能接受的条件；</w:t>
      </w:r>
    </w:p>
    <w:p>
      <w:pPr>
        <w:spacing w:line="360" w:lineRule="auto"/>
        <w:ind w:firstLine="480" w:firstLineChars="200"/>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9</w:t>
      </w:r>
      <w:r>
        <w:rPr>
          <w:rFonts w:hint="eastAsia" w:ascii="宋体" w:hAnsi="宋体" w:eastAsia="宋体" w:cs="宋体"/>
          <w:color w:val="000000"/>
          <w:sz w:val="24"/>
          <w:szCs w:val="24"/>
          <w:highlight w:val="none"/>
          <w:lang w:eastAsia="zh-CN"/>
        </w:rPr>
        <w:t>）投标文件不符合招标文件规定的其他情形的。</w:t>
      </w:r>
    </w:p>
    <w:p>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3.5.2</w:t>
      </w:r>
      <w:r>
        <w:rPr>
          <w:rFonts w:hint="eastAsia" w:ascii="宋体" w:hAnsi="宋体" w:eastAsia="宋体" w:cs="宋体"/>
          <w:color w:val="000000"/>
          <w:sz w:val="24"/>
          <w:szCs w:val="24"/>
          <w:highlight w:val="none"/>
        </w:rPr>
        <w:t>评标委员会应对在评标过程中发现的</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与</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之间、</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与招标人之间存在的串通投标的情形进行评审和认定。</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存在串通投标、弄虚作假、行贿等违法行为的，评标委员会应否决其投标。</w:t>
      </w:r>
    </w:p>
    <w:p>
      <w:pPr>
        <w:spacing w:line="360" w:lineRule="auto"/>
        <w:ind w:firstLine="360" w:firstLineChars="15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（1）有下列情形之一的，属于</w:t>
      </w:r>
      <w:r>
        <w:rPr>
          <w:rFonts w:hint="eastAsia" w:ascii="宋体" w:hAnsi="宋体" w:eastAsia="宋体" w:cs="宋体"/>
          <w:color w:val="000000"/>
          <w:sz w:val="24"/>
          <w:szCs w:val="24"/>
          <w:highlight w:val="none"/>
          <w:lang w:eastAsia="zh-CN"/>
        </w:rPr>
        <w:t>供应商恶意</w:t>
      </w:r>
      <w:r>
        <w:rPr>
          <w:rFonts w:hint="eastAsia" w:ascii="宋体" w:hAnsi="宋体" w:eastAsia="宋体" w:cs="宋体"/>
          <w:color w:val="000000"/>
          <w:sz w:val="24"/>
          <w:szCs w:val="24"/>
          <w:highlight w:val="none"/>
        </w:rPr>
        <w:t xml:space="preserve">串通投标：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a.</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之间协商投标报价</w:t>
      </w:r>
      <w:r>
        <w:rPr>
          <w:rFonts w:hint="eastAsia" w:ascii="宋体" w:hAnsi="宋体" w:eastAsia="宋体" w:cs="宋体"/>
          <w:color w:val="000000"/>
          <w:sz w:val="24"/>
          <w:szCs w:val="24"/>
          <w:highlight w:val="none"/>
          <w:lang w:eastAsia="zh-CN"/>
        </w:rPr>
        <w:t>、技术方案</w:t>
      </w:r>
      <w:r>
        <w:rPr>
          <w:rFonts w:hint="eastAsia" w:ascii="宋体" w:hAnsi="宋体" w:eastAsia="宋体" w:cs="宋体"/>
          <w:color w:val="000000"/>
          <w:sz w:val="24"/>
          <w:szCs w:val="24"/>
          <w:highlight w:val="none"/>
        </w:rPr>
        <w:t>等投标文件的实质性内容</w:t>
      </w:r>
      <w:r>
        <w:rPr>
          <w:rFonts w:hint="eastAsia" w:ascii="宋体" w:hAnsi="宋体" w:eastAsia="宋体" w:cs="宋体"/>
          <w:sz w:val="24"/>
          <w:szCs w:val="24"/>
          <w:highlight w:val="none"/>
        </w:rPr>
        <w:t xml:space="preserve">；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b.</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之间</w:t>
      </w:r>
      <w:r>
        <w:rPr>
          <w:rFonts w:hint="eastAsia" w:ascii="宋体" w:hAnsi="宋体" w:eastAsia="宋体" w:cs="宋体"/>
          <w:sz w:val="24"/>
          <w:szCs w:val="24"/>
          <w:highlight w:val="none"/>
          <w:lang w:eastAsia="zh-CN"/>
        </w:rPr>
        <w:t>事先约定由某一特定供应商</w:t>
      </w:r>
      <w:r>
        <w:rPr>
          <w:rFonts w:hint="eastAsia" w:ascii="宋体" w:hAnsi="宋体" w:cs="宋体"/>
          <w:sz w:val="24"/>
          <w:szCs w:val="24"/>
          <w:highlight w:val="none"/>
          <w:lang w:val="en-US" w:eastAsia="zh-CN"/>
        </w:rPr>
        <w:t>中标</w:t>
      </w:r>
      <w:r>
        <w:rPr>
          <w:rFonts w:hint="eastAsia" w:ascii="宋体" w:hAnsi="宋体" w:eastAsia="宋体" w:cs="宋体"/>
          <w:sz w:val="24"/>
          <w:szCs w:val="24"/>
          <w:highlight w:val="none"/>
          <w:lang w:eastAsia="zh-CN"/>
        </w:rPr>
        <w:t>、成交的</w:t>
      </w:r>
      <w:r>
        <w:rPr>
          <w:rFonts w:hint="eastAsia" w:ascii="宋体" w:hAnsi="宋体" w:eastAsia="宋体" w:cs="宋体"/>
          <w:sz w:val="24"/>
          <w:szCs w:val="24"/>
          <w:highlight w:val="none"/>
        </w:rPr>
        <w:t xml:space="preserve">；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c.</w:t>
      </w:r>
      <w:r>
        <w:rPr>
          <w:rFonts w:hint="eastAsia" w:ascii="宋体" w:hAnsi="宋体" w:eastAsia="宋体" w:cs="宋体"/>
          <w:sz w:val="24"/>
          <w:szCs w:val="24"/>
          <w:highlight w:val="none"/>
          <w:lang w:eastAsia="zh-CN"/>
        </w:rPr>
        <w:t>供应商之间商定部分供应商放弃投标或成交；</w:t>
      </w:r>
    </w:p>
    <w:p>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d.属于同一集团、协会、商会等组织成员的</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按照该组织要求协同投标；</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e.</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之间为谋取</w:t>
      </w:r>
      <w:r>
        <w:rPr>
          <w:rFonts w:hint="eastAsia" w:ascii="宋体" w:hAnsi="宋体" w:eastAsia="宋体" w:cs="宋体"/>
          <w:sz w:val="24"/>
          <w:szCs w:val="24"/>
          <w:highlight w:val="none"/>
          <w:lang w:eastAsia="zh-CN"/>
        </w:rPr>
        <w:t>成交</w:t>
      </w:r>
      <w:r>
        <w:rPr>
          <w:rFonts w:hint="eastAsia" w:ascii="宋体" w:hAnsi="宋体" w:eastAsia="宋体" w:cs="宋体"/>
          <w:sz w:val="24"/>
          <w:szCs w:val="24"/>
          <w:highlight w:val="none"/>
        </w:rPr>
        <w:t>或排斥特定</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而采取的其他联合行动。</w:t>
      </w:r>
    </w:p>
    <w:p>
      <w:pPr>
        <w:spacing w:line="360" w:lineRule="auto"/>
        <w:ind w:firstLine="360" w:firstLineChars="15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（2）有下列情形之一的，视为</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 xml:space="preserve">相互串通投标：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a.不同</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的投标文件由同一单位或个人编制；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b.不同</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委托同一单位或个人办理投标事宜；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c.不同</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的投标文件载明的项目管理成员</w:t>
      </w:r>
      <w:r>
        <w:rPr>
          <w:rFonts w:hint="eastAsia" w:ascii="宋体" w:hAnsi="宋体" w:eastAsia="宋体" w:cs="宋体"/>
          <w:sz w:val="24"/>
          <w:szCs w:val="24"/>
          <w:highlight w:val="none"/>
          <w:lang w:eastAsia="zh-CN"/>
        </w:rPr>
        <w:t>或联系人员</w:t>
      </w:r>
      <w:r>
        <w:rPr>
          <w:rFonts w:hint="eastAsia" w:ascii="宋体" w:hAnsi="宋体" w:eastAsia="宋体" w:cs="宋体"/>
          <w:sz w:val="24"/>
          <w:szCs w:val="24"/>
          <w:highlight w:val="none"/>
        </w:rPr>
        <w:t xml:space="preserve">为同一人；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d.不同</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的投标文件异常一致或投标报价呈规律性差异；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e.不同</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w:t>
      </w:r>
      <w:r>
        <w:rPr>
          <w:rFonts w:hint="eastAsia" w:ascii="宋体" w:hAnsi="宋体" w:eastAsia="宋体" w:cs="宋体"/>
          <w:sz w:val="24"/>
          <w:szCs w:val="24"/>
          <w:highlight w:val="none"/>
          <w:lang w:val="en-US" w:eastAsia="zh-CN"/>
        </w:rPr>
        <w:t>“文件制作机器码”一致</w:t>
      </w:r>
      <w:r>
        <w:rPr>
          <w:rFonts w:hint="eastAsia" w:ascii="宋体" w:hAnsi="宋体" w:eastAsia="宋体" w:cs="宋体"/>
          <w:sz w:val="24"/>
          <w:szCs w:val="24"/>
          <w:highlight w:val="none"/>
        </w:rPr>
        <w:t xml:space="preserve">；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f.不同</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的投标保证金从同一单位或个人的账户转出。</w:t>
      </w:r>
    </w:p>
    <w:p>
      <w:pPr>
        <w:spacing w:line="360" w:lineRule="auto"/>
        <w:ind w:firstLine="360" w:firstLineChars="15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（3）有下列情形之一的，属于</w:t>
      </w:r>
      <w:r>
        <w:rPr>
          <w:rFonts w:hint="eastAsia" w:ascii="宋体" w:hAnsi="宋体" w:eastAsia="宋体" w:cs="宋体"/>
          <w:sz w:val="24"/>
          <w:szCs w:val="24"/>
          <w:highlight w:val="none"/>
          <w:lang w:eastAsia="zh-CN"/>
        </w:rPr>
        <w:t>采购人</w:t>
      </w:r>
      <w:r>
        <w:rPr>
          <w:rFonts w:hint="eastAsia" w:ascii="宋体" w:hAnsi="宋体" w:eastAsia="宋体" w:cs="宋体"/>
          <w:color w:val="000000"/>
          <w:sz w:val="24"/>
          <w:szCs w:val="24"/>
          <w:highlight w:val="none"/>
        </w:rPr>
        <w:t>与</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 xml:space="preserve">串通投标：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a.</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在开标前开启投标文件并将有关信息泄露给其他</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b.</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直接或间接向</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泄露标底、评标委员会成员等信息；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c.</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明示或暗示</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压低或抬高投标报价；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d.</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授意</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撤换、修改投标文件；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e.</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明示或暗示</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为特定</w:t>
      </w:r>
      <w:r>
        <w:rPr>
          <w:rFonts w:hint="eastAsia" w:ascii="宋体" w:hAnsi="宋体" w:eastAsia="宋体" w:cs="宋体"/>
          <w:sz w:val="24"/>
          <w:szCs w:val="24"/>
          <w:highlight w:val="none"/>
          <w:lang w:eastAsia="zh-CN"/>
        </w:rPr>
        <w:t>供应商成交</w:t>
      </w:r>
      <w:r>
        <w:rPr>
          <w:rFonts w:hint="eastAsia" w:ascii="宋体" w:hAnsi="宋体" w:eastAsia="宋体" w:cs="宋体"/>
          <w:sz w:val="24"/>
          <w:szCs w:val="24"/>
          <w:highlight w:val="none"/>
        </w:rPr>
        <w:t xml:space="preserve">提供方便；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f.</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与</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为谋求特定</w:t>
      </w:r>
      <w:r>
        <w:rPr>
          <w:rFonts w:hint="eastAsia" w:ascii="宋体" w:hAnsi="宋体" w:eastAsia="宋体" w:cs="宋体"/>
          <w:sz w:val="24"/>
          <w:szCs w:val="24"/>
          <w:highlight w:val="none"/>
          <w:lang w:eastAsia="zh-CN"/>
        </w:rPr>
        <w:t>供应商成交</w:t>
      </w:r>
      <w:r>
        <w:rPr>
          <w:rFonts w:hint="eastAsia" w:ascii="宋体" w:hAnsi="宋体" w:eastAsia="宋体" w:cs="宋体"/>
          <w:sz w:val="24"/>
          <w:szCs w:val="24"/>
          <w:highlight w:val="none"/>
        </w:rPr>
        <w:t xml:space="preserve">而采取的其他串通行为。 </w:t>
      </w:r>
    </w:p>
    <w:p>
      <w:pPr>
        <w:spacing w:line="360" w:lineRule="auto"/>
        <w:ind w:firstLine="360" w:firstLineChars="150"/>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（4）</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有下列情形之一的，属于弄虚作假的行为：</w:t>
      </w:r>
      <w:r>
        <w:rPr>
          <w:rFonts w:hint="eastAsia" w:ascii="宋体" w:hAnsi="宋体" w:eastAsia="宋体" w:cs="宋体"/>
          <w:sz w:val="24"/>
          <w:szCs w:val="24"/>
          <w:highlight w:val="none"/>
        </w:rPr>
        <w:t xml:space="preserve">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a.使用通过受让或租借等方式获取的资格、资质证书投标；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b.使用伪造、变造的许可证件；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c.提供虚假的财务状况或业绩；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d</w:t>
      </w:r>
      <w:r>
        <w:rPr>
          <w:rFonts w:hint="eastAsia" w:ascii="宋体" w:hAnsi="宋体" w:eastAsia="宋体" w:cs="宋体"/>
          <w:sz w:val="24"/>
          <w:szCs w:val="24"/>
          <w:highlight w:val="none"/>
        </w:rPr>
        <w:t xml:space="preserve">.提供虚假的信用状况； </w:t>
      </w:r>
    </w:p>
    <w:p>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e</w:t>
      </w:r>
      <w:r>
        <w:rPr>
          <w:rFonts w:hint="eastAsia" w:ascii="宋体" w:hAnsi="宋体" w:eastAsia="宋体" w:cs="宋体"/>
          <w:sz w:val="24"/>
          <w:szCs w:val="24"/>
          <w:highlight w:val="none"/>
        </w:rPr>
        <w:t>.其他弄虚作假的行为。</w:t>
      </w:r>
    </w:p>
    <w:p>
      <w:pPr>
        <w:keepNext w:val="0"/>
        <w:keepLines w:val="0"/>
        <w:pageBreakBefore w:val="0"/>
        <w:kinsoku/>
        <w:wordWrap/>
        <w:overflowPunct/>
        <w:topLinePunct w:val="0"/>
        <w:bidi w:val="0"/>
        <w:spacing w:line="360" w:lineRule="auto"/>
        <w:ind w:firstLine="498" w:firstLineChars="200"/>
        <w:textAlignment w:val="auto"/>
        <w:rPr>
          <w:rFonts w:hint="eastAsia" w:ascii="宋体" w:hAnsi="宋体" w:eastAsia="宋体" w:cs="宋体"/>
          <w:b/>
          <w:color w:val="000000" w:themeColor="text1"/>
          <w:spacing w:val="4"/>
          <w:sz w:val="24"/>
          <w:szCs w:val="24"/>
          <w:highlight w:val="none"/>
        </w:rPr>
      </w:pPr>
      <w:r>
        <w:rPr>
          <w:rFonts w:hint="eastAsia" w:ascii="宋体" w:hAnsi="宋体" w:eastAsia="宋体" w:cs="宋体"/>
          <w:b/>
          <w:color w:val="000000" w:themeColor="text1"/>
          <w:spacing w:val="4"/>
          <w:sz w:val="24"/>
          <w:szCs w:val="24"/>
          <w:highlight w:val="none"/>
        </w:rPr>
        <w:t>3.</w:t>
      </w:r>
      <w:r>
        <w:rPr>
          <w:rFonts w:hint="eastAsia" w:ascii="宋体" w:hAnsi="宋体" w:eastAsia="宋体" w:cs="宋体"/>
          <w:b/>
          <w:color w:val="000000" w:themeColor="text1"/>
          <w:spacing w:val="4"/>
          <w:sz w:val="24"/>
          <w:szCs w:val="24"/>
          <w:highlight w:val="none"/>
          <w:lang w:val="en-US" w:eastAsia="zh-CN"/>
        </w:rPr>
        <w:t>6</w:t>
      </w:r>
      <w:r>
        <w:rPr>
          <w:rFonts w:hint="eastAsia" w:ascii="宋体" w:hAnsi="宋体" w:eastAsia="宋体" w:cs="宋体"/>
          <w:b/>
          <w:color w:val="000000" w:themeColor="text1"/>
          <w:spacing w:val="4"/>
          <w:sz w:val="24"/>
          <w:szCs w:val="24"/>
          <w:highlight w:val="none"/>
        </w:rPr>
        <w:t xml:space="preserve"> </w:t>
      </w:r>
      <w:r>
        <w:rPr>
          <w:rFonts w:hint="eastAsia" w:ascii="宋体" w:hAnsi="宋体" w:eastAsia="宋体" w:cs="宋体"/>
          <w:b/>
          <w:color w:val="000000" w:themeColor="text1"/>
          <w:spacing w:val="4"/>
          <w:sz w:val="24"/>
          <w:szCs w:val="24"/>
          <w:highlight w:val="none"/>
          <w:lang w:eastAsia="zh-CN"/>
        </w:rPr>
        <w:t>落实</w:t>
      </w:r>
      <w:r>
        <w:rPr>
          <w:rFonts w:hint="eastAsia" w:ascii="宋体" w:hAnsi="宋体" w:eastAsia="宋体" w:cs="宋体"/>
          <w:b/>
          <w:color w:val="000000" w:themeColor="text1"/>
          <w:spacing w:val="4"/>
          <w:sz w:val="24"/>
          <w:szCs w:val="24"/>
          <w:highlight w:val="none"/>
        </w:rPr>
        <w:t>政府采购政策评分标准</w:t>
      </w:r>
    </w:p>
    <w:p>
      <w:pPr>
        <w:spacing w:line="360" w:lineRule="auto"/>
        <w:ind w:firstLine="498" w:firstLineChars="200"/>
        <w:rPr>
          <w:rFonts w:hint="eastAsia" w:ascii="宋体" w:hAnsi="宋体" w:eastAsia="宋体" w:cs="宋体"/>
          <w:b/>
          <w:spacing w:val="4"/>
          <w:sz w:val="24"/>
          <w:szCs w:val="24"/>
          <w:highlight w:val="none"/>
          <w:lang w:val="en-US" w:eastAsia="zh-CN"/>
        </w:rPr>
      </w:pPr>
      <w:r>
        <w:rPr>
          <w:rFonts w:hint="eastAsia" w:ascii="宋体" w:hAnsi="宋体" w:eastAsia="宋体" w:cs="宋体"/>
          <w:b/>
          <w:spacing w:val="4"/>
          <w:sz w:val="24"/>
          <w:szCs w:val="24"/>
          <w:highlight w:val="none"/>
        </w:rPr>
        <w:t>1、政策性扣减范围</w:t>
      </w:r>
      <w:r>
        <w:rPr>
          <w:rFonts w:hint="eastAsia" w:ascii="宋体" w:hAnsi="宋体" w:eastAsia="宋体" w:cs="宋体"/>
          <w:b/>
          <w:spacing w:val="4"/>
          <w:sz w:val="24"/>
          <w:szCs w:val="24"/>
          <w:highlight w:val="none"/>
          <w:lang w:val="en-US" w:eastAsia="zh-CN"/>
        </w:rPr>
        <w:t xml:space="preserve">   </w:t>
      </w:r>
    </w:p>
    <w:p>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1.1供应商符合小型、微型企业或监狱企业、残疾人福利性单位条件的，其报价评审时将按相应比例进行扣减。</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1.2根据《政府采购促进中小企业发展管理办法》（财库﹝2020﹞46号）的规定，小型、微型企业应当同时符合以下条件：</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1.2.1在货物采购项目中，货物由中小企业制造，即货物由中小企业生产且使用该中小企业商号或者注册商标；</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1.2.2在工程采购项目中，工程由中小企业承建，即工程施工单位为中小企业；</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1.2.3在服务采购项目中，服务由中小企业承接，即提供服务的人员为中小企业依照《中华人民共和国劳动合同法》订立劳动合同的从业人员。</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在货物采购项目中，供应商提供的货物既有中小企业制造货物，也有大型企业制造货物的，不享受本办法规定的中小企业扶持政策。</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以联合体形式参加政府采购活动，联合体各方均为中小企业的，联合体视同中小企业。其中，联合体各方均为小微企业的，联合体视同小微企业。</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1.3采购人拟采购产品属于品目清单范围内的，采购人及其委托的采购代理机构应当依据国家确定的认证机构出具的、处于有效期之内的节能产品、环境标志产品认证证书，对获得证书的产品实施政府优先采购或强制采购。</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1.4监狱企业参加政府采购活动时，应当提供由省级以上监狱管理局、戒毒管理局(含新疆生产建设兵团)出具的属于监狱企业的证明文件。监狱企业参加政府采购活动时，视同小型、微型企业。</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1.5符合条件的残疾人福利性单位在参加政府采购活动时，应当提供本通知规定的《残疾人福利性单位声明函》，并对声明的真实性负责。残疾人福利性单位参加政府采购活动时，视同小型、微型企业；残疾人福利性单位属于小型、微型企业的，不重复享受政策。</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lang w:val="en-US" w:eastAsia="zh-CN"/>
        </w:rPr>
        <w:t>2、政策性扣减方式：</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bookmarkStart w:id="312" w:name="_Toc32174"/>
      <w:bookmarkStart w:id="313" w:name="_Toc40896065"/>
      <w:bookmarkStart w:id="314" w:name="_Toc18518"/>
      <w:bookmarkStart w:id="315" w:name="_Toc18916"/>
      <w:bookmarkStart w:id="316" w:name="_Toc19413"/>
      <w:r>
        <w:rPr>
          <w:rFonts w:hint="eastAsia" w:ascii="宋体" w:hAnsi="宋体" w:eastAsia="宋体" w:cs="宋体"/>
          <w:kern w:val="2"/>
          <w:sz w:val="24"/>
          <w:szCs w:val="24"/>
          <w:highlight w:val="none"/>
          <w:lang w:val="en-US" w:eastAsia="zh-CN" w:bidi="ar-SA"/>
        </w:rPr>
        <w:t>在政府采购活动中，供应商提供的货物、工程或者服务</w:t>
      </w:r>
      <w:r>
        <w:rPr>
          <w:rFonts w:hint="eastAsia" w:ascii="宋体" w:hAnsi="宋体" w:eastAsia="宋体" w:cs="宋体"/>
          <w:sz w:val="24"/>
          <w:szCs w:val="24"/>
          <w:highlight w:val="none"/>
          <w:lang w:val="en-US" w:eastAsia="zh-CN"/>
        </w:rPr>
        <w:t>符合下列情形的，享受中小企业扶持政策：</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对符合《政府采购促进中小企业发展管理办法》（财库〔2020〕46号）、《关于进一步加大政府采购支持中小企业力度的通知》（财库〔2022〕19号）、《陕西省财政厅关于进一步落实政府采购支持中小企业相关政策的通知》（陕财办采〔2023〕3号）规定的对于非专门面向中小企业的货物、服务采购项目的</w:t>
      </w:r>
      <w:r>
        <w:rPr>
          <w:rFonts w:hint="eastAsia" w:ascii="宋体" w:hAnsi="宋体" w:eastAsia="宋体" w:cs="宋体"/>
          <w:b w:val="0"/>
          <w:bCs/>
          <w:color w:val="000000"/>
          <w:spacing w:val="0"/>
          <w:kern w:val="0"/>
          <w:sz w:val="24"/>
          <w:szCs w:val="24"/>
          <w:highlight w:val="none"/>
          <w:lang w:val="en-US" w:eastAsia="zh-CN"/>
        </w:rPr>
        <w:t>小微企业报价给予10%（工程项目为3%）的扣除，</w:t>
      </w:r>
      <w:r>
        <w:rPr>
          <w:rFonts w:hint="eastAsia" w:ascii="宋体" w:hAnsi="宋体" w:eastAsia="宋体" w:cs="宋体"/>
          <w:sz w:val="24"/>
          <w:szCs w:val="24"/>
          <w:highlight w:val="none"/>
          <w:lang w:val="en-US" w:eastAsia="zh-CN"/>
        </w:rPr>
        <w:t>用扣除后的价格参加评审。适用招标投标法的政府采购工程建设项目，采用综合评估法但未采用低价优先法计算价格分的，评标时应当在采用原报价进行评分的基础上增加其价格得分的3%作为其价格分。</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工程项目为1%）的扣除，用扣除后的价格参加评审。适用招标投标法的政府采购工程建设项目，采用综合评估法但未采用低价优先法计算价格分的，评标时应当在采用原报价进行评分的基础上增加其价格得分的1%作为其价格分。组成联合体或者接受分包的小微企业与联合体内其他企业、分包企业之间存在直接控股、管理关系的，不享受价格扣除优惠政策。</w:t>
      </w:r>
    </w:p>
    <w:p>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2-1、中小企业的价格评分标准</w:t>
      </w:r>
    </w:p>
    <w:p>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（1）非专门面向中小企业的货物、服务采购项目，对符合招标文件规定的小微企业、监狱企业、残疾人福利性单位优惠条件的供应商价格给予10%的扣除，用扣除后的价格参与评审，其评标价=投标报价*（1-10%）。</w:t>
      </w:r>
    </w:p>
    <w:p>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联合体共同参加非专门面向中小企业的政府采购活动，联合协议中约定，小型和微型企业的协议合同金额占到联合体协议合同金额的30%以上的，可给予联合体4%的价格扣除，用扣除后的价格参与评审，其评标价=投标报价*（1-4%）。</w:t>
      </w:r>
    </w:p>
    <w:p>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（3）参加政府采购活动的中小企业须提供《中小企业声明函》，不提供或提供有瑕疵的，在评审时不享受政府采购优惠政策。供应商须做出承诺，保证真实性，如有虚假，将依法承担相应责任。</w:t>
      </w:r>
    </w:p>
    <w:p>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中小企业按《政府采购促进中小企业发展管理办法》（财库【2020】46号）、《关于进一步加大政府采购支持中小企业力度的通知》（财库〔2022〕19号）、《陕西省财政厅关于进一步落实政府采购支持中小企业相关政策的通知》（陕财办采〔2023〕3号）、</w:t>
      </w:r>
      <w:r>
        <w:rPr>
          <w:rFonts w:hint="eastAsia" w:ascii="宋体" w:hAnsi="宋体" w:eastAsia="宋体" w:cs="华文楷体"/>
          <w:sz w:val="24"/>
          <w:szCs w:val="24"/>
          <w:highlight w:val="none"/>
          <w:lang w:val="en-US" w:eastAsia="zh-CN"/>
        </w:rPr>
        <w:t>宝鸡市财政局关于中、省《进一步加大政府采购支持中小企业力度的通知》落实措施的通知（宝市财办采（2022）9号）</w:t>
      </w:r>
      <w:r>
        <w:rPr>
          <w:rFonts w:hint="eastAsia" w:ascii="宋体" w:hAnsi="宋体" w:eastAsia="宋体" w:cs="宋体"/>
          <w:sz w:val="24"/>
          <w:szCs w:val="24"/>
          <w:highlight w:val="none"/>
          <w:lang w:val="en-US" w:eastAsia="zh-CN"/>
        </w:rPr>
        <w:t>和《工业和信息化部、国家统计局、国家发展和改革委员会、财政部关于印发&lt;中小企业划型标准规定&gt;的通知》（工信部联企业【2011】300号）文件规定标准确认。</w:t>
      </w:r>
    </w:p>
    <w:p>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2-2、监狱企业的价格评分标准</w:t>
      </w:r>
    </w:p>
    <w:p>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在政府采购活动中，监狱企业视同小型、微型企业，享受预留份额、评审中价格扣除等政府采购促进中小企业发展的政府采购政策。对监狱企业产品的价格给予10%的扣除，用扣除后的价格参与评审，其评标价=投标报价*（1-10%）。</w:t>
      </w:r>
    </w:p>
    <w:p>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（2）监狱企业属于小型、微型企业的，不重复享受政策。 </w:t>
      </w:r>
    </w:p>
    <w:p>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符合条件的监狱企业参加政府采购活动时，应当提供由省级以上监狱管理局、戒毒管理局（含新疆生产建设兵团）出具的属于监狱企业的证明文件。不提供或提供有瑕疵的不视为监狱企业，在评审时不享受政府采购优惠政策。</w:t>
      </w:r>
    </w:p>
    <w:p>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（4）监狱企业按《财政部、司法部关于政府采购支持监狱企业发展有关问题的通知》（财库〔2014〕68号）文件规定标准执行。</w:t>
      </w:r>
    </w:p>
    <w:p>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2-3、残疾人福利性单位的价格评分标准</w:t>
      </w:r>
    </w:p>
    <w:p>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在政府采购活动中，残疾人福利性单位视同小型、微型企业，享受预留份额、评审中价格扣除等政府采购促进中小企业发展的政府采购政策。对残疾人福利性单位产品的价格给予10%的扣除，用扣除后的价格参与评审，其评标价=投标报价*（1-10%）。</w:t>
      </w:r>
    </w:p>
    <w:p>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（2）残疾人福利性单位属于小型、微型企业的，不重复享受政策。</w:t>
      </w:r>
    </w:p>
    <w:p>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（3）符合条件的残疾人福利性单位在参加政府采购活动时，应当提供《残疾人福利性单位声明函》（见附件），并对声明的真实性负责。未提供的不视为残疾人福利性单位，在评审时不享受政府采购优惠政策。</w:t>
      </w:r>
    </w:p>
    <w:p>
      <w:pPr>
        <w:keepNext w:val="0"/>
        <w:keepLines w:val="0"/>
        <w:pageBreakBefore w:val="0"/>
        <w:kinsoku/>
        <w:wordWrap/>
        <w:overflowPunct/>
        <w:topLinePunct w:val="0"/>
        <w:bidi w:val="0"/>
        <w:spacing w:line="360" w:lineRule="auto"/>
        <w:ind w:firstLine="480" w:firstLineChars="200"/>
        <w:textAlignment w:val="auto"/>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2-4、拟采购产品属于品目清单范围的价格评分标准</w:t>
      </w:r>
    </w:p>
    <w:p>
      <w:pPr>
        <w:keepNext w:val="0"/>
        <w:keepLines w:val="0"/>
        <w:pageBreakBefore w:val="0"/>
        <w:kinsoku/>
        <w:wordWrap/>
        <w:overflowPunct/>
        <w:topLinePunct w:val="0"/>
        <w:bidi w:val="0"/>
        <w:spacing w:line="360" w:lineRule="auto"/>
        <w:ind w:firstLine="480" w:firstLineChars="200"/>
        <w:textAlignment w:val="auto"/>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（1）投标人享受支持中小型企业发展政策优惠的，可以同时享受节能、环境标志产品优先采购政策。</w:t>
      </w:r>
    </w:p>
    <w:p>
      <w:pPr>
        <w:keepNext w:val="0"/>
        <w:keepLines w:val="0"/>
        <w:pageBreakBefore w:val="0"/>
        <w:kinsoku/>
        <w:wordWrap/>
        <w:overflowPunct/>
        <w:topLinePunct w:val="0"/>
        <w:bidi w:val="0"/>
        <w:spacing w:line="360" w:lineRule="auto"/>
        <w:ind w:firstLine="480" w:firstLineChars="200"/>
        <w:textAlignment w:val="auto"/>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（2）单个合同项为单一产品的，所投产品为节能、环境标志产品的在投标报价的基础上，按“投标报价×10%”进行扣减。</w:t>
      </w:r>
    </w:p>
    <w:p>
      <w:pPr>
        <w:keepNext w:val="0"/>
        <w:keepLines w:val="0"/>
        <w:pageBreakBefore w:val="0"/>
        <w:kinsoku/>
        <w:wordWrap/>
        <w:overflowPunct/>
        <w:topLinePunct w:val="0"/>
        <w:bidi w:val="0"/>
        <w:spacing w:line="360" w:lineRule="auto"/>
        <w:ind w:firstLine="480" w:firstLineChars="200"/>
        <w:textAlignment w:val="auto"/>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3）单个合同项为多种产品的，所投产品为节能、环境标志产品报价占到总报价30％以上的，在投标报价的基础上，按“投标报价×10%”进行扣减；在报价时须对此类产品单独分项报价，计算出小计及占总价的百分比。未提供节能、环境标志产品报价明细表及本章第3.6项第1条的1.3条规定的证明材料，在评审时不享受政府采购优惠政策。</w:t>
      </w:r>
    </w:p>
    <w:p>
      <w:pPr>
        <w:spacing w:line="360" w:lineRule="auto"/>
        <w:outlineLvl w:val="1"/>
        <w:rPr>
          <w:rFonts w:hint="eastAsia" w:ascii="宋体" w:hAnsi="宋体" w:eastAsia="宋体" w:cs="宋体"/>
          <w:b/>
          <w:bCs/>
          <w:sz w:val="24"/>
          <w:szCs w:val="24"/>
          <w:highlight w:val="none"/>
        </w:rPr>
      </w:pPr>
      <w:bookmarkStart w:id="317" w:name="_Toc32628"/>
      <w:bookmarkStart w:id="318" w:name="_Toc22256"/>
      <w:bookmarkStart w:id="319" w:name="_Toc15659"/>
      <w:bookmarkStart w:id="320" w:name="_Toc17234"/>
      <w:bookmarkStart w:id="321" w:name="_Toc25011"/>
      <w:bookmarkStart w:id="322" w:name="_Toc28350"/>
      <w:bookmarkStart w:id="323" w:name="_Toc27055"/>
      <w:bookmarkStart w:id="324" w:name="_Toc1351"/>
      <w:r>
        <w:rPr>
          <w:rFonts w:hint="eastAsia" w:ascii="宋体" w:hAnsi="宋体" w:eastAsia="宋体" w:cs="宋体"/>
          <w:b/>
          <w:bCs/>
          <w:sz w:val="24"/>
          <w:szCs w:val="24"/>
          <w:highlight w:val="none"/>
        </w:rPr>
        <w:t>四、评标结果</w:t>
      </w:r>
      <w:bookmarkEnd w:id="312"/>
      <w:bookmarkEnd w:id="313"/>
      <w:bookmarkEnd w:id="314"/>
      <w:bookmarkEnd w:id="315"/>
      <w:bookmarkEnd w:id="316"/>
      <w:bookmarkEnd w:id="317"/>
      <w:bookmarkEnd w:id="318"/>
      <w:bookmarkEnd w:id="319"/>
      <w:bookmarkEnd w:id="320"/>
      <w:bookmarkEnd w:id="321"/>
      <w:bookmarkEnd w:id="322"/>
      <w:bookmarkEnd w:id="323"/>
      <w:bookmarkEnd w:id="324"/>
    </w:p>
    <w:p>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4.1评标委员会依据本章规定的评分标准进行评分，按供应商最终得分由高到低的顺序推荐3名成交候选人，并标明推荐顺序。</w:t>
      </w:r>
    </w:p>
    <w:p>
      <w:pPr>
        <w:spacing w:line="360" w:lineRule="auto"/>
        <w:ind w:firstLine="480" w:firstLineChars="200"/>
        <w:rPr>
          <w:rFonts w:hint="eastAsia" w:ascii="宋体" w:hAnsi="宋体" w:eastAsia="宋体" w:cs="宋体"/>
          <w:sz w:val="24"/>
          <w:szCs w:val="24"/>
          <w:highlight w:val="none"/>
          <w:lang w:val="en-US" w:eastAsia="zh-CN"/>
        </w:rPr>
        <w:sectPr>
          <w:footerReference r:id="rId13" w:type="first"/>
          <w:headerReference r:id="rId11" w:type="default"/>
          <w:footerReference r:id="rId12" w:type="default"/>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r>
        <w:rPr>
          <w:rFonts w:hint="eastAsia" w:ascii="宋体" w:hAnsi="宋体" w:eastAsia="宋体" w:cs="宋体"/>
          <w:sz w:val="24"/>
          <w:szCs w:val="24"/>
          <w:highlight w:val="none"/>
          <w:lang w:val="en-US" w:eastAsia="zh-CN"/>
        </w:rPr>
        <w:t>4.2评标结果由全体评标委员会成员签字确认。</w:t>
      </w:r>
    </w:p>
    <w:p>
      <w:pPr>
        <w:pStyle w:val="9"/>
        <w:keepNext w:val="0"/>
        <w:keepLines w:val="0"/>
        <w:pageBreakBefore w:val="0"/>
        <w:widowControl w:val="0"/>
        <w:kinsoku/>
        <w:wordWrap/>
        <w:overflowPunct/>
        <w:topLinePunct w:val="0"/>
        <w:autoSpaceDE/>
        <w:autoSpaceDN/>
        <w:bidi w:val="0"/>
        <w:adjustRightInd/>
        <w:snapToGrid/>
        <w:spacing w:after="0" w:line="360" w:lineRule="auto"/>
        <w:jc w:val="center"/>
        <w:textAlignment w:val="auto"/>
        <w:outlineLvl w:val="0"/>
        <w:rPr>
          <w:rFonts w:hint="eastAsia"/>
          <w:sz w:val="30"/>
          <w:szCs w:val="30"/>
          <w:highlight w:val="none"/>
          <w:lang w:val="en-US" w:eastAsia="zh-CN"/>
        </w:rPr>
      </w:pPr>
      <w:bookmarkStart w:id="325" w:name="_Toc7369"/>
      <w:bookmarkStart w:id="326" w:name="_Toc3418"/>
      <w:r>
        <w:rPr>
          <w:rFonts w:hint="eastAsia" w:ascii="宋体" w:hAnsi="宋体" w:eastAsia="宋体" w:cs="宋体"/>
          <w:b/>
          <w:bCs/>
          <w:sz w:val="30"/>
          <w:szCs w:val="30"/>
          <w:highlight w:val="none"/>
          <w:lang w:val="en-US" w:eastAsia="zh-CN"/>
        </w:rPr>
        <w:t>第四章 采购内容及要求</w:t>
      </w:r>
      <w:bookmarkEnd w:id="325"/>
      <w:bookmarkEnd w:id="326"/>
    </w:p>
    <w:tbl>
      <w:tblPr>
        <w:tblStyle w:val="25"/>
        <w:tblW w:w="95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
        <w:gridCol w:w="1565"/>
        <w:gridCol w:w="5298"/>
        <w:gridCol w:w="880"/>
        <w:gridCol w:w="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927"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宋体" w:hAnsi="宋体" w:eastAsia="宋体" w:cs="宋体"/>
                <w:color w:val="auto"/>
                <w:sz w:val="24"/>
                <w:szCs w:val="24"/>
                <w:highlight w:val="none"/>
                <w:vertAlign w:val="baseline"/>
                <w:lang w:eastAsia="zh-CN"/>
              </w:rPr>
            </w:pPr>
            <w:r>
              <w:rPr>
                <w:rFonts w:hint="eastAsia" w:ascii="宋体" w:hAnsi="宋体" w:eastAsia="宋体" w:cs="宋体"/>
                <w:color w:val="auto"/>
                <w:sz w:val="24"/>
                <w:szCs w:val="24"/>
                <w:highlight w:val="none"/>
                <w:vertAlign w:val="baseline"/>
                <w:lang w:eastAsia="zh-CN"/>
              </w:rPr>
              <w:t>序号</w:t>
            </w:r>
          </w:p>
        </w:tc>
        <w:tc>
          <w:tcPr>
            <w:tcW w:w="156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宋体" w:hAnsi="宋体" w:eastAsia="宋体" w:cs="宋体"/>
                <w:color w:val="auto"/>
                <w:sz w:val="24"/>
                <w:szCs w:val="24"/>
                <w:highlight w:val="none"/>
                <w:vertAlign w:val="baseline"/>
                <w:lang w:eastAsia="zh-CN"/>
              </w:rPr>
            </w:pPr>
            <w:r>
              <w:rPr>
                <w:rFonts w:hint="eastAsia" w:ascii="宋体" w:hAnsi="宋体" w:eastAsia="宋体" w:cs="宋体"/>
                <w:color w:val="auto"/>
                <w:sz w:val="24"/>
                <w:szCs w:val="24"/>
                <w:highlight w:val="none"/>
                <w:vertAlign w:val="baseline"/>
                <w:lang w:eastAsia="zh-CN"/>
              </w:rPr>
              <w:t>名称</w:t>
            </w:r>
          </w:p>
        </w:tc>
        <w:tc>
          <w:tcPr>
            <w:tcW w:w="5298"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宋体" w:hAnsi="宋体" w:eastAsia="宋体" w:cs="宋体"/>
                <w:color w:val="auto"/>
                <w:sz w:val="24"/>
                <w:szCs w:val="24"/>
                <w:highlight w:val="none"/>
                <w:vertAlign w:val="baseline"/>
                <w:lang w:eastAsia="zh-CN"/>
              </w:rPr>
            </w:pPr>
            <w:r>
              <w:rPr>
                <w:rFonts w:hint="eastAsia" w:ascii="宋体" w:hAnsi="宋体" w:eastAsia="宋体" w:cs="宋体"/>
                <w:color w:val="auto"/>
                <w:sz w:val="24"/>
                <w:szCs w:val="24"/>
                <w:highlight w:val="none"/>
                <w:vertAlign w:val="baseline"/>
                <w:lang w:eastAsia="zh-CN"/>
              </w:rPr>
              <w:t>采购规格、参数及要求</w:t>
            </w:r>
          </w:p>
        </w:tc>
        <w:tc>
          <w:tcPr>
            <w:tcW w:w="88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宋体" w:hAnsi="宋体" w:eastAsia="宋体" w:cs="宋体"/>
                <w:color w:val="auto"/>
                <w:sz w:val="24"/>
                <w:szCs w:val="24"/>
                <w:highlight w:val="none"/>
                <w:vertAlign w:val="baseline"/>
                <w:lang w:eastAsia="zh-CN"/>
              </w:rPr>
            </w:pPr>
            <w:r>
              <w:rPr>
                <w:rFonts w:hint="eastAsia" w:ascii="宋体" w:hAnsi="宋体" w:eastAsia="宋体" w:cs="宋体"/>
                <w:color w:val="auto"/>
                <w:sz w:val="24"/>
                <w:szCs w:val="24"/>
                <w:highlight w:val="none"/>
                <w:vertAlign w:val="baseline"/>
                <w:lang w:eastAsia="zh-CN"/>
              </w:rPr>
              <w:t>数量</w:t>
            </w:r>
          </w:p>
        </w:tc>
        <w:tc>
          <w:tcPr>
            <w:tcW w:w="908"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宋体" w:hAnsi="宋体" w:eastAsia="宋体" w:cs="宋体"/>
                <w:color w:val="auto"/>
                <w:sz w:val="24"/>
                <w:szCs w:val="24"/>
                <w:highlight w:val="none"/>
                <w:vertAlign w:val="baseline"/>
                <w:lang w:eastAsia="zh-CN"/>
              </w:rPr>
            </w:pPr>
            <w:r>
              <w:rPr>
                <w:rFonts w:hint="eastAsia" w:ascii="宋体" w:hAnsi="宋体" w:eastAsia="宋体" w:cs="宋体"/>
                <w:color w:val="auto"/>
                <w:sz w:val="24"/>
                <w:szCs w:val="24"/>
                <w:highlight w:val="none"/>
                <w:vertAlign w:val="baseline"/>
                <w:lang w:eastAsia="zh-CN"/>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9" w:hRule="atLeast"/>
        </w:trPr>
        <w:tc>
          <w:tcPr>
            <w:tcW w:w="927"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w:t>
            </w:r>
          </w:p>
        </w:tc>
        <w:tc>
          <w:tcPr>
            <w:tcW w:w="156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宋体" w:hAnsi="宋体" w:eastAsia="宋体" w:cs="宋体"/>
                <w:color w:val="auto"/>
                <w:kern w:val="2"/>
                <w:sz w:val="24"/>
                <w:szCs w:val="24"/>
                <w:vertAlign w:val="baseline"/>
                <w:lang w:val="en-US" w:eastAsia="zh-CN" w:bidi="ar-SA"/>
              </w:rPr>
            </w:pPr>
            <w:r>
              <w:rPr>
                <w:rFonts w:hint="eastAsia" w:ascii="宋体" w:hAnsi="宋体" w:eastAsia="宋体" w:cs="宋体"/>
                <w:color w:val="auto"/>
                <w:sz w:val="24"/>
                <w:szCs w:val="24"/>
                <w:vertAlign w:val="baseline"/>
                <w:lang w:eastAsia="zh-CN"/>
              </w:rPr>
              <w:t>勾臂车</w:t>
            </w:r>
          </w:p>
        </w:tc>
        <w:tc>
          <w:tcPr>
            <w:tcW w:w="5298"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jc w:val="both"/>
              <w:textAlignment w:val="auto"/>
              <w:rPr>
                <w:rFonts w:hint="default" w:ascii="宋体" w:hAnsi="宋体" w:eastAsia="宋体" w:cs="宋体"/>
                <w:b/>
                <w:bCs/>
                <w:color w:val="auto"/>
                <w:sz w:val="24"/>
                <w:szCs w:val="24"/>
                <w:lang w:val="en-US" w:eastAsia="zh-CN"/>
              </w:rPr>
            </w:pPr>
            <w:r>
              <w:rPr>
                <w:rFonts w:hint="eastAsia" w:ascii="楷体" w:hAnsi="楷体" w:eastAsia="楷体" w:cs="楷体"/>
                <w:color w:val="auto"/>
                <w:sz w:val="24"/>
                <w:szCs w:val="24"/>
                <w:highlight w:val="none"/>
                <w:vertAlign w:val="baseline"/>
                <w:lang w:eastAsia="zh-CN"/>
              </w:rPr>
              <w:t>★</w:t>
            </w:r>
            <w:r>
              <w:rPr>
                <w:rFonts w:hint="eastAsia" w:ascii="楷体" w:hAnsi="楷体" w:eastAsia="楷体" w:cs="楷体"/>
                <w:color w:val="auto"/>
                <w:sz w:val="24"/>
                <w:szCs w:val="24"/>
                <w:highlight w:val="none"/>
                <w:vertAlign w:val="baseline"/>
                <w:lang w:val="en-US" w:eastAsia="zh-CN"/>
              </w:rPr>
              <w:t xml:space="preserve"> </w:t>
            </w:r>
            <w:r>
              <w:rPr>
                <w:rFonts w:hint="eastAsia" w:ascii="宋体" w:hAnsi="宋体" w:eastAsia="宋体" w:cs="宋体"/>
                <w:b/>
                <w:bCs/>
                <w:color w:val="auto"/>
                <w:sz w:val="24"/>
                <w:szCs w:val="24"/>
                <w:highlight w:val="none"/>
              </w:rPr>
              <w:t>勾臂车</w:t>
            </w:r>
            <w:r>
              <w:rPr>
                <w:rFonts w:hint="eastAsia" w:ascii="宋体" w:hAnsi="宋体" w:eastAsia="宋体" w:cs="宋体"/>
                <w:b/>
                <w:bCs/>
                <w:color w:val="auto"/>
                <w:sz w:val="24"/>
                <w:szCs w:val="24"/>
                <w:highlight w:val="none"/>
                <w:lang w:eastAsia="zh-CN"/>
              </w:rPr>
              <w:t>：GB183</w:t>
            </w:r>
            <w:r>
              <w:rPr>
                <w:rFonts w:hint="eastAsia" w:ascii="宋体" w:hAnsi="宋体" w:eastAsia="宋体" w:cs="宋体"/>
                <w:b/>
                <w:bCs/>
                <w:color w:val="auto"/>
                <w:sz w:val="24"/>
                <w:szCs w:val="24"/>
                <w:lang w:eastAsia="zh-CN"/>
              </w:rPr>
              <w:t>52.6-2016国Ⅵ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起钩能力：≥1.3T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钩臂形式：直臂式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变速箱形式/动力介质：</w:t>
            </w:r>
            <w:r>
              <w:rPr>
                <w:rFonts w:hint="eastAsia" w:ascii="宋体" w:hAnsi="宋体" w:eastAsia="宋体" w:cs="宋体"/>
                <w:color w:val="auto"/>
                <w:sz w:val="24"/>
                <w:szCs w:val="24"/>
                <w:lang w:val="en-US" w:eastAsia="zh-CN"/>
              </w:rPr>
              <w:t>MT五档</w:t>
            </w:r>
            <w:r>
              <w:rPr>
                <w:rFonts w:hint="eastAsia" w:ascii="宋体" w:hAnsi="宋体" w:eastAsia="宋体" w:cs="宋体"/>
                <w:color w:val="auto"/>
                <w:sz w:val="24"/>
                <w:szCs w:val="24"/>
                <w:lang w:eastAsia="zh-CN"/>
              </w:rPr>
              <w:t>/汽油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对应箱体长度：1800-2000mm</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箱体宽度：</w:t>
            </w:r>
            <w:r>
              <w:rPr>
                <w:rFonts w:hint="eastAsia" w:ascii="宋体" w:hAnsi="宋体" w:eastAsia="宋体" w:cs="宋体"/>
                <w:color w:val="auto"/>
                <w:sz w:val="24"/>
                <w:szCs w:val="24"/>
                <w:lang w:val="en-US" w:eastAsia="zh-CN"/>
              </w:rPr>
              <w:t>1400</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lang w:eastAsia="zh-CN"/>
              </w:rPr>
              <w:t>00mm</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倾斜角：≥50°</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最大系统压力：≥16MPa</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流量：≥10L/min</w:t>
            </w:r>
          </w:p>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jc w:val="both"/>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highlight w:val="none"/>
                <w:lang w:eastAsia="zh-CN"/>
              </w:rPr>
              <w:t>技术参数】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总质量(kg)：≥2800</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额定质量(kg)：≥</w:t>
            </w:r>
            <w:r>
              <w:rPr>
                <w:rFonts w:hint="eastAsia" w:ascii="宋体" w:hAnsi="宋体" w:eastAsia="宋体" w:cs="宋体"/>
                <w:color w:val="auto"/>
                <w:sz w:val="24"/>
                <w:szCs w:val="24"/>
                <w:lang w:val="en-US" w:eastAsia="zh-CN"/>
              </w:rPr>
              <w:t>1300</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整备质量(kg)：≥</w:t>
            </w:r>
            <w:r>
              <w:rPr>
                <w:rFonts w:hint="eastAsia" w:ascii="宋体" w:hAnsi="宋体" w:eastAsia="宋体" w:cs="宋体"/>
                <w:color w:val="auto"/>
                <w:sz w:val="24"/>
                <w:szCs w:val="24"/>
                <w:lang w:val="en-US" w:eastAsia="zh-CN"/>
              </w:rPr>
              <w:t>14</w:t>
            </w:r>
            <w:r>
              <w:rPr>
                <w:rFonts w:hint="eastAsia" w:ascii="宋体" w:hAnsi="宋体" w:eastAsia="宋体" w:cs="宋体"/>
                <w:color w:val="auto"/>
                <w:sz w:val="24"/>
                <w:szCs w:val="24"/>
                <w:lang w:eastAsia="zh-CN"/>
              </w:rPr>
              <w:t>00</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接近角/离去角(°)：≤40/</w:t>
            </w:r>
            <w:r>
              <w:rPr>
                <w:rFonts w:hint="eastAsia" w:ascii="宋体" w:hAnsi="宋体" w:eastAsia="宋体" w:cs="宋体"/>
                <w:color w:val="auto"/>
                <w:sz w:val="24"/>
                <w:szCs w:val="24"/>
                <w:lang w:val="en-US" w:eastAsia="zh-CN"/>
              </w:rPr>
              <w:t>24</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轴荷(kg)：≥1250/1550</w:t>
            </w:r>
          </w:p>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外形尺寸(mm)：≤4350*1600*1950</w:t>
            </w:r>
          </w:p>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驾驶室准乘人数(人)：≥2</w:t>
            </w:r>
          </w:p>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前悬/后悬(mm)：≥720/900</w:t>
            </w:r>
          </w:p>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轴数</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2</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轮胎数</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 4</w:t>
            </w:r>
          </w:p>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轴距(mm)：≥2700</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燃料种类：汽油</w:t>
            </w:r>
          </w:p>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发动机排量：</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158</w:t>
            </w:r>
            <w:r>
              <w:rPr>
                <w:rFonts w:hint="eastAsia" w:ascii="宋体" w:hAnsi="宋体" w:eastAsia="宋体" w:cs="宋体"/>
                <w:color w:val="auto"/>
                <w:sz w:val="24"/>
                <w:szCs w:val="24"/>
                <w:lang w:val="en-US" w:eastAsia="zh-CN"/>
              </w:rPr>
              <w:t>0</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both"/>
              <w:textAlignment w:val="auto"/>
              <w:rPr>
                <w:rFonts w:hint="eastAsia" w:ascii="宋体" w:hAnsi="宋体" w:eastAsia="宋体" w:cs="宋体"/>
                <w:color w:val="auto"/>
                <w:kern w:val="2"/>
                <w:sz w:val="24"/>
                <w:szCs w:val="24"/>
                <w:lang w:val="en-US" w:eastAsia="zh-CN" w:bidi="ar-SA"/>
              </w:rPr>
            </w:pPr>
            <w:r>
              <w:rPr>
                <w:rFonts w:hint="eastAsia" w:ascii="楷体" w:hAnsi="楷体" w:eastAsia="楷体" w:cs="楷体"/>
                <w:color w:val="auto"/>
                <w:sz w:val="24"/>
                <w:szCs w:val="24"/>
                <w:highlight w:val="none"/>
                <w:vertAlign w:val="baseline"/>
                <w:lang w:eastAsia="zh-CN"/>
              </w:rPr>
              <w:t>★</w:t>
            </w:r>
            <w:r>
              <w:rPr>
                <w:rFonts w:hint="eastAsia" w:ascii="楷体" w:hAnsi="楷体" w:eastAsia="楷体" w:cs="楷体"/>
                <w:color w:val="auto"/>
                <w:sz w:val="24"/>
                <w:szCs w:val="24"/>
                <w:highlight w:val="none"/>
                <w:vertAlign w:val="baseline"/>
                <w:lang w:val="en-US" w:eastAsia="zh-CN"/>
              </w:rPr>
              <w:t xml:space="preserve"> </w:t>
            </w:r>
            <w:r>
              <w:rPr>
                <w:rFonts w:hint="eastAsia" w:ascii="宋体" w:hAnsi="宋体" w:eastAsia="宋体" w:cs="宋体"/>
                <w:color w:val="auto"/>
                <w:sz w:val="24"/>
                <w:szCs w:val="24"/>
                <w:highlight w:val="none"/>
                <w:lang w:eastAsia="zh-CN"/>
              </w:rPr>
              <w:t>发动机功率：</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90(kw)</w:t>
            </w:r>
          </w:p>
        </w:tc>
        <w:tc>
          <w:tcPr>
            <w:tcW w:w="88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default" w:ascii="宋体" w:hAnsi="宋体" w:eastAsia="宋体" w:cs="宋体"/>
                <w:color w:val="auto"/>
                <w:kern w:val="2"/>
                <w:sz w:val="24"/>
                <w:szCs w:val="24"/>
                <w:vertAlign w:val="baseline"/>
                <w:lang w:val="en-US" w:eastAsia="zh-CN" w:bidi="ar-SA"/>
              </w:rPr>
            </w:pPr>
            <w:r>
              <w:rPr>
                <w:rFonts w:hint="eastAsia" w:ascii="宋体" w:hAnsi="宋体" w:eastAsia="宋体" w:cs="宋体"/>
                <w:color w:val="auto"/>
                <w:sz w:val="24"/>
                <w:szCs w:val="24"/>
                <w:vertAlign w:val="baseline"/>
                <w:lang w:val="en-US" w:eastAsia="zh-CN"/>
              </w:rPr>
              <w:t>21</w:t>
            </w:r>
          </w:p>
        </w:tc>
        <w:tc>
          <w:tcPr>
            <w:tcW w:w="908"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宋体" w:hAnsi="宋体" w:eastAsia="宋体" w:cs="宋体"/>
                <w:color w:val="auto"/>
                <w:kern w:val="2"/>
                <w:sz w:val="24"/>
                <w:szCs w:val="24"/>
                <w:vertAlign w:val="baseline"/>
                <w:lang w:val="en-US" w:eastAsia="zh-CN" w:bidi="ar-SA"/>
              </w:rPr>
            </w:pPr>
            <w:r>
              <w:rPr>
                <w:rFonts w:hint="eastAsia" w:ascii="宋体" w:hAnsi="宋体" w:eastAsia="宋体" w:cs="宋体"/>
                <w:color w:val="auto"/>
                <w:sz w:val="24"/>
                <w:szCs w:val="24"/>
                <w:vertAlign w:val="baseline"/>
                <w:lang w:eastAsia="zh-CN"/>
              </w:rPr>
              <w:t>辆</w:t>
            </w:r>
          </w:p>
        </w:tc>
      </w:tr>
    </w:tbl>
    <w:p>
      <w:pPr>
        <w:pStyle w:val="9"/>
        <w:rPr>
          <w:rFonts w:hint="eastAsia"/>
          <w:highlight w:val="none"/>
          <w:lang w:val="en-US" w:eastAsia="zh-CN"/>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p>
    <w:p>
      <w:pPr>
        <w:pStyle w:val="2"/>
        <w:pageBreakBefore w:val="0"/>
        <w:numPr>
          <w:ilvl w:val="0"/>
          <w:numId w:val="0"/>
        </w:numPr>
        <w:kinsoku/>
        <w:wordWrap/>
        <w:overflowPunct/>
        <w:topLinePunct w:val="0"/>
        <w:autoSpaceDE/>
        <w:autoSpaceDN/>
        <w:bidi w:val="0"/>
        <w:snapToGrid/>
        <w:spacing w:line="384" w:lineRule="auto"/>
        <w:jc w:val="center"/>
        <w:textAlignment w:val="auto"/>
        <w:rPr>
          <w:rFonts w:hint="eastAsia" w:ascii="宋体" w:hAnsi="宋体" w:eastAsia="宋体" w:cs="宋体"/>
          <w:sz w:val="30"/>
          <w:szCs w:val="30"/>
          <w:highlight w:val="none"/>
          <w:lang w:eastAsia="zh-CN"/>
        </w:rPr>
      </w:pPr>
      <w:bookmarkStart w:id="327" w:name="_Toc7953"/>
      <w:bookmarkStart w:id="328" w:name="_Toc20399"/>
      <w:bookmarkStart w:id="329" w:name="_Toc22987"/>
      <w:r>
        <w:rPr>
          <w:rFonts w:hint="eastAsia" w:ascii="宋体" w:hAnsi="宋体" w:eastAsia="宋体" w:cs="宋体"/>
          <w:sz w:val="30"/>
          <w:szCs w:val="30"/>
          <w:highlight w:val="none"/>
          <w:lang w:eastAsia="zh-CN"/>
        </w:rPr>
        <w:t>第五章</w:t>
      </w:r>
      <w:r>
        <w:rPr>
          <w:rFonts w:hint="eastAsia" w:ascii="宋体" w:hAnsi="宋体" w:eastAsia="宋体" w:cs="宋体"/>
          <w:sz w:val="30"/>
          <w:szCs w:val="30"/>
          <w:highlight w:val="none"/>
          <w:lang w:val="en-US" w:eastAsia="zh-CN"/>
        </w:rPr>
        <w:t xml:space="preserve"> </w:t>
      </w:r>
      <w:r>
        <w:rPr>
          <w:rFonts w:hint="eastAsia" w:ascii="宋体" w:hAnsi="宋体" w:eastAsia="宋体" w:cs="宋体"/>
          <w:sz w:val="30"/>
          <w:szCs w:val="30"/>
          <w:highlight w:val="none"/>
          <w:lang w:eastAsia="zh-CN"/>
        </w:rPr>
        <w:t>商务要求</w:t>
      </w:r>
      <w:bookmarkEnd w:id="327"/>
      <w:bookmarkEnd w:id="328"/>
      <w:bookmarkEnd w:id="329"/>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b/>
          <w:sz w:val="24"/>
          <w:szCs w:val="24"/>
          <w:highlight w:val="none"/>
          <w:lang w:eastAsia="zh-CN"/>
        </w:rPr>
      </w:pPr>
      <w:bookmarkStart w:id="330" w:name="_Toc23094"/>
      <w:bookmarkStart w:id="331" w:name="_Toc30716"/>
      <w:bookmarkStart w:id="332" w:name="_Toc17137"/>
      <w:bookmarkStart w:id="333" w:name="_Toc8849"/>
      <w:bookmarkStart w:id="334" w:name="_Toc28977"/>
      <w:bookmarkStart w:id="335" w:name="_Toc18222"/>
      <w:bookmarkStart w:id="336" w:name="_Toc10643222"/>
      <w:bookmarkStart w:id="337" w:name="_Toc14391"/>
      <w:bookmarkStart w:id="338" w:name="_Toc677"/>
      <w:r>
        <w:rPr>
          <w:rFonts w:hint="eastAsia" w:ascii="宋体" w:hAnsi="宋体" w:eastAsia="宋体" w:cs="宋体"/>
          <w:b/>
          <w:sz w:val="24"/>
          <w:szCs w:val="24"/>
          <w:highlight w:val="none"/>
        </w:rPr>
        <w:t>一、</w:t>
      </w:r>
      <w:r>
        <w:rPr>
          <w:rFonts w:hint="eastAsia" w:ascii="宋体" w:hAnsi="宋体" w:eastAsia="宋体" w:cs="宋体"/>
          <w:b/>
          <w:sz w:val="24"/>
          <w:szCs w:val="24"/>
          <w:highlight w:val="none"/>
          <w:lang w:eastAsia="zh-CN"/>
        </w:rPr>
        <w:t>交货时间及地点</w:t>
      </w:r>
      <w:bookmarkEnd w:id="330"/>
      <w:bookmarkEnd w:id="331"/>
      <w:bookmarkEnd w:id="332"/>
      <w:bookmarkEnd w:id="333"/>
      <w:bookmarkEnd w:id="334"/>
      <w:bookmarkEnd w:id="335"/>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cs="华文楷体" w:asciiTheme="minorEastAsia" w:hAnsiTheme="minorEastAsia"/>
          <w:szCs w:val="24"/>
          <w:highlight w:val="none"/>
        </w:rPr>
      </w:pPr>
      <w:bookmarkStart w:id="339" w:name="_Toc167715234"/>
      <w:bookmarkStart w:id="340" w:name="_Toc167712839"/>
      <w:bookmarkStart w:id="341" w:name="_Toc167714037"/>
      <w:r>
        <w:rPr>
          <w:rFonts w:hint="eastAsia" w:cs="华文楷体" w:asciiTheme="minorEastAsia" w:hAnsiTheme="minorEastAsia"/>
          <w:szCs w:val="24"/>
          <w:highlight w:val="none"/>
        </w:rPr>
        <w:t>1、</w:t>
      </w:r>
      <w:r>
        <w:rPr>
          <w:rFonts w:hint="eastAsia" w:cs="华文楷体" w:asciiTheme="minorEastAsia" w:hAnsiTheme="minorEastAsia"/>
          <w:szCs w:val="24"/>
          <w:highlight w:val="none"/>
          <w:lang w:eastAsia="zh-CN"/>
        </w:rPr>
        <w:t>供货期（含设备安装）</w:t>
      </w:r>
      <w:r>
        <w:rPr>
          <w:rFonts w:hint="eastAsia" w:cs="华文楷体" w:asciiTheme="minorEastAsia" w:hAnsiTheme="minorEastAsia"/>
          <w:szCs w:val="24"/>
          <w:highlight w:val="none"/>
        </w:rPr>
        <w:t>：</w:t>
      </w:r>
      <w:bookmarkEnd w:id="339"/>
      <w:bookmarkEnd w:id="340"/>
      <w:bookmarkEnd w:id="341"/>
      <w:r>
        <w:rPr>
          <w:rFonts w:hint="eastAsia" w:cs="华文楷体" w:asciiTheme="minorEastAsia" w:hAnsiTheme="minorEastAsia"/>
          <w:szCs w:val="24"/>
          <w:highlight w:val="none"/>
          <w:lang w:val="en-US" w:eastAsia="zh-CN"/>
        </w:rPr>
        <w:t>20天（自合同签订之日起）</w:t>
      </w:r>
      <w:r>
        <w:rPr>
          <w:rFonts w:hint="eastAsia" w:cs="华文楷体" w:asciiTheme="minorEastAsia" w:hAnsiTheme="minorEastAsia"/>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华文楷体" w:asciiTheme="minorEastAsia" w:hAnsiTheme="minorEastAsia"/>
          <w:szCs w:val="24"/>
          <w:highlight w:val="none"/>
          <w:lang w:val="en-US" w:eastAsia="zh-CN"/>
        </w:rPr>
      </w:pPr>
      <w:r>
        <w:rPr>
          <w:rFonts w:hint="eastAsia" w:cs="华文楷体" w:asciiTheme="minorEastAsia" w:hAnsiTheme="minorEastAsia"/>
          <w:szCs w:val="24"/>
          <w:highlight w:val="none"/>
        </w:rPr>
        <w:t>2、地点</w:t>
      </w:r>
      <w:r>
        <w:rPr>
          <w:rFonts w:hint="eastAsia" w:cs="华文楷体" w:asciiTheme="minorEastAsia" w:hAnsiTheme="minorEastAsia"/>
          <w:szCs w:val="24"/>
          <w:highlight w:val="none"/>
          <w:lang w:val="en-US" w:eastAsia="zh-CN"/>
        </w:rPr>
        <w:t>（20个村）</w:t>
      </w:r>
      <w:r>
        <w:rPr>
          <w:rFonts w:hint="eastAsia" w:cs="华文楷体" w:asciiTheme="minorEastAsia" w:hAnsiTheme="minorEastAsia"/>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华文楷体" w:asciiTheme="minorEastAsia" w:hAnsiTheme="minorEastAsia"/>
          <w:szCs w:val="24"/>
          <w:highlight w:val="none"/>
          <w:lang w:val="en-US" w:eastAsia="zh-CN"/>
        </w:rPr>
      </w:pPr>
      <w:r>
        <w:rPr>
          <w:rFonts w:hint="eastAsia" w:cs="华文楷体" w:asciiTheme="minorEastAsia" w:hAnsiTheme="minorEastAsia"/>
          <w:szCs w:val="24"/>
          <w:highlight w:val="none"/>
          <w:lang w:val="en-US" w:eastAsia="zh-CN"/>
        </w:rPr>
        <w:t>城 关 镇：东关村、北关村、堎底下村；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华文楷体" w:asciiTheme="minorEastAsia" w:hAnsiTheme="minorEastAsia"/>
          <w:szCs w:val="24"/>
          <w:highlight w:val="none"/>
          <w:lang w:val="en-US" w:eastAsia="zh-CN"/>
        </w:rPr>
      </w:pPr>
      <w:r>
        <w:rPr>
          <w:rFonts w:hint="eastAsia" w:cs="华文楷体" w:asciiTheme="minorEastAsia" w:hAnsiTheme="minorEastAsia"/>
          <w:szCs w:val="24"/>
          <w:highlight w:val="none"/>
          <w:lang w:val="en-US" w:eastAsia="zh-CN"/>
        </w:rPr>
        <w:t>东 南 镇：梁甫村、纸沟村；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华文楷体" w:asciiTheme="minorEastAsia" w:hAnsiTheme="minorEastAsia"/>
          <w:szCs w:val="24"/>
          <w:highlight w:val="none"/>
          <w:lang w:val="en-US" w:eastAsia="zh-CN"/>
        </w:rPr>
      </w:pPr>
      <w:r>
        <w:rPr>
          <w:rFonts w:hint="eastAsia" w:cs="华文楷体" w:asciiTheme="minorEastAsia" w:hAnsiTheme="minorEastAsia"/>
          <w:szCs w:val="24"/>
          <w:highlight w:val="none"/>
          <w:lang w:val="en-US" w:eastAsia="zh-CN"/>
        </w:rPr>
        <w:t>东 风 镇：梨林川村、下凉泉村、西沟村；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华文楷体" w:asciiTheme="minorEastAsia" w:hAnsiTheme="minorEastAsia"/>
          <w:szCs w:val="24"/>
          <w:highlight w:val="none"/>
          <w:lang w:val="en-US" w:eastAsia="zh-CN"/>
        </w:rPr>
      </w:pPr>
      <w:r>
        <w:rPr>
          <w:rFonts w:hint="eastAsia" w:cs="华文楷体" w:asciiTheme="minorEastAsia" w:hAnsiTheme="minorEastAsia"/>
          <w:szCs w:val="24"/>
          <w:highlight w:val="none"/>
          <w:lang w:val="en-US" w:eastAsia="zh-CN"/>
        </w:rPr>
        <w:t>八 渡 镇：桃源村、杨家庄村；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华文楷体" w:asciiTheme="minorEastAsia" w:hAnsiTheme="minorEastAsia"/>
          <w:szCs w:val="24"/>
          <w:highlight w:val="none"/>
          <w:lang w:val="en-US" w:eastAsia="zh-CN"/>
        </w:rPr>
      </w:pPr>
      <w:r>
        <w:rPr>
          <w:rFonts w:hint="eastAsia" w:cs="华文楷体" w:asciiTheme="minorEastAsia" w:hAnsiTheme="minorEastAsia"/>
          <w:szCs w:val="24"/>
          <w:highlight w:val="none"/>
          <w:lang w:val="en-US" w:eastAsia="zh-CN"/>
        </w:rPr>
        <w:t>河 北 镇：东坡村、兰家堡村；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华文楷体" w:asciiTheme="minorEastAsia" w:hAnsiTheme="minorEastAsia"/>
          <w:szCs w:val="24"/>
          <w:highlight w:val="none"/>
          <w:lang w:val="en-US" w:eastAsia="zh-CN"/>
        </w:rPr>
      </w:pPr>
      <w:r>
        <w:rPr>
          <w:rFonts w:hint="eastAsia" w:cs="华文楷体" w:asciiTheme="minorEastAsia" w:hAnsiTheme="minorEastAsia"/>
          <w:szCs w:val="24"/>
          <w:highlight w:val="none"/>
          <w:lang w:val="en-US" w:eastAsia="zh-CN"/>
        </w:rPr>
        <w:t>天 城 镇：关山村；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华文楷体" w:asciiTheme="minorEastAsia" w:hAnsiTheme="minorEastAsia"/>
          <w:szCs w:val="24"/>
          <w:highlight w:val="none"/>
          <w:lang w:val="en-US" w:eastAsia="zh-CN"/>
        </w:rPr>
      </w:pPr>
      <w:r>
        <w:rPr>
          <w:rFonts w:hint="eastAsia" w:cs="华文楷体" w:asciiTheme="minorEastAsia" w:hAnsiTheme="minorEastAsia"/>
          <w:szCs w:val="24"/>
          <w:highlight w:val="none"/>
          <w:lang w:val="en-US" w:eastAsia="zh-CN"/>
        </w:rPr>
        <w:t>温 水 镇：火烧寨村；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华文楷体" w:asciiTheme="minorEastAsia" w:hAnsiTheme="minorEastAsia"/>
          <w:szCs w:val="24"/>
          <w:highlight w:val="none"/>
          <w:lang w:val="en-US" w:eastAsia="zh-CN"/>
        </w:rPr>
      </w:pPr>
      <w:r>
        <w:rPr>
          <w:rFonts w:hint="eastAsia" w:cs="华文楷体" w:asciiTheme="minorEastAsia" w:hAnsiTheme="minorEastAsia"/>
          <w:szCs w:val="24"/>
          <w:highlight w:val="none"/>
          <w:lang w:val="en-US" w:eastAsia="zh-CN"/>
        </w:rPr>
        <w:t>曹家湾镇：三里营村、流渠村；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华文楷体" w:asciiTheme="minorEastAsia" w:hAnsiTheme="minorEastAsia"/>
          <w:szCs w:val="24"/>
          <w:highlight w:val="none"/>
          <w:lang w:val="en-US" w:eastAsia="zh-CN"/>
        </w:rPr>
      </w:pPr>
      <w:r>
        <w:rPr>
          <w:rFonts w:hint="eastAsia" w:cs="华文楷体" w:asciiTheme="minorEastAsia" w:hAnsiTheme="minorEastAsia"/>
          <w:szCs w:val="24"/>
          <w:highlight w:val="none"/>
          <w:lang w:val="en-US" w:eastAsia="zh-CN"/>
        </w:rPr>
        <w:t>固 关 镇：固关街村、苟家沟村；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cs="华文楷体" w:asciiTheme="minorEastAsia" w:hAnsiTheme="minorEastAsia"/>
          <w:szCs w:val="24"/>
          <w:highlight w:val="none"/>
          <w:lang w:val="en-US" w:eastAsia="zh-CN"/>
        </w:rPr>
        <w:t>新集川镇：新集川村、铁马河村</w:t>
      </w:r>
      <w:r>
        <w:rPr>
          <w:rFonts w:hint="eastAsia" w:cs="华文楷体" w:asciiTheme="minorEastAsia" w:hAnsiTheme="minorEastAsia"/>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b/>
          <w:sz w:val="24"/>
          <w:szCs w:val="24"/>
          <w:highlight w:val="none"/>
        </w:rPr>
      </w:pPr>
      <w:bookmarkStart w:id="342" w:name="_Toc10643217"/>
      <w:bookmarkStart w:id="343" w:name="_Toc29906"/>
      <w:bookmarkStart w:id="344" w:name="_Toc5884"/>
      <w:bookmarkStart w:id="345" w:name="_Toc27259"/>
      <w:bookmarkStart w:id="346" w:name="_Toc11551"/>
      <w:bookmarkStart w:id="347" w:name="_Toc4937"/>
      <w:bookmarkStart w:id="348" w:name="_Toc17618"/>
      <w:r>
        <w:rPr>
          <w:rFonts w:hint="eastAsia" w:ascii="宋体" w:hAnsi="宋体" w:eastAsia="宋体" w:cs="宋体"/>
          <w:b/>
          <w:sz w:val="24"/>
          <w:szCs w:val="24"/>
          <w:highlight w:val="none"/>
        </w:rPr>
        <w:t>二、包装、运输、安装、调试</w:t>
      </w:r>
      <w:bookmarkEnd w:id="342"/>
      <w:r>
        <w:rPr>
          <w:rFonts w:hint="eastAsia" w:ascii="宋体" w:hAnsi="宋体" w:eastAsia="宋体" w:cs="宋体"/>
          <w:b/>
          <w:sz w:val="24"/>
          <w:szCs w:val="24"/>
          <w:highlight w:val="none"/>
        </w:rPr>
        <w:t>及培训要求</w:t>
      </w:r>
      <w:bookmarkEnd w:id="343"/>
      <w:bookmarkEnd w:id="344"/>
      <w:bookmarkEnd w:id="345"/>
      <w:bookmarkEnd w:id="346"/>
      <w:bookmarkEnd w:id="347"/>
      <w:bookmarkEnd w:id="348"/>
    </w:p>
    <w:p>
      <w:pPr>
        <w:pStyle w:val="9"/>
        <w:keepNext w:val="0"/>
        <w:keepLines w:val="0"/>
        <w:pageBreakBefore w:val="0"/>
        <w:widowControl w:val="0"/>
        <w:kinsoku/>
        <w:wordWrap/>
        <w:overflowPunct/>
        <w:topLinePunct w:val="0"/>
        <w:autoSpaceDE/>
        <w:autoSpaceDN/>
        <w:bidi w:val="0"/>
        <w:snapToGrid/>
        <w:spacing w:after="0"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1、包装：应采取防潮、防晒、防腐蚀、防震动及防止其它损坏的必要措施。</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应承担由于其包装或防护措施不妥而引起的货物锈蚀、损坏和丢失等任何损失造成的责任或费用。</w:t>
      </w:r>
    </w:p>
    <w:p>
      <w:pPr>
        <w:pStyle w:val="9"/>
        <w:keepNext w:val="0"/>
        <w:keepLines w:val="0"/>
        <w:pageBreakBefore w:val="0"/>
        <w:widowControl w:val="0"/>
        <w:kinsoku/>
        <w:wordWrap/>
        <w:overflowPunct/>
        <w:topLinePunct w:val="0"/>
        <w:autoSpaceDE/>
        <w:autoSpaceDN/>
        <w:bidi w:val="0"/>
        <w:snapToGrid/>
        <w:spacing w:after="0"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2、运输：选择运输风险小、运费低、距离短的运输路线。</w:t>
      </w:r>
      <w:r>
        <w:rPr>
          <w:rFonts w:hint="eastAsia" w:cs="华文楷体" w:asciiTheme="minorEastAsia" w:hAnsiTheme="minorEastAsia"/>
          <w:kern w:val="0"/>
          <w:szCs w:val="24"/>
          <w:highlight w:val="none"/>
        </w:rPr>
        <w:t>运杂费一次包死在总价内</w:t>
      </w:r>
      <w:r>
        <w:rPr>
          <w:rFonts w:hint="eastAsia" w:ascii="宋体" w:hAnsi="宋体" w:eastAsia="宋体" w:cs="宋体"/>
          <w:sz w:val="24"/>
          <w:szCs w:val="24"/>
          <w:highlight w:val="none"/>
        </w:rPr>
        <w:t>，包括生产厂到施工现场所需的装卸、运输（含保险费）、现场保管费、二次倒运费、吊装费等费用。</w:t>
      </w:r>
    </w:p>
    <w:p>
      <w:pPr>
        <w:pStyle w:val="9"/>
        <w:keepNext w:val="0"/>
        <w:keepLines w:val="0"/>
        <w:pageBreakBefore w:val="0"/>
        <w:widowControl w:val="0"/>
        <w:kinsoku/>
        <w:wordWrap/>
        <w:overflowPunct/>
        <w:topLinePunct w:val="0"/>
        <w:autoSpaceDE/>
        <w:autoSpaceDN/>
        <w:bidi w:val="0"/>
        <w:snapToGrid/>
        <w:spacing w:after="0" w:line="360" w:lineRule="auto"/>
        <w:ind w:firstLine="480" w:firstLineChars="200"/>
        <w:textAlignment w:val="auto"/>
        <w:rPr>
          <w:rFonts w:hint="eastAsia" w:eastAsia="宋体" w:cs="华文楷体" w:asciiTheme="minorEastAsia" w:hAnsiTheme="minorEastAsia"/>
          <w:kern w:val="0"/>
          <w:szCs w:val="24"/>
          <w:highlight w:val="none"/>
          <w:lang w:val="en-US" w:eastAsia="zh-CN"/>
        </w:rPr>
      </w:pPr>
      <w:r>
        <w:rPr>
          <w:rFonts w:hint="eastAsia" w:ascii="宋体" w:hAnsi="宋体" w:eastAsia="宋体" w:cs="宋体"/>
          <w:sz w:val="24"/>
          <w:szCs w:val="24"/>
          <w:highlight w:val="none"/>
        </w:rPr>
        <w:t>3、</w:t>
      </w:r>
      <w:r>
        <w:rPr>
          <w:rFonts w:hint="eastAsia" w:cs="华文楷体" w:asciiTheme="minorEastAsia" w:hAnsiTheme="minorEastAsia"/>
          <w:kern w:val="0"/>
          <w:szCs w:val="24"/>
          <w:highlight w:val="none"/>
        </w:rPr>
        <w:t>安装、调试及</w:t>
      </w:r>
      <w:r>
        <w:rPr>
          <w:rFonts w:hint="eastAsia" w:eastAsia="宋体" w:cs="华文楷体" w:asciiTheme="minorEastAsia" w:hAnsiTheme="minorEastAsia"/>
          <w:kern w:val="0"/>
          <w:szCs w:val="24"/>
          <w:highlight w:val="none"/>
          <w:lang w:eastAsia="zh-CN"/>
        </w:rPr>
        <w:t>培训：成交供应商负责所有设备的安装、调试及培训</w:t>
      </w:r>
      <w:r>
        <w:rPr>
          <w:rFonts w:hint="eastAsia" w:eastAsia="宋体" w:cs="华文楷体" w:asciiTheme="minorEastAsia" w:hAnsiTheme="minorEastAsia"/>
          <w:kern w:val="0"/>
          <w:szCs w:val="24"/>
          <w:highlight w:val="none"/>
          <w:lang w:val="en-US" w:eastAsia="zh-CN"/>
        </w:rPr>
        <w:t>等</w:t>
      </w:r>
      <w:r>
        <w:rPr>
          <w:rFonts w:hint="eastAsia" w:eastAsia="宋体" w:cs="华文楷体" w:asciiTheme="minorEastAsia" w:hAnsiTheme="minorEastAsia"/>
          <w:kern w:val="0"/>
          <w:szCs w:val="24"/>
          <w:highlight w:val="none"/>
          <w:lang w:eastAsia="zh-CN"/>
        </w:rPr>
        <w:t>工作，所有费用一次包死在总价内。</w:t>
      </w:r>
      <w:bookmarkStart w:id="349" w:name="_Toc167712864"/>
      <w:bookmarkStart w:id="350" w:name="_Toc167715259"/>
      <w:bookmarkStart w:id="351" w:name="_Toc167714062"/>
      <w:r>
        <w:rPr>
          <w:rFonts w:hint="eastAsia" w:eastAsia="宋体" w:cs="华文楷体" w:asciiTheme="minorEastAsia" w:hAnsiTheme="minorEastAsia"/>
          <w:kern w:val="0"/>
          <w:szCs w:val="24"/>
          <w:highlight w:val="none"/>
          <w:lang w:eastAsia="zh-CN"/>
        </w:rPr>
        <w:t>每套设备安装调试完毕后，成交供应商必须安排技术人员对使用单位的设备管理人员进行操作应用的技能培训</w:t>
      </w:r>
      <w:bookmarkEnd w:id="349"/>
      <w:bookmarkEnd w:id="350"/>
      <w:bookmarkEnd w:id="351"/>
      <w:r>
        <w:rPr>
          <w:rFonts w:hint="eastAsia" w:eastAsia="宋体" w:cs="华文楷体" w:asciiTheme="minorEastAsia" w:hAnsiTheme="minorEastAsia"/>
          <w:kern w:val="0"/>
          <w:szCs w:val="24"/>
          <w:highlight w:val="none"/>
          <w:lang w:eastAsia="zh-CN"/>
        </w:rPr>
        <w:t>，使其掌握基本技能，并安排技术人员定期对设备进行维护保养。</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b/>
          <w:sz w:val="24"/>
          <w:szCs w:val="24"/>
          <w:highlight w:val="none"/>
          <w:lang w:val="en-US" w:eastAsia="zh-CN"/>
        </w:rPr>
      </w:pPr>
      <w:bookmarkStart w:id="352" w:name="_Toc16955"/>
      <w:bookmarkStart w:id="353" w:name="_Toc16356"/>
      <w:bookmarkStart w:id="354" w:name="_Toc178"/>
      <w:r>
        <w:rPr>
          <w:rFonts w:hint="eastAsia" w:ascii="宋体" w:hAnsi="宋体" w:eastAsia="宋体" w:cs="宋体"/>
          <w:b/>
          <w:sz w:val="24"/>
          <w:szCs w:val="24"/>
          <w:highlight w:val="none"/>
          <w:lang w:val="en-US" w:eastAsia="zh-CN"/>
        </w:rPr>
        <w:t>三、质量</w:t>
      </w:r>
      <w:bookmarkEnd w:id="352"/>
      <w:r>
        <w:rPr>
          <w:rFonts w:hint="eastAsia" w:ascii="宋体" w:hAnsi="宋体" w:eastAsia="宋体" w:cs="宋体"/>
          <w:b/>
          <w:sz w:val="24"/>
          <w:szCs w:val="24"/>
          <w:highlight w:val="none"/>
          <w:lang w:val="en-US" w:eastAsia="zh-CN"/>
        </w:rPr>
        <w:t>标准</w:t>
      </w:r>
      <w:bookmarkEnd w:id="353"/>
      <w:bookmarkEnd w:id="354"/>
    </w:p>
    <w:p>
      <w:pPr>
        <w:pStyle w:val="9"/>
        <w:keepNext w:val="0"/>
        <w:keepLines w:val="0"/>
        <w:pageBreakBefore w:val="0"/>
        <w:widowControl w:val="0"/>
        <w:kinsoku/>
        <w:wordWrap/>
        <w:overflowPunct/>
        <w:topLinePunct w:val="0"/>
        <w:autoSpaceDE/>
        <w:autoSpaceDN/>
        <w:bidi w:val="0"/>
        <w:snapToGrid/>
        <w:spacing w:after="0" w:line="360" w:lineRule="auto"/>
        <w:ind w:firstLine="480" w:firstLineChars="200"/>
        <w:textAlignment w:val="auto"/>
        <w:rPr>
          <w:rFonts w:hint="default" w:eastAsia="宋体" w:cs="华文楷体" w:asciiTheme="minorEastAsia" w:hAnsiTheme="minorEastAsia"/>
          <w:kern w:val="0"/>
          <w:szCs w:val="24"/>
          <w:highlight w:val="none"/>
          <w:lang w:val="en-US" w:eastAsia="zh-CN"/>
        </w:rPr>
      </w:pPr>
      <w:r>
        <w:rPr>
          <w:rFonts w:hint="eastAsia" w:eastAsia="宋体" w:cs="华文楷体" w:asciiTheme="minorEastAsia" w:hAnsiTheme="minorEastAsia"/>
          <w:kern w:val="0"/>
          <w:szCs w:val="24"/>
          <w:highlight w:val="none"/>
          <w:lang w:val="en-US" w:eastAsia="zh-CN"/>
        </w:rPr>
        <w:t>质量标准：合格</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b/>
          <w:bCs/>
          <w:sz w:val="24"/>
          <w:szCs w:val="24"/>
          <w:highlight w:val="none"/>
          <w:lang w:val="zh-CN" w:eastAsia="zh-CN"/>
        </w:rPr>
      </w:pPr>
      <w:bookmarkStart w:id="355" w:name="_Toc19078"/>
      <w:bookmarkStart w:id="356" w:name="_Toc10643218"/>
      <w:bookmarkStart w:id="357" w:name="_Toc16871"/>
      <w:bookmarkStart w:id="358" w:name="_Toc1955"/>
      <w:bookmarkStart w:id="359" w:name="_Toc7548"/>
      <w:bookmarkStart w:id="360" w:name="_Toc26701"/>
      <w:bookmarkStart w:id="361" w:name="_Toc23580"/>
      <w:r>
        <w:rPr>
          <w:rFonts w:hint="eastAsia" w:ascii="宋体" w:hAnsi="宋体" w:eastAsia="宋体" w:cs="宋体"/>
          <w:b/>
          <w:bCs/>
          <w:sz w:val="24"/>
          <w:szCs w:val="24"/>
          <w:highlight w:val="none"/>
          <w:lang w:val="zh-CN" w:eastAsia="zh-CN"/>
        </w:rPr>
        <w:t>四、付款方式</w:t>
      </w:r>
      <w:bookmarkEnd w:id="355"/>
      <w:bookmarkEnd w:id="356"/>
      <w:bookmarkEnd w:id="357"/>
      <w:bookmarkEnd w:id="358"/>
      <w:bookmarkEnd w:id="359"/>
      <w:bookmarkEnd w:id="360"/>
      <w:bookmarkEnd w:id="361"/>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采购合同签订后采购人向成交供应商支付合同价款的30%作为预付款。货物(设备)到达交货地点且调试运行正常后付合同价款的40%，整个项目验收合格后一次性付清余款。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en-US" w:eastAsia="zh-CN"/>
        </w:rPr>
        <w:t>采购人向成交供应商支付预付款的，供应商应同时向采购人出具预付款保函。</w:t>
      </w:r>
      <w:r>
        <w:rPr>
          <w:rFonts w:hint="eastAsia" w:ascii="宋体" w:hAnsi="宋体" w:eastAsia="宋体" w:cs="宋体"/>
          <w:sz w:val="24"/>
          <w:szCs w:val="24"/>
          <w:highlight w:val="none"/>
          <w:lang w:val="zh-CN" w:eastAsia="zh-CN"/>
        </w:rPr>
        <w:t>在</w:t>
      </w:r>
      <w:r>
        <w:rPr>
          <w:rFonts w:hint="eastAsia" w:ascii="宋体" w:hAnsi="宋体" w:eastAsia="宋体" w:cs="宋体"/>
          <w:sz w:val="24"/>
          <w:szCs w:val="24"/>
          <w:highlight w:val="none"/>
          <w:lang w:val="en-US" w:eastAsia="zh-CN"/>
        </w:rPr>
        <w:t>每次</w:t>
      </w:r>
      <w:r>
        <w:rPr>
          <w:rFonts w:hint="eastAsia" w:ascii="宋体" w:hAnsi="宋体" w:eastAsia="宋体" w:cs="宋体"/>
          <w:sz w:val="24"/>
          <w:szCs w:val="24"/>
          <w:highlight w:val="none"/>
          <w:lang w:val="zh-CN" w:eastAsia="zh-CN"/>
        </w:rPr>
        <w:t>付款前，供应商必须开具与</w:t>
      </w:r>
      <w:r>
        <w:rPr>
          <w:rFonts w:hint="eastAsia" w:ascii="宋体" w:hAnsi="宋体" w:eastAsia="宋体" w:cs="宋体"/>
          <w:sz w:val="24"/>
          <w:szCs w:val="24"/>
          <w:highlight w:val="none"/>
          <w:lang w:val="en-US" w:eastAsia="zh-CN"/>
        </w:rPr>
        <w:t>付款</w:t>
      </w:r>
      <w:r>
        <w:rPr>
          <w:rFonts w:hint="eastAsia" w:ascii="宋体" w:hAnsi="宋体" w:eastAsia="宋体" w:cs="宋体"/>
          <w:sz w:val="24"/>
          <w:szCs w:val="24"/>
          <w:highlight w:val="none"/>
          <w:lang w:val="zh-CN" w:eastAsia="zh-CN"/>
        </w:rPr>
        <w:t>金额相应的发票给采购人，</w:t>
      </w:r>
      <w:r>
        <w:rPr>
          <w:rFonts w:hint="eastAsia" w:ascii="宋体" w:hAnsi="宋体" w:eastAsia="宋体" w:cs="宋体"/>
          <w:sz w:val="24"/>
          <w:szCs w:val="24"/>
          <w:highlight w:val="none"/>
          <w:lang w:val="en-US" w:eastAsia="zh-CN"/>
        </w:rPr>
        <w:t>并</w:t>
      </w:r>
      <w:r>
        <w:rPr>
          <w:rFonts w:hint="eastAsia" w:ascii="宋体" w:hAnsi="宋体" w:eastAsia="宋体" w:cs="宋体"/>
          <w:sz w:val="24"/>
          <w:szCs w:val="24"/>
          <w:highlight w:val="none"/>
          <w:lang w:val="zh-CN" w:eastAsia="zh-CN"/>
        </w:rPr>
        <w:t>附详细清单。</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sz w:val="24"/>
          <w:szCs w:val="24"/>
          <w:highlight w:val="none"/>
          <w:lang w:val="zh-CN"/>
        </w:rPr>
      </w:pPr>
      <w:bookmarkStart w:id="362" w:name="_Toc16385"/>
      <w:bookmarkStart w:id="363" w:name="_Toc24065"/>
      <w:bookmarkStart w:id="364" w:name="_Toc32025"/>
      <w:bookmarkStart w:id="365" w:name="_Toc10026"/>
      <w:bookmarkStart w:id="366" w:name="_Toc7738"/>
      <w:bookmarkStart w:id="367" w:name="_Toc21615"/>
      <w:r>
        <w:rPr>
          <w:rFonts w:hint="eastAsia" w:ascii="宋体" w:hAnsi="宋体" w:eastAsia="宋体" w:cs="宋体"/>
          <w:b/>
          <w:sz w:val="24"/>
          <w:szCs w:val="24"/>
          <w:highlight w:val="none"/>
          <w:lang w:eastAsia="zh-CN"/>
        </w:rPr>
        <w:t>五</w:t>
      </w:r>
      <w:r>
        <w:rPr>
          <w:rFonts w:hint="eastAsia" w:ascii="宋体" w:hAnsi="宋体" w:eastAsia="宋体" w:cs="宋体"/>
          <w:b/>
          <w:sz w:val="24"/>
          <w:szCs w:val="24"/>
          <w:highlight w:val="none"/>
        </w:rPr>
        <w:t>、验收</w:t>
      </w:r>
      <w:bookmarkEnd w:id="362"/>
      <w:bookmarkEnd w:id="363"/>
      <w:bookmarkEnd w:id="364"/>
      <w:bookmarkEnd w:id="365"/>
      <w:bookmarkEnd w:id="366"/>
      <w:bookmarkEnd w:id="367"/>
      <w:bookmarkStart w:id="368" w:name="_Toc167714041"/>
      <w:bookmarkStart w:id="369" w:name="_Toc167715238"/>
      <w:bookmarkStart w:id="370" w:name="_Toc167712843"/>
      <w:r>
        <w:rPr>
          <w:rFonts w:hint="eastAsia" w:ascii="宋体" w:hAnsi="宋体" w:eastAsia="宋体" w:cs="宋体"/>
          <w:b/>
          <w:sz w:val="24"/>
          <w:szCs w:val="24"/>
          <w:highlight w:val="none"/>
        </w:rPr>
        <w:tab/>
      </w:r>
      <w:bookmarkEnd w:id="368"/>
      <w:bookmarkEnd w:id="369"/>
      <w:bookmarkEnd w:id="370"/>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1、项目验收分初验和终验:</w:t>
      </w:r>
      <w:bookmarkStart w:id="371" w:name="_Toc167712844"/>
      <w:bookmarkStart w:id="372" w:name="_Toc167714042"/>
      <w:bookmarkStart w:id="373" w:name="_Toc167715239"/>
    </w:p>
    <w:bookmarkEnd w:id="371"/>
    <w:bookmarkEnd w:id="372"/>
    <w:bookmarkEnd w:id="373"/>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zh-CN"/>
        </w:rPr>
      </w:pPr>
      <w:bookmarkStart w:id="374" w:name="_Toc167714044"/>
      <w:bookmarkStart w:id="375" w:name="_Toc167715241"/>
      <w:bookmarkStart w:id="376" w:name="_Toc167712846"/>
      <w:r>
        <w:rPr>
          <w:rFonts w:hint="eastAsia" w:ascii="宋体" w:hAnsi="宋体" w:eastAsia="宋体" w:cs="宋体"/>
          <w:sz w:val="24"/>
          <w:szCs w:val="24"/>
          <w:highlight w:val="none"/>
          <w:lang w:val="zh-CN"/>
        </w:rPr>
        <w:t>初验：货物(设备)到达交货地点后，由使用单位根据</w:t>
      </w:r>
      <w:r>
        <w:rPr>
          <w:rFonts w:hint="eastAsia" w:ascii="宋体" w:hAnsi="宋体" w:cs="宋体"/>
          <w:sz w:val="24"/>
          <w:szCs w:val="24"/>
          <w:highlight w:val="none"/>
          <w:lang w:val="zh-CN"/>
        </w:rPr>
        <w:t>设备清单</w:t>
      </w:r>
      <w:r>
        <w:rPr>
          <w:rFonts w:hint="eastAsia" w:ascii="宋体" w:hAnsi="宋体" w:eastAsia="宋体" w:cs="宋体"/>
          <w:sz w:val="24"/>
          <w:szCs w:val="24"/>
          <w:highlight w:val="none"/>
          <w:lang w:val="zh-CN"/>
        </w:rPr>
        <w:t>对货物（设备）的外观、名称、品牌、规格、型号、产地、数量、技术指标、性能参数进行逐项检查。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终验：所有货物(设备)安装、调试完毕，由采购人进行终验（最终验收），合格后签发《终验合格单》。</w:t>
      </w:r>
      <w:r>
        <w:rPr>
          <w:rFonts w:hint="eastAsia" w:ascii="宋体" w:hAnsi="宋体" w:eastAsia="宋体" w:cs="宋体"/>
          <w:sz w:val="24"/>
          <w:szCs w:val="24"/>
          <w:highlight w:val="none"/>
          <w:lang w:val="zh-CN"/>
        </w:rPr>
        <w:cr/>
      </w:r>
      <w:r>
        <w:rPr>
          <w:rFonts w:hint="eastAsia" w:ascii="宋体" w:hAnsi="宋体" w:eastAsia="宋体" w:cs="宋体"/>
          <w:sz w:val="24"/>
          <w:szCs w:val="24"/>
          <w:highlight w:val="none"/>
          <w:lang w:val="zh-CN"/>
        </w:rPr>
        <w:t xml:space="preserve">   </w:t>
      </w:r>
      <w:r>
        <w:rPr>
          <w:rFonts w:hint="eastAsia" w:ascii="宋体" w:hAnsi="宋体" w:eastAsia="宋体" w:cs="宋体"/>
          <w:sz w:val="24"/>
          <w:szCs w:val="24"/>
          <w:highlight w:val="none"/>
          <w:lang w:val="en-US" w:eastAsia="zh-CN"/>
        </w:rPr>
        <w:t xml:space="preserve"> 2</w:t>
      </w:r>
      <w:r>
        <w:rPr>
          <w:rFonts w:hint="eastAsia" w:ascii="宋体" w:hAnsi="宋体" w:eastAsia="宋体" w:cs="宋体"/>
          <w:sz w:val="24"/>
          <w:szCs w:val="24"/>
          <w:highlight w:val="none"/>
          <w:lang w:val="zh-CN"/>
        </w:rPr>
        <w:t>、验收不合格的，必须在接到通知后</w:t>
      </w:r>
      <w:r>
        <w:rPr>
          <w:rFonts w:hint="eastAsia" w:ascii="宋体" w:hAnsi="宋体" w:eastAsia="宋体" w:cs="宋体"/>
          <w:sz w:val="24"/>
          <w:szCs w:val="24"/>
          <w:highlight w:val="none"/>
          <w:lang w:val="zh-CN" w:eastAsia="zh-CN"/>
        </w:rPr>
        <w:t>5</w:t>
      </w:r>
      <w:r>
        <w:rPr>
          <w:rFonts w:hint="eastAsia" w:ascii="宋体" w:hAnsi="宋体" w:eastAsia="宋体" w:cs="宋体"/>
          <w:sz w:val="24"/>
          <w:szCs w:val="24"/>
          <w:highlight w:val="none"/>
          <w:lang w:val="zh-CN"/>
        </w:rPr>
        <w:t>个日历日内确保货物通过验收。如接到通知后</w:t>
      </w:r>
      <w:r>
        <w:rPr>
          <w:rFonts w:hint="eastAsia" w:ascii="宋体" w:hAnsi="宋体" w:eastAsia="宋体" w:cs="宋体"/>
          <w:sz w:val="24"/>
          <w:szCs w:val="24"/>
          <w:highlight w:val="none"/>
          <w:lang w:val="zh-CN" w:eastAsia="zh-CN"/>
        </w:rPr>
        <w:t>5</w:t>
      </w:r>
      <w:r>
        <w:rPr>
          <w:rFonts w:hint="eastAsia" w:ascii="宋体" w:hAnsi="宋体" w:eastAsia="宋体" w:cs="宋体"/>
          <w:sz w:val="24"/>
          <w:szCs w:val="24"/>
          <w:highlight w:val="none"/>
          <w:lang w:val="zh-CN"/>
        </w:rPr>
        <w:t>个日历日内验收仍不合格，采购人可提出索赔或取消其供货合同。采购代理机构将把成交资格授予评审排序下一名的成交单位。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val="zh-CN"/>
        </w:rPr>
        <w:t>、验收依据</w:t>
      </w:r>
      <w:bookmarkEnd w:id="374"/>
      <w:bookmarkEnd w:id="375"/>
      <w:bookmarkEnd w:id="376"/>
      <w:bookmarkStart w:id="377" w:name="_Toc167715242"/>
      <w:bookmarkStart w:id="378" w:name="_Toc167712847"/>
      <w:bookmarkStart w:id="379" w:name="_Toc167714045"/>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（1）合同文本及合同补充文件（条款）</w:t>
      </w:r>
      <w:bookmarkEnd w:id="377"/>
      <w:bookmarkEnd w:id="378"/>
      <w:bookmarkEnd w:id="379"/>
      <w:r>
        <w:rPr>
          <w:rFonts w:hint="eastAsia" w:ascii="宋体" w:hAnsi="宋体" w:eastAsia="宋体" w:cs="宋体"/>
          <w:sz w:val="24"/>
          <w:szCs w:val="24"/>
          <w:highlight w:val="none"/>
          <w:lang w:val="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（2）产品的合法来源渠道证明文件、响应功能证明材料；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（3）</w:t>
      </w:r>
      <w:r>
        <w:rPr>
          <w:rFonts w:hint="eastAsia" w:ascii="宋体" w:hAnsi="宋体" w:eastAsia="宋体" w:cs="宋体"/>
          <w:sz w:val="24"/>
          <w:szCs w:val="24"/>
          <w:highlight w:val="none"/>
          <w:lang w:val="zh-CN" w:eastAsia="zh-CN"/>
        </w:rPr>
        <w:t>招标</w:t>
      </w:r>
      <w:r>
        <w:rPr>
          <w:rFonts w:hint="eastAsia" w:ascii="宋体" w:hAnsi="宋体" w:eastAsia="宋体" w:cs="宋体"/>
          <w:sz w:val="24"/>
          <w:szCs w:val="24"/>
          <w:highlight w:val="none"/>
          <w:lang w:val="zh-CN"/>
        </w:rPr>
        <w:t>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（4）</w:t>
      </w:r>
      <w:r>
        <w:rPr>
          <w:rFonts w:hint="eastAsia" w:eastAsia="宋体" w:cs="华文楷体" w:asciiTheme="minorEastAsia" w:hAnsiTheme="minorEastAsia"/>
          <w:szCs w:val="24"/>
          <w:highlight w:val="none"/>
          <w:lang w:eastAsia="zh-CN"/>
        </w:rPr>
        <w:t>成交</w:t>
      </w:r>
      <w:r>
        <w:rPr>
          <w:rFonts w:hint="eastAsia" w:cs="华文楷体" w:asciiTheme="minorEastAsia" w:hAnsiTheme="minorEastAsia"/>
          <w:szCs w:val="24"/>
          <w:highlight w:val="none"/>
          <w:lang w:eastAsia="zh-CN"/>
        </w:rPr>
        <w:t>人</w:t>
      </w:r>
      <w:r>
        <w:rPr>
          <w:rFonts w:hint="eastAsia" w:cs="华文楷体" w:asciiTheme="minorEastAsia" w:hAnsiTheme="minorEastAsia"/>
          <w:szCs w:val="24"/>
          <w:highlight w:val="none"/>
        </w:rPr>
        <w:t>的投标文件；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（5）货物清单；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（6）生产厂家的企业资质、货物的执行标准。</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b/>
          <w:sz w:val="24"/>
          <w:szCs w:val="24"/>
          <w:highlight w:val="none"/>
          <w:lang w:eastAsia="zh-CN"/>
        </w:rPr>
      </w:pPr>
      <w:bookmarkStart w:id="380" w:name="_Toc17892"/>
      <w:bookmarkStart w:id="381" w:name="_Toc2490"/>
      <w:bookmarkStart w:id="382" w:name="_Toc17435"/>
      <w:bookmarkStart w:id="383" w:name="_Toc32539"/>
      <w:bookmarkStart w:id="384" w:name="_Toc16174"/>
      <w:bookmarkStart w:id="385" w:name="_Toc25777"/>
      <w:r>
        <w:rPr>
          <w:rFonts w:hint="eastAsia" w:ascii="宋体" w:hAnsi="宋体" w:eastAsia="宋体" w:cs="宋体"/>
          <w:b/>
          <w:sz w:val="24"/>
          <w:szCs w:val="24"/>
          <w:highlight w:val="none"/>
          <w:lang w:eastAsia="zh-CN"/>
        </w:rPr>
        <w:t>六</w:t>
      </w:r>
      <w:r>
        <w:rPr>
          <w:rFonts w:hint="eastAsia" w:ascii="宋体" w:hAnsi="宋体" w:eastAsia="宋体" w:cs="宋体"/>
          <w:b/>
          <w:sz w:val="24"/>
          <w:szCs w:val="24"/>
          <w:highlight w:val="none"/>
        </w:rPr>
        <w:t>、</w:t>
      </w:r>
      <w:bookmarkStart w:id="386" w:name="_Toc167715248"/>
      <w:bookmarkStart w:id="387" w:name="_Toc167714051"/>
      <w:bookmarkStart w:id="388" w:name="_Toc167712853"/>
      <w:r>
        <w:rPr>
          <w:rFonts w:hint="eastAsia" w:ascii="宋体" w:hAnsi="宋体" w:eastAsia="宋体" w:cs="宋体"/>
          <w:b/>
          <w:sz w:val="24"/>
          <w:szCs w:val="24"/>
          <w:highlight w:val="none"/>
        </w:rPr>
        <w:t>质量</w:t>
      </w:r>
      <w:bookmarkEnd w:id="386"/>
      <w:bookmarkEnd w:id="387"/>
      <w:bookmarkEnd w:id="388"/>
      <w:r>
        <w:rPr>
          <w:rFonts w:hint="eastAsia" w:ascii="宋体" w:hAnsi="宋体" w:eastAsia="宋体" w:cs="宋体"/>
          <w:b/>
          <w:sz w:val="24"/>
          <w:szCs w:val="24"/>
          <w:highlight w:val="none"/>
          <w:lang w:val="en-US" w:eastAsia="zh-CN"/>
        </w:rPr>
        <w:t>保修期</w:t>
      </w:r>
      <w:r>
        <w:rPr>
          <w:rFonts w:hint="eastAsia" w:ascii="宋体" w:hAnsi="宋体" w:eastAsia="宋体" w:cs="宋体"/>
          <w:b/>
          <w:sz w:val="24"/>
          <w:szCs w:val="24"/>
          <w:highlight w:val="none"/>
          <w:lang w:eastAsia="zh-CN"/>
        </w:rPr>
        <w:t>和售后服务</w:t>
      </w:r>
      <w:bookmarkEnd w:id="380"/>
      <w:bookmarkEnd w:id="381"/>
      <w:bookmarkEnd w:id="382"/>
      <w:bookmarkEnd w:id="383"/>
      <w:bookmarkEnd w:id="384"/>
      <w:bookmarkEnd w:id="385"/>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1、国家有标准的按国家标准执行，国家无标准的质保期不少于1年。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w:t>
      </w:r>
      <w:r>
        <w:rPr>
          <w:rFonts w:hint="eastAsia" w:ascii="宋体" w:hAnsi="宋体" w:cs="宋体"/>
          <w:sz w:val="24"/>
          <w:szCs w:val="24"/>
          <w:highlight w:val="none"/>
          <w:lang w:val="en-US" w:eastAsia="zh-CN"/>
        </w:rPr>
        <w:t>成交人</w:t>
      </w:r>
      <w:r>
        <w:rPr>
          <w:rFonts w:hint="eastAsia" w:ascii="宋体" w:hAnsi="宋体" w:eastAsia="宋体" w:cs="宋体"/>
          <w:sz w:val="24"/>
          <w:szCs w:val="24"/>
          <w:highlight w:val="none"/>
          <w:lang w:val="en-US" w:eastAsia="zh-CN"/>
        </w:rPr>
        <w:t>承诺的质保期起始时间为终验合格之日。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3、对于存在质量问题或者短少的设备，供应商应在接到采购人的通知2个日历日内负责修复，调换、重新制作或补齐。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4、质保期内出现的质量问题由</w:t>
      </w:r>
      <w:r>
        <w:rPr>
          <w:rFonts w:hint="eastAsia" w:ascii="宋体" w:hAnsi="宋体" w:cs="宋体"/>
          <w:sz w:val="24"/>
          <w:szCs w:val="24"/>
          <w:highlight w:val="none"/>
          <w:lang w:val="en-US" w:eastAsia="zh-CN"/>
        </w:rPr>
        <w:t>成交人</w:t>
      </w:r>
      <w:r>
        <w:rPr>
          <w:rFonts w:hint="eastAsia" w:ascii="宋体" w:hAnsi="宋体" w:eastAsia="宋体" w:cs="宋体"/>
          <w:sz w:val="24"/>
          <w:szCs w:val="24"/>
          <w:highlight w:val="none"/>
          <w:lang w:val="en-US" w:eastAsia="zh-CN"/>
        </w:rPr>
        <w:t>负责解决并承担所有费用。质保期后如需更换零部件，</w:t>
      </w:r>
      <w:r>
        <w:rPr>
          <w:rFonts w:hint="eastAsia" w:ascii="宋体" w:hAnsi="宋体" w:cs="宋体"/>
          <w:sz w:val="24"/>
          <w:szCs w:val="24"/>
          <w:highlight w:val="none"/>
          <w:lang w:val="en-US" w:eastAsia="zh-CN"/>
        </w:rPr>
        <w:t>成交人</w:t>
      </w:r>
      <w:r>
        <w:rPr>
          <w:rFonts w:hint="eastAsia" w:ascii="宋体" w:hAnsi="宋体" w:eastAsia="宋体" w:cs="宋体"/>
          <w:sz w:val="24"/>
          <w:szCs w:val="24"/>
          <w:highlight w:val="none"/>
          <w:lang w:val="en-US" w:eastAsia="zh-CN"/>
        </w:rPr>
        <w:t>应以优惠价提供。</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注：成交人承诺的质保时间超过招标文件要求及国家标准的，按其承诺时间质保。在质量保证期内发生重大故障，维修工程师抵达现场时间≤8小时，24小时内无法恢复的故障提供免费备机服务。</w:t>
      </w:r>
    </w:p>
    <w:p>
      <w:pPr>
        <w:pStyle w:val="3"/>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eastAsia="宋体" w:cs="宋体"/>
          <w:sz w:val="24"/>
          <w:szCs w:val="24"/>
          <w:highlight w:val="none"/>
          <w:lang w:val="en-US" w:eastAsia="zh-CN"/>
        </w:rPr>
      </w:pPr>
      <w:bookmarkStart w:id="389" w:name="_Toc20375"/>
      <w:bookmarkStart w:id="390" w:name="_Toc15720"/>
      <w:bookmarkStart w:id="391" w:name="_Toc26652"/>
      <w:r>
        <w:rPr>
          <w:rFonts w:hint="eastAsia" w:ascii="宋体" w:hAnsi="宋体" w:eastAsia="宋体" w:cs="宋体"/>
          <w:sz w:val="24"/>
          <w:szCs w:val="24"/>
          <w:highlight w:val="none"/>
          <w:lang w:val="en-US" w:eastAsia="zh-CN"/>
        </w:rPr>
        <w:t>七、</w:t>
      </w:r>
      <w:bookmarkEnd w:id="389"/>
      <w:r>
        <w:rPr>
          <w:rFonts w:hint="eastAsia" w:ascii="宋体" w:hAnsi="宋体" w:eastAsia="宋体" w:cs="宋体"/>
          <w:sz w:val="24"/>
          <w:szCs w:val="24"/>
          <w:highlight w:val="none"/>
          <w:lang w:val="en-US" w:eastAsia="zh-CN"/>
        </w:rPr>
        <w:t>其他要求</w:t>
      </w:r>
      <w:bookmarkEnd w:id="390"/>
      <w:bookmarkEnd w:id="391"/>
    </w:p>
    <w:p>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cs="华文楷体" w:asciiTheme="minorEastAsia" w:hAnsiTheme="minorEastAsia" w:eastAsiaTheme="minorEastAsia"/>
          <w:szCs w:val="24"/>
          <w:highlight w:val="none"/>
          <w:lang w:eastAsia="zh-CN"/>
        </w:rPr>
      </w:pPr>
      <w:r>
        <w:rPr>
          <w:rFonts w:hint="eastAsia" w:cs="华文楷体" w:asciiTheme="minorEastAsia" w:hAnsiTheme="minorEastAsia"/>
          <w:szCs w:val="24"/>
          <w:highlight w:val="none"/>
          <w:lang w:val="en-US" w:eastAsia="zh-CN"/>
        </w:rPr>
        <w:t>1.</w:t>
      </w:r>
      <w:r>
        <w:rPr>
          <w:rFonts w:hint="eastAsia" w:cs="华文楷体" w:asciiTheme="minorEastAsia" w:hAnsiTheme="minorEastAsia"/>
          <w:szCs w:val="24"/>
          <w:highlight w:val="none"/>
        </w:rPr>
        <w:t>提供全年</w:t>
      </w:r>
      <w:r>
        <w:rPr>
          <w:rFonts w:hint="eastAsia" w:cs="华文楷体" w:asciiTheme="minorEastAsia" w:hAnsiTheme="minorEastAsia"/>
          <w:szCs w:val="24"/>
          <w:highlight w:val="none"/>
          <w:lang w:val="en-US" w:eastAsia="zh-CN"/>
        </w:rPr>
        <w:t>365</w:t>
      </w:r>
      <w:r>
        <w:rPr>
          <w:rFonts w:hint="eastAsia" w:cs="华文楷体" w:asciiTheme="minorEastAsia" w:hAnsiTheme="minorEastAsia"/>
          <w:szCs w:val="24"/>
          <w:highlight w:val="none"/>
        </w:rPr>
        <w:t>×24小时的技术咨询服务</w:t>
      </w:r>
      <w:r>
        <w:rPr>
          <w:rFonts w:hint="eastAsia" w:cs="华文楷体" w:asciiTheme="minorEastAsia" w:hAnsiTheme="minorEastAsia"/>
          <w:szCs w:val="24"/>
          <w:highlight w:val="none"/>
          <w:lang w:eastAsia="zh-CN"/>
        </w:rPr>
        <w:t>；</w:t>
      </w:r>
    </w:p>
    <w:p>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cs="华文楷体" w:asciiTheme="minorEastAsia" w:hAnsiTheme="minorEastAsia"/>
          <w:szCs w:val="24"/>
          <w:highlight w:val="none"/>
          <w:lang w:val="en-US" w:eastAsia="zh-CN"/>
        </w:rPr>
      </w:pPr>
      <w:r>
        <w:rPr>
          <w:rFonts w:hint="eastAsia" w:cs="华文楷体" w:asciiTheme="minorEastAsia" w:hAnsiTheme="minorEastAsia"/>
          <w:szCs w:val="24"/>
          <w:highlight w:val="none"/>
          <w:lang w:val="en-US" w:eastAsia="zh-CN"/>
        </w:rPr>
        <w:t>2.保证所购车辆都能满足上路行驶，上牌要求。</w:t>
      </w:r>
    </w:p>
    <w:p>
      <w:pPr>
        <w:pStyle w:val="3"/>
        <w:keepNext w:val="0"/>
        <w:keepLines w:val="0"/>
        <w:pageBreakBefore w:val="0"/>
        <w:widowControl w:val="0"/>
        <w:kinsoku/>
        <w:wordWrap/>
        <w:overflowPunct/>
        <w:topLinePunct w:val="0"/>
        <w:autoSpaceDE/>
        <w:autoSpaceDN/>
        <w:bidi w:val="0"/>
        <w:snapToGrid/>
        <w:spacing w:line="360" w:lineRule="auto"/>
        <w:textAlignment w:val="auto"/>
        <w:rPr>
          <w:rFonts w:cs="华文楷体" w:asciiTheme="minorEastAsia" w:hAnsiTheme="minorEastAsia" w:eastAsiaTheme="minorEastAsia"/>
          <w:bCs w:val="0"/>
          <w:color w:val="000000" w:themeColor="text1"/>
          <w:sz w:val="24"/>
          <w:szCs w:val="24"/>
          <w:highlight w:val="none"/>
        </w:rPr>
      </w:pPr>
      <w:bookmarkStart w:id="392" w:name="_Toc10643221"/>
      <w:bookmarkStart w:id="393" w:name="_Toc18289"/>
      <w:bookmarkStart w:id="394" w:name="_Toc167714066"/>
      <w:bookmarkStart w:id="395" w:name="_Toc167715263"/>
      <w:bookmarkStart w:id="396" w:name="_Toc25337"/>
      <w:bookmarkStart w:id="397" w:name="_Toc31116"/>
      <w:bookmarkStart w:id="398" w:name="_Toc27483"/>
      <w:bookmarkStart w:id="399" w:name="_Toc24957"/>
      <w:bookmarkStart w:id="400" w:name="_Toc14837"/>
      <w:bookmarkStart w:id="401" w:name="_Toc167712868"/>
      <w:bookmarkStart w:id="402" w:name="_Toc30523"/>
      <w:r>
        <w:rPr>
          <w:rFonts w:hint="eastAsia" w:cs="华文楷体" w:asciiTheme="minorEastAsia" w:hAnsiTheme="minorEastAsia" w:eastAsiaTheme="minorEastAsia"/>
          <w:bCs w:val="0"/>
          <w:color w:val="000000" w:themeColor="text1"/>
          <w:sz w:val="24"/>
          <w:szCs w:val="24"/>
          <w:highlight w:val="none"/>
          <w:lang w:eastAsia="zh-CN"/>
        </w:rPr>
        <w:t>八</w:t>
      </w:r>
      <w:r>
        <w:rPr>
          <w:rFonts w:hint="eastAsia" w:cs="华文楷体" w:asciiTheme="minorEastAsia" w:hAnsiTheme="minorEastAsia" w:eastAsiaTheme="minorEastAsia"/>
          <w:bCs w:val="0"/>
          <w:color w:val="000000" w:themeColor="text1"/>
          <w:sz w:val="24"/>
          <w:szCs w:val="24"/>
          <w:highlight w:val="none"/>
        </w:rPr>
        <w:t xml:space="preserve"> 、合同实施：</w:t>
      </w:r>
      <w:bookmarkEnd w:id="392"/>
      <w:bookmarkEnd w:id="393"/>
      <w:bookmarkEnd w:id="394"/>
      <w:bookmarkEnd w:id="395"/>
      <w:bookmarkEnd w:id="396"/>
      <w:bookmarkEnd w:id="397"/>
      <w:bookmarkEnd w:id="398"/>
      <w:bookmarkEnd w:id="399"/>
      <w:bookmarkEnd w:id="400"/>
      <w:bookmarkEnd w:id="401"/>
      <w:bookmarkEnd w:id="402"/>
      <w:bookmarkStart w:id="403" w:name="_Toc167712869"/>
      <w:bookmarkStart w:id="404" w:name="_Toc167714067"/>
      <w:bookmarkStart w:id="405" w:name="_Toc167715264"/>
    </w:p>
    <w:p>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cs="华文楷体" w:asciiTheme="minorEastAsia" w:hAnsiTheme="minorEastAsia"/>
          <w:szCs w:val="24"/>
          <w:highlight w:val="none"/>
        </w:rPr>
      </w:pPr>
      <w:r>
        <w:rPr>
          <w:rFonts w:hint="eastAsia" w:cs="华文楷体" w:asciiTheme="minorEastAsia" w:hAnsiTheme="minorEastAsia"/>
          <w:szCs w:val="24"/>
          <w:highlight w:val="none"/>
        </w:rPr>
        <w:t>1</w:t>
      </w:r>
      <w:bookmarkEnd w:id="403"/>
      <w:bookmarkEnd w:id="404"/>
      <w:bookmarkEnd w:id="405"/>
      <w:r>
        <w:rPr>
          <w:rFonts w:hint="eastAsia" w:cs="华文楷体" w:asciiTheme="minorEastAsia" w:hAnsiTheme="minorEastAsia"/>
          <w:szCs w:val="24"/>
          <w:highlight w:val="none"/>
        </w:rPr>
        <w:t>、</w:t>
      </w:r>
      <w:r>
        <w:rPr>
          <w:rFonts w:hint="eastAsia" w:cs="华文楷体" w:asciiTheme="minorEastAsia" w:hAnsiTheme="minorEastAsia"/>
          <w:szCs w:val="24"/>
          <w:highlight w:val="none"/>
          <w:lang w:eastAsia="zh-CN"/>
        </w:rPr>
        <w:t>成交人</w:t>
      </w:r>
      <w:r>
        <w:rPr>
          <w:rFonts w:hint="eastAsia" w:cs="华文楷体" w:asciiTheme="minorEastAsia" w:hAnsiTheme="minorEastAsia"/>
          <w:szCs w:val="24"/>
          <w:highlight w:val="none"/>
        </w:rPr>
        <w:t>应在合同签订后</w:t>
      </w:r>
      <w:r>
        <w:rPr>
          <w:rFonts w:hint="eastAsia" w:cs="华文楷体" w:asciiTheme="minorEastAsia" w:hAnsiTheme="minorEastAsia"/>
          <w:color w:val="000000" w:themeColor="text1"/>
          <w:szCs w:val="24"/>
          <w:highlight w:val="none"/>
        </w:rPr>
        <w:t>安</w:t>
      </w:r>
      <w:r>
        <w:rPr>
          <w:rFonts w:hint="eastAsia" w:cs="华文楷体" w:asciiTheme="minorEastAsia" w:hAnsiTheme="minorEastAsia"/>
          <w:szCs w:val="24"/>
          <w:highlight w:val="none"/>
        </w:rPr>
        <w:t>排人员与使用单位就送货、安装、调试、培训等工作进行安排、部署。</w:t>
      </w:r>
      <w:bookmarkStart w:id="406" w:name="_Toc167715265"/>
      <w:bookmarkStart w:id="407" w:name="_Toc167714068"/>
      <w:bookmarkStart w:id="408" w:name="_Toc167712870"/>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zh-CN"/>
        </w:rPr>
      </w:pPr>
      <w:r>
        <w:rPr>
          <w:rFonts w:hint="eastAsia" w:cs="华文楷体" w:asciiTheme="minorEastAsia" w:hAnsiTheme="minorEastAsia"/>
          <w:szCs w:val="24"/>
          <w:highlight w:val="none"/>
        </w:rPr>
        <w:t>2</w:t>
      </w:r>
      <w:bookmarkEnd w:id="406"/>
      <w:bookmarkEnd w:id="407"/>
      <w:bookmarkEnd w:id="408"/>
      <w:r>
        <w:rPr>
          <w:rFonts w:hint="eastAsia" w:cs="华文楷体" w:asciiTheme="minorEastAsia" w:hAnsiTheme="minorEastAsia"/>
          <w:szCs w:val="24"/>
          <w:highlight w:val="none"/>
        </w:rPr>
        <w:t>、若未能在交货期内完成合同规定的义务，由此对采购人造成的延误和一切损失，由</w:t>
      </w:r>
      <w:r>
        <w:rPr>
          <w:rFonts w:hint="eastAsia" w:cs="华文楷体" w:asciiTheme="minorEastAsia" w:hAnsiTheme="minorEastAsia"/>
          <w:szCs w:val="24"/>
          <w:highlight w:val="none"/>
          <w:lang w:eastAsia="zh-CN"/>
        </w:rPr>
        <w:t>成交人</w:t>
      </w:r>
      <w:r>
        <w:rPr>
          <w:rFonts w:hint="eastAsia" w:cs="华文楷体" w:asciiTheme="minorEastAsia" w:hAnsiTheme="minorEastAsia"/>
          <w:szCs w:val="24"/>
          <w:highlight w:val="none"/>
        </w:rPr>
        <w:t>承担和赔偿。</w:t>
      </w:r>
    </w:p>
    <w:p>
      <w:pPr>
        <w:keepNext w:val="0"/>
        <w:keepLines w:val="0"/>
        <w:pageBreakBefore w:val="0"/>
        <w:widowControl w:val="0"/>
        <w:kinsoku/>
        <w:wordWrap/>
        <w:overflowPunct/>
        <w:topLinePunct w:val="0"/>
        <w:autoSpaceDE/>
        <w:autoSpaceDN/>
        <w:bidi w:val="0"/>
        <w:snapToGrid/>
        <w:spacing w:line="360" w:lineRule="auto"/>
        <w:textAlignment w:val="auto"/>
        <w:outlineLvl w:val="1"/>
        <w:rPr>
          <w:rFonts w:hint="eastAsia" w:ascii="宋体" w:hAnsi="宋体" w:eastAsia="宋体" w:cs="宋体"/>
          <w:b/>
          <w:sz w:val="24"/>
          <w:szCs w:val="24"/>
          <w:highlight w:val="none"/>
          <w:lang w:bidi="ar"/>
        </w:rPr>
      </w:pPr>
      <w:bookmarkStart w:id="409" w:name="_Toc3183"/>
      <w:bookmarkStart w:id="410" w:name="_Toc24316"/>
      <w:bookmarkStart w:id="411" w:name="_Toc3237"/>
      <w:bookmarkStart w:id="412" w:name="_Toc13491"/>
      <w:bookmarkStart w:id="413" w:name="_Toc32072"/>
      <w:bookmarkStart w:id="414" w:name="_Toc7306"/>
      <w:r>
        <w:rPr>
          <w:rFonts w:hint="eastAsia" w:ascii="宋体" w:hAnsi="宋体" w:eastAsia="宋体" w:cs="宋体"/>
          <w:b/>
          <w:sz w:val="24"/>
          <w:szCs w:val="24"/>
          <w:highlight w:val="none"/>
          <w:lang w:eastAsia="zh-CN" w:bidi="ar"/>
        </w:rPr>
        <w:t>九</w:t>
      </w:r>
      <w:r>
        <w:rPr>
          <w:rFonts w:hint="eastAsia" w:ascii="宋体" w:hAnsi="宋体" w:eastAsia="宋体" w:cs="宋体"/>
          <w:b/>
          <w:sz w:val="24"/>
          <w:szCs w:val="24"/>
          <w:highlight w:val="none"/>
          <w:lang w:bidi="ar"/>
        </w:rPr>
        <w:t>、违约责任：</w:t>
      </w:r>
      <w:bookmarkEnd w:id="336"/>
      <w:bookmarkEnd w:id="409"/>
      <w:bookmarkEnd w:id="410"/>
      <w:bookmarkEnd w:id="411"/>
      <w:bookmarkEnd w:id="412"/>
      <w:bookmarkEnd w:id="413"/>
      <w:bookmarkEnd w:id="414"/>
    </w:p>
    <w:p>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1、按《中华人民共和国</w:t>
      </w:r>
      <w:r>
        <w:rPr>
          <w:rFonts w:hint="eastAsia" w:ascii="宋体" w:hAnsi="宋体" w:eastAsia="宋体" w:cs="宋体"/>
          <w:sz w:val="24"/>
          <w:szCs w:val="24"/>
          <w:highlight w:val="none"/>
          <w:lang w:eastAsia="zh-CN"/>
        </w:rPr>
        <w:t>民</w:t>
      </w:r>
      <w:r>
        <w:rPr>
          <w:rFonts w:hint="eastAsia" w:ascii="宋体" w:hAnsi="宋体" w:eastAsia="宋体" w:cs="宋体"/>
          <w:sz w:val="24"/>
          <w:szCs w:val="24"/>
          <w:highlight w:val="none"/>
        </w:rPr>
        <w:t>法</w:t>
      </w:r>
      <w:r>
        <w:rPr>
          <w:rFonts w:hint="eastAsia" w:ascii="宋体" w:hAnsi="宋体" w:eastAsia="宋体" w:cs="宋体"/>
          <w:sz w:val="24"/>
          <w:szCs w:val="24"/>
          <w:highlight w:val="none"/>
          <w:lang w:eastAsia="zh-CN"/>
        </w:rPr>
        <w:t>典</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、《中华人民共和国政府采购法》</w:t>
      </w:r>
      <w:r>
        <w:rPr>
          <w:rFonts w:hint="eastAsia" w:ascii="宋体" w:hAnsi="宋体" w:eastAsia="宋体" w:cs="宋体"/>
          <w:sz w:val="24"/>
          <w:szCs w:val="24"/>
          <w:highlight w:val="none"/>
        </w:rPr>
        <w:t>中的相关条款执行。</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2、未按合同或招标文件要求提供设备(产品)或供应的设备(产品)质量不能满足采购人技术要求</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采购人有权终止合同，并对供货方违约行为进行追究，同时按《政府采购法》的有关规定进行处罚。</w:t>
      </w:r>
    </w:p>
    <w:p>
      <w:pPr>
        <w:keepNext w:val="0"/>
        <w:keepLines w:val="0"/>
        <w:pageBreakBefore w:val="0"/>
        <w:widowControl w:val="0"/>
        <w:kinsoku/>
        <w:wordWrap/>
        <w:overflowPunct/>
        <w:topLinePunct w:val="0"/>
        <w:autoSpaceDE/>
        <w:autoSpaceDN/>
        <w:bidi w:val="0"/>
        <w:snapToGrid/>
        <w:spacing w:line="360" w:lineRule="auto"/>
        <w:textAlignment w:val="auto"/>
        <w:outlineLvl w:val="1"/>
        <w:rPr>
          <w:rFonts w:hint="eastAsia" w:ascii="宋体" w:hAnsi="宋体" w:eastAsia="宋体" w:cs="宋体"/>
          <w:b/>
          <w:sz w:val="24"/>
          <w:szCs w:val="24"/>
          <w:highlight w:val="none"/>
          <w:lang w:val="en-US" w:eastAsia="zh-CN" w:bidi="ar"/>
        </w:rPr>
      </w:pPr>
      <w:bookmarkStart w:id="415" w:name="_Toc12602"/>
      <w:bookmarkStart w:id="416" w:name="_Toc6198"/>
      <w:r>
        <w:rPr>
          <w:rFonts w:hint="eastAsia" w:ascii="宋体" w:hAnsi="宋体" w:eastAsia="宋体" w:cs="宋体"/>
          <w:b/>
          <w:sz w:val="24"/>
          <w:szCs w:val="24"/>
          <w:highlight w:val="none"/>
          <w:lang w:val="en-US" w:eastAsia="zh-CN" w:bidi="ar"/>
        </w:rPr>
        <w:t>十、不可抗力</w:t>
      </w:r>
      <w:bookmarkEnd w:id="415"/>
      <w:bookmarkEnd w:id="416"/>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hint="eastAsia" w:ascii="宋体" w:hAnsi="宋体" w:eastAsia="宋体" w:cs="宋体"/>
          <w:sz w:val="24"/>
          <w:szCs w:val="20"/>
          <w:highlight w:val="none"/>
        </w:rPr>
      </w:pPr>
      <w:r>
        <w:rPr>
          <w:rFonts w:hint="eastAsia" w:ascii="宋体" w:hAnsi="宋体" w:eastAsia="宋体" w:cs="宋体"/>
          <w:sz w:val="24"/>
          <w:szCs w:val="20"/>
          <w:highlight w:val="none"/>
          <w:lang w:val="en-US" w:eastAsia="zh-CN"/>
        </w:rPr>
        <w:t>双方的任何一方由于</w:t>
      </w:r>
      <w:r>
        <w:rPr>
          <w:rFonts w:hint="eastAsia" w:ascii="宋体" w:hAnsi="宋体" w:eastAsia="宋体" w:cs="宋体"/>
          <w:sz w:val="24"/>
          <w:szCs w:val="24"/>
          <w:highlight w:val="none"/>
          <w:lang w:val="en-US" w:eastAsia="zh-CN"/>
        </w:rPr>
        <w:t>不可抗力</w:t>
      </w:r>
      <w:r>
        <w:rPr>
          <w:rFonts w:hint="eastAsia" w:ascii="宋体" w:hAnsi="宋体" w:eastAsia="宋体" w:cs="宋体"/>
          <w:sz w:val="24"/>
          <w:szCs w:val="20"/>
          <w:highlight w:val="none"/>
          <w:lang w:val="en-US" w:eastAsia="zh-CN"/>
        </w:rPr>
        <w:t>的原因不能履行合同时，应及时向对方通报不能履行或不能完全履行的理由，以减轻可能给对方造成的损失，在取得有关机构证明以后，允许延期履行、部分履行或者不履行合同，并根据情况可部分或全部免于承担违约责任。 </w:t>
      </w:r>
    </w:p>
    <w:p>
      <w:pPr>
        <w:pStyle w:val="9"/>
        <w:rPr>
          <w:rFonts w:hint="eastAsia"/>
          <w:highlight w:val="none"/>
          <w:lang w:val="en-US" w:eastAsia="zh-CN"/>
        </w:rPr>
      </w:pPr>
    </w:p>
    <w:p>
      <w:pPr>
        <w:pageBreakBefore w:val="0"/>
        <w:kinsoku/>
        <w:wordWrap/>
        <w:overflowPunct/>
        <w:topLinePunct w:val="0"/>
        <w:autoSpaceDE/>
        <w:autoSpaceDN/>
        <w:bidi w:val="0"/>
        <w:snapToGrid/>
        <w:spacing w:line="372" w:lineRule="auto"/>
        <w:textAlignment w:val="auto"/>
        <w:rPr>
          <w:rFonts w:hint="eastAsia"/>
          <w:highlight w:val="none"/>
        </w:rPr>
        <w:sectPr>
          <w:headerReference r:id="rId15" w:type="first"/>
          <w:footerReference r:id="rId17" w:type="first"/>
          <w:headerReference r:id="rId14" w:type="default"/>
          <w:footerReference r:id="rId16" w:type="default"/>
          <w:pgSz w:w="11907" w:h="16840"/>
          <w:pgMar w:top="1361" w:right="1417" w:bottom="1361" w:left="1417" w:header="907" w:footer="907" w:gutter="0"/>
          <w:pgBorders>
            <w:top w:val="none" w:sz="0" w:space="0"/>
            <w:left w:val="none" w:sz="0" w:space="0"/>
            <w:bottom w:val="none" w:sz="0" w:space="0"/>
            <w:right w:val="none" w:sz="0" w:space="0"/>
          </w:pgBorders>
          <w:pgNumType w:fmt="decimal"/>
          <w:cols w:space="720" w:num="1"/>
          <w:titlePg/>
          <w:docGrid w:linePitch="326" w:charSpace="0"/>
        </w:sectPr>
      </w:pPr>
      <w:r>
        <w:rPr>
          <w:rFonts w:hint="eastAsia" w:ascii="宋体" w:hAnsi="宋体" w:eastAsia="宋体" w:cs="宋体"/>
          <w:sz w:val="24"/>
          <w:szCs w:val="24"/>
          <w:highlight w:val="none"/>
        </w:rPr>
        <w:pict>
          <v:shape id="Text Box 2" o:spid="_x0000_s2050" o:spt="202" type="#_x0000_t202" style="position:absolute;left:0pt;margin-left:14.7pt;margin-top:2.05pt;height:44.35pt;width:440.1pt;mso-wrap-distance-bottom:0pt;mso-wrap-distance-left:9pt;mso-wrap-distance-right:9pt;mso-wrap-distance-top:0pt;z-index:251660288;mso-width-relative:page;mso-height-relative:page;" fillcolor="#FFFFFF" filled="t" stroked="t" coordsize="21600,21600" o:gfxdata="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D2ywsrZAAAACgEAAA8AAAAAAAAAAQAgAAAAIgAAAGRycy9kb3ducmV2&#10;LnhtbFBLAQIUABQAAAAIAIdO4kC5lh7t+wEAAB4EAAAOAAAAAAAAAAEAIAAAACgBAABkcnMvZTJv&#10;RG9jLnhtbFBLBQYAAAAABgAGAFkBAACVBQAAAAA=&#10;">
            <v:path/>
            <v:fill on="t" color2="#FFFFFF" focussize="0,0"/>
            <v:stroke color="#000000" joinstyle="miter"/>
            <v:imagedata o:title=""/>
            <o:lock v:ext="edit" aspectratio="f"/>
            <v:textbox>
              <w:txbxContent>
                <w:p>
                  <w:pPr>
                    <w:tabs>
                      <w:tab w:val="left" w:pos="3485"/>
                    </w:tabs>
                    <w:spacing w:line="520" w:lineRule="exact"/>
                    <w:jc w:val="center"/>
                    <w:rPr>
                      <w:rFonts w:ascii="宋体" w:hAnsi="宋体" w:cs="楷体"/>
                      <w:b/>
                      <w:sz w:val="28"/>
                      <w:szCs w:val="28"/>
                    </w:rPr>
                  </w:pPr>
                  <w:r>
                    <w:rPr>
                      <w:rFonts w:hint="eastAsia" w:ascii="宋体" w:hAnsi="宋体" w:cs="楷体"/>
                      <w:b/>
                      <w:sz w:val="28"/>
                      <w:szCs w:val="28"/>
                    </w:rPr>
                    <w:t>注：</w:t>
                  </w:r>
                  <w:r>
                    <w:rPr>
                      <w:rFonts w:hint="eastAsia" w:ascii="宋体" w:hAnsi="宋体" w:cs="楷体"/>
                      <w:b/>
                      <w:sz w:val="28"/>
                      <w:szCs w:val="28"/>
                      <w:lang w:eastAsia="zh-CN"/>
                    </w:rPr>
                    <w:t>以上</w:t>
                  </w:r>
                  <w:r>
                    <w:rPr>
                      <w:rFonts w:hint="eastAsia" w:ascii="宋体" w:hAnsi="宋体" w:cs="楷体"/>
                      <w:b/>
                      <w:sz w:val="28"/>
                      <w:szCs w:val="28"/>
                    </w:rPr>
                    <w:t>要求为实质性要求，不得负偏离。</w:t>
                  </w:r>
                </w:p>
              </w:txbxContent>
            </v:textbox>
            <w10:wrap type="square"/>
          </v:shape>
        </w:pict>
      </w:r>
    </w:p>
    <w:bookmarkEnd w:id="337"/>
    <w:bookmarkEnd w:id="338"/>
    <w:p>
      <w:pPr>
        <w:pStyle w:val="2"/>
        <w:numPr>
          <w:ilvl w:val="0"/>
          <w:numId w:val="0"/>
        </w:numPr>
        <w:jc w:val="center"/>
        <w:rPr>
          <w:rFonts w:hint="eastAsia" w:ascii="宋体" w:hAnsi="宋体" w:eastAsia="宋体" w:cs="宋体"/>
          <w:sz w:val="30"/>
          <w:szCs w:val="30"/>
          <w:highlight w:val="none"/>
          <w:lang w:eastAsia="zh-CN"/>
        </w:rPr>
      </w:pPr>
      <w:bookmarkStart w:id="417" w:name="_Toc458617746"/>
      <w:bookmarkStart w:id="418" w:name="_Toc458617469"/>
      <w:bookmarkStart w:id="419" w:name="_Toc7532"/>
      <w:bookmarkStart w:id="420" w:name="_Toc28148"/>
      <w:bookmarkStart w:id="421" w:name="_Toc6419"/>
      <w:bookmarkStart w:id="422" w:name="_Toc30365"/>
      <w:r>
        <w:rPr>
          <w:rFonts w:hint="eastAsia" w:ascii="宋体" w:hAnsi="宋体" w:eastAsia="宋体" w:cs="宋体"/>
          <w:sz w:val="30"/>
          <w:szCs w:val="30"/>
          <w:highlight w:val="none"/>
          <w:lang w:eastAsia="zh-CN"/>
        </w:rPr>
        <w:t>第六章</w:t>
      </w:r>
      <w:r>
        <w:rPr>
          <w:rFonts w:hint="eastAsia" w:ascii="宋体" w:hAnsi="宋体" w:eastAsia="宋体" w:cs="宋体"/>
          <w:sz w:val="30"/>
          <w:szCs w:val="30"/>
          <w:highlight w:val="none"/>
          <w:lang w:val="en-US" w:eastAsia="zh-CN"/>
        </w:rPr>
        <w:t xml:space="preserve"> </w:t>
      </w:r>
      <w:r>
        <w:rPr>
          <w:rFonts w:hint="eastAsia" w:ascii="宋体" w:hAnsi="宋体" w:eastAsia="宋体" w:cs="宋体"/>
          <w:sz w:val="30"/>
          <w:szCs w:val="30"/>
          <w:highlight w:val="none"/>
          <w:lang w:eastAsia="zh-CN"/>
        </w:rPr>
        <w:t>合同条款</w:t>
      </w:r>
      <w:bookmarkEnd w:id="417"/>
      <w:bookmarkEnd w:id="418"/>
      <w:r>
        <w:rPr>
          <w:rFonts w:hint="eastAsia" w:ascii="宋体" w:hAnsi="宋体" w:eastAsia="宋体" w:cs="宋体"/>
          <w:sz w:val="30"/>
          <w:szCs w:val="30"/>
          <w:highlight w:val="none"/>
          <w:lang w:eastAsia="zh-CN"/>
        </w:rPr>
        <w:t>及格式</w:t>
      </w:r>
      <w:bookmarkEnd w:id="419"/>
      <w:bookmarkEnd w:id="420"/>
      <w:bookmarkEnd w:id="421"/>
      <w:bookmarkEnd w:id="422"/>
      <w:bookmarkStart w:id="423" w:name="_Toc14436"/>
      <w:bookmarkStart w:id="424" w:name="_Toc10643224"/>
    </w:p>
    <w:p>
      <w:pPr>
        <w:rPr>
          <w:rFonts w:hint="eastAsia" w:cs="华文楷体" w:asciiTheme="minorEastAsia" w:hAnsiTheme="minorEastAsia"/>
          <w:b/>
          <w:bCs/>
          <w:color w:val="000000" w:themeColor="text1"/>
          <w:sz w:val="28"/>
          <w:szCs w:val="28"/>
          <w:highlight w:val="none"/>
          <w:lang w:eastAsia="zh-CN"/>
        </w:rPr>
      </w:pPr>
      <w:bookmarkStart w:id="425" w:name="_Toc6212"/>
      <w:bookmarkStart w:id="426" w:name="_Toc19749"/>
      <w:bookmarkStart w:id="427" w:name="_Toc24315"/>
      <w:bookmarkStart w:id="428" w:name="_Toc20673"/>
      <w:bookmarkStart w:id="429" w:name="_Toc1611"/>
      <w:bookmarkStart w:id="430" w:name="_Toc21066"/>
    </w:p>
    <w:p>
      <w:pPr>
        <w:ind w:firstLine="281" w:firstLineChars="100"/>
        <w:rPr>
          <w:rFonts w:hint="eastAsia" w:cs="华文楷体" w:asciiTheme="minorEastAsia" w:hAnsiTheme="minorEastAsia"/>
          <w:b/>
          <w:bCs/>
          <w:color w:val="000000" w:themeColor="text1"/>
          <w:sz w:val="28"/>
          <w:szCs w:val="28"/>
          <w:highlight w:val="none"/>
          <w:u w:val="single"/>
          <w:lang w:val="en-US" w:eastAsia="zh-CN"/>
        </w:rPr>
      </w:pPr>
      <w:r>
        <w:rPr>
          <w:rFonts w:hint="eastAsia" w:cs="华文楷体" w:asciiTheme="minorEastAsia" w:hAnsiTheme="minorEastAsia"/>
          <w:b/>
          <w:bCs/>
          <w:color w:val="000000" w:themeColor="text1"/>
          <w:sz w:val="28"/>
          <w:szCs w:val="28"/>
          <w:highlight w:val="none"/>
          <w:lang w:eastAsia="zh-CN"/>
        </w:rPr>
        <w:t>合同编号：</w:t>
      </w:r>
      <w:r>
        <w:rPr>
          <w:rFonts w:hint="eastAsia" w:cs="华文楷体" w:asciiTheme="minorEastAsia" w:hAnsiTheme="minorEastAsia"/>
          <w:b/>
          <w:bCs/>
          <w:color w:val="000000" w:themeColor="text1"/>
          <w:sz w:val="28"/>
          <w:szCs w:val="28"/>
          <w:highlight w:val="none"/>
          <w:u w:val="single"/>
          <w:lang w:val="en-US" w:eastAsia="zh-CN"/>
        </w:rPr>
        <w:t xml:space="preserve">                </w:t>
      </w:r>
    </w:p>
    <w:p>
      <w:pPr>
        <w:jc w:val="center"/>
        <w:rPr>
          <w:rFonts w:hint="eastAsia" w:cs="华文楷体" w:asciiTheme="minorEastAsia" w:hAnsiTheme="minorEastAsia"/>
          <w:b/>
          <w:bCs/>
          <w:color w:val="000000" w:themeColor="text1"/>
          <w:sz w:val="48"/>
          <w:szCs w:val="48"/>
          <w:highlight w:val="none"/>
          <w:u w:val="none"/>
          <w:lang w:val="en-US" w:eastAsia="zh-CN"/>
        </w:rPr>
      </w:pPr>
    </w:p>
    <w:p>
      <w:pPr>
        <w:jc w:val="both"/>
        <w:rPr>
          <w:rFonts w:hint="eastAsia" w:cs="华文楷体" w:asciiTheme="minorEastAsia" w:hAnsiTheme="minorEastAsia"/>
          <w:b/>
          <w:bCs/>
          <w:color w:val="000000" w:themeColor="text1"/>
          <w:sz w:val="36"/>
          <w:szCs w:val="36"/>
          <w:highlight w:val="none"/>
          <w:u w:val="none"/>
          <w:lang w:val="en-US" w:eastAsia="zh-CN"/>
        </w:rPr>
      </w:pPr>
    </w:p>
    <w:p>
      <w:pPr>
        <w:jc w:val="center"/>
        <w:rPr>
          <w:rFonts w:hint="eastAsia" w:cs="华文楷体" w:asciiTheme="minorEastAsia" w:hAnsiTheme="minorEastAsia"/>
          <w:b/>
          <w:bCs/>
          <w:color w:val="000000" w:themeColor="text1"/>
          <w:sz w:val="48"/>
          <w:szCs w:val="48"/>
          <w:highlight w:val="none"/>
          <w:u w:val="none"/>
          <w:lang w:val="en-US" w:eastAsia="zh-CN"/>
        </w:rPr>
      </w:pPr>
      <w:r>
        <w:rPr>
          <w:rFonts w:hint="eastAsia" w:cs="华文楷体" w:asciiTheme="minorEastAsia" w:hAnsiTheme="minorEastAsia"/>
          <w:b/>
          <w:bCs/>
          <w:color w:val="000000" w:themeColor="text1"/>
          <w:sz w:val="48"/>
          <w:szCs w:val="48"/>
          <w:highlight w:val="none"/>
          <w:u w:val="none"/>
          <w:lang w:val="en-US" w:eastAsia="zh-CN"/>
        </w:rPr>
        <w:t>政府采购合同参考范本</w:t>
      </w:r>
    </w:p>
    <w:p>
      <w:pPr>
        <w:rPr>
          <w:rFonts w:hint="eastAsia" w:cs="华文楷体" w:asciiTheme="minorEastAsia" w:hAnsiTheme="minorEastAsia"/>
          <w:b/>
          <w:bCs/>
          <w:color w:val="000000" w:themeColor="text1"/>
          <w:sz w:val="28"/>
          <w:szCs w:val="28"/>
          <w:highlight w:val="none"/>
          <w:u w:val="single"/>
          <w:lang w:val="en-US" w:eastAsia="zh-CN"/>
        </w:rPr>
      </w:pPr>
    </w:p>
    <w:p>
      <w:pPr>
        <w:rPr>
          <w:rFonts w:hint="eastAsia" w:cs="华文楷体" w:asciiTheme="minorEastAsia" w:hAnsiTheme="minorEastAsia"/>
          <w:b/>
          <w:bCs/>
          <w:color w:val="000000" w:themeColor="text1"/>
          <w:sz w:val="28"/>
          <w:szCs w:val="28"/>
          <w:highlight w:val="none"/>
          <w:u w:val="single"/>
          <w:lang w:val="en-US" w:eastAsia="zh-CN"/>
        </w:rPr>
      </w:pPr>
    </w:p>
    <w:p>
      <w:pPr>
        <w:rPr>
          <w:rFonts w:hint="eastAsia" w:cs="华文楷体" w:asciiTheme="minorEastAsia" w:hAnsiTheme="minorEastAsia"/>
          <w:b/>
          <w:bCs/>
          <w:color w:val="000000" w:themeColor="text1"/>
          <w:sz w:val="28"/>
          <w:szCs w:val="28"/>
          <w:highlight w:val="none"/>
          <w:u w:val="single"/>
          <w:lang w:val="en-US" w:eastAsia="zh-CN"/>
        </w:rPr>
      </w:pPr>
    </w:p>
    <w:p>
      <w:pPr>
        <w:pStyle w:val="2"/>
        <w:numPr>
          <w:ilvl w:val="0"/>
          <w:numId w:val="0"/>
        </w:numPr>
        <w:jc w:val="center"/>
        <w:rPr>
          <w:rFonts w:hint="eastAsia" w:ascii="宋体" w:hAnsi="宋体" w:eastAsia="宋体" w:cs="宋体"/>
          <w:sz w:val="28"/>
          <w:szCs w:val="28"/>
          <w:highlight w:val="none"/>
          <w:lang w:eastAsia="zh-CN"/>
        </w:rPr>
      </w:pPr>
      <w:bookmarkStart w:id="431" w:name="_Toc27289"/>
      <w:r>
        <w:rPr>
          <w:rFonts w:hint="eastAsia" w:ascii="宋体" w:hAnsi="宋体" w:eastAsia="宋体" w:cs="宋体"/>
          <w:sz w:val="28"/>
          <w:szCs w:val="28"/>
          <w:highlight w:val="none"/>
          <w:lang w:eastAsia="zh-CN"/>
        </w:rPr>
        <w:t>第一部分</w:t>
      </w:r>
      <w:r>
        <w:rPr>
          <w:rFonts w:hint="eastAsia" w:ascii="宋体" w:hAnsi="宋体" w:eastAsia="宋体" w:cs="宋体"/>
          <w:sz w:val="28"/>
          <w:szCs w:val="28"/>
          <w:highlight w:val="none"/>
          <w:lang w:val="en-US" w:eastAsia="zh-CN"/>
        </w:rPr>
        <w:t xml:space="preserve"> 合同书</w:t>
      </w:r>
      <w:bookmarkEnd w:id="431"/>
    </w:p>
    <w:p>
      <w:pPr>
        <w:rPr>
          <w:rFonts w:hint="default" w:cs="华文楷体" w:asciiTheme="minorEastAsia" w:hAnsiTheme="minorEastAsia"/>
          <w:b/>
          <w:bCs/>
          <w:color w:val="000000" w:themeColor="text1"/>
          <w:sz w:val="28"/>
          <w:szCs w:val="28"/>
          <w:highlight w:val="none"/>
          <w:u w:val="single"/>
          <w:lang w:val="en-US" w:eastAsia="zh-CN"/>
        </w:rPr>
      </w:pPr>
    </w:p>
    <w:p>
      <w:pPr>
        <w:rPr>
          <w:rFonts w:hint="default" w:cs="华文楷体" w:asciiTheme="minorEastAsia" w:hAnsiTheme="minorEastAsia"/>
          <w:b/>
          <w:bCs/>
          <w:color w:val="000000" w:themeColor="text1"/>
          <w:sz w:val="28"/>
          <w:szCs w:val="28"/>
          <w:highlight w:val="none"/>
          <w:u w:val="single"/>
          <w:lang w:val="en-US" w:eastAsia="zh-CN"/>
        </w:rPr>
      </w:pPr>
    </w:p>
    <w:p>
      <w:pPr>
        <w:rPr>
          <w:rFonts w:hint="default" w:cs="华文楷体" w:asciiTheme="minorEastAsia" w:hAnsiTheme="minorEastAsia"/>
          <w:b/>
          <w:bCs/>
          <w:color w:val="000000" w:themeColor="text1"/>
          <w:sz w:val="28"/>
          <w:szCs w:val="28"/>
          <w:highlight w:val="none"/>
          <w:u w:val="single"/>
          <w:lang w:val="en-US" w:eastAsia="zh-CN"/>
        </w:rPr>
      </w:pPr>
    </w:p>
    <w:p>
      <w:pPr>
        <w:rPr>
          <w:rFonts w:hint="default" w:cs="华文楷体" w:asciiTheme="minorEastAsia" w:hAnsiTheme="minorEastAsia"/>
          <w:b/>
          <w:bCs/>
          <w:color w:val="000000" w:themeColor="text1"/>
          <w:sz w:val="28"/>
          <w:szCs w:val="28"/>
          <w:highlight w:val="none"/>
          <w:u w:val="single"/>
          <w:lang w:val="en-US" w:eastAsia="zh-CN"/>
        </w:rPr>
      </w:pPr>
    </w:p>
    <w:p>
      <w:pPr>
        <w:rPr>
          <w:rFonts w:hint="default" w:cs="华文楷体" w:asciiTheme="minorEastAsia" w:hAnsiTheme="minorEastAsia"/>
          <w:b/>
          <w:bCs/>
          <w:color w:val="000000" w:themeColor="text1"/>
          <w:sz w:val="28"/>
          <w:szCs w:val="28"/>
          <w:highlight w:val="none"/>
          <w:u w:val="single"/>
          <w:lang w:val="en-US" w:eastAsia="zh-CN"/>
        </w:rPr>
      </w:pPr>
    </w:p>
    <w:p>
      <w:pPr>
        <w:rPr>
          <w:rFonts w:hint="default" w:cs="华文楷体" w:asciiTheme="minorEastAsia" w:hAnsiTheme="minorEastAsia"/>
          <w:b/>
          <w:bCs/>
          <w:color w:val="000000" w:themeColor="text1"/>
          <w:sz w:val="28"/>
          <w:szCs w:val="28"/>
          <w:highlight w:val="none"/>
          <w:u w:val="single"/>
          <w:lang w:val="en-US" w:eastAsia="zh-CN"/>
        </w:rPr>
      </w:pPr>
    </w:p>
    <w:p>
      <w:pPr>
        <w:rPr>
          <w:rFonts w:hint="default" w:cs="华文楷体" w:asciiTheme="minorEastAsia" w:hAnsiTheme="minorEastAsia"/>
          <w:b/>
          <w:bCs/>
          <w:color w:val="000000" w:themeColor="text1"/>
          <w:sz w:val="28"/>
          <w:szCs w:val="28"/>
          <w:highlight w:val="none"/>
          <w:u w:val="single"/>
          <w:lang w:val="en-US" w:eastAsia="zh-CN"/>
        </w:rPr>
      </w:pPr>
    </w:p>
    <w:p>
      <w:pPr>
        <w:rPr>
          <w:rFonts w:hint="default" w:cs="华文楷体" w:asciiTheme="minorEastAsia" w:hAnsiTheme="minorEastAsia"/>
          <w:b/>
          <w:bCs/>
          <w:color w:val="000000" w:themeColor="text1"/>
          <w:sz w:val="24"/>
          <w:szCs w:val="24"/>
          <w:highlight w:val="none"/>
          <w:u w:val="single"/>
          <w:lang w:val="en-US" w:eastAsia="zh-CN"/>
        </w:rPr>
      </w:pPr>
    </w:p>
    <w:p>
      <w:pPr>
        <w:spacing w:line="720" w:lineRule="auto"/>
        <w:ind w:firstLine="562" w:firstLineChars="200"/>
        <w:rPr>
          <w:rFonts w:hint="default" w:cs="华文楷体" w:asciiTheme="minorEastAsia" w:hAnsiTheme="minorEastAsia"/>
          <w:b/>
          <w:bCs/>
          <w:color w:val="000000" w:themeColor="text1"/>
          <w:sz w:val="28"/>
          <w:szCs w:val="28"/>
          <w:highlight w:val="none"/>
          <w:u w:val="single"/>
          <w:lang w:val="en-US" w:eastAsia="zh-CN"/>
        </w:rPr>
      </w:pPr>
      <w:r>
        <w:rPr>
          <w:rFonts w:hint="eastAsia" w:cs="华文楷体" w:asciiTheme="minorEastAsia" w:hAnsiTheme="minorEastAsia"/>
          <w:b/>
          <w:bCs/>
          <w:color w:val="000000" w:themeColor="text1"/>
          <w:sz w:val="28"/>
          <w:szCs w:val="28"/>
          <w:highlight w:val="none"/>
          <w:u w:val="none"/>
          <w:lang w:val="en-US" w:eastAsia="zh-CN"/>
        </w:rPr>
        <w:t>项目名称：</w:t>
      </w:r>
      <w:r>
        <w:rPr>
          <w:rFonts w:hint="eastAsia" w:cs="华文楷体" w:asciiTheme="minorEastAsia" w:hAnsiTheme="minorEastAsia"/>
          <w:b/>
          <w:bCs/>
          <w:color w:val="000000" w:themeColor="text1"/>
          <w:sz w:val="28"/>
          <w:szCs w:val="28"/>
          <w:highlight w:val="none"/>
          <w:u w:val="single"/>
          <w:lang w:val="en-US" w:eastAsia="zh-CN"/>
        </w:rPr>
        <w:t xml:space="preserve">                                  </w:t>
      </w:r>
    </w:p>
    <w:p>
      <w:pPr>
        <w:spacing w:line="720" w:lineRule="auto"/>
        <w:ind w:firstLine="562" w:firstLineChars="200"/>
        <w:rPr>
          <w:rFonts w:hint="eastAsia" w:cs="华文楷体" w:asciiTheme="minorEastAsia" w:hAnsiTheme="minorEastAsia"/>
          <w:b/>
          <w:bCs/>
          <w:color w:val="000000" w:themeColor="text1"/>
          <w:sz w:val="28"/>
          <w:szCs w:val="28"/>
          <w:highlight w:val="none"/>
          <w:u w:val="none"/>
          <w:lang w:val="en-US" w:eastAsia="zh-CN"/>
        </w:rPr>
      </w:pPr>
      <w:r>
        <w:rPr>
          <w:rFonts w:hint="eastAsia" w:cs="华文楷体" w:asciiTheme="minorEastAsia" w:hAnsiTheme="minorEastAsia"/>
          <w:b/>
          <w:bCs/>
          <w:color w:val="000000" w:themeColor="text1"/>
          <w:sz w:val="28"/>
          <w:szCs w:val="28"/>
          <w:highlight w:val="none"/>
          <w:u w:val="none"/>
          <w:lang w:val="en-US" w:eastAsia="zh-CN"/>
        </w:rPr>
        <w:t>甲方：</w:t>
      </w:r>
      <w:r>
        <w:rPr>
          <w:rFonts w:hint="eastAsia" w:cs="华文楷体" w:asciiTheme="minorEastAsia" w:hAnsiTheme="minorEastAsia"/>
          <w:b/>
          <w:bCs/>
          <w:color w:val="000000" w:themeColor="text1"/>
          <w:sz w:val="28"/>
          <w:szCs w:val="28"/>
          <w:highlight w:val="none"/>
          <w:u w:val="single"/>
          <w:lang w:val="en-US" w:eastAsia="zh-CN"/>
        </w:rPr>
        <w:t xml:space="preserve">                                      </w:t>
      </w:r>
    </w:p>
    <w:p>
      <w:pPr>
        <w:spacing w:line="720" w:lineRule="auto"/>
        <w:ind w:firstLine="562" w:firstLineChars="200"/>
        <w:rPr>
          <w:rFonts w:hint="eastAsia" w:cs="华文楷体" w:asciiTheme="minorEastAsia" w:hAnsiTheme="minorEastAsia"/>
          <w:b/>
          <w:bCs/>
          <w:color w:val="000000" w:themeColor="text1"/>
          <w:sz w:val="28"/>
          <w:szCs w:val="28"/>
          <w:highlight w:val="none"/>
          <w:u w:val="none"/>
          <w:lang w:val="en-US" w:eastAsia="zh-CN"/>
        </w:rPr>
      </w:pPr>
      <w:r>
        <w:rPr>
          <w:rFonts w:hint="eastAsia" w:cs="华文楷体" w:asciiTheme="minorEastAsia" w:hAnsiTheme="minorEastAsia"/>
          <w:b/>
          <w:bCs/>
          <w:color w:val="000000" w:themeColor="text1"/>
          <w:sz w:val="28"/>
          <w:szCs w:val="28"/>
          <w:highlight w:val="none"/>
          <w:u w:val="none"/>
          <w:lang w:val="en-US" w:eastAsia="zh-CN"/>
        </w:rPr>
        <w:t>乙方：</w:t>
      </w:r>
      <w:r>
        <w:rPr>
          <w:rFonts w:hint="eastAsia" w:cs="华文楷体" w:asciiTheme="minorEastAsia" w:hAnsiTheme="minorEastAsia"/>
          <w:b/>
          <w:bCs/>
          <w:color w:val="000000" w:themeColor="text1"/>
          <w:sz w:val="28"/>
          <w:szCs w:val="28"/>
          <w:highlight w:val="none"/>
          <w:u w:val="single"/>
          <w:lang w:val="en-US" w:eastAsia="zh-CN"/>
        </w:rPr>
        <w:t xml:space="preserve">                                      </w:t>
      </w:r>
    </w:p>
    <w:p>
      <w:pPr>
        <w:spacing w:line="720" w:lineRule="auto"/>
        <w:ind w:firstLine="562" w:firstLineChars="200"/>
        <w:rPr>
          <w:rFonts w:hint="eastAsia" w:cs="华文楷体" w:asciiTheme="minorEastAsia" w:hAnsiTheme="minorEastAsia"/>
          <w:b/>
          <w:bCs/>
          <w:color w:val="000000" w:themeColor="text1"/>
          <w:sz w:val="28"/>
          <w:szCs w:val="28"/>
          <w:highlight w:val="none"/>
          <w:u w:val="none"/>
          <w:lang w:val="en-US" w:eastAsia="zh-CN"/>
        </w:rPr>
      </w:pPr>
      <w:r>
        <w:rPr>
          <w:rFonts w:hint="eastAsia" w:cs="华文楷体" w:asciiTheme="minorEastAsia" w:hAnsiTheme="minorEastAsia"/>
          <w:b/>
          <w:bCs/>
          <w:color w:val="000000" w:themeColor="text1"/>
          <w:sz w:val="28"/>
          <w:szCs w:val="28"/>
          <w:highlight w:val="none"/>
          <w:u w:val="none"/>
          <w:lang w:val="en-US" w:eastAsia="zh-CN"/>
        </w:rPr>
        <w:t>签订地：</w:t>
      </w:r>
      <w:r>
        <w:rPr>
          <w:rFonts w:hint="eastAsia" w:cs="华文楷体" w:asciiTheme="minorEastAsia" w:hAnsiTheme="minorEastAsia"/>
          <w:b/>
          <w:bCs/>
          <w:color w:val="000000" w:themeColor="text1"/>
          <w:sz w:val="28"/>
          <w:szCs w:val="28"/>
          <w:highlight w:val="none"/>
          <w:u w:val="single"/>
          <w:lang w:val="en-US" w:eastAsia="zh-CN"/>
        </w:rPr>
        <w:t xml:space="preserve">                                    </w:t>
      </w:r>
    </w:p>
    <w:p>
      <w:pPr>
        <w:spacing w:line="720" w:lineRule="auto"/>
        <w:ind w:firstLine="562" w:firstLineChars="200"/>
        <w:rPr>
          <w:rFonts w:hint="default" w:cs="华文楷体" w:asciiTheme="minorEastAsia" w:hAnsiTheme="minorEastAsia"/>
          <w:b/>
          <w:bCs/>
          <w:color w:val="000000" w:themeColor="text1"/>
          <w:sz w:val="28"/>
          <w:szCs w:val="28"/>
          <w:highlight w:val="none"/>
          <w:u w:val="none"/>
          <w:lang w:val="en-US" w:eastAsia="zh-CN"/>
        </w:rPr>
        <w:sectPr>
          <w:headerReference r:id="rId19" w:type="first"/>
          <w:footerReference r:id="rId21" w:type="first"/>
          <w:headerReference r:id="rId18" w:type="default"/>
          <w:footerReference r:id="rId20" w:type="default"/>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r>
        <w:rPr>
          <w:rFonts w:hint="eastAsia" w:cs="华文楷体" w:asciiTheme="minorEastAsia" w:hAnsiTheme="minorEastAsia"/>
          <w:b/>
          <w:bCs/>
          <w:color w:val="000000" w:themeColor="text1"/>
          <w:sz w:val="28"/>
          <w:szCs w:val="28"/>
          <w:highlight w:val="none"/>
          <w:u w:val="none"/>
          <w:lang w:val="en-US" w:eastAsia="zh-CN"/>
        </w:rPr>
        <w:t>签订日期：</w:t>
      </w:r>
      <w:r>
        <w:rPr>
          <w:rFonts w:hint="eastAsia" w:cs="华文楷体" w:asciiTheme="minorEastAsia" w:hAnsiTheme="minorEastAsia"/>
          <w:b/>
          <w:bCs/>
          <w:color w:val="000000" w:themeColor="text1"/>
          <w:sz w:val="28"/>
          <w:szCs w:val="28"/>
          <w:highlight w:val="none"/>
          <w:u w:val="single"/>
          <w:lang w:val="en-US" w:eastAsia="zh-CN"/>
        </w:rPr>
        <w:t xml:space="preserve">                                  </w:t>
      </w:r>
    </w:p>
    <w:p>
      <w:pPr>
        <w:pStyle w:val="2"/>
        <w:numPr>
          <w:ilvl w:val="0"/>
          <w:numId w:val="0"/>
        </w:numPr>
        <w:spacing w:line="360" w:lineRule="auto"/>
        <w:jc w:val="center"/>
        <w:outlineLvl w:val="1"/>
        <w:rPr>
          <w:rFonts w:hint="eastAsia" w:cs="华文楷体" w:asciiTheme="minorEastAsia" w:hAnsiTheme="minorEastAsia" w:eastAsiaTheme="minorEastAsia"/>
          <w:bCs w:val="0"/>
          <w:color w:val="000000" w:themeColor="text1"/>
          <w:sz w:val="28"/>
          <w:szCs w:val="28"/>
          <w:highlight w:val="none"/>
          <w:lang w:eastAsia="zh-CN"/>
        </w:rPr>
      </w:pPr>
      <w:bookmarkStart w:id="432" w:name="_Toc5822"/>
      <w:r>
        <w:rPr>
          <w:rFonts w:hint="eastAsia" w:cs="华文楷体" w:asciiTheme="minorEastAsia" w:hAnsiTheme="minorEastAsia" w:eastAsiaTheme="minorEastAsia"/>
          <w:bCs w:val="0"/>
          <w:color w:val="000000" w:themeColor="text1"/>
          <w:sz w:val="28"/>
          <w:szCs w:val="28"/>
          <w:highlight w:val="none"/>
        </w:rPr>
        <w:t>供货合同</w:t>
      </w:r>
      <w:bookmarkEnd w:id="423"/>
      <w:bookmarkEnd w:id="424"/>
      <w:bookmarkEnd w:id="425"/>
      <w:bookmarkEnd w:id="426"/>
      <w:bookmarkEnd w:id="427"/>
      <w:bookmarkEnd w:id="428"/>
      <w:bookmarkEnd w:id="429"/>
      <w:bookmarkEnd w:id="430"/>
      <w:r>
        <w:rPr>
          <w:rFonts w:hint="eastAsia" w:cs="华文楷体" w:asciiTheme="minorEastAsia" w:hAnsiTheme="minorEastAsia" w:eastAsiaTheme="minorEastAsia"/>
          <w:bCs w:val="0"/>
          <w:color w:val="000000" w:themeColor="text1"/>
          <w:sz w:val="28"/>
          <w:szCs w:val="28"/>
          <w:highlight w:val="none"/>
          <w:lang w:eastAsia="zh-CN"/>
        </w:rPr>
        <w:t>格式</w:t>
      </w:r>
      <w:bookmarkEnd w:id="432"/>
    </w:p>
    <w:p>
      <w:pPr>
        <w:keepNext w:val="0"/>
        <w:keepLines w:val="0"/>
        <w:pageBreakBefore w:val="0"/>
        <w:widowControl w:val="0"/>
        <w:kinsoku/>
        <w:wordWrap/>
        <w:overflowPunct/>
        <w:topLinePunct w:val="0"/>
        <w:autoSpaceDE/>
        <w:autoSpaceDN/>
        <w:bidi w:val="0"/>
        <w:spacing w:line="372" w:lineRule="auto"/>
        <w:ind w:right="240" w:rightChars="100" w:firstLine="480" w:firstLineChars="200"/>
        <w:textAlignment w:val="auto"/>
        <w:rPr>
          <w:rFonts w:hint="default" w:ascii="宋体" w:hAnsi="宋体" w:eastAsia="宋体" w:cs="宋体"/>
          <w:kern w:val="0"/>
          <w:szCs w:val="24"/>
          <w:highlight w:val="none"/>
          <w:u w:val="none"/>
          <w:lang w:val="en-US" w:eastAsia="zh-CN"/>
        </w:rPr>
      </w:pPr>
      <w:r>
        <w:rPr>
          <w:rFonts w:hint="eastAsia" w:ascii="宋体" w:hAnsi="宋体" w:eastAsia="宋体" w:cs="宋体"/>
          <w:kern w:val="0"/>
          <w:szCs w:val="24"/>
          <w:highlight w:val="none"/>
          <w:u w:val="single"/>
          <w:lang w:val="en-US" w:eastAsia="zh-CN"/>
        </w:rPr>
        <w:t xml:space="preserve">      </w:t>
      </w:r>
      <w:r>
        <w:rPr>
          <w:rFonts w:hint="eastAsia" w:ascii="宋体" w:hAnsi="宋体" w:eastAsia="宋体" w:cs="宋体"/>
          <w:kern w:val="0"/>
          <w:szCs w:val="24"/>
          <w:highlight w:val="none"/>
          <w:u w:val="none"/>
          <w:lang w:val="en-US" w:eastAsia="zh-CN"/>
        </w:rPr>
        <w:t>年</w:t>
      </w:r>
      <w:r>
        <w:rPr>
          <w:rFonts w:hint="eastAsia" w:ascii="宋体" w:hAnsi="宋体" w:eastAsia="宋体" w:cs="宋体"/>
          <w:kern w:val="0"/>
          <w:szCs w:val="24"/>
          <w:highlight w:val="none"/>
          <w:u w:val="single"/>
          <w:lang w:val="en-US" w:eastAsia="zh-CN"/>
        </w:rPr>
        <w:t xml:space="preserve">     </w:t>
      </w:r>
      <w:r>
        <w:rPr>
          <w:rFonts w:hint="eastAsia" w:ascii="宋体" w:hAnsi="宋体" w:eastAsia="宋体" w:cs="宋体"/>
          <w:kern w:val="0"/>
          <w:szCs w:val="24"/>
          <w:highlight w:val="none"/>
          <w:u w:val="none"/>
          <w:lang w:val="en-US" w:eastAsia="zh-CN"/>
        </w:rPr>
        <w:t>月</w:t>
      </w:r>
      <w:r>
        <w:rPr>
          <w:rFonts w:hint="eastAsia" w:ascii="宋体" w:hAnsi="宋体" w:eastAsia="宋体" w:cs="宋体"/>
          <w:kern w:val="0"/>
          <w:szCs w:val="24"/>
          <w:highlight w:val="none"/>
          <w:u w:val="single"/>
          <w:lang w:val="en-US" w:eastAsia="zh-CN"/>
        </w:rPr>
        <w:t xml:space="preserve">     </w:t>
      </w:r>
      <w:r>
        <w:rPr>
          <w:rFonts w:hint="eastAsia" w:ascii="宋体" w:hAnsi="宋体" w:eastAsia="宋体" w:cs="宋体"/>
          <w:kern w:val="0"/>
          <w:szCs w:val="24"/>
          <w:highlight w:val="none"/>
          <w:u w:val="none"/>
          <w:lang w:val="en-US" w:eastAsia="zh-CN"/>
        </w:rPr>
        <w:t>日，陇县住房和城乡建设局</w:t>
      </w:r>
      <w:r>
        <w:rPr>
          <w:rFonts w:hint="eastAsia" w:cs="华文楷体" w:asciiTheme="minorEastAsia" w:hAnsiTheme="minorEastAsia"/>
          <w:b w:val="0"/>
          <w:bCs w:val="0"/>
          <w:color w:val="000000" w:themeColor="text1"/>
          <w:sz w:val="24"/>
          <w:szCs w:val="24"/>
          <w:highlight w:val="none"/>
          <w:u w:val="none"/>
          <w:lang w:val="en-US" w:eastAsia="zh-CN"/>
        </w:rPr>
        <w:t>以政府采购公开招标的方式对</w:t>
      </w:r>
      <w:r>
        <w:rPr>
          <w:rFonts w:hint="eastAsia" w:ascii="宋体" w:hAnsi="宋体" w:eastAsia="宋体" w:cs="宋体"/>
          <w:kern w:val="0"/>
          <w:szCs w:val="24"/>
          <w:highlight w:val="none"/>
          <w:u w:val="single"/>
          <w:lang w:val="en-US" w:eastAsia="zh-CN"/>
        </w:rPr>
        <w:t xml:space="preserve">      （项目名称）      </w:t>
      </w:r>
      <w:r>
        <w:rPr>
          <w:rFonts w:hint="eastAsia" w:ascii="宋体" w:hAnsi="宋体" w:eastAsia="宋体" w:cs="宋体"/>
          <w:kern w:val="0"/>
          <w:szCs w:val="24"/>
          <w:highlight w:val="none"/>
          <w:u w:val="none"/>
          <w:lang w:val="en-US" w:eastAsia="zh-CN"/>
        </w:rPr>
        <w:t>项目进行了采购。经评审小组评定，</w:t>
      </w:r>
      <w:r>
        <w:rPr>
          <w:rFonts w:hint="eastAsia" w:ascii="宋体" w:hAnsi="宋体" w:eastAsia="宋体" w:cs="宋体"/>
          <w:kern w:val="0"/>
          <w:szCs w:val="24"/>
          <w:highlight w:val="none"/>
          <w:u w:val="single"/>
          <w:lang w:val="en-US" w:eastAsia="zh-CN"/>
        </w:rPr>
        <w:t xml:space="preserve">（成交供应商名称） </w:t>
      </w:r>
      <w:r>
        <w:rPr>
          <w:rFonts w:hint="eastAsia" w:ascii="宋体" w:hAnsi="宋体" w:eastAsia="宋体" w:cs="宋体"/>
          <w:kern w:val="0"/>
          <w:szCs w:val="24"/>
          <w:highlight w:val="none"/>
          <w:u w:val="none"/>
          <w:lang w:val="en-US" w:eastAsia="zh-CN"/>
        </w:rPr>
        <w:t>为该项目成交供应商。现于中标通知书发出之日起25日内，按照采购文件确定的事项签订本合同。</w:t>
      </w:r>
    </w:p>
    <w:p>
      <w:pPr>
        <w:keepNext w:val="0"/>
        <w:keepLines w:val="0"/>
        <w:pageBreakBefore w:val="0"/>
        <w:widowControl w:val="0"/>
        <w:kinsoku/>
        <w:wordWrap/>
        <w:overflowPunct/>
        <w:topLinePunct w:val="0"/>
        <w:autoSpaceDE/>
        <w:autoSpaceDN/>
        <w:bidi w:val="0"/>
        <w:spacing w:line="372" w:lineRule="auto"/>
        <w:ind w:right="240" w:rightChars="100" w:firstLine="480" w:firstLineChars="200"/>
        <w:textAlignment w:val="auto"/>
        <w:rPr>
          <w:rFonts w:hint="eastAsia" w:ascii="宋体" w:hAnsi="宋体" w:eastAsia="宋体" w:cs="宋体"/>
          <w:kern w:val="0"/>
          <w:szCs w:val="24"/>
          <w:highlight w:val="none"/>
          <w:lang w:eastAsia="zh-CN"/>
        </w:rPr>
      </w:pPr>
      <w:r>
        <w:rPr>
          <w:rFonts w:hint="eastAsia" w:ascii="宋体" w:hAnsi="宋体" w:eastAsia="宋体" w:cs="宋体"/>
          <w:kern w:val="0"/>
          <w:szCs w:val="24"/>
          <w:highlight w:val="none"/>
          <w:lang w:eastAsia="zh-CN"/>
        </w:rPr>
        <w:t>根据</w:t>
      </w:r>
      <w:r>
        <w:rPr>
          <w:rFonts w:hint="eastAsia" w:ascii="宋体" w:hAnsi="宋体" w:eastAsia="宋体" w:cs="宋体"/>
          <w:kern w:val="0"/>
          <w:szCs w:val="24"/>
          <w:highlight w:val="none"/>
        </w:rPr>
        <w:t>《中华人民共和国</w:t>
      </w:r>
      <w:r>
        <w:rPr>
          <w:rFonts w:hint="eastAsia" w:ascii="宋体" w:hAnsi="宋体" w:eastAsia="宋体" w:cs="宋体"/>
          <w:kern w:val="0"/>
          <w:szCs w:val="24"/>
          <w:highlight w:val="none"/>
          <w:lang w:eastAsia="zh-CN"/>
        </w:rPr>
        <w:t>民</w:t>
      </w:r>
      <w:r>
        <w:rPr>
          <w:rFonts w:hint="eastAsia" w:ascii="宋体" w:hAnsi="宋体" w:eastAsia="宋体" w:cs="宋体"/>
          <w:kern w:val="0"/>
          <w:szCs w:val="24"/>
          <w:highlight w:val="none"/>
        </w:rPr>
        <w:t>法</w:t>
      </w:r>
      <w:r>
        <w:rPr>
          <w:rFonts w:hint="eastAsia" w:ascii="宋体" w:hAnsi="宋体" w:eastAsia="宋体" w:cs="宋体"/>
          <w:kern w:val="0"/>
          <w:szCs w:val="24"/>
          <w:highlight w:val="none"/>
          <w:lang w:eastAsia="zh-CN"/>
        </w:rPr>
        <w:t>典</w:t>
      </w:r>
      <w:r>
        <w:rPr>
          <w:rFonts w:hint="eastAsia" w:ascii="宋体" w:hAnsi="宋体" w:eastAsia="宋体" w:cs="宋体"/>
          <w:kern w:val="0"/>
          <w:szCs w:val="24"/>
          <w:highlight w:val="none"/>
        </w:rPr>
        <w:t>》、《中华人民共和国政府采购法》</w:t>
      </w:r>
      <w:r>
        <w:rPr>
          <w:rFonts w:hint="eastAsia" w:ascii="宋体" w:hAnsi="宋体" w:eastAsia="宋体" w:cs="宋体"/>
          <w:kern w:val="0"/>
          <w:szCs w:val="24"/>
          <w:highlight w:val="none"/>
          <w:lang w:eastAsia="zh-CN"/>
        </w:rPr>
        <w:t>、</w:t>
      </w:r>
      <w:r>
        <w:rPr>
          <w:rFonts w:hint="eastAsia" w:ascii="宋体" w:hAnsi="宋体" w:eastAsia="宋体" w:cs="宋体"/>
          <w:kern w:val="0"/>
          <w:szCs w:val="24"/>
          <w:highlight w:val="none"/>
        </w:rPr>
        <w:t>《中华人民共和国</w:t>
      </w:r>
      <w:r>
        <w:rPr>
          <w:rFonts w:hint="eastAsia" w:ascii="宋体" w:hAnsi="宋体" w:eastAsia="宋体" w:cs="宋体"/>
          <w:kern w:val="0"/>
          <w:szCs w:val="24"/>
          <w:highlight w:val="none"/>
          <w:lang w:eastAsia="zh-CN"/>
        </w:rPr>
        <w:t>合同法</w:t>
      </w:r>
      <w:r>
        <w:rPr>
          <w:rFonts w:hint="eastAsia" w:ascii="宋体" w:hAnsi="宋体" w:eastAsia="宋体" w:cs="宋体"/>
          <w:kern w:val="0"/>
          <w:szCs w:val="24"/>
          <w:highlight w:val="none"/>
        </w:rPr>
        <w:t>》</w:t>
      </w:r>
      <w:r>
        <w:rPr>
          <w:rFonts w:hint="eastAsia" w:ascii="宋体" w:hAnsi="宋体" w:eastAsia="宋体" w:cs="宋体"/>
          <w:kern w:val="0"/>
          <w:szCs w:val="24"/>
          <w:highlight w:val="none"/>
          <w:lang w:eastAsia="zh-CN"/>
        </w:rPr>
        <w:t>等相关法律法规，按照平等、自愿、公平和诚实信用的原则，经</w:t>
      </w:r>
      <w:r>
        <w:rPr>
          <w:rFonts w:hint="eastAsia" w:ascii="宋体" w:hAnsi="宋体" w:eastAsia="宋体" w:cs="宋体"/>
          <w:kern w:val="0"/>
          <w:szCs w:val="24"/>
          <w:highlight w:val="none"/>
          <w:u w:val="single"/>
          <w:lang w:eastAsia="zh-CN"/>
        </w:rPr>
        <w:t xml:space="preserve"> (采购人名称)  </w:t>
      </w:r>
      <w:r>
        <w:rPr>
          <w:rFonts w:hint="eastAsia" w:ascii="宋体" w:hAnsi="宋体" w:eastAsia="宋体" w:cs="宋体"/>
          <w:kern w:val="0"/>
          <w:szCs w:val="24"/>
          <w:highlight w:val="none"/>
          <w:lang w:eastAsia="zh-CN"/>
        </w:rPr>
        <w:t>(以下简称: 甲方)和</w:t>
      </w:r>
      <w:r>
        <w:rPr>
          <w:rFonts w:hint="eastAsia" w:ascii="宋体" w:hAnsi="宋体" w:eastAsia="宋体" w:cs="宋体"/>
          <w:kern w:val="0"/>
          <w:szCs w:val="24"/>
          <w:highlight w:val="none"/>
          <w:u w:val="single"/>
          <w:lang w:val="en-US" w:eastAsia="zh-CN"/>
        </w:rPr>
        <w:t xml:space="preserve">  </w:t>
      </w:r>
      <w:r>
        <w:rPr>
          <w:rFonts w:hint="eastAsia" w:ascii="宋体" w:hAnsi="宋体" w:eastAsia="宋体" w:cs="宋体"/>
          <w:kern w:val="0"/>
          <w:szCs w:val="24"/>
          <w:highlight w:val="none"/>
          <w:u w:val="single"/>
          <w:lang w:eastAsia="zh-CN"/>
        </w:rPr>
        <w:t>(中标供应商名称)</w:t>
      </w:r>
      <w:r>
        <w:rPr>
          <w:rFonts w:hint="eastAsia" w:ascii="宋体" w:hAnsi="宋体" w:eastAsia="宋体" w:cs="宋体"/>
          <w:kern w:val="0"/>
          <w:szCs w:val="24"/>
          <w:highlight w:val="none"/>
          <w:u w:val="single"/>
          <w:lang w:val="en-US" w:eastAsia="zh-CN"/>
        </w:rPr>
        <w:t xml:space="preserve">  </w:t>
      </w:r>
      <w:r>
        <w:rPr>
          <w:rFonts w:hint="eastAsia" w:ascii="宋体" w:hAnsi="宋体" w:eastAsia="宋体" w:cs="宋体"/>
          <w:kern w:val="0"/>
          <w:szCs w:val="24"/>
          <w:highlight w:val="none"/>
          <w:lang w:eastAsia="zh-CN"/>
        </w:rPr>
        <w:t>(以下简称: 乙方)协商一致，约定以下合同条款，以兹共同遵守、全面履行。</w:t>
      </w:r>
    </w:p>
    <w:p>
      <w:pPr>
        <w:keepNext w:val="0"/>
        <w:keepLines w:val="0"/>
        <w:pageBreakBefore w:val="0"/>
        <w:widowControl w:val="0"/>
        <w:kinsoku/>
        <w:wordWrap/>
        <w:overflowPunct/>
        <w:topLinePunct w:val="0"/>
        <w:autoSpaceDE/>
        <w:autoSpaceDN/>
        <w:bidi w:val="0"/>
        <w:adjustRightInd w:val="0"/>
        <w:snapToGrid w:val="0"/>
        <w:spacing w:line="372" w:lineRule="auto"/>
        <w:ind w:firstLine="482" w:firstLineChars="200"/>
        <w:textAlignment w:val="auto"/>
        <w:rPr>
          <w:rFonts w:hint="eastAsia" w:ascii="宋体" w:hAnsi="宋体" w:eastAsia="宋体" w:cs="宋体"/>
          <w:b/>
          <w:bCs/>
          <w:color w:val="auto"/>
          <w:szCs w:val="24"/>
          <w:highlight w:val="none"/>
          <w:lang w:val="en-US" w:eastAsia="zh-CN"/>
        </w:rPr>
      </w:pPr>
      <w:bookmarkStart w:id="433" w:name="_Toc193187095"/>
      <w:bookmarkStart w:id="434" w:name="_Toc194663916"/>
      <w:bookmarkStart w:id="435" w:name="_Toc193126879"/>
      <w:bookmarkStart w:id="436" w:name="_Toc188808831"/>
      <w:r>
        <w:rPr>
          <w:rFonts w:hint="eastAsia" w:ascii="宋体" w:hAnsi="宋体" w:eastAsia="宋体" w:cs="宋体"/>
          <w:b/>
          <w:bCs/>
          <w:color w:val="auto"/>
          <w:szCs w:val="24"/>
          <w:highlight w:val="none"/>
          <w:lang w:val="en-US" w:eastAsia="zh-CN"/>
        </w:rPr>
        <w:t>一、合同组成部分</w:t>
      </w:r>
    </w:p>
    <w:p>
      <w:pPr>
        <w:keepNext w:val="0"/>
        <w:keepLines w:val="0"/>
        <w:pageBreakBefore w:val="0"/>
        <w:widowControl w:val="0"/>
        <w:kinsoku/>
        <w:wordWrap/>
        <w:overflowPunct/>
        <w:topLinePunct w:val="0"/>
        <w:autoSpaceDE/>
        <w:autoSpaceDN/>
        <w:bidi w:val="0"/>
        <w:adjustRightInd w:val="0"/>
        <w:snapToGrid w:val="0"/>
        <w:spacing w:line="372" w:lineRule="auto"/>
        <w:ind w:firstLine="480" w:firstLineChars="200"/>
        <w:textAlignment w:val="auto"/>
        <w:rPr>
          <w:rFonts w:hint="default" w:ascii="宋体" w:hAnsi="宋体" w:eastAsia="宋体" w:cs="宋体"/>
          <w:b w:val="0"/>
          <w:bCs w:val="0"/>
          <w:color w:val="auto"/>
          <w:szCs w:val="24"/>
          <w:highlight w:val="none"/>
          <w:lang w:val="en-US" w:eastAsia="zh-CN"/>
        </w:rPr>
      </w:pPr>
      <w:r>
        <w:rPr>
          <w:rFonts w:hint="eastAsia" w:ascii="宋体" w:hAnsi="宋体" w:eastAsia="宋体" w:cs="宋体"/>
          <w:b w:val="0"/>
          <w:bCs w:val="0"/>
          <w:color w:val="auto"/>
          <w:szCs w:val="24"/>
          <w:highlight w:val="none"/>
          <w:lang w:val="en-US" w:eastAsia="zh-CN"/>
        </w:rPr>
        <w:t>下列文件为合同的组成部分，并构成一个整体，需综合解释、相互补充。如果下列文件内容出现不一致情形，那么在保证按照采购文件确定的事项的前提下，组成本合同的多个文件的优先适用顺序如下：</w:t>
      </w:r>
    </w:p>
    <w:p>
      <w:pPr>
        <w:keepNext w:val="0"/>
        <w:keepLines w:val="0"/>
        <w:pageBreakBefore w:val="0"/>
        <w:widowControl w:val="0"/>
        <w:kinsoku/>
        <w:wordWrap/>
        <w:overflowPunct/>
        <w:topLinePunct w:val="0"/>
        <w:autoSpaceDE/>
        <w:autoSpaceDN/>
        <w:bidi w:val="0"/>
        <w:adjustRightInd w:val="0"/>
        <w:snapToGrid w:val="0"/>
        <w:spacing w:line="372" w:lineRule="auto"/>
        <w:ind w:firstLine="480" w:firstLineChars="200"/>
        <w:textAlignment w:val="auto"/>
        <w:rPr>
          <w:rFonts w:hint="eastAsia" w:ascii="宋体" w:hAnsi="宋体" w:eastAsia="宋体" w:cs="宋体"/>
          <w:b w:val="0"/>
          <w:bCs w:val="0"/>
          <w:color w:val="auto"/>
          <w:szCs w:val="24"/>
          <w:highlight w:val="none"/>
          <w:lang w:val="en-US" w:eastAsia="zh-CN"/>
        </w:rPr>
      </w:pPr>
      <w:r>
        <w:rPr>
          <w:rFonts w:hint="eastAsia" w:ascii="宋体" w:hAnsi="宋体" w:eastAsia="宋体" w:cs="宋体"/>
          <w:b w:val="0"/>
          <w:bCs w:val="0"/>
          <w:color w:val="auto"/>
          <w:szCs w:val="24"/>
          <w:highlight w:val="none"/>
          <w:lang w:val="en-US" w:eastAsia="zh-CN"/>
        </w:rPr>
        <w:t>1.本合同及其补充合同、变更协议；</w:t>
      </w:r>
    </w:p>
    <w:p>
      <w:pPr>
        <w:keepNext w:val="0"/>
        <w:keepLines w:val="0"/>
        <w:pageBreakBefore w:val="0"/>
        <w:widowControl w:val="0"/>
        <w:kinsoku/>
        <w:wordWrap/>
        <w:overflowPunct/>
        <w:topLinePunct w:val="0"/>
        <w:autoSpaceDE/>
        <w:autoSpaceDN/>
        <w:bidi w:val="0"/>
        <w:adjustRightInd w:val="0"/>
        <w:snapToGrid w:val="0"/>
        <w:spacing w:line="372" w:lineRule="auto"/>
        <w:ind w:firstLine="480" w:firstLineChars="200"/>
        <w:textAlignment w:val="auto"/>
        <w:rPr>
          <w:rFonts w:hint="eastAsia" w:ascii="宋体" w:hAnsi="宋体" w:eastAsia="宋体" w:cs="宋体"/>
          <w:b w:val="0"/>
          <w:bCs w:val="0"/>
          <w:color w:val="auto"/>
          <w:szCs w:val="24"/>
          <w:highlight w:val="none"/>
          <w:lang w:val="en-US" w:eastAsia="zh-CN"/>
        </w:rPr>
      </w:pPr>
      <w:r>
        <w:rPr>
          <w:rFonts w:hint="eastAsia" w:ascii="宋体" w:hAnsi="宋体" w:eastAsia="宋体" w:cs="宋体"/>
          <w:b w:val="0"/>
          <w:bCs w:val="0"/>
          <w:color w:val="auto"/>
          <w:szCs w:val="24"/>
          <w:highlight w:val="none"/>
          <w:lang w:val="en-US" w:eastAsia="zh-CN"/>
        </w:rPr>
        <w:t>2.成交通知书；</w:t>
      </w:r>
    </w:p>
    <w:p>
      <w:pPr>
        <w:keepNext w:val="0"/>
        <w:keepLines w:val="0"/>
        <w:pageBreakBefore w:val="0"/>
        <w:widowControl w:val="0"/>
        <w:kinsoku/>
        <w:wordWrap/>
        <w:overflowPunct/>
        <w:topLinePunct w:val="0"/>
        <w:autoSpaceDE/>
        <w:autoSpaceDN/>
        <w:bidi w:val="0"/>
        <w:adjustRightInd w:val="0"/>
        <w:snapToGrid w:val="0"/>
        <w:spacing w:line="372" w:lineRule="auto"/>
        <w:ind w:firstLine="480" w:firstLineChars="200"/>
        <w:textAlignment w:val="auto"/>
        <w:rPr>
          <w:rFonts w:hint="eastAsia" w:ascii="宋体" w:hAnsi="宋体" w:eastAsia="宋体" w:cs="宋体"/>
          <w:b w:val="0"/>
          <w:bCs w:val="0"/>
          <w:color w:val="auto"/>
          <w:szCs w:val="24"/>
          <w:highlight w:val="none"/>
          <w:lang w:val="en-US" w:eastAsia="zh-CN"/>
        </w:rPr>
      </w:pPr>
      <w:r>
        <w:rPr>
          <w:rFonts w:hint="eastAsia" w:ascii="宋体" w:hAnsi="宋体" w:eastAsia="宋体" w:cs="宋体"/>
          <w:b w:val="0"/>
          <w:bCs w:val="0"/>
          <w:color w:val="auto"/>
          <w:szCs w:val="24"/>
          <w:highlight w:val="none"/>
          <w:lang w:val="en-US" w:eastAsia="zh-CN"/>
        </w:rPr>
        <w:t>3.投标文件</w:t>
      </w:r>
    </w:p>
    <w:p>
      <w:pPr>
        <w:keepNext w:val="0"/>
        <w:keepLines w:val="0"/>
        <w:pageBreakBefore w:val="0"/>
        <w:widowControl w:val="0"/>
        <w:kinsoku/>
        <w:wordWrap/>
        <w:overflowPunct/>
        <w:topLinePunct w:val="0"/>
        <w:autoSpaceDE/>
        <w:autoSpaceDN/>
        <w:bidi w:val="0"/>
        <w:adjustRightInd w:val="0"/>
        <w:snapToGrid w:val="0"/>
        <w:spacing w:line="372" w:lineRule="auto"/>
        <w:ind w:firstLine="480" w:firstLineChars="200"/>
        <w:textAlignment w:val="auto"/>
        <w:rPr>
          <w:rFonts w:hint="eastAsia" w:ascii="宋体" w:hAnsi="宋体" w:eastAsia="宋体" w:cs="宋体"/>
          <w:b w:val="0"/>
          <w:bCs w:val="0"/>
          <w:color w:val="auto"/>
          <w:szCs w:val="24"/>
          <w:highlight w:val="none"/>
          <w:lang w:val="en-US" w:eastAsia="zh-CN"/>
        </w:rPr>
      </w:pPr>
      <w:r>
        <w:rPr>
          <w:rFonts w:hint="eastAsia" w:ascii="宋体" w:hAnsi="宋体" w:eastAsia="宋体" w:cs="宋体"/>
          <w:b w:val="0"/>
          <w:bCs w:val="0"/>
          <w:color w:val="auto"/>
          <w:szCs w:val="24"/>
          <w:highlight w:val="none"/>
          <w:lang w:val="en-US" w:eastAsia="zh-CN"/>
        </w:rPr>
        <w:t>4.招标文件</w:t>
      </w:r>
    </w:p>
    <w:p>
      <w:pPr>
        <w:keepNext w:val="0"/>
        <w:keepLines w:val="0"/>
        <w:pageBreakBefore w:val="0"/>
        <w:widowControl w:val="0"/>
        <w:kinsoku/>
        <w:wordWrap/>
        <w:overflowPunct/>
        <w:topLinePunct w:val="0"/>
        <w:autoSpaceDE/>
        <w:autoSpaceDN/>
        <w:bidi w:val="0"/>
        <w:adjustRightInd w:val="0"/>
        <w:snapToGrid w:val="0"/>
        <w:spacing w:line="372" w:lineRule="auto"/>
        <w:ind w:firstLine="480" w:firstLineChars="200"/>
        <w:textAlignment w:val="auto"/>
        <w:rPr>
          <w:rFonts w:hint="eastAsia" w:ascii="宋体" w:hAnsi="宋体" w:eastAsia="宋体" w:cs="宋体"/>
          <w:b w:val="0"/>
          <w:bCs w:val="0"/>
          <w:color w:val="auto"/>
          <w:szCs w:val="24"/>
          <w:highlight w:val="none"/>
          <w:lang w:val="en-US" w:eastAsia="zh-CN"/>
        </w:rPr>
      </w:pPr>
      <w:r>
        <w:rPr>
          <w:rFonts w:hint="eastAsia" w:ascii="宋体" w:hAnsi="宋体" w:eastAsia="宋体" w:cs="宋体"/>
          <w:b w:val="0"/>
          <w:bCs w:val="0"/>
          <w:color w:val="auto"/>
          <w:szCs w:val="24"/>
          <w:highlight w:val="none"/>
          <w:lang w:val="en-US" w:eastAsia="zh-CN"/>
        </w:rPr>
        <w:t>5.合同条款附件</w:t>
      </w:r>
    </w:p>
    <w:p>
      <w:pPr>
        <w:keepNext w:val="0"/>
        <w:keepLines w:val="0"/>
        <w:pageBreakBefore w:val="0"/>
        <w:widowControl w:val="0"/>
        <w:kinsoku/>
        <w:wordWrap/>
        <w:overflowPunct/>
        <w:topLinePunct w:val="0"/>
        <w:autoSpaceDE/>
        <w:autoSpaceDN/>
        <w:bidi w:val="0"/>
        <w:adjustRightInd w:val="0"/>
        <w:snapToGrid w:val="0"/>
        <w:spacing w:line="372" w:lineRule="auto"/>
        <w:ind w:firstLine="720" w:firstLineChars="300"/>
        <w:textAlignment w:val="auto"/>
        <w:rPr>
          <w:rFonts w:hint="eastAsia" w:ascii="宋体" w:hAnsi="宋体" w:eastAsia="宋体" w:cs="宋体"/>
          <w:b w:val="0"/>
          <w:bCs w:val="0"/>
          <w:color w:val="auto"/>
          <w:szCs w:val="24"/>
          <w:highlight w:val="none"/>
          <w:lang w:val="en-US" w:eastAsia="zh-CN"/>
        </w:rPr>
      </w:pPr>
      <w:r>
        <w:rPr>
          <w:rFonts w:hint="eastAsia" w:ascii="宋体" w:hAnsi="宋体" w:eastAsia="宋体" w:cs="宋体"/>
          <w:b w:val="0"/>
          <w:bCs w:val="0"/>
          <w:color w:val="auto"/>
          <w:szCs w:val="24"/>
          <w:highlight w:val="none"/>
          <w:lang w:val="en-US" w:eastAsia="zh-CN"/>
        </w:rPr>
        <w:t>附件1—设备清单</w:t>
      </w:r>
    </w:p>
    <w:p>
      <w:pPr>
        <w:keepNext w:val="0"/>
        <w:keepLines w:val="0"/>
        <w:pageBreakBefore w:val="0"/>
        <w:widowControl w:val="0"/>
        <w:kinsoku/>
        <w:wordWrap/>
        <w:overflowPunct/>
        <w:topLinePunct w:val="0"/>
        <w:autoSpaceDE/>
        <w:autoSpaceDN/>
        <w:bidi w:val="0"/>
        <w:adjustRightInd w:val="0"/>
        <w:snapToGrid w:val="0"/>
        <w:spacing w:line="372" w:lineRule="auto"/>
        <w:ind w:firstLine="720" w:firstLineChars="300"/>
        <w:textAlignment w:val="auto"/>
        <w:rPr>
          <w:rFonts w:hint="eastAsia" w:ascii="宋体" w:hAnsi="宋体" w:eastAsia="宋体" w:cs="宋体"/>
          <w:b w:val="0"/>
          <w:bCs w:val="0"/>
          <w:color w:val="auto"/>
          <w:szCs w:val="24"/>
          <w:highlight w:val="none"/>
          <w:lang w:val="en-US" w:eastAsia="zh-CN"/>
        </w:rPr>
      </w:pPr>
      <w:r>
        <w:rPr>
          <w:rFonts w:hint="eastAsia" w:ascii="宋体" w:hAnsi="宋体" w:eastAsia="宋体" w:cs="宋体"/>
          <w:b w:val="0"/>
          <w:bCs w:val="0"/>
          <w:color w:val="auto"/>
          <w:szCs w:val="24"/>
          <w:highlight w:val="none"/>
          <w:lang w:val="en-US" w:eastAsia="zh-CN"/>
        </w:rPr>
        <w:t>附件2—质量保证承诺</w:t>
      </w:r>
    </w:p>
    <w:p>
      <w:pPr>
        <w:keepNext w:val="0"/>
        <w:keepLines w:val="0"/>
        <w:pageBreakBefore w:val="0"/>
        <w:widowControl w:val="0"/>
        <w:kinsoku/>
        <w:wordWrap/>
        <w:overflowPunct/>
        <w:topLinePunct w:val="0"/>
        <w:autoSpaceDE/>
        <w:autoSpaceDN/>
        <w:bidi w:val="0"/>
        <w:adjustRightInd w:val="0"/>
        <w:snapToGrid w:val="0"/>
        <w:spacing w:line="372" w:lineRule="auto"/>
        <w:ind w:firstLine="720" w:firstLineChars="300"/>
        <w:textAlignment w:val="auto"/>
        <w:rPr>
          <w:rFonts w:hint="eastAsia" w:ascii="宋体" w:hAnsi="宋体" w:eastAsia="宋体" w:cs="宋体"/>
          <w:b w:val="0"/>
          <w:bCs w:val="0"/>
          <w:color w:val="auto"/>
          <w:szCs w:val="24"/>
          <w:highlight w:val="none"/>
          <w:lang w:val="en-US" w:eastAsia="zh-CN"/>
        </w:rPr>
      </w:pPr>
      <w:r>
        <w:rPr>
          <w:rFonts w:hint="eastAsia" w:ascii="宋体" w:hAnsi="宋体" w:eastAsia="宋体" w:cs="宋体"/>
          <w:b w:val="0"/>
          <w:bCs w:val="0"/>
          <w:color w:val="auto"/>
          <w:szCs w:val="24"/>
          <w:highlight w:val="none"/>
          <w:lang w:val="en-US" w:eastAsia="zh-CN"/>
        </w:rPr>
        <w:t>附件3—售后服务方案</w:t>
      </w:r>
    </w:p>
    <w:p>
      <w:pPr>
        <w:keepNext w:val="0"/>
        <w:keepLines w:val="0"/>
        <w:pageBreakBefore w:val="0"/>
        <w:widowControl w:val="0"/>
        <w:kinsoku/>
        <w:wordWrap/>
        <w:overflowPunct/>
        <w:topLinePunct w:val="0"/>
        <w:autoSpaceDE/>
        <w:autoSpaceDN/>
        <w:bidi w:val="0"/>
        <w:adjustRightInd w:val="0"/>
        <w:snapToGrid w:val="0"/>
        <w:spacing w:line="372" w:lineRule="auto"/>
        <w:ind w:firstLine="720" w:firstLineChars="300"/>
        <w:textAlignment w:val="auto"/>
        <w:rPr>
          <w:rFonts w:hint="default" w:ascii="宋体" w:hAnsi="宋体" w:eastAsia="宋体" w:cs="宋体"/>
          <w:b w:val="0"/>
          <w:bCs w:val="0"/>
          <w:color w:val="auto"/>
          <w:szCs w:val="24"/>
          <w:highlight w:val="none"/>
          <w:lang w:val="en-US" w:eastAsia="zh-CN"/>
        </w:rPr>
      </w:pPr>
      <w:r>
        <w:rPr>
          <w:rFonts w:hint="eastAsia" w:ascii="宋体" w:hAnsi="宋体" w:eastAsia="宋体" w:cs="宋体"/>
          <w:b w:val="0"/>
          <w:bCs w:val="0"/>
          <w:color w:val="auto"/>
          <w:szCs w:val="24"/>
          <w:highlight w:val="none"/>
          <w:lang w:val="en-US" w:eastAsia="zh-CN"/>
        </w:rPr>
        <w:t>附件4—培训计划</w:t>
      </w:r>
    </w:p>
    <w:p>
      <w:pPr>
        <w:keepNext w:val="0"/>
        <w:keepLines w:val="0"/>
        <w:pageBreakBefore w:val="0"/>
        <w:widowControl w:val="0"/>
        <w:kinsoku/>
        <w:wordWrap/>
        <w:overflowPunct/>
        <w:topLinePunct w:val="0"/>
        <w:autoSpaceDE/>
        <w:autoSpaceDN/>
        <w:bidi w:val="0"/>
        <w:adjustRightInd w:val="0"/>
        <w:snapToGrid w:val="0"/>
        <w:spacing w:line="372" w:lineRule="auto"/>
        <w:ind w:firstLine="482" w:firstLineChars="200"/>
        <w:textAlignment w:val="auto"/>
        <w:rPr>
          <w:rFonts w:hint="eastAsia" w:ascii="宋体" w:hAnsi="宋体" w:eastAsia="宋体" w:cs="宋体"/>
          <w:b/>
          <w:bCs/>
          <w:color w:val="auto"/>
          <w:szCs w:val="24"/>
          <w:highlight w:val="none"/>
          <w:lang w:val="en-US" w:eastAsia="zh-CN"/>
        </w:rPr>
      </w:pPr>
      <w:r>
        <w:rPr>
          <w:rFonts w:hint="eastAsia" w:ascii="宋体" w:hAnsi="宋体" w:eastAsia="宋体" w:cs="宋体"/>
          <w:b/>
          <w:bCs/>
          <w:color w:val="auto"/>
          <w:szCs w:val="24"/>
          <w:highlight w:val="none"/>
          <w:lang w:val="en-US" w:eastAsia="zh-CN"/>
        </w:rPr>
        <w:t>二、采购产品、型号、数量及金额</w:t>
      </w:r>
    </w:p>
    <w:p>
      <w:pPr>
        <w:keepNext w:val="0"/>
        <w:keepLines w:val="0"/>
        <w:pageBreakBefore w:val="0"/>
        <w:widowControl w:val="0"/>
        <w:kinsoku/>
        <w:wordWrap/>
        <w:overflowPunct/>
        <w:topLinePunct w:val="0"/>
        <w:autoSpaceDE/>
        <w:autoSpaceDN/>
        <w:bidi w:val="0"/>
        <w:adjustRightInd w:val="0"/>
        <w:snapToGrid w:val="0"/>
        <w:spacing w:line="372" w:lineRule="auto"/>
        <w:ind w:firstLine="480" w:firstLineChars="200"/>
        <w:textAlignment w:val="auto"/>
        <w:rPr>
          <w:rFonts w:hint="eastAsia" w:ascii="宋体" w:hAnsi="宋体" w:eastAsia="宋体" w:cs="宋体"/>
          <w:b w:val="0"/>
          <w:bCs w:val="0"/>
          <w:color w:val="auto"/>
          <w:szCs w:val="24"/>
          <w:highlight w:val="none"/>
          <w:u w:val="none"/>
          <w:lang w:val="en-US" w:eastAsia="zh-CN"/>
        </w:rPr>
      </w:pPr>
      <w:r>
        <w:rPr>
          <w:rFonts w:hint="eastAsia" w:ascii="宋体" w:hAnsi="宋体" w:eastAsia="宋体" w:cs="宋体"/>
          <w:b w:val="0"/>
          <w:bCs w:val="0"/>
          <w:color w:val="auto"/>
          <w:szCs w:val="24"/>
          <w:highlight w:val="none"/>
          <w:lang w:val="en-US" w:eastAsia="zh-CN"/>
        </w:rPr>
        <w:t>本合同总价为：￥</w:t>
      </w:r>
      <w:r>
        <w:rPr>
          <w:rFonts w:hint="eastAsia" w:ascii="宋体" w:hAnsi="宋体" w:eastAsia="宋体" w:cs="宋体"/>
          <w:b w:val="0"/>
          <w:bCs w:val="0"/>
          <w:color w:val="auto"/>
          <w:szCs w:val="24"/>
          <w:highlight w:val="none"/>
          <w:u w:val="single"/>
          <w:lang w:val="en-US" w:eastAsia="zh-CN"/>
        </w:rPr>
        <w:t xml:space="preserve">               </w:t>
      </w:r>
      <w:r>
        <w:rPr>
          <w:rFonts w:hint="eastAsia" w:ascii="宋体" w:hAnsi="宋体" w:eastAsia="宋体" w:cs="宋体"/>
          <w:b w:val="0"/>
          <w:bCs w:val="0"/>
          <w:color w:val="auto"/>
          <w:szCs w:val="24"/>
          <w:highlight w:val="none"/>
          <w:u w:val="none"/>
          <w:lang w:val="en-US" w:eastAsia="zh-CN"/>
        </w:rPr>
        <w:t>元（大写：</w:t>
      </w:r>
      <w:r>
        <w:rPr>
          <w:rFonts w:hint="eastAsia" w:ascii="宋体" w:hAnsi="宋体" w:eastAsia="宋体" w:cs="宋体"/>
          <w:b w:val="0"/>
          <w:bCs w:val="0"/>
          <w:color w:val="auto"/>
          <w:szCs w:val="24"/>
          <w:highlight w:val="none"/>
          <w:u w:val="single"/>
          <w:lang w:val="en-US" w:eastAsia="zh-CN"/>
        </w:rPr>
        <w:t xml:space="preserve">               </w:t>
      </w:r>
      <w:r>
        <w:rPr>
          <w:rFonts w:hint="eastAsia" w:ascii="宋体" w:hAnsi="宋体" w:eastAsia="宋体" w:cs="宋体"/>
          <w:b w:val="0"/>
          <w:bCs w:val="0"/>
          <w:color w:val="auto"/>
          <w:szCs w:val="24"/>
          <w:highlight w:val="none"/>
          <w:u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372" w:lineRule="auto"/>
        <w:ind w:firstLine="480" w:firstLineChars="200"/>
        <w:textAlignment w:val="auto"/>
        <w:rPr>
          <w:rFonts w:hint="default" w:ascii="宋体" w:hAnsi="宋体" w:eastAsia="宋体" w:cs="宋体"/>
          <w:b w:val="0"/>
          <w:bCs w:val="0"/>
          <w:color w:val="auto"/>
          <w:szCs w:val="24"/>
          <w:highlight w:val="none"/>
          <w:u w:val="none"/>
          <w:lang w:val="en-US" w:eastAsia="zh-CN"/>
        </w:rPr>
      </w:pPr>
      <w:r>
        <w:rPr>
          <w:rFonts w:hint="eastAsia" w:ascii="宋体" w:hAnsi="宋体" w:eastAsia="宋体" w:cs="宋体"/>
          <w:b w:val="0"/>
          <w:bCs w:val="0"/>
          <w:color w:val="auto"/>
          <w:szCs w:val="24"/>
          <w:highlight w:val="none"/>
          <w:u w:val="none"/>
          <w:lang w:val="en-US" w:eastAsia="zh-CN"/>
        </w:rPr>
        <w:t>分项价格：</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3"/>
        <w:gridCol w:w="2016"/>
        <w:gridCol w:w="971"/>
        <w:gridCol w:w="667"/>
        <w:gridCol w:w="567"/>
        <w:gridCol w:w="567"/>
        <w:gridCol w:w="567"/>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433" w:type="dxa"/>
            <w:vMerge w:val="restart"/>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品名</w:t>
            </w:r>
          </w:p>
        </w:tc>
        <w:tc>
          <w:tcPr>
            <w:tcW w:w="2016" w:type="dxa"/>
            <w:vMerge w:val="restart"/>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型号或项目内容</w:t>
            </w:r>
          </w:p>
        </w:tc>
        <w:tc>
          <w:tcPr>
            <w:tcW w:w="971" w:type="dxa"/>
            <w:vMerge w:val="restart"/>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数量</w:t>
            </w:r>
          </w:p>
        </w:tc>
        <w:tc>
          <w:tcPr>
            <w:tcW w:w="667" w:type="dxa"/>
            <w:vMerge w:val="restart"/>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单价</w:t>
            </w:r>
          </w:p>
        </w:tc>
        <w:tc>
          <w:tcPr>
            <w:tcW w:w="3969" w:type="dxa"/>
            <w:gridSpan w:val="7"/>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1433" w:type="dxa"/>
            <w:vMerge w:val="continue"/>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2016" w:type="dxa"/>
            <w:vMerge w:val="continue"/>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971" w:type="dxa"/>
            <w:vMerge w:val="continue"/>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667" w:type="dxa"/>
            <w:vMerge w:val="continue"/>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百万</w:t>
            </w: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十万</w:t>
            </w: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万</w:t>
            </w: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千</w:t>
            </w: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百</w:t>
            </w: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十</w:t>
            </w: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exact"/>
          <w:jc w:val="center"/>
        </w:trPr>
        <w:tc>
          <w:tcPr>
            <w:tcW w:w="1433"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2016"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971"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6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33"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2016"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971"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6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33"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2016"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971"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6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33"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合计：</w:t>
            </w:r>
          </w:p>
        </w:tc>
        <w:tc>
          <w:tcPr>
            <w:tcW w:w="3654" w:type="dxa"/>
            <w:gridSpan w:val="3"/>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before="164" w:beforeLines="50" w:line="372" w:lineRule="auto"/>
        <w:ind w:firstLine="482" w:firstLineChars="200"/>
        <w:textAlignment w:val="auto"/>
        <w:rPr>
          <w:rFonts w:hint="default" w:ascii="宋体" w:hAnsi="宋体" w:eastAsia="宋体" w:cs="宋体"/>
          <w:b/>
          <w:bCs/>
          <w:szCs w:val="24"/>
          <w:highlight w:val="none"/>
          <w:lang w:val="en-US" w:eastAsia="zh-CN"/>
        </w:rPr>
      </w:pPr>
      <w:r>
        <w:rPr>
          <w:rFonts w:hint="eastAsia" w:ascii="宋体" w:hAnsi="宋体" w:eastAsia="宋体" w:cs="宋体"/>
          <w:b/>
          <w:bCs/>
          <w:szCs w:val="24"/>
          <w:highlight w:val="none"/>
          <w:lang w:val="en-US" w:eastAsia="zh-CN"/>
        </w:rPr>
        <w:t>三、履约担保的缴纳金额及方式：</w:t>
      </w:r>
      <w:r>
        <w:rPr>
          <w:rFonts w:hint="eastAsia" w:ascii="宋体" w:hAnsi="宋体" w:eastAsia="宋体" w:cs="宋体"/>
          <w:b/>
          <w:bCs/>
          <w:szCs w:val="24"/>
          <w:highlight w:val="none"/>
          <w:u w:val="single"/>
          <w:lang w:val="en-US" w:eastAsia="zh-CN"/>
        </w:rPr>
        <w:t xml:space="preserve">               </w:t>
      </w:r>
      <w:r>
        <w:rPr>
          <w:rFonts w:hint="eastAsia" w:ascii="宋体" w:hAnsi="宋体" w:eastAsia="宋体" w:cs="宋体"/>
          <w:b/>
          <w:bCs/>
          <w:szCs w:val="24"/>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72" w:lineRule="auto"/>
        <w:ind w:firstLine="482" w:firstLineChars="200"/>
        <w:textAlignment w:val="auto"/>
        <w:rPr>
          <w:rFonts w:hint="eastAsia" w:ascii="宋体" w:hAnsi="宋体" w:eastAsia="宋体" w:cs="宋体"/>
          <w:szCs w:val="24"/>
          <w:highlight w:val="none"/>
          <w:lang w:val="en-US" w:eastAsia="zh-CN"/>
        </w:rPr>
      </w:pPr>
      <w:r>
        <w:rPr>
          <w:rFonts w:hint="eastAsia" w:ascii="宋体" w:hAnsi="宋体" w:eastAsia="宋体" w:cs="宋体"/>
          <w:b/>
          <w:bCs/>
          <w:szCs w:val="24"/>
          <w:highlight w:val="none"/>
          <w:lang w:val="en-US" w:eastAsia="zh-CN"/>
        </w:rPr>
        <w:t>四、付款方式及期限：</w:t>
      </w:r>
      <w:r>
        <w:rPr>
          <w:rFonts w:hint="eastAsia" w:ascii="宋体" w:hAnsi="宋体" w:eastAsia="宋体" w:cs="宋体"/>
          <w:b/>
          <w:bCs/>
          <w:szCs w:val="24"/>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72" w:lineRule="auto"/>
        <w:ind w:firstLine="964" w:firstLineChars="400"/>
        <w:textAlignment w:val="auto"/>
        <w:rPr>
          <w:rFonts w:hint="eastAsia" w:ascii="宋体" w:hAnsi="宋体" w:eastAsia="宋体" w:cs="宋体"/>
          <w:b/>
          <w:bCs/>
          <w:szCs w:val="24"/>
          <w:highlight w:val="none"/>
          <w:lang w:val="en-US" w:eastAsia="zh-CN"/>
        </w:rPr>
      </w:pPr>
      <w:r>
        <w:rPr>
          <w:rFonts w:hint="eastAsia" w:ascii="宋体" w:hAnsi="宋体" w:eastAsia="宋体" w:cs="宋体"/>
          <w:b/>
          <w:bCs/>
          <w:szCs w:val="24"/>
          <w:highlight w:val="none"/>
          <w:lang w:val="en-US" w:eastAsia="zh-CN"/>
        </w:rPr>
        <w:t>供方开户行名称：</w:t>
      </w:r>
      <w:r>
        <w:rPr>
          <w:rFonts w:hint="eastAsia" w:ascii="宋体" w:hAnsi="宋体" w:eastAsia="宋体" w:cs="宋体"/>
          <w:b/>
          <w:bCs/>
          <w:szCs w:val="24"/>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72" w:lineRule="auto"/>
        <w:ind w:firstLine="964" w:firstLineChars="400"/>
        <w:textAlignment w:val="auto"/>
        <w:rPr>
          <w:rFonts w:hint="eastAsia" w:ascii="宋体" w:hAnsi="宋体" w:eastAsia="宋体" w:cs="宋体"/>
          <w:b/>
          <w:bCs/>
          <w:szCs w:val="24"/>
          <w:highlight w:val="none"/>
          <w:u w:val="single"/>
          <w:lang w:val="en-US" w:eastAsia="zh-CN"/>
        </w:rPr>
      </w:pPr>
      <w:r>
        <w:rPr>
          <w:rFonts w:hint="eastAsia" w:ascii="宋体" w:hAnsi="宋体" w:eastAsia="宋体" w:cs="宋体"/>
          <w:b/>
          <w:bCs/>
          <w:szCs w:val="24"/>
          <w:highlight w:val="none"/>
          <w:lang w:val="en-US" w:eastAsia="zh-CN"/>
        </w:rPr>
        <w:t>账号：</w:t>
      </w:r>
      <w:r>
        <w:rPr>
          <w:rFonts w:hint="eastAsia" w:ascii="宋体" w:hAnsi="宋体" w:eastAsia="宋体" w:cs="宋体"/>
          <w:b/>
          <w:bCs/>
          <w:szCs w:val="24"/>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72" w:lineRule="auto"/>
        <w:ind w:firstLine="482" w:firstLineChars="200"/>
        <w:textAlignment w:val="auto"/>
        <w:rPr>
          <w:rFonts w:hint="eastAsia"/>
          <w:b/>
          <w:bCs/>
          <w:lang w:val="en-US" w:eastAsia="zh-CN"/>
        </w:rPr>
      </w:pPr>
      <w:r>
        <w:rPr>
          <w:rFonts w:hint="eastAsia"/>
          <w:b/>
          <w:bCs/>
          <w:lang w:val="en-US" w:eastAsia="zh-CN"/>
        </w:rPr>
        <w:t>五、交（提）货地点：</w:t>
      </w:r>
      <w:r>
        <w:rPr>
          <w:rFonts w:hint="eastAsia" w:ascii="宋体" w:hAnsi="宋体" w:eastAsia="宋体" w:cs="宋体"/>
          <w:b/>
          <w:bCs/>
          <w:color w:val="auto"/>
          <w:szCs w:val="24"/>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72" w:lineRule="auto"/>
        <w:ind w:firstLine="482" w:firstLineChars="200"/>
        <w:textAlignment w:val="auto"/>
        <w:rPr>
          <w:rFonts w:hint="eastAsia" w:ascii="宋体" w:hAnsi="宋体" w:eastAsia="宋体" w:cs="宋体"/>
          <w:b/>
          <w:bCs/>
          <w:szCs w:val="24"/>
          <w:highlight w:val="none"/>
          <w:u w:val="single"/>
          <w:lang w:val="en-US" w:eastAsia="zh-CN"/>
        </w:rPr>
      </w:pPr>
      <w:r>
        <w:rPr>
          <w:rFonts w:hint="eastAsia" w:ascii="宋体" w:hAnsi="宋体" w:eastAsia="宋体" w:cs="宋体"/>
          <w:b/>
          <w:bCs/>
          <w:szCs w:val="24"/>
          <w:highlight w:val="none"/>
          <w:lang w:val="en-US" w:eastAsia="zh-CN"/>
        </w:rPr>
        <w:t>六、验收标准：</w:t>
      </w:r>
      <w:r>
        <w:rPr>
          <w:rFonts w:hint="eastAsia" w:ascii="宋体" w:hAnsi="宋体" w:eastAsia="宋体" w:cs="宋体"/>
          <w:b/>
          <w:bCs/>
          <w:szCs w:val="24"/>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72" w:lineRule="auto"/>
        <w:ind w:firstLine="482" w:firstLineChars="200"/>
        <w:textAlignment w:val="auto"/>
        <w:rPr>
          <w:rFonts w:hint="eastAsia" w:ascii="宋体" w:hAnsi="宋体" w:eastAsia="宋体" w:cs="宋体"/>
          <w:b/>
          <w:bCs/>
          <w:szCs w:val="24"/>
          <w:highlight w:val="none"/>
          <w:lang w:val="en-US" w:eastAsia="zh-CN"/>
        </w:rPr>
      </w:pPr>
      <w:r>
        <w:rPr>
          <w:rFonts w:hint="eastAsia" w:ascii="宋体" w:hAnsi="宋体" w:eastAsia="宋体" w:cs="宋体"/>
          <w:b/>
          <w:bCs/>
          <w:color w:val="auto"/>
          <w:szCs w:val="24"/>
          <w:highlight w:val="none"/>
          <w:lang w:val="en-US" w:eastAsia="zh-CN"/>
        </w:rPr>
        <w:t>七、质保期：</w:t>
      </w:r>
      <w:r>
        <w:rPr>
          <w:rFonts w:hint="eastAsia" w:ascii="宋体" w:hAnsi="宋体" w:eastAsia="宋体" w:cs="宋体"/>
          <w:b/>
          <w:bCs/>
          <w:color w:val="auto"/>
          <w:szCs w:val="24"/>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72" w:lineRule="auto"/>
        <w:ind w:firstLine="482" w:firstLineChars="200"/>
        <w:textAlignment w:val="auto"/>
        <w:rPr>
          <w:rFonts w:hint="eastAsia" w:ascii="宋体" w:hAnsi="宋体" w:eastAsia="宋体" w:cs="宋体"/>
          <w:b/>
          <w:bCs/>
          <w:szCs w:val="24"/>
          <w:highlight w:val="none"/>
          <w:lang w:val="en-US" w:eastAsia="zh-CN"/>
        </w:rPr>
      </w:pPr>
      <w:r>
        <w:rPr>
          <w:rFonts w:hint="eastAsia" w:ascii="宋体" w:hAnsi="宋体" w:eastAsia="宋体" w:cs="宋体"/>
          <w:b/>
          <w:bCs/>
          <w:szCs w:val="24"/>
          <w:highlight w:val="none"/>
          <w:lang w:val="en-US" w:eastAsia="zh-CN"/>
        </w:rPr>
        <w:t>八、</w:t>
      </w:r>
      <w:r>
        <w:rPr>
          <w:rFonts w:hint="eastAsia" w:ascii="宋体" w:hAnsi="宋体" w:eastAsia="宋体" w:cs="宋体"/>
          <w:b/>
          <w:bCs/>
          <w:szCs w:val="24"/>
          <w:highlight w:val="none"/>
          <w:lang w:val="en-US" w:eastAsia="zh-CN"/>
        </w:rPr>
        <w:fldChar w:fldCharType="begin"/>
      </w:r>
      <w:r>
        <w:rPr>
          <w:rFonts w:hint="eastAsia" w:ascii="宋体" w:hAnsi="宋体" w:eastAsia="宋体" w:cs="宋体"/>
          <w:b/>
          <w:bCs/>
          <w:szCs w:val="24"/>
          <w:highlight w:val="none"/>
          <w:lang w:val="en-US" w:eastAsia="zh-CN"/>
        </w:rPr>
        <w:instrText xml:space="preserve"> HYPERLINK "https://www.findlaw.cn/208400/" \t "https://china.findlaw.cn/hetongfa/hetongfanben/maoyihetong/gongyinghetong/_blank" </w:instrText>
      </w:r>
      <w:r>
        <w:rPr>
          <w:rFonts w:hint="eastAsia" w:ascii="宋体" w:hAnsi="宋体" w:eastAsia="宋体" w:cs="宋体"/>
          <w:b/>
          <w:bCs/>
          <w:szCs w:val="24"/>
          <w:highlight w:val="none"/>
          <w:lang w:val="en-US" w:eastAsia="zh-CN"/>
        </w:rPr>
        <w:fldChar w:fldCharType="separate"/>
      </w:r>
      <w:r>
        <w:rPr>
          <w:rFonts w:hint="eastAsia" w:ascii="宋体" w:hAnsi="宋体" w:eastAsia="宋体" w:cs="宋体"/>
          <w:b/>
          <w:bCs/>
          <w:szCs w:val="24"/>
          <w:highlight w:val="none"/>
          <w:lang w:val="en-US" w:eastAsia="zh-CN"/>
        </w:rPr>
        <w:t>违约责任</w:t>
      </w:r>
      <w:r>
        <w:rPr>
          <w:rFonts w:hint="eastAsia" w:ascii="宋体" w:hAnsi="宋体" w:eastAsia="宋体" w:cs="宋体"/>
          <w:b/>
          <w:bCs/>
          <w:szCs w:val="24"/>
          <w:highlight w:val="none"/>
          <w:lang w:val="en-US" w:eastAsia="zh-CN"/>
        </w:rPr>
        <w:fldChar w:fldCharType="end"/>
      </w:r>
      <w:r>
        <w:rPr>
          <w:rFonts w:hint="eastAsia" w:ascii="宋体" w:hAnsi="宋体" w:eastAsia="宋体" w:cs="宋体"/>
          <w:b/>
          <w:bCs/>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1.除不可抗力外，如果乙方没有按照本合同约定的期限、地点和方式交付货物，那么甲方可要求乙方支付违约金，违约金按每迟延交付货物一日的应交付而未交付货物价格的</w:t>
      </w:r>
      <w:r>
        <w:rPr>
          <w:rFonts w:hint="eastAsia" w:ascii="宋体" w:hAnsi="宋体" w:eastAsia="宋体" w:cs="宋体"/>
          <w:szCs w:val="24"/>
          <w:highlight w:val="none"/>
          <w:u w:val="single"/>
          <w:lang w:val="en-US" w:eastAsia="zh-CN"/>
        </w:rPr>
        <w:t xml:space="preserve">  1  </w:t>
      </w:r>
      <w:r>
        <w:rPr>
          <w:rFonts w:hint="eastAsia" w:ascii="宋体" w:hAnsi="宋体" w:eastAsia="宋体" w:cs="宋体"/>
          <w:szCs w:val="24"/>
          <w:highlight w:val="none"/>
          <w:lang w:val="en-US" w:eastAsia="zh-CN"/>
        </w:rPr>
        <w:t>%计算，最高限额为本合同总价的</w:t>
      </w:r>
      <w:r>
        <w:rPr>
          <w:rFonts w:hint="eastAsia" w:ascii="宋体" w:hAnsi="宋体" w:eastAsia="宋体" w:cs="宋体"/>
          <w:szCs w:val="24"/>
          <w:highlight w:val="none"/>
          <w:u w:val="single"/>
          <w:lang w:val="en-US" w:eastAsia="zh-CN"/>
        </w:rPr>
        <w:t xml:space="preserve">  5  </w:t>
      </w:r>
      <w:r>
        <w:rPr>
          <w:rFonts w:hint="eastAsia" w:ascii="宋体" w:hAnsi="宋体" w:eastAsia="宋体" w:cs="宋体"/>
          <w:szCs w:val="24"/>
          <w:highlight w:val="none"/>
          <w:lang w:val="en-US" w:eastAsia="zh-CN"/>
        </w:rPr>
        <w:t>%；迟延交付货物的违约金计算数额达到前述最高限额之日起，甲方有权在要求乙方支付违约金的同时，书面通知乙方解除本合同；</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2.除不可抗力外，如果甲方没有按照本合同约定的付款方式付款，那么乙方可要求甲方支付违约金，违约金按每迟延付款一日的应付而未付款的</w:t>
      </w:r>
      <w:r>
        <w:rPr>
          <w:rFonts w:hint="eastAsia" w:ascii="宋体" w:hAnsi="宋体" w:eastAsia="宋体" w:cs="宋体"/>
          <w:szCs w:val="24"/>
          <w:highlight w:val="none"/>
          <w:u w:val="single"/>
          <w:lang w:val="en-US" w:eastAsia="zh-CN"/>
        </w:rPr>
        <w:t xml:space="preserve">  1  </w:t>
      </w:r>
      <w:r>
        <w:rPr>
          <w:rFonts w:hint="eastAsia" w:ascii="宋体" w:hAnsi="宋体" w:eastAsia="宋体" w:cs="宋体"/>
          <w:szCs w:val="24"/>
          <w:highlight w:val="none"/>
          <w:lang w:val="en-US" w:eastAsia="zh-CN"/>
        </w:rPr>
        <w:t>%计算，最高限额为本合同总价的</w:t>
      </w:r>
      <w:r>
        <w:rPr>
          <w:rFonts w:hint="eastAsia" w:ascii="宋体" w:hAnsi="宋体" w:eastAsia="宋体" w:cs="宋体"/>
          <w:szCs w:val="24"/>
          <w:highlight w:val="none"/>
          <w:u w:val="single"/>
          <w:lang w:val="en-US" w:eastAsia="zh-CN"/>
        </w:rPr>
        <w:t xml:space="preserve">  5  </w:t>
      </w:r>
      <w:r>
        <w:rPr>
          <w:rFonts w:hint="eastAsia" w:ascii="宋体" w:hAnsi="宋体" w:eastAsia="宋体" w:cs="宋体"/>
          <w:szCs w:val="24"/>
          <w:highlight w:val="none"/>
          <w:lang w:val="en-US" w:eastAsia="zh-CN"/>
        </w:rPr>
        <w:t>%；迟延付款的违约金计算数额达到前述最高限额之日起，乙方有权在要求甲方支付违约金的同时，书面通知甲方解除本合同；</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 或者欺诈行为(即: 以谎报事实或者隐瞒真相的方法来影响对方当事人在合同签订、履行过程中的行为)的，对方当事人可以书面通知违约方解除本合同；</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4.任何一方按照前述约定要求违约方支付违约金的同时，仍有权要求违约方继续履行合同、采取补救措施，并有权按照已方实际损失情况要求违约方赔偿损失；任何一方按照前述约定要求解除本合同的同时，仍有权要求违约方支付违约金和按照已方实际损失情况要求违约方赔偿损失；且守约方行使的任何权利救济方式均不视为其放弃了其他法定或者约定的权利救济方式；</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6.如果出现政府采购监督管理部门在处理投诉事项期间，书面通知甲方暂停采购活动的情形，或者询问或质疑事项可能影响成交结果的，导致甲方中止履行合同的情形，均不视为甲方违约。</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7.如任何一方无故解除合同或有其他违约行为，应向对方支付合同金额5%的违约金。</w:t>
      </w:r>
    </w:p>
    <w:p>
      <w:pPr>
        <w:keepNext w:val="0"/>
        <w:keepLines w:val="0"/>
        <w:pageBreakBefore w:val="0"/>
        <w:widowControl w:val="0"/>
        <w:kinsoku/>
        <w:wordWrap/>
        <w:overflowPunct/>
        <w:topLinePunct w:val="0"/>
        <w:autoSpaceDE/>
        <w:autoSpaceDN/>
        <w:bidi w:val="0"/>
        <w:adjustRightInd/>
        <w:snapToGrid/>
        <w:spacing w:line="372" w:lineRule="auto"/>
        <w:ind w:firstLine="482" w:firstLineChars="200"/>
        <w:textAlignment w:val="auto"/>
        <w:rPr>
          <w:rFonts w:hint="eastAsia" w:ascii="宋体" w:hAnsi="宋体" w:eastAsia="宋体" w:cs="宋体"/>
          <w:b/>
          <w:bCs/>
          <w:szCs w:val="24"/>
          <w:highlight w:val="none"/>
          <w:lang w:val="en-US" w:eastAsia="zh-CN"/>
        </w:rPr>
      </w:pPr>
      <w:r>
        <w:rPr>
          <w:rFonts w:hint="eastAsia" w:ascii="宋体" w:hAnsi="宋体" w:eastAsia="宋体" w:cs="宋体"/>
          <w:b/>
          <w:bCs/>
          <w:szCs w:val="24"/>
          <w:highlight w:val="none"/>
          <w:lang w:val="en-US" w:eastAsia="zh-CN"/>
        </w:rPr>
        <w:t>九、解决合同纠纷的方式：</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因执行本合同所发生的或与本合同有关的一切争议,双方应通过友好协商解决。如果协商开始后六十（60）天还不能解决，双方可依以下一种方式解决：</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1、双方达成仲裁协议，向约定的仲裁委员会申请仲裁。</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2、向有管辖权的人民法院起诉。</w:t>
      </w:r>
    </w:p>
    <w:p>
      <w:pPr>
        <w:keepNext w:val="0"/>
        <w:keepLines w:val="0"/>
        <w:pageBreakBefore w:val="0"/>
        <w:widowControl w:val="0"/>
        <w:kinsoku/>
        <w:wordWrap/>
        <w:overflowPunct/>
        <w:topLinePunct w:val="0"/>
        <w:autoSpaceDE/>
        <w:autoSpaceDN/>
        <w:bidi w:val="0"/>
        <w:adjustRightInd/>
        <w:snapToGrid/>
        <w:spacing w:line="372" w:lineRule="auto"/>
        <w:ind w:firstLine="482" w:firstLineChars="200"/>
        <w:textAlignment w:val="auto"/>
        <w:rPr>
          <w:rFonts w:hint="eastAsia" w:ascii="宋体" w:hAnsi="宋体" w:eastAsia="宋体" w:cs="宋体"/>
          <w:b/>
          <w:bCs/>
          <w:szCs w:val="24"/>
          <w:highlight w:val="none"/>
          <w:lang w:val="en-US" w:eastAsia="zh-CN"/>
        </w:rPr>
      </w:pPr>
      <w:r>
        <w:rPr>
          <w:rFonts w:hint="eastAsia" w:ascii="宋体" w:hAnsi="宋体" w:eastAsia="宋体" w:cs="宋体"/>
          <w:b/>
          <w:bCs/>
          <w:szCs w:val="24"/>
          <w:highlight w:val="none"/>
          <w:lang w:val="en-US" w:eastAsia="zh-CN"/>
        </w:rPr>
        <w:t>十、其他约定事项：</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1</w:t>
      </w:r>
      <w:r>
        <w:rPr>
          <w:rFonts w:hint="eastAsia" w:ascii="宋体" w:hAnsi="宋体" w:eastAsia="宋体" w:cs="宋体"/>
          <w:szCs w:val="24"/>
          <w:highlight w:val="none"/>
        </w:rPr>
        <w:t>、考虑到</w:t>
      </w:r>
      <w:r>
        <w:rPr>
          <w:rFonts w:hint="eastAsia" w:ascii="宋体" w:hAnsi="宋体" w:eastAsia="宋体" w:cs="宋体"/>
          <w:szCs w:val="24"/>
          <w:highlight w:val="none"/>
          <w:lang w:eastAsia="zh-CN"/>
        </w:rPr>
        <w:t>甲方</w:t>
      </w:r>
      <w:r>
        <w:rPr>
          <w:rFonts w:hint="eastAsia" w:ascii="宋体" w:hAnsi="宋体" w:eastAsia="宋体" w:cs="宋体"/>
          <w:szCs w:val="24"/>
          <w:highlight w:val="none"/>
        </w:rPr>
        <w:t>将按照本合同向</w:t>
      </w:r>
      <w:r>
        <w:rPr>
          <w:rFonts w:hint="eastAsia" w:ascii="宋体" w:hAnsi="宋体" w:eastAsia="宋体" w:cs="宋体"/>
          <w:szCs w:val="24"/>
          <w:highlight w:val="none"/>
          <w:lang w:eastAsia="zh-CN"/>
        </w:rPr>
        <w:t>乙方</w:t>
      </w:r>
      <w:r>
        <w:rPr>
          <w:rFonts w:hint="eastAsia" w:ascii="宋体" w:hAnsi="宋体" w:eastAsia="宋体" w:cs="宋体"/>
          <w:szCs w:val="24"/>
          <w:highlight w:val="none"/>
        </w:rPr>
        <w:t>支付货款，</w:t>
      </w:r>
      <w:r>
        <w:rPr>
          <w:rFonts w:hint="eastAsia" w:ascii="宋体" w:hAnsi="宋体" w:eastAsia="宋体" w:cs="宋体"/>
          <w:szCs w:val="24"/>
          <w:highlight w:val="none"/>
          <w:lang w:eastAsia="zh-CN"/>
        </w:rPr>
        <w:t>乙方</w:t>
      </w:r>
      <w:r>
        <w:rPr>
          <w:rFonts w:hint="eastAsia" w:ascii="宋体" w:hAnsi="宋体" w:eastAsia="宋体" w:cs="宋体"/>
          <w:szCs w:val="24"/>
          <w:highlight w:val="none"/>
        </w:rPr>
        <w:t>在此保证全部按照合同的规定向</w:t>
      </w:r>
      <w:r>
        <w:rPr>
          <w:rFonts w:hint="eastAsia" w:ascii="宋体" w:hAnsi="宋体" w:eastAsia="宋体" w:cs="宋体"/>
          <w:szCs w:val="24"/>
          <w:highlight w:val="none"/>
          <w:lang w:eastAsia="zh-CN"/>
        </w:rPr>
        <w:t>甲方</w:t>
      </w:r>
      <w:r>
        <w:rPr>
          <w:rFonts w:hint="eastAsia" w:ascii="宋体" w:hAnsi="宋体" w:eastAsia="宋体" w:cs="宋体"/>
          <w:szCs w:val="24"/>
          <w:highlight w:val="none"/>
        </w:rPr>
        <w:t>提供货物和服务，并修补缺陷。</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2</w:t>
      </w:r>
      <w:r>
        <w:rPr>
          <w:rFonts w:hint="eastAsia" w:ascii="宋体" w:hAnsi="宋体" w:eastAsia="宋体" w:cs="宋体"/>
          <w:szCs w:val="24"/>
          <w:highlight w:val="none"/>
        </w:rPr>
        <w:t>、考虑到</w:t>
      </w:r>
      <w:r>
        <w:rPr>
          <w:rFonts w:hint="eastAsia" w:ascii="宋体" w:hAnsi="宋体" w:eastAsia="宋体" w:cs="宋体"/>
          <w:szCs w:val="24"/>
          <w:highlight w:val="none"/>
          <w:lang w:eastAsia="zh-CN"/>
        </w:rPr>
        <w:t>乙方</w:t>
      </w:r>
      <w:r>
        <w:rPr>
          <w:rFonts w:hint="eastAsia" w:ascii="宋体" w:hAnsi="宋体" w:eastAsia="宋体" w:cs="宋体"/>
          <w:szCs w:val="24"/>
          <w:highlight w:val="none"/>
        </w:rPr>
        <w:t>提供的货物和服务并修补缺陷，</w:t>
      </w:r>
      <w:r>
        <w:rPr>
          <w:rFonts w:hint="eastAsia" w:ascii="宋体" w:hAnsi="宋体" w:eastAsia="宋体" w:cs="宋体"/>
          <w:szCs w:val="24"/>
          <w:highlight w:val="none"/>
          <w:lang w:eastAsia="zh-CN"/>
        </w:rPr>
        <w:t>甲方</w:t>
      </w:r>
      <w:r>
        <w:rPr>
          <w:rFonts w:hint="eastAsia" w:ascii="宋体" w:hAnsi="宋体" w:eastAsia="宋体" w:cs="宋体"/>
          <w:szCs w:val="24"/>
          <w:highlight w:val="none"/>
        </w:rPr>
        <w:t>在此保证按照合同规定的时间和方式向</w:t>
      </w:r>
      <w:r>
        <w:rPr>
          <w:rFonts w:hint="eastAsia" w:ascii="宋体" w:hAnsi="宋体" w:eastAsia="宋体" w:cs="宋体"/>
          <w:szCs w:val="24"/>
          <w:highlight w:val="none"/>
          <w:lang w:eastAsia="zh-CN"/>
        </w:rPr>
        <w:t>乙方</w:t>
      </w:r>
      <w:r>
        <w:rPr>
          <w:rFonts w:hint="eastAsia" w:ascii="宋体" w:hAnsi="宋体" w:eastAsia="宋体" w:cs="宋体"/>
          <w:szCs w:val="24"/>
          <w:highlight w:val="none"/>
        </w:rPr>
        <w:t>支付合同价或其他按合同规定应支付的金额。</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color w:val="auto"/>
          <w:szCs w:val="24"/>
          <w:highlight w:val="none"/>
        </w:rPr>
      </w:pPr>
      <w:r>
        <w:rPr>
          <w:rFonts w:hint="eastAsia" w:ascii="宋体" w:hAnsi="宋体" w:eastAsia="宋体" w:cs="宋体"/>
          <w:color w:val="auto"/>
          <w:szCs w:val="24"/>
          <w:highlight w:val="none"/>
          <w:lang w:val="en-US" w:eastAsia="zh-CN"/>
        </w:rPr>
        <w:t>3、</w:t>
      </w:r>
      <w:r>
        <w:rPr>
          <w:rFonts w:hint="eastAsia" w:ascii="宋体" w:hAnsi="宋体" w:eastAsia="宋体" w:cs="宋体"/>
          <w:color w:val="auto"/>
          <w:szCs w:val="24"/>
          <w:highlight w:val="none"/>
        </w:rPr>
        <w:t>本合同一式肆份，其中，</w:t>
      </w:r>
      <w:r>
        <w:rPr>
          <w:rFonts w:hint="eastAsia" w:ascii="宋体" w:hAnsi="宋体" w:eastAsia="宋体" w:cs="宋体"/>
          <w:color w:val="auto"/>
          <w:szCs w:val="24"/>
          <w:highlight w:val="none"/>
          <w:lang w:eastAsia="zh-CN"/>
        </w:rPr>
        <w:t>甲方</w:t>
      </w:r>
      <w:r>
        <w:rPr>
          <w:rFonts w:hint="eastAsia" w:ascii="宋体" w:hAnsi="宋体" w:eastAsia="宋体" w:cs="宋体"/>
          <w:color w:val="auto"/>
          <w:szCs w:val="24"/>
          <w:highlight w:val="none"/>
        </w:rPr>
        <w:t>贰份，</w:t>
      </w:r>
      <w:r>
        <w:rPr>
          <w:rFonts w:hint="eastAsia" w:ascii="宋体" w:hAnsi="宋体" w:eastAsia="宋体" w:cs="宋体"/>
          <w:color w:val="auto"/>
          <w:szCs w:val="24"/>
          <w:highlight w:val="none"/>
          <w:lang w:eastAsia="zh-CN"/>
        </w:rPr>
        <w:t>乙方</w:t>
      </w:r>
      <w:r>
        <w:rPr>
          <w:rFonts w:hint="eastAsia" w:ascii="宋体" w:hAnsi="宋体" w:eastAsia="宋体" w:cs="宋体"/>
          <w:color w:val="auto"/>
          <w:szCs w:val="24"/>
          <w:highlight w:val="none"/>
        </w:rPr>
        <w:t>贰份。</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color w:val="auto"/>
          <w:kern w:val="0"/>
          <w:szCs w:val="24"/>
          <w:highlight w:val="none"/>
        </w:rPr>
      </w:pPr>
      <w:r>
        <w:rPr>
          <w:rFonts w:hint="eastAsia" w:ascii="宋体" w:hAnsi="宋体" w:eastAsia="宋体" w:cs="宋体"/>
          <w:color w:val="auto"/>
          <w:szCs w:val="24"/>
          <w:highlight w:val="none"/>
          <w:lang w:val="en-US" w:eastAsia="zh-CN"/>
        </w:rPr>
        <w:t>4、</w:t>
      </w:r>
      <w:r>
        <w:rPr>
          <w:rFonts w:hint="eastAsia" w:ascii="宋体" w:hAnsi="宋体" w:eastAsia="宋体" w:cs="宋体"/>
          <w:color w:val="auto"/>
          <w:szCs w:val="24"/>
          <w:highlight w:val="none"/>
        </w:rPr>
        <w:t>本合同由买卖双方共同签字盖章</w:t>
      </w:r>
      <w:r>
        <w:rPr>
          <w:rFonts w:hint="eastAsia" w:ascii="宋体" w:hAnsi="宋体" w:eastAsia="宋体" w:cs="宋体"/>
          <w:color w:val="auto"/>
          <w:kern w:val="0"/>
          <w:szCs w:val="24"/>
          <w:highlight w:val="none"/>
        </w:rPr>
        <w:t>，自买卖双方共同签字盖章之日起生效。</w:t>
      </w:r>
    </w:p>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240" w:leftChars="100" w:right="0" w:firstLine="240" w:firstLineChars="100"/>
        <w:textAlignment w:val="auto"/>
        <w:rPr>
          <w:rFonts w:hint="eastAsia" w:cs="华文楷体" w:asciiTheme="minorEastAsia" w:hAnsiTheme="minorEastAsia"/>
          <w:szCs w:val="24"/>
          <w:highlight w:val="none"/>
          <w:lang w:eastAsia="zh-CN"/>
        </w:rPr>
      </w:pPr>
    </w:p>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480" w:lineRule="auto"/>
        <w:ind w:left="240" w:leftChars="100" w:right="0" w:firstLine="240" w:firstLineChars="100"/>
        <w:textAlignment w:val="auto"/>
        <w:rPr>
          <w:rFonts w:hint="default" w:cs="华文楷体" w:asciiTheme="minorEastAsia" w:hAnsiTheme="minorEastAsia"/>
          <w:szCs w:val="24"/>
          <w:highlight w:val="none"/>
        </w:rPr>
      </w:pPr>
      <w:r>
        <w:rPr>
          <w:rFonts w:hint="eastAsia" w:cs="华文楷体" w:asciiTheme="minorEastAsia" w:hAnsiTheme="minorEastAsia"/>
          <w:szCs w:val="24"/>
          <w:highlight w:val="none"/>
          <w:lang w:eastAsia="zh-CN"/>
        </w:rPr>
        <w:t>甲方</w:t>
      </w:r>
      <w:r>
        <w:rPr>
          <w:rFonts w:hint="eastAsia" w:cs="华文楷体" w:asciiTheme="minorEastAsia" w:hAnsiTheme="minorEastAsia"/>
          <w:szCs w:val="24"/>
          <w:highlight w:val="none"/>
        </w:rPr>
        <w:t xml:space="preserve">： </w:t>
      </w:r>
      <w:r>
        <w:rPr>
          <w:rFonts w:hint="eastAsia" w:cs="华文楷体" w:asciiTheme="minorEastAsia" w:hAnsiTheme="minorEastAsia"/>
          <w:szCs w:val="24"/>
          <w:highlight w:val="none"/>
          <w:lang w:val="en-US" w:eastAsia="zh-CN"/>
        </w:rPr>
        <w:t xml:space="preserve">                             </w:t>
      </w:r>
      <w:r>
        <w:rPr>
          <w:rFonts w:hint="eastAsia" w:cs="华文楷体" w:asciiTheme="minorEastAsia" w:hAnsiTheme="minorEastAsia"/>
          <w:szCs w:val="24"/>
          <w:highlight w:val="none"/>
          <w:lang w:eastAsia="zh-CN"/>
        </w:rPr>
        <w:t>乙方</w:t>
      </w:r>
      <w:r>
        <w:rPr>
          <w:rFonts w:hint="eastAsia" w:cs="华文楷体" w:asciiTheme="minorEastAsia" w:hAnsiTheme="minorEastAsia"/>
          <w:szCs w:val="24"/>
          <w:highlight w:val="none"/>
        </w:rPr>
        <w:t>：</w:t>
      </w:r>
    </w:p>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480" w:lineRule="auto"/>
        <w:ind w:left="240" w:leftChars="100" w:right="0" w:firstLine="240" w:firstLineChars="100"/>
        <w:textAlignment w:val="auto"/>
        <w:rPr>
          <w:rFonts w:hint="eastAsia" w:cs="华文楷体" w:asciiTheme="minorEastAsia" w:hAnsiTheme="minorEastAsia" w:eastAsiaTheme="minorEastAsia"/>
          <w:szCs w:val="24"/>
          <w:highlight w:val="none"/>
          <w:lang w:eastAsia="zh-CN"/>
        </w:rPr>
      </w:pPr>
      <w:r>
        <w:rPr>
          <w:rFonts w:hint="eastAsia" w:cs="华文楷体" w:asciiTheme="minorEastAsia" w:hAnsiTheme="minorEastAsia"/>
          <w:szCs w:val="24"/>
          <w:highlight w:val="none"/>
          <w:lang w:eastAsia="zh-CN"/>
        </w:rPr>
        <w:t>统一社会信用代码：</w:t>
      </w:r>
      <w:r>
        <w:rPr>
          <w:rFonts w:hint="eastAsia" w:cs="华文楷体" w:asciiTheme="minorEastAsia" w:hAnsiTheme="minorEastAsia"/>
          <w:szCs w:val="24"/>
          <w:highlight w:val="none"/>
          <w:lang w:val="en-US" w:eastAsia="zh-CN"/>
        </w:rPr>
        <w:t xml:space="preserve">                  </w:t>
      </w:r>
      <w:r>
        <w:rPr>
          <w:rFonts w:hint="eastAsia" w:cs="华文楷体" w:asciiTheme="minorEastAsia" w:hAnsiTheme="minorEastAsia"/>
          <w:szCs w:val="24"/>
          <w:highlight w:val="none"/>
          <w:lang w:eastAsia="zh-CN"/>
        </w:rPr>
        <w:t>统一社会信用代码：</w:t>
      </w:r>
    </w:p>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480" w:lineRule="auto"/>
        <w:ind w:left="240" w:leftChars="100" w:right="0" w:firstLine="240" w:firstLineChars="100"/>
        <w:textAlignment w:val="auto"/>
        <w:rPr>
          <w:rFonts w:hint="default" w:cs="华文楷体" w:asciiTheme="minorEastAsia" w:hAnsiTheme="minorEastAsia"/>
          <w:szCs w:val="24"/>
          <w:highlight w:val="none"/>
        </w:rPr>
      </w:pPr>
      <w:r>
        <w:rPr>
          <w:rFonts w:hint="eastAsia" w:cs="华文楷体" w:asciiTheme="minorEastAsia" w:hAnsiTheme="minorEastAsia"/>
          <w:szCs w:val="24"/>
          <w:highlight w:val="none"/>
        </w:rPr>
        <w:t>地    址：</w:t>
      </w:r>
      <w:r>
        <w:rPr>
          <w:rFonts w:hint="eastAsia" w:cs="华文楷体" w:asciiTheme="minorEastAsia" w:hAnsiTheme="minorEastAsia"/>
          <w:szCs w:val="24"/>
          <w:highlight w:val="none"/>
          <w:lang w:val="en-US" w:eastAsia="zh-CN"/>
        </w:rPr>
        <w:t xml:space="preserve">                          </w:t>
      </w:r>
      <w:r>
        <w:rPr>
          <w:rFonts w:hint="eastAsia" w:cs="华文楷体" w:asciiTheme="minorEastAsia" w:hAnsiTheme="minorEastAsia"/>
          <w:szCs w:val="24"/>
          <w:highlight w:val="none"/>
        </w:rPr>
        <w:t>地    址：</w:t>
      </w:r>
    </w:p>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480" w:lineRule="auto"/>
        <w:ind w:left="240" w:leftChars="100" w:right="0" w:firstLine="240" w:firstLineChars="100"/>
        <w:textAlignment w:val="auto"/>
        <w:rPr>
          <w:rFonts w:hint="default" w:cs="华文楷体" w:asciiTheme="minorEastAsia" w:hAnsiTheme="minorEastAsia"/>
          <w:szCs w:val="24"/>
          <w:highlight w:val="none"/>
        </w:rPr>
      </w:pPr>
      <w:r>
        <w:rPr>
          <w:rFonts w:hint="eastAsia" w:cs="华文楷体" w:asciiTheme="minorEastAsia" w:hAnsiTheme="minorEastAsia"/>
          <w:szCs w:val="24"/>
          <w:highlight w:val="none"/>
        </w:rPr>
        <w:t>邮    编：</w:t>
      </w:r>
      <w:r>
        <w:rPr>
          <w:rFonts w:hint="eastAsia" w:cs="华文楷体" w:asciiTheme="minorEastAsia" w:hAnsiTheme="minorEastAsia"/>
          <w:szCs w:val="24"/>
          <w:highlight w:val="none"/>
          <w:lang w:val="en-US" w:eastAsia="zh-CN"/>
        </w:rPr>
        <w:t xml:space="preserve">                          </w:t>
      </w:r>
      <w:r>
        <w:rPr>
          <w:rFonts w:hint="eastAsia" w:cs="华文楷体" w:asciiTheme="minorEastAsia" w:hAnsiTheme="minorEastAsia"/>
          <w:szCs w:val="24"/>
          <w:highlight w:val="none"/>
        </w:rPr>
        <w:t>邮    编：</w:t>
      </w:r>
    </w:p>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480" w:lineRule="auto"/>
        <w:ind w:left="240" w:leftChars="100" w:right="0" w:firstLine="240" w:firstLineChars="100"/>
        <w:textAlignment w:val="auto"/>
        <w:rPr>
          <w:rFonts w:hint="default" w:cs="华文楷体" w:asciiTheme="minorEastAsia" w:hAnsiTheme="minorEastAsia"/>
          <w:szCs w:val="24"/>
          <w:highlight w:val="none"/>
        </w:rPr>
      </w:pPr>
      <w:r>
        <w:rPr>
          <w:rFonts w:hint="eastAsia" w:cs="华文楷体" w:asciiTheme="minorEastAsia" w:hAnsiTheme="minorEastAsia"/>
          <w:szCs w:val="24"/>
          <w:highlight w:val="none"/>
        </w:rPr>
        <w:t>电    话：</w:t>
      </w:r>
      <w:r>
        <w:rPr>
          <w:rFonts w:hint="eastAsia" w:cs="华文楷体" w:asciiTheme="minorEastAsia" w:hAnsiTheme="minorEastAsia"/>
          <w:szCs w:val="24"/>
          <w:highlight w:val="none"/>
          <w:lang w:val="en-US" w:eastAsia="zh-CN"/>
        </w:rPr>
        <w:t xml:space="preserve">                          </w:t>
      </w:r>
      <w:r>
        <w:rPr>
          <w:rFonts w:hint="eastAsia" w:cs="华文楷体" w:asciiTheme="minorEastAsia" w:hAnsiTheme="minorEastAsia"/>
          <w:szCs w:val="24"/>
          <w:highlight w:val="none"/>
        </w:rPr>
        <w:t>电    话：</w:t>
      </w:r>
    </w:p>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480" w:lineRule="auto"/>
        <w:ind w:left="240" w:leftChars="100" w:right="0" w:firstLine="240" w:firstLineChars="100"/>
        <w:textAlignment w:val="auto"/>
        <w:rPr>
          <w:rFonts w:hint="default" w:cs="华文楷体" w:asciiTheme="minorEastAsia" w:hAnsiTheme="minorEastAsia"/>
          <w:szCs w:val="24"/>
          <w:highlight w:val="none"/>
        </w:rPr>
      </w:pPr>
      <w:r>
        <w:rPr>
          <w:rFonts w:hint="eastAsia" w:cs="华文楷体" w:asciiTheme="minorEastAsia" w:hAnsiTheme="minorEastAsia"/>
          <w:szCs w:val="24"/>
          <w:highlight w:val="none"/>
        </w:rPr>
        <w:t>传    真：</w:t>
      </w:r>
      <w:r>
        <w:rPr>
          <w:rFonts w:hint="eastAsia" w:cs="华文楷体" w:asciiTheme="minorEastAsia" w:hAnsiTheme="minorEastAsia"/>
          <w:szCs w:val="24"/>
          <w:highlight w:val="none"/>
          <w:lang w:val="en-US" w:eastAsia="zh-CN"/>
        </w:rPr>
        <w:t xml:space="preserve">                          </w:t>
      </w:r>
      <w:r>
        <w:rPr>
          <w:rFonts w:hint="eastAsia" w:cs="华文楷体" w:asciiTheme="minorEastAsia" w:hAnsiTheme="minorEastAsia"/>
          <w:szCs w:val="24"/>
          <w:highlight w:val="none"/>
        </w:rPr>
        <w:t>传    真：</w:t>
      </w:r>
    </w:p>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408" w:lineRule="auto"/>
        <w:ind w:right="0" w:firstLine="480" w:firstLineChars="200"/>
        <w:textAlignment w:val="auto"/>
        <w:rPr>
          <w:rFonts w:hint="eastAsia" w:cs="华文楷体" w:asciiTheme="minorEastAsia" w:hAnsiTheme="minorEastAsia"/>
          <w:szCs w:val="24"/>
          <w:highlight w:val="none"/>
        </w:rPr>
      </w:pPr>
      <w:r>
        <w:rPr>
          <w:rFonts w:hint="eastAsia" w:cs="华文楷体" w:asciiTheme="minorEastAsia" w:hAnsiTheme="minorEastAsia"/>
          <w:szCs w:val="24"/>
          <w:highlight w:val="none"/>
          <w:lang w:eastAsia="zh-CN"/>
        </w:rPr>
        <w:t>法定</w:t>
      </w:r>
      <w:r>
        <w:rPr>
          <w:rFonts w:hint="eastAsia" w:cs="华文楷体" w:asciiTheme="minorEastAsia" w:hAnsiTheme="minorEastAsia"/>
          <w:szCs w:val="24"/>
          <w:highlight w:val="none"/>
        </w:rPr>
        <w:t>代表</w:t>
      </w:r>
      <w:r>
        <w:rPr>
          <w:rFonts w:hint="eastAsia" w:cs="华文楷体" w:asciiTheme="minorEastAsia" w:hAnsiTheme="minorEastAsia"/>
          <w:szCs w:val="24"/>
          <w:highlight w:val="none"/>
          <w:lang w:eastAsia="zh-CN"/>
        </w:rPr>
        <w:t>人或</w:t>
      </w:r>
      <w:r>
        <w:rPr>
          <w:rFonts w:hint="eastAsia" w:cs="华文楷体" w:asciiTheme="minorEastAsia" w:hAnsiTheme="minorEastAsia"/>
          <w:szCs w:val="24"/>
          <w:highlight w:val="none"/>
          <w:lang w:val="en-US" w:eastAsia="zh-CN"/>
        </w:rPr>
        <w:t xml:space="preserve">                        </w:t>
      </w:r>
      <w:r>
        <w:rPr>
          <w:rFonts w:hint="eastAsia" w:cs="华文楷体" w:asciiTheme="minorEastAsia" w:hAnsiTheme="minorEastAsia"/>
          <w:szCs w:val="24"/>
          <w:highlight w:val="none"/>
          <w:lang w:eastAsia="zh-CN"/>
        </w:rPr>
        <w:t>法定</w:t>
      </w:r>
      <w:r>
        <w:rPr>
          <w:rFonts w:hint="eastAsia" w:cs="华文楷体" w:asciiTheme="minorEastAsia" w:hAnsiTheme="minorEastAsia"/>
          <w:szCs w:val="24"/>
          <w:highlight w:val="none"/>
        </w:rPr>
        <w:t>代表</w:t>
      </w:r>
      <w:r>
        <w:rPr>
          <w:rFonts w:hint="eastAsia" w:cs="华文楷体" w:asciiTheme="minorEastAsia" w:hAnsiTheme="minorEastAsia"/>
          <w:szCs w:val="24"/>
          <w:highlight w:val="none"/>
          <w:lang w:eastAsia="zh-CN"/>
        </w:rPr>
        <w:t>人或</w:t>
      </w:r>
    </w:p>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480" w:lineRule="auto"/>
        <w:ind w:right="0" w:firstLine="480" w:firstLineChars="200"/>
        <w:textAlignment w:val="auto"/>
        <w:rPr>
          <w:rFonts w:hint="default" w:cs="华文楷体" w:asciiTheme="minorEastAsia" w:hAnsiTheme="minorEastAsia"/>
          <w:szCs w:val="24"/>
          <w:highlight w:val="none"/>
          <w:lang w:val="en-US" w:eastAsia="zh-CN"/>
        </w:rPr>
      </w:pPr>
      <w:r>
        <w:rPr>
          <w:rFonts w:hint="default" w:cs="华文楷体" w:asciiTheme="minorEastAsia" w:hAnsiTheme="minorEastAsia"/>
          <w:szCs w:val="24"/>
          <w:highlight w:val="none"/>
          <w:lang w:val="en-US" w:eastAsia="zh-CN"/>
        </w:rPr>
        <w:t>委托代理人</w:t>
      </w:r>
      <w:r>
        <w:rPr>
          <w:rFonts w:hint="eastAsia" w:cs="华文楷体" w:asciiTheme="minorEastAsia" w:hAnsiTheme="minorEastAsia"/>
          <w:szCs w:val="24"/>
          <w:highlight w:val="none"/>
          <w:lang w:val="en-US" w:eastAsia="zh-CN"/>
        </w:rPr>
        <w:t xml:space="preserve">（签字）：                </w:t>
      </w:r>
      <w:r>
        <w:rPr>
          <w:rFonts w:hint="default" w:cs="华文楷体" w:asciiTheme="minorEastAsia" w:hAnsiTheme="minorEastAsia"/>
          <w:szCs w:val="24"/>
          <w:highlight w:val="none"/>
          <w:lang w:val="en-US" w:eastAsia="zh-CN"/>
        </w:rPr>
        <w:t>委托代理人</w:t>
      </w:r>
      <w:r>
        <w:rPr>
          <w:rFonts w:hint="eastAsia" w:cs="华文楷体" w:asciiTheme="minorEastAsia" w:hAnsiTheme="minorEastAsia"/>
          <w:szCs w:val="24"/>
          <w:highlight w:val="none"/>
          <w:lang w:val="en-US" w:eastAsia="zh-CN"/>
        </w:rPr>
        <w:t>（签字）：</w:t>
      </w:r>
    </w:p>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480" w:lineRule="auto"/>
        <w:ind w:right="0" w:firstLine="480" w:firstLineChars="200"/>
        <w:textAlignment w:val="auto"/>
        <w:rPr>
          <w:rFonts w:hint="default" w:cs="华文楷体" w:asciiTheme="minorEastAsia" w:hAnsiTheme="minorEastAsia"/>
          <w:szCs w:val="24"/>
          <w:highlight w:val="none"/>
          <w:lang w:val="en-US" w:eastAsia="zh-CN"/>
        </w:rPr>
      </w:pPr>
      <w:r>
        <w:rPr>
          <w:rFonts w:hint="default" w:cs="华文楷体" w:asciiTheme="minorEastAsia" w:hAnsiTheme="minorEastAsia"/>
          <w:szCs w:val="24"/>
          <w:highlight w:val="none"/>
          <w:lang w:val="en-US" w:eastAsia="zh-CN"/>
        </w:rPr>
        <w:t>开户行</w:t>
      </w:r>
      <w:r>
        <w:rPr>
          <w:rFonts w:hint="eastAsia" w:cs="华文楷体" w:asciiTheme="minorEastAsia" w:hAnsiTheme="minorEastAsia"/>
          <w:szCs w:val="24"/>
          <w:highlight w:val="none"/>
          <w:lang w:val="en-US" w:eastAsia="zh-CN"/>
        </w:rPr>
        <w:t xml:space="preserve">：                            </w:t>
      </w:r>
      <w:r>
        <w:rPr>
          <w:rFonts w:hint="default" w:cs="华文楷体" w:asciiTheme="minorEastAsia" w:hAnsiTheme="minorEastAsia"/>
          <w:szCs w:val="24"/>
          <w:highlight w:val="none"/>
          <w:lang w:val="en-US" w:eastAsia="zh-CN"/>
        </w:rPr>
        <w:t>开户行</w:t>
      </w:r>
      <w:r>
        <w:rPr>
          <w:rFonts w:hint="eastAsia" w:cs="华文楷体" w:asciiTheme="minorEastAsia" w:hAnsiTheme="minorEastAsia"/>
          <w:szCs w:val="24"/>
          <w:highlight w:val="none"/>
          <w:lang w:val="en-US" w:eastAsia="zh-CN"/>
        </w:rPr>
        <w:t>：</w:t>
      </w:r>
    </w:p>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480" w:lineRule="auto"/>
        <w:ind w:left="240" w:leftChars="100" w:right="0" w:firstLine="240" w:firstLineChars="100"/>
        <w:textAlignment w:val="auto"/>
        <w:rPr>
          <w:rFonts w:hint="default"/>
        </w:rPr>
      </w:pPr>
      <w:r>
        <w:rPr>
          <w:rFonts w:hint="default" w:cs="华文楷体" w:asciiTheme="minorEastAsia" w:hAnsiTheme="minorEastAsia"/>
          <w:szCs w:val="24"/>
          <w:highlight w:val="none"/>
          <w:lang w:val="en-US" w:eastAsia="zh-CN"/>
        </w:rPr>
        <w:t>银行账号</w:t>
      </w:r>
      <w:r>
        <w:rPr>
          <w:rFonts w:hint="eastAsia" w:cs="华文楷体" w:asciiTheme="minorEastAsia" w:hAnsiTheme="minorEastAsia"/>
          <w:szCs w:val="24"/>
          <w:highlight w:val="none"/>
          <w:lang w:val="en-US" w:eastAsia="zh-CN"/>
        </w:rPr>
        <w:t xml:space="preserve">：                          </w:t>
      </w:r>
      <w:r>
        <w:rPr>
          <w:rFonts w:hint="default" w:cs="华文楷体" w:asciiTheme="minorEastAsia" w:hAnsiTheme="minorEastAsia"/>
          <w:szCs w:val="24"/>
          <w:highlight w:val="none"/>
          <w:lang w:val="en-US" w:eastAsia="zh-CN"/>
        </w:rPr>
        <w:t>银行账号</w:t>
      </w:r>
      <w:r>
        <w:rPr>
          <w:rFonts w:hint="eastAsia" w:cs="华文楷体" w:asciiTheme="minorEastAsia" w:hAnsiTheme="minorEastAsia"/>
          <w:szCs w:val="24"/>
          <w:highlight w:val="none"/>
          <w:lang w:val="en-US" w:eastAsia="zh-CN"/>
        </w:rPr>
        <w:t>：</w:t>
      </w:r>
    </w:p>
    <w:p>
      <w:pPr>
        <w:keepNext w:val="0"/>
        <w:keepLines w:val="0"/>
        <w:pageBreakBefore w:val="0"/>
        <w:widowControl w:val="0"/>
        <w:suppressLineNumbers w:val="0"/>
        <w:kinsoku/>
        <w:wordWrap/>
        <w:overflowPunct/>
        <w:topLinePunct w:val="0"/>
        <w:bidi w:val="0"/>
        <w:adjustRightInd/>
        <w:snapToGrid/>
        <w:spacing w:before="0" w:beforeAutospacing="0" w:after="0" w:afterAutospacing="0" w:line="480" w:lineRule="auto"/>
        <w:ind w:left="240" w:leftChars="100" w:right="0" w:firstLine="240" w:firstLineChars="100"/>
        <w:textAlignment w:val="auto"/>
        <w:rPr>
          <w:rFonts w:hint="default" w:cs="华文楷体" w:asciiTheme="minorEastAsia" w:hAnsiTheme="minorEastAsia"/>
          <w:szCs w:val="24"/>
          <w:highlight w:val="none"/>
        </w:rPr>
      </w:pPr>
      <w:r>
        <w:rPr>
          <w:rFonts w:hint="eastAsia" w:cs="华文楷体" w:asciiTheme="minorEastAsia" w:hAnsiTheme="minorEastAsia"/>
          <w:szCs w:val="24"/>
          <w:highlight w:val="none"/>
        </w:rPr>
        <w:t>盖    章：</w:t>
      </w:r>
      <w:r>
        <w:rPr>
          <w:rFonts w:hint="eastAsia" w:cs="华文楷体" w:asciiTheme="minorEastAsia" w:hAnsiTheme="minorEastAsia"/>
          <w:szCs w:val="24"/>
          <w:highlight w:val="none"/>
          <w:lang w:val="en-US" w:eastAsia="zh-CN"/>
        </w:rPr>
        <w:t xml:space="preserve">                          </w:t>
      </w:r>
      <w:r>
        <w:rPr>
          <w:rFonts w:hint="eastAsia" w:cs="华文楷体" w:asciiTheme="minorEastAsia" w:hAnsiTheme="minorEastAsia"/>
          <w:szCs w:val="24"/>
          <w:highlight w:val="none"/>
        </w:rPr>
        <w:t>盖    章：</w:t>
      </w:r>
    </w:p>
    <w:p>
      <w:pPr>
        <w:pageBreakBefore w:val="0"/>
        <w:widowControl w:val="0"/>
        <w:kinsoku/>
        <w:wordWrap/>
        <w:overflowPunct/>
        <w:topLinePunct w:val="0"/>
        <w:autoSpaceDE/>
        <w:autoSpaceDN/>
        <w:bidi w:val="0"/>
        <w:spacing w:line="480" w:lineRule="auto"/>
        <w:ind w:firstLine="1200" w:firstLineChars="500"/>
        <w:textAlignment w:val="auto"/>
        <w:rPr>
          <w:rFonts w:hint="eastAsia" w:ascii="宋体" w:hAnsi="宋体" w:eastAsia="宋体" w:cs="宋体"/>
          <w:color w:val="auto"/>
          <w:kern w:val="0"/>
          <w:szCs w:val="24"/>
          <w:highlight w:val="none"/>
        </w:rPr>
      </w:pPr>
      <w:r>
        <w:rPr>
          <w:rFonts w:hint="eastAsia" w:cs="华文楷体" w:asciiTheme="minorEastAsia" w:hAnsiTheme="minorEastAsia"/>
          <w:szCs w:val="24"/>
          <w:highlight w:val="none"/>
        </w:rPr>
        <w:t>年     月     日</w:t>
      </w:r>
      <w:r>
        <w:rPr>
          <w:rFonts w:hint="eastAsia" w:cs="华文楷体" w:asciiTheme="minorEastAsia" w:hAnsiTheme="minorEastAsia"/>
          <w:szCs w:val="24"/>
          <w:highlight w:val="none"/>
          <w:lang w:val="en-US" w:eastAsia="zh-CN"/>
        </w:rPr>
        <w:t xml:space="preserve">                    </w:t>
      </w:r>
      <w:r>
        <w:rPr>
          <w:rFonts w:hint="eastAsia" w:cs="华文楷体" w:asciiTheme="minorEastAsia" w:hAnsiTheme="minorEastAsia"/>
          <w:szCs w:val="24"/>
          <w:highlight w:val="none"/>
        </w:rPr>
        <w:t xml:space="preserve">年     月     日     </w:t>
      </w:r>
    </w:p>
    <w:bookmarkEnd w:id="433"/>
    <w:bookmarkEnd w:id="434"/>
    <w:bookmarkEnd w:id="435"/>
    <w:bookmarkEnd w:id="436"/>
    <w:p>
      <w:pPr>
        <w:tabs>
          <w:tab w:val="left" w:pos="6926"/>
        </w:tabs>
        <w:bidi w:val="0"/>
        <w:jc w:val="left"/>
        <w:rPr>
          <w:rFonts w:hint="eastAsia"/>
          <w:highlight w:val="none"/>
          <w:lang w:val="en-US" w:eastAsia="zh-CN"/>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r>
        <w:rPr>
          <w:rFonts w:hint="eastAsia"/>
          <w:highlight w:val="none"/>
          <w:lang w:val="en-US" w:eastAsia="zh-CN"/>
        </w:rPr>
        <w:tab/>
      </w:r>
    </w:p>
    <w:p>
      <w:pPr>
        <w:pStyle w:val="3"/>
        <w:pageBreakBefore w:val="0"/>
        <w:widowControl w:val="0"/>
        <w:kinsoku/>
        <w:wordWrap/>
        <w:overflowPunct/>
        <w:topLinePunct w:val="0"/>
        <w:autoSpaceDE/>
        <w:bidi w:val="0"/>
        <w:spacing w:line="360" w:lineRule="auto"/>
        <w:jc w:val="center"/>
        <w:textAlignment w:val="auto"/>
        <w:rPr>
          <w:rFonts w:hint="eastAsia" w:ascii="宋体" w:hAnsi="宋体" w:eastAsia="宋体" w:cs="宋体"/>
          <w:color w:val="000000"/>
          <w:sz w:val="28"/>
          <w:szCs w:val="28"/>
          <w:highlight w:val="none"/>
        </w:rPr>
      </w:pPr>
      <w:bookmarkStart w:id="437" w:name="_Toc10643225"/>
      <w:bookmarkStart w:id="438" w:name="_Toc20005"/>
      <w:bookmarkStart w:id="439" w:name="_Toc25865"/>
      <w:bookmarkStart w:id="440" w:name="_Toc22961"/>
      <w:bookmarkStart w:id="441" w:name="_Toc31287"/>
      <w:bookmarkStart w:id="442" w:name="_Toc1684"/>
      <w:bookmarkStart w:id="443" w:name="_Toc26925"/>
      <w:bookmarkStart w:id="444" w:name="_Toc14663"/>
      <w:bookmarkStart w:id="445" w:name="_Toc6384"/>
      <w:r>
        <w:rPr>
          <w:rFonts w:hint="eastAsia" w:ascii="宋体" w:hAnsi="宋体" w:eastAsia="宋体" w:cs="宋体"/>
          <w:color w:val="000000"/>
          <w:sz w:val="28"/>
          <w:szCs w:val="28"/>
          <w:highlight w:val="none"/>
        </w:rPr>
        <w:t>二、合同条款</w:t>
      </w:r>
      <w:bookmarkEnd w:id="437"/>
      <w:bookmarkEnd w:id="438"/>
      <w:bookmarkEnd w:id="439"/>
      <w:bookmarkEnd w:id="440"/>
      <w:bookmarkEnd w:id="441"/>
      <w:bookmarkEnd w:id="442"/>
      <w:bookmarkEnd w:id="443"/>
      <w:bookmarkEnd w:id="444"/>
      <w:bookmarkEnd w:id="445"/>
    </w:p>
    <w:p>
      <w:pPr>
        <w:pageBreakBefore w:val="0"/>
        <w:widowControl w:val="0"/>
        <w:kinsoku/>
        <w:wordWrap/>
        <w:overflowPunct/>
        <w:topLinePunct w:val="0"/>
        <w:autoSpaceDE/>
        <w:bidi w:val="0"/>
        <w:spacing w:line="360" w:lineRule="auto"/>
        <w:ind w:firstLine="482" w:firstLineChars="200"/>
        <w:textAlignment w:val="auto"/>
        <w:rPr>
          <w:rFonts w:hint="eastAsia" w:ascii="宋体" w:hAnsi="宋体" w:eastAsia="宋体" w:cs="宋体"/>
          <w:b/>
          <w:bCs/>
          <w:sz w:val="24"/>
          <w:highlight w:val="none"/>
        </w:rPr>
      </w:pPr>
      <w:r>
        <w:rPr>
          <w:rFonts w:hint="eastAsia" w:ascii="宋体" w:hAnsi="宋体" w:eastAsia="宋体" w:cs="宋体"/>
          <w:b/>
          <w:bCs/>
          <w:kern w:val="0"/>
          <w:sz w:val="24"/>
          <w:highlight w:val="none"/>
        </w:rPr>
        <w:t>1、定义</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kern w:val="0"/>
          <w:sz w:val="24"/>
          <w:highlight w:val="none"/>
        </w:rPr>
        <w:t>本合同下列术语应解释为：</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1-1、“合同”系指买卖双方签署的、合同格式中载明的买卖双方所达成的协议，包括所有的附件、附录和招标文件所提到的构成合同的所有文件。</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1-2、“合同价”系指根据本合同规定</w:t>
      </w:r>
      <w:r>
        <w:rPr>
          <w:rFonts w:hint="eastAsia" w:ascii="宋体" w:hAnsi="宋体" w:eastAsia="宋体" w:cs="宋体"/>
          <w:sz w:val="24"/>
          <w:highlight w:val="none"/>
          <w:lang w:eastAsia="zh-CN"/>
        </w:rPr>
        <w:t>乙方</w:t>
      </w:r>
      <w:r>
        <w:rPr>
          <w:rFonts w:hint="eastAsia" w:ascii="宋体" w:hAnsi="宋体" w:eastAsia="宋体" w:cs="宋体"/>
          <w:sz w:val="24"/>
          <w:highlight w:val="none"/>
        </w:rPr>
        <w:t>在正确地完全履行合同义务后</w:t>
      </w:r>
      <w:r>
        <w:rPr>
          <w:rFonts w:hint="eastAsia" w:ascii="宋体" w:hAnsi="宋体" w:eastAsia="宋体" w:cs="宋体"/>
          <w:sz w:val="24"/>
          <w:highlight w:val="none"/>
          <w:lang w:eastAsia="zh-CN"/>
        </w:rPr>
        <w:t>甲方</w:t>
      </w:r>
      <w:r>
        <w:rPr>
          <w:rFonts w:hint="eastAsia" w:ascii="宋体" w:hAnsi="宋体" w:eastAsia="宋体" w:cs="宋体"/>
          <w:sz w:val="24"/>
          <w:highlight w:val="none"/>
        </w:rPr>
        <w:t>应支付给</w:t>
      </w:r>
      <w:r>
        <w:rPr>
          <w:rFonts w:hint="eastAsia" w:ascii="宋体" w:hAnsi="宋体" w:eastAsia="宋体" w:cs="宋体"/>
          <w:sz w:val="24"/>
          <w:highlight w:val="none"/>
          <w:lang w:eastAsia="zh-CN"/>
        </w:rPr>
        <w:t>乙方</w:t>
      </w:r>
      <w:r>
        <w:rPr>
          <w:rFonts w:hint="eastAsia" w:ascii="宋体" w:hAnsi="宋体" w:eastAsia="宋体" w:cs="宋体"/>
          <w:sz w:val="24"/>
          <w:highlight w:val="none"/>
        </w:rPr>
        <w:t>的价款。</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1-3、“货物”系指</w:t>
      </w:r>
      <w:r>
        <w:rPr>
          <w:rFonts w:hint="eastAsia" w:ascii="宋体" w:hAnsi="宋体" w:eastAsia="宋体" w:cs="宋体"/>
          <w:sz w:val="24"/>
          <w:highlight w:val="none"/>
          <w:lang w:eastAsia="zh-CN"/>
        </w:rPr>
        <w:t>乙方</w:t>
      </w:r>
      <w:r>
        <w:rPr>
          <w:rFonts w:hint="eastAsia" w:ascii="宋体" w:hAnsi="宋体" w:eastAsia="宋体" w:cs="宋体"/>
          <w:sz w:val="24"/>
          <w:highlight w:val="none"/>
        </w:rPr>
        <w:t>根据本合同规定须向</w:t>
      </w:r>
      <w:r>
        <w:rPr>
          <w:rFonts w:hint="eastAsia" w:ascii="宋体" w:hAnsi="宋体" w:eastAsia="宋体" w:cs="宋体"/>
          <w:sz w:val="24"/>
          <w:highlight w:val="none"/>
          <w:lang w:eastAsia="zh-CN"/>
        </w:rPr>
        <w:t>甲方</w:t>
      </w:r>
      <w:r>
        <w:rPr>
          <w:rFonts w:hint="eastAsia" w:ascii="宋体" w:hAnsi="宋体" w:eastAsia="宋体" w:cs="宋体"/>
          <w:sz w:val="24"/>
          <w:highlight w:val="none"/>
        </w:rPr>
        <w:t>提供的一切产品、部件或其它材料。</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1-4、“服务”系指根据本合同规定</w:t>
      </w:r>
      <w:r>
        <w:rPr>
          <w:rFonts w:hint="eastAsia" w:ascii="宋体" w:hAnsi="宋体" w:eastAsia="宋体" w:cs="宋体"/>
          <w:sz w:val="24"/>
          <w:highlight w:val="none"/>
          <w:lang w:eastAsia="zh-CN"/>
        </w:rPr>
        <w:t>乙方</w:t>
      </w:r>
      <w:r>
        <w:rPr>
          <w:rFonts w:hint="eastAsia" w:ascii="宋体" w:hAnsi="宋体" w:eastAsia="宋体" w:cs="宋体"/>
          <w:sz w:val="24"/>
          <w:highlight w:val="none"/>
        </w:rPr>
        <w:t>承担与供货有关的辅助服务如运输、保险以及其它的伴随服务，例如调试、提供技术援助、培训和合同中规定</w:t>
      </w:r>
      <w:r>
        <w:rPr>
          <w:rFonts w:hint="eastAsia" w:ascii="宋体" w:hAnsi="宋体" w:eastAsia="宋体" w:cs="宋体"/>
          <w:sz w:val="24"/>
          <w:highlight w:val="none"/>
          <w:lang w:eastAsia="zh-CN"/>
        </w:rPr>
        <w:t>乙方</w:t>
      </w:r>
      <w:r>
        <w:rPr>
          <w:rFonts w:hint="eastAsia" w:ascii="宋体" w:hAnsi="宋体" w:eastAsia="宋体" w:cs="宋体"/>
          <w:sz w:val="24"/>
          <w:highlight w:val="none"/>
        </w:rPr>
        <w:t>应承担的其它义务。</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1-5、“</w:t>
      </w:r>
      <w:r>
        <w:rPr>
          <w:rFonts w:hint="eastAsia" w:ascii="宋体" w:hAnsi="宋体" w:eastAsia="宋体" w:cs="宋体"/>
          <w:kern w:val="0"/>
          <w:sz w:val="24"/>
          <w:highlight w:val="none"/>
        </w:rPr>
        <w:t>项目现场”系指本合同项下货物安装、运行的场地。</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1-6、“合同条款”系指本合同条款。</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1-7、“</w:t>
      </w:r>
      <w:r>
        <w:rPr>
          <w:rFonts w:hint="eastAsia" w:ascii="宋体" w:hAnsi="宋体" w:eastAsia="宋体" w:cs="宋体"/>
          <w:sz w:val="24"/>
          <w:highlight w:val="none"/>
          <w:lang w:eastAsia="zh-CN"/>
        </w:rPr>
        <w:t>甲方</w:t>
      </w:r>
      <w:r>
        <w:rPr>
          <w:rFonts w:hint="eastAsia" w:ascii="宋体" w:hAnsi="宋体" w:eastAsia="宋体" w:cs="宋体"/>
          <w:sz w:val="24"/>
          <w:highlight w:val="none"/>
        </w:rPr>
        <w:t>”是指购买货物和服务的单位</w:t>
      </w:r>
      <w:r>
        <w:rPr>
          <w:rFonts w:hint="eastAsia" w:ascii="宋体" w:hAnsi="宋体" w:eastAsia="宋体" w:cs="宋体"/>
          <w:color w:val="000000"/>
          <w:sz w:val="24"/>
          <w:highlight w:val="none"/>
        </w:rPr>
        <w:t>。</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1-8、“</w:t>
      </w:r>
      <w:r>
        <w:rPr>
          <w:rFonts w:hint="eastAsia" w:ascii="宋体" w:hAnsi="宋体" w:eastAsia="宋体" w:cs="宋体"/>
          <w:sz w:val="24"/>
          <w:highlight w:val="none"/>
          <w:lang w:eastAsia="zh-CN"/>
        </w:rPr>
        <w:t>乙方</w:t>
      </w:r>
      <w:r>
        <w:rPr>
          <w:rFonts w:hint="eastAsia" w:ascii="宋体" w:hAnsi="宋体" w:eastAsia="宋体" w:cs="宋体"/>
          <w:sz w:val="24"/>
          <w:highlight w:val="none"/>
        </w:rPr>
        <w:t>”是指提供本合同内的货物和服务的公司或其它实体即</w:t>
      </w:r>
      <w:r>
        <w:rPr>
          <w:rFonts w:hint="eastAsia" w:ascii="宋体" w:hAnsi="宋体" w:eastAsia="宋体" w:cs="宋体"/>
          <w:sz w:val="24"/>
          <w:highlight w:val="none"/>
          <w:lang w:eastAsia="zh-CN"/>
        </w:rPr>
        <w:t>成交人</w:t>
      </w:r>
      <w:r>
        <w:rPr>
          <w:rFonts w:hint="eastAsia" w:ascii="宋体" w:hAnsi="宋体" w:eastAsia="宋体" w:cs="宋体"/>
          <w:sz w:val="24"/>
          <w:highlight w:val="none"/>
        </w:rPr>
        <w:t>。</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1-9、“天”指日历天数。</w:t>
      </w:r>
    </w:p>
    <w:p>
      <w:pPr>
        <w:pageBreakBefore w:val="0"/>
        <w:widowControl w:val="0"/>
        <w:kinsoku/>
        <w:wordWrap/>
        <w:overflowPunct/>
        <w:topLinePunct w:val="0"/>
        <w:autoSpaceDE/>
        <w:bidi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2、适用性</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本合同条款适用于没有被本项目招标文件规定条款、</w:t>
      </w:r>
      <w:r>
        <w:rPr>
          <w:rFonts w:hint="eastAsia" w:ascii="宋体" w:hAnsi="宋体" w:eastAsia="宋体" w:cs="宋体"/>
          <w:sz w:val="24"/>
          <w:highlight w:val="none"/>
          <w:lang w:eastAsia="zh-CN"/>
        </w:rPr>
        <w:t>乙方</w:t>
      </w:r>
      <w:r>
        <w:rPr>
          <w:rFonts w:hint="eastAsia" w:ascii="宋体" w:hAnsi="宋体" w:eastAsia="宋体" w:cs="宋体"/>
          <w:sz w:val="24"/>
          <w:highlight w:val="none"/>
        </w:rPr>
        <w:t>的投标文件承诺条款所取代的范围。</w:t>
      </w:r>
    </w:p>
    <w:p>
      <w:pPr>
        <w:pageBreakBefore w:val="0"/>
        <w:widowControl w:val="0"/>
        <w:kinsoku/>
        <w:wordWrap/>
        <w:overflowPunct/>
        <w:topLinePunct w:val="0"/>
        <w:autoSpaceDE/>
        <w:bidi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3、使用合同文件和资料</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3-1、没有</w:t>
      </w:r>
      <w:r>
        <w:rPr>
          <w:rFonts w:hint="eastAsia" w:ascii="宋体" w:hAnsi="宋体" w:eastAsia="宋体" w:cs="宋体"/>
          <w:sz w:val="24"/>
          <w:highlight w:val="none"/>
          <w:lang w:eastAsia="zh-CN"/>
        </w:rPr>
        <w:t>甲方</w:t>
      </w:r>
      <w:r>
        <w:rPr>
          <w:rFonts w:hint="eastAsia" w:ascii="宋体" w:hAnsi="宋体" w:eastAsia="宋体" w:cs="宋体"/>
          <w:sz w:val="24"/>
          <w:highlight w:val="none"/>
        </w:rPr>
        <w:t>事先书面同意，</w:t>
      </w:r>
      <w:r>
        <w:rPr>
          <w:rFonts w:hint="eastAsia" w:ascii="宋体" w:hAnsi="宋体" w:eastAsia="宋体" w:cs="宋体"/>
          <w:sz w:val="24"/>
          <w:highlight w:val="none"/>
          <w:lang w:eastAsia="zh-CN"/>
        </w:rPr>
        <w:t>乙方</w:t>
      </w:r>
      <w:r>
        <w:rPr>
          <w:rFonts w:hint="eastAsia" w:ascii="宋体" w:hAnsi="宋体" w:eastAsia="宋体" w:cs="宋体"/>
          <w:sz w:val="24"/>
          <w:highlight w:val="none"/>
        </w:rPr>
        <w:t>不得将</w:t>
      </w:r>
      <w:r>
        <w:rPr>
          <w:rFonts w:hint="eastAsia" w:ascii="宋体" w:hAnsi="宋体" w:eastAsia="宋体" w:cs="宋体"/>
          <w:sz w:val="24"/>
          <w:highlight w:val="none"/>
          <w:lang w:eastAsia="zh-CN"/>
        </w:rPr>
        <w:t>甲方</w:t>
      </w:r>
      <w:r>
        <w:rPr>
          <w:rFonts w:hint="eastAsia" w:ascii="宋体" w:hAnsi="宋体" w:eastAsia="宋体" w:cs="宋体"/>
          <w:sz w:val="24"/>
          <w:highlight w:val="none"/>
        </w:rPr>
        <w:t>或代表</w:t>
      </w:r>
      <w:r>
        <w:rPr>
          <w:rFonts w:hint="eastAsia" w:ascii="宋体" w:hAnsi="宋体" w:eastAsia="宋体" w:cs="宋体"/>
          <w:sz w:val="24"/>
          <w:highlight w:val="none"/>
          <w:lang w:eastAsia="zh-CN"/>
        </w:rPr>
        <w:t>甲方</w:t>
      </w:r>
      <w:r>
        <w:rPr>
          <w:rFonts w:hint="eastAsia" w:ascii="宋体" w:hAnsi="宋体" w:eastAsia="宋体" w:cs="宋体"/>
          <w:sz w:val="24"/>
          <w:highlight w:val="none"/>
        </w:rPr>
        <w:t>提供的有关合同或任何合同条文、规格、计划、图纸、模型或资料提供</w:t>
      </w:r>
      <w:r>
        <w:rPr>
          <w:rFonts w:hint="eastAsia" w:ascii="宋体" w:hAnsi="宋体" w:eastAsia="宋体" w:cs="宋体"/>
          <w:sz w:val="24"/>
          <w:highlight w:val="none"/>
          <w:lang w:eastAsia="zh-CN"/>
        </w:rPr>
        <w:t>给予</w:t>
      </w:r>
      <w:r>
        <w:rPr>
          <w:rFonts w:hint="eastAsia" w:ascii="宋体" w:hAnsi="宋体" w:eastAsia="宋体" w:cs="宋体"/>
          <w:sz w:val="24"/>
          <w:highlight w:val="none"/>
        </w:rPr>
        <w:t>履行本合同无关的任何其他人，即使向与履行本合同有关的人员提供，也应注意保密并限于履行合同必须的范围。</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3-2、没有</w:t>
      </w:r>
      <w:r>
        <w:rPr>
          <w:rFonts w:hint="eastAsia" w:ascii="宋体" w:hAnsi="宋体" w:eastAsia="宋体" w:cs="宋体"/>
          <w:sz w:val="24"/>
          <w:highlight w:val="none"/>
          <w:lang w:eastAsia="zh-CN"/>
        </w:rPr>
        <w:t>甲方</w:t>
      </w:r>
      <w:r>
        <w:rPr>
          <w:rFonts w:hint="eastAsia" w:ascii="宋体" w:hAnsi="宋体" w:eastAsia="宋体" w:cs="宋体"/>
          <w:sz w:val="24"/>
          <w:highlight w:val="none"/>
        </w:rPr>
        <w:t>事先书面同意，除了履行本合同之外，</w:t>
      </w:r>
      <w:r>
        <w:rPr>
          <w:rFonts w:hint="eastAsia" w:ascii="宋体" w:hAnsi="宋体" w:eastAsia="宋体" w:cs="宋体"/>
          <w:sz w:val="24"/>
          <w:highlight w:val="none"/>
          <w:lang w:eastAsia="zh-CN"/>
        </w:rPr>
        <w:t>乙方</w:t>
      </w:r>
      <w:r>
        <w:rPr>
          <w:rFonts w:hint="eastAsia" w:ascii="宋体" w:hAnsi="宋体" w:eastAsia="宋体" w:cs="宋体"/>
          <w:sz w:val="24"/>
          <w:highlight w:val="none"/>
        </w:rPr>
        <w:t>不应使用合同条款第3-1条所列举的任何文件和资料。</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3-3、除了合同本身以外，合同条款第3-1条所列举的任何文件是</w:t>
      </w:r>
      <w:r>
        <w:rPr>
          <w:rFonts w:hint="eastAsia" w:ascii="宋体" w:hAnsi="宋体" w:eastAsia="宋体" w:cs="宋体"/>
          <w:sz w:val="24"/>
          <w:highlight w:val="none"/>
          <w:lang w:eastAsia="zh-CN"/>
        </w:rPr>
        <w:t>甲方</w:t>
      </w:r>
      <w:r>
        <w:rPr>
          <w:rFonts w:hint="eastAsia" w:ascii="宋体" w:hAnsi="宋体" w:eastAsia="宋体" w:cs="宋体"/>
          <w:sz w:val="24"/>
          <w:highlight w:val="none"/>
        </w:rPr>
        <w:t>的财产。如果</w:t>
      </w:r>
      <w:r>
        <w:rPr>
          <w:rFonts w:hint="eastAsia" w:ascii="宋体" w:hAnsi="宋体" w:eastAsia="宋体" w:cs="宋体"/>
          <w:sz w:val="24"/>
          <w:highlight w:val="none"/>
          <w:lang w:eastAsia="zh-CN"/>
        </w:rPr>
        <w:t>甲方</w:t>
      </w:r>
      <w:r>
        <w:rPr>
          <w:rFonts w:hint="eastAsia" w:ascii="宋体" w:hAnsi="宋体" w:eastAsia="宋体" w:cs="宋体"/>
          <w:sz w:val="24"/>
          <w:highlight w:val="none"/>
        </w:rPr>
        <w:t>有要求，</w:t>
      </w:r>
      <w:r>
        <w:rPr>
          <w:rFonts w:hint="eastAsia" w:ascii="宋体" w:hAnsi="宋体" w:eastAsia="宋体" w:cs="宋体"/>
          <w:sz w:val="24"/>
          <w:highlight w:val="none"/>
          <w:lang w:eastAsia="zh-CN"/>
        </w:rPr>
        <w:t>乙方</w:t>
      </w:r>
      <w:r>
        <w:rPr>
          <w:rFonts w:hint="eastAsia" w:ascii="宋体" w:hAnsi="宋体" w:eastAsia="宋体" w:cs="宋体"/>
          <w:sz w:val="24"/>
          <w:highlight w:val="none"/>
        </w:rPr>
        <w:t>在完成合同后应将这些文件及全部复制件还给</w:t>
      </w:r>
      <w:r>
        <w:rPr>
          <w:rFonts w:hint="eastAsia" w:ascii="宋体" w:hAnsi="宋体" w:eastAsia="宋体" w:cs="宋体"/>
          <w:sz w:val="24"/>
          <w:highlight w:val="none"/>
          <w:lang w:eastAsia="zh-CN"/>
        </w:rPr>
        <w:t>甲方</w:t>
      </w:r>
      <w:r>
        <w:rPr>
          <w:rFonts w:hint="eastAsia" w:ascii="宋体" w:hAnsi="宋体" w:eastAsia="宋体" w:cs="宋体"/>
          <w:sz w:val="24"/>
          <w:highlight w:val="none"/>
        </w:rPr>
        <w:t>。</w:t>
      </w:r>
    </w:p>
    <w:p>
      <w:pPr>
        <w:pageBreakBefore w:val="0"/>
        <w:widowControl w:val="0"/>
        <w:kinsoku/>
        <w:wordWrap/>
        <w:overflowPunct/>
        <w:topLinePunct w:val="0"/>
        <w:autoSpaceDE/>
        <w:bidi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4、专利权</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lang w:eastAsia="zh-CN"/>
        </w:rPr>
        <w:t>乙方</w:t>
      </w:r>
      <w:r>
        <w:rPr>
          <w:rFonts w:hint="eastAsia" w:ascii="宋体" w:hAnsi="宋体" w:eastAsia="宋体" w:cs="宋体"/>
          <w:sz w:val="24"/>
          <w:highlight w:val="none"/>
        </w:rPr>
        <w:t>应保证，</w:t>
      </w:r>
      <w:r>
        <w:rPr>
          <w:rFonts w:hint="eastAsia" w:ascii="宋体" w:hAnsi="宋体" w:eastAsia="宋体" w:cs="宋体"/>
          <w:sz w:val="24"/>
          <w:highlight w:val="none"/>
          <w:lang w:eastAsia="zh-CN"/>
        </w:rPr>
        <w:t>甲方</w:t>
      </w:r>
      <w:r>
        <w:rPr>
          <w:rFonts w:hint="eastAsia" w:ascii="宋体" w:hAnsi="宋体" w:eastAsia="宋体" w:cs="宋体"/>
          <w:sz w:val="24"/>
          <w:highlight w:val="none"/>
        </w:rPr>
        <w:t>在使用该产品或产品的任何一部分，免受第三方提出的侵犯（其专利权）、商标权、著作权或其它知识产权的起诉。</w:t>
      </w:r>
    </w:p>
    <w:p>
      <w:pPr>
        <w:pageBreakBefore w:val="0"/>
        <w:widowControl w:val="0"/>
        <w:kinsoku/>
        <w:wordWrap/>
        <w:overflowPunct/>
        <w:topLinePunct w:val="0"/>
        <w:autoSpaceDE/>
        <w:bidi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5、技术规格</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本合同下交付的货物必须等同或优于本项目招标文件《技术规格与要求》所述的标准。若</w:t>
      </w:r>
      <w:r>
        <w:rPr>
          <w:rFonts w:hint="eastAsia" w:ascii="宋体" w:hAnsi="宋体" w:eastAsia="宋体" w:cs="宋体"/>
          <w:sz w:val="24"/>
          <w:highlight w:val="none"/>
          <w:lang w:eastAsia="zh-CN"/>
        </w:rPr>
        <w:t>乙方</w:t>
      </w:r>
      <w:r>
        <w:rPr>
          <w:rFonts w:hint="eastAsia" w:ascii="宋体" w:hAnsi="宋体" w:eastAsia="宋体" w:cs="宋体"/>
          <w:sz w:val="24"/>
          <w:highlight w:val="none"/>
        </w:rPr>
        <w:t>在其投标文件中承诺的技术标准优于本项目招标文件《技术规格与要求》所述标准的，按投标文件的承诺执行。</w:t>
      </w:r>
    </w:p>
    <w:p>
      <w:pPr>
        <w:pageBreakBefore w:val="0"/>
        <w:widowControl w:val="0"/>
        <w:kinsoku/>
        <w:wordWrap/>
        <w:overflowPunct/>
        <w:topLinePunct w:val="0"/>
        <w:autoSpaceDE/>
        <w:bidi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6、检验和测试</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6-1、</w:t>
      </w:r>
      <w:r>
        <w:rPr>
          <w:rFonts w:hint="eastAsia" w:ascii="宋体" w:hAnsi="宋体" w:eastAsia="宋体" w:cs="宋体"/>
          <w:sz w:val="24"/>
          <w:highlight w:val="none"/>
          <w:lang w:eastAsia="zh-CN"/>
        </w:rPr>
        <w:t>甲方</w:t>
      </w:r>
      <w:r>
        <w:rPr>
          <w:rFonts w:hint="eastAsia" w:ascii="宋体" w:hAnsi="宋体" w:eastAsia="宋体" w:cs="宋体"/>
          <w:sz w:val="24"/>
          <w:highlight w:val="none"/>
        </w:rPr>
        <w:t>或其代表应有权检验和测试产品及其部件，以确认所供产品是否符合合同规格的要求，并且不承担额外的费用。</w:t>
      </w:r>
      <w:r>
        <w:rPr>
          <w:rFonts w:hint="eastAsia" w:ascii="宋体" w:hAnsi="宋体" w:eastAsia="宋体" w:cs="宋体"/>
          <w:sz w:val="24"/>
          <w:highlight w:val="none"/>
          <w:lang w:eastAsia="zh-CN"/>
        </w:rPr>
        <w:t>甲方</w:t>
      </w:r>
      <w:r>
        <w:rPr>
          <w:rFonts w:hint="eastAsia" w:ascii="宋体" w:hAnsi="宋体" w:eastAsia="宋体" w:cs="宋体"/>
          <w:sz w:val="24"/>
          <w:highlight w:val="none"/>
        </w:rPr>
        <w:t>要求进行的检验和测试，以及在何处进行这些检验和测试，以书面形式通知</w:t>
      </w:r>
      <w:r>
        <w:rPr>
          <w:rFonts w:hint="eastAsia" w:ascii="宋体" w:hAnsi="宋体" w:eastAsia="宋体" w:cs="宋体"/>
          <w:sz w:val="24"/>
          <w:highlight w:val="none"/>
          <w:lang w:eastAsia="zh-CN"/>
        </w:rPr>
        <w:t>乙方</w:t>
      </w:r>
      <w:r>
        <w:rPr>
          <w:rFonts w:hint="eastAsia" w:ascii="宋体" w:hAnsi="宋体" w:eastAsia="宋体" w:cs="宋体"/>
          <w:sz w:val="24"/>
          <w:highlight w:val="none"/>
        </w:rPr>
        <w:t>。</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6-2、检验和测试在</w:t>
      </w:r>
      <w:r>
        <w:rPr>
          <w:rFonts w:hint="eastAsia" w:ascii="宋体" w:hAnsi="宋体" w:eastAsia="宋体" w:cs="宋体"/>
          <w:sz w:val="24"/>
          <w:highlight w:val="none"/>
          <w:lang w:eastAsia="zh-CN"/>
        </w:rPr>
        <w:t>甲方</w:t>
      </w:r>
      <w:r>
        <w:rPr>
          <w:rFonts w:hint="eastAsia" w:ascii="宋体" w:hAnsi="宋体" w:eastAsia="宋体" w:cs="宋体"/>
          <w:sz w:val="24"/>
          <w:highlight w:val="none"/>
        </w:rPr>
        <w:t>指定的交货地点进行。</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6-3、如果任何被检验或测试的产品或部件不能满足招标文件及合同的要求，</w:t>
      </w:r>
      <w:r>
        <w:rPr>
          <w:rFonts w:hint="eastAsia" w:ascii="宋体" w:hAnsi="宋体" w:eastAsia="宋体" w:cs="宋体"/>
          <w:sz w:val="24"/>
          <w:highlight w:val="none"/>
          <w:lang w:eastAsia="zh-CN"/>
        </w:rPr>
        <w:t>甲方</w:t>
      </w:r>
      <w:r>
        <w:rPr>
          <w:rFonts w:hint="eastAsia" w:ascii="宋体" w:hAnsi="宋体" w:eastAsia="宋体" w:cs="宋体"/>
          <w:sz w:val="24"/>
          <w:highlight w:val="none"/>
        </w:rPr>
        <w:t>可以拒绝接受该产品或部件，</w:t>
      </w:r>
      <w:r>
        <w:rPr>
          <w:rFonts w:hint="eastAsia" w:ascii="宋体" w:hAnsi="宋体" w:eastAsia="宋体" w:cs="宋体"/>
          <w:sz w:val="24"/>
          <w:highlight w:val="none"/>
          <w:lang w:eastAsia="zh-CN"/>
        </w:rPr>
        <w:t>乙方</w:t>
      </w:r>
      <w:r>
        <w:rPr>
          <w:rFonts w:hint="eastAsia" w:ascii="宋体" w:hAnsi="宋体" w:eastAsia="宋体" w:cs="宋体"/>
          <w:sz w:val="24"/>
          <w:highlight w:val="none"/>
        </w:rPr>
        <w:t>应更换被拒绝的产品或部件，或者免费进行必要的修改以满足规格的要求。</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6-4、在交货前，</w:t>
      </w:r>
      <w:r>
        <w:rPr>
          <w:rFonts w:hint="eastAsia" w:ascii="宋体" w:hAnsi="宋体" w:eastAsia="宋体" w:cs="宋体"/>
          <w:sz w:val="24"/>
          <w:highlight w:val="none"/>
          <w:lang w:eastAsia="zh-CN"/>
        </w:rPr>
        <w:t>乙方</w:t>
      </w:r>
      <w:r>
        <w:rPr>
          <w:rFonts w:hint="eastAsia" w:ascii="宋体" w:hAnsi="宋体" w:eastAsia="宋体" w:cs="宋体"/>
          <w:sz w:val="24"/>
          <w:highlight w:val="none"/>
        </w:rPr>
        <w:t>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6-5、如果在产品使用寿命期内，根据检验结果，发现产品的质量或规格与合同要求不符，或被证实有缺陷，包含潜在的缺陷或使用不合适的材料，</w:t>
      </w:r>
      <w:r>
        <w:rPr>
          <w:rFonts w:hint="eastAsia" w:ascii="宋体" w:hAnsi="宋体" w:eastAsia="宋体" w:cs="宋体"/>
          <w:sz w:val="24"/>
          <w:highlight w:val="none"/>
          <w:lang w:eastAsia="zh-CN"/>
        </w:rPr>
        <w:t>甲方</w:t>
      </w:r>
      <w:r>
        <w:rPr>
          <w:rFonts w:hint="eastAsia" w:ascii="宋体" w:hAnsi="宋体" w:eastAsia="宋体" w:cs="宋体"/>
          <w:sz w:val="24"/>
          <w:highlight w:val="none"/>
        </w:rPr>
        <w:t>应向</w:t>
      </w:r>
      <w:r>
        <w:rPr>
          <w:rFonts w:hint="eastAsia" w:ascii="宋体" w:hAnsi="宋体" w:eastAsia="宋体" w:cs="宋体"/>
          <w:sz w:val="24"/>
          <w:highlight w:val="none"/>
          <w:lang w:eastAsia="zh-CN"/>
        </w:rPr>
        <w:t>乙方</w:t>
      </w:r>
      <w:r>
        <w:rPr>
          <w:rFonts w:hint="eastAsia" w:ascii="宋体" w:hAnsi="宋体" w:eastAsia="宋体" w:cs="宋体"/>
          <w:sz w:val="24"/>
          <w:highlight w:val="none"/>
        </w:rPr>
        <w:t>提出索赔。</w:t>
      </w:r>
    </w:p>
    <w:p>
      <w:pPr>
        <w:pageBreakBefore w:val="0"/>
        <w:widowControl w:val="0"/>
        <w:kinsoku/>
        <w:wordWrap/>
        <w:overflowPunct/>
        <w:topLinePunct w:val="0"/>
        <w:autoSpaceDE/>
        <w:bidi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7、包装及运输</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7-1、</w:t>
      </w:r>
      <w:r>
        <w:rPr>
          <w:rFonts w:hint="eastAsia" w:ascii="宋体" w:hAnsi="宋体" w:eastAsia="宋体" w:cs="宋体"/>
          <w:sz w:val="24"/>
          <w:highlight w:val="none"/>
          <w:lang w:eastAsia="zh-CN"/>
        </w:rPr>
        <w:t>乙方</w:t>
      </w:r>
      <w:r>
        <w:rPr>
          <w:rFonts w:hint="eastAsia" w:ascii="宋体" w:hAnsi="宋体" w:eastAsia="宋体" w:cs="宋体"/>
          <w:sz w:val="24"/>
          <w:highlight w:val="none"/>
        </w:rPr>
        <w:t>负责货物到达交货地点前的所有包装、运输、装卸及保险事项，相关费用应包括在合同总价中。</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7-2、</w:t>
      </w:r>
      <w:r>
        <w:rPr>
          <w:rFonts w:hint="eastAsia" w:ascii="宋体" w:hAnsi="宋体" w:eastAsia="宋体" w:cs="宋体"/>
          <w:sz w:val="24"/>
          <w:highlight w:val="none"/>
          <w:lang w:eastAsia="zh-CN"/>
        </w:rPr>
        <w:t>乙方</w:t>
      </w:r>
      <w:r>
        <w:rPr>
          <w:rFonts w:hint="eastAsia" w:ascii="宋体" w:hAnsi="宋体" w:eastAsia="宋体" w:cs="宋体"/>
          <w:sz w:val="24"/>
          <w:highlight w:val="none"/>
        </w:rPr>
        <w:t>应提供货物运至合同规定的最终目的地所需要的包装，以防止货物在运转中损坏。这类包装应采取防漏、防晒、防腐蚀、防震动及防止其它损坏的必要保护措施。</w:t>
      </w:r>
      <w:r>
        <w:rPr>
          <w:rFonts w:hint="eastAsia" w:ascii="宋体" w:hAnsi="宋体" w:eastAsia="宋体" w:cs="宋体"/>
          <w:sz w:val="24"/>
          <w:highlight w:val="none"/>
          <w:lang w:eastAsia="zh-CN"/>
        </w:rPr>
        <w:t>乙方</w:t>
      </w:r>
      <w:r>
        <w:rPr>
          <w:rFonts w:hint="eastAsia" w:ascii="宋体" w:hAnsi="宋体" w:eastAsia="宋体" w:cs="宋体"/>
          <w:sz w:val="24"/>
          <w:highlight w:val="none"/>
        </w:rPr>
        <w:t>应承担由于其包装或其防护措施不妥而引起货物锈蚀、损坏和丢失的任何损失责任和费用。</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7-3、货物的运输方式由</w:t>
      </w:r>
      <w:r>
        <w:rPr>
          <w:rFonts w:hint="eastAsia" w:ascii="宋体" w:hAnsi="宋体" w:eastAsia="宋体" w:cs="宋体"/>
          <w:sz w:val="24"/>
          <w:highlight w:val="none"/>
          <w:lang w:eastAsia="zh-CN"/>
        </w:rPr>
        <w:t>乙方</w:t>
      </w:r>
      <w:r>
        <w:rPr>
          <w:rFonts w:hint="eastAsia" w:ascii="宋体" w:hAnsi="宋体" w:eastAsia="宋体" w:cs="宋体"/>
          <w:sz w:val="24"/>
          <w:highlight w:val="none"/>
        </w:rPr>
        <w:t>自行选择，但包装必须满足货物运输和装卸的要求，保证</w:t>
      </w:r>
      <w:r>
        <w:rPr>
          <w:rFonts w:hint="eastAsia" w:ascii="宋体" w:hAnsi="宋体" w:eastAsia="宋体" w:cs="宋体"/>
          <w:sz w:val="24"/>
          <w:highlight w:val="none"/>
          <w:lang w:eastAsia="zh-CN"/>
        </w:rPr>
        <w:t>甲方</w:t>
      </w:r>
      <w:r>
        <w:rPr>
          <w:rFonts w:hint="eastAsia" w:ascii="宋体" w:hAnsi="宋体" w:eastAsia="宋体" w:cs="宋体"/>
          <w:sz w:val="24"/>
          <w:highlight w:val="none"/>
        </w:rPr>
        <w:t>收到的是无任何损伤的货物。否则，因此造成的损失由</w:t>
      </w:r>
      <w:r>
        <w:rPr>
          <w:rFonts w:hint="eastAsia" w:ascii="宋体" w:hAnsi="宋体" w:eastAsia="宋体" w:cs="宋体"/>
          <w:sz w:val="24"/>
          <w:highlight w:val="none"/>
          <w:lang w:eastAsia="zh-CN"/>
        </w:rPr>
        <w:t>乙方</w:t>
      </w:r>
      <w:r>
        <w:rPr>
          <w:rFonts w:hint="eastAsia" w:ascii="宋体" w:hAnsi="宋体" w:eastAsia="宋体" w:cs="宋体"/>
          <w:sz w:val="24"/>
          <w:highlight w:val="none"/>
        </w:rPr>
        <w:t xml:space="preserve">自行承担。 </w:t>
      </w:r>
    </w:p>
    <w:p>
      <w:pPr>
        <w:pageBreakBefore w:val="0"/>
        <w:widowControl w:val="0"/>
        <w:kinsoku/>
        <w:wordWrap/>
        <w:overflowPunct/>
        <w:topLinePunct w:val="0"/>
        <w:autoSpaceDE/>
        <w:bidi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8、伴随服务</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kern w:val="0"/>
          <w:sz w:val="24"/>
          <w:highlight w:val="none"/>
        </w:rPr>
        <w:t>8-1、</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必须在合同生效后向</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提交所供货物的技术文件（中文技术文件），例如：产品说明、图纸、操作手册、使用说明、维护手册和／或服务指南等。</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8-2、</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应向</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提供下列所有服务，包括本项目招标文件“商务条款”与“技术规格与要求”中规定的附加服务（如果有的话）：</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kern w:val="0"/>
          <w:sz w:val="24"/>
          <w:highlight w:val="none"/>
        </w:rPr>
        <w:t>（1）实施或监督所供货物的现场组装和/或试运行；</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kern w:val="0"/>
          <w:sz w:val="24"/>
          <w:highlight w:val="none"/>
        </w:rPr>
        <w:t>（2）提供货物组装和/或维修所需的工具；</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kern w:val="0"/>
          <w:sz w:val="24"/>
          <w:highlight w:val="none"/>
        </w:rPr>
        <w:t>（3）为所供货物的每一适当的单台设备提供详细的操作和维护手册；</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kern w:val="0"/>
          <w:sz w:val="24"/>
          <w:highlight w:val="none"/>
        </w:rPr>
        <w:t>（4）在双方商定的一定期限内对所供货物实施运行或监督或维护或修理，但前提条件是该服务并不能免除</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 xml:space="preserve">在合同保证期内所承担的义务；  </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kern w:val="0"/>
          <w:sz w:val="24"/>
          <w:highlight w:val="none"/>
        </w:rPr>
        <w:t>（5）在</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或制造厂和/或在项目现场就所供货物的组装、试运行、运行、维护和/或修理、软硬件升级对</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人员进行培训。</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kern w:val="0"/>
          <w:sz w:val="24"/>
          <w:highlight w:val="none"/>
        </w:rPr>
        <w:t>8-3、</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应提供本项目招标文件“商务条款”和“技术规格与要求”中规定的所有服务。为履行要求的伴随服务的报价或双方商定的费用应包括在合同价中。</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8-4、如果</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或制造厂提供的伴随服务的费用未含在货物的合同价中，双方应事先就其达成协议，但其费用单价不应超过</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向其他人提供类似服务所收取的现行单价。</w:t>
      </w:r>
    </w:p>
    <w:p>
      <w:pPr>
        <w:pageBreakBefore w:val="0"/>
        <w:widowControl w:val="0"/>
        <w:kinsoku/>
        <w:wordWrap/>
        <w:overflowPunct/>
        <w:topLinePunct w:val="0"/>
        <w:autoSpaceDE/>
        <w:bidi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9、备品备件</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kern w:val="0"/>
          <w:sz w:val="24"/>
          <w:highlight w:val="none"/>
        </w:rPr>
        <w:t>9-1、</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可能被要求提供下列与备品备件有关的材料、通知和资料：</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kern w:val="0"/>
          <w:sz w:val="24"/>
          <w:highlight w:val="none"/>
        </w:rPr>
        <w:t>（1）</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从</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选购备品备件，但前提条件是该选择并不能免除</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在合同保证期内所承担的义务；</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kern w:val="0"/>
          <w:sz w:val="24"/>
          <w:highlight w:val="none"/>
        </w:rPr>
        <w:t>（2）在备品备件停止生产的情况下，</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应事先将要停止生产的计划通知</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使</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有足够的时间采购所需的备品备件；</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kern w:val="0"/>
          <w:sz w:val="24"/>
          <w:highlight w:val="none"/>
        </w:rPr>
        <w:t>（3）在备品备件停止生产后，如果</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要求，</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应免费向</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提供备品备件的蓝图、图纸和规格。</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kern w:val="0"/>
          <w:sz w:val="24"/>
          <w:highlight w:val="none"/>
        </w:rPr>
        <w:t>9-2、</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应按照本项目招标文件“商务条款”和“技术规格与要求”中的规定提供所需的备品备件。</w:t>
      </w:r>
    </w:p>
    <w:p>
      <w:pPr>
        <w:pageBreakBefore w:val="0"/>
        <w:widowControl w:val="0"/>
        <w:kinsoku/>
        <w:wordWrap/>
        <w:overflowPunct/>
        <w:topLinePunct w:val="0"/>
        <w:autoSpaceDE/>
        <w:bidi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10、质量保证</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kern w:val="0"/>
          <w:sz w:val="24"/>
          <w:highlight w:val="none"/>
        </w:rPr>
        <w:t>10-1、</w:t>
      </w:r>
      <w:r>
        <w:rPr>
          <w:rFonts w:hint="eastAsia" w:ascii="宋体" w:hAnsi="宋体" w:eastAsia="宋体" w:cs="宋体"/>
          <w:b/>
          <w:bCs/>
          <w:sz w:val="24"/>
          <w:szCs w:val="24"/>
          <w:highlight w:val="none"/>
          <w:lang w:val="en-US" w:eastAsia="zh-CN"/>
        </w:rPr>
        <w:t>国家有标准的按国家标准执行，国家无标准的质保期不少于1年（成交人承诺的质保时间超过招标文件要求及国家标准的，按其承诺时间质保）</w:t>
      </w:r>
      <w:r>
        <w:rPr>
          <w:rFonts w:hint="eastAsia" w:ascii="宋体" w:hAnsi="宋体" w:eastAsia="宋体" w:cs="宋体"/>
          <w:kern w:val="0"/>
          <w:sz w:val="24"/>
          <w:highlight w:val="none"/>
        </w:rPr>
        <w:t>。</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kern w:val="0"/>
          <w:sz w:val="24"/>
          <w:highlight w:val="none"/>
        </w:rPr>
        <w:t>10-2、</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应保证合同项下所供货物是合同规定厂家制造的、全新的、未使用过的，并完全符合合同规定的质量、规格和性能要求的合格产品。</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应保证其货物在正确安装、正常使用和保养条件下，在其使用寿命期内应具有满意的性能。在货物的质量保证期内，</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对由于设计、工艺或材料的缺陷而产生的故障负责。</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kern w:val="0"/>
          <w:sz w:val="24"/>
          <w:highlight w:val="none"/>
        </w:rPr>
        <w:t>10-3、根据检验结果或者在质量保证期内，如果货物的数量、质量或规格与合同不符，或证实货物是有缺陷的，包括潜在的缺陷，</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应尽快以书面形式向</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提出所发现的缺陷。</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kern w:val="0"/>
          <w:sz w:val="24"/>
          <w:highlight w:val="none"/>
        </w:rPr>
        <w:t>10-4、</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收到通知后应在招标文件规定的时间内以合理的速度免费维修或更换有缺陷的货物或部件。</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kern w:val="0"/>
          <w:sz w:val="24"/>
          <w:highlight w:val="none"/>
        </w:rPr>
        <w:t>10-5、如果</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收到通知后在招标文件规定的时间内没有及时修补缺陷，</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可提出索赔，并可采取必要的补救措施，但其风险和费用将由</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承担，</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根据合同规定对</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行使的其他权力不受影响。</w:t>
      </w:r>
    </w:p>
    <w:p>
      <w:pPr>
        <w:pageBreakBefore w:val="0"/>
        <w:widowControl w:val="0"/>
        <w:kinsoku/>
        <w:wordWrap/>
        <w:overflowPunct/>
        <w:topLinePunct w:val="0"/>
        <w:autoSpaceDE/>
        <w:bidi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11、索赔</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11-1、如果</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对偏差负有责任，而</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在安装、调试、验收和质量保证期内提出了索赔，</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应按照</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同意的下列一种或几种方式结合起来解决索赔事宜：</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同意退货并用合同规定的货币将货款退还给</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，并承担由此发生的一切损失和费用，包括利息、银行手续费、运费、保险费、检验费、仓储费、装卸费以及为看管和保护退回货物所需的其它必要费用。</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（2）根据货物的偏差情况、损坏程度、以及</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所遭受损失的金额，经买卖双方商定降低货物的价格。</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（3）用符合合同规定的规格、质量和性能要求的新零件、部件和/或设备来更换有缺陷的部分和/或修补缺陷部分，</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应承担一切费用和风险并负担</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蒙受的全部直接损失费用。同时，</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应按合同条款第10-1条规定，相应延长所更换货物的质量保证期。</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11-2、如果在</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发出索赔通知后三十（30）天内，</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未作答复，上述索赔应视为已被</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接受。如</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未能在</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发出索赔通知后三十（30）天内或</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同意的延长期限内，按照</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同意的上述规定的任何一种方法解决索赔事宜，</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将从未付货款或从</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交纳的履约保证金中扣回索赔金额。若索赔金额超过未付货款或履约保证金的，</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必须用已收货款进行弥补。</w:t>
      </w:r>
    </w:p>
    <w:p>
      <w:pPr>
        <w:pageBreakBefore w:val="0"/>
        <w:widowControl w:val="0"/>
        <w:kinsoku/>
        <w:wordWrap/>
        <w:overflowPunct/>
        <w:topLinePunct w:val="0"/>
        <w:autoSpaceDE/>
        <w:bidi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12、变更指令</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12-1、</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可以在任何时候书面向</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发出指令，在本合同的一般范围内变更下述一项或几项：</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spacing w:val="-4"/>
          <w:kern w:val="0"/>
          <w:sz w:val="24"/>
          <w:highlight w:val="none"/>
        </w:rPr>
      </w:pPr>
      <w:r>
        <w:rPr>
          <w:rFonts w:hint="eastAsia" w:ascii="宋体" w:hAnsi="宋体" w:eastAsia="宋体" w:cs="宋体"/>
          <w:kern w:val="0"/>
          <w:sz w:val="24"/>
          <w:highlight w:val="none"/>
        </w:rPr>
        <w:t>（1）</w:t>
      </w:r>
      <w:r>
        <w:rPr>
          <w:rFonts w:hint="eastAsia" w:ascii="宋体" w:hAnsi="宋体" w:eastAsia="宋体" w:cs="宋体"/>
          <w:spacing w:val="-4"/>
          <w:kern w:val="0"/>
          <w:sz w:val="24"/>
          <w:highlight w:val="none"/>
        </w:rPr>
        <w:t>本合同项下提供的货物是专为</w:t>
      </w:r>
      <w:r>
        <w:rPr>
          <w:rFonts w:hint="eastAsia" w:ascii="宋体" w:hAnsi="宋体" w:eastAsia="宋体" w:cs="宋体"/>
          <w:spacing w:val="-4"/>
          <w:kern w:val="0"/>
          <w:sz w:val="24"/>
          <w:highlight w:val="none"/>
          <w:lang w:eastAsia="zh-CN"/>
        </w:rPr>
        <w:t>甲方</w:t>
      </w:r>
      <w:r>
        <w:rPr>
          <w:rFonts w:hint="eastAsia" w:ascii="宋体" w:hAnsi="宋体" w:eastAsia="宋体" w:cs="宋体"/>
          <w:spacing w:val="-4"/>
          <w:kern w:val="0"/>
          <w:sz w:val="24"/>
          <w:highlight w:val="none"/>
        </w:rPr>
        <w:t>制造时，变更图纸、设计或规格；</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（2）运输或包装的方法；</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（3）交货地点；</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（4）</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提供的服务。</w:t>
      </w:r>
    </w:p>
    <w:p>
      <w:pPr>
        <w:pageBreakBefore w:val="0"/>
        <w:widowControl w:val="0"/>
        <w:kinsoku/>
        <w:wordWrap/>
        <w:overflowPunct/>
        <w:topLinePunct w:val="0"/>
        <w:autoSpaceDE/>
        <w:autoSpaceDN w:val="0"/>
        <w:bidi w:val="0"/>
        <w:adjustRightInd w:val="0"/>
        <w:spacing w:line="360" w:lineRule="auto"/>
        <w:ind w:firstLine="464" w:firstLineChars="200"/>
        <w:textAlignment w:val="auto"/>
        <w:rPr>
          <w:rFonts w:hint="eastAsia" w:ascii="宋体" w:hAnsi="宋体" w:eastAsia="宋体" w:cs="宋体"/>
          <w:kern w:val="0"/>
          <w:sz w:val="24"/>
          <w:highlight w:val="none"/>
        </w:rPr>
      </w:pPr>
      <w:r>
        <w:rPr>
          <w:rFonts w:hint="eastAsia" w:ascii="宋体" w:hAnsi="宋体" w:eastAsia="宋体" w:cs="宋体"/>
          <w:spacing w:val="-4"/>
          <w:kern w:val="0"/>
          <w:sz w:val="24"/>
          <w:highlight w:val="none"/>
        </w:rPr>
        <w:t>12-2、</w:t>
      </w:r>
      <w:r>
        <w:rPr>
          <w:rFonts w:hint="eastAsia" w:ascii="宋体" w:hAnsi="宋体" w:eastAsia="宋体" w:cs="宋体"/>
          <w:kern w:val="0"/>
          <w:sz w:val="24"/>
          <w:highlight w:val="none"/>
        </w:rPr>
        <w:t>如果上述变更使</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履行合同义务的费用或时间增加或减少，将对合同价或交货时间或两者进行公平的调整，同时相应修改合同。</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根据本条进行调整的要求必须在收到</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的变更指令后三十（30）天内提出。</w:t>
      </w:r>
    </w:p>
    <w:p>
      <w:pPr>
        <w:pageBreakBefore w:val="0"/>
        <w:widowControl w:val="0"/>
        <w:kinsoku/>
        <w:wordWrap/>
        <w:overflowPunct/>
        <w:topLinePunct w:val="0"/>
        <w:autoSpaceDE/>
        <w:bidi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13、合同修改</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除了合同条款第12条的情况，不应对合同条款进行任何变更或修改，除非双方同意并签订书面的合同修改书。</w:t>
      </w:r>
    </w:p>
    <w:p>
      <w:pPr>
        <w:pageBreakBefore w:val="0"/>
        <w:widowControl w:val="0"/>
        <w:kinsoku/>
        <w:wordWrap/>
        <w:overflowPunct/>
        <w:topLinePunct w:val="0"/>
        <w:autoSpaceDE/>
        <w:bidi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14、转让</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未经</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事先书面同意，</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不得部分转让或全部转让其应履行的合同义务。</w:t>
      </w:r>
    </w:p>
    <w:p>
      <w:pPr>
        <w:pageBreakBefore w:val="0"/>
        <w:widowControl w:val="0"/>
        <w:kinsoku/>
        <w:wordWrap/>
        <w:overflowPunct/>
        <w:topLinePunct w:val="0"/>
        <w:autoSpaceDE/>
        <w:bidi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15、</w:t>
      </w:r>
      <w:r>
        <w:rPr>
          <w:rFonts w:hint="eastAsia" w:ascii="宋体" w:hAnsi="宋体" w:eastAsia="宋体" w:cs="宋体"/>
          <w:b/>
          <w:bCs/>
          <w:kern w:val="0"/>
          <w:sz w:val="24"/>
          <w:highlight w:val="none"/>
          <w:lang w:eastAsia="zh-CN"/>
        </w:rPr>
        <w:t>乙方</w:t>
      </w:r>
      <w:r>
        <w:rPr>
          <w:rFonts w:hint="eastAsia" w:ascii="宋体" w:hAnsi="宋体" w:eastAsia="宋体" w:cs="宋体"/>
          <w:b/>
          <w:bCs/>
          <w:kern w:val="0"/>
          <w:sz w:val="24"/>
          <w:highlight w:val="none"/>
        </w:rPr>
        <w:t>履约延误</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15-1、</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应按照本项目招标文件“商务条款”中规定的交货时间交货和提供服务。</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15-2、在履行合同过程中，如果</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遇到妨碍按时交货和提供服务的情况时，应及时以书面形式将拖延的事实、可能拖延的时间和原因通知</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在收到</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通知后，应尽快对情况进行评价，并确定是否同意延长交货时间以及是否收取误期赔偿费。延期应通过修改合同的方式由双方认可。</w:t>
      </w:r>
    </w:p>
    <w:p>
      <w:pPr>
        <w:keepNext w:val="0"/>
        <w:keepLines w:val="0"/>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15-3、除合同条款第20条规定的情况外,除非拖延是根据合同条款第15-2条的规定取得同意而不收取误期赔偿费之外，</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延误交货，将按合同条款第17条的规定被收取误期赔偿费。</w:t>
      </w:r>
    </w:p>
    <w:p>
      <w:pPr>
        <w:keepNext w:val="0"/>
        <w:keepLines w:val="0"/>
        <w:pageBreakBefore w:val="0"/>
        <w:widowControl w:val="0"/>
        <w:kinsoku/>
        <w:wordWrap/>
        <w:overflowPunct/>
        <w:topLinePunct w:val="0"/>
        <w:autoSpaceDE/>
        <w:bidi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16、验收</w:t>
      </w:r>
    </w:p>
    <w:p>
      <w:pPr>
        <w:keepNext w:val="0"/>
        <w:keepLines w:val="0"/>
        <w:pageBreakBefore w:val="0"/>
        <w:widowControl w:val="0"/>
        <w:kinsoku/>
        <w:wordWrap/>
        <w:overflowPunct/>
        <w:topLinePunct w:val="0"/>
        <w:autoSpaceDE/>
        <w:bidi w:val="0"/>
        <w:adjustRightInd w:val="0"/>
        <w:snapToGrid w:val="0"/>
        <w:spacing w:line="360" w:lineRule="auto"/>
        <w:ind w:firstLine="470" w:firstLineChars="196"/>
        <w:textAlignment w:val="auto"/>
        <w:rPr>
          <w:rFonts w:hint="eastAsia" w:ascii="宋体" w:hAnsi="宋体" w:eastAsia="宋体" w:cs="宋体"/>
          <w:sz w:val="24"/>
          <w:highlight w:val="none"/>
        </w:rPr>
      </w:pPr>
      <w:r>
        <w:rPr>
          <w:rFonts w:hint="eastAsia" w:ascii="宋体" w:hAnsi="宋体" w:eastAsia="宋体" w:cs="宋体"/>
          <w:sz w:val="24"/>
          <w:highlight w:val="none"/>
        </w:rPr>
        <w:t>16-1、项目验收分初验和终验:</w:t>
      </w:r>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初验：货物(设备)到达交货地点后，由使用单位根据</w:t>
      </w:r>
      <w:r>
        <w:rPr>
          <w:rFonts w:hint="eastAsia" w:ascii="宋体" w:hAnsi="宋体" w:cs="宋体"/>
          <w:sz w:val="24"/>
          <w:szCs w:val="24"/>
          <w:highlight w:val="none"/>
          <w:lang w:val="zh-CN"/>
        </w:rPr>
        <w:t>设备清单</w:t>
      </w:r>
      <w:r>
        <w:rPr>
          <w:rFonts w:hint="eastAsia" w:ascii="宋体" w:hAnsi="宋体" w:eastAsia="宋体" w:cs="宋体"/>
          <w:sz w:val="24"/>
          <w:szCs w:val="24"/>
          <w:highlight w:val="none"/>
          <w:lang w:val="zh-CN"/>
        </w:rPr>
        <w:t>对货物（设备）的外观、名称、品牌、规格、型号、产地、数量、技术指标、性能参数进行逐项检查。</w:t>
      </w:r>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终验：所有货物(设备)安装、调试完毕，由采购人进行终验（最终验收），合格后签发《终验合格单》。</w:t>
      </w:r>
      <w:r>
        <w:rPr>
          <w:rFonts w:hint="eastAsia" w:ascii="宋体" w:hAnsi="宋体" w:eastAsia="宋体" w:cs="宋体"/>
          <w:sz w:val="24"/>
          <w:szCs w:val="24"/>
          <w:highlight w:val="none"/>
          <w:lang w:val="zh-CN"/>
        </w:rPr>
        <w:cr/>
      </w:r>
      <w:r>
        <w:rPr>
          <w:rFonts w:hint="eastAsia" w:ascii="宋体" w:hAnsi="宋体" w:eastAsia="宋体" w:cs="宋体"/>
          <w:sz w:val="24"/>
          <w:szCs w:val="24"/>
          <w:highlight w:val="none"/>
          <w:lang w:val="zh-CN"/>
        </w:rPr>
        <w:t xml:space="preserve">   </w:t>
      </w:r>
      <w:r>
        <w:rPr>
          <w:rFonts w:hint="eastAsia" w:ascii="宋体" w:hAnsi="宋体" w:eastAsia="宋体" w:cs="宋体"/>
          <w:sz w:val="24"/>
          <w:szCs w:val="24"/>
          <w:highlight w:val="none"/>
          <w:lang w:val="en-US" w:eastAsia="zh-CN"/>
        </w:rPr>
        <w:t>16-2</w:t>
      </w:r>
      <w:r>
        <w:rPr>
          <w:rFonts w:hint="eastAsia" w:ascii="宋体" w:hAnsi="宋体" w:eastAsia="宋体" w:cs="宋体"/>
          <w:sz w:val="24"/>
          <w:szCs w:val="24"/>
          <w:highlight w:val="none"/>
          <w:lang w:val="zh-CN"/>
        </w:rPr>
        <w:t>、验收不合格的，必须在接到通知后</w:t>
      </w:r>
      <w:r>
        <w:rPr>
          <w:rFonts w:hint="eastAsia" w:ascii="宋体" w:hAnsi="宋体" w:eastAsia="宋体" w:cs="宋体"/>
          <w:sz w:val="24"/>
          <w:szCs w:val="24"/>
          <w:highlight w:val="none"/>
          <w:lang w:val="zh-CN" w:eastAsia="zh-CN"/>
        </w:rPr>
        <w:t>5</w:t>
      </w:r>
      <w:r>
        <w:rPr>
          <w:rFonts w:hint="eastAsia" w:ascii="宋体" w:hAnsi="宋体" w:eastAsia="宋体" w:cs="宋体"/>
          <w:sz w:val="24"/>
          <w:szCs w:val="24"/>
          <w:highlight w:val="none"/>
          <w:lang w:val="zh-CN"/>
        </w:rPr>
        <w:t>个日历日内确保货物通过验收。如接到通知后</w:t>
      </w:r>
      <w:r>
        <w:rPr>
          <w:rFonts w:hint="eastAsia" w:ascii="宋体" w:hAnsi="宋体" w:eastAsia="宋体" w:cs="宋体"/>
          <w:sz w:val="24"/>
          <w:szCs w:val="24"/>
          <w:highlight w:val="none"/>
          <w:lang w:val="zh-CN" w:eastAsia="zh-CN"/>
        </w:rPr>
        <w:t>5</w:t>
      </w:r>
      <w:r>
        <w:rPr>
          <w:rFonts w:hint="eastAsia" w:ascii="宋体" w:hAnsi="宋体" w:eastAsia="宋体" w:cs="宋体"/>
          <w:sz w:val="24"/>
          <w:szCs w:val="24"/>
          <w:highlight w:val="none"/>
          <w:lang w:val="zh-CN"/>
        </w:rPr>
        <w:t>个日历日内验收仍不合格，采购人可提出索赔或取消其供货合同。采购代理机构将把成交资格授予评审排序下一名的成交单位。</w:t>
      </w:r>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en-US" w:eastAsia="zh-CN"/>
        </w:rPr>
        <w:t>16-3</w:t>
      </w:r>
      <w:r>
        <w:rPr>
          <w:rFonts w:hint="eastAsia" w:ascii="宋体" w:hAnsi="宋体" w:eastAsia="宋体" w:cs="宋体"/>
          <w:sz w:val="24"/>
          <w:szCs w:val="24"/>
          <w:highlight w:val="none"/>
          <w:lang w:val="zh-CN"/>
        </w:rPr>
        <w:t>、验收依据</w:t>
      </w:r>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 xml:space="preserve">（1）合同文本及合同补充文件（条款）； </w:t>
      </w:r>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（2）产品的合法来源渠道证明文件、响应功能证明材料；</w:t>
      </w:r>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（3）</w:t>
      </w:r>
      <w:r>
        <w:rPr>
          <w:rFonts w:hint="eastAsia" w:ascii="宋体" w:hAnsi="宋体" w:eastAsia="宋体" w:cs="宋体"/>
          <w:sz w:val="24"/>
          <w:szCs w:val="24"/>
          <w:highlight w:val="none"/>
          <w:lang w:val="zh-CN" w:eastAsia="zh-CN"/>
        </w:rPr>
        <w:t>招标</w:t>
      </w:r>
      <w:r>
        <w:rPr>
          <w:rFonts w:hint="eastAsia" w:ascii="宋体" w:hAnsi="宋体" w:eastAsia="宋体" w:cs="宋体"/>
          <w:sz w:val="24"/>
          <w:szCs w:val="24"/>
          <w:highlight w:val="none"/>
          <w:lang w:val="zh-CN"/>
        </w:rPr>
        <w:t>文件；</w:t>
      </w:r>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（4）</w:t>
      </w:r>
      <w:r>
        <w:rPr>
          <w:rFonts w:hint="eastAsia" w:eastAsia="宋体" w:cs="华文楷体" w:asciiTheme="minorEastAsia" w:hAnsiTheme="minorEastAsia"/>
          <w:szCs w:val="24"/>
          <w:highlight w:val="none"/>
          <w:lang w:eastAsia="zh-CN"/>
        </w:rPr>
        <w:t>成交</w:t>
      </w:r>
      <w:r>
        <w:rPr>
          <w:rFonts w:hint="eastAsia" w:cs="华文楷体" w:asciiTheme="minorEastAsia" w:hAnsiTheme="minorEastAsia"/>
          <w:szCs w:val="24"/>
          <w:highlight w:val="none"/>
          <w:lang w:eastAsia="zh-CN"/>
        </w:rPr>
        <w:t>人</w:t>
      </w:r>
      <w:r>
        <w:rPr>
          <w:rFonts w:hint="eastAsia" w:cs="华文楷体" w:asciiTheme="minorEastAsia" w:hAnsiTheme="minorEastAsia"/>
          <w:szCs w:val="24"/>
          <w:highlight w:val="none"/>
        </w:rPr>
        <w:t>的投标文件；</w:t>
      </w:r>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（5）货物清单；</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highlight w:val="none"/>
        </w:rPr>
      </w:pPr>
      <w:r>
        <w:rPr>
          <w:rFonts w:hint="eastAsia" w:ascii="宋体" w:hAnsi="宋体" w:eastAsia="宋体" w:cs="宋体"/>
          <w:sz w:val="24"/>
          <w:szCs w:val="24"/>
          <w:highlight w:val="none"/>
          <w:lang w:val="zh-CN"/>
        </w:rPr>
        <w:t>（6）生产厂家的企业资质、货物的执行标准。</w:t>
      </w:r>
    </w:p>
    <w:p>
      <w:pPr>
        <w:pageBreakBefore w:val="0"/>
        <w:widowControl w:val="0"/>
        <w:kinsoku/>
        <w:wordWrap/>
        <w:overflowPunct/>
        <w:topLinePunct w:val="0"/>
        <w:autoSpaceDE/>
        <w:bidi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17、误期赔偿费</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sz w:val="24"/>
          <w:highlight w:val="none"/>
        </w:rPr>
        <w:t>除合同条款第19条规定的情况外，如果</w:t>
      </w:r>
      <w:r>
        <w:rPr>
          <w:rFonts w:hint="eastAsia" w:ascii="宋体" w:hAnsi="宋体" w:eastAsia="宋体" w:cs="宋体"/>
          <w:sz w:val="24"/>
          <w:highlight w:val="none"/>
          <w:lang w:eastAsia="zh-CN"/>
        </w:rPr>
        <w:t>乙方</w:t>
      </w:r>
      <w:r>
        <w:rPr>
          <w:rFonts w:hint="eastAsia" w:ascii="宋体" w:hAnsi="宋体" w:eastAsia="宋体" w:cs="宋体"/>
          <w:sz w:val="24"/>
          <w:highlight w:val="none"/>
        </w:rPr>
        <w:t>没有按照合同规定的时间交货和提供服务，</w:t>
      </w:r>
      <w:r>
        <w:rPr>
          <w:rFonts w:hint="eastAsia" w:ascii="宋体" w:hAnsi="宋体" w:eastAsia="宋体" w:cs="宋体"/>
          <w:sz w:val="24"/>
          <w:highlight w:val="none"/>
          <w:lang w:eastAsia="zh-CN"/>
        </w:rPr>
        <w:t>甲方</w:t>
      </w:r>
      <w:r>
        <w:rPr>
          <w:rFonts w:hint="eastAsia" w:ascii="宋体" w:hAnsi="宋体" w:eastAsia="宋体" w:cs="宋体"/>
          <w:sz w:val="24"/>
          <w:highlight w:val="none"/>
        </w:rPr>
        <w:t>应在不影响</w:t>
      </w:r>
      <w:r>
        <w:rPr>
          <w:rFonts w:hint="eastAsia" w:ascii="宋体" w:hAnsi="宋体" w:eastAsia="宋体" w:cs="宋体"/>
          <w:kern w:val="0"/>
          <w:sz w:val="24"/>
          <w:highlight w:val="none"/>
        </w:rPr>
        <w:t>合同项下的其他补救措施的情况下，从合同价中扣除误期赔偿费。每延误一周的赔偿费按合同价的0.5％计收，直至交货或提供服务为止。误期赔偿费的最高限额为合同价格的百分之五（5%）。一旦达到误期赔偿费的最高限额，</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可考虑根据合同条款18条的规定终止合同。</w:t>
      </w:r>
    </w:p>
    <w:p>
      <w:pPr>
        <w:pageBreakBefore w:val="0"/>
        <w:widowControl w:val="0"/>
        <w:kinsoku/>
        <w:wordWrap/>
        <w:overflowPunct/>
        <w:topLinePunct w:val="0"/>
        <w:autoSpaceDE/>
        <w:bidi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18、违约终止合同</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18-1、在</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对</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违约而采取的任何补救措施不受影响的情况下，</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可向</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发出书面违约通知书，提出终止部分或全部合同：</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（1）如果</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未能在合同规定的期限内或</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根据合同条款第15-2条的规定同意延长的期限内提供部分或全部货物；或</w:t>
      </w:r>
      <w:r>
        <w:rPr>
          <w:rFonts w:hint="eastAsia" w:ascii="宋体" w:hAnsi="宋体" w:eastAsia="宋体" w:cs="宋体"/>
          <w:sz w:val="24"/>
          <w:highlight w:val="none"/>
        </w:rPr>
        <w:t>误期赔偿费达到最高限额。</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（2）如果</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未能履行合同规定的其它任何义务。</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（3）如果</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认为</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在本合同的竞争和实施过程中有腐败和欺诈行为。为此目的，定义下述条件：</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“腐败行为”是指提供、给予、接受或索取任何有价值的物品来影响</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在采购过程或合同实施过程中的行为。</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“欺诈行为”是指为了影响采购过程或合同实施过程而谎报或隐瞒事实，损害</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利益的行为。</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18-2、如果</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根据上述第18-1条的规定，终止了全部或部分合同，</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可以依其认为适当的条件和方法购买与未交货物类似的货物或服务，</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应承担</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因购买类似货物或服务而产生的额外支出。但是，</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应继续执行合同中未终止的部分。</w:t>
      </w:r>
    </w:p>
    <w:p>
      <w:pPr>
        <w:pageBreakBefore w:val="0"/>
        <w:widowControl w:val="0"/>
        <w:tabs>
          <w:tab w:val="left" w:pos="5700"/>
        </w:tabs>
        <w:kinsoku/>
        <w:wordWrap/>
        <w:overflowPunct/>
        <w:topLinePunct w:val="0"/>
        <w:autoSpaceDE/>
        <w:autoSpaceDN w:val="0"/>
        <w:bidi w:val="0"/>
        <w:adjustRightInd w:val="0"/>
        <w:spacing w:line="360" w:lineRule="auto"/>
        <w:ind w:firstLine="482" w:firstLineChars="200"/>
        <w:textAlignment w:val="auto"/>
        <w:rPr>
          <w:rFonts w:hint="eastAsia" w:ascii="宋体" w:hAnsi="宋体" w:eastAsia="宋体" w:cs="宋体"/>
          <w:kern w:val="0"/>
          <w:sz w:val="24"/>
          <w:highlight w:val="none"/>
        </w:rPr>
      </w:pPr>
      <w:r>
        <w:rPr>
          <w:rFonts w:hint="eastAsia" w:ascii="宋体" w:hAnsi="宋体" w:eastAsia="宋体" w:cs="宋体"/>
          <w:b/>
          <w:bCs/>
          <w:kern w:val="0"/>
          <w:sz w:val="24"/>
          <w:highlight w:val="none"/>
        </w:rPr>
        <w:t>19、不可抗力</w:t>
      </w:r>
      <w:r>
        <w:rPr>
          <w:rFonts w:hint="eastAsia" w:ascii="宋体" w:hAnsi="宋体" w:eastAsia="宋体" w:cs="宋体"/>
          <w:kern w:val="0"/>
          <w:sz w:val="24"/>
          <w:highlight w:val="none"/>
        </w:rPr>
        <w:tab/>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19-1、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19-2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19-3、因合同一方迟延履行合同后发生不可抗力的，不能免除迟延履行方的相应责任。</w:t>
      </w:r>
    </w:p>
    <w:p>
      <w:pPr>
        <w:pageBreakBefore w:val="0"/>
        <w:widowControl w:val="0"/>
        <w:tabs>
          <w:tab w:val="left" w:pos="5700"/>
        </w:tabs>
        <w:kinsoku/>
        <w:wordWrap/>
        <w:overflowPunct/>
        <w:topLinePunct w:val="0"/>
        <w:autoSpaceDE/>
        <w:autoSpaceDN w:val="0"/>
        <w:bidi w:val="0"/>
        <w:adjustRightInd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20、因破产而终止合同</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如果</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破产或无清偿能力，</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可在任何时候以书面形式通知</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，提出终止合同而不给</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补偿。该合同的终止将不损害或影响</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已经采取或将要采取的任何行动或补救措施的权力。</w:t>
      </w:r>
    </w:p>
    <w:p>
      <w:pPr>
        <w:pageBreakBefore w:val="0"/>
        <w:widowControl w:val="0"/>
        <w:tabs>
          <w:tab w:val="left" w:pos="5700"/>
        </w:tabs>
        <w:kinsoku/>
        <w:wordWrap/>
        <w:overflowPunct/>
        <w:topLinePunct w:val="0"/>
        <w:autoSpaceDE/>
        <w:autoSpaceDN w:val="0"/>
        <w:bidi w:val="0"/>
        <w:adjustRightInd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21、因</w:t>
      </w:r>
      <w:r>
        <w:rPr>
          <w:rFonts w:hint="eastAsia" w:ascii="宋体" w:hAnsi="宋体" w:eastAsia="宋体" w:cs="宋体"/>
          <w:b/>
          <w:bCs/>
          <w:kern w:val="0"/>
          <w:sz w:val="24"/>
          <w:highlight w:val="none"/>
          <w:lang w:eastAsia="zh-CN"/>
        </w:rPr>
        <w:t>甲方</w:t>
      </w:r>
      <w:r>
        <w:rPr>
          <w:rFonts w:hint="eastAsia" w:ascii="宋体" w:hAnsi="宋体" w:eastAsia="宋体" w:cs="宋体"/>
          <w:b/>
          <w:bCs/>
          <w:kern w:val="0"/>
          <w:sz w:val="24"/>
          <w:highlight w:val="none"/>
        </w:rPr>
        <w:t>的便利而终止合同</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21-1、</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可在任何时候出于自身的便利向</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发出书面通知全部或部分终止合同，终止通知应明确该终止合同是出于</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的便利，并明确合同终止的程度，以及终止的生效日期。</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21-2、对</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收到终止通知后三十（30）天内已完成并准备装运的货物，</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应按原合同价格和条款予以接收，对于剩下的货物，</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可：</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（1）仅对部分货物按照原来的合同价格和条款予以接受；</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（2）取消对所剩货物的采购，并按双方商定的金额向</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支付部分完成的货物和服务以及</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以前已采购的材料和部件的费用。</w:t>
      </w:r>
    </w:p>
    <w:p>
      <w:pPr>
        <w:pageBreakBefore w:val="0"/>
        <w:widowControl w:val="0"/>
        <w:kinsoku/>
        <w:wordWrap/>
        <w:overflowPunct/>
        <w:topLinePunct w:val="0"/>
        <w:autoSpaceDE/>
        <w:autoSpaceDN w:val="0"/>
        <w:bidi w:val="0"/>
        <w:adjustRightInd w:val="0"/>
        <w:spacing w:line="360" w:lineRule="auto"/>
        <w:ind w:firstLine="482" w:firstLineChars="200"/>
        <w:textAlignment w:val="auto"/>
        <w:rPr>
          <w:rFonts w:hint="eastAsia" w:ascii="宋体" w:hAnsi="宋体" w:eastAsia="宋体" w:cs="宋体"/>
          <w:b/>
          <w:bCs/>
          <w:kern w:val="0"/>
          <w:sz w:val="24"/>
          <w:highlight w:val="none"/>
          <w:lang w:val="en-US" w:eastAsia="zh-CN"/>
        </w:rPr>
      </w:pPr>
      <w:r>
        <w:rPr>
          <w:rFonts w:hint="eastAsia" w:ascii="宋体" w:hAnsi="宋体" w:eastAsia="宋体" w:cs="宋体"/>
          <w:b/>
          <w:bCs/>
          <w:kern w:val="0"/>
          <w:sz w:val="24"/>
          <w:highlight w:val="none"/>
          <w:lang w:val="en-US" w:eastAsia="zh-CN"/>
        </w:rPr>
        <w:t>22、履约保证金</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22-1、</w:t>
      </w:r>
      <w:r>
        <w:rPr>
          <w:rFonts w:hint="eastAsia" w:ascii="宋体" w:hAnsi="宋体" w:eastAsia="宋体" w:cs="宋体"/>
          <w:sz w:val="24"/>
          <w:szCs w:val="24"/>
          <w:highlight w:val="none"/>
        </w:rPr>
        <w:t>在签订合同前，</w:t>
      </w:r>
      <w:r>
        <w:rPr>
          <w:rFonts w:hint="eastAsia" w:ascii="宋体" w:hAnsi="宋体" w:eastAsia="宋体" w:cs="宋体"/>
          <w:kern w:val="0"/>
          <w:sz w:val="24"/>
          <w:highlight w:val="none"/>
          <w:lang w:val="en-US" w:eastAsia="zh-CN"/>
        </w:rPr>
        <w:t>乙方应以银行转账或担保机构出具的保函等非现金形式提交不超过合同价5%的履约保证金；</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22-2、</w:t>
      </w:r>
      <w:r>
        <w:rPr>
          <w:rFonts w:hint="eastAsia" w:ascii="宋体" w:hAnsi="宋体" w:eastAsia="宋体" w:cs="宋体"/>
          <w:sz w:val="24"/>
          <w:szCs w:val="24"/>
          <w:highlight w:val="none"/>
          <w:lang w:val="en-US" w:eastAsia="zh-CN"/>
        </w:rPr>
        <w:t>以银行转账</w:t>
      </w:r>
      <w:r>
        <w:rPr>
          <w:rFonts w:hint="eastAsia" w:ascii="宋体" w:hAnsi="宋体" w:eastAsia="宋体" w:cs="宋体"/>
          <w:sz w:val="24"/>
          <w:szCs w:val="24"/>
          <w:highlight w:val="none"/>
        </w:rPr>
        <w:t>形式</w:t>
      </w:r>
      <w:r>
        <w:rPr>
          <w:rFonts w:hint="eastAsia" w:ascii="宋体" w:hAnsi="宋体" w:eastAsia="宋体" w:cs="宋体"/>
          <w:sz w:val="24"/>
          <w:szCs w:val="24"/>
          <w:highlight w:val="none"/>
          <w:lang w:val="en-US" w:eastAsia="zh-CN"/>
        </w:rPr>
        <w:t>缴纳履约保证金的，项目验收合格后退还；以保函形式缴纳履约保证金的，项目验收合格后，由甲方确认，履约保函自动失效。</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22-3、如果乙方不履行合同，履约保证金不予退还；如果乙方未能按合同约定全面履行义务，那么甲方有权从履约保证金中取得补偿或赔偿，同时不影响甲方要求乙方承担合同约定的超过履约保证金的违约责任的权利。</w:t>
      </w:r>
    </w:p>
    <w:p>
      <w:pPr>
        <w:pageBreakBefore w:val="0"/>
        <w:widowControl w:val="0"/>
        <w:tabs>
          <w:tab w:val="left" w:pos="5700"/>
        </w:tabs>
        <w:kinsoku/>
        <w:wordWrap/>
        <w:overflowPunct/>
        <w:topLinePunct w:val="0"/>
        <w:autoSpaceDE/>
        <w:autoSpaceDN w:val="0"/>
        <w:bidi w:val="0"/>
        <w:adjustRightInd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2</w:t>
      </w:r>
      <w:r>
        <w:rPr>
          <w:rFonts w:hint="eastAsia" w:ascii="宋体" w:hAnsi="宋体" w:eastAsia="宋体" w:cs="宋体"/>
          <w:b/>
          <w:bCs/>
          <w:kern w:val="0"/>
          <w:sz w:val="24"/>
          <w:highlight w:val="none"/>
          <w:lang w:val="en-US" w:eastAsia="zh-CN"/>
        </w:rPr>
        <w:t>3</w:t>
      </w:r>
      <w:r>
        <w:rPr>
          <w:rFonts w:hint="eastAsia" w:ascii="宋体" w:hAnsi="宋体" w:eastAsia="宋体" w:cs="宋体"/>
          <w:b/>
          <w:bCs/>
          <w:kern w:val="0"/>
          <w:sz w:val="24"/>
          <w:highlight w:val="none"/>
        </w:rPr>
        <w:t>、争议的解决</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因执行本合同所发生的或与本合同有关的一切争议,双方应通过友好协商解决。如果协商开始后六十（60）天还不能解决，双方可依以下一种方式解决：</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23</w:t>
      </w:r>
      <w:r>
        <w:rPr>
          <w:rFonts w:hint="eastAsia" w:ascii="宋体" w:hAnsi="宋体" w:eastAsia="宋体" w:cs="宋体"/>
          <w:kern w:val="0"/>
          <w:sz w:val="24"/>
          <w:highlight w:val="none"/>
        </w:rPr>
        <w:t>-1、双方达成仲裁协议，向约定的仲裁委员会申请仲裁。</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23</w:t>
      </w:r>
      <w:r>
        <w:rPr>
          <w:rFonts w:hint="eastAsia" w:ascii="宋体" w:hAnsi="宋体" w:eastAsia="宋体" w:cs="宋体"/>
          <w:kern w:val="0"/>
          <w:sz w:val="24"/>
          <w:highlight w:val="none"/>
        </w:rPr>
        <w:t>-2、向有管辖权的人民法院起诉。</w:t>
      </w:r>
    </w:p>
    <w:p>
      <w:pPr>
        <w:pageBreakBefore w:val="0"/>
        <w:widowControl w:val="0"/>
        <w:tabs>
          <w:tab w:val="left" w:pos="5700"/>
        </w:tabs>
        <w:kinsoku/>
        <w:wordWrap/>
        <w:overflowPunct/>
        <w:topLinePunct w:val="0"/>
        <w:autoSpaceDE/>
        <w:autoSpaceDN w:val="0"/>
        <w:bidi w:val="0"/>
        <w:adjustRightInd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2</w:t>
      </w:r>
      <w:r>
        <w:rPr>
          <w:rFonts w:hint="eastAsia" w:ascii="宋体" w:hAnsi="宋体" w:eastAsia="宋体" w:cs="宋体"/>
          <w:b/>
          <w:bCs/>
          <w:kern w:val="0"/>
          <w:sz w:val="24"/>
          <w:highlight w:val="none"/>
          <w:lang w:val="en-US" w:eastAsia="zh-CN"/>
        </w:rPr>
        <w:t>4</w:t>
      </w:r>
      <w:r>
        <w:rPr>
          <w:rFonts w:hint="eastAsia" w:ascii="宋体" w:hAnsi="宋体" w:eastAsia="宋体" w:cs="宋体"/>
          <w:b/>
          <w:bCs/>
          <w:kern w:val="0"/>
          <w:sz w:val="24"/>
          <w:highlight w:val="none"/>
        </w:rPr>
        <w:t>、适用法律</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本合同应按照中华人民共和国的现行法律进行解释。</w:t>
      </w:r>
    </w:p>
    <w:p>
      <w:pPr>
        <w:pageBreakBefore w:val="0"/>
        <w:widowControl w:val="0"/>
        <w:tabs>
          <w:tab w:val="left" w:pos="5700"/>
        </w:tabs>
        <w:kinsoku/>
        <w:wordWrap/>
        <w:overflowPunct/>
        <w:topLinePunct w:val="0"/>
        <w:autoSpaceDE/>
        <w:autoSpaceDN w:val="0"/>
        <w:bidi w:val="0"/>
        <w:adjustRightInd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2</w:t>
      </w:r>
      <w:r>
        <w:rPr>
          <w:rFonts w:hint="eastAsia" w:ascii="宋体" w:hAnsi="宋体" w:eastAsia="宋体" w:cs="宋体"/>
          <w:b/>
          <w:bCs/>
          <w:kern w:val="0"/>
          <w:sz w:val="24"/>
          <w:highlight w:val="none"/>
          <w:lang w:val="en-US" w:eastAsia="zh-CN"/>
        </w:rPr>
        <w:t>5</w:t>
      </w:r>
      <w:r>
        <w:rPr>
          <w:rFonts w:hint="eastAsia" w:ascii="宋体" w:hAnsi="宋体" w:eastAsia="宋体" w:cs="宋体"/>
          <w:b/>
          <w:bCs/>
          <w:kern w:val="0"/>
          <w:sz w:val="24"/>
          <w:highlight w:val="none"/>
        </w:rPr>
        <w:t>、通知</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24-1、本合同一方给对方的通知应用书面形式送到合同中规定的对方的地址。传真要经书面确认。</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24-2、通知以送到日期或通知书的生效日期为生效日期，两者中以晚的一个日期为准。</w:t>
      </w:r>
    </w:p>
    <w:p>
      <w:pPr>
        <w:pageBreakBefore w:val="0"/>
        <w:widowControl w:val="0"/>
        <w:tabs>
          <w:tab w:val="left" w:pos="5700"/>
        </w:tabs>
        <w:kinsoku/>
        <w:wordWrap/>
        <w:overflowPunct/>
        <w:topLinePunct w:val="0"/>
        <w:autoSpaceDE/>
        <w:autoSpaceDN w:val="0"/>
        <w:bidi w:val="0"/>
        <w:adjustRightInd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2</w:t>
      </w:r>
      <w:r>
        <w:rPr>
          <w:rFonts w:hint="eastAsia" w:ascii="宋体" w:hAnsi="宋体" w:eastAsia="宋体" w:cs="宋体"/>
          <w:b/>
          <w:bCs/>
          <w:kern w:val="0"/>
          <w:sz w:val="24"/>
          <w:highlight w:val="none"/>
          <w:lang w:val="en-US" w:eastAsia="zh-CN"/>
        </w:rPr>
        <w:t>6</w:t>
      </w:r>
      <w:r>
        <w:rPr>
          <w:rFonts w:hint="eastAsia" w:ascii="宋体" w:hAnsi="宋体" w:eastAsia="宋体" w:cs="宋体"/>
          <w:b/>
          <w:bCs/>
          <w:kern w:val="0"/>
          <w:sz w:val="24"/>
          <w:highlight w:val="none"/>
        </w:rPr>
        <w:t>、税款</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25-1、按照中华人民共和国税法和有关部门的规定，</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需交纳的与本合同有关的一切税费均应由</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负担。</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25-2、按照中华人民共和国税法和有关部门的规定，</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需交纳的与本合同有关的一切税费均应由</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负担。</w:t>
      </w:r>
    </w:p>
    <w:p>
      <w:pPr>
        <w:pageBreakBefore w:val="0"/>
        <w:widowControl w:val="0"/>
        <w:tabs>
          <w:tab w:val="left" w:pos="5700"/>
        </w:tabs>
        <w:kinsoku/>
        <w:wordWrap/>
        <w:overflowPunct/>
        <w:topLinePunct w:val="0"/>
        <w:autoSpaceDE/>
        <w:autoSpaceDN w:val="0"/>
        <w:bidi w:val="0"/>
        <w:adjustRightInd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2</w:t>
      </w:r>
      <w:r>
        <w:rPr>
          <w:rFonts w:hint="eastAsia" w:ascii="宋体" w:hAnsi="宋体" w:eastAsia="宋体" w:cs="宋体"/>
          <w:b/>
          <w:bCs/>
          <w:kern w:val="0"/>
          <w:sz w:val="24"/>
          <w:highlight w:val="none"/>
          <w:lang w:val="en-US" w:eastAsia="zh-CN"/>
        </w:rPr>
        <w:t>7</w:t>
      </w:r>
      <w:r>
        <w:rPr>
          <w:rFonts w:hint="eastAsia" w:ascii="宋体" w:hAnsi="宋体" w:eastAsia="宋体" w:cs="宋体"/>
          <w:b/>
          <w:bCs/>
          <w:kern w:val="0"/>
          <w:sz w:val="24"/>
          <w:highlight w:val="none"/>
        </w:rPr>
        <w:t>、合同生效</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lang w:eastAsia="zh-CN"/>
        </w:rPr>
        <w:sectPr>
          <w:headerReference r:id="rId23" w:type="first"/>
          <w:footerReference r:id="rId25" w:type="first"/>
          <w:headerReference r:id="rId22" w:type="default"/>
          <w:footerReference r:id="rId24" w:type="default"/>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r>
        <w:rPr>
          <w:rFonts w:hint="eastAsia" w:ascii="宋体" w:hAnsi="宋体" w:eastAsia="宋体" w:cs="宋体"/>
          <w:kern w:val="0"/>
          <w:sz w:val="24"/>
          <w:highlight w:val="none"/>
        </w:rPr>
        <w:t>本合同由买卖双方共同签字盖章，自买卖双方共同签字盖章之日起生效</w:t>
      </w:r>
      <w:r>
        <w:rPr>
          <w:rFonts w:hint="eastAsia" w:ascii="宋体" w:hAnsi="宋体" w:eastAsia="宋体" w:cs="宋体"/>
          <w:kern w:val="0"/>
          <w:sz w:val="24"/>
          <w:highlight w:val="none"/>
          <w:lang w:eastAsia="zh-CN"/>
        </w:rPr>
        <w:t>。</w:t>
      </w:r>
    </w:p>
    <w:p>
      <w:pPr>
        <w:pStyle w:val="5"/>
        <w:rPr>
          <w:rFonts w:hint="eastAsia" w:ascii="宋体" w:hAnsi="宋体" w:eastAsia="宋体" w:cs="宋体"/>
          <w:sz w:val="24"/>
          <w:szCs w:val="24"/>
          <w:highlight w:val="none"/>
        </w:rPr>
      </w:pPr>
      <w:r>
        <w:rPr>
          <w:rFonts w:hint="eastAsia" w:ascii="宋体" w:hAnsi="宋体" w:eastAsia="宋体" w:cs="宋体"/>
          <w:sz w:val="24"/>
          <w:szCs w:val="24"/>
          <w:highlight w:val="none"/>
        </w:rPr>
        <w:t>附件：履约担保</w:t>
      </w:r>
    </w:p>
    <w:p>
      <w:pPr>
        <w:spacing w:line="500" w:lineRule="exact"/>
        <w:jc w:val="center"/>
        <w:rPr>
          <w:rFonts w:hint="eastAsia" w:ascii="宋体" w:hAnsi="宋体" w:eastAsia="宋体" w:cs="宋体"/>
          <w:b/>
          <w:bCs/>
          <w:color w:val="auto"/>
          <w:spacing w:val="0"/>
          <w:szCs w:val="32"/>
          <w:highlight w:val="none"/>
        </w:rPr>
      </w:pPr>
      <w:r>
        <w:rPr>
          <w:rFonts w:hint="eastAsia" w:ascii="宋体" w:hAnsi="宋体" w:eastAsia="宋体" w:cs="宋体"/>
          <w:b/>
          <w:bCs/>
          <w:color w:val="auto"/>
          <w:spacing w:val="0"/>
          <w:szCs w:val="32"/>
          <w:highlight w:val="none"/>
        </w:rPr>
        <w:t>履约保函示范文本</w:t>
      </w:r>
    </w:p>
    <w:p>
      <w:pPr>
        <w:wordWrap w:val="0"/>
        <w:spacing w:line="500" w:lineRule="exact"/>
        <w:jc w:val="right"/>
        <w:rPr>
          <w:rFonts w:hint="eastAsia" w:ascii="宋体" w:hAnsi="宋体" w:eastAsia="宋体" w:cs="宋体"/>
          <w:color w:val="auto"/>
          <w:spacing w:val="0"/>
          <w:szCs w:val="21"/>
          <w:highlight w:val="none"/>
        </w:rPr>
      </w:pPr>
      <w:r>
        <w:rPr>
          <w:rFonts w:hint="eastAsia" w:ascii="宋体" w:hAnsi="宋体" w:eastAsia="宋体" w:cs="宋体"/>
          <w:color w:val="auto"/>
          <w:spacing w:val="0"/>
          <w:sz w:val="24"/>
          <w:highlight w:val="none"/>
        </w:rPr>
        <w:t xml:space="preserve">编号：       </w:t>
      </w:r>
      <w:r>
        <w:rPr>
          <w:rFonts w:hint="eastAsia" w:ascii="宋体" w:hAnsi="宋体" w:eastAsia="宋体" w:cs="宋体"/>
          <w:color w:val="auto"/>
          <w:spacing w:val="0"/>
          <w:szCs w:val="21"/>
          <w:highlight w:val="none"/>
        </w:rPr>
        <w:t xml:space="preserve">    </w:t>
      </w:r>
    </w:p>
    <w:p>
      <w:pPr>
        <w:spacing w:line="500" w:lineRule="exact"/>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申请人：</w:t>
      </w:r>
    </w:p>
    <w:p>
      <w:pPr>
        <w:spacing w:line="500" w:lineRule="exact"/>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 xml:space="preserve">  地址：</w:t>
      </w:r>
    </w:p>
    <w:p>
      <w:pPr>
        <w:spacing w:line="500" w:lineRule="exact"/>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受益人：</w:t>
      </w:r>
    </w:p>
    <w:p>
      <w:pPr>
        <w:spacing w:line="500" w:lineRule="exact"/>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 xml:space="preserve">  地址：</w:t>
      </w:r>
    </w:p>
    <w:p>
      <w:pPr>
        <w:spacing w:line="500" w:lineRule="exact"/>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开立人：</w:t>
      </w:r>
    </w:p>
    <w:p>
      <w:pPr>
        <w:spacing w:line="500" w:lineRule="exact"/>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 xml:space="preserve">  地址：</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 xml:space="preserve"> </w:t>
      </w:r>
    </w:p>
    <w:p>
      <w:pPr>
        <w:spacing w:line="500" w:lineRule="exact"/>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 xml:space="preserve">（受益人名称）： </w:t>
      </w:r>
    </w:p>
    <w:p>
      <w:pPr>
        <w:spacing w:line="500" w:lineRule="exact"/>
        <w:ind w:firstLine="480" w:firstLineChars="20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鉴于</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u w:val="single"/>
          <w:lang w:val="en-US" w:eastAsia="zh-CN"/>
        </w:rPr>
        <w:t xml:space="preserve"> </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u w:val="single"/>
          <w:lang w:val="en-US" w:eastAsia="zh-CN"/>
        </w:rPr>
        <w:t xml:space="preserve">     </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（以下简称“受益人”）与</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u w:val="single"/>
          <w:lang w:val="en-US" w:eastAsia="zh-CN"/>
        </w:rPr>
        <w:t xml:space="preserve">   </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（以下简称“申请人”）于</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u w:val="single"/>
          <w:lang w:val="en-US" w:eastAsia="zh-CN"/>
        </w:rPr>
        <w:t xml:space="preserve">    </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年</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u w:val="single"/>
          <w:lang w:val="en-US" w:eastAsia="zh-CN"/>
        </w:rPr>
        <w:t xml:space="preserve">  </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月</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u w:val="single"/>
          <w:lang w:val="en-US" w:eastAsia="zh-CN"/>
        </w:rPr>
        <w:t xml:space="preserve"> </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日就</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工程（以下简称“本工程”）施工和有关事项协商一致共同签订</w:t>
      </w:r>
      <w:r>
        <w:rPr>
          <w:rFonts w:hint="eastAsia" w:ascii="宋体" w:hAnsi="宋体" w:eastAsia="宋体" w:cs="宋体"/>
          <w:color w:val="auto"/>
          <w:spacing w:val="0"/>
          <w:sz w:val="24"/>
          <w:highlight w:val="none"/>
          <w:u w:val="single"/>
        </w:rPr>
        <w:t>《        》</w:t>
      </w:r>
      <w:r>
        <w:rPr>
          <w:rFonts w:hint="eastAsia" w:ascii="宋体" w:hAnsi="宋体" w:eastAsia="宋体" w:cs="宋体"/>
          <w:color w:val="auto"/>
          <w:spacing w:val="0"/>
          <w:sz w:val="24"/>
          <w:highlight w:val="none"/>
        </w:rPr>
        <w:t xml:space="preserve">（以下简称“基础合同”），我方（即“开立人”）根据基础合同了解到申请人为基础合同项下之承包人，受益人为基础合同项下之发包人，基于申请人的请求，我方同意就申请人履行与贵方签订的基础合同项下的义务，向贵方提供不可撤销、不可转让的见索即付独立保函（以下简称“本保函”）。 </w:t>
      </w:r>
    </w:p>
    <w:p>
      <w:pPr>
        <w:spacing w:line="500" w:lineRule="exact"/>
        <w:ind w:firstLine="480" w:firstLineChars="20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一、本保函担保范围：承包人未按照基础合同的约定履行义务，应当向贵方承担的违约责任和赔偿因此造成的损失、利息、律师费、诉讼费用等实现债权的费用。</w:t>
      </w:r>
    </w:p>
    <w:p>
      <w:pPr>
        <w:spacing w:line="500" w:lineRule="exact"/>
        <w:ind w:firstLine="480" w:firstLineChars="20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二、本保函担保金额最高不超过人民币（大写）</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元（¥</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 xml:space="preserve">）。 </w:t>
      </w:r>
    </w:p>
    <w:p>
      <w:pPr>
        <w:spacing w:line="500" w:lineRule="exact"/>
        <w:ind w:firstLine="480" w:firstLineChars="20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三、本保函有效期自开立之日起至基础合同约定的缺陷责任期后</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日止，最迟不超过</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年</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月</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 xml:space="preserve">日。 </w:t>
      </w:r>
    </w:p>
    <w:p>
      <w:pPr>
        <w:spacing w:line="500" w:lineRule="exact"/>
        <w:ind w:firstLine="48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四、我方承诺，在收到受益人发来的书面付款通知后的</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日内无条件支付，前述书面付款通知即为付款要求之单据，且应满足以下要求：</w:t>
      </w:r>
    </w:p>
    <w:p>
      <w:pPr>
        <w:spacing w:line="500" w:lineRule="exact"/>
        <w:ind w:firstLine="480" w:firstLineChars="20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（1）付款通知到达的日期在本保函的有效期内；</w:t>
      </w:r>
    </w:p>
    <w:p>
      <w:pPr>
        <w:spacing w:line="500" w:lineRule="exact"/>
        <w:ind w:firstLine="480" w:firstLineChars="20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（2）载明要求支付的金额；</w:t>
      </w:r>
    </w:p>
    <w:p>
      <w:pPr>
        <w:spacing w:line="500" w:lineRule="exact"/>
        <w:ind w:firstLine="480" w:firstLineChars="20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（3）载明申请人违反合同义务的条款和内容；</w:t>
      </w:r>
    </w:p>
    <w:p>
      <w:pPr>
        <w:spacing w:line="500" w:lineRule="exact"/>
        <w:ind w:firstLine="480" w:firstLineChars="20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（4）声明不存在合同文件约定或我国法律规定免除申请人或开立人支付责任的情形；</w:t>
      </w:r>
    </w:p>
    <w:p>
      <w:pPr>
        <w:spacing w:line="500" w:lineRule="exact"/>
        <w:ind w:firstLine="480" w:firstLineChars="20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（5）付款通知应在本保函有效期内到达的地址是：</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w:t>
      </w:r>
    </w:p>
    <w:p>
      <w:pPr>
        <w:spacing w:line="500" w:lineRule="exact"/>
        <w:ind w:firstLine="480" w:firstLineChars="20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受益人发出的书面付款通知应由其为鉴明受益人法定代表人（负责人）或授权代理人签字并加盖公章。</w:t>
      </w:r>
    </w:p>
    <w:p>
      <w:pPr>
        <w:spacing w:line="500" w:lineRule="exact"/>
        <w:ind w:firstLine="480" w:firstLineChars="20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 xml:space="preserve">五、本保函项下的权利不得转让，不得设定担保。贵方未经我方书面同意转 让本保函或其项下任何权利，对我方不发生法律效力。 </w:t>
      </w:r>
    </w:p>
    <w:p>
      <w:pPr>
        <w:spacing w:line="500" w:lineRule="exact"/>
        <w:ind w:firstLine="480" w:firstLineChars="20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 xml:space="preserve">六、与本保函有关的基础合同不成立、不生效、无效、被撤销、被解除，不影响本保函的独立有效。 </w:t>
      </w:r>
    </w:p>
    <w:p>
      <w:pPr>
        <w:spacing w:line="500" w:lineRule="exact"/>
        <w:ind w:firstLine="480" w:firstLineChars="20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 xml:space="preserve">七、贵方应在本保函到期后的七日内将本保函正本退回我方注销，但是不论贵方是否按此要求将本保函正本退回我方，我方在本保函项下的义务和责任均在保函有效期到期后自动消灭。 </w:t>
      </w:r>
    </w:p>
    <w:p>
      <w:pPr>
        <w:spacing w:line="500" w:lineRule="exact"/>
        <w:ind w:firstLine="480" w:firstLineChars="20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八、本保函适用的法律为中华人民共和国法律，争议裁判管辖地为中华人民共和国</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u w:val="single"/>
          <w:lang w:val="en-US" w:eastAsia="zh-CN"/>
        </w:rPr>
        <w:t xml:space="preserve">                   </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 xml:space="preserve">。 </w:t>
      </w:r>
    </w:p>
    <w:p>
      <w:pPr>
        <w:spacing w:line="500" w:lineRule="exact"/>
        <w:ind w:firstLine="480" w:firstLineChars="20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 xml:space="preserve">九、本保函自我方法定代表人或授权代表签字并加盖公章之日起生效。 </w:t>
      </w:r>
    </w:p>
    <w:p>
      <w:pPr>
        <w:spacing w:line="360" w:lineRule="auto"/>
        <w:ind w:firstLine="480" w:firstLineChars="200"/>
        <w:rPr>
          <w:rFonts w:hint="eastAsia" w:ascii="宋体" w:hAnsi="宋体" w:eastAsia="宋体" w:cs="宋体"/>
          <w:sz w:val="24"/>
          <w:szCs w:val="24"/>
          <w:highlight w:val="none"/>
        </w:rPr>
      </w:pPr>
    </w:p>
    <w:p>
      <w:pPr>
        <w:spacing w:line="360" w:lineRule="auto"/>
        <w:rPr>
          <w:rFonts w:hint="eastAsia" w:ascii="宋体" w:hAnsi="宋体" w:eastAsia="宋体" w:cs="宋体"/>
          <w:sz w:val="24"/>
          <w:szCs w:val="24"/>
          <w:highlight w:val="none"/>
        </w:rPr>
      </w:pPr>
    </w:p>
    <w:p>
      <w:pPr>
        <w:spacing w:line="360" w:lineRule="auto"/>
        <w:ind w:firstLine="480" w:firstLineChars="200"/>
        <w:rPr>
          <w:rFonts w:hint="eastAsia" w:ascii="宋体" w:hAnsi="宋体" w:eastAsia="宋体" w:cs="宋体"/>
          <w:sz w:val="24"/>
          <w:szCs w:val="24"/>
          <w:highlight w:val="none"/>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开立人</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(盖单位章)</w:t>
      </w: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法定代表人或其委托代理人：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w:t>
      </w:r>
    </w:p>
    <w:p>
      <w:pPr>
        <w:pStyle w:val="9"/>
        <w:keepNext w:val="0"/>
        <w:keepLines w:val="0"/>
        <w:pageBreakBefore w:val="0"/>
        <w:widowControl w:val="0"/>
        <w:kinsoku/>
        <w:wordWrap/>
        <w:overflowPunct/>
        <w:topLinePunct w:val="0"/>
        <w:autoSpaceDE/>
        <w:autoSpaceDN/>
        <w:bidi w:val="0"/>
        <w:adjustRightInd/>
        <w:snapToGrid/>
        <w:spacing w:line="480" w:lineRule="auto"/>
        <w:ind w:right="0" w:firstLine="3360" w:firstLineChars="1400"/>
        <w:textAlignment w:val="auto"/>
        <w:rPr>
          <w:rFonts w:hint="eastAsia" w:ascii="宋体" w:hAnsi="宋体" w:eastAsia="宋体" w:cs="宋体"/>
          <w:sz w:val="24"/>
          <w:highlight w:val="none"/>
        </w:rPr>
      </w:pPr>
      <w:r>
        <w:rPr>
          <w:rFonts w:hint="eastAsia" w:ascii="宋体" w:hAnsi="宋体" w:eastAsia="宋体" w:cs="宋体"/>
          <w:sz w:val="24"/>
          <w:highlight w:val="none"/>
        </w:rPr>
        <w:t>地    址：</w:t>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rPr>
        <w:tab/>
      </w:r>
    </w:p>
    <w:p>
      <w:pPr>
        <w:pStyle w:val="9"/>
        <w:keepNext w:val="0"/>
        <w:keepLines w:val="0"/>
        <w:pageBreakBefore w:val="0"/>
        <w:widowControl w:val="0"/>
        <w:kinsoku/>
        <w:wordWrap/>
        <w:overflowPunct/>
        <w:topLinePunct w:val="0"/>
        <w:autoSpaceDE/>
        <w:autoSpaceDN/>
        <w:bidi w:val="0"/>
        <w:adjustRightInd/>
        <w:snapToGrid/>
        <w:spacing w:line="480" w:lineRule="auto"/>
        <w:ind w:right="0" w:firstLine="3360" w:firstLineChars="1400"/>
        <w:textAlignment w:val="auto"/>
        <w:rPr>
          <w:rFonts w:hint="eastAsia" w:ascii="宋体" w:hAnsi="宋体" w:eastAsia="宋体" w:cs="宋体"/>
          <w:sz w:val="24"/>
          <w:highlight w:val="none"/>
        </w:rPr>
      </w:pPr>
      <w:r>
        <w:rPr>
          <w:rFonts w:hint="eastAsia" w:ascii="宋体" w:hAnsi="宋体" w:eastAsia="宋体" w:cs="宋体"/>
          <w:sz w:val="24"/>
          <w:highlight w:val="none"/>
        </w:rPr>
        <w:t>邮政编码：</w:t>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u w:val="single"/>
        </w:rPr>
        <w:tab/>
      </w:r>
    </w:p>
    <w:p>
      <w:pPr>
        <w:pStyle w:val="9"/>
        <w:keepNext w:val="0"/>
        <w:keepLines w:val="0"/>
        <w:pageBreakBefore w:val="0"/>
        <w:widowControl w:val="0"/>
        <w:kinsoku/>
        <w:wordWrap/>
        <w:overflowPunct/>
        <w:topLinePunct w:val="0"/>
        <w:autoSpaceDE/>
        <w:autoSpaceDN/>
        <w:bidi w:val="0"/>
        <w:adjustRightInd/>
        <w:snapToGrid/>
        <w:spacing w:after="0" w:line="480" w:lineRule="auto"/>
        <w:ind w:right="0" w:firstLine="3360" w:firstLineChars="1400"/>
        <w:textAlignment w:val="auto"/>
        <w:rPr>
          <w:rFonts w:hint="eastAsia" w:ascii="宋体" w:hAnsi="宋体" w:eastAsia="宋体" w:cs="宋体"/>
          <w:sz w:val="24"/>
          <w:highlight w:val="none"/>
          <w:u w:val="single"/>
        </w:rPr>
      </w:pPr>
      <w:r>
        <w:rPr>
          <w:rFonts w:hint="eastAsia" w:ascii="宋体" w:hAnsi="宋体" w:eastAsia="宋体" w:cs="宋体"/>
          <w:sz w:val="24"/>
          <w:highlight w:val="none"/>
        </w:rPr>
        <w:t>电    话：</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u w:val="single"/>
        </w:rPr>
        <w:t xml:space="preserve"> </w:t>
      </w:r>
    </w:p>
    <w:p>
      <w:pPr>
        <w:pStyle w:val="9"/>
        <w:keepNext w:val="0"/>
        <w:keepLines w:val="0"/>
        <w:pageBreakBefore w:val="0"/>
        <w:widowControl w:val="0"/>
        <w:kinsoku/>
        <w:wordWrap/>
        <w:overflowPunct/>
        <w:topLinePunct w:val="0"/>
        <w:autoSpaceDE/>
        <w:autoSpaceDN/>
        <w:bidi w:val="0"/>
        <w:adjustRightInd/>
        <w:snapToGrid/>
        <w:spacing w:after="0" w:line="480" w:lineRule="auto"/>
        <w:ind w:right="0" w:firstLine="3360" w:firstLineChars="1400"/>
        <w:textAlignment w:val="auto"/>
        <w:rPr>
          <w:rFonts w:hint="eastAsia" w:ascii="宋体" w:hAnsi="宋体" w:eastAsia="宋体" w:cs="宋体"/>
          <w:sz w:val="24"/>
          <w:highlight w:val="none"/>
        </w:rPr>
      </w:pPr>
      <w:r>
        <w:rPr>
          <w:rFonts w:hint="eastAsia" w:ascii="宋体" w:hAnsi="宋体" w:eastAsia="宋体" w:cs="宋体"/>
          <w:sz w:val="24"/>
          <w:highlight w:val="none"/>
        </w:rPr>
        <w:t>传    真：</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u w:val="single"/>
        </w:rPr>
        <w:t xml:space="preserve">   </w:t>
      </w:r>
    </w:p>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 xml:space="preserve">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w:t>
      </w:r>
    </w:p>
    <w:p>
      <w:pPr>
        <w:spacing w:line="360" w:lineRule="auto"/>
        <w:rPr>
          <w:rFonts w:hint="eastAsia" w:ascii="宋体" w:hAnsi="宋体" w:eastAsia="宋体" w:cs="宋体"/>
          <w:b/>
          <w:sz w:val="24"/>
          <w:szCs w:val="24"/>
          <w:highlight w:val="none"/>
        </w:rPr>
      </w:pPr>
    </w:p>
    <w:p>
      <w:pPr>
        <w:spacing w:line="360" w:lineRule="auto"/>
        <w:rPr>
          <w:rFonts w:hint="eastAsia" w:ascii="宋体" w:hAnsi="宋体" w:eastAsia="宋体" w:cs="宋体"/>
          <w:sz w:val="24"/>
          <w:szCs w:val="24"/>
          <w:highlight w:val="none"/>
        </w:rPr>
      </w:pPr>
      <w:r>
        <w:rPr>
          <w:rFonts w:hint="eastAsia" w:ascii="宋体" w:hAnsi="宋体" w:eastAsia="宋体" w:cs="宋体"/>
          <w:b/>
          <w:sz w:val="24"/>
          <w:szCs w:val="24"/>
          <w:highlight w:val="none"/>
        </w:rPr>
        <w:t>注：</w:t>
      </w:r>
      <w:r>
        <w:rPr>
          <w:rFonts w:hint="eastAsia" w:ascii="宋体" w:hAnsi="宋体" w:eastAsia="宋体" w:cs="宋体"/>
          <w:sz w:val="24"/>
          <w:szCs w:val="24"/>
          <w:highlight w:val="none"/>
        </w:rPr>
        <w:t>委托代理人应附授权委托书。</w:t>
      </w:r>
    </w:p>
    <w:p>
      <w:pPr>
        <w:pStyle w:val="9"/>
        <w:rPr>
          <w:rFonts w:hint="eastAsia"/>
          <w:highlight w:val="none"/>
          <w:lang w:val="en-US" w:eastAsia="zh-CN"/>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p>
    <w:p>
      <w:pPr>
        <w:pStyle w:val="2"/>
        <w:numPr>
          <w:ilvl w:val="0"/>
          <w:numId w:val="0"/>
        </w:numPr>
        <w:jc w:val="center"/>
        <w:rPr>
          <w:rFonts w:hint="eastAsia" w:ascii="宋体" w:hAnsi="宋体" w:eastAsia="宋体" w:cs="宋体"/>
          <w:sz w:val="30"/>
          <w:szCs w:val="30"/>
          <w:highlight w:val="none"/>
          <w:lang w:val="en-US" w:eastAsia="zh-CN"/>
        </w:rPr>
      </w:pPr>
      <w:bookmarkStart w:id="446" w:name="_Toc25003"/>
      <w:bookmarkStart w:id="447" w:name="_Toc8615"/>
      <w:bookmarkStart w:id="448" w:name="_Toc458617747"/>
      <w:bookmarkStart w:id="449" w:name="_Toc21024"/>
      <w:bookmarkStart w:id="450" w:name="_Toc13480"/>
      <w:bookmarkStart w:id="451" w:name="_Toc458617470"/>
      <w:r>
        <w:rPr>
          <w:rFonts w:hint="eastAsia" w:ascii="宋体" w:hAnsi="宋体" w:eastAsia="宋体" w:cs="宋体"/>
          <w:sz w:val="30"/>
          <w:szCs w:val="30"/>
          <w:highlight w:val="none"/>
          <w:lang w:val="en-US" w:eastAsia="zh-CN"/>
        </w:rPr>
        <w:t>第七章 投标文件格式</w:t>
      </w:r>
      <w:bookmarkEnd w:id="446"/>
      <w:bookmarkEnd w:id="447"/>
      <w:bookmarkEnd w:id="448"/>
      <w:bookmarkEnd w:id="449"/>
      <w:bookmarkEnd w:id="450"/>
      <w:bookmarkEnd w:id="451"/>
    </w:p>
    <w:p>
      <w:pPr>
        <w:jc w:val="right"/>
        <w:outlineLvl w:val="0"/>
        <w:rPr>
          <w:rFonts w:hint="eastAsia" w:ascii="宋体" w:hAnsi="宋体" w:eastAsia="宋体" w:cs="宋体"/>
          <w:b/>
          <w:sz w:val="36"/>
          <w:szCs w:val="36"/>
          <w:highlight w:val="none"/>
          <w:bdr w:val="single" w:color="auto" w:sz="4" w:space="0"/>
          <w:shd w:val="pct10" w:color="auto" w:fill="FFFFFF"/>
        </w:rPr>
      </w:pPr>
      <w:bookmarkStart w:id="452" w:name="_Toc15588"/>
      <w:bookmarkStart w:id="453" w:name="_Toc7647"/>
      <w:bookmarkStart w:id="454" w:name="_Toc12274"/>
      <w:bookmarkStart w:id="455" w:name="_Toc12904"/>
      <w:bookmarkStart w:id="456" w:name="_Toc16882"/>
      <w:bookmarkStart w:id="457" w:name="_Toc11576"/>
      <w:r>
        <w:rPr>
          <w:rFonts w:hint="eastAsia" w:ascii="宋体" w:hAnsi="宋体" w:eastAsia="宋体" w:cs="宋体"/>
          <w:b/>
          <w:sz w:val="36"/>
          <w:szCs w:val="36"/>
          <w:highlight w:val="none"/>
          <w:bdr w:val="single" w:color="auto" w:sz="4" w:space="0"/>
          <w:shd w:val="pct10" w:color="auto" w:fill="FFFFFF"/>
        </w:rPr>
        <w:t>政府采购项目</w:t>
      </w:r>
      <w:bookmarkEnd w:id="452"/>
      <w:bookmarkEnd w:id="453"/>
      <w:bookmarkEnd w:id="454"/>
      <w:bookmarkEnd w:id="455"/>
      <w:bookmarkEnd w:id="456"/>
      <w:bookmarkEnd w:id="457"/>
    </w:p>
    <w:p>
      <w:pPr>
        <w:rPr>
          <w:rFonts w:hint="eastAsia" w:ascii="宋体" w:hAnsi="宋体" w:eastAsia="宋体" w:cs="宋体"/>
          <w:b/>
          <w:sz w:val="24"/>
          <w:szCs w:val="24"/>
          <w:highlight w:val="none"/>
        </w:rPr>
      </w:pPr>
    </w:p>
    <w:p>
      <w:pPr>
        <w:keepNext w:val="0"/>
        <w:keepLines w:val="0"/>
        <w:pageBreakBefore w:val="0"/>
        <w:widowControl w:val="0"/>
        <w:kinsoku/>
        <w:wordWrap/>
        <w:overflowPunct/>
        <w:topLinePunct w:val="0"/>
        <w:autoSpaceDE/>
        <w:autoSpaceDN/>
        <w:bidi w:val="0"/>
        <w:adjustRightInd/>
        <w:snapToGrid/>
        <w:spacing w:before="95" w:beforeLines="30" w:after="95" w:afterLines="30"/>
        <w:textAlignment w:val="auto"/>
        <w:rPr>
          <w:rFonts w:hint="default" w:ascii="宋体" w:hAnsi="宋体" w:eastAsia="宋体" w:cs="宋体"/>
          <w:b/>
          <w:color w:val="FF0000"/>
          <w:sz w:val="28"/>
          <w:szCs w:val="28"/>
          <w:highlight w:val="none"/>
          <w:lang w:val="en-US" w:eastAsia="zh-CN"/>
        </w:rPr>
      </w:pPr>
      <w:bookmarkStart w:id="458" w:name="_Toc15715"/>
      <w:bookmarkStart w:id="459" w:name="_Toc15789"/>
      <w:bookmarkStart w:id="460" w:name="_Toc10063"/>
      <w:bookmarkStart w:id="461" w:name="_Toc21113"/>
      <w:r>
        <w:rPr>
          <w:rFonts w:hint="eastAsia" w:ascii="宋体" w:hAnsi="宋体" w:eastAsia="宋体" w:cs="宋体"/>
          <w:b/>
          <w:sz w:val="28"/>
          <w:szCs w:val="28"/>
          <w:highlight w:val="none"/>
          <w:lang w:eastAsia="zh-CN"/>
        </w:rPr>
        <w:t>标段</w:t>
      </w:r>
      <w:r>
        <w:rPr>
          <w:rFonts w:hint="eastAsia" w:ascii="宋体" w:hAnsi="宋体" w:eastAsia="宋体" w:cs="宋体"/>
          <w:b/>
          <w:sz w:val="28"/>
          <w:szCs w:val="28"/>
          <w:highlight w:val="none"/>
        </w:rPr>
        <w:t xml:space="preserve">编号: </w:t>
      </w:r>
      <w:bookmarkEnd w:id="458"/>
      <w:bookmarkEnd w:id="459"/>
      <w:bookmarkEnd w:id="460"/>
      <w:bookmarkEnd w:id="461"/>
      <w:r>
        <w:rPr>
          <w:rFonts w:hint="eastAsia" w:ascii="宋体" w:hAnsi="宋体" w:eastAsia="宋体" w:cs="宋体"/>
          <w:b/>
          <w:sz w:val="28"/>
          <w:szCs w:val="28"/>
          <w:highlight w:val="none"/>
          <w:lang w:val="en-US" w:eastAsia="zh-CN"/>
        </w:rPr>
        <w:t>HTCG-BJ2023-051-3</w:t>
      </w:r>
    </w:p>
    <w:p>
      <w:pPr>
        <w:widowControl/>
        <w:spacing w:line="240" w:lineRule="auto"/>
        <w:rPr>
          <w:rFonts w:hint="eastAsia" w:ascii="宋体" w:hAnsi="宋体" w:eastAsia="宋体" w:cs="宋体"/>
          <w:b/>
          <w:sz w:val="44"/>
          <w:szCs w:val="44"/>
          <w:highlight w:val="none"/>
        </w:rPr>
      </w:pPr>
    </w:p>
    <w:p>
      <w:pPr>
        <w:pStyle w:val="14"/>
        <w:rPr>
          <w:rFonts w:hint="eastAsia"/>
          <w:highlight w:val="none"/>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1"/>
        <w:rPr>
          <w:rFonts w:hint="eastAsia" w:ascii="宋体" w:hAnsi="宋体" w:eastAsia="宋体" w:cs="宋体"/>
          <w:b/>
          <w:bCs/>
          <w:spacing w:val="20"/>
          <w:kern w:val="0"/>
          <w:sz w:val="52"/>
          <w:szCs w:val="52"/>
          <w:highlight w:val="none"/>
          <w:lang w:val="en-US" w:eastAsia="zh-CN"/>
        </w:rPr>
      </w:pPr>
      <w:bookmarkStart w:id="462" w:name="_Toc18536"/>
      <w:r>
        <w:rPr>
          <w:rFonts w:hint="eastAsia" w:ascii="宋体" w:hAnsi="宋体" w:eastAsia="宋体" w:cs="宋体"/>
          <w:b/>
          <w:bCs/>
          <w:spacing w:val="20"/>
          <w:kern w:val="0"/>
          <w:sz w:val="52"/>
          <w:szCs w:val="52"/>
          <w:highlight w:val="none"/>
          <w:lang w:val="en-US" w:eastAsia="zh-CN"/>
        </w:rPr>
        <w:t>陇县垃圾收集转运项目3标段（二次）</w:t>
      </w:r>
      <w:bookmarkEnd w:id="462"/>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b/>
          <w:sz w:val="48"/>
          <w:szCs w:val="48"/>
          <w:highlight w:val="none"/>
          <w:shd w:val="clear" w:color="auto" w:fill="FFFFFF"/>
        </w:rPr>
      </w:pPr>
    </w:p>
    <w:p>
      <w:pPr>
        <w:pStyle w:val="9"/>
        <w:rPr>
          <w:rFonts w:hint="eastAsia"/>
          <w:highlight w:val="none"/>
        </w:rPr>
      </w:pPr>
    </w:p>
    <w:p>
      <w:pPr>
        <w:pStyle w:val="14"/>
        <w:rPr>
          <w:rFonts w:hint="eastAsia"/>
          <w:highlight w:val="none"/>
        </w:rPr>
      </w:pPr>
    </w:p>
    <w:p>
      <w:pPr>
        <w:pStyle w:val="9"/>
        <w:spacing w:line="360" w:lineRule="auto"/>
        <w:rPr>
          <w:rFonts w:hint="eastAsia" w:ascii="宋体" w:hAnsi="宋体" w:eastAsia="宋体" w:cs="宋体"/>
          <w:highlight w:val="none"/>
        </w:rPr>
      </w:pPr>
    </w:p>
    <w:p>
      <w:pPr>
        <w:pStyle w:val="9"/>
        <w:rPr>
          <w:rFonts w:hint="eastAsia" w:ascii="宋体" w:hAnsi="宋体" w:eastAsia="宋体" w:cs="宋体"/>
          <w:highlight w:val="none"/>
        </w:rPr>
      </w:pPr>
    </w:p>
    <w:p>
      <w:pPr>
        <w:rPr>
          <w:rFonts w:hint="eastAsia"/>
        </w:rPr>
      </w:pPr>
    </w:p>
    <w:p>
      <w:pPr>
        <w:pStyle w:val="9"/>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宋体" w:hAnsi="宋体" w:eastAsia="宋体" w:cs="宋体"/>
          <w:highlight w:val="none"/>
        </w:rPr>
      </w:pPr>
    </w:p>
    <w:p>
      <w:pPr>
        <w:jc w:val="center"/>
        <w:outlineLvl w:val="1"/>
        <w:rPr>
          <w:rFonts w:hint="eastAsia" w:ascii="宋体" w:hAnsi="宋体" w:eastAsia="宋体" w:cs="宋体"/>
          <w:b/>
          <w:sz w:val="72"/>
          <w:szCs w:val="72"/>
          <w:highlight w:val="none"/>
        </w:rPr>
      </w:pPr>
      <w:bookmarkStart w:id="463" w:name="_Toc32652"/>
      <w:bookmarkStart w:id="464" w:name="_Toc23366"/>
      <w:bookmarkStart w:id="465" w:name="_Toc25764"/>
      <w:bookmarkStart w:id="466" w:name="_Toc16152"/>
      <w:bookmarkStart w:id="467" w:name="_Toc29620"/>
      <w:bookmarkStart w:id="468" w:name="_Toc21021"/>
      <w:r>
        <w:rPr>
          <w:rFonts w:hint="eastAsia" w:ascii="宋体" w:hAnsi="宋体" w:eastAsia="宋体" w:cs="宋体"/>
          <w:b/>
          <w:sz w:val="72"/>
          <w:szCs w:val="72"/>
          <w:highlight w:val="none"/>
        </w:rPr>
        <w:t>投 标 文 件</w:t>
      </w:r>
      <w:bookmarkEnd w:id="463"/>
      <w:bookmarkEnd w:id="464"/>
      <w:bookmarkEnd w:id="465"/>
      <w:bookmarkEnd w:id="466"/>
      <w:bookmarkEnd w:id="467"/>
      <w:bookmarkEnd w:id="468"/>
    </w:p>
    <w:p>
      <w:pPr>
        <w:pStyle w:val="9"/>
        <w:ind w:left="0" w:leftChars="0" w:firstLine="0" w:firstLineChars="0"/>
        <w:rPr>
          <w:rFonts w:hint="eastAsia" w:ascii="宋体" w:hAnsi="宋体" w:eastAsia="宋体" w:cs="宋体"/>
          <w:sz w:val="28"/>
          <w:szCs w:val="28"/>
          <w:highlight w:val="none"/>
        </w:rPr>
      </w:pPr>
    </w:p>
    <w:p>
      <w:pPr>
        <w:spacing w:line="720" w:lineRule="auto"/>
        <w:jc w:val="center"/>
        <w:rPr>
          <w:rFonts w:hint="eastAsia" w:ascii="宋体" w:hAnsi="宋体" w:eastAsia="宋体" w:cs="宋体"/>
          <w:b/>
          <w:spacing w:val="8"/>
          <w:sz w:val="28"/>
          <w:szCs w:val="28"/>
          <w:highlight w:val="none"/>
          <w:lang w:val="en-US" w:eastAsia="zh-CN"/>
        </w:rPr>
      </w:pPr>
    </w:p>
    <w:p>
      <w:pPr>
        <w:pStyle w:val="3"/>
        <w:spacing w:line="240" w:lineRule="auto"/>
        <w:outlineLvl w:val="9"/>
        <w:rPr>
          <w:rFonts w:hint="eastAsia" w:ascii="宋体" w:hAnsi="宋体" w:eastAsia="宋体" w:cs="宋体"/>
          <w:b/>
          <w:spacing w:val="8"/>
          <w:sz w:val="28"/>
          <w:szCs w:val="28"/>
          <w:highlight w:val="none"/>
          <w:lang w:val="en-US" w:eastAsia="zh-CN"/>
        </w:rPr>
      </w:pPr>
    </w:p>
    <w:p>
      <w:pPr>
        <w:pStyle w:val="9"/>
        <w:rPr>
          <w:rFonts w:hint="eastAsia"/>
          <w:highlight w:val="none"/>
          <w:lang w:val="en-US" w:eastAsia="zh-CN"/>
        </w:rPr>
      </w:pPr>
    </w:p>
    <w:p>
      <w:pPr>
        <w:rPr>
          <w:rFonts w:hint="eastAsia"/>
          <w:lang w:val="en-US" w:eastAsia="zh-CN"/>
        </w:rPr>
      </w:pPr>
    </w:p>
    <w:p>
      <w:pPr>
        <w:rPr>
          <w:rFonts w:hint="eastAsia"/>
          <w:highlight w:val="none"/>
          <w:lang w:val="en-US" w:eastAsia="zh-CN"/>
        </w:rPr>
      </w:pPr>
    </w:p>
    <w:p>
      <w:pPr>
        <w:pStyle w:val="14"/>
        <w:spacing w:line="360" w:lineRule="auto"/>
        <w:rPr>
          <w:rFonts w:hint="eastAsia"/>
          <w:highlight w:val="none"/>
          <w:lang w:val="en-US" w:eastAsia="zh-CN"/>
        </w:rPr>
      </w:pPr>
    </w:p>
    <w:p>
      <w:pPr>
        <w:rPr>
          <w:rFonts w:hint="eastAsia" w:ascii="宋体" w:hAnsi="宋体" w:eastAsia="宋体" w:cs="宋体"/>
          <w:b/>
          <w:spacing w:val="8"/>
          <w:sz w:val="28"/>
          <w:szCs w:val="28"/>
          <w:highlight w:val="none"/>
          <w:lang w:val="en-US" w:eastAsia="zh-CN"/>
        </w:rPr>
      </w:pPr>
    </w:p>
    <w:p>
      <w:pPr>
        <w:rPr>
          <w:rFonts w:hint="eastAsia"/>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32" w:lineRule="auto"/>
        <w:ind w:firstLine="1188" w:firstLineChars="400"/>
        <w:jc w:val="both"/>
        <w:textAlignment w:val="auto"/>
        <w:outlineLvl w:val="1"/>
        <w:rPr>
          <w:rFonts w:hint="eastAsia" w:ascii="宋体" w:hAnsi="宋体" w:eastAsia="宋体" w:cs="宋体"/>
          <w:b/>
          <w:bCs w:val="0"/>
          <w:spacing w:val="8"/>
          <w:sz w:val="28"/>
          <w:szCs w:val="28"/>
          <w:highlight w:val="none"/>
        </w:rPr>
      </w:pPr>
      <w:bookmarkStart w:id="469" w:name="_Toc3998"/>
      <w:bookmarkStart w:id="470" w:name="_Toc27234"/>
      <w:bookmarkStart w:id="471" w:name="_Toc7137"/>
      <w:bookmarkStart w:id="472" w:name="_Toc13820"/>
      <w:bookmarkStart w:id="473" w:name="_Toc7351"/>
      <w:bookmarkStart w:id="474" w:name="_Toc32001"/>
      <w:r>
        <w:rPr>
          <w:rFonts w:hint="eastAsia" w:ascii="宋体" w:hAnsi="宋体" w:eastAsia="宋体" w:cs="宋体"/>
          <w:b/>
          <w:bCs w:val="0"/>
          <w:spacing w:val="8"/>
          <w:sz w:val="28"/>
          <w:szCs w:val="28"/>
          <w:highlight w:val="none"/>
          <w:lang w:eastAsia="zh-CN"/>
        </w:rPr>
        <w:t>供</w:t>
      </w:r>
      <w:r>
        <w:rPr>
          <w:rFonts w:hint="eastAsia" w:ascii="宋体" w:hAnsi="宋体" w:eastAsia="宋体" w:cs="宋体"/>
          <w:b/>
          <w:bCs w:val="0"/>
          <w:spacing w:val="8"/>
          <w:sz w:val="28"/>
          <w:szCs w:val="28"/>
          <w:highlight w:val="none"/>
          <w:lang w:val="en-US" w:eastAsia="zh-CN"/>
        </w:rPr>
        <w:t xml:space="preserve">  </w:t>
      </w:r>
      <w:r>
        <w:rPr>
          <w:rFonts w:hint="eastAsia" w:ascii="宋体" w:hAnsi="宋体" w:eastAsia="宋体" w:cs="宋体"/>
          <w:b/>
          <w:bCs w:val="0"/>
          <w:spacing w:val="8"/>
          <w:sz w:val="28"/>
          <w:szCs w:val="28"/>
          <w:highlight w:val="none"/>
          <w:lang w:eastAsia="zh-CN"/>
        </w:rPr>
        <w:t>应</w:t>
      </w:r>
      <w:r>
        <w:rPr>
          <w:rFonts w:hint="eastAsia" w:ascii="宋体" w:hAnsi="宋体" w:eastAsia="宋体" w:cs="宋体"/>
          <w:b/>
          <w:bCs w:val="0"/>
          <w:spacing w:val="8"/>
          <w:sz w:val="28"/>
          <w:szCs w:val="28"/>
          <w:highlight w:val="none"/>
          <w:lang w:val="en-US" w:eastAsia="zh-CN"/>
        </w:rPr>
        <w:t xml:space="preserve">  </w:t>
      </w:r>
      <w:r>
        <w:rPr>
          <w:rFonts w:hint="eastAsia" w:ascii="宋体" w:hAnsi="宋体" w:eastAsia="宋体" w:cs="宋体"/>
          <w:b/>
          <w:bCs w:val="0"/>
          <w:spacing w:val="8"/>
          <w:sz w:val="28"/>
          <w:szCs w:val="28"/>
          <w:highlight w:val="none"/>
          <w:lang w:eastAsia="zh-CN"/>
        </w:rPr>
        <w:t>商</w:t>
      </w:r>
      <w:r>
        <w:rPr>
          <w:rFonts w:hint="eastAsia" w:ascii="宋体" w:hAnsi="宋体" w:eastAsia="宋体" w:cs="宋体"/>
          <w:b/>
          <w:bCs w:val="0"/>
          <w:spacing w:val="8"/>
          <w:sz w:val="28"/>
          <w:szCs w:val="28"/>
          <w:highlight w:val="none"/>
        </w:rPr>
        <w:t>：</w:t>
      </w:r>
      <w:r>
        <w:rPr>
          <w:rFonts w:hint="eastAsia" w:ascii="宋体" w:hAnsi="宋体" w:eastAsia="宋体" w:cs="宋体"/>
          <w:b/>
          <w:bCs w:val="0"/>
          <w:spacing w:val="8"/>
          <w:sz w:val="28"/>
          <w:szCs w:val="28"/>
          <w:highlight w:val="none"/>
          <w:u w:val="single"/>
        </w:rPr>
        <w:t xml:space="preserve">           </w:t>
      </w:r>
      <w:r>
        <w:rPr>
          <w:rFonts w:hint="eastAsia" w:ascii="宋体" w:hAnsi="宋体" w:eastAsia="宋体" w:cs="宋体"/>
          <w:b/>
          <w:bCs w:val="0"/>
          <w:spacing w:val="8"/>
          <w:sz w:val="28"/>
          <w:szCs w:val="28"/>
          <w:highlight w:val="none"/>
          <w:u w:val="single"/>
          <w:lang w:val="en-US" w:eastAsia="zh-CN"/>
        </w:rPr>
        <w:t xml:space="preserve">  </w:t>
      </w:r>
      <w:r>
        <w:rPr>
          <w:rFonts w:hint="eastAsia" w:ascii="宋体" w:hAnsi="宋体" w:eastAsia="宋体" w:cs="宋体"/>
          <w:b/>
          <w:bCs w:val="0"/>
          <w:spacing w:val="8"/>
          <w:sz w:val="28"/>
          <w:szCs w:val="28"/>
          <w:highlight w:val="none"/>
          <w:u w:val="single"/>
        </w:rPr>
        <w:t xml:space="preserve">   </w:t>
      </w:r>
      <w:r>
        <w:rPr>
          <w:rFonts w:hint="eastAsia" w:ascii="宋体" w:hAnsi="宋体" w:eastAsia="宋体" w:cs="宋体"/>
          <w:b/>
          <w:bCs w:val="0"/>
          <w:spacing w:val="8"/>
          <w:sz w:val="28"/>
          <w:szCs w:val="28"/>
          <w:highlight w:val="none"/>
          <w:u w:val="single"/>
          <w:lang w:val="en-US" w:eastAsia="zh-CN"/>
        </w:rPr>
        <w:t xml:space="preserve"> </w:t>
      </w:r>
      <w:r>
        <w:rPr>
          <w:rFonts w:hint="eastAsia" w:ascii="宋体" w:hAnsi="宋体" w:eastAsia="宋体" w:cs="宋体"/>
          <w:b/>
          <w:bCs w:val="0"/>
          <w:spacing w:val="8"/>
          <w:sz w:val="28"/>
          <w:szCs w:val="28"/>
          <w:highlight w:val="none"/>
          <w:u w:val="single"/>
        </w:rPr>
        <w:t xml:space="preserve"> </w:t>
      </w:r>
      <w:r>
        <w:rPr>
          <w:rFonts w:hint="eastAsia" w:ascii="宋体" w:hAnsi="宋体" w:eastAsia="宋体" w:cs="宋体"/>
          <w:b/>
          <w:bCs w:val="0"/>
          <w:spacing w:val="8"/>
          <w:sz w:val="28"/>
          <w:szCs w:val="28"/>
          <w:highlight w:val="none"/>
          <w:u w:val="single"/>
          <w:lang w:val="en-US" w:eastAsia="zh-CN"/>
        </w:rPr>
        <w:t xml:space="preserve"> </w:t>
      </w:r>
      <w:r>
        <w:rPr>
          <w:rFonts w:hint="eastAsia" w:ascii="宋体" w:hAnsi="宋体" w:eastAsia="宋体" w:cs="宋体"/>
          <w:b/>
          <w:bCs w:val="0"/>
          <w:spacing w:val="8"/>
          <w:sz w:val="28"/>
          <w:szCs w:val="28"/>
          <w:highlight w:val="none"/>
          <w:u w:val="single"/>
        </w:rPr>
        <w:t xml:space="preserve">  </w:t>
      </w:r>
      <w:r>
        <w:rPr>
          <w:rFonts w:hint="eastAsia" w:ascii="宋体" w:hAnsi="宋体" w:eastAsia="宋体" w:cs="宋体"/>
          <w:b/>
          <w:bCs w:val="0"/>
          <w:spacing w:val="8"/>
          <w:sz w:val="28"/>
          <w:szCs w:val="28"/>
          <w:highlight w:val="none"/>
        </w:rPr>
        <w:t>（盖单位章）</w:t>
      </w:r>
      <w:bookmarkEnd w:id="469"/>
      <w:bookmarkEnd w:id="470"/>
      <w:bookmarkEnd w:id="471"/>
      <w:bookmarkEnd w:id="472"/>
      <w:bookmarkEnd w:id="473"/>
      <w:bookmarkEnd w:id="474"/>
    </w:p>
    <w:p>
      <w:pPr>
        <w:keepNext w:val="0"/>
        <w:keepLines w:val="0"/>
        <w:pageBreakBefore w:val="0"/>
        <w:widowControl w:val="0"/>
        <w:kinsoku/>
        <w:wordWrap/>
        <w:overflowPunct/>
        <w:topLinePunct w:val="0"/>
        <w:autoSpaceDE/>
        <w:autoSpaceDN/>
        <w:bidi w:val="0"/>
        <w:adjustRightInd/>
        <w:snapToGrid/>
        <w:spacing w:line="432" w:lineRule="auto"/>
        <w:jc w:val="center"/>
        <w:textAlignment w:val="auto"/>
        <w:outlineLvl w:val="1"/>
        <w:rPr>
          <w:rFonts w:hint="eastAsia" w:ascii="宋体" w:hAnsi="宋体" w:eastAsia="宋体" w:cs="宋体"/>
          <w:b/>
          <w:bCs w:val="0"/>
          <w:spacing w:val="8"/>
          <w:sz w:val="28"/>
          <w:szCs w:val="28"/>
          <w:highlight w:val="none"/>
          <w:u w:val="none"/>
        </w:rPr>
      </w:pPr>
      <w:r>
        <w:rPr>
          <w:rFonts w:hint="eastAsia" w:ascii="宋体" w:hAnsi="宋体" w:eastAsia="宋体" w:cs="宋体"/>
          <w:b/>
          <w:bCs w:val="0"/>
          <w:spacing w:val="8"/>
          <w:sz w:val="28"/>
          <w:szCs w:val="28"/>
          <w:highlight w:val="none"/>
          <w:u w:val="none"/>
          <w:lang w:val="en-US" w:eastAsia="zh-CN"/>
        </w:rPr>
        <w:t xml:space="preserve"> </w:t>
      </w:r>
      <w:bookmarkStart w:id="475" w:name="_Toc27054"/>
      <w:bookmarkStart w:id="476" w:name="_Toc7833"/>
      <w:bookmarkStart w:id="477" w:name="_Toc30103"/>
      <w:bookmarkStart w:id="478" w:name="_Toc5082"/>
      <w:bookmarkStart w:id="479" w:name="_Toc27605"/>
      <w:bookmarkStart w:id="480" w:name="_Toc30415"/>
      <w:r>
        <w:rPr>
          <w:rFonts w:hint="eastAsia" w:ascii="宋体" w:hAnsi="宋体" w:eastAsia="宋体" w:cs="宋体"/>
          <w:b/>
          <w:bCs w:val="0"/>
          <w:spacing w:val="8"/>
          <w:sz w:val="28"/>
          <w:szCs w:val="28"/>
          <w:highlight w:val="none"/>
          <w:u w:val="none"/>
        </w:rPr>
        <w:t>法定代表人或授权代表：</w:t>
      </w:r>
      <w:r>
        <w:rPr>
          <w:rFonts w:hint="eastAsia" w:ascii="宋体" w:hAnsi="宋体" w:eastAsia="宋体" w:cs="宋体"/>
          <w:b/>
          <w:bCs w:val="0"/>
          <w:spacing w:val="8"/>
          <w:sz w:val="28"/>
          <w:szCs w:val="28"/>
          <w:highlight w:val="none"/>
          <w:u w:val="single"/>
        </w:rPr>
        <w:t xml:space="preserve">       </w:t>
      </w:r>
      <w:r>
        <w:rPr>
          <w:rFonts w:hint="eastAsia" w:ascii="宋体" w:hAnsi="宋体" w:eastAsia="宋体" w:cs="宋体"/>
          <w:b/>
          <w:bCs w:val="0"/>
          <w:spacing w:val="8"/>
          <w:sz w:val="28"/>
          <w:szCs w:val="28"/>
          <w:highlight w:val="none"/>
          <w:u w:val="single"/>
          <w:lang w:val="en-US" w:eastAsia="zh-CN"/>
        </w:rPr>
        <w:t xml:space="preserve">   </w:t>
      </w:r>
      <w:r>
        <w:rPr>
          <w:rFonts w:hint="eastAsia" w:ascii="宋体" w:hAnsi="宋体" w:eastAsia="宋体" w:cs="宋体"/>
          <w:b/>
          <w:bCs w:val="0"/>
          <w:spacing w:val="8"/>
          <w:sz w:val="28"/>
          <w:szCs w:val="28"/>
          <w:highlight w:val="none"/>
          <w:u w:val="none"/>
        </w:rPr>
        <w:t>（签字</w:t>
      </w:r>
      <w:r>
        <w:rPr>
          <w:rFonts w:hint="eastAsia" w:ascii="宋体" w:hAnsi="宋体" w:eastAsia="宋体" w:cs="宋体"/>
          <w:b/>
          <w:bCs w:val="0"/>
          <w:spacing w:val="8"/>
          <w:sz w:val="28"/>
          <w:szCs w:val="28"/>
          <w:highlight w:val="none"/>
          <w:u w:val="none"/>
          <w:lang w:eastAsia="zh-CN"/>
        </w:rPr>
        <w:t>或盖章</w:t>
      </w:r>
      <w:r>
        <w:rPr>
          <w:rFonts w:hint="eastAsia" w:ascii="宋体" w:hAnsi="宋体" w:eastAsia="宋体" w:cs="宋体"/>
          <w:b/>
          <w:bCs w:val="0"/>
          <w:spacing w:val="8"/>
          <w:sz w:val="28"/>
          <w:szCs w:val="28"/>
          <w:highlight w:val="none"/>
          <w:u w:val="none"/>
        </w:rPr>
        <w:t>）</w:t>
      </w:r>
      <w:bookmarkEnd w:id="475"/>
      <w:bookmarkEnd w:id="476"/>
      <w:bookmarkEnd w:id="477"/>
      <w:bookmarkEnd w:id="478"/>
      <w:bookmarkEnd w:id="479"/>
      <w:bookmarkEnd w:id="480"/>
    </w:p>
    <w:p>
      <w:pPr>
        <w:keepNext w:val="0"/>
        <w:keepLines w:val="0"/>
        <w:pageBreakBefore w:val="0"/>
        <w:widowControl w:val="0"/>
        <w:kinsoku/>
        <w:wordWrap/>
        <w:overflowPunct/>
        <w:topLinePunct w:val="0"/>
        <w:autoSpaceDE/>
        <w:autoSpaceDN/>
        <w:bidi w:val="0"/>
        <w:adjustRightInd/>
        <w:snapToGrid/>
        <w:spacing w:line="432" w:lineRule="auto"/>
        <w:ind w:firstLine="2530" w:firstLineChars="900"/>
        <w:textAlignment w:val="auto"/>
        <w:rPr>
          <w:rFonts w:hint="eastAsia" w:ascii="宋体" w:hAnsi="宋体" w:eastAsia="宋体" w:cs="宋体"/>
          <w:b/>
          <w:bCs w:val="0"/>
          <w:sz w:val="28"/>
          <w:szCs w:val="28"/>
          <w:highlight w:val="none"/>
        </w:rPr>
      </w:pPr>
      <w:bookmarkStart w:id="481" w:name="_Toc169838532"/>
      <w:bookmarkStart w:id="482" w:name="_Toc194663918"/>
      <w:bookmarkStart w:id="483" w:name="_Toc193126881"/>
      <w:bookmarkStart w:id="484" w:name="_Toc170980552"/>
      <w:bookmarkStart w:id="485" w:name="_Toc188808833"/>
      <w:bookmarkStart w:id="486" w:name="_Toc175033592"/>
      <w:bookmarkStart w:id="487" w:name="_Toc167591043"/>
      <w:bookmarkStart w:id="488" w:name="_Toc167591492"/>
      <w:bookmarkStart w:id="489" w:name="_Toc167590775"/>
      <w:bookmarkStart w:id="490" w:name="_Toc167591330"/>
      <w:bookmarkStart w:id="491" w:name="_Toc173549978"/>
      <w:bookmarkStart w:id="492" w:name="_Toc167591144"/>
      <w:bookmarkStart w:id="493" w:name="_Toc167849360"/>
      <w:bookmarkStart w:id="494" w:name="_Toc170980453"/>
      <w:bookmarkStart w:id="495" w:name="_Toc175032437"/>
      <w:bookmarkStart w:id="496" w:name="_Toc169846776"/>
      <w:bookmarkStart w:id="497" w:name="_Toc169846873"/>
      <w:bookmarkStart w:id="498" w:name="_Toc154482479"/>
      <w:bookmarkStart w:id="499" w:name="_Toc193187097"/>
      <w:r>
        <w:rPr>
          <w:rFonts w:hint="eastAsia" w:ascii="宋体" w:hAnsi="宋体" w:eastAsia="宋体" w:cs="宋体"/>
          <w:b/>
          <w:bCs w:val="0"/>
          <w:kern w:val="0"/>
          <w:sz w:val="28"/>
          <w:szCs w:val="28"/>
          <w:highlight w:val="none"/>
          <w:u w:val="single"/>
        </w:rPr>
        <w:t xml:space="preserve">       </w:t>
      </w:r>
      <w:r>
        <w:rPr>
          <w:rFonts w:hint="eastAsia" w:ascii="宋体" w:hAnsi="宋体" w:eastAsia="宋体" w:cs="宋体"/>
          <w:b/>
          <w:bCs w:val="0"/>
          <w:kern w:val="0"/>
          <w:sz w:val="28"/>
          <w:szCs w:val="28"/>
          <w:highlight w:val="none"/>
        </w:rPr>
        <w:t>年</w:t>
      </w:r>
      <w:r>
        <w:rPr>
          <w:rFonts w:hint="eastAsia" w:ascii="宋体" w:hAnsi="宋体" w:eastAsia="宋体" w:cs="宋体"/>
          <w:b/>
          <w:bCs w:val="0"/>
          <w:kern w:val="0"/>
          <w:sz w:val="28"/>
          <w:szCs w:val="28"/>
          <w:highlight w:val="none"/>
          <w:u w:val="single"/>
        </w:rPr>
        <w:t xml:space="preserve">      </w:t>
      </w:r>
      <w:r>
        <w:rPr>
          <w:rFonts w:hint="eastAsia" w:ascii="宋体" w:hAnsi="宋体" w:eastAsia="宋体" w:cs="宋体"/>
          <w:b/>
          <w:bCs w:val="0"/>
          <w:kern w:val="0"/>
          <w:sz w:val="28"/>
          <w:szCs w:val="28"/>
          <w:highlight w:val="none"/>
        </w:rPr>
        <w:t>月</w:t>
      </w:r>
      <w:r>
        <w:rPr>
          <w:rFonts w:hint="eastAsia" w:ascii="宋体" w:hAnsi="宋体" w:eastAsia="宋体" w:cs="宋体"/>
          <w:b/>
          <w:bCs w:val="0"/>
          <w:kern w:val="0"/>
          <w:sz w:val="28"/>
          <w:szCs w:val="28"/>
          <w:highlight w:val="none"/>
          <w:u w:val="single"/>
        </w:rPr>
        <w:t xml:space="preserve">       </w:t>
      </w:r>
      <w:r>
        <w:rPr>
          <w:rFonts w:hint="eastAsia" w:ascii="宋体" w:hAnsi="宋体" w:eastAsia="宋体" w:cs="宋体"/>
          <w:b/>
          <w:bCs w:val="0"/>
          <w:sz w:val="28"/>
          <w:szCs w:val="28"/>
          <w:highlight w:val="none"/>
        </w:rPr>
        <w:t>日</w:t>
      </w:r>
    </w:p>
    <w:p>
      <w:pPr>
        <w:jc w:val="center"/>
        <w:rPr>
          <w:rFonts w:hint="eastAsia" w:ascii="宋体" w:hAnsi="宋体" w:eastAsia="宋体" w:cs="宋体"/>
          <w:b w:val="0"/>
          <w:bCs/>
          <w:sz w:val="30"/>
          <w:szCs w:val="30"/>
          <w:highlight w:val="none"/>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p>
    <w:p>
      <w:pPr>
        <w:spacing w:beforeLines="50" w:afterLines="100"/>
        <w:jc w:val="center"/>
        <w:outlineLvl w:val="1"/>
        <w:rPr>
          <w:rFonts w:hint="eastAsia" w:ascii="宋体" w:hAnsi="宋体" w:eastAsia="宋体" w:cs="宋体"/>
          <w:b/>
          <w:sz w:val="36"/>
          <w:szCs w:val="36"/>
          <w:highlight w:val="none"/>
        </w:rPr>
      </w:pPr>
      <w:bookmarkStart w:id="500" w:name="_Toc25209"/>
      <w:bookmarkStart w:id="501" w:name="_Toc24367"/>
      <w:bookmarkStart w:id="502" w:name="_Toc27703"/>
      <w:bookmarkStart w:id="503" w:name="_Toc14953"/>
      <w:bookmarkStart w:id="504" w:name="_Toc4112"/>
      <w:bookmarkStart w:id="505" w:name="_Toc16630"/>
      <w:r>
        <w:rPr>
          <w:rFonts w:hint="eastAsia" w:ascii="宋体" w:hAnsi="宋体" w:eastAsia="宋体" w:cs="宋体"/>
          <w:b/>
          <w:sz w:val="32"/>
          <w:szCs w:val="32"/>
          <w:highlight w:val="none"/>
        </w:rPr>
        <w:t>目 录</w:t>
      </w:r>
      <w:bookmarkEnd w:id="500"/>
      <w:bookmarkEnd w:id="501"/>
      <w:bookmarkEnd w:id="502"/>
      <w:bookmarkEnd w:id="503"/>
      <w:bookmarkEnd w:id="504"/>
      <w:bookmarkEnd w:id="505"/>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宋体" w:hAnsi="宋体" w:eastAsia="宋体" w:cs="宋体"/>
          <w:b w:val="0"/>
          <w:bCs w:val="0"/>
          <w:sz w:val="24"/>
          <w:szCs w:val="24"/>
          <w:highlight w:val="none"/>
          <w:lang w:val="en-US" w:eastAsia="zh-CN"/>
        </w:rPr>
      </w:pPr>
      <w:bookmarkStart w:id="506" w:name="_Toc3424"/>
      <w:bookmarkStart w:id="507" w:name="_Toc13802"/>
      <w:bookmarkStart w:id="508" w:name="_Toc30336"/>
      <w:bookmarkStart w:id="509" w:name="_Toc213"/>
      <w:bookmarkStart w:id="510" w:name="_Toc12788"/>
      <w:bookmarkStart w:id="511" w:name="_Toc31019"/>
      <w:r>
        <w:rPr>
          <w:rFonts w:hint="eastAsia" w:ascii="宋体" w:hAnsi="宋体" w:eastAsia="宋体" w:cs="宋体"/>
          <w:b w:val="0"/>
          <w:bCs w:val="0"/>
          <w:sz w:val="24"/>
          <w:szCs w:val="24"/>
          <w:highlight w:val="none"/>
          <w:lang w:val="en-US" w:eastAsia="zh-CN"/>
        </w:rPr>
        <w:t>一、投标函</w:t>
      </w:r>
      <w:bookmarkEnd w:id="506"/>
      <w:bookmarkEnd w:id="507"/>
      <w:bookmarkEnd w:id="508"/>
      <w:bookmarkEnd w:id="509"/>
      <w:bookmarkEnd w:id="510"/>
      <w:bookmarkEnd w:id="511"/>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宋体" w:hAnsi="宋体" w:eastAsia="宋体" w:cs="宋体"/>
          <w:b w:val="0"/>
          <w:bCs w:val="0"/>
          <w:sz w:val="24"/>
          <w:szCs w:val="24"/>
          <w:highlight w:val="none"/>
          <w:lang w:val="en-US" w:eastAsia="zh-CN"/>
        </w:rPr>
      </w:pPr>
      <w:bookmarkStart w:id="512" w:name="_Toc20648"/>
      <w:bookmarkStart w:id="513" w:name="_Toc29225"/>
      <w:bookmarkStart w:id="514" w:name="_Toc22094"/>
      <w:bookmarkStart w:id="515" w:name="_Toc24270"/>
      <w:bookmarkStart w:id="516" w:name="_Toc20517"/>
      <w:bookmarkStart w:id="517" w:name="_Toc14638"/>
      <w:r>
        <w:rPr>
          <w:rFonts w:hint="eastAsia" w:ascii="宋体" w:hAnsi="宋体" w:eastAsia="宋体" w:cs="宋体"/>
          <w:b w:val="0"/>
          <w:bCs w:val="0"/>
          <w:sz w:val="24"/>
          <w:szCs w:val="24"/>
          <w:highlight w:val="none"/>
          <w:lang w:val="en-US" w:eastAsia="zh-CN"/>
        </w:rPr>
        <w:t>二、法定代表人资格证明书或法定代表人授权委托书</w:t>
      </w:r>
      <w:bookmarkEnd w:id="512"/>
      <w:bookmarkEnd w:id="513"/>
      <w:bookmarkEnd w:id="514"/>
      <w:bookmarkEnd w:id="515"/>
      <w:bookmarkEnd w:id="516"/>
      <w:bookmarkEnd w:id="517"/>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宋体" w:hAnsi="宋体" w:eastAsia="宋体" w:cs="宋体"/>
          <w:b w:val="0"/>
          <w:bCs w:val="0"/>
          <w:sz w:val="24"/>
          <w:szCs w:val="24"/>
          <w:highlight w:val="none"/>
          <w:lang w:val="en-US" w:eastAsia="zh-CN"/>
        </w:rPr>
      </w:pPr>
      <w:bookmarkStart w:id="518" w:name="_Toc23392"/>
      <w:bookmarkStart w:id="519" w:name="_Toc24087"/>
      <w:bookmarkStart w:id="520" w:name="_Toc29105"/>
      <w:bookmarkStart w:id="521" w:name="_Toc29103"/>
      <w:bookmarkStart w:id="522" w:name="_Toc32309"/>
      <w:bookmarkStart w:id="523" w:name="_Toc31054"/>
      <w:r>
        <w:rPr>
          <w:rFonts w:hint="eastAsia" w:ascii="宋体" w:hAnsi="宋体" w:eastAsia="宋体" w:cs="宋体"/>
          <w:b w:val="0"/>
          <w:bCs w:val="0"/>
          <w:sz w:val="24"/>
          <w:szCs w:val="24"/>
          <w:highlight w:val="none"/>
          <w:lang w:val="en-US" w:eastAsia="zh-CN"/>
        </w:rPr>
        <w:t>三、开标一览表</w:t>
      </w:r>
      <w:bookmarkEnd w:id="518"/>
      <w:bookmarkEnd w:id="519"/>
      <w:bookmarkEnd w:id="520"/>
      <w:bookmarkEnd w:id="521"/>
      <w:bookmarkEnd w:id="522"/>
      <w:bookmarkEnd w:id="523"/>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宋体" w:hAnsi="宋体" w:eastAsia="宋体" w:cs="宋体"/>
          <w:b w:val="0"/>
          <w:bCs w:val="0"/>
          <w:sz w:val="24"/>
          <w:szCs w:val="24"/>
          <w:highlight w:val="none"/>
          <w:lang w:val="en-US" w:eastAsia="zh-CN"/>
        </w:rPr>
      </w:pPr>
      <w:bookmarkStart w:id="524" w:name="_Toc23868"/>
      <w:bookmarkStart w:id="525" w:name="_Toc19544"/>
      <w:bookmarkStart w:id="526" w:name="_Toc26314"/>
      <w:bookmarkStart w:id="527" w:name="_Toc24737"/>
      <w:bookmarkStart w:id="528" w:name="_Toc3482"/>
      <w:bookmarkStart w:id="529" w:name="_Toc21288"/>
      <w:r>
        <w:rPr>
          <w:rFonts w:hint="eastAsia" w:ascii="宋体" w:hAnsi="宋体" w:eastAsia="宋体" w:cs="宋体"/>
          <w:b w:val="0"/>
          <w:bCs w:val="0"/>
          <w:sz w:val="24"/>
          <w:szCs w:val="24"/>
          <w:highlight w:val="none"/>
          <w:lang w:val="en-US" w:eastAsia="zh-CN"/>
        </w:rPr>
        <w:t>四、</w:t>
      </w:r>
      <w:bookmarkEnd w:id="524"/>
      <w:r>
        <w:rPr>
          <w:rFonts w:hint="eastAsia" w:asciiTheme="minorEastAsia" w:hAnsiTheme="minorEastAsia" w:eastAsiaTheme="minorEastAsia"/>
          <w:b w:val="0"/>
          <w:bCs w:val="0"/>
          <w:sz w:val="24"/>
          <w:szCs w:val="24"/>
          <w:highlight w:val="none"/>
          <w:lang w:eastAsia="zh-CN"/>
        </w:rPr>
        <w:t>投标保证金</w:t>
      </w:r>
      <w:bookmarkEnd w:id="525"/>
      <w:bookmarkEnd w:id="526"/>
      <w:bookmarkEnd w:id="527"/>
      <w:bookmarkEnd w:id="528"/>
      <w:bookmarkEnd w:id="529"/>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宋体" w:hAnsi="宋体" w:eastAsia="宋体" w:cs="宋体"/>
          <w:b w:val="0"/>
          <w:bCs w:val="0"/>
          <w:kern w:val="2"/>
          <w:sz w:val="24"/>
          <w:szCs w:val="24"/>
          <w:highlight w:val="none"/>
          <w:lang w:val="en-US" w:eastAsia="zh-CN" w:bidi="ar-SA"/>
        </w:rPr>
      </w:pPr>
      <w:bookmarkStart w:id="530" w:name="_Toc22310"/>
      <w:bookmarkStart w:id="531" w:name="_Toc8233"/>
      <w:bookmarkStart w:id="532" w:name="_Toc364"/>
      <w:bookmarkStart w:id="533" w:name="_Toc23698"/>
      <w:bookmarkStart w:id="534" w:name="_Toc636"/>
      <w:bookmarkStart w:id="535" w:name="_Toc26329"/>
      <w:r>
        <w:rPr>
          <w:rFonts w:hint="eastAsia" w:ascii="宋体" w:hAnsi="宋体" w:eastAsia="宋体" w:cs="宋体"/>
          <w:b w:val="0"/>
          <w:bCs w:val="0"/>
          <w:kern w:val="2"/>
          <w:sz w:val="24"/>
          <w:szCs w:val="24"/>
          <w:highlight w:val="none"/>
          <w:lang w:val="en-US" w:eastAsia="zh-CN" w:bidi="ar-SA"/>
        </w:rPr>
        <w:t>五、</w:t>
      </w:r>
      <w:bookmarkEnd w:id="530"/>
      <w:r>
        <w:rPr>
          <w:rFonts w:hint="eastAsia" w:ascii="宋体" w:hAnsi="宋体" w:eastAsia="宋体" w:cs="宋体"/>
          <w:b w:val="0"/>
          <w:bCs w:val="0"/>
          <w:kern w:val="2"/>
          <w:sz w:val="24"/>
          <w:szCs w:val="24"/>
          <w:highlight w:val="none"/>
          <w:lang w:val="en-US" w:eastAsia="zh-CN" w:bidi="ar-SA"/>
        </w:rPr>
        <w:t>技术规格响应偏离表</w:t>
      </w:r>
      <w:bookmarkEnd w:id="531"/>
      <w:bookmarkEnd w:id="532"/>
      <w:bookmarkEnd w:id="533"/>
      <w:bookmarkEnd w:id="534"/>
      <w:bookmarkEnd w:id="535"/>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宋体" w:hAnsi="宋体" w:eastAsia="宋体" w:cs="宋体"/>
          <w:b w:val="0"/>
          <w:bCs w:val="0"/>
          <w:sz w:val="24"/>
          <w:szCs w:val="24"/>
          <w:highlight w:val="none"/>
          <w:lang w:val="en-US" w:eastAsia="zh-CN"/>
        </w:rPr>
      </w:pPr>
      <w:bookmarkStart w:id="536" w:name="_Toc761"/>
      <w:bookmarkStart w:id="537" w:name="_Toc21627"/>
      <w:bookmarkStart w:id="538" w:name="_Toc27416"/>
      <w:bookmarkStart w:id="539" w:name="_Toc26216"/>
      <w:bookmarkStart w:id="540" w:name="_Toc3127"/>
      <w:bookmarkStart w:id="541" w:name="_Toc14395"/>
      <w:r>
        <w:rPr>
          <w:rFonts w:hint="eastAsia" w:ascii="宋体" w:hAnsi="宋体" w:eastAsia="宋体" w:cs="宋体"/>
          <w:b w:val="0"/>
          <w:bCs w:val="0"/>
          <w:sz w:val="24"/>
          <w:szCs w:val="24"/>
          <w:highlight w:val="none"/>
          <w:lang w:val="en-US" w:eastAsia="zh-CN"/>
        </w:rPr>
        <w:t>六、</w:t>
      </w:r>
      <w:bookmarkEnd w:id="536"/>
      <w:r>
        <w:rPr>
          <w:rFonts w:hint="eastAsia" w:ascii="宋体" w:hAnsi="宋体" w:eastAsia="宋体" w:cs="宋体"/>
          <w:b w:val="0"/>
          <w:bCs w:val="0"/>
          <w:kern w:val="2"/>
          <w:sz w:val="24"/>
          <w:szCs w:val="24"/>
          <w:highlight w:val="none"/>
          <w:lang w:val="en-US" w:eastAsia="zh-CN" w:bidi="ar-SA"/>
        </w:rPr>
        <w:t>商务条款响应偏离表</w:t>
      </w:r>
      <w:bookmarkEnd w:id="537"/>
      <w:bookmarkEnd w:id="538"/>
      <w:bookmarkEnd w:id="539"/>
      <w:bookmarkEnd w:id="540"/>
      <w:bookmarkEnd w:id="541"/>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b w:val="0"/>
          <w:bCs w:val="0"/>
          <w:sz w:val="24"/>
          <w:szCs w:val="24"/>
          <w:highlight w:val="none"/>
          <w:lang w:val="en-US" w:eastAsia="zh-CN"/>
        </w:rPr>
      </w:pPr>
      <w:bookmarkStart w:id="542" w:name="_Toc1337"/>
      <w:bookmarkStart w:id="543" w:name="_Toc31840"/>
      <w:bookmarkStart w:id="544" w:name="_Toc23065"/>
      <w:bookmarkStart w:id="545" w:name="_Toc19226"/>
      <w:bookmarkStart w:id="546" w:name="_Toc7678"/>
      <w:bookmarkStart w:id="547" w:name="_Toc3621"/>
      <w:r>
        <w:rPr>
          <w:rFonts w:hint="eastAsia" w:ascii="宋体" w:hAnsi="宋体" w:eastAsia="宋体" w:cs="宋体"/>
          <w:b w:val="0"/>
          <w:bCs w:val="0"/>
          <w:sz w:val="24"/>
          <w:szCs w:val="24"/>
          <w:highlight w:val="none"/>
          <w:lang w:val="en-US" w:eastAsia="zh-CN"/>
        </w:rPr>
        <w:t>七、</w:t>
      </w:r>
      <w:bookmarkEnd w:id="542"/>
      <w:r>
        <w:rPr>
          <w:rFonts w:hint="eastAsia" w:asciiTheme="minorEastAsia" w:hAnsiTheme="minorEastAsia" w:eastAsiaTheme="minorEastAsia"/>
          <w:b w:val="0"/>
          <w:bCs w:val="0"/>
          <w:sz w:val="24"/>
          <w:szCs w:val="24"/>
          <w:highlight w:val="none"/>
          <w:lang w:eastAsia="zh-CN"/>
        </w:rPr>
        <w:t>资格审查资料</w:t>
      </w:r>
      <w:bookmarkEnd w:id="543"/>
      <w:bookmarkEnd w:id="544"/>
      <w:bookmarkEnd w:id="545"/>
      <w:bookmarkEnd w:id="546"/>
      <w:bookmarkEnd w:id="547"/>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宋体" w:hAnsi="宋体" w:eastAsia="宋体" w:cs="宋体"/>
          <w:b w:val="0"/>
          <w:bCs w:val="0"/>
          <w:sz w:val="24"/>
          <w:szCs w:val="24"/>
          <w:highlight w:val="none"/>
          <w:lang w:val="en-US" w:eastAsia="zh-CN"/>
        </w:rPr>
      </w:pPr>
      <w:bookmarkStart w:id="548" w:name="_Toc13818"/>
      <w:bookmarkStart w:id="549" w:name="_Toc31124"/>
      <w:bookmarkStart w:id="550" w:name="_Toc4214"/>
      <w:bookmarkStart w:id="551" w:name="_Toc11034"/>
      <w:bookmarkStart w:id="552" w:name="_Toc19313"/>
      <w:bookmarkStart w:id="553" w:name="_Toc8164"/>
      <w:r>
        <w:rPr>
          <w:rFonts w:hint="eastAsia" w:ascii="宋体" w:hAnsi="宋体" w:eastAsia="宋体" w:cs="宋体"/>
          <w:b w:val="0"/>
          <w:bCs w:val="0"/>
          <w:sz w:val="24"/>
          <w:szCs w:val="24"/>
          <w:highlight w:val="none"/>
          <w:lang w:val="en-US" w:eastAsia="zh-CN"/>
        </w:rPr>
        <w:t>八、</w:t>
      </w:r>
      <w:bookmarkEnd w:id="548"/>
      <w:r>
        <w:rPr>
          <w:rFonts w:hint="eastAsia" w:ascii="宋体" w:hAnsi="宋体" w:eastAsia="宋体" w:cs="宋体"/>
          <w:b w:val="0"/>
          <w:bCs w:val="0"/>
          <w:sz w:val="24"/>
          <w:szCs w:val="24"/>
          <w:highlight w:val="none"/>
          <w:lang w:val="en-US" w:eastAsia="zh-CN"/>
        </w:rPr>
        <w:t>技术</w:t>
      </w:r>
      <w:bookmarkEnd w:id="549"/>
      <w:bookmarkEnd w:id="550"/>
      <w:bookmarkEnd w:id="551"/>
      <w:r>
        <w:rPr>
          <w:rFonts w:hint="eastAsia" w:ascii="宋体" w:hAnsi="宋体" w:eastAsia="宋体" w:cs="宋体"/>
          <w:b w:val="0"/>
          <w:bCs w:val="0"/>
          <w:sz w:val="24"/>
          <w:szCs w:val="24"/>
          <w:highlight w:val="none"/>
          <w:lang w:val="en-US" w:eastAsia="zh-CN"/>
        </w:rPr>
        <w:t>方案</w:t>
      </w:r>
      <w:bookmarkEnd w:id="552"/>
      <w:bookmarkEnd w:id="553"/>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宋体" w:hAnsi="宋体" w:eastAsia="宋体" w:cs="宋体"/>
          <w:b w:val="0"/>
          <w:bCs w:val="0"/>
          <w:sz w:val="24"/>
          <w:szCs w:val="24"/>
          <w:highlight w:val="none"/>
          <w:lang w:val="en-US" w:eastAsia="zh-CN"/>
        </w:rPr>
      </w:pPr>
      <w:bookmarkStart w:id="554" w:name="_Toc6889"/>
      <w:bookmarkStart w:id="555" w:name="_Toc6403"/>
      <w:bookmarkStart w:id="556" w:name="_Toc25382"/>
      <w:bookmarkStart w:id="557" w:name="_Toc21707"/>
      <w:bookmarkStart w:id="558" w:name="_Toc2993"/>
      <w:bookmarkStart w:id="559" w:name="_Toc6942"/>
      <w:r>
        <w:rPr>
          <w:rFonts w:hint="eastAsia" w:ascii="宋体" w:hAnsi="宋体" w:eastAsia="宋体" w:cs="宋体"/>
          <w:b w:val="0"/>
          <w:bCs w:val="0"/>
          <w:sz w:val="24"/>
          <w:szCs w:val="24"/>
          <w:highlight w:val="none"/>
          <w:lang w:val="en-US" w:eastAsia="zh-CN"/>
        </w:rPr>
        <w:t>九、</w:t>
      </w:r>
      <w:bookmarkEnd w:id="554"/>
      <w:bookmarkEnd w:id="555"/>
      <w:bookmarkEnd w:id="556"/>
      <w:bookmarkEnd w:id="557"/>
      <w:r>
        <w:rPr>
          <w:rFonts w:hint="eastAsia" w:ascii="宋体" w:hAnsi="宋体" w:eastAsia="宋体" w:cs="宋体"/>
          <w:b w:val="0"/>
          <w:bCs w:val="0"/>
          <w:sz w:val="24"/>
          <w:szCs w:val="24"/>
          <w:highlight w:val="none"/>
          <w:lang w:val="en-US" w:eastAsia="zh-CN"/>
        </w:rPr>
        <w:t>近3年完成的类似项目业绩情况表</w:t>
      </w:r>
      <w:bookmarkEnd w:id="558"/>
      <w:bookmarkEnd w:id="559"/>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highlight w:val="none"/>
        </w:rPr>
      </w:pPr>
      <w:bookmarkStart w:id="560" w:name="_Toc11144"/>
      <w:r>
        <w:rPr>
          <w:rFonts w:hint="eastAsia" w:ascii="宋体" w:hAnsi="宋体" w:eastAsia="宋体" w:cs="宋体"/>
          <w:b w:val="0"/>
          <w:bCs w:val="0"/>
          <w:sz w:val="24"/>
          <w:szCs w:val="24"/>
          <w:highlight w:val="none"/>
          <w:lang w:val="en-US" w:eastAsia="zh-CN"/>
        </w:rPr>
        <w:t>十、</w:t>
      </w:r>
      <w:bookmarkEnd w:id="560"/>
      <w:r>
        <w:rPr>
          <w:rFonts w:hint="eastAsia" w:asciiTheme="minorEastAsia" w:hAnsiTheme="minorEastAsia" w:eastAsiaTheme="minorEastAsia"/>
          <w:b w:val="0"/>
          <w:bCs w:val="0"/>
          <w:sz w:val="24"/>
          <w:szCs w:val="24"/>
          <w:highlight w:val="none"/>
          <w:lang w:val="en-US" w:eastAsia="zh-CN"/>
        </w:rPr>
        <w:t>《拒绝政府采购领域商业贿赂承诺书》</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宋体" w:hAnsi="宋体" w:eastAsia="宋体" w:cs="宋体"/>
          <w:b/>
          <w:highlight w:val="none"/>
        </w:rPr>
      </w:pPr>
      <w:bookmarkStart w:id="561" w:name="_Toc30750"/>
      <w:bookmarkStart w:id="562" w:name="_Toc21636"/>
      <w:bookmarkStart w:id="563" w:name="_Toc24265"/>
      <w:bookmarkStart w:id="564" w:name="_Toc24150"/>
      <w:bookmarkStart w:id="565" w:name="_Toc3051"/>
      <w:bookmarkStart w:id="566" w:name="_Toc5950"/>
      <w:r>
        <w:rPr>
          <w:rFonts w:hint="eastAsia" w:ascii="宋体" w:hAnsi="宋体" w:eastAsia="宋体" w:cs="宋体"/>
          <w:b w:val="0"/>
          <w:bCs w:val="0"/>
          <w:sz w:val="24"/>
          <w:szCs w:val="24"/>
          <w:highlight w:val="none"/>
          <w:lang w:val="en-US" w:eastAsia="zh-CN"/>
        </w:rPr>
        <w:t>十一</w:t>
      </w:r>
      <w:bookmarkEnd w:id="561"/>
      <w:r>
        <w:rPr>
          <w:rFonts w:hint="eastAsia" w:ascii="宋体" w:hAnsi="宋体" w:eastAsia="宋体" w:cs="宋体"/>
          <w:b w:val="0"/>
          <w:bCs w:val="0"/>
          <w:sz w:val="24"/>
          <w:szCs w:val="24"/>
          <w:highlight w:val="none"/>
          <w:lang w:val="en-US" w:eastAsia="zh-CN"/>
        </w:rPr>
        <w:t>、</w:t>
      </w:r>
      <w:r>
        <w:rPr>
          <w:rFonts w:hint="eastAsia" w:asciiTheme="minorEastAsia" w:hAnsiTheme="minorEastAsia" w:eastAsiaTheme="minorEastAsia"/>
          <w:b w:val="0"/>
          <w:bCs w:val="0"/>
          <w:sz w:val="24"/>
          <w:szCs w:val="24"/>
          <w:highlight w:val="none"/>
          <w:lang w:val="en-US" w:eastAsia="zh-CN"/>
        </w:rPr>
        <w:t>宝鸡市政府采购</w:t>
      </w:r>
      <w:r>
        <w:rPr>
          <w:rFonts w:hint="eastAsia" w:asciiTheme="minorEastAsia" w:hAnsiTheme="minorEastAsia"/>
          <w:b w:val="0"/>
          <w:bCs w:val="0"/>
          <w:sz w:val="24"/>
          <w:szCs w:val="24"/>
          <w:highlight w:val="none"/>
          <w:lang w:val="en-US" w:eastAsia="zh-CN"/>
        </w:rPr>
        <w:t>供应商</w:t>
      </w:r>
      <w:r>
        <w:rPr>
          <w:rFonts w:hint="eastAsia" w:asciiTheme="minorEastAsia" w:hAnsiTheme="minorEastAsia" w:eastAsiaTheme="minorEastAsia"/>
          <w:b w:val="0"/>
          <w:bCs w:val="0"/>
          <w:sz w:val="24"/>
          <w:szCs w:val="24"/>
          <w:highlight w:val="none"/>
          <w:lang w:val="en-US" w:eastAsia="zh-CN"/>
        </w:rPr>
        <w:t>诚信承诺书</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62"/>
      <w:bookmarkEnd w:id="563"/>
      <w:bookmarkEnd w:id="564"/>
      <w:bookmarkEnd w:id="565"/>
      <w:bookmarkEnd w:id="566"/>
      <w:bookmarkStart w:id="567" w:name="_Toc458617471"/>
      <w:bookmarkStart w:id="568" w:name="_Toc1386"/>
      <w:bookmarkStart w:id="569" w:name="_Toc25120"/>
      <w:bookmarkStart w:id="570" w:name="_Toc193126882"/>
      <w:bookmarkStart w:id="571" w:name="_Toc188808834"/>
      <w:bookmarkStart w:id="572" w:name="_Toc194663919"/>
      <w:bookmarkStart w:id="573" w:name="_Toc193187098"/>
    </w:p>
    <w:p>
      <w:pPr>
        <w:pStyle w:val="42"/>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highlight w:val="none"/>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p>
    <w:bookmarkEnd w:id="567"/>
    <w:bookmarkEnd w:id="568"/>
    <w:bookmarkEnd w:id="569"/>
    <w:p>
      <w:pPr>
        <w:pStyle w:val="3"/>
        <w:jc w:val="center"/>
        <w:outlineLvl w:val="0"/>
        <w:rPr>
          <w:rFonts w:asciiTheme="minorEastAsia" w:hAnsiTheme="minorEastAsia" w:eastAsiaTheme="minorEastAsia"/>
          <w:sz w:val="28"/>
          <w:szCs w:val="28"/>
          <w:highlight w:val="none"/>
        </w:rPr>
      </w:pPr>
      <w:bookmarkStart w:id="574" w:name="_Toc8408"/>
      <w:bookmarkStart w:id="575" w:name="_Toc26048"/>
      <w:bookmarkStart w:id="576" w:name="_Toc292"/>
      <w:bookmarkStart w:id="577" w:name="_Toc25391"/>
      <w:bookmarkStart w:id="578" w:name="_Toc9388"/>
      <w:bookmarkStart w:id="579" w:name="_Toc32603"/>
      <w:bookmarkStart w:id="580" w:name="_Toc4201"/>
      <w:bookmarkStart w:id="581" w:name="_Toc746"/>
      <w:bookmarkStart w:id="582" w:name="_Toc27317"/>
      <w:bookmarkStart w:id="583" w:name="_Toc7141"/>
      <w:bookmarkStart w:id="584" w:name="_Toc759"/>
      <w:bookmarkStart w:id="585" w:name="_Toc29280"/>
      <w:bookmarkStart w:id="586" w:name="_Toc18162"/>
      <w:r>
        <w:rPr>
          <w:rFonts w:hint="eastAsia" w:asciiTheme="minorEastAsia" w:hAnsiTheme="minorEastAsia" w:eastAsiaTheme="minorEastAsia"/>
          <w:sz w:val="28"/>
          <w:szCs w:val="28"/>
          <w:highlight w:val="none"/>
          <w:lang w:eastAsia="zh-CN"/>
        </w:rPr>
        <w:t>一、</w:t>
      </w:r>
      <w:r>
        <w:rPr>
          <w:rFonts w:hint="eastAsia" w:asciiTheme="minorEastAsia" w:hAnsiTheme="minorEastAsia" w:eastAsiaTheme="minorEastAsia"/>
          <w:sz w:val="28"/>
          <w:szCs w:val="28"/>
          <w:highlight w:val="none"/>
        </w:rPr>
        <w:t>投标函</w:t>
      </w:r>
      <w:bookmarkEnd w:id="574"/>
      <w:bookmarkEnd w:id="575"/>
      <w:bookmarkEnd w:id="576"/>
      <w:bookmarkEnd w:id="577"/>
      <w:bookmarkEnd w:id="578"/>
      <w:bookmarkEnd w:id="579"/>
      <w:bookmarkEnd w:id="580"/>
      <w:bookmarkEnd w:id="581"/>
      <w:bookmarkEnd w:id="582"/>
      <w:bookmarkEnd w:id="583"/>
    </w:p>
    <w:p>
      <w:pPr>
        <w:keepNext w:val="0"/>
        <w:keepLines w:val="0"/>
        <w:pageBreakBefore w:val="0"/>
        <w:widowControl w:val="0"/>
        <w:kinsoku/>
        <w:wordWrap/>
        <w:overflowPunct/>
        <w:topLinePunct w:val="0"/>
        <w:autoSpaceDE/>
        <w:autoSpaceDN/>
        <w:bidi w:val="0"/>
        <w:adjustRightInd/>
        <w:snapToGrid/>
        <w:spacing w:line="432" w:lineRule="auto"/>
        <w:textAlignment w:val="auto"/>
        <w:rPr>
          <w:rFonts w:cs="华文楷体" w:asciiTheme="minorEastAsia" w:hAnsiTheme="minorEastAsia"/>
          <w:b/>
          <w:color w:val="000000" w:themeColor="text1"/>
          <w:sz w:val="24"/>
          <w:szCs w:val="24"/>
          <w:highlight w:val="none"/>
        </w:rPr>
      </w:pPr>
      <w:r>
        <w:rPr>
          <w:rFonts w:hint="eastAsia" w:cs="华文楷体" w:asciiTheme="minorEastAsia" w:hAnsiTheme="minorEastAsia"/>
          <w:b w:val="0"/>
          <w:bCs/>
          <w:color w:val="000000" w:themeColor="text1"/>
          <w:sz w:val="24"/>
          <w:szCs w:val="24"/>
          <w:highlight w:val="none"/>
        </w:rPr>
        <w:t>致：</w:t>
      </w:r>
      <w:r>
        <w:rPr>
          <w:rFonts w:hint="eastAsia" w:cs="华文楷体" w:asciiTheme="minorEastAsia" w:hAnsiTheme="minorEastAsia"/>
          <w:b/>
          <w:color w:val="000000" w:themeColor="text1"/>
          <w:sz w:val="24"/>
          <w:szCs w:val="24"/>
          <w:highlight w:val="none"/>
          <w:u w:val="single"/>
        </w:rPr>
        <w:t xml:space="preserve">               </w:t>
      </w:r>
      <w:r>
        <w:rPr>
          <w:rFonts w:hint="eastAsia" w:cs="华文楷体" w:asciiTheme="minorEastAsia" w:hAnsiTheme="minorEastAsia"/>
          <w:color w:val="000000" w:themeColor="text1"/>
          <w:sz w:val="24"/>
          <w:szCs w:val="24"/>
          <w:highlight w:val="none"/>
        </w:rPr>
        <w:t>（</w:t>
      </w:r>
      <w:r>
        <w:rPr>
          <w:rFonts w:hint="eastAsia" w:cs="华文楷体" w:asciiTheme="minorEastAsia" w:hAnsiTheme="minorEastAsia"/>
          <w:color w:val="000000" w:themeColor="text1"/>
          <w:sz w:val="24"/>
          <w:szCs w:val="24"/>
          <w:highlight w:val="none"/>
          <w:lang w:eastAsia="zh-CN"/>
        </w:rPr>
        <w:t>采购</w:t>
      </w:r>
      <w:r>
        <w:rPr>
          <w:rFonts w:hint="eastAsia" w:cs="华文楷体" w:asciiTheme="minorEastAsia" w:hAnsiTheme="minorEastAsia"/>
          <w:color w:val="000000" w:themeColor="text1"/>
          <w:sz w:val="24"/>
          <w:szCs w:val="24"/>
          <w:highlight w:val="none"/>
        </w:rPr>
        <w:t xml:space="preserve">人名称） </w:t>
      </w:r>
    </w:p>
    <w:p>
      <w:pPr>
        <w:keepNext w:val="0"/>
        <w:keepLines w:val="0"/>
        <w:pageBreakBefore w:val="0"/>
        <w:widowControl w:val="0"/>
        <w:kinsoku/>
        <w:wordWrap/>
        <w:overflowPunct/>
        <w:topLinePunct w:val="0"/>
        <w:autoSpaceDE/>
        <w:autoSpaceDN/>
        <w:bidi w:val="0"/>
        <w:adjustRightInd/>
        <w:snapToGrid/>
        <w:spacing w:line="432" w:lineRule="auto"/>
        <w:ind w:firstLine="470" w:firstLineChars="196"/>
        <w:textAlignment w:val="auto"/>
        <w:rPr>
          <w:rFonts w:cs="华文楷体" w:asciiTheme="minorEastAsia" w:hAnsiTheme="minorEastAsia"/>
          <w:color w:val="000000" w:themeColor="text1"/>
          <w:sz w:val="24"/>
          <w:szCs w:val="24"/>
          <w:highlight w:val="none"/>
        </w:rPr>
      </w:pPr>
      <w:r>
        <w:rPr>
          <w:rFonts w:hint="eastAsia" w:cs="华文楷体" w:asciiTheme="minorEastAsia" w:hAnsiTheme="minorEastAsia"/>
          <w:color w:val="000000" w:themeColor="text1"/>
          <w:sz w:val="24"/>
          <w:szCs w:val="24"/>
          <w:highlight w:val="none"/>
        </w:rPr>
        <w:t>我方已仔细研究了</w:t>
      </w:r>
      <w:r>
        <w:rPr>
          <w:rFonts w:hint="eastAsia" w:cs="华文楷体" w:asciiTheme="minorEastAsia" w:hAnsiTheme="minorEastAsia"/>
          <w:color w:val="000000" w:themeColor="text1"/>
          <w:sz w:val="24"/>
          <w:szCs w:val="24"/>
          <w:highlight w:val="none"/>
          <w:u w:val="single"/>
        </w:rPr>
        <w:t xml:space="preserve"> </w:t>
      </w:r>
      <w:r>
        <w:rPr>
          <w:rFonts w:hint="eastAsia" w:cs="华文楷体" w:asciiTheme="minorEastAsia" w:hAnsiTheme="minorEastAsia"/>
          <w:color w:val="000000" w:themeColor="text1"/>
          <w:sz w:val="24"/>
          <w:szCs w:val="24"/>
          <w:highlight w:val="none"/>
          <w:u w:val="single"/>
          <w:lang w:val="en-US" w:eastAsia="zh-CN"/>
        </w:rPr>
        <w:t>陇县垃圾收集转运项目3标段（二次）</w:t>
      </w:r>
      <w:r>
        <w:rPr>
          <w:rFonts w:hint="eastAsia" w:cs="华文楷体" w:asciiTheme="minorEastAsia" w:hAnsiTheme="minorEastAsia"/>
          <w:color w:val="000000" w:themeColor="text1"/>
          <w:sz w:val="24"/>
          <w:szCs w:val="24"/>
          <w:highlight w:val="none"/>
          <w:u w:val="single"/>
        </w:rPr>
        <w:t>（</w:t>
      </w:r>
      <w:r>
        <w:rPr>
          <w:rFonts w:hint="eastAsia" w:cs="华文楷体" w:asciiTheme="minorEastAsia" w:hAnsiTheme="minorEastAsia"/>
          <w:color w:val="000000" w:themeColor="text1"/>
          <w:sz w:val="24"/>
          <w:szCs w:val="24"/>
          <w:highlight w:val="none"/>
          <w:u w:val="single"/>
          <w:lang w:eastAsia="zh-CN"/>
        </w:rPr>
        <w:t>标段</w:t>
      </w:r>
      <w:r>
        <w:rPr>
          <w:rFonts w:hint="eastAsia" w:cs="华文楷体" w:asciiTheme="minorEastAsia" w:hAnsiTheme="minorEastAsia"/>
          <w:color w:val="000000" w:themeColor="text1"/>
          <w:sz w:val="24"/>
          <w:szCs w:val="24"/>
          <w:highlight w:val="none"/>
          <w:u w:val="single"/>
        </w:rPr>
        <w:t>编号</w:t>
      </w:r>
      <w:r>
        <w:rPr>
          <w:rFonts w:hint="eastAsia" w:cs="华文楷体" w:asciiTheme="minorEastAsia" w:hAnsiTheme="minorEastAsia"/>
          <w:color w:val="000000" w:themeColor="text1"/>
          <w:sz w:val="24"/>
          <w:szCs w:val="24"/>
          <w:highlight w:val="none"/>
          <w:u w:val="single"/>
          <w:lang w:eastAsia="zh-CN"/>
        </w:rPr>
        <w:t>：</w:t>
      </w:r>
      <w:r>
        <w:rPr>
          <w:rFonts w:hint="eastAsia" w:cs="华文楷体" w:asciiTheme="minorEastAsia" w:hAnsiTheme="minorEastAsia"/>
          <w:color w:val="000000" w:themeColor="text1"/>
          <w:sz w:val="24"/>
          <w:szCs w:val="24"/>
          <w:highlight w:val="none"/>
          <w:u w:val="single"/>
          <w:lang w:val="en-US" w:eastAsia="zh-CN"/>
        </w:rPr>
        <w:t>HTCG-BJ2023-051-3</w:t>
      </w:r>
      <w:r>
        <w:rPr>
          <w:rFonts w:hint="eastAsia" w:cs="华文楷体" w:asciiTheme="minorEastAsia" w:hAnsiTheme="minorEastAsia"/>
          <w:color w:val="000000" w:themeColor="text1"/>
          <w:sz w:val="24"/>
          <w:szCs w:val="24"/>
          <w:highlight w:val="none"/>
          <w:u w:val="single"/>
        </w:rPr>
        <w:t>）</w:t>
      </w:r>
      <w:r>
        <w:rPr>
          <w:rFonts w:hint="eastAsia" w:cs="华文楷体" w:asciiTheme="minorEastAsia" w:hAnsiTheme="minorEastAsia"/>
          <w:color w:val="000000" w:themeColor="text1"/>
          <w:sz w:val="24"/>
          <w:szCs w:val="24"/>
          <w:highlight w:val="none"/>
        </w:rPr>
        <w:t>的招标文件，我方代表</w:t>
      </w:r>
      <w:r>
        <w:rPr>
          <w:rFonts w:hint="eastAsia" w:cs="华文楷体" w:asciiTheme="minorEastAsia" w:hAnsiTheme="minorEastAsia"/>
          <w:color w:val="000000" w:themeColor="text1"/>
          <w:sz w:val="24"/>
          <w:szCs w:val="24"/>
          <w:highlight w:val="none"/>
          <w:u w:val="single"/>
        </w:rPr>
        <w:t xml:space="preserve">   （姓名、职务）   </w:t>
      </w:r>
      <w:r>
        <w:rPr>
          <w:rFonts w:hint="eastAsia" w:cs="华文楷体" w:asciiTheme="minorEastAsia" w:hAnsiTheme="minorEastAsia"/>
          <w:color w:val="000000" w:themeColor="text1"/>
          <w:sz w:val="24"/>
          <w:szCs w:val="24"/>
          <w:highlight w:val="none"/>
        </w:rPr>
        <w:t>经正式授权并代表</w:t>
      </w:r>
      <w:r>
        <w:rPr>
          <w:rFonts w:hint="eastAsia" w:cs="华文楷体" w:asciiTheme="minorEastAsia" w:hAnsiTheme="minorEastAsia"/>
          <w:color w:val="000000" w:themeColor="text1"/>
          <w:sz w:val="24"/>
          <w:szCs w:val="24"/>
          <w:highlight w:val="none"/>
          <w:u w:val="single"/>
        </w:rPr>
        <w:t xml:space="preserve">    （</w:t>
      </w:r>
      <w:r>
        <w:rPr>
          <w:rFonts w:hint="eastAsia" w:cs="华文楷体" w:asciiTheme="minorEastAsia" w:hAnsiTheme="minorEastAsia"/>
          <w:color w:val="000000" w:themeColor="text1"/>
          <w:sz w:val="24"/>
          <w:szCs w:val="24"/>
          <w:highlight w:val="none"/>
          <w:u w:val="single"/>
          <w:lang w:eastAsia="zh-CN"/>
        </w:rPr>
        <w:t>供应商</w:t>
      </w:r>
      <w:r>
        <w:rPr>
          <w:rFonts w:hint="eastAsia" w:cs="华文楷体" w:asciiTheme="minorEastAsia" w:hAnsiTheme="minorEastAsia"/>
          <w:color w:val="000000" w:themeColor="text1"/>
          <w:sz w:val="24"/>
          <w:szCs w:val="24"/>
          <w:highlight w:val="none"/>
          <w:u w:val="single"/>
        </w:rPr>
        <w:t xml:space="preserve">名称）    </w:t>
      </w:r>
      <w:r>
        <w:rPr>
          <w:rFonts w:hint="eastAsia" w:cs="华文楷体" w:asciiTheme="minorEastAsia" w:hAnsiTheme="minorEastAsia"/>
          <w:color w:val="000000" w:themeColor="text1"/>
          <w:sz w:val="24"/>
          <w:szCs w:val="24"/>
          <w:highlight w:val="none"/>
        </w:rPr>
        <w:t>就该项目进行投标。</w:t>
      </w:r>
    </w:p>
    <w:p>
      <w:pPr>
        <w:keepNext w:val="0"/>
        <w:keepLines w:val="0"/>
        <w:pageBreakBefore w:val="0"/>
        <w:widowControl w:val="0"/>
        <w:kinsoku/>
        <w:wordWrap/>
        <w:overflowPunct/>
        <w:topLinePunct w:val="0"/>
        <w:autoSpaceDE/>
        <w:autoSpaceDN/>
        <w:bidi w:val="0"/>
        <w:adjustRightInd/>
        <w:snapToGrid/>
        <w:spacing w:line="432" w:lineRule="auto"/>
        <w:ind w:firstLine="472" w:firstLineChars="196"/>
        <w:textAlignment w:val="auto"/>
        <w:outlineLvl w:val="0"/>
        <w:rPr>
          <w:rFonts w:hint="eastAsia" w:cs="华文楷体" w:asciiTheme="minorEastAsia" w:hAnsiTheme="minorEastAsia"/>
          <w:b/>
          <w:sz w:val="24"/>
          <w:szCs w:val="24"/>
          <w:highlight w:val="none"/>
        </w:rPr>
      </w:pPr>
      <w:bookmarkStart w:id="587" w:name="_Toc6175"/>
      <w:bookmarkStart w:id="588" w:name="_Toc15401"/>
      <w:bookmarkStart w:id="589" w:name="_Toc28039"/>
      <w:bookmarkStart w:id="590" w:name="_Toc24100"/>
      <w:bookmarkStart w:id="591" w:name="_Toc16153"/>
      <w:bookmarkStart w:id="592" w:name="_Toc7053"/>
      <w:r>
        <w:rPr>
          <w:rFonts w:hint="eastAsia" w:cs="华文楷体" w:asciiTheme="minorEastAsia" w:hAnsiTheme="minorEastAsia"/>
          <w:b/>
          <w:sz w:val="24"/>
          <w:szCs w:val="24"/>
          <w:highlight w:val="none"/>
        </w:rPr>
        <w:t>在此，我方郑重声明以下诸点，并负法律责任：</w:t>
      </w:r>
      <w:bookmarkEnd w:id="587"/>
      <w:bookmarkEnd w:id="588"/>
      <w:bookmarkEnd w:id="589"/>
      <w:bookmarkEnd w:id="590"/>
      <w:bookmarkEnd w:id="591"/>
      <w:bookmarkEnd w:id="592"/>
    </w:p>
    <w:p>
      <w:pPr>
        <w:keepNext w:val="0"/>
        <w:keepLines w:val="0"/>
        <w:pageBreakBefore w:val="0"/>
        <w:widowControl w:val="0"/>
        <w:kinsoku/>
        <w:wordWrap/>
        <w:overflowPunct/>
        <w:topLinePunct w:val="0"/>
        <w:autoSpaceDE/>
        <w:autoSpaceDN/>
        <w:bidi w:val="0"/>
        <w:adjustRightInd/>
        <w:snapToGrid/>
        <w:spacing w:line="432" w:lineRule="auto"/>
        <w:ind w:firstLine="470" w:firstLineChars="196"/>
        <w:textAlignment w:val="auto"/>
        <w:rPr>
          <w:rFonts w:hint="eastAsia" w:cs="华文楷体" w:asciiTheme="minorEastAsia" w:hAnsiTheme="minorEastAsia"/>
          <w:sz w:val="24"/>
          <w:szCs w:val="24"/>
          <w:highlight w:val="none"/>
        </w:rPr>
      </w:pPr>
      <w:r>
        <w:rPr>
          <w:rFonts w:hint="eastAsia" w:cs="华文楷体" w:asciiTheme="minorEastAsia" w:hAnsiTheme="minorEastAsia"/>
          <w:sz w:val="24"/>
          <w:szCs w:val="24"/>
          <w:highlight w:val="none"/>
          <w:lang w:val="en-US" w:eastAsia="zh-CN"/>
        </w:rPr>
        <w:t>1、</w:t>
      </w:r>
      <w:r>
        <w:rPr>
          <w:rFonts w:hint="eastAsia" w:cs="华文楷体" w:asciiTheme="minorEastAsia" w:hAnsiTheme="minorEastAsia"/>
          <w:sz w:val="24"/>
          <w:szCs w:val="24"/>
          <w:highlight w:val="none"/>
        </w:rPr>
        <w:t>愿意按照招标文件中的一切要求，向</w:t>
      </w:r>
      <w:r>
        <w:rPr>
          <w:rFonts w:hint="eastAsia" w:cs="华文楷体" w:asciiTheme="minorEastAsia" w:hAnsiTheme="minorEastAsia"/>
          <w:sz w:val="24"/>
          <w:szCs w:val="24"/>
          <w:highlight w:val="none"/>
          <w:lang w:eastAsia="zh-CN"/>
        </w:rPr>
        <w:t>采购</w:t>
      </w:r>
      <w:r>
        <w:rPr>
          <w:rFonts w:hint="eastAsia" w:cs="华文楷体" w:asciiTheme="minorEastAsia" w:hAnsiTheme="minorEastAsia"/>
          <w:sz w:val="24"/>
          <w:szCs w:val="24"/>
          <w:highlight w:val="none"/>
        </w:rPr>
        <w:t>人提供所需</w:t>
      </w:r>
      <w:r>
        <w:rPr>
          <w:rFonts w:hint="eastAsia" w:cs="华文楷体" w:asciiTheme="minorEastAsia" w:hAnsiTheme="minorEastAsia"/>
          <w:sz w:val="24"/>
          <w:szCs w:val="24"/>
          <w:highlight w:val="none"/>
          <w:lang w:eastAsia="zh-CN"/>
        </w:rPr>
        <w:t>的所有货物及</w:t>
      </w:r>
      <w:r>
        <w:rPr>
          <w:rFonts w:hint="eastAsia" w:cs="华文楷体" w:asciiTheme="minorEastAsia" w:hAnsiTheme="minorEastAsia"/>
          <w:sz w:val="24"/>
          <w:szCs w:val="24"/>
          <w:highlight w:val="none"/>
        </w:rPr>
        <w:t>服务。</w:t>
      </w:r>
    </w:p>
    <w:p>
      <w:pPr>
        <w:keepNext w:val="0"/>
        <w:keepLines w:val="0"/>
        <w:pageBreakBefore w:val="0"/>
        <w:widowControl w:val="0"/>
        <w:kinsoku/>
        <w:wordWrap/>
        <w:overflowPunct/>
        <w:topLinePunct w:val="0"/>
        <w:autoSpaceDE/>
        <w:autoSpaceDN/>
        <w:bidi w:val="0"/>
        <w:adjustRightInd/>
        <w:snapToGrid/>
        <w:spacing w:line="432" w:lineRule="auto"/>
        <w:ind w:firstLine="470" w:firstLineChars="196"/>
        <w:textAlignment w:val="auto"/>
        <w:rPr>
          <w:rFonts w:cs="华文楷体" w:asciiTheme="minorEastAsia" w:hAnsiTheme="minorEastAsia"/>
          <w:b/>
          <w:sz w:val="24"/>
          <w:szCs w:val="24"/>
          <w:highlight w:val="none"/>
        </w:rPr>
      </w:pPr>
      <w:r>
        <w:rPr>
          <w:rFonts w:hint="eastAsia" w:cs="华文楷体" w:asciiTheme="minorEastAsia" w:hAnsiTheme="minorEastAsia"/>
          <w:sz w:val="24"/>
          <w:szCs w:val="24"/>
          <w:highlight w:val="none"/>
          <w:lang w:val="en-US" w:eastAsia="zh-CN"/>
        </w:rPr>
        <w:t>2</w:t>
      </w:r>
      <w:r>
        <w:rPr>
          <w:rFonts w:hint="eastAsia" w:cs="华文楷体" w:asciiTheme="minorEastAsia" w:hAnsiTheme="minorEastAsia"/>
          <w:sz w:val="24"/>
          <w:szCs w:val="24"/>
          <w:highlight w:val="none"/>
        </w:rPr>
        <w:t>、</w:t>
      </w:r>
      <w:r>
        <w:rPr>
          <w:rFonts w:hint="eastAsia" w:cs="华文楷体" w:asciiTheme="minorEastAsia" w:hAnsiTheme="minorEastAsia"/>
          <w:sz w:val="24"/>
          <w:szCs w:val="24"/>
          <w:highlight w:val="none"/>
          <w:lang w:eastAsia="zh-CN"/>
        </w:rPr>
        <w:t>我方</w:t>
      </w:r>
      <w:r>
        <w:rPr>
          <w:rFonts w:hint="eastAsia" w:cs="华文楷体" w:asciiTheme="minorEastAsia" w:hAnsiTheme="minorEastAsia"/>
          <w:sz w:val="24"/>
          <w:szCs w:val="24"/>
          <w:highlight w:val="none"/>
        </w:rPr>
        <w:t>保证投标文件</w:t>
      </w:r>
      <w:r>
        <w:rPr>
          <w:rFonts w:hint="eastAsia" w:cs="华文楷体" w:asciiTheme="minorEastAsia" w:hAnsiTheme="minorEastAsia"/>
          <w:sz w:val="24"/>
          <w:szCs w:val="24"/>
          <w:highlight w:val="none"/>
          <w:lang w:eastAsia="zh-CN"/>
        </w:rPr>
        <w:t>中</w:t>
      </w:r>
      <w:r>
        <w:rPr>
          <w:rFonts w:hint="eastAsia" w:cs="华文楷体" w:asciiTheme="minorEastAsia" w:hAnsiTheme="minorEastAsia"/>
          <w:sz w:val="24"/>
          <w:szCs w:val="24"/>
          <w:highlight w:val="none"/>
        </w:rPr>
        <w:t>提供的数据和材料真实、准确。否则，愿承担相关的法律责任。</w:t>
      </w:r>
    </w:p>
    <w:p>
      <w:pPr>
        <w:keepNext w:val="0"/>
        <w:keepLines w:val="0"/>
        <w:pageBreakBefore w:val="0"/>
        <w:widowControl w:val="0"/>
        <w:kinsoku/>
        <w:wordWrap/>
        <w:overflowPunct/>
        <w:topLinePunct w:val="0"/>
        <w:autoSpaceDE/>
        <w:autoSpaceDN/>
        <w:bidi w:val="0"/>
        <w:adjustRightInd/>
        <w:snapToGrid/>
        <w:spacing w:line="432" w:lineRule="auto"/>
        <w:ind w:firstLine="470" w:firstLineChars="196"/>
        <w:textAlignment w:val="auto"/>
        <w:rPr>
          <w:rFonts w:hint="eastAsia" w:cs="华文楷体" w:asciiTheme="minorEastAsia" w:hAnsiTheme="minorEastAsia"/>
          <w:sz w:val="24"/>
          <w:szCs w:val="24"/>
          <w:highlight w:val="none"/>
        </w:rPr>
      </w:pPr>
      <w:r>
        <w:rPr>
          <w:rFonts w:hint="eastAsia" w:cs="华文楷体" w:asciiTheme="minorEastAsia" w:hAnsiTheme="minorEastAsia"/>
          <w:sz w:val="24"/>
          <w:szCs w:val="24"/>
          <w:highlight w:val="none"/>
          <w:lang w:val="en-US" w:eastAsia="zh-CN"/>
        </w:rPr>
        <w:t>3</w:t>
      </w:r>
      <w:r>
        <w:rPr>
          <w:rFonts w:hint="eastAsia" w:cs="华文楷体" w:asciiTheme="minorEastAsia" w:hAnsiTheme="minorEastAsia"/>
          <w:sz w:val="24"/>
          <w:szCs w:val="24"/>
          <w:highlight w:val="none"/>
        </w:rPr>
        <w:t>、我方所附</w:t>
      </w:r>
      <w:r>
        <w:rPr>
          <w:rFonts w:hint="eastAsia" w:cs="华文楷体" w:asciiTheme="minorEastAsia" w:hAnsiTheme="minorEastAsia"/>
          <w:sz w:val="24"/>
          <w:szCs w:val="24"/>
          <w:highlight w:val="none"/>
          <w:lang w:eastAsia="zh-CN"/>
        </w:rPr>
        <w:t>开标一览</w:t>
      </w:r>
      <w:r>
        <w:rPr>
          <w:rFonts w:hint="eastAsia" w:cs="华文楷体" w:asciiTheme="minorEastAsia" w:hAnsiTheme="minorEastAsia"/>
          <w:sz w:val="24"/>
          <w:szCs w:val="24"/>
          <w:highlight w:val="none"/>
        </w:rPr>
        <w:t>表中应提交和交付的货物/服务投标总价为人民币：</w:t>
      </w:r>
      <w:r>
        <w:rPr>
          <w:rFonts w:hint="eastAsia" w:cs="华文楷体" w:asciiTheme="minorEastAsia" w:hAnsiTheme="minorEastAsia"/>
          <w:b/>
          <w:sz w:val="24"/>
          <w:szCs w:val="24"/>
          <w:highlight w:val="none"/>
          <w:u w:val="single"/>
        </w:rPr>
        <w:t>（同时用汉字大写和数字表示投标总价）</w:t>
      </w:r>
      <w:r>
        <w:rPr>
          <w:rFonts w:hint="eastAsia" w:cs="华文楷体" w:asciiTheme="minorEastAsia" w:hAnsiTheme="minorEastAsia"/>
          <w:sz w:val="24"/>
          <w:szCs w:val="24"/>
          <w:highlight w:val="none"/>
        </w:rPr>
        <w:t>。</w:t>
      </w:r>
    </w:p>
    <w:p>
      <w:pPr>
        <w:keepNext w:val="0"/>
        <w:keepLines w:val="0"/>
        <w:pageBreakBefore w:val="0"/>
        <w:widowControl w:val="0"/>
        <w:kinsoku/>
        <w:wordWrap/>
        <w:overflowPunct/>
        <w:topLinePunct w:val="0"/>
        <w:autoSpaceDE/>
        <w:autoSpaceDN/>
        <w:bidi w:val="0"/>
        <w:adjustRightInd/>
        <w:snapToGrid/>
        <w:spacing w:line="432" w:lineRule="auto"/>
        <w:ind w:firstLine="470" w:firstLineChars="196"/>
        <w:textAlignment w:val="auto"/>
        <w:rPr>
          <w:rFonts w:hint="eastAsia" w:cs="华文楷体" w:asciiTheme="minorEastAsia" w:hAnsiTheme="minorEastAsia"/>
          <w:sz w:val="24"/>
          <w:szCs w:val="24"/>
          <w:highlight w:val="none"/>
        </w:rPr>
      </w:pPr>
      <w:r>
        <w:rPr>
          <w:rFonts w:hint="eastAsia" w:cs="华文楷体" w:asciiTheme="minorEastAsia" w:hAnsiTheme="minorEastAsia"/>
          <w:sz w:val="24"/>
          <w:szCs w:val="24"/>
          <w:highlight w:val="none"/>
          <w:lang w:val="en-US" w:eastAsia="zh-CN"/>
        </w:rPr>
        <w:t>4</w:t>
      </w:r>
      <w:r>
        <w:rPr>
          <w:rFonts w:hint="eastAsia" w:cs="华文楷体" w:asciiTheme="minorEastAsia" w:hAnsiTheme="minorEastAsia"/>
          <w:sz w:val="24"/>
          <w:szCs w:val="24"/>
          <w:highlight w:val="none"/>
        </w:rPr>
        <w:t>、我方已详细</w:t>
      </w:r>
      <w:r>
        <w:rPr>
          <w:rFonts w:hint="eastAsia" w:cs="华文楷体" w:asciiTheme="minorEastAsia" w:hAnsiTheme="minorEastAsia"/>
          <w:sz w:val="24"/>
          <w:szCs w:val="24"/>
          <w:highlight w:val="none"/>
          <w:lang w:eastAsia="zh-CN"/>
        </w:rPr>
        <w:t>阅读了</w:t>
      </w:r>
      <w:r>
        <w:rPr>
          <w:rFonts w:hint="eastAsia" w:cs="华文楷体" w:asciiTheme="minorEastAsia" w:hAnsiTheme="minorEastAsia"/>
          <w:sz w:val="24"/>
          <w:szCs w:val="24"/>
          <w:highlight w:val="none"/>
        </w:rPr>
        <w:t>全部招标文件，完全理解并放弃提出含糊不清或易形成歧义的表述和资料。</w:t>
      </w:r>
    </w:p>
    <w:p>
      <w:pPr>
        <w:keepNext w:val="0"/>
        <w:keepLines w:val="0"/>
        <w:pageBreakBefore w:val="0"/>
        <w:widowControl w:val="0"/>
        <w:kinsoku/>
        <w:wordWrap/>
        <w:overflowPunct/>
        <w:topLinePunct w:val="0"/>
        <w:autoSpaceDE/>
        <w:autoSpaceDN/>
        <w:bidi w:val="0"/>
        <w:adjustRightInd/>
        <w:snapToGrid/>
        <w:spacing w:line="432" w:lineRule="auto"/>
        <w:ind w:firstLine="470" w:firstLineChars="196"/>
        <w:textAlignment w:val="auto"/>
        <w:rPr>
          <w:rFonts w:hint="eastAsia" w:cs="华文楷体" w:asciiTheme="minorEastAsia" w:hAnsiTheme="minorEastAsia"/>
          <w:sz w:val="24"/>
          <w:szCs w:val="24"/>
          <w:highlight w:val="none"/>
        </w:rPr>
      </w:pPr>
      <w:r>
        <w:rPr>
          <w:rFonts w:hint="eastAsia" w:cs="华文楷体" w:asciiTheme="minorEastAsia" w:hAnsiTheme="minorEastAsia"/>
          <w:sz w:val="24"/>
          <w:szCs w:val="24"/>
          <w:highlight w:val="none"/>
          <w:lang w:val="en-US" w:eastAsia="zh-CN"/>
        </w:rPr>
        <w:t>5、</w:t>
      </w:r>
      <w:r>
        <w:rPr>
          <w:rFonts w:hint="eastAsia" w:cs="华文楷体" w:asciiTheme="minorEastAsia" w:hAnsiTheme="minorEastAsia"/>
          <w:sz w:val="24"/>
          <w:szCs w:val="24"/>
          <w:highlight w:val="none"/>
        </w:rPr>
        <w:t>我方愿意向贵方提供任何与本次招标有关的数据、情况和技术资料，若贵方需要，我方愿意提供我方作出的一切承诺的证明材料。</w:t>
      </w:r>
    </w:p>
    <w:p>
      <w:pPr>
        <w:keepNext w:val="0"/>
        <w:keepLines w:val="0"/>
        <w:pageBreakBefore w:val="0"/>
        <w:widowControl w:val="0"/>
        <w:kinsoku/>
        <w:wordWrap/>
        <w:overflowPunct/>
        <w:topLinePunct w:val="0"/>
        <w:autoSpaceDE/>
        <w:autoSpaceDN/>
        <w:bidi w:val="0"/>
        <w:adjustRightInd/>
        <w:snapToGrid/>
        <w:spacing w:line="432" w:lineRule="auto"/>
        <w:ind w:firstLine="470" w:firstLineChars="196"/>
        <w:textAlignment w:val="auto"/>
        <w:rPr>
          <w:rFonts w:hint="eastAsia" w:cs="华文楷体" w:asciiTheme="minorEastAsia" w:hAnsiTheme="minorEastAsia"/>
          <w:sz w:val="24"/>
          <w:szCs w:val="24"/>
          <w:highlight w:val="none"/>
          <w:lang w:val="en-US" w:eastAsia="zh-CN"/>
        </w:rPr>
      </w:pPr>
      <w:r>
        <w:rPr>
          <w:rFonts w:hint="eastAsia" w:cs="华文楷体" w:asciiTheme="minorEastAsia" w:hAnsiTheme="minorEastAsia"/>
          <w:sz w:val="24"/>
          <w:szCs w:val="24"/>
          <w:highlight w:val="none"/>
          <w:lang w:val="en-US" w:eastAsia="zh-CN"/>
        </w:rPr>
        <w:t>6、我方的投标文件有效期为自投标截止之日起</w:t>
      </w:r>
      <w:r>
        <w:rPr>
          <w:rFonts w:hint="eastAsia" w:cs="华文楷体" w:asciiTheme="minorEastAsia" w:hAnsiTheme="minorEastAsia"/>
          <w:sz w:val="24"/>
          <w:szCs w:val="24"/>
          <w:highlight w:val="none"/>
          <w:u w:val="single"/>
          <w:lang w:val="en-US" w:eastAsia="zh-CN"/>
        </w:rPr>
        <w:t xml:space="preserve">     </w:t>
      </w:r>
      <w:r>
        <w:rPr>
          <w:rFonts w:hint="eastAsia" w:cs="华文楷体" w:asciiTheme="minorEastAsia" w:hAnsiTheme="minorEastAsia"/>
          <w:sz w:val="24"/>
          <w:szCs w:val="24"/>
          <w:highlight w:val="none"/>
          <w:u w:val="none"/>
          <w:lang w:val="en-US" w:eastAsia="zh-CN"/>
        </w:rPr>
        <w:t>天</w:t>
      </w:r>
      <w:r>
        <w:rPr>
          <w:rFonts w:hint="eastAsia" w:cs="华文楷体" w:asciiTheme="minorEastAsia" w:hAnsiTheme="minorEastAsia"/>
          <w:sz w:val="24"/>
          <w:szCs w:val="24"/>
          <w:highlight w:val="none"/>
          <w:lang w:val="en-US" w:eastAsia="zh-CN"/>
        </w:rPr>
        <w:t>，开标后在规定的投标有效期内撤回投标，我们愿接受政府采购的有关处罚决定。</w:t>
      </w:r>
    </w:p>
    <w:p>
      <w:pPr>
        <w:keepNext w:val="0"/>
        <w:keepLines w:val="0"/>
        <w:pageBreakBefore w:val="0"/>
        <w:widowControl w:val="0"/>
        <w:kinsoku/>
        <w:wordWrap/>
        <w:overflowPunct/>
        <w:topLinePunct w:val="0"/>
        <w:autoSpaceDE/>
        <w:autoSpaceDN/>
        <w:bidi w:val="0"/>
        <w:adjustRightInd/>
        <w:snapToGrid/>
        <w:spacing w:line="432" w:lineRule="auto"/>
        <w:ind w:firstLine="470" w:firstLineChars="196"/>
        <w:textAlignment w:val="auto"/>
        <w:rPr>
          <w:rFonts w:hint="eastAsia" w:cs="华文楷体" w:asciiTheme="minorEastAsia" w:hAnsiTheme="minorEastAsia"/>
          <w:sz w:val="24"/>
          <w:szCs w:val="24"/>
          <w:highlight w:val="none"/>
          <w:lang w:val="en-US" w:eastAsia="zh-CN"/>
        </w:rPr>
      </w:pPr>
      <w:r>
        <w:rPr>
          <w:rFonts w:hint="eastAsia" w:cs="华文楷体" w:asciiTheme="minorEastAsia" w:hAnsiTheme="minorEastAsia"/>
          <w:sz w:val="24"/>
          <w:szCs w:val="24"/>
          <w:highlight w:val="none"/>
          <w:lang w:val="en-US" w:eastAsia="zh-CN"/>
        </w:rPr>
        <w:t>7、我方承诺遵守《中华人民共和国政府采购法》及其实施条例的有关规定，保证在获得成交资格后：</w:t>
      </w:r>
    </w:p>
    <w:p>
      <w:pPr>
        <w:keepNext w:val="0"/>
        <w:keepLines w:val="0"/>
        <w:pageBreakBefore w:val="0"/>
        <w:widowControl w:val="0"/>
        <w:kinsoku/>
        <w:wordWrap/>
        <w:overflowPunct/>
        <w:topLinePunct w:val="0"/>
        <w:autoSpaceDE/>
        <w:autoSpaceDN/>
        <w:bidi w:val="0"/>
        <w:adjustRightInd/>
        <w:snapToGrid/>
        <w:spacing w:line="432" w:lineRule="auto"/>
        <w:ind w:firstLine="470" w:firstLineChars="196"/>
        <w:textAlignment w:val="auto"/>
        <w:rPr>
          <w:rFonts w:hint="default" w:cs="华文楷体" w:asciiTheme="minorEastAsia" w:hAnsiTheme="minorEastAsia"/>
          <w:sz w:val="24"/>
          <w:szCs w:val="24"/>
          <w:highlight w:val="none"/>
          <w:lang w:val="en-US" w:eastAsia="zh-CN"/>
        </w:rPr>
      </w:pPr>
      <w:r>
        <w:rPr>
          <w:rFonts w:hint="default" w:cs="华文楷体" w:asciiTheme="minorEastAsia" w:hAnsiTheme="minorEastAsia"/>
          <w:sz w:val="24"/>
          <w:szCs w:val="24"/>
          <w:highlight w:val="none"/>
          <w:lang w:val="en-US" w:eastAsia="zh-CN"/>
        </w:rPr>
        <w:t>（1）按照招标文件确定的事项签订合同，履行双方所签订的合同，并承担合同规定的责任和义务；</w:t>
      </w:r>
    </w:p>
    <w:p>
      <w:pPr>
        <w:keepNext w:val="0"/>
        <w:keepLines w:val="0"/>
        <w:pageBreakBefore w:val="0"/>
        <w:widowControl w:val="0"/>
        <w:kinsoku/>
        <w:wordWrap/>
        <w:overflowPunct/>
        <w:topLinePunct w:val="0"/>
        <w:autoSpaceDE/>
        <w:autoSpaceDN/>
        <w:bidi w:val="0"/>
        <w:adjustRightInd/>
        <w:snapToGrid/>
        <w:spacing w:line="432" w:lineRule="auto"/>
        <w:ind w:firstLine="470" w:firstLineChars="196"/>
        <w:textAlignment w:val="auto"/>
        <w:rPr>
          <w:rFonts w:hint="default" w:cs="华文楷体" w:asciiTheme="minorEastAsia" w:hAnsiTheme="minorEastAsia"/>
          <w:sz w:val="24"/>
          <w:szCs w:val="24"/>
          <w:highlight w:val="none"/>
          <w:lang w:val="en-US" w:eastAsia="zh-CN"/>
        </w:rPr>
      </w:pPr>
      <w:r>
        <w:rPr>
          <w:rFonts w:hint="default" w:cs="华文楷体" w:asciiTheme="minorEastAsia" w:hAnsiTheme="minorEastAsia"/>
          <w:sz w:val="24"/>
          <w:szCs w:val="24"/>
          <w:highlight w:val="none"/>
          <w:lang w:val="en-US" w:eastAsia="zh-CN"/>
        </w:rPr>
        <w:t>（</w:t>
      </w:r>
      <w:r>
        <w:rPr>
          <w:rFonts w:hint="eastAsia" w:cs="华文楷体" w:asciiTheme="minorEastAsia" w:hAnsiTheme="minorEastAsia"/>
          <w:sz w:val="24"/>
          <w:szCs w:val="24"/>
          <w:highlight w:val="none"/>
          <w:lang w:val="en-US" w:eastAsia="zh-CN"/>
        </w:rPr>
        <w:t>2</w:t>
      </w:r>
      <w:r>
        <w:rPr>
          <w:rFonts w:hint="default" w:cs="华文楷体" w:asciiTheme="minorEastAsia" w:hAnsiTheme="minorEastAsia"/>
          <w:sz w:val="24"/>
          <w:szCs w:val="24"/>
          <w:highlight w:val="none"/>
          <w:lang w:val="en-US" w:eastAsia="zh-CN"/>
        </w:rPr>
        <w:t>）投标文件有效期延长至合同履行完毕。</w:t>
      </w:r>
    </w:p>
    <w:p>
      <w:pPr>
        <w:keepNext w:val="0"/>
        <w:keepLines w:val="0"/>
        <w:pageBreakBefore w:val="0"/>
        <w:widowControl w:val="0"/>
        <w:kinsoku/>
        <w:wordWrap/>
        <w:overflowPunct/>
        <w:topLinePunct w:val="0"/>
        <w:autoSpaceDE/>
        <w:autoSpaceDN/>
        <w:bidi w:val="0"/>
        <w:adjustRightInd/>
        <w:snapToGrid/>
        <w:spacing w:line="432" w:lineRule="auto"/>
        <w:ind w:firstLine="470" w:firstLineChars="196"/>
        <w:textAlignment w:val="auto"/>
        <w:rPr>
          <w:rFonts w:hint="eastAsia" w:cs="华文楷体" w:asciiTheme="minorEastAsia" w:hAnsiTheme="minorEastAsia"/>
          <w:sz w:val="24"/>
          <w:szCs w:val="24"/>
          <w:highlight w:val="none"/>
          <w:lang w:val="en-US" w:eastAsia="zh-CN"/>
        </w:rPr>
      </w:pPr>
      <w:r>
        <w:rPr>
          <w:rFonts w:hint="eastAsia" w:cs="华文楷体" w:asciiTheme="minorEastAsia" w:hAnsiTheme="minorEastAsia"/>
          <w:sz w:val="24"/>
          <w:szCs w:val="24"/>
          <w:highlight w:val="none"/>
          <w:lang w:val="en-US" w:eastAsia="zh-CN"/>
        </w:rPr>
        <w:t>8、我方完全理解最低报价不是成交的唯一条件，并尊重评标委员会的评标结论和定标结果。</w:t>
      </w:r>
    </w:p>
    <w:p>
      <w:pPr>
        <w:keepNext w:val="0"/>
        <w:keepLines w:val="0"/>
        <w:pageBreakBefore w:val="0"/>
        <w:widowControl w:val="0"/>
        <w:kinsoku/>
        <w:wordWrap/>
        <w:overflowPunct/>
        <w:topLinePunct w:val="0"/>
        <w:autoSpaceDE/>
        <w:autoSpaceDN/>
        <w:bidi w:val="0"/>
        <w:adjustRightInd/>
        <w:snapToGrid/>
        <w:spacing w:line="432" w:lineRule="auto"/>
        <w:ind w:firstLine="470" w:firstLineChars="196"/>
        <w:textAlignment w:val="auto"/>
        <w:rPr>
          <w:rFonts w:hint="eastAsia" w:cs="华文楷体" w:asciiTheme="minorEastAsia" w:hAnsiTheme="minorEastAsia"/>
          <w:sz w:val="24"/>
          <w:szCs w:val="24"/>
          <w:highlight w:val="none"/>
        </w:rPr>
      </w:pPr>
      <w:r>
        <w:rPr>
          <w:rFonts w:hint="eastAsia" w:cs="华文楷体" w:asciiTheme="minorEastAsia" w:hAnsiTheme="minorEastAsia"/>
          <w:sz w:val="24"/>
          <w:szCs w:val="24"/>
          <w:highlight w:val="none"/>
          <w:lang w:val="en-US" w:eastAsia="zh-CN"/>
        </w:rPr>
        <w:t>9、</w:t>
      </w:r>
      <w:r>
        <w:rPr>
          <w:rFonts w:hint="eastAsia" w:cs="华文楷体" w:asciiTheme="minorEastAsia" w:hAnsiTheme="minorEastAsia"/>
          <w:sz w:val="24"/>
          <w:szCs w:val="24"/>
          <w:highlight w:val="none"/>
        </w:rPr>
        <w:t>我方完全理解并同意招标文件中有关没收投标保证金的条款。</w:t>
      </w:r>
    </w:p>
    <w:p>
      <w:pPr>
        <w:keepNext w:val="0"/>
        <w:keepLines w:val="0"/>
        <w:pageBreakBefore w:val="0"/>
        <w:widowControl w:val="0"/>
        <w:kinsoku/>
        <w:wordWrap/>
        <w:overflowPunct/>
        <w:topLinePunct w:val="0"/>
        <w:autoSpaceDE/>
        <w:autoSpaceDN/>
        <w:bidi w:val="0"/>
        <w:adjustRightInd/>
        <w:snapToGrid/>
        <w:spacing w:line="432" w:lineRule="auto"/>
        <w:ind w:firstLine="470" w:firstLineChars="196"/>
        <w:textAlignment w:val="auto"/>
        <w:rPr>
          <w:rFonts w:cs="华文楷体" w:asciiTheme="minorEastAsia" w:hAnsiTheme="minorEastAsia"/>
          <w:b/>
          <w:sz w:val="24"/>
          <w:szCs w:val="24"/>
          <w:highlight w:val="none"/>
        </w:rPr>
      </w:pPr>
      <w:r>
        <w:rPr>
          <w:rFonts w:hint="eastAsia" w:cs="华文楷体" w:asciiTheme="minorEastAsia" w:hAnsiTheme="minorEastAsia"/>
          <w:sz w:val="24"/>
          <w:szCs w:val="24"/>
          <w:highlight w:val="none"/>
          <w:lang w:val="en-US" w:eastAsia="zh-CN"/>
        </w:rPr>
        <w:t>10</w:t>
      </w:r>
      <w:r>
        <w:rPr>
          <w:rFonts w:hint="eastAsia" w:cs="华文楷体" w:asciiTheme="minorEastAsia" w:hAnsiTheme="minorEastAsia"/>
          <w:sz w:val="24"/>
          <w:szCs w:val="24"/>
          <w:highlight w:val="none"/>
        </w:rPr>
        <w:t>、我方同意按招标文件规定，遵守贵方有关招标的各项规定。</w:t>
      </w:r>
    </w:p>
    <w:p>
      <w:pPr>
        <w:keepNext w:val="0"/>
        <w:keepLines w:val="0"/>
        <w:pageBreakBefore w:val="0"/>
        <w:widowControl w:val="0"/>
        <w:kinsoku/>
        <w:wordWrap/>
        <w:overflowPunct/>
        <w:topLinePunct w:val="0"/>
        <w:autoSpaceDE/>
        <w:autoSpaceDN/>
        <w:bidi w:val="0"/>
        <w:adjustRightInd/>
        <w:snapToGrid/>
        <w:spacing w:line="432" w:lineRule="auto"/>
        <w:ind w:firstLine="470" w:firstLineChars="196"/>
        <w:textAlignment w:val="auto"/>
        <w:rPr>
          <w:rFonts w:hint="eastAsia" w:cs="华文楷体" w:asciiTheme="minorEastAsia" w:hAnsiTheme="minorEastAsia" w:eastAsiaTheme="minorEastAsia"/>
          <w:b/>
          <w:sz w:val="24"/>
          <w:szCs w:val="24"/>
          <w:highlight w:val="none"/>
          <w:lang w:eastAsia="zh-CN"/>
        </w:rPr>
      </w:pPr>
      <w:r>
        <w:rPr>
          <w:rFonts w:hint="eastAsia" w:cs="华文楷体" w:asciiTheme="minorEastAsia" w:hAnsiTheme="minorEastAsia"/>
          <w:sz w:val="24"/>
          <w:szCs w:val="24"/>
          <w:highlight w:val="none"/>
        </w:rPr>
        <w:t>11、所有关于本项目的函电，请按下列地址联系</w:t>
      </w:r>
      <w:r>
        <w:rPr>
          <w:rFonts w:hint="eastAsia" w:cs="华文楷体" w:asciiTheme="minorEastAsia" w:hAnsiTheme="minorEastAsia"/>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2640" w:firstLineChars="1100"/>
        <w:textAlignment w:val="auto"/>
        <w:rPr>
          <w:rFonts w:hint="eastAsia" w:cs="华文楷体" w:asciiTheme="minorEastAsia" w:hAnsiTheme="minorEastAsia"/>
          <w:sz w:val="24"/>
          <w:szCs w:val="24"/>
          <w:highlight w:val="none"/>
        </w:rPr>
      </w:pPr>
    </w:p>
    <w:p>
      <w:pPr>
        <w:spacing w:beforeLines="50" w:line="360" w:lineRule="auto"/>
        <w:ind w:firstLine="3360" w:firstLineChars="1400"/>
        <w:rPr>
          <w:rFonts w:cs="华文楷体" w:asciiTheme="minorEastAsia" w:hAnsiTheme="minorEastAsia"/>
          <w:sz w:val="24"/>
          <w:szCs w:val="24"/>
          <w:highlight w:val="none"/>
        </w:rPr>
      </w:pPr>
      <w:r>
        <w:rPr>
          <w:rFonts w:hint="eastAsia" w:cs="华文楷体" w:asciiTheme="minorEastAsia" w:hAnsiTheme="minorEastAsia"/>
          <w:sz w:val="24"/>
          <w:szCs w:val="24"/>
          <w:highlight w:val="none"/>
          <w:lang w:eastAsia="zh-CN"/>
        </w:rPr>
        <w:t>供应商</w:t>
      </w:r>
      <w:r>
        <w:rPr>
          <w:rFonts w:hint="eastAsia" w:cs="华文楷体" w:asciiTheme="minorEastAsia" w:hAnsiTheme="minorEastAsia"/>
          <w:sz w:val="24"/>
          <w:szCs w:val="24"/>
          <w:highlight w:val="none"/>
        </w:rPr>
        <w:t>：</w:t>
      </w:r>
      <w:r>
        <w:rPr>
          <w:rFonts w:hint="eastAsia" w:cs="华文楷体" w:asciiTheme="minorEastAsia" w:hAnsiTheme="minorEastAsia"/>
          <w:sz w:val="24"/>
          <w:szCs w:val="24"/>
          <w:highlight w:val="none"/>
          <w:u w:val="single"/>
        </w:rPr>
        <w:t xml:space="preserve">              </w:t>
      </w:r>
      <w:r>
        <w:rPr>
          <w:rFonts w:hint="eastAsia" w:cs="华文楷体" w:asciiTheme="minorEastAsia" w:hAnsiTheme="minorEastAsia"/>
          <w:sz w:val="24"/>
          <w:szCs w:val="24"/>
          <w:highlight w:val="none"/>
          <w:u w:val="single"/>
          <w:lang w:val="en-US" w:eastAsia="zh-CN"/>
        </w:rPr>
        <w:t xml:space="preserve">      </w:t>
      </w:r>
      <w:r>
        <w:rPr>
          <w:rFonts w:hint="eastAsia" w:cs="华文楷体" w:asciiTheme="minorEastAsia" w:hAnsiTheme="minorEastAsia"/>
          <w:sz w:val="24"/>
          <w:szCs w:val="24"/>
          <w:highlight w:val="none"/>
          <w:u w:val="single"/>
        </w:rPr>
        <w:t xml:space="preserve">    </w:t>
      </w:r>
      <w:r>
        <w:rPr>
          <w:rFonts w:hint="eastAsia" w:cs="华文楷体" w:asciiTheme="minorEastAsia" w:hAnsiTheme="minorEastAsia"/>
          <w:sz w:val="24"/>
          <w:szCs w:val="24"/>
          <w:highlight w:val="none"/>
        </w:rPr>
        <w:t xml:space="preserve">（盖单位章） </w:t>
      </w:r>
    </w:p>
    <w:p>
      <w:pPr>
        <w:pStyle w:val="9"/>
        <w:spacing w:beforeLines="50" w:after="0" w:line="360" w:lineRule="auto"/>
        <w:ind w:firstLine="3360" w:firstLineChars="1400"/>
        <w:rPr>
          <w:rFonts w:cs="华文楷体" w:asciiTheme="minorEastAsia" w:hAnsiTheme="minorEastAsia" w:eastAsiaTheme="minorEastAsia"/>
          <w:sz w:val="24"/>
          <w:szCs w:val="24"/>
          <w:highlight w:val="none"/>
          <w:lang w:val="zh-CN"/>
        </w:rPr>
      </w:pPr>
      <w:r>
        <w:rPr>
          <w:rFonts w:hint="eastAsia" w:cs="华文楷体" w:asciiTheme="minorEastAsia" w:hAnsiTheme="minorEastAsia" w:eastAsiaTheme="minorEastAsia"/>
          <w:sz w:val="24"/>
          <w:szCs w:val="24"/>
          <w:highlight w:val="none"/>
          <w:lang w:val="zh-CN"/>
        </w:rPr>
        <w:t>法定代表人或授权代表：</w:t>
      </w:r>
      <w:r>
        <w:rPr>
          <w:rFonts w:hint="eastAsia" w:cs="华文楷体" w:asciiTheme="minorEastAsia" w:hAnsiTheme="minorEastAsia" w:eastAsiaTheme="minorEastAsia"/>
          <w:sz w:val="24"/>
          <w:szCs w:val="24"/>
          <w:highlight w:val="none"/>
          <w:u w:val="single"/>
          <w:lang w:val="zh-CN"/>
        </w:rPr>
        <w:t xml:space="preserve">   </w:t>
      </w:r>
      <w:r>
        <w:rPr>
          <w:rFonts w:hint="eastAsia" w:cs="华文楷体" w:asciiTheme="minorEastAsia" w:hAnsiTheme="minorEastAsia" w:eastAsiaTheme="minorEastAsia"/>
          <w:sz w:val="24"/>
          <w:szCs w:val="24"/>
          <w:highlight w:val="none"/>
          <w:u w:val="single"/>
          <w:lang w:val="en-US" w:eastAsia="zh-CN"/>
        </w:rPr>
        <w:t xml:space="preserve">     </w:t>
      </w:r>
      <w:r>
        <w:rPr>
          <w:rFonts w:hint="eastAsia" w:cs="华文楷体" w:asciiTheme="minorEastAsia" w:hAnsiTheme="minorEastAsia" w:eastAsiaTheme="minorEastAsia"/>
          <w:sz w:val="24"/>
          <w:szCs w:val="24"/>
          <w:highlight w:val="none"/>
          <w:lang w:val="zh-CN"/>
        </w:rPr>
        <w:t>（签字或盖章）</w:t>
      </w:r>
    </w:p>
    <w:p>
      <w:pPr>
        <w:pStyle w:val="9"/>
        <w:spacing w:beforeLines="50" w:after="0" w:line="360" w:lineRule="auto"/>
        <w:ind w:firstLine="3360" w:firstLineChars="1400"/>
        <w:rPr>
          <w:rFonts w:cs="华文楷体" w:asciiTheme="minorEastAsia" w:hAnsiTheme="minorEastAsia" w:eastAsiaTheme="minorEastAsia"/>
          <w:sz w:val="24"/>
          <w:szCs w:val="24"/>
          <w:highlight w:val="none"/>
          <w:u w:val="single"/>
        </w:rPr>
      </w:pPr>
      <w:r>
        <w:rPr>
          <w:rFonts w:hint="eastAsia" w:cs="华文楷体" w:asciiTheme="minorEastAsia" w:hAnsiTheme="minorEastAsia" w:eastAsiaTheme="minorEastAsia"/>
          <w:sz w:val="24"/>
          <w:szCs w:val="24"/>
          <w:highlight w:val="none"/>
        </w:rPr>
        <w:t xml:space="preserve">地 </w:t>
      </w:r>
      <w:r>
        <w:rPr>
          <w:rFonts w:hint="eastAsia" w:cs="华文楷体" w:asciiTheme="minorEastAsia" w:hAnsiTheme="minorEastAsia" w:eastAsiaTheme="minorEastAsia"/>
          <w:sz w:val="24"/>
          <w:szCs w:val="24"/>
          <w:highlight w:val="none"/>
          <w:lang w:val="en-US" w:eastAsia="zh-CN"/>
        </w:rPr>
        <w:t xml:space="preserve">  </w:t>
      </w:r>
      <w:r>
        <w:rPr>
          <w:rFonts w:hint="eastAsia" w:cs="华文楷体" w:asciiTheme="minorEastAsia" w:hAnsiTheme="minorEastAsia" w:eastAsiaTheme="minorEastAsia"/>
          <w:sz w:val="24"/>
          <w:szCs w:val="24"/>
          <w:highlight w:val="none"/>
        </w:rPr>
        <w:t>址：</w:t>
      </w:r>
      <w:r>
        <w:rPr>
          <w:rFonts w:hint="eastAsia" w:cs="华文楷体" w:asciiTheme="minorEastAsia" w:hAnsiTheme="minorEastAsia" w:eastAsiaTheme="minorEastAsia"/>
          <w:sz w:val="24"/>
          <w:szCs w:val="24"/>
          <w:highlight w:val="none"/>
          <w:u w:val="single"/>
        </w:rPr>
        <w:t xml:space="preserve">        </w:t>
      </w:r>
      <w:r>
        <w:rPr>
          <w:rFonts w:hint="eastAsia" w:cs="华文楷体" w:asciiTheme="minorEastAsia" w:hAnsiTheme="minorEastAsia" w:eastAsiaTheme="minorEastAsia"/>
          <w:sz w:val="24"/>
          <w:szCs w:val="24"/>
          <w:highlight w:val="none"/>
          <w:u w:val="single"/>
          <w:lang w:val="en-US" w:eastAsia="zh-CN"/>
        </w:rPr>
        <w:t xml:space="preserve">    </w:t>
      </w:r>
      <w:r>
        <w:rPr>
          <w:rFonts w:hint="eastAsia" w:cs="华文楷体" w:asciiTheme="minorEastAsia" w:hAnsiTheme="minorEastAsia" w:eastAsiaTheme="minorEastAsia"/>
          <w:sz w:val="24"/>
          <w:szCs w:val="24"/>
          <w:highlight w:val="none"/>
          <w:u w:val="single"/>
        </w:rPr>
        <w:t xml:space="preserve">        </w:t>
      </w:r>
      <w:r>
        <w:rPr>
          <w:rFonts w:hint="eastAsia" w:cs="华文楷体" w:asciiTheme="minorEastAsia" w:hAnsiTheme="minorEastAsia" w:eastAsiaTheme="minorEastAsia"/>
          <w:sz w:val="24"/>
          <w:szCs w:val="24"/>
          <w:highlight w:val="none"/>
          <w:u w:val="single"/>
          <w:lang w:val="en-US" w:eastAsia="zh-CN"/>
        </w:rPr>
        <w:t xml:space="preserve">       </w:t>
      </w:r>
      <w:r>
        <w:rPr>
          <w:rFonts w:hint="eastAsia" w:cs="华文楷体" w:asciiTheme="minorEastAsia" w:hAnsiTheme="minorEastAsia" w:eastAsiaTheme="minorEastAsia"/>
          <w:sz w:val="24"/>
          <w:szCs w:val="24"/>
          <w:highlight w:val="none"/>
          <w:u w:val="single"/>
        </w:rPr>
        <w:t xml:space="preserve">       </w:t>
      </w:r>
    </w:p>
    <w:p>
      <w:pPr>
        <w:spacing w:beforeLines="50" w:line="360" w:lineRule="auto"/>
        <w:ind w:firstLine="480" w:firstLineChars="200"/>
        <w:rPr>
          <w:rFonts w:hint="eastAsia" w:cs="华文楷体" w:asciiTheme="minorEastAsia" w:hAnsiTheme="minorEastAsia"/>
          <w:sz w:val="24"/>
          <w:szCs w:val="24"/>
          <w:highlight w:val="none"/>
          <w:u w:val="none"/>
        </w:rPr>
      </w:pPr>
      <w:r>
        <w:rPr>
          <w:rFonts w:hint="eastAsia" w:cs="华文楷体" w:asciiTheme="minorEastAsia" w:hAnsiTheme="minorEastAsia"/>
          <w:sz w:val="24"/>
          <w:szCs w:val="24"/>
          <w:highlight w:val="none"/>
        </w:rPr>
        <w:t xml:space="preserve">                  </w:t>
      </w:r>
      <w:r>
        <w:rPr>
          <w:rFonts w:hint="eastAsia" w:cs="华文楷体" w:asciiTheme="minorEastAsia" w:hAnsiTheme="minorEastAsia"/>
          <w:sz w:val="24"/>
          <w:szCs w:val="24"/>
          <w:highlight w:val="none"/>
          <w:lang w:val="en-US" w:eastAsia="zh-CN"/>
        </w:rPr>
        <w:t xml:space="preserve">      </w:t>
      </w:r>
      <w:r>
        <w:rPr>
          <w:rFonts w:hint="eastAsia" w:cs="华文楷体" w:asciiTheme="minorEastAsia" w:hAnsiTheme="minorEastAsia"/>
          <w:sz w:val="24"/>
          <w:szCs w:val="24"/>
          <w:highlight w:val="none"/>
        </w:rPr>
        <w:t>邮政编码：</w:t>
      </w:r>
      <w:r>
        <w:rPr>
          <w:rFonts w:hint="eastAsia" w:cs="华文楷体" w:asciiTheme="minorEastAsia" w:hAnsiTheme="minorEastAsia"/>
          <w:sz w:val="24"/>
          <w:szCs w:val="24"/>
          <w:highlight w:val="none"/>
          <w:u w:val="single"/>
        </w:rPr>
        <w:t xml:space="preserve">              </w:t>
      </w:r>
      <w:r>
        <w:rPr>
          <w:rFonts w:hint="eastAsia" w:cs="华文楷体" w:asciiTheme="minorEastAsia" w:hAnsiTheme="minorEastAsia"/>
          <w:sz w:val="24"/>
          <w:szCs w:val="24"/>
          <w:highlight w:val="none"/>
          <w:u w:val="single"/>
          <w:lang w:val="en-US" w:eastAsia="zh-CN"/>
        </w:rPr>
        <w:t xml:space="preserve">           </w:t>
      </w:r>
      <w:r>
        <w:rPr>
          <w:rFonts w:hint="eastAsia" w:cs="华文楷体" w:asciiTheme="minorEastAsia" w:hAnsiTheme="minorEastAsia"/>
          <w:sz w:val="24"/>
          <w:szCs w:val="24"/>
          <w:highlight w:val="none"/>
          <w:u w:val="single"/>
        </w:rPr>
        <w:t xml:space="preserve">        </w:t>
      </w:r>
    </w:p>
    <w:p>
      <w:pPr>
        <w:spacing w:beforeLines="50" w:line="360" w:lineRule="auto"/>
        <w:ind w:firstLine="3360" w:firstLineChars="1400"/>
        <w:rPr>
          <w:rFonts w:cs="华文楷体" w:asciiTheme="minorEastAsia" w:hAnsiTheme="minorEastAsia"/>
          <w:sz w:val="24"/>
          <w:szCs w:val="24"/>
          <w:highlight w:val="none"/>
          <w:u w:val="single"/>
        </w:rPr>
      </w:pPr>
      <w:r>
        <w:rPr>
          <w:rFonts w:hint="eastAsia" w:cs="华文楷体" w:asciiTheme="minorEastAsia" w:hAnsiTheme="minorEastAsia"/>
          <w:sz w:val="24"/>
          <w:szCs w:val="24"/>
          <w:highlight w:val="none"/>
          <w:lang w:val="zh-CN"/>
        </w:rPr>
        <w:t xml:space="preserve">电 </w:t>
      </w:r>
      <w:r>
        <w:rPr>
          <w:rFonts w:hint="eastAsia" w:cs="华文楷体" w:asciiTheme="minorEastAsia" w:hAnsiTheme="minorEastAsia"/>
          <w:sz w:val="24"/>
          <w:szCs w:val="24"/>
          <w:highlight w:val="none"/>
          <w:lang w:val="en-US" w:eastAsia="zh-CN"/>
        </w:rPr>
        <w:t xml:space="preserve">  </w:t>
      </w:r>
      <w:r>
        <w:rPr>
          <w:rFonts w:hint="eastAsia" w:cs="华文楷体" w:asciiTheme="minorEastAsia" w:hAnsiTheme="minorEastAsia"/>
          <w:sz w:val="24"/>
          <w:szCs w:val="24"/>
          <w:highlight w:val="none"/>
          <w:lang w:val="zh-CN"/>
        </w:rPr>
        <w:t xml:space="preserve"> 话：</w:t>
      </w:r>
      <w:r>
        <w:rPr>
          <w:rFonts w:hint="eastAsia" w:cs="华文楷体" w:asciiTheme="minorEastAsia" w:hAnsiTheme="minorEastAsia"/>
          <w:sz w:val="24"/>
          <w:szCs w:val="24"/>
          <w:highlight w:val="none"/>
          <w:u w:val="single"/>
          <w:lang w:val="zh-CN"/>
        </w:rPr>
        <w:t xml:space="preserve">                   </w:t>
      </w:r>
      <w:r>
        <w:rPr>
          <w:rFonts w:hint="eastAsia" w:cs="华文楷体" w:asciiTheme="minorEastAsia" w:hAnsiTheme="minorEastAsia"/>
          <w:sz w:val="24"/>
          <w:szCs w:val="24"/>
          <w:highlight w:val="none"/>
          <w:u w:val="single"/>
          <w:lang w:val="en-US" w:eastAsia="zh-CN"/>
        </w:rPr>
        <w:t xml:space="preserve">          </w:t>
      </w:r>
      <w:r>
        <w:rPr>
          <w:rFonts w:hint="eastAsia" w:cs="华文楷体" w:asciiTheme="minorEastAsia" w:hAnsiTheme="minorEastAsia"/>
          <w:sz w:val="24"/>
          <w:szCs w:val="24"/>
          <w:highlight w:val="none"/>
          <w:u w:val="single"/>
          <w:lang w:val="zh-CN"/>
        </w:rPr>
        <w:t xml:space="preserve">    </w:t>
      </w:r>
    </w:p>
    <w:p>
      <w:pPr>
        <w:spacing w:beforeLines="50" w:line="360" w:lineRule="auto"/>
        <w:ind w:firstLine="480" w:firstLineChars="200"/>
        <w:rPr>
          <w:rFonts w:cs="华文楷体" w:asciiTheme="minorEastAsia" w:hAnsiTheme="minorEastAsia"/>
          <w:sz w:val="24"/>
          <w:szCs w:val="24"/>
          <w:highlight w:val="none"/>
          <w:u w:val="single"/>
        </w:rPr>
      </w:pPr>
      <w:r>
        <w:rPr>
          <w:rFonts w:hint="eastAsia" w:cs="华文楷体" w:asciiTheme="minorEastAsia" w:hAnsiTheme="minorEastAsia"/>
          <w:sz w:val="24"/>
          <w:szCs w:val="24"/>
          <w:highlight w:val="none"/>
          <w:lang w:val="zh-CN"/>
        </w:rPr>
        <w:t xml:space="preserve">                 </w:t>
      </w:r>
      <w:r>
        <w:rPr>
          <w:rFonts w:hint="eastAsia" w:cs="华文楷体" w:asciiTheme="minorEastAsia" w:hAnsiTheme="minorEastAsia"/>
          <w:sz w:val="24"/>
          <w:szCs w:val="24"/>
          <w:highlight w:val="none"/>
          <w:lang w:val="en-US" w:eastAsia="zh-CN"/>
        </w:rPr>
        <w:t xml:space="preserve">      </w:t>
      </w:r>
      <w:r>
        <w:rPr>
          <w:rFonts w:hint="eastAsia" w:cs="华文楷体" w:asciiTheme="minorEastAsia" w:hAnsiTheme="minorEastAsia"/>
          <w:sz w:val="24"/>
          <w:szCs w:val="24"/>
          <w:highlight w:val="none"/>
          <w:lang w:val="zh-CN"/>
        </w:rPr>
        <w:t xml:space="preserve"> 传    真：</w:t>
      </w:r>
      <w:r>
        <w:rPr>
          <w:rFonts w:hint="eastAsia" w:cs="华文楷体" w:asciiTheme="minorEastAsia" w:hAnsiTheme="minorEastAsia"/>
          <w:sz w:val="24"/>
          <w:szCs w:val="24"/>
          <w:highlight w:val="none"/>
          <w:u w:val="single"/>
          <w:lang w:val="zh-CN"/>
        </w:rPr>
        <w:t xml:space="preserve">                 </w:t>
      </w:r>
      <w:r>
        <w:rPr>
          <w:rFonts w:hint="eastAsia" w:cs="华文楷体" w:asciiTheme="minorEastAsia" w:hAnsiTheme="minorEastAsia"/>
          <w:sz w:val="24"/>
          <w:szCs w:val="24"/>
          <w:highlight w:val="none"/>
          <w:u w:val="single"/>
          <w:lang w:val="en-US" w:eastAsia="zh-CN"/>
        </w:rPr>
        <w:t xml:space="preserve">           </w:t>
      </w:r>
      <w:r>
        <w:rPr>
          <w:rFonts w:hint="eastAsia" w:cs="华文楷体" w:asciiTheme="minorEastAsia" w:hAnsiTheme="minorEastAsia"/>
          <w:sz w:val="24"/>
          <w:szCs w:val="24"/>
          <w:highlight w:val="none"/>
          <w:u w:val="single"/>
          <w:lang w:val="zh-CN"/>
        </w:rPr>
        <w:t xml:space="preserve">     </w:t>
      </w:r>
    </w:p>
    <w:p>
      <w:pPr>
        <w:spacing w:beforeLines="50" w:line="360" w:lineRule="auto"/>
        <w:ind w:firstLine="480" w:firstLineChars="200"/>
        <w:rPr>
          <w:rFonts w:hint="eastAsia" w:cs="华文楷体" w:asciiTheme="minorEastAsia" w:hAnsiTheme="minorEastAsia" w:eastAsiaTheme="minorEastAsia"/>
          <w:sz w:val="24"/>
          <w:szCs w:val="24"/>
          <w:highlight w:val="none"/>
          <w:u w:val="single"/>
          <w:lang w:val="en-US" w:eastAsia="zh-CN"/>
        </w:rPr>
      </w:pPr>
      <w:r>
        <w:rPr>
          <w:rFonts w:hint="eastAsia" w:cs="华文楷体" w:asciiTheme="minorEastAsia" w:hAnsiTheme="minorEastAsia"/>
          <w:sz w:val="24"/>
          <w:szCs w:val="24"/>
          <w:highlight w:val="none"/>
        </w:rPr>
        <w:t xml:space="preserve">                 </w:t>
      </w:r>
      <w:r>
        <w:rPr>
          <w:rFonts w:hint="eastAsia" w:cs="华文楷体" w:asciiTheme="minorEastAsia" w:hAnsiTheme="minorEastAsia"/>
          <w:sz w:val="24"/>
          <w:szCs w:val="24"/>
          <w:highlight w:val="none"/>
          <w:lang w:val="en-US" w:eastAsia="zh-CN"/>
        </w:rPr>
        <w:t xml:space="preserve">      </w:t>
      </w:r>
      <w:r>
        <w:rPr>
          <w:rFonts w:hint="eastAsia" w:cs="华文楷体" w:asciiTheme="minorEastAsia" w:hAnsiTheme="minorEastAsia"/>
          <w:sz w:val="24"/>
          <w:szCs w:val="24"/>
          <w:highlight w:val="none"/>
        </w:rPr>
        <w:t xml:space="preserve"> 电子邮件：</w:t>
      </w:r>
      <w:r>
        <w:rPr>
          <w:rFonts w:hint="eastAsia" w:cs="华文楷体" w:asciiTheme="minorEastAsia" w:hAnsiTheme="minorEastAsia"/>
          <w:sz w:val="24"/>
          <w:szCs w:val="24"/>
          <w:highlight w:val="none"/>
          <w:u w:val="single"/>
        </w:rPr>
        <w:t xml:space="preserve">            </w:t>
      </w:r>
      <w:r>
        <w:rPr>
          <w:rFonts w:hint="eastAsia" w:cs="华文楷体" w:asciiTheme="minorEastAsia" w:hAnsiTheme="minorEastAsia"/>
          <w:sz w:val="24"/>
          <w:szCs w:val="24"/>
          <w:highlight w:val="none"/>
          <w:u w:val="single"/>
          <w:lang w:val="en-US" w:eastAsia="zh-CN"/>
        </w:rPr>
        <w:t xml:space="preserve">           </w:t>
      </w:r>
      <w:r>
        <w:rPr>
          <w:rFonts w:hint="eastAsia" w:cs="华文楷体" w:asciiTheme="minorEastAsia" w:hAnsiTheme="minorEastAsia"/>
          <w:sz w:val="24"/>
          <w:szCs w:val="24"/>
          <w:highlight w:val="none"/>
          <w:u w:val="single"/>
        </w:rPr>
        <w:t xml:space="preserve">     </w:t>
      </w:r>
      <w:r>
        <w:rPr>
          <w:rFonts w:hint="eastAsia" w:cs="华文楷体" w:asciiTheme="minorEastAsia" w:hAnsiTheme="minorEastAsia"/>
          <w:sz w:val="24"/>
          <w:szCs w:val="24"/>
          <w:highlight w:val="none"/>
          <w:u w:val="single"/>
          <w:lang w:val="en-US" w:eastAsia="zh-CN"/>
        </w:rPr>
        <w:t xml:space="preserve"> </w:t>
      </w:r>
      <w:r>
        <w:rPr>
          <w:rFonts w:hint="eastAsia" w:cs="华文楷体" w:asciiTheme="minorEastAsia" w:hAnsiTheme="minorEastAsia"/>
          <w:sz w:val="24"/>
          <w:szCs w:val="24"/>
          <w:highlight w:val="none"/>
          <w:u w:val="single"/>
        </w:rPr>
        <w:t xml:space="preserve">   </w:t>
      </w:r>
      <w:r>
        <w:rPr>
          <w:rFonts w:hint="eastAsia" w:cs="华文楷体" w:asciiTheme="minorEastAsia" w:hAnsiTheme="minorEastAsia"/>
          <w:sz w:val="24"/>
          <w:szCs w:val="24"/>
          <w:highlight w:val="none"/>
          <w:u w:val="single"/>
          <w:lang w:val="en-US" w:eastAsia="zh-CN"/>
        </w:rPr>
        <w:t xml:space="preserve"> </w:t>
      </w:r>
    </w:p>
    <w:p>
      <w:pPr>
        <w:spacing w:beforeLines="50" w:line="360" w:lineRule="auto"/>
        <w:ind w:firstLine="4560" w:firstLineChars="1900"/>
        <w:jc w:val="left"/>
        <w:rPr>
          <w:rFonts w:hint="eastAsia" w:cs="华文楷体" w:asciiTheme="minorEastAsia" w:hAnsiTheme="minorEastAsia"/>
          <w:sz w:val="24"/>
          <w:szCs w:val="24"/>
          <w:highlight w:val="none"/>
        </w:rPr>
      </w:pPr>
      <w:r>
        <w:rPr>
          <w:rFonts w:hint="eastAsia" w:cs="华文楷体" w:asciiTheme="minorEastAsia" w:hAnsiTheme="minorEastAsia"/>
          <w:kern w:val="0"/>
          <w:sz w:val="24"/>
          <w:szCs w:val="24"/>
          <w:highlight w:val="none"/>
          <w:u w:val="single"/>
        </w:rPr>
        <w:t xml:space="preserve">       </w:t>
      </w:r>
      <w:r>
        <w:rPr>
          <w:rFonts w:hint="eastAsia" w:cs="华文楷体" w:asciiTheme="minorEastAsia" w:hAnsiTheme="minorEastAsia"/>
          <w:kern w:val="0"/>
          <w:sz w:val="24"/>
          <w:szCs w:val="24"/>
          <w:highlight w:val="none"/>
        </w:rPr>
        <w:t>年</w:t>
      </w:r>
      <w:r>
        <w:rPr>
          <w:rFonts w:hint="eastAsia" w:cs="华文楷体" w:asciiTheme="minorEastAsia" w:hAnsiTheme="minorEastAsia"/>
          <w:kern w:val="0"/>
          <w:sz w:val="24"/>
          <w:szCs w:val="24"/>
          <w:highlight w:val="none"/>
          <w:u w:val="single"/>
        </w:rPr>
        <w:t xml:space="preserve">      </w:t>
      </w:r>
      <w:r>
        <w:rPr>
          <w:rFonts w:hint="eastAsia" w:cs="华文楷体" w:asciiTheme="minorEastAsia" w:hAnsiTheme="minorEastAsia"/>
          <w:kern w:val="0"/>
          <w:sz w:val="24"/>
          <w:szCs w:val="24"/>
          <w:highlight w:val="none"/>
        </w:rPr>
        <w:t>月</w:t>
      </w:r>
      <w:r>
        <w:rPr>
          <w:rFonts w:hint="eastAsia" w:cs="华文楷体" w:asciiTheme="minorEastAsia" w:hAnsiTheme="minorEastAsia"/>
          <w:kern w:val="0"/>
          <w:sz w:val="24"/>
          <w:szCs w:val="24"/>
          <w:highlight w:val="none"/>
          <w:u w:val="single"/>
        </w:rPr>
        <w:t xml:space="preserve">       </w:t>
      </w:r>
      <w:r>
        <w:rPr>
          <w:rFonts w:hint="eastAsia" w:cs="华文楷体" w:asciiTheme="minorEastAsia" w:hAnsiTheme="minorEastAsia"/>
          <w:sz w:val="24"/>
          <w:szCs w:val="24"/>
          <w:highlight w:val="none"/>
        </w:rPr>
        <w:t>日</w:t>
      </w:r>
    </w:p>
    <w:p>
      <w:pPr>
        <w:pStyle w:val="14"/>
        <w:rPr>
          <w:rFonts w:hint="eastAsia" w:cs="华文楷体" w:asciiTheme="minorEastAsia" w:hAnsiTheme="minorEastAsia"/>
          <w:sz w:val="24"/>
          <w:szCs w:val="24"/>
          <w:highlight w:val="none"/>
        </w:rPr>
      </w:pPr>
    </w:p>
    <w:p>
      <w:pPr>
        <w:spacing w:line="312" w:lineRule="auto"/>
        <w:ind w:firstLine="472" w:firstLineChars="196"/>
        <w:rPr>
          <w:rFonts w:hint="eastAsia" w:cs="华文楷体" w:asciiTheme="minorEastAsia" w:hAnsiTheme="minorEastAsia"/>
          <w:b/>
          <w:bCs/>
          <w:sz w:val="24"/>
          <w:szCs w:val="24"/>
          <w:highlight w:val="none"/>
        </w:rPr>
      </w:pPr>
    </w:p>
    <w:p>
      <w:pPr>
        <w:spacing w:line="312" w:lineRule="auto"/>
        <w:ind w:firstLine="551" w:firstLineChars="196"/>
        <w:rPr>
          <w:rFonts w:hint="eastAsia" w:cs="华文楷体" w:asciiTheme="minorEastAsia" w:hAnsiTheme="minorEastAsia"/>
          <w:b/>
          <w:bCs/>
          <w:sz w:val="28"/>
          <w:szCs w:val="28"/>
          <w:highlight w:val="none"/>
        </w:rPr>
      </w:pPr>
    </w:p>
    <w:p>
      <w:pPr>
        <w:spacing w:line="312" w:lineRule="auto"/>
        <w:ind w:firstLine="551" w:firstLineChars="196"/>
        <w:rPr>
          <w:rFonts w:hint="eastAsia" w:cs="华文楷体" w:asciiTheme="minorEastAsia" w:hAnsiTheme="minorEastAsia"/>
          <w:b/>
          <w:bCs/>
          <w:sz w:val="28"/>
          <w:szCs w:val="28"/>
          <w:highlight w:val="none"/>
        </w:rPr>
      </w:pPr>
    </w:p>
    <w:p>
      <w:pPr>
        <w:spacing w:line="312" w:lineRule="auto"/>
        <w:ind w:firstLine="551" w:firstLineChars="196"/>
        <w:rPr>
          <w:rFonts w:hint="eastAsia" w:cs="华文楷体" w:asciiTheme="minorEastAsia" w:hAnsiTheme="minorEastAsia"/>
          <w:b/>
          <w:bCs/>
          <w:sz w:val="28"/>
          <w:szCs w:val="28"/>
          <w:highlight w:val="none"/>
        </w:rPr>
      </w:pPr>
    </w:p>
    <w:p>
      <w:pPr>
        <w:spacing w:line="312" w:lineRule="auto"/>
        <w:ind w:firstLine="551" w:firstLineChars="196"/>
        <w:rPr>
          <w:rFonts w:hint="eastAsia" w:cs="华文楷体" w:asciiTheme="minorEastAsia" w:hAnsiTheme="minorEastAsia"/>
          <w:b/>
          <w:bCs/>
          <w:sz w:val="28"/>
          <w:szCs w:val="28"/>
          <w:highlight w:val="none"/>
        </w:rPr>
      </w:pPr>
    </w:p>
    <w:p>
      <w:pPr>
        <w:spacing w:line="312" w:lineRule="auto"/>
        <w:ind w:firstLine="551" w:firstLineChars="196"/>
        <w:rPr>
          <w:rFonts w:hint="eastAsia" w:cs="华文楷体" w:asciiTheme="minorEastAsia" w:hAnsiTheme="minorEastAsia"/>
          <w:b/>
          <w:bCs/>
          <w:sz w:val="28"/>
          <w:szCs w:val="28"/>
          <w:highlight w:val="none"/>
        </w:rPr>
      </w:pPr>
    </w:p>
    <w:p>
      <w:pPr>
        <w:spacing w:line="312" w:lineRule="auto"/>
        <w:ind w:firstLine="551" w:firstLineChars="196"/>
        <w:rPr>
          <w:rFonts w:hint="eastAsia" w:cs="华文楷体" w:asciiTheme="minorEastAsia" w:hAnsiTheme="minorEastAsia"/>
          <w:b/>
          <w:bCs/>
          <w:sz w:val="28"/>
          <w:szCs w:val="28"/>
          <w:highlight w:val="none"/>
        </w:rPr>
      </w:pPr>
    </w:p>
    <w:p>
      <w:pPr>
        <w:pStyle w:val="9"/>
        <w:rPr>
          <w:rFonts w:hint="eastAsia"/>
          <w:highlight w:val="none"/>
        </w:rPr>
      </w:pPr>
    </w:p>
    <w:p>
      <w:pPr>
        <w:spacing w:line="312" w:lineRule="auto"/>
        <w:ind w:firstLine="551" w:firstLineChars="196"/>
        <w:rPr>
          <w:rFonts w:hint="eastAsia" w:cs="华文楷体" w:asciiTheme="minorEastAsia" w:hAnsiTheme="minorEastAsia"/>
          <w:b/>
          <w:bCs/>
          <w:sz w:val="28"/>
          <w:szCs w:val="28"/>
          <w:highlight w:val="none"/>
        </w:rPr>
      </w:pPr>
    </w:p>
    <w:p>
      <w:pPr>
        <w:spacing w:line="312" w:lineRule="auto"/>
        <w:ind w:firstLine="241" w:firstLineChars="100"/>
        <w:rPr>
          <w:rFonts w:hint="eastAsia" w:cs="华文楷体" w:asciiTheme="minorEastAsia" w:hAnsiTheme="minorEastAsia"/>
          <w:sz w:val="24"/>
          <w:szCs w:val="24"/>
          <w:highlight w:val="none"/>
          <w:lang w:eastAsia="zh-CN"/>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r>
        <w:rPr>
          <w:rFonts w:hint="eastAsia" w:cs="华文楷体" w:asciiTheme="minorEastAsia" w:hAnsiTheme="minorEastAsia"/>
          <w:b/>
          <w:bCs/>
          <w:sz w:val="24"/>
          <w:szCs w:val="24"/>
          <w:highlight w:val="none"/>
        </w:rPr>
        <w:t>注</w:t>
      </w:r>
      <w:r>
        <w:rPr>
          <w:rFonts w:hint="eastAsia" w:cs="华文楷体" w:asciiTheme="minorEastAsia" w:hAnsiTheme="minorEastAsia"/>
          <w:sz w:val="24"/>
          <w:szCs w:val="24"/>
          <w:highlight w:val="none"/>
        </w:rPr>
        <w:t>：除可填报</w:t>
      </w:r>
      <w:r>
        <w:rPr>
          <w:rFonts w:hint="eastAsia" w:cs="华文楷体" w:asciiTheme="minorEastAsia" w:hAnsiTheme="minorEastAsia"/>
          <w:sz w:val="24"/>
          <w:szCs w:val="24"/>
          <w:highlight w:val="none"/>
          <w:lang w:eastAsia="zh-CN"/>
        </w:rPr>
        <w:t>内容</w:t>
      </w:r>
      <w:r>
        <w:rPr>
          <w:rFonts w:hint="eastAsia" w:cs="华文楷体" w:asciiTheme="minorEastAsia" w:hAnsiTheme="minorEastAsia"/>
          <w:sz w:val="24"/>
          <w:szCs w:val="24"/>
          <w:highlight w:val="none"/>
        </w:rPr>
        <w:t>外对本投标函的任何修改将被视为非实质性响应投标而导致该投标被拒绝</w:t>
      </w:r>
      <w:r>
        <w:rPr>
          <w:rFonts w:hint="eastAsia" w:cs="华文楷体" w:asciiTheme="minorEastAsia" w:hAnsiTheme="minorEastAsia"/>
          <w:sz w:val="24"/>
          <w:szCs w:val="24"/>
          <w:highlight w:val="none"/>
          <w:lang w:eastAsia="zh-CN"/>
        </w:rPr>
        <w:t>。</w:t>
      </w:r>
    </w:p>
    <w:p>
      <w:pPr>
        <w:spacing w:line="360" w:lineRule="auto"/>
        <w:ind w:left="240" w:leftChars="100"/>
        <w:jc w:val="center"/>
        <w:outlineLvl w:val="1"/>
        <w:rPr>
          <w:rFonts w:hint="eastAsia" w:ascii="宋体" w:hAnsi="宋体" w:eastAsia="宋体" w:cs="宋体"/>
          <w:b/>
          <w:bCs/>
          <w:sz w:val="28"/>
          <w:szCs w:val="28"/>
          <w:highlight w:val="none"/>
        </w:rPr>
      </w:pPr>
      <w:bookmarkStart w:id="593" w:name="_Toc6484"/>
      <w:bookmarkStart w:id="594" w:name="_Toc31565"/>
      <w:bookmarkStart w:id="595" w:name="_Toc3353"/>
      <w:bookmarkStart w:id="596" w:name="_Toc9964"/>
      <w:bookmarkStart w:id="597" w:name="_Toc16263"/>
      <w:bookmarkStart w:id="598" w:name="_Toc1784"/>
      <w:bookmarkStart w:id="599" w:name="_Toc12759"/>
      <w:bookmarkStart w:id="600" w:name="_Toc18863"/>
      <w:r>
        <w:rPr>
          <w:rFonts w:hint="eastAsia" w:asciiTheme="minorEastAsia" w:hAnsiTheme="minorEastAsia" w:eastAsiaTheme="minorEastAsia"/>
          <w:b/>
          <w:bCs/>
          <w:sz w:val="28"/>
          <w:szCs w:val="28"/>
          <w:highlight w:val="none"/>
          <w:lang w:eastAsia="zh-CN"/>
        </w:rPr>
        <w:t>二、法定代表人资格证明书</w:t>
      </w:r>
      <w:bookmarkEnd w:id="584"/>
      <w:bookmarkEnd w:id="585"/>
      <w:bookmarkEnd w:id="586"/>
      <w:bookmarkEnd w:id="593"/>
      <w:bookmarkEnd w:id="594"/>
      <w:bookmarkEnd w:id="595"/>
      <w:bookmarkEnd w:id="596"/>
      <w:bookmarkEnd w:id="597"/>
      <w:bookmarkEnd w:id="598"/>
      <w:bookmarkEnd w:id="599"/>
      <w:bookmarkEnd w:id="600"/>
      <w:bookmarkStart w:id="601" w:name="_Toc47418256"/>
      <w:bookmarkStart w:id="602" w:name="_Toc47261886"/>
      <w:bookmarkStart w:id="603" w:name="_Toc47418939"/>
      <w:bookmarkStart w:id="604" w:name="_Toc49019237"/>
      <w:bookmarkStart w:id="605" w:name="_Toc49019498"/>
      <w:bookmarkStart w:id="606" w:name="_Toc48995852"/>
      <w:bookmarkStart w:id="607" w:name="_Toc48791236"/>
      <w:bookmarkStart w:id="608" w:name="_Toc47261691"/>
      <w:bookmarkStart w:id="609" w:name="_Toc47262070"/>
      <w:bookmarkStart w:id="610" w:name="_Toc47418732"/>
    </w:p>
    <w:tbl>
      <w:tblPr>
        <w:tblStyle w:val="24"/>
        <w:tblW w:w="89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6"/>
        <w:gridCol w:w="2166"/>
        <w:gridCol w:w="2117"/>
        <w:gridCol w:w="1000"/>
        <w:gridCol w:w="19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8976" w:type="dxa"/>
            <w:gridSpan w:val="5"/>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both"/>
              <w:textAlignment w:val="auto"/>
              <w:rPr>
                <w:rFonts w:hint="eastAsia" w:ascii="宋体" w:hAnsi="宋体" w:eastAsia="宋体" w:cs="宋体"/>
                <w:bCs/>
                <w:caps/>
                <w:sz w:val="24"/>
                <w:szCs w:val="24"/>
                <w:highlight w:val="none"/>
                <w:lang w:eastAsia="zh-CN"/>
              </w:rPr>
            </w:pPr>
            <w:r>
              <w:rPr>
                <w:rFonts w:hint="eastAsia" w:ascii="宋体" w:hAnsi="宋体" w:eastAsia="宋体" w:cs="宋体"/>
                <w:bCs/>
                <w:caps/>
                <w:sz w:val="24"/>
                <w:szCs w:val="24"/>
                <w:highlight w:val="none"/>
              </w:rPr>
              <w:t>致：</w:t>
            </w:r>
            <w:r>
              <w:rPr>
                <w:rFonts w:hint="eastAsia" w:ascii="宋体" w:hAnsi="宋体" w:eastAsia="宋体" w:cs="宋体"/>
                <w:bCs/>
                <w:caps/>
                <w:sz w:val="24"/>
                <w:szCs w:val="24"/>
                <w:highlight w:val="none"/>
                <w:lang w:val="en-US" w:eastAsia="zh-CN"/>
              </w:rPr>
              <w:t>陇县住房和城乡建设局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26" w:type="dxa"/>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lang w:eastAsia="zh-CN"/>
              </w:rPr>
              <w:t>采购标段</w:t>
            </w:r>
            <w:r>
              <w:rPr>
                <w:rFonts w:hint="eastAsia" w:ascii="宋体" w:hAnsi="宋体" w:eastAsia="宋体" w:cs="宋体"/>
                <w:bCs/>
                <w:caps/>
                <w:sz w:val="24"/>
                <w:szCs w:val="24"/>
                <w:highlight w:val="none"/>
              </w:rPr>
              <w:t>名称</w:t>
            </w:r>
          </w:p>
        </w:tc>
        <w:tc>
          <w:tcPr>
            <w:tcW w:w="7250" w:type="dxa"/>
            <w:gridSpan w:val="4"/>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both"/>
              <w:textAlignment w:val="auto"/>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26" w:type="dxa"/>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lang w:eastAsia="zh-CN"/>
              </w:rPr>
              <w:t>标段</w:t>
            </w:r>
            <w:r>
              <w:rPr>
                <w:rFonts w:hint="eastAsia" w:ascii="宋体" w:hAnsi="宋体" w:eastAsia="宋体" w:cs="宋体"/>
                <w:bCs/>
                <w:caps/>
                <w:sz w:val="24"/>
                <w:szCs w:val="24"/>
                <w:highlight w:val="none"/>
              </w:rPr>
              <w:t>编号</w:t>
            </w:r>
          </w:p>
        </w:tc>
        <w:tc>
          <w:tcPr>
            <w:tcW w:w="7250" w:type="dxa"/>
            <w:gridSpan w:val="4"/>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both"/>
              <w:textAlignment w:val="auto"/>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1726" w:type="dxa"/>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权限</w:t>
            </w:r>
          </w:p>
        </w:tc>
        <w:tc>
          <w:tcPr>
            <w:tcW w:w="7250" w:type="dxa"/>
            <w:gridSpan w:val="4"/>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both"/>
              <w:textAlignment w:val="auto"/>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办理本次招标项目的投标、联系、洽谈、签约、执行等具体事务，签署全部有关文件、文书、协议及合同。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26" w:type="dxa"/>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有效期</w:t>
            </w:r>
          </w:p>
        </w:tc>
        <w:tc>
          <w:tcPr>
            <w:tcW w:w="7250" w:type="dxa"/>
            <w:gridSpan w:val="4"/>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both"/>
              <w:textAlignment w:val="auto"/>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26" w:type="dxa"/>
            <w:vMerge w:val="restart"/>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lang w:eastAsia="zh-CN"/>
              </w:rPr>
              <w:t>供应商</w:t>
            </w:r>
            <w:r>
              <w:rPr>
                <w:rFonts w:hint="eastAsia" w:ascii="宋体" w:hAnsi="宋体" w:eastAsia="宋体" w:cs="宋体"/>
                <w:bCs/>
                <w:caps/>
                <w:sz w:val="24"/>
                <w:szCs w:val="24"/>
                <w:highlight w:val="none"/>
              </w:rPr>
              <w:t>信息</w:t>
            </w:r>
          </w:p>
        </w:tc>
        <w:tc>
          <w:tcPr>
            <w:tcW w:w="2166" w:type="dxa"/>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lang w:eastAsia="zh-CN"/>
              </w:rPr>
              <w:t>供应商</w:t>
            </w:r>
            <w:r>
              <w:rPr>
                <w:rFonts w:hint="eastAsia" w:ascii="宋体" w:hAnsi="宋体" w:eastAsia="宋体" w:cs="宋体"/>
                <w:bCs/>
                <w:caps/>
                <w:sz w:val="24"/>
                <w:szCs w:val="24"/>
                <w:highlight w:val="none"/>
              </w:rPr>
              <w:t>名称</w:t>
            </w:r>
          </w:p>
        </w:tc>
        <w:tc>
          <w:tcPr>
            <w:tcW w:w="5084" w:type="dxa"/>
            <w:gridSpan w:val="3"/>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26" w:type="dxa"/>
            <w:vMerge w:val="continue"/>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p>
        </w:tc>
        <w:tc>
          <w:tcPr>
            <w:tcW w:w="2166" w:type="dxa"/>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lang w:eastAsia="zh-CN"/>
              </w:rPr>
              <w:t>注册</w:t>
            </w:r>
            <w:r>
              <w:rPr>
                <w:rFonts w:hint="eastAsia" w:ascii="宋体" w:hAnsi="宋体" w:eastAsia="宋体" w:cs="宋体"/>
                <w:bCs/>
                <w:caps/>
                <w:sz w:val="24"/>
                <w:szCs w:val="24"/>
                <w:highlight w:val="none"/>
              </w:rPr>
              <w:t>地址</w:t>
            </w:r>
          </w:p>
        </w:tc>
        <w:tc>
          <w:tcPr>
            <w:tcW w:w="5084" w:type="dxa"/>
            <w:gridSpan w:val="3"/>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26" w:type="dxa"/>
            <w:vMerge w:val="continue"/>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p>
        </w:tc>
        <w:tc>
          <w:tcPr>
            <w:tcW w:w="2166" w:type="dxa"/>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营业执照注册证号</w:t>
            </w:r>
          </w:p>
        </w:tc>
        <w:tc>
          <w:tcPr>
            <w:tcW w:w="5084" w:type="dxa"/>
            <w:gridSpan w:val="3"/>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26" w:type="dxa"/>
            <w:vMerge w:val="continue"/>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p>
        </w:tc>
        <w:tc>
          <w:tcPr>
            <w:tcW w:w="2166" w:type="dxa"/>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lang w:eastAsia="zh-CN"/>
              </w:rPr>
              <w:t>成立时间</w:t>
            </w:r>
          </w:p>
        </w:tc>
        <w:tc>
          <w:tcPr>
            <w:tcW w:w="5084" w:type="dxa"/>
            <w:gridSpan w:val="3"/>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26" w:type="dxa"/>
            <w:vMerge w:val="continue"/>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p>
        </w:tc>
        <w:tc>
          <w:tcPr>
            <w:tcW w:w="2166" w:type="dxa"/>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lang w:eastAsia="zh-CN"/>
              </w:rPr>
            </w:pPr>
            <w:r>
              <w:rPr>
                <w:rFonts w:hint="eastAsia" w:ascii="宋体" w:hAnsi="宋体" w:eastAsia="宋体" w:cs="宋体"/>
                <w:bCs/>
                <w:caps/>
                <w:sz w:val="24"/>
                <w:szCs w:val="24"/>
                <w:highlight w:val="none"/>
                <w:lang w:eastAsia="zh-CN"/>
              </w:rPr>
              <w:t>经营期限</w:t>
            </w:r>
          </w:p>
        </w:tc>
        <w:tc>
          <w:tcPr>
            <w:tcW w:w="5084" w:type="dxa"/>
            <w:gridSpan w:val="3"/>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26" w:type="dxa"/>
            <w:vMerge w:val="continue"/>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p>
        </w:tc>
        <w:tc>
          <w:tcPr>
            <w:tcW w:w="2166" w:type="dxa"/>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lang w:eastAsia="zh-CN"/>
              </w:rPr>
            </w:pPr>
            <w:r>
              <w:rPr>
                <w:rFonts w:hint="eastAsia" w:ascii="宋体" w:hAnsi="宋体" w:eastAsia="宋体" w:cs="宋体"/>
                <w:bCs/>
                <w:caps/>
                <w:sz w:val="24"/>
                <w:szCs w:val="24"/>
                <w:highlight w:val="none"/>
                <w:lang w:eastAsia="zh-CN"/>
              </w:rPr>
              <w:t>经营范围</w:t>
            </w:r>
          </w:p>
        </w:tc>
        <w:tc>
          <w:tcPr>
            <w:tcW w:w="5084" w:type="dxa"/>
            <w:gridSpan w:val="3"/>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26" w:type="dxa"/>
            <w:vMerge w:val="restart"/>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法定代表人</w:t>
            </w:r>
          </w:p>
        </w:tc>
        <w:tc>
          <w:tcPr>
            <w:tcW w:w="2166" w:type="dxa"/>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姓名</w:t>
            </w:r>
          </w:p>
        </w:tc>
        <w:tc>
          <w:tcPr>
            <w:tcW w:w="2117" w:type="dxa"/>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left"/>
              <w:textAlignment w:val="auto"/>
              <w:rPr>
                <w:rFonts w:hint="eastAsia" w:ascii="宋体" w:hAnsi="宋体" w:eastAsia="宋体" w:cs="宋体"/>
                <w:bCs/>
                <w:caps/>
                <w:sz w:val="24"/>
                <w:szCs w:val="24"/>
                <w:highlight w:val="none"/>
              </w:rPr>
            </w:pPr>
          </w:p>
        </w:tc>
        <w:tc>
          <w:tcPr>
            <w:tcW w:w="1000" w:type="dxa"/>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性别</w:t>
            </w:r>
          </w:p>
        </w:tc>
        <w:tc>
          <w:tcPr>
            <w:tcW w:w="1967" w:type="dxa"/>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left"/>
              <w:textAlignment w:val="auto"/>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26" w:type="dxa"/>
            <w:vMerge w:val="continue"/>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p>
        </w:tc>
        <w:tc>
          <w:tcPr>
            <w:tcW w:w="2166" w:type="dxa"/>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lang w:eastAsia="zh-CN"/>
              </w:rPr>
            </w:pPr>
            <w:r>
              <w:rPr>
                <w:rFonts w:hint="eastAsia" w:ascii="宋体" w:hAnsi="宋体" w:eastAsia="宋体" w:cs="宋体"/>
                <w:bCs/>
                <w:caps/>
                <w:sz w:val="24"/>
                <w:szCs w:val="24"/>
                <w:highlight w:val="none"/>
                <w:lang w:eastAsia="zh-CN"/>
              </w:rPr>
              <w:t>年龄</w:t>
            </w:r>
          </w:p>
        </w:tc>
        <w:tc>
          <w:tcPr>
            <w:tcW w:w="2117" w:type="dxa"/>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left"/>
              <w:textAlignment w:val="auto"/>
              <w:rPr>
                <w:rFonts w:hint="eastAsia" w:ascii="宋体" w:hAnsi="宋体" w:eastAsia="宋体" w:cs="宋体"/>
                <w:bCs/>
                <w:caps/>
                <w:sz w:val="24"/>
                <w:szCs w:val="24"/>
                <w:highlight w:val="none"/>
              </w:rPr>
            </w:pPr>
          </w:p>
        </w:tc>
        <w:tc>
          <w:tcPr>
            <w:tcW w:w="1000" w:type="dxa"/>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lang w:eastAsia="zh-CN"/>
              </w:rPr>
            </w:pPr>
            <w:r>
              <w:rPr>
                <w:rFonts w:hint="eastAsia" w:ascii="宋体" w:hAnsi="宋体" w:eastAsia="宋体" w:cs="宋体"/>
                <w:bCs/>
                <w:caps/>
                <w:sz w:val="24"/>
                <w:szCs w:val="24"/>
                <w:highlight w:val="none"/>
                <w:lang w:eastAsia="zh-CN"/>
              </w:rPr>
              <w:t>职务</w:t>
            </w:r>
          </w:p>
        </w:tc>
        <w:tc>
          <w:tcPr>
            <w:tcW w:w="1967" w:type="dxa"/>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left"/>
              <w:textAlignment w:val="auto"/>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26" w:type="dxa"/>
            <w:vMerge w:val="continue"/>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p>
        </w:tc>
        <w:tc>
          <w:tcPr>
            <w:tcW w:w="2166" w:type="dxa"/>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lang w:eastAsia="zh-CN"/>
              </w:rPr>
            </w:pPr>
            <w:r>
              <w:rPr>
                <w:rFonts w:hint="eastAsia" w:ascii="宋体" w:hAnsi="宋体" w:eastAsia="宋体" w:cs="宋体"/>
                <w:bCs/>
                <w:caps/>
                <w:sz w:val="24"/>
                <w:szCs w:val="24"/>
                <w:highlight w:val="none"/>
                <w:lang w:eastAsia="zh-CN"/>
              </w:rPr>
              <w:t>联系电话</w:t>
            </w:r>
          </w:p>
        </w:tc>
        <w:tc>
          <w:tcPr>
            <w:tcW w:w="5084" w:type="dxa"/>
            <w:gridSpan w:val="3"/>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26" w:type="dxa"/>
            <w:vMerge w:val="continue"/>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p>
        </w:tc>
        <w:tc>
          <w:tcPr>
            <w:tcW w:w="2166" w:type="dxa"/>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通讯地址</w:t>
            </w:r>
          </w:p>
        </w:tc>
        <w:tc>
          <w:tcPr>
            <w:tcW w:w="5084" w:type="dxa"/>
            <w:gridSpan w:val="3"/>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jc w:val="center"/>
        </w:trPr>
        <w:tc>
          <w:tcPr>
            <w:tcW w:w="8976" w:type="dxa"/>
            <w:gridSpan w:val="5"/>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p>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p>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法定代表人身份证复印件正、反面（粘贴处）</w:t>
            </w:r>
          </w:p>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both"/>
              <w:textAlignment w:val="auto"/>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jc w:val="center"/>
        </w:trPr>
        <w:tc>
          <w:tcPr>
            <w:tcW w:w="8976" w:type="dxa"/>
            <w:gridSpan w:val="5"/>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both"/>
              <w:textAlignment w:val="auto"/>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法定代表人签字或盖章：</w:t>
            </w:r>
          </w:p>
        </w:tc>
      </w:tr>
    </w:tbl>
    <w:p>
      <w:pPr>
        <w:spacing w:line="360" w:lineRule="auto"/>
        <w:ind w:firstLine="2880" w:firstLineChars="1200"/>
        <w:jc w:val="left"/>
        <w:rPr>
          <w:rFonts w:hint="eastAsia" w:ascii="宋体" w:hAnsi="宋体" w:eastAsia="宋体" w:cs="宋体"/>
          <w:bCs/>
          <w:kern w:val="0"/>
          <w:szCs w:val="24"/>
          <w:highlight w:val="none"/>
        </w:rPr>
      </w:pPr>
    </w:p>
    <w:p>
      <w:pPr>
        <w:spacing w:line="360" w:lineRule="auto"/>
        <w:ind w:firstLine="2880" w:firstLineChars="1200"/>
        <w:jc w:val="left"/>
        <w:rPr>
          <w:rFonts w:hint="eastAsia" w:ascii="宋体" w:hAnsi="宋体" w:eastAsia="宋体" w:cs="宋体"/>
          <w:sz w:val="24"/>
          <w:szCs w:val="24"/>
          <w:highlight w:val="none"/>
        </w:rPr>
      </w:pPr>
      <w:r>
        <w:rPr>
          <w:rFonts w:hint="eastAsia" w:ascii="宋体" w:hAnsi="宋体" w:eastAsia="宋体" w:cs="宋体"/>
          <w:bCs/>
          <w:kern w:val="0"/>
          <w:szCs w:val="24"/>
          <w:highlight w:val="none"/>
        </w:rPr>
        <w:t xml:space="preserve"> </w:t>
      </w:r>
      <w:r>
        <w:rPr>
          <w:rFonts w:hint="eastAsia" w:ascii="宋体" w:hAnsi="宋体" w:eastAsia="宋体" w:cs="宋体"/>
          <w:bCs/>
          <w:kern w:val="0"/>
          <w:szCs w:val="24"/>
          <w:highlight w:val="none"/>
          <w:lang w:val="en-US" w:eastAsia="zh-CN"/>
        </w:rPr>
        <w:t xml:space="preserve">  </w:t>
      </w:r>
      <w:r>
        <w:rPr>
          <w:rFonts w:hint="eastAsia" w:ascii="宋体" w:hAnsi="宋体" w:eastAsia="宋体" w:cs="宋体"/>
          <w:bCs/>
          <w:kern w:val="0"/>
          <w:sz w:val="24"/>
          <w:szCs w:val="24"/>
          <w:highlight w:val="none"/>
          <w:lang w:val="en-US" w:eastAsia="zh-CN"/>
        </w:rPr>
        <w:t xml:space="preserve"> </w:t>
      </w:r>
      <w:r>
        <w:rPr>
          <w:rFonts w:hint="eastAsia" w:ascii="宋体" w:hAnsi="宋体" w:eastAsia="宋体" w:cs="宋体"/>
          <w:bCs/>
          <w:kern w:val="0"/>
          <w:sz w:val="24"/>
          <w:szCs w:val="24"/>
          <w:highlight w:val="none"/>
        </w:rPr>
        <w:t xml:space="preserve"> </w:t>
      </w:r>
      <w:r>
        <w:rPr>
          <w:rFonts w:hint="eastAsia" w:ascii="宋体" w:hAnsi="宋体" w:eastAsia="宋体" w:cs="宋体"/>
          <w:bCs/>
          <w:kern w:val="0"/>
          <w:sz w:val="24"/>
          <w:szCs w:val="24"/>
          <w:highlight w:val="none"/>
          <w:lang w:val="en-US" w:eastAsia="zh-CN"/>
        </w:rPr>
        <w:t xml:space="preserve">  </w:t>
      </w:r>
      <w:r>
        <w:rPr>
          <w:rFonts w:hint="eastAsia" w:ascii="宋体" w:hAnsi="宋体" w:eastAsia="宋体" w:cs="宋体"/>
          <w:bCs/>
          <w:kern w:val="0"/>
          <w:sz w:val="24"/>
          <w:szCs w:val="24"/>
          <w:highlight w:val="none"/>
          <w:lang w:eastAsia="zh-CN"/>
        </w:rPr>
        <w:t>供应商</w:t>
      </w:r>
      <w:r>
        <w:rPr>
          <w:rFonts w:hint="eastAsia" w:ascii="宋体" w:hAnsi="宋体" w:eastAsia="宋体" w:cs="宋体"/>
          <w:bCs/>
          <w:kern w:val="0"/>
          <w:sz w:val="24"/>
          <w:szCs w:val="24"/>
          <w:highlight w:val="none"/>
        </w:rPr>
        <w:t>：</w:t>
      </w:r>
      <w:r>
        <w:rPr>
          <w:rFonts w:hint="eastAsia" w:ascii="宋体" w:hAnsi="宋体" w:eastAsia="宋体" w:cs="宋体"/>
          <w:bCs/>
          <w:kern w:val="0"/>
          <w:sz w:val="24"/>
          <w:szCs w:val="24"/>
          <w:highlight w:val="none"/>
          <w:u w:val="single"/>
        </w:rPr>
        <w:t xml:space="preserve">              </w:t>
      </w:r>
      <w:r>
        <w:rPr>
          <w:rFonts w:hint="eastAsia" w:ascii="宋体" w:hAnsi="宋体" w:eastAsia="宋体" w:cs="宋体"/>
          <w:bCs/>
          <w:kern w:val="0"/>
          <w:sz w:val="24"/>
          <w:szCs w:val="24"/>
          <w:highlight w:val="none"/>
          <w:u w:val="single"/>
          <w:lang w:val="en-US" w:eastAsia="zh-CN"/>
        </w:rPr>
        <w:t xml:space="preserve">    </w:t>
      </w:r>
      <w:r>
        <w:rPr>
          <w:rFonts w:hint="eastAsia" w:ascii="宋体" w:hAnsi="宋体" w:eastAsia="宋体" w:cs="宋体"/>
          <w:bCs/>
          <w:kern w:val="0"/>
          <w:sz w:val="24"/>
          <w:szCs w:val="24"/>
          <w:highlight w:val="none"/>
          <w:u w:val="single"/>
        </w:rPr>
        <w:t xml:space="preserve">  </w:t>
      </w:r>
      <w:r>
        <w:rPr>
          <w:rFonts w:hint="eastAsia" w:ascii="宋体" w:hAnsi="宋体" w:eastAsia="宋体" w:cs="宋体"/>
          <w:sz w:val="24"/>
          <w:szCs w:val="24"/>
          <w:highlight w:val="none"/>
        </w:rPr>
        <w:t>（盖单位章）</w:t>
      </w:r>
    </w:p>
    <w:p>
      <w:pPr>
        <w:spacing w:line="360" w:lineRule="auto"/>
        <w:ind w:firstLine="4320" w:firstLineChars="18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年</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日</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b/>
          <w:bCs/>
          <w:sz w:val="24"/>
          <w:szCs w:val="24"/>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b/>
          <w:bCs/>
          <w:sz w:val="24"/>
          <w:szCs w:val="24"/>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4"/>
          <w:szCs w:val="24"/>
          <w:highlight w:val="none"/>
          <w:lang w:eastAsia="zh-CN"/>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r>
        <w:rPr>
          <w:rFonts w:hint="eastAsia" w:ascii="宋体" w:hAnsi="宋体" w:eastAsia="宋体" w:cs="宋体"/>
          <w:b/>
          <w:bCs/>
          <w:sz w:val="24"/>
          <w:szCs w:val="24"/>
          <w:highlight w:val="none"/>
          <w:lang w:eastAsia="zh-CN"/>
        </w:rPr>
        <w:t>注：</w:t>
      </w:r>
      <w:r>
        <w:rPr>
          <w:rFonts w:hint="eastAsia" w:ascii="宋体" w:hAnsi="宋体" w:eastAsia="宋体" w:cs="宋体"/>
          <w:b w:val="0"/>
          <w:bCs w:val="0"/>
          <w:sz w:val="24"/>
          <w:szCs w:val="24"/>
          <w:highlight w:val="none"/>
        </w:rPr>
        <w:t>仅限法定代表人参加投标时提供。</w:t>
      </w:r>
    </w:p>
    <w:p>
      <w:pPr>
        <w:spacing w:line="360" w:lineRule="auto"/>
        <w:ind w:left="240" w:leftChars="100"/>
        <w:jc w:val="center"/>
        <w:outlineLvl w:val="1"/>
        <w:rPr>
          <w:rFonts w:hint="eastAsia" w:ascii="宋体" w:hAnsi="宋体" w:eastAsia="宋体" w:cs="宋体"/>
          <w:b/>
          <w:bCs/>
          <w:sz w:val="28"/>
          <w:szCs w:val="28"/>
          <w:highlight w:val="none"/>
          <w:lang w:val="en-US" w:eastAsia="zh-CN"/>
        </w:rPr>
      </w:pPr>
      <w:bookmarkStart w:id="611" w:name="_Toc12984"/>
      <w:bookmarkStart w:id="612" w:name="_Toc25581"/>
      <w:bookmarkStart w:id="613" w:name="_Toc2116"/>
      <w:bookmarkStart w:id="614" w:name="_Toc9516"/>
      <w:bookmarkStart w:id="615" w:name="_Toc30252"/>
      <w:bookmarkStart w:id="616" w:name="_Toc21473"/>
      <w:r>
        <w:rPr>
          <w:rFonts w:hint="eastAsia" w:ascii="宋体" w:hAnsi="宋体" w:eastAsia="宋体" w:cs="宋体"/>
          <w:b/>
          <w:bCs/>
          <w:sz w:val="28"/>
          <w:szCs w:val="28"/>
          <w:highlight w:val="none"/>
          <w:lang w:val="en-US" w:eastAsia="zh-CN"/>
        </w:rPr>
        <w:t>二、法定代表人授权委托书</w:t>
      </w:r>
      <w:bookmarkEnd w:id="611"/>
      <w:bookmarkEnd w:id="612"/>
      <w:bookmarkEnd w:id="613"/>
      <w:bookmarkEnd w:id="614"/>
      <w:bookmarkEnd w:id="615"/>
      <w:bookmarkEnd w:id="616"/>
    </w:p>
    <w:tbl>
      <w:tblPr>
        <w:tblStyle w:val="24"/>
        <w:tblW w:w="92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5"/>
        <w:gridCol w:w="1666"/>
        <w:gridCol w:w="522"/>
        <w:gridCol w:w="762"/>
        <w:gridCol w:w="1729"/>
        <w:gridCol w:w="1225"/>
        <w:gridCol w:w="1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251" w:type="dxa"/>
            <w:gridSpan w:val="7"/>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both"/>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致：</w:t>
            </w:r>
            <w:r>
              <w:rPr>
                <w:rFonts w:hint="eastAsia" w:ascii="宋体" w:hAnsi="宋体" w:eastAsia="宋体" w:cs="宋体"/>
                <w:bCs/>
                <w:caps/>
                <w:sz w:val="24"/>
                <w:szCs w:val="24"/>
                <w:highlight w:val="none"/>
                <w:lang w:val="en-US" w:eastAsia="zh-CN"/>
              </w:rPr>
              <w:t>陇县住房和城乡建设局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485" w:type="dxa"/>
            <w:vMerge w:val="restart"/>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被授权项目与内容</w:t>
            </w:r>
          </w:p>
        </w:tc>
        <w:tc>
          <w:tcPr>
            <w:tcW w:w="1666" w:type="dxa"/>
            <w:tcBorders>
              <w:right w:val="single" w:color="auto" w:sz="4" w:space="0"/>
            </w:tcBorders>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leftChars="0" w:right="0" w:rightChars="0"/>
              <w:jc w:val="center"/>
              <w:textAlignment w:val="auto"/>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lang w:eastAsia="zh-CN"/>
              </w:rPr>
              <w:t>采购标段</w:t>
            </w:r>
            <w:r>
              <w:rPr>
                <w:rFonts w:hint="eastAsia" w:ascii="宋体" w:hAnsi="宋体" w:eastAsia="宋体" w:cs="宋体"/>
                <w:bCs/>
                <w:caps/>
                <w:sz w:val="24"/>
                <w:szCs w:val="24"/>
                <w:highlight w:val="none"/>
              </w:rPr>
              <w:t>名称</w:t>
            </w:r>
          </w:p>
        </w:tc>
        <w:tc>
          <w:tcPr>
            <w:tcW w:w="6100" w:type="dxa"/>
            <w:gridSpan w:val="5"/>
            <w:tcBorders>
              <w:left w:val="single" w:color="auto" w:sz="4" w:space="0"/>
            </w:tcBorders>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both"/>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485" w:type="dxa"/>
            <w:vMerge w:val="continue"/>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left"/>
              <w:rPr>
                <w:rFonts w:hint="eastAsia" w:ascii="宋体" w:hAnsi="宋体" w:eastAsia="宋体" w:cs="宋体"/>
                <w:bCs/>
                <w:caps/>
                <w:sz w:val="24"/>
                <w:szCs w:val="24"/>
                <w:highlight w:val="none"/>
              </w:rPr>
            </w:pPr>
          </w:p>
        </w:tc>
        <w:tc>
          <w:tcPr>
            <w:tcW w:w="1666" w:type="dxa"/>
            <w:tcBorders>
              <w:right w:val="single" w:color="auto" w:sz="4" w:space="0"/>
            </w:tcBorders>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leftChars="0" w:right="0" w:rightChars="0"/>
              <w:jc w:val="center"/>
              <w:textAlignment w:val="auto"/>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lang w:eastAsia="zh-CN"/>
              </w:rPr>
              <w:t>标段</w:t>
            </w:r>
            <w:r>
              <w:rPr>
                <w:rFonts w:hint="eastAsia" w:ascii="宋体" w:hAnsi="宋体" w:eastAsia="宋体" w:cs="宋体"/>
                <w:bCs/>
                <w:caps/>
                <w:sz w:val="24"/>
                <w:szCs w:val="24"/>
                <w:highlight w:val="none"/>
              </w:rPr>
              <w:t>编号</w:t>
            </w:r>
          </w:p>
        </w:tc>
        <w:tc>
          <w:tcPr>
            <w:tcW w:w="6100" w:type="dxa"/>
            <w:gridSpan w:val="5"/>
            <w:tcBorders>
              <w:left w:val="single" w:color="auto" w:sz="4" w:space="0"/>
            </w:tcBorders>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firstLine="1200" w:firstLineChars="500"/>
              <w:jc w:val="both"/>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1485" w:type="dxa"/>
            <w:vMerge w:val="continue"/>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left"/>
              <w:rPr>
                <w:rFonts w:hint="eastAsia" w:ascii="宋体" w:hAnsi="宋体" w:eastAsia="宋体" w:cs="宋体"/>
                <w:bCs/>
                <w:caps/>
                <w:sz w:val="24"/>
                <w:szCs w:val="24"/>
                <w:highlight w:val="none"/>
              </w:rPr>
            </w:pPr>
          </w:p>
        </w:tc>
        <w:tc>
          <w:tcPr>
            <w:tcW w:w="1666" w:type="dxa"/>
            <w:tcBorders>
              <w:right w:val="single" w:color="auto" w:sz="4" w:space="0"/>
            </w:tcBorders>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授权范围</w:t>
            </w:r>
          </w:p>
        </w:tc>
        <w:tc>
          <w:tcPr>
            <w:tcW w:w="6100" w:type="dxa"/>
            <w:gridSpan w:val="5"/>
            <w:tcBorders>
              <w:left w:val="single" w:color="auto" w:sz="4" w:space="0"/>
            </w:tcBorders>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both"/>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全权办理本次招标项目的投标、联系、洽谈、签约、执行等具体事务，签署全部有关文件、文书、协议及合同。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485" w:type="dxa"/>
            <w:vMerge w:val="continue"/>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left"/>
              <w:rPr>
                <w:rFonts w:hint="eastAsia" w:ascii="宋体" w:hAnsi="宋体" w:eastAsia="宋体" w:cs="宋体"/>
                <w:bCs/>
                <w:caps/>
                <w:sz w:val="24"/>
                <w:szCs w:val="24"/>
                <w:highlight w:val="none"/>
              </w:rPr>
            </w:pPr>
          </w:p>
        </w:tc>
        <w:tc>
          <w:tcPr>
            <w:tcW w:w="1666" w:type="dxa"/>
            <w:tcBorders>
              <w:right w:val="single" w:color="auto" w:sz="4" w:space="0"/>
            </w:tcBorders>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法律责任</w:t>
            </w:r>
          </w:p>
        </w:tc>
        <w:tc>
          <w:tcPr>
            <w:tcW w:w="6100" w:type="dxa"/>
            <w:gridSpan w:val="5"/>
            <w:tcBorders>
              <w:left w:val="single" w:color="auto" w:sz="4" w:space="0"/>
            </w:tcBorders>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both"/>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本公司对被授权人在本项目中的签名承担全部法律责任。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485" w:type="dxa"/>
            <w:vMerge w:val="continue"/>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left"/>
              <w:rPr>
                <w:rFonts w:hint="eastAsia" w:ascii="宋体" w:hAnsi="宋体" w:eastAsia="宋体" w:cs="宋体"/>
                <w:bCs/>
                <w:caps/>
                <w:sz w:val="24"/>
                <w:szCs w:val="24"/>
                <w:highlight w:val="none"/>
              </w:rPr>
            </w:pPr>
          </w:p>
        </w:tc>
        <w:tc>
          <w:tcPr>
            <w:tcW w:w="1666" w:type="dxa"/>
            <w:tcBorders>
              <w:right w:val="single" w:color="auto" w:sz="4" w:space="0"/>
            </w:tcBorders>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授权期限</w:t>
            </w:r>
          </w:p>
        </w:tc>
        <w:tc>
          <w:tcPr>
            <w:tcW w:w="6100" w:type="dxa"/>
            <w:gridSpan w:val="5"/>
            <w:tcBorders>
              <w:left w:val="single" w:color="auto" w:sz="4" w:space="0"/>
            </w:tcBorders>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both"/>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485" w:type="dxa"/>
            <w:vMerge w:val="restart"/>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lang w:eastAsia="zh-CN"/>
              </w:rPr>
              <w:t>供应商</w:t>
            </w:r>
            <w:r>
              <w:rPr>
                <w:rFonts w:hint="eastAsia" w:ascii="宋体" w:hAnsi="宋体" w:eastAsia="宋体" w:cs="宋体"/>
                <w:bCs/>
                <w:caps/>
                <w:sz w:val="24"/>
                <w:szCs w:val="24"/>
                <w:highlight w:val="none"/>
              </w:rPr>
              <w:t>信息</w:t>
            </w:r>
          </w:p>
        </w:tc>
        <w:tc>
          <w:tcPr>
            <w:tcW w:w="2188" w:type="dxa"/>
            <w:gridSpan w:val="2"/>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leftChars="0" w:right="0" w:rightChars="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lang w:eastAsia="zh-CN"/>
              </w:rPr>
              <w:t>供应商</w:t>
            </w:r>
            <w:r>
              <w:rPr>
                <w:rFonts w:hint="eastAsia" w:ascii="宋体" w:hAnsi="宋体" w:eastAsia="宋体" w:cs="宋体"/>
                <w:bCs/>
                <w:caps/>
                <w:sz w:val="24"/>
                <w:szCs w:val="24"/>
                <w:highlight w:val="none"/>
              </w:rPr>
              <w:t>名称</w:t>
            </w:r>
          </w:p>
        </w:tc>
        <w:tc>
          <w:tcPr>
            <w:tcW w:w="5578" w:type="dxa"/>
            <w:gridSpan w:val="4"/>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485" w:type="dxa"/>
            <w:vMerge w:val="continue"/>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p>
        </w:tc>
        <w:tc>
          <w:tcPr>
            <w:tcW w:w="2188" w:type="dxa"/>
            <w:gridSpan w:val="2"/>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leftChars="0" w:right="0" w:rightChars="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lang w:eastAsia="zh-CN"/>
              </w:rPr>
              <w:t>注册</w:t>
            </w:r>
            <w:r>
              <w:rPr>
                <w:rFonts w:hint="eastAsia" w:ascii="宋体" w:hAnsi="宋体" w:eastAsia="宋体" w:cs="宋体"/>
                <w:bCs/>
                <w:caps/>
                <w:sz w:val="24"/>
                <w:szCs w:val="24"/>
                <w:highlight w:val="none"/>
              </w:rPr>
              <w:t>地址</w:t>
            </w:r>
          </w:p>
        </w:tc>
        <w:tc>
          <w:tcPr>
            <w:tcW w:w="2491" w:type="dxa"/>
            <w:gridSpan w:val="2"/>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p>
        </w:tc>
        <w:tc>
          <w:tcPr>
            <w:tcW w:w="1225" w:type="dxa"/>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lang w:eastAsia="zh-CN"/>
              </w:rPr>
            </w:pPr>
            <w:r>
              <w:rPr>
                <w:rFonts w:hint="eastAsia" w:ascii="宋体" w:hAnsi="宋体" w:eastAsia="宋体" w:cs="宋体"/>
                <w:bCs/>
                <w:caps/>
                <w:sz w:val="24"/>
                <w:szCs w:val="24"/>
                <w:highlight w:val="none"/>
                <w:lang w:eastAsia="zh-CN"/>
              </w:rPr>
              <w:t>成立时间</w:t>
            </w:r>
          </w:p>
        </w:tc>
        <w:tc>
          <w:tcPr>
            <w:tcW w:w="1862" w:type="dxa"/>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485" w:type="dxa"/>
            <w:vMerge w:val="continue"/>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p>
        </w:tc>
        <w:tc>
          <w:tcPr>
            <w:tcW w:w="2188" w:type="dxa"/>
            <w:gridSpan w:val="2"/>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营业执照注册证号</w:t>
            </w:r>
          </w:p>
        </w:tc>
        <w:tc>
          <w:tcPr>
            <w:tcW w:w="2491" w:type="dxa"/>
            <w:gridSpan w:val="2"/>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p>
        </w:tc>
        <w:tc>
          <w:tcPr>
            <w:tcW w:w="1225" w:type="dxa"/>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leftChars="0" w:right="0" w:rightChars="0" w:firstLine="0" w:firstLineChars="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lang w:eastAsia="zh-CN"/>
              </w:rPr>
              <w:t>经营期限</w:t>
            </w:r>
          </w:p>
        </w:tc>
        <w:tc>
          <w:tcPr>
            <w:tcW w:w="1862" w:type="dxa"/>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485" w:type="dxa"/>
            <w:vMerge w:val="continue"/>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p>
        </w:tc>
        <w:tc>
          <w:tcPr>
            <w:tcW w:w="2188" w:type="dxa"/>
            <w:gridSpan w:val="2"/>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lang w:eastAsia="zh-CN"/>
              </w:rPr>
              <w:t>经营范围</w:t>
            </w:r>
          </w:p>
        </w:tc>
        <w:tc>
          <w:tcPr>
            <w:tcW w:w="5578" w:type="dxa"/>
            <w:gridSpan w:val="4"/>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485" w:type="dxa"/>
            <w:vMerge w:val="restart"/>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法定代表人</w:t>
            </w:r>
          </w:p>
        </w:tc>
        <w:tc>
          <w:tcPr>
            <w:tcW w:w="2188" w:type="dxa"/>
            <w:gridSpan w:val="2"/>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姓名</w:t>
            </w:r>
          </w:p>
        </w:tc>
        <w:tc>
          <w:tcPr>
            <w:tcW w:w="2491" w:type="dxa"/>
            <w:gridSpan w:val="2"/>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p>
        </w:tc>
        <w:tc>
          <w:tcPr>
            <w:tcW w:w="1225" w:type="dxa"/>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性别</w:t>
            </w:r>
          </w:p>
        </w:tc>
        <w:tc>
          <w:tcPr>
            <w:tcW w:w="1862" w:type="dxa"/>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485" w:type="dxa"/>
            <w:vMerge w:val="continue"/>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p>
        </w:tc>
        <w:tc>
          <w:tcPr>
            <w:tcW w:w="2188" w:type="dxa"/>
            <w:gridSpan w:val="2"/>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职务</w:t>
            </w:r>
          </w:p>
        </w:tc>
        <w:tc>
          <w:tcPr>
            <w:tcW w:w="2491" w:type="dxa"/>
            <w:gridSpan w:val="2"/>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p>
        </w:tc>
        <w:tc>
          <w:tcPr>
            <w:tcW w:w="1225" w:type="dxa"/>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lang w:eastAsia="zh-CN"/>
              </w:rPr>
              <w:t>职务</w:t>
            </w:r>
          </w:p>
        </w:tc>
        <w:tc>
          <w:tcPr>
            <w:tcW w:w="1862" w:type="dxa"/>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485" w:type="dxa"/>
            <w:vMerge w:val="restart"/>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被授权人</w:t>
            </w:r>
          </w:p>
        </w:tc>
        <w:tc>
          <w:tcPr>
            <w:tcW w:w="2188" w:type="dxa"/>
            <w:gridSpan w:val="2"/>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姓名</w:t>
            </w:r>
          </w:p>
        </w:tc>
        <w:tc>
          <w:tcPr>
            <w:tcW w:w="2491" w:type="dxa"/>
            <w:gridSpan w:val="2"/>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p>
        </w:tc>
        <w:tc>
          <w:tcPr>
            <w:tcW w:w="1225" w:type="dxa"/>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性别</w:t>
            </w:r>
          </w:p>
        </w:tc>
        <w:tc>
          <w:tcPr>
            <w:tcW w:w="1862" w:type="dxa"/>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485" w:type="dxa"/>
            <w:vMerge w:val="continue"/>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p>
        </w:tc>
        <w:tc>
          <w:tcPr>
            <w:tcW w:w="2188" w:type="dxa"/>
            <w:gridSpan w:val="2"/>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职务</w:t>
            </w:r>
          </w:p>
        </w:tc>
        <w:tc>
          <w:tcPr>
            <w:tcW w:w="2491" w:type="dxa"/>
            <w:gridSpan w:val="2"/>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p>
        </w:tc>
        <w:tc>
          <w:tcPr>
            <w:tcW w:w="1225" w:type="dxa"/>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lang w:eastAsia="zh-CN"/>
              </w:rPr>
              <w:t>职务</w:t>
            </w:r>
          </w:p>
        </w:tc>
        <w:tc>
          <w:tcPr>
            <w:tcW w:w="1862" w:type="dxa"/>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1" w:hRule="atLeast"/>
          <w:jc w:val="center"/>
        </w:trPr>
        <w:tc>
          <w:tcPr>
            <w:tcW w:w="4435" w:type="dxa"/>
            <w:gridSpan w:val="4"/>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法定代表人身份证正、反面</w:t>
            </w:r>
          </w:p>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（复印件粘贴处）</w:t>
            </w:r>
          </w:p>
        </w:tc>
        <w:tc>
          <w:tcPr>
            <w:tcW w:w="4816" w:type="dxa"/>
            <w:gridSpan w:val="3"/>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被授权人身份证正、反面</w:t>
            </w:r>
          </w:p>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（复印件粘贴处）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4435" w:type="dxa"/>
            <w:gridSpan w:val="4"/>
            <w:tcBorders>
              <w:bottom w:val="single" w:color="auto" w:sz="4" w:space="0"/>
            </w:tcBorders>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法定代表人签字或盖章：</w:t>
            </w:r>
          </w:p>
        </w:tc>
        <w:tc>
          <w:tcPr>
            <w:tcW w:w="4816" w:type="dxa"/>
            <w:gridSpan w:val="3"/>
            <w:tcBorders>
              <w:bottom w:val="single" w:color="auto" w:sz="4" w:space="0"/>
            </w:tcBorders>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被授权人签字或盖章：</w:t>
            </w:r>
          </w:p>
        </w:tc>
      </w:tr>
      <w:bookmarkEnd w:id="601"/>
      <w:bookmarkEnd w:id="602"/>
      <w:bookmarkEnd w:id="603"/>
      <w:bookmarkEnd w:id="604"/>
      <w:bookmarkEnd w:id="605"/>
      <w:bookmarkEnd w:id="606"/>
      <w:bookmarkEnd w:id="607"/>
      <w:bookmarkEnd w:id="608"/>
      <w:bookmarkEnd w:id="609"/>
      <w:bookmarkEnd w:id="610"/>
    </w:tbl>
    <w:p>
      <w:pPr>
        <w:spacing w:line="276" w:lineRule="auto"/>
        <w:jc w:val="left"/>
        <w:rPr>
          <w:rFonts w:hint="eastAsia" w:ascii="宋体" w:hAnsi="宋体" w:eastAsia="宋体" w:cs="宋体"/>
          <w:bCs/>
          <w:kern w:val="0"/>
          <w:szCs w:val="24"/>
          <w:highlight w:val="none"/>
        </w:rPr>
      </w:pPr>
    </w:p>
    <w:p>
      <w:pPr>
        <w:spacing w:line="360" w:lineRule="auto"/>
        <w:ind w:firstLine="2880" w:firstLineChars="1200"/>
        <w:jc w:val="left"/>
        <w:rPr>
          <w:rFonts w:hint="eastAsia" w:ascii="宋体" w:hAnsi="宋体" w:eastAsia="宋体" w:cs="宋体"/>
          <w:sz w:val="24"/>
          <w:szCs w:val="24"/>
          <w:highlight w:val="none"/>
        </w:rPr>
      </w:pPr>
      <w:r>
        <w:rPr>
          <w:rFonts w:hint="eastAsia" w:ascii="宋体" w:hAnsi="宋体" w:eastAsia="宋体" w:cs="宋体"/>
          <w:bCs/>
          <w:kern w:val="0"/>
          <w:szCs w:val="24"/>
          <w:highlight w:val="none"/>
        </w:rPr>
        <w:t xml:space="preserve"> </w:t>
      </w:r>
      <w:r>
        <w:rPr>
          <w:rFonts w:hint="eastAsia" w:ascii="宋体" w:hAnsi="宋体" w:eastAsia="宋体" w:cs="宋体"/>
          <w:bCs/>
          <w:kern w:val="0"/>
          <w:szCs w:val="24"/>
          <w:highlight w:val="none"/>
          <w:lang w:val="en-US" w:eastAsia="zh-CN"/>
        </w:rPr>
        <w:t xml:space="preserve">            </w:t>
      </w:r>
      <w:r>
        <w:rPr>
          <w:rFonts w:hint="eastAsia" w:ascii="宋体" w:hAnsi="宋体" w:eastAsia="宋体" w:cs="宋体"/>
          <w:bCs/>
          <w:kern w:val="0"/>
          <w:sz w:val="24"/>
          <w:szCs w:val="24"/>
          <w:highlight w:val="none"/>
        </w:rPr>
        <w:t xml:space="preserve"> </w:t>
      </w:r>
      <w:r>
        <w:rPr>
          <w:rFonts w:hint="eastAsia" w:ascii="宋体" w:hAnsi="宋体" w:eastAsia="宋体" w:cs="宋体"/>
          <w:bCs/>
          <w:kern w:val="0"/>
          <w:sz w:val="24"/>
          <w:szCs w:val="24"/>
          <w:highlight w:val="none"/>
          <w:lang w:eastAsia="zh-CN"/>
        </w:rPr>
        <w:t>供应商</w:t>
      </w:r>
      <w:r>
        <w:rPr>
          <w:rFonts w:hint="eastAsia" w:ascii="宋体" w:hAnsi="宋体" w:eastAsia="宋体" w:cs="宋体"/>
          <w:bCs/>
          <w:kern w:val="0"/>
          <w:sz w:val="24"/>
          <w:szCs w:val="24"/>
          <w:highlight w:val="none"/>
        </w:rPr>
        <w:t>：</w:t>
      </w:r>
      <w:r>
        <w:rPr>
          <w:rFonts w:hint="eastAsia" w:ascii="宋体" w:hAnsi="宋体" w:eastAsia="宋体" w:cs="宋体"/>
          <w:bCs/>
          <w:kern w:val="0"/>
          <w:sz w:val="24"/>
          <w:szCs w:val="24"/>
          <w:highlight w:val="none"/>
          <w:u w:val="single"/>
        </w:rPr>
        <w:t xml:space="preserve">           </w:t>
      </w:r>
      <w:r>
        <w:rPr>
          <w:rFonts w:hint="eastAsia" w:ascii="宋体" w:hAnsi="宋体" w:eastAsia="宋体" w:cs="宋体"/>
          <w:bCs/>
          <w:kern w:val="0"/>
          <w:sz w:val="24"/>
          <w:szCs w:val="24"/>
          <w:highlight w:val="none"/>
          <w:u w:val="single"/>
          <w:lang w:val="en-US" w:eastAsia="zh-CN"/>
        </w:rPr>
        <w:t xml:space="preserve">   </w:t>
      </w:r>
      <w:r>
        <w:rPr>
          <w:rFonts w:hint="eastAsia" w:ascii="宋体" w:hAnsi="宋体" w:eastAsia="宋体" w:cs="宋体"/>
          <w:bCs/>
          <w:kern w:val="0"/>
          <w:sz w:val="24"/>
          <w:szCs w:val="24"/>
          <w:highlight w:val="none"/>
          <w:u w:val="single"/>
        </w:rPr>
        <w:t xml:space="preserve">     </w:t>
      </w:r>
      <w:r>
        <w:rPr>
          <w:rFonts w:hint="eastAsia" w:ascii="宋体" w:hAnsi="宋体" w:eastAsia="宋体" w:cs="宋体"/>
          <w:sz w:val="24"/>
          <w:szCs w:val="24"/>
          <w:highlight w:val="none"/>
        </w:rPr>
        <w:t>（盖单位章）</w:t>
      </w:r>
    </w:p>
    <w:p>
      <w:pPr>
        <w:spacing w:line="360" w:lineRule="auto"/>
        <w:ind w:firstLine="5280" w:firstLineChars="2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年</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u w:val="single"/>
        </w:rPr>
        <w:t xml:space="preserve">     </w:t>
      </w:r>
      <w:r>
        <w:rPr>
          <w:rFonts w:hint="eastAsia" w:ascii="宋体" w:hAnsi="宋体" w:eastAsia="宋体" w:cs="宋体"/>
          <w:sz w:val="24"/>
          <w:szCs w:val="24"/>
          <w:highlight w:val="none"/>
        </w:rPr>
        <w:t>日</w:t>
      </w:r>
    </w:p>
    <w:p>
      <w:pPr>
        <w:pStyle w:val="3"/>
        <w:spacing w:line="240" w:lineRule="auto"/>
        <w:outlineLvl w:val="9"/>
        <w:rPr>
          <w:rFonts w:hint="eastAsia" w:ascii="宋体" w:hAnsi="宋体" w:eastAsia="宋体" w:cs="宋体"/>
          <w:highlight w:val="none"/>
        </w:rPr>
      </w:pPr>
    </w:p>
    <w:p>
      <w:pPr>
        <w:pStyle w:val="14"/>
        <w:rPr>
          <w:rFonts w:hint="eastAsia" w:ascii="宋体" w:hAnsi="宋体" w:eastAsia="宋体" w:cs="宋体"/>
          <w:b w:val="0"/>
          <w:bCs w:val="0"/>
          <w:sz w:val="24"/>
          <w:szCs w:val="24"/>
          <w:highlight w:val="none"/>
          <w:lang w:eastAsia="zh-CN"/>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r>
        <w:rPr>
          <w:rFonts w:hint="eastAsia" w:ascii="宋体" w:hAnsi="宋体" w:eastAsia="宋体" w:cs="宋体"/>
          <w:b/>
          <w:bCs/>
          <w:sz w:val="24"/>
          <w:szCs w:val="24"/>
          <w:highlight w:val="none"/>
          <w:lang w:eastAsia="zh-CN"/>
        </w:rPr>
        <w:t>注：</w:t>
      </w:r>
      <w:r>
        <w:rPr>
          <w:rFonts w:hint="eastAsia" w:ascii="宋体" w:hAnsi="宋体" w:eastAsia="宋体" w:cs="宋体"/>
          <w:b w:val="0"/>
          <w:bCs w:val="0"/>
          <w:sz w:val="24"/>
          <w:szCs w:val="24"/>
          <w:highlight w:val="none"/>
          <w:lang w:eastAsia="zh-CN"/>
        </w:rPr>
        <w:t>授权代表参加投标时提供。</w:t>
      </w:r>
    </w:p>
    <w:p>
      <w:pPr>
        <w:pStyle w:val="3"/>
        <w:jc w:val="center"/>
        <w:outlineLvl w:val="0"/>
        <w:rPr>
          <w:rFonts w:hint="eastAsia" w:asciiTheme="minorEastAsia" w:hAnsiTheme="minorEastAsia" w:eastAsiaTheme="minorEastAsia"/>
          <w:sz w:val="28"/>
          <w:szCs w:val="28"/>
          <w:highlight w:val="none"/>
          <w:lang w:eastAsia="zh-CN"/>
        </w:rPr>
      </w:pPr>
      <w:bookmarkStart w:id="617" w:name="_Toc30064"/>
      <w:bookmarkStart w:id="618" w:name="_Toc5677"/>
      <w:bookmarkStart w:id="619" w:name="_Toc29133"/>
      <w:bookmarkStart w:id="620" w:name="_Toc469"/>
      <w:bookmarkStart w:id="621" w:name="_Toc18797"/>
      <w:bookmarkStart w:id="622" w:name="_Toc11190"/>
      <w:bookmarkStart w:id="623" w:name="_Toc7879"/>
      <w:bookmarkStart w:id="624" w:name="_Toc20860"/>
      <w:r>
        <w:rPr>
          <w:rFonts w:hint="eastAsia" w:asciiTheme="minorEastAsia" w:hAnsiTheme="minorEastAsia" w:eastAsiaTheme="minorEastAsia"/>
          <w:sz w:val="28"/>
          <w:szCs w:val="28"/>
          <w:highlight w:val="none"/>
          <w:lang w:eastAsia="zh-CN"/>
        </w:rPr>
        <w:t>三、开标一览表</w:t>
      </w:r>
      <w:bookmarkEnd w:id="617"/>
      <w:bookmarkEnd w:id="618"/>
      <w:bookmarkEnd w:id="619"/>
      <w:bookmarkEnd w:id="620"/>
      <w:bookmarkEnd w:id="621"/>
      <w:bookmarkEnd w:id="622"/>
      <w:bookmarkEnd w:id="623"/>
      <w:bookmarkEnd w:id="624"/>
    </w:p>
    <w:tbl>
      <w:tblPr>
        <w:tblStyle w:val="25"/>
        <w:tblW w:w="914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4"/>
        <w:gridCol w:w="3131"/>
        <w:gridCol w:w="1444"/>
        <w:gridCol w:w="2668"/>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904" w:type="dxa"/>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leftChars="0" w:right="0" w:rightChars="0"/>
              <w:jc w:val="center"/>
              <w:textAlignment w:val="auto"/>
              <w:rPr>
                <w:rFonts w:hint="eastAsia" w:ascii="宋体" w:hAnsi="宋体" w:eastAsia="宋体" w:cs="宋体"/>
                <w:b w:val="0"/>
                <w:bCs/>
                <w:sz w:val="24"/>
                <w:szCs w:val="24"/>
                <w:highlight w:val="none"/>
              </w:rPr>
            </w:pPr>
            <w:r>
              <w:rPr>
                <w:rFonts w:hint="eastAsia" w:ascii="宋体" w:hAnsi="宋体" w:eastAsia="宋体" w:cs="宋体"/>
                <w:bCs/>
                <w:caps/>
                <w:sz w:val="24"/>
                <w:szCs w:val="24"/>
                <w:highlight w:val="none"/>
                <w:lang w:eastAsia="zh-CN"/>
              </w:rPr>
              <w:t>采购标段</w:t>
            </w:r>
            <w:r>
              <w:rPr>
                <w:rFonts w:hint="eastAsia" w:ascii="宋体" w:hAnsi="宋体" w:eastAsia="宋体" w:cs="宋体"/>
                <w:bCs/>
                <w:caps/>
                <w:sz w:val="24"/>
                <w:szCs w:val="24"/>
                <w:highlight w:val="none"/>
              </w:rPr>
              <w:t>名称</w:t>
            </w:r>
          </w:p>
        </w:tc>
        <w:tc>
          <w:tcPr>
            <w:tcW w:w="7243" w:type="dxa"/>
            <w:gridSpan w:val="3"/>
            <w:vAlign w:val="center"/>
          </w:tcPr>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b w:val="0"/>
                <w:bCs/>
                <w:sz w:val="24"/>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904" w:type="dxa"/>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leftChars="0" w:right="0" w:rightChars="0"/>
              <w:jc w:val="center"/>
              <w:textAlignment w:val="auto"/>
              <w:rPr>
                <w:rFonts w:hint="eastAsia" w:ascii="宋体" w:hAnsi="宋体" w:eastAsia="宋体" w:cs="宋体"/>
                <w:b w:val="0"/>
                <w:bCs/>
                <w:sz w:val="24"/>
                <w:szCs w:val="24"/>
                <w:highlight w:val="none"/>
              </w:rPr>
            </w:pPr>
            <w:r>
              <w:rPr>
                <w:rFonts w:hint="eastAsia" w:ascii="宋体" w:hAnsi="宋体" w:eastAsia="宋体" w:cs="宋体"/>
                <w:bCs/>
                <w:caps/>
                <w:sz w:val="24"/>
                <w:szCs w:val="24"/>
                <w:highlight w:val="none"/>
                <w:lang w:eastAsia="zh-CN"/>
              </w:rPr>
              <w:t>标段</w:t>
            </w:r>
            <w:r>
              <w:rPr>
                <w:rFonts w:hint="eastAsia" w:ascii="宋体" w:hAnsi="宋体" w:eastAsia="宋体" w:cs="宋体"/>
                <w:bCs/>
                <w:caps/>
                <w:sz w:val="24"/>
                <w:szCs w:val="24"/>
                <w:highlight w:val="none"/>
              </w:rPr>
              <w:t>编号</w:t>
            </w:r>
          </w:p>
        </w:tc>
        <w:tc>
          <w:tcPr>
            <w:tcW w:w="7243" w:type="dxa"/>
            <w:gridSpan w:val="3"/>
            <w:vAlign w:val="center"/>
          </w:tcPr>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b w:val="0"/>
                <w:bCs/>
                <w:sz w:val="24"/>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904" w:type="dxa"/>
            <w:vMerge w:val="restart"/>
            <w:vAlign w:val="center"/>
          </w:tcPr>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投标总价</w:t>
            </w:r>
          </w:p>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（人民币:元）</w:t>
            </w:r>
          </w:p>
        </w:tc>
        <w:tc>
          <w:tcPr>
            <w:tcW w:w="7243" w:type="dxa"/>
            <w:gridSpan w:val="3"/>
            <w:vAlign w:val="center"/>
          </w:tcPr>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（大写）：</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904" w:type="dxa"/>
            <w:vMerge w:val="continue"/>
            <w:vAlign w:val="center"/>
          </w:tcPr>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b w:val="0"/>
                <w:bCs/>
                <w:sz w:val="24"/>
                <w:szCs w:val="24"/>
                <w:highlight w:val="none"/>
              </w:rPr>
            </w:pPr>
          </w:p>
        </w:tc>
        <w:tc>
          <w:tcPr>
            <w:tcW w:w="7243" w:type="dxa"/>
            <w:gridSpan w:val="3"/>
            <w:vAlign w:val="center"/>
          </w:tcPr>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（小写）￥：</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904" w:type="dxa"/>
            <w:vAlign w:val="center"/>
          </w:tcPr>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eastAsia="zh-CN"/>
              </w:rPr>
              <w:t>供货期</w:t>
            </w:r>
          </w:p>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eastAsia="zh-CN"/>
              </w:rPr>
              <w:t>（含设备安装）</w:t>
            </w:r>
          </w:p>
        </w:tc>
        <w:tc>
          <w:tcPr>
            <w:tcW w:w="3131" w:type="dxa"/>
            <w:vAlign w:val="center"/>
          </w:tcPr>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b w:val="0"/>
                <w:bCs/>
                <w:sz w:val="24"/>
                <w:szCs w:val="24"/>
                <w:highlight w:val="none"/>
              </w:rPr>
            </w:pPr>
          </w:p>
        </w:tc>
        <w:tc>
          <w:tcPr>
            <w:tcW w:w="1444" w:type="dxa"/>
            <w:vAlign w:val="center"/>
          </w:tcPr>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center"/>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lang w:eastAsia="zh-CN"/>
              </w:rPr>
              <w:t>质量标准</w:t>
            </w:r>
          </w:p>
        </w:tc>
        <w:tc>
          <w:tcPr>
            <w:tcW w:w="2668" w:type="dxa"/>
            <w:vAlign w:val="center"/>
          </w:tcPr>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b w:val="0"/>
                <w:bCs/>
                <w:sz w:val="24"/>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904" w:type="dxa"/>
            <w:vAlign w:val="center"/>
          </w:tcPr>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eastAsia="zh-CN"/>
              </w:rPr>
              <w:t>质保期</w:t>
            </w:r>
          </w:p>
        </w:tc>
        <w:tc>
          <w:tcPr>
            <w:tcW w:w="7243" w:type="dxa"/>
            <w:gridSpan w:val="3"/>
            <w:vAlign w:val="center"/>
          </w:tcPr>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b w:val="0"/>
                <w:bCs/>
                <w:sz w:val="24"/>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904" w:type="dxa"/>
            <w:vAlign w:val="center"/>
          </w:tcPr>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eastAsia="zh-CN"/>
              </w:rPr>
              <w:t>备注</w:t>
            </w:r>
          </w:p>
        </w:tc>
        <w:tc>
          <w:tcPr>
            <w:tcW w:w="7243" w:type="dxa"/>
            <w:gridSpan w:val="3"/>
            <w:vAlign w:val="center"/>
          </w:tcPr>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b w:val="0"/>
                <w:bCs/>
                <w:sz w:val="24"/>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67" w:hRule="exact"/>
          <w:jc w:val="center"/>
        </w:trPr>
        <w:tc>
          <w:tcPr>
            <w:tcW w:w="9147" w:type="dxa"/>
            <w:gridSpan w:val="4"/>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bCs/>
                <w:kern w:val="0"/>
                <w:sz w:val="24"/>
                <w:szCs w:val="24"/>
                <w:highlight w:val="none"/>
              </w:rPr>
            </w:pPr>
            <w:r>
              <w:rPr>
                <w:rFonts w:hint="eastAsia" w:ascii="宋体" w:hAnsi="宋体" w:eastAsia="宋体" w:cs="宋体"/>
                <w:sz w:val="24"/>
                <w:szCs w:val="24"/>
                <w:highlight w:val="none"/>
              </w:rPr>
              <w:t>注</w:t>
            </w:r>
            <w:r>
              <w:rPr>
                <w:rFonts w:hint="eastAsia" w:ascii="宋体" w:hAnsi="宋体" w:eastAsia="宋体" w:cs="宋体"/>
                <w:sz w:val="24"/>
                <w:szCs w:val="24"/>
                <w:highlight w:val="none"/>
                <w:lang w:eastAsia="zh-CN"/>
              </w:rPr>
              <w:t>：</w:t>
            </w:r>
            <w:r>
              <w:rPr>
                <w:rFonts w:hint="eastAsia" w:ascii="宋体" w:hAnsi="宋体" w:eastAsia="宋体" w:cs="宋体"/>
                <w:bCs/>
                <w:kern w:val="0"/>
                <w:sz w:val="24"/>
                <w:szCs w:val="24"/>
                <w:highlight w:val="none"/>
              </w:rPr>
              <w:t>1.</w:t>
            </w:r>
            <w:r>
              <w:rPr>
                <w:rFonts w:hint="eastAsia" w:ascii="宋体" w:hAnsi="宋体" w:eastAsia="宋体" w:cs="宋体"/>
                <w:bCs/>
                <w:kern w:val="0"/>
                <w:sz w:val="24"/>
                <w:szCs w:val="24"/>
                <w:highlight w:val="none"/>
                <w:lang w:eastAsia="zh-CN"/>
              </w:rPr>
              <w:t>投标</w:t>
            </w:r>
            <w:r>
              <w:rPr>
                <w:rFonts w:hint="eastAsia" w:ascii="宋体" w:hAnsi="宋体" w:eastAsia="宋体" w:cs="宋体"/>
                <w:bCs/>
                <w:kern w:val="0"/>
                <w:sz w:val="24"/>
                <w:szCs w:val="24"/>
                <w:highlight w:val="none"/>
              </w:rPr>
              <w:t>总报价以元为单位，大小写不一致时，以大写为准。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bCs/>
                <w:kern w:val="0"/>
                <w:sz w:val="24"/>
                <w:szCs w:val="24"/>
                <w:highlight w:val="none"/>
                <w:lang w:val="en-US" w:eastAsia="zh-CN"/>
              </w:rPr>
              <w:t>2</w:t>
            </w:r>
            <w:r>
              <w:rPr>
                <w:rFonts w:hint="eastAsia" w:ascii="宋体" w:hAnsi="宋体" w:eastAsia="宋体" w:cs="宋体"/>
                <w:bCs/>
                <w:kern w:val="0"/>
                <w:sz w:val="24"/>
                <w:szCs w:val="24"/>
                <w:highlight w:val="none"/>
              </w:rPr>
              <w:t>.除可填报项目外对本开标一览表的任何修改将被视为非实质性响应投标而导致该投标被拒绝。</w:t>
            </w:r>
          </w:p>
        </w:tc>
      </w:tr>
    </w:tbl>
    <w:p>
      <w:pPr>
        <w:spacing w:beforeLines="50" w:line="500" w:lineRule="exact"/>
        <w:jc w:val="left"/>
        <w:rPr>
          <w:rFonts w:cs="华文楷体" w:asciiTheme="minorEastAsia" w:hAnsiTheme="minorEastAsia"/>
          <w:bCs/>
          <w:kern w:val="0"/>
          <w:szCs w:val="24"/>
          <w:highlight w:val="none"/>
        </w:rPr>
      </w:pPr>
    </w:p>
    <w:p>
      <w:pPr>
        <w:spacing w:line="360" w:lineRule="auto"/>
        <w:jc w:val="left"/>
        <w:rPr>
          <w:rFonts w:hint="eastAsia" w:ascii="宋体" w:hAnsi="宋体" w:eastAsia="宋体" w:cs="宋体"/>
          <w:sz w:val="24"/>
          <w:szCs w:val="24"/>
          <w:highlight w:val="none"/>
        </w:rPr>
      </w:pPr>
      <w:r>
        <w:rPr>
          <w:rFonts w:hint="eastAsia" w:cs="华文楷体" w:asciiTheme="minorEastAsia" w:hAnsiTheme="minorEastAsia"/>
          <w:bCs/>
          <w:kern w:val="0"/>
          <w:szCs w:val="24"/>
          <w:highlight w:val="none"/>
        </w:rPr>
        <w:t xml:space="preserve">                        </w:t>
      </w:r>
      <w:r>
        <w:rPr>
          <w:rFonts w:hint="eastAsia" w:cs="华文楷体" w:asciiTheme="minorEastAsia" w:hAnsiTheme="minorEastAsia"/>
          <w:bCs/>
          <w:kern w:val="0"/>
          <w:szCs w:val="24"/>
          <w:highlight w:val="none"/>
          <w:lang w:val="en-US" w:eastAsia="zh-CN"/>
        </w:rPr>
        <w:t xml:space="preserve"> </w:t>
      </w:r>
      <w:r>
        <w:rPr>
          <w:rFonts w:hint="eastAsia" w:cs="华文楷体" w:asciiTheme="minorEastAsia" w:hAnsiTheme="minorEastAsia"/>
          <w:bCs/>
          <w:kern w:val="0"/>
          <w:szCs w:val="24"/>
          <w:highlight w:val="none"/>
        </w:rPr>
        <w:t xml:space="preserve"> </w:t>
      </w:r>
      <w:r>
        <w:rPr>
          <w:rFonts w:hint="eastAsia" w:cs="华文楷体" w:asciiTheme="minorEastAsia" w:hAnsiTheme="minorEastAsia"/>
          <w:bCs/>
          <w:kern w:val="0"/>
          <w:szCs w:val="24"/>
          <w:highlight w:val="none"/>
          <w:lang w:val="en-US" w:eastAsia="zh-CN"/>
        </w:rPr>
        <w:t xml:space="preserve"> </w:t>
      </w:r>
      <w:r>
        <w:rPr>
          <w:rFonts w:hint="eastAsia" w:ascii="宋体" w:hAnsi="宋体" w:eastAsia="宋体" w:cs="宋体"/>
          <w:bCs/>
          <w:kern w:val="0"/>
          <w:sz w:val="24"/>
          <w:szCs w:val="24"/>
          <w:highlight w:val="none"/>
          <w:lang w:eastAsia="zh-CN"/>
        </w:rPr>
        <w:t>供应商</w:t>
      </w:r>
      <w:r>
        <w:rPr>
          <w:rFonts w:hint="eastAsia" w:ascii="宋体" w:hAnsi="宋体" w:eastAsia="宋体" w:cs="宋体"/>
          <w:bCs/>
          <w:kern w:val="0"/>
          <w:sz w:val="24"/>
          <w:szCs w:val="24"/>
          <w:highlight w:val="none"/>
        </w:rPr>
        <w:t>：</w:t>
      </w:r>
      <w:r>
        <w:rPr>
          <w:rFonts w:hint="eastAsia" w:ascii="宋体" w:hAnsi="宋体" w:eastAsia="宋体" w:cs="宋体"/>
          <w:bCs/>
          <w:kern w:val="0"/>
          <w:sz w:val="24"/>
          <w:szCs w:val="24"/>
          <w:highlight w:val="none"/>
          <w:u w:val="single"/>
        </w:rPr>
        <w:t xml:space="preserve">           </w:t>
      </w:r>
      <w:r>
        <w:rPr>
          <w:rFonts w:hint="eastAsia" w:ascii="宋体" w:hAnsi="宋体" w:eastAsia="宋体" w:cs="宋体"/>
          <w:bCs/>
          <w:kern w:val="0"/>
          <w:sz w:val="24"/>
          <w:szCs w:val="24"/>
          <w:highlight w:val="none"/>
          <w:u w:val="single"/>
          <w:lang w:val="en-US" w:eastAsia="zh-CN"/>
        </w:rPr>
        <w:t xml:space="preserve">   </w:t>
      </w:r>
      <w:r>
        <w:rPr>
          <w:rFonts w:hint="eastAsia" w:ascii="宋体" w:hAnsi="宋体" w:eastAsia="宋体" w:cs="宋体"/>
          <w:bCs/>
          <w:kern w:val="0"/>
          <w:sz w:val="24"/>
          <w:szCs w:val="24"/>
          <w:highlight w:val="none"/>
          <w:u w:val="single"/>
        </w:rPr>
        <w:t xml:space="preserve">  </w:t>
      </w:r>
      <w:r>
        <w:rPr>
          <w:rFonts w:hint="eastAsia" w:ascii="宋体" w:hAnsi="宋体" w:eastAsia="宋体" w:cs="宋体"/>
          <w:bCs/>
          <w:kern w:val="0"/>
          <w:sz w:val="24"/>
          <w:szCs w:val="24"/>
          <w:highlight w:val="none"/>
          <w:u w:val="single"/>
          <w:lang w:val="en-US" w:eastAsia="zh-CN"/>
        </w:rPr>
        <w:t xml:space="preserve">       </w:t>
      </w:r>
      <w:r>
        <w:rPr>
          <w:rFonts w:hint="eastAsia" w:ascii="宋体" w:hAnsi="宋体" w:eastAsia="宋体" w:cs="宋体"/>
          <w:bCs/>
          <w:kern w:val="0"/>
          <w:sz w:val="24"/>
          <w:szCs w:val="24"/>
          <w:highlight w:val="none"/>
          <w:u w:val="single"/>
        </w:rPr>
        <w:t xml:space="preserve">  </w:t>
      </w:r>
      <w:r>
        <w:rPr>
          <w:rFonts w:hint="eastAsia" w:ascii="宋体" w:hAnsi="宋体" w:eastAsia="宋体" w:cs="宋体"/>
          <w:sz w:val="24"/>
          <w:szCs w:val="24"/>
          <w:highlight w:val="none"/>
        </w:rPr>
        <w:t>（盖单位章）</w:t>
      </w:r>
    </w:p>
    <w:p>
      <w:pPr>
        <w:spacing w:line="360" w:lineRule="auto"/>
        <w:ind w:firstLine="3120" w:firstLineChars="13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法定代表人</w:t>
      </w:r>
      <w:r>
        <w:rPr>
          <w:rFonts w:hint="eastAsia" w:cs="华文楷体" w:asciiTheme="minorEastAsia" w:hAnsiTheme="minorEastAsia" w:eastAsiaTheme="minorEastAsia"/>
          <w:sz w:val="24"/>
          <w:szCs w:val="24"/>
          <w:highlight w:val="none"/>
          <w:lang w:val="zh-CN"/>
        </w:rPr>
        <w:t>或授权代表：</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zh-CN"/>
        </w:rPr>
        <w:t>（签字或盖章）</w:t>
      </w:r>
    </w:p>
    <w:p>
      <w:pPr>
        <w:pStyle w:val="9"/>
        <w:spacing w:line="360" w:lineRule="auto"/>
        <w:ind w:firstLine="4080" w:firstLineChars="1700"/>
        <w:rPr>
          <w:rFonts w:hint="eastAsia" w:ascii="宋体" w:hAnsi="宋体" w:eastAsia="宋体" w:cs="宋体"/>
          <w:sz w:val="24"/>
          <w:szCs w:val="24"/>
          <w:highlight w:val="none"/>
        </w:rPr>
      </w:pP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年</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u w:val="single"/>
        </w:rPr>
        <w:t xml:space="preserve">      </w:t>
      </w:r>
      <w:r>
        <w:rPr>
          <w:rFonts w:hint="eastAsia" w:ascii="宋体" w:hAnsi="宋体" w:eastAsia="宋体" w:cs="宋体"/>
          <w:sz w:val="24"/>
          <w:szCs w:val="24"/>
          <w:highlight w:val="none"/>
        </w:rPr>
        <w:t>日</w:t>
      </w:r>
    </w:p>
    <w:p>
      <w:pPr>
        <w:pStyle w:val="14"/>
        <w:rPr>
          <w:rFonts w:hint="eastAsia" w:ascii="宋体" w:hAnsi="宋体" w:eastAsia="宋体" w:cs="宋体"/>
          <w:b w:val="0"/>
          <w:bCs w:val="0"/>
          <w:sz w:val="24"/>
          <w:szCs w:val="24"/>
          <w:highlight w:val="none"/>
          <w:lang w:eastAsia="zh-CN"/>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p>
    <w:bookmarkEnd w:id="570"/>
    <w:bookmarkEnd w:id="571"/>
    <w:bookmarkEnd w:id="572"/>
    <w:bookmarkEnd w:id="573"/>
    <w:p>
      <w:pPr>
        <w:pStyle w:val="3"/>
        <w:spacing w:line="360" w:lineRule="auto"/>
        <w:jc w:val="center"/>
        <w:rPr>
          <w:rFonts w:hint="eastAsia" w:ascii="宋体" w:hAnsi="宋体" w:eastAsia="宋体" w:cs="宋体"/>
          <w:highlight w:val="none"/>
        </w:rPr>
      </w:pPr>
      <w:bookmarkStart w:id="625" w:name="_Toc10249"/>
      <w:bookmarkStart w:id="626" w:name="_Toc18836"/>
      <w:bookmarkStart w:id="627" w:name="_Toc23162"/>
      <w:bookmarkStart w:id="628" w:name="_Toc20500"/>
      <w:bookmarkStart w:id="629" w:name="_Toc25788"/>
      <w:bookmarkStart w:id="630" w:name="_Toc458617473"/>
      <w:bookmarkStart w:id="631" w:name="_Toc9029"/>
      <w:bookmarkStart w:id="632" w:name="_Toc10643234"/>
      <w:bookmarkStart w:id="633" w:name="_Toc19683"/>
      <w:bookmarkStart w:id="634" w:name="_Toc30375"/>
      <w:bookmarkStart w:id="635" w:name="_Toc23555"/>
      <w:bookmarkStart w:id="636" w:name="_Toc97"/>
      <w:bookmarkStart w:id="637" w:name="_Toc1568"/>
      <w:bookmarkStart w:id="638" w:name="_Toc23585"/>
      <w:bookmarkStart w:id="639" w:name="_Toc7371"/>
      <w:bookmarkStart w:id="640" w:name="_Toc193187101"/>
      <w:bookmarkStart w:id="641" w:name="_Toc167591334"/>
      <w:bookmarkStart w:id="642" w:name="_Toc170980556"/>
      <w:bookmarkStart w:id="643" w:name="_Toc173549982"/>
      <w:bookmarkStart w:id="644" w:name="_Toc169846877"/>
      <w:bookmarkStart w:id="645" w:name="_Toc167591496"/>
      <w:bookmarkStart w:id="646" w:name="_Toc5721"/>
      <w:bookmarkStart w:id="647" w:name="_Toc167849364"/>
      <w:bookmarkStart w:id="648" w:name="_Toc188808836"/>
      <w:bookmarkStart w:id="649" w:name="_Toc154482483"/>
      <w:bookmarkStart w:id="650" w:name="_Toc169838536"/>
      <w:bookmarkStart w:id="651" w:name="_Toc167590779"/>
      <w:bookmarkStart w:id="652" w:name="_Toc170980457"/>
      <w:bookmarkStart w:id="653" w:name="_Toc175033596"/>
      <w:bookmarkStart w:id="654" w:name="_Toc169846780"/>
      <w:bookmarkStart w:id="655" w:name="_Toc167591148"/>
      <w:bookmarkStart w:id="656" w:name="_Toc175032441"/>
      <w:bookmarkStart w:id="657" w:name="_Toc194663922"/>
      <w:bookmarkStart w:id="658" w:name="_Toc193126885"/>
      <w:bookmarkStart w:id="659" w:name="_Toc30970"/>
      <w:bookmarkStart w:id="660" w:name="_Toc167591047"/>
      <w:bookmarkStart w:id="661" w:name="_Toc193126889"/>
      <w:bookmarkStart w:id="662" w:name="_Toc194663926"/>
      <w:bookmarkStart w:id="663" w:name="_Toc188808840"/>
      <w:bookmarkStart w:id="664" w:name="_Toc193187105"/>
      <w:r>
        <w:rPr>
          <w:rFonts w:hint="eastAsia" w:ascii="宋体" w:hAnsi="宋体" w:eastAsia="宋体" w:cs="宋体"/>
          <w:sz w:val="28"/>
          <w:szCs w:val="28"/>
          <w:highlight w:val="none"/>
        </w:rPr>
        <w:t>分项报价明细表</w:t>
      </w:r>
      <w:bookmarkEnd w:id="625"/>
      <w:bookmarkEnd w:id="626"/>
      <w:bookmarkEnd w:id="627"/>
      <w:bookmarkEnd w:id="628"/>
      <w:bookmarkEnd w:id="629"/>
      <w:bookmarkEnd w:id="630"/>
      <w:bookmarkEnd w:id="631"/>
      <w:bookmarkEnd w:id="632"/>
      <w:bookmarkEnd w:id="633"/>
    </w:p>
    <w:p>
      <w:pPr>
        <w:pStyle w:val="42"/>
        <w:keepNext w:val="0"/>
        <w:keepLines w:val="0"/>
        <w:pageBreakBefore w:val="0"/>
        <w:widowControl/>
        <w:kinsoku/>
        <w:wordWrap/>
        <w:overflowPunct/>
        <w:topLinePunct w:val="0"/>
        <w:autoSpaceDE/>
        <w:autoSpaceDN/>
        <w:bidi w:val="0"/>
        <w:adjustRightInd/>
        <w:snapToGrid/>
        <w:spacing w:line="288" w:lineRule="auto"/>
        <w:ind w:firstLine="0" w:firstLineChars="0"/>
        <w:textAlignment w:val="auto"/>
        <w:rPr>
          <w:rFonts w:hint="eastAsia" w:ascii="宋体" w:hAnsi="宋体" w:eastAsia="宋体" w:cs="宋体"/>
          <w:b/>
          <w:sz w:val="24"/>
          <w:szCs w:val="24"/>
          <w:highlight w:val="none"/>
        </w:rPr>
      </w:pPr>
      <w:r>
        <w:rPr>
          <w:rFonts w:hint="eastAsia" w:ascii="宋体" w:hAnsi="宋体" w:eastAsia="宋体" w:cs="宋体"/>
          <w:b/>
          <w:bCs/>
          <w:sz w:val="21"/>
          <w:szCs w:val="21"/>
          <w:highlight w:val="none"/>
        </w:rPr>
        <w:t>采购</w:t>
      </w:r>
      <w:r>
        <w:rPr>
          <w:rFonts w:hint="eastAsia" w:ascii="宋体" w:hAnsi="宋体" w:eastAsia="宋体" w:cs="宋体"/>
          <w:b/>
          <w:bCs/>
          <w:sz w:val="21"/>
          <w:szCs w:val="21"/>
          <w:highlight w:val="none"/>
          <w:lang w:eastAsia="zh-CN"/>
        </w:rPr>
        <w:t>标段</w:t>
      </w:r>
      <w:r>
        <w:rPr>
          <w:rFonts w:hint="eastAsia" w:ascii="宋体" w:hAnsi="宋体" w:eastAsia="宋体" w:cs="宋体"/>
          <w:b/>
          <w:bCs/>
          <w:sz w:val="21"/>
          <w:szCs w:val="21"/>
          <w:highlight w:val="none"/>
        </w:rPr>
        <w:t>名称</w:t>
      </w:r>
      <w:r>
        <w:rPr>
          <w:rFonts w:hint="eastAsia" w:ascii="宋体" w:hAnsi="宋体" w:eastAsia="宋体" w:cs="宋体"/>
          <w:b/>
          <w:sz w:val="21"/>
          <w:szCs w:val="21"/>
          <w:highlight w:val="none"/>
        </w:rPr>
        <w:t xml:space="preserve">：      </w:t>
      </w:r>
      <w:r>
        <w:rPr>
          <w:rFonts w:hint="eastAsia" w:ascii="宋体" w:hAnsi="宋体" w:eastAsia="宋体" w:cs="宋体"/>
          <w:b/>
          <w:sz w:val="21"/>
          <w:szCs w:val="21"/>
          <w:highlight w:val="none"/>
          <w:lang w:val="en-US" w:eastAsia="zh-CN"/>
        </w:rPr>
        <w:t xml:space="preserve"> </w:t>
      </w:r>
      <w:r>
        <w:rPr>
          <w:rFonts w:hint="eastAsia" w:ascii="宋体" w:hAnsi="宋体" w:eastAsia="宋体" w:cs="宋体"/>
          <w:b/>
          <w:sz w:val="21"/>
          <w:szCs w:val="21"/>
          <w:highlight w:val="none"/>
        </w:rPr>
        <w:t xml:space="preserve">                                                           </w:t>
      </w:r>
      <w:r>
        <w:rPr>
          <w:rFonts w:hint="eastAsia" w:ascii="宋体" w:hAnsi="宋体" w:eastAsia="宋体" w:cs="宋体"/>
          <w:b/>
          <w:sz w:val="21"/>
          <w:szCs w:val="21"/>
          <w:highlight w:val="none"/>
          <w:lang w:val="en-US" w:eastAsia="zh-CN"/>
        </w:rPr>
        <w:t xml:space="preserve">                </w:t>
      </w:r>
      <w:r>
        <w:rPr>
          <w:rFonts w:hint="eastAsia" w:ascii="宋体" w:hAnsi="宋体" w:eastAsia="宋体" w:cs="宋体"/>
          <w:b/>
          <w:sz w:val="21"/>
          <w:szCs w:val="21"/>
          <w:highlight w:val="none"/>
        </w:rPr>
        <w:t xml:space="preserve">      </w:t>
      </w:r>
      <w:r>
        <w:rPr>
          <w:rFonts w:hint="eastAsia" w:ascii="宋体" w:hAnsi="宋体" w:eastAsia="宋体" w:cs="宋体"/>
          <w:b/>
          <w:sz w:val="21"/>
          <w:szCs w:val="21"/>
          <w:highlight w:val="none"/>
          <w:lang w:val="en-US" w:eastAsia="zh-CN"/>
        </w:rPr>
        <w:t xml:space="preserve">  标段</w:t>
      </w:r>
      <w:r>
        <w:rPr>
          <w:rFonts w:hint="eastAsia" w:ascii="宋体" w:hAnsi="宋体" w:eastAsia="宋体" w:cs="宋体"/>
          <w:b/>
          <w:bCs/>
          <w:sz w:val="21"/>
          <w:szCs w:val="21"/>
          <w:highlight w:val="none"/>
        </w:rPr>
        <w:t>编号</w:t>
      </w:r>
      <w:r>
        <w:rPr>
          <w:rFonts w:hint="eastAsia" w:ascii="宋体" w:hAnsi="宋体" w:eastAsia="宋体" w:cs="宋体"/>
          <w:b/>
          <w:sz w:val="21"/>
          <w:szCs w:val="21"/>
          <w:highlight w:val="none"/>
        </w:rPr>
        <w:t>：</w:t>
      </w:r>
    </w:p>
    <w:tbl>
      <w:tblPr>
        <w:tblStyle w:val="24"/>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220"/>
        <w:gridCol w:w="1713"/>
        <w:gridCol w:w="1385"/>
        <w:gridCol w:w="1719"/>
        <w:gridCol w:w="943"/>
        <w:gridCol w:w="851"/>
        <w:gridCol w:w="1720"/>
        <w:gridCol w:w="1750"/>
        <w:gridCol w:w="104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709"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序号</w:t>
            </w:r>
          </w:p>
        </w:tc>
        <w:tc>
          <w:tcPr>
            <w:tcW w:w="222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名    称</w:t>
            </w:r>
          </w:p>
        </w:tc>
        <w:tc>
          <w:tcPr>
            <w:tcW w:w="1713" w:type="dxa"/>
            <w:noWrap w:val="0"/>
            <w:vAlign w:val="center"/>
          </w:tcPr>
          <w:p>
            <w:pPr>
              <w:keepNext w:val="0"/>
              <w:keepLines w:val="0"/>
              <w:suppressLineNumbers w:val="0"/>
              <w:spacing w:before="0" w:beforeAutospacing="0" w:after="0" w:afterAutospacing="0" w:line="240" w:lineRule="auto"/>
              <w:ind w:left="0" w:right="0" w:firstLine="101" w:firstLineChars="48"/>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品牌/型号</w:t>
            </w:r>
          </w:p>
        </w:tc>
        <w:tc>
          <w:tcPr>
            <w:tcW w:w="138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制造厂家</w:t>
            </w:r>
          </w:p>
        </w:tc>
        <w:tc>
          <w:tcPr>
            <w:tcW w:w="1719"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规格和说明</w:t>
            </w:r>
          </w:p>
        </w:tc>
        <w:tc>
          <w:tcPr>
            <w:tcW w:w="943" w:type="dxa"/>
            <w:noWrap w:val="0"/>
            <w:vAlign w:val="center"/>
          </w:tcPr>
          <w:p>
            <w:pPr>
              <w:keepNext w:val="0"/>
              <w:keepLines w:val="0"/>
              <w:suppressLineNumbers w:val="0"/>
              <w:spacing w:before="0" w:beforeAutospacing="0" w:after="0" w:afterAutospacing="0" w:line="240" w:lineRule="auto"/>
              <w:ind w:left="14" w:leftChars="6" w:right="0"/>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单位</w:t>
            </w:r>
          </w:p>
        </w:tc>
        <w:tc>
          <w:tcPr>
            <w:tcW w:w="851" w:type="dxa"/>
            <w:noWrap w:val="0"/>
            <w:vAlign w:val="center"/>
          </w:tcPr>
          <w:p>
            <w:pPr>
              <w:keepNext w:val="0"/>
              <w:keepLines w:val="0"/>
              <w:suppressLineNumbers w:val="0"/>
              <w:spacing w:before="0" w:beforeAutospacing="0" w:after="0" w:afterAutospacing="0" w:line="240" w:lineRule="auto"/>
              <w:ind w:left="14" w:leftChars="6" w:right="0"/>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数量</w:t>
            </w:r>
          </w:p>
        </w:tc>
        <w:tc>
          <w:tcPr>
            <w:tcW w:w="1720" w:type="dxa"/>
            <w:noWrap w:val="0"/>
            <w:tcMar>
              <w:top w:w="28" w:type="dxa"/>
              <w:left w:w="57" w:type="dxa"/>
              <w:bottom w:w="28"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单价</w:t>
            </w:r>
          </w:p>
          <w:p>
            <w:pPr>
              <w:keepNext w:val="0"/>
              <w:keepLines w:val="0"/>
              <w:suppressLineNumbers w:val="0"/>
              <w:spacing w:before="0" w:beforeAutospacing="0" w:after="0" w:afterAutospacing="0" w:line="240" w:lineRule="auto"/>
              <w:ind w:left="53" w:leftChars="22" w:right="0"/>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（人民币元）</w:t>
            </w:r>
          </w:p>
        </w:tc>
        <w:tc>
          <w:tcPr>
            <w:tcW w:w="1750" w:type="dxa"/>
            <w:noWrap w:val="0"/>
            <w:tcMar>
              <w:top w:w="28" w:type="dxa"/>
              <w:left w:w="57" w:type="dxa"/>
              <w:bottom w:w="28"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总价</w:t>
            </w:r>
          </w:p>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（人民币元）</w:t>
            </w:r>
          </w:p>
        </w:tc>
        <w:tc>
          <w:tcPr>
            <w:tcW w:w="1049" w:type="dxa"/>
            <w:noWrap w:val="0"/>
            <w:tcMar>
              <w:top w:w="28" w:type="dxa"/>
              <w:left w:w="57" w:type="dxa"/>
              <w:bottom w:w="28"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9"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222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13"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1385"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1719"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943"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851"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2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5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049"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9"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222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13"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1385"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1719"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943"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851"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2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5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049"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9"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222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13"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1385"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1719"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943"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851"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2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5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049"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9"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222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13"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1385"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1719"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943"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851"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2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5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049"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9"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222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13"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1385"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1719"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943"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851"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2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5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049"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9"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222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13"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1385"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1719"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943"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851"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2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5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049"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9"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222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13"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1385"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1719"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943"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851"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2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5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049"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9"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222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13"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1385"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1719"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943"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851"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2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5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049"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9"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222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13"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1385"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1719"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943"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851"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2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5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049"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929" w:type="dxa"/>
            <w:gridSpan w:val="2"/>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总   计</w:t>
            </w:r>
          </w:p>
        </w:tc>
        <w:tc>
          <w:tcPr>
            <w:tcW w:w="11130" w:type="dxa"/>
            <w:gridSpan w:val="8"/>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left"/>
              <w:rPr>
                <w:rFonts w:hint="eastAsia" w:ascii="宋体" w:hAnsi="宋体" w:eastAsia="宋体" w:cs="宋体"/>
                <w:sz w:val="21"/>
                <w:szCs w:val="21"/>
                <w:highlight w:val="none"/>
              </w:rPr>
            </w:pPr>
            <w:r>
              <w:rPr>
                <w:rFonts w:hint="eastAsia" w:ascii="宋体" w:hAnsi="宋体" w:eastAsia="宋体" w:cs="宋体"/>
                <w:b/>
                <w:sz w:val="21"/>
                <w:szCs w:val="21"/>
                <w:highlight w:val="none"/>
              </w:rPr>
              <w:t>人民币（大写</w:t>
            </w:r>
            <w:r>
              <w:rPr>
                <w:rFonts w:hint="eastAsia" w:ascii="宋体" w:hAnsi="宋体" w:eastAsia="宋体" w:cs="宋体"/>
                <w:sz w:val="21"/>
                <w:szCs w:val="21"/>
                <w:highlight w:val="none"/>
              </w:rPr>
              <w:t>）               （</w:t>
            </w:r>
            <w:r>
              <w:rPr>
                <w:rFonts w:hint="eastAsia" w:ascii="宋体" w:hAnsi="宋体" w:eastAsia="宋体" w:cs="宋体"/>
                <w:b/>
                <w:sz w:val="21"/>
                <w:szCs w:val="21"/>
                <w:highlight w:val="none"/>
              </w:rPr>
              <w:t>￥</w:t>
            </w:r>
            <w:r>
              <w:rPr>
                <w:rFonts w:hint="eastAsia" w:ascii="宋体" w:hAnsi="宋体" w:eastAsia="宋体" w:cs="宋体"/>
                <w:sz w:val="21"/>
                <w:szCs w:val="21"/>
                <w:highlight w:val="none"/>
              </w:rPr>
              <w:t>：           ）</w:t>
            </w:r>
          </w:p>
        </w:tc>
      </w:tr>
    </w:tbl>
    <w:p>
      <w:pPr>
        <w:spacing w:line="360" w:lineRule="auto"/>
        <w:ind w:firstLine="480" w:firstLineChars="200"/>
        <w:rPr>
          <w:rFonts w:hint="eastAsia" w:ascii="宋体" w:hAnsi="宋体" w:eastAsia="宋体" w:cs="宋体"/>
          <w:highlight w:val="none"/>
        </w:rPr>
      </w:pPr>
    </w:p>
    <w:p>
      <w:pPr>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bCs/>
          <w:kern w:val="0"/>
          <w:highlight w:val="none"/>
        </w:rPr>
        <w:t xml:space="preserve">                                                                      </w:t>
      </w:r>
      <w:r>
        <w:rPr>
          <w:rFonts w:hint="eastAsia" w:ascii="宋体" w:hAnsi="宋体" w:eastAsia="宋体" w:cs="宋体"/>
          <w:bCs/>
          <w:kern w:val="0"/>
          <w:sz w:val="24"/>
          <w:szCs w:val="24"/>
          <w:highlight w:val="none"/>
          <w:lang w:eastAsia="zh-CN"/>
        </w:rPr>
        <w:t>供应商</w:t>
      </w:r>
      <w:r>
        <w:rPr>
          <w:rFonts w:hint="eastAsia" w:ascii="宋体" w:hAnsi="宋体" w:eastAsia="宋体" w:cs="宋体"/>
          <w:bCs/>
          <w:kern w:val="0"/>
          <w:sz w:val="24"/>
          <w:szCs w:val="24"/>
          <w:highlight w:val="none"/>
        </w:rPr>
        <w:t>：</w:t>
      </w:r>
      <w:r>
        <w:rPr>
          <w:rFonts w:hint="eastAsia" w:ascii="宋体" w:hAnsi="宋体" w:eastAsia="宋体" w:cs="宋体"/>
          <w:bCs/>
          <w:kern w:val="0"/>
          <w:sz w:val="24"/>
          <w:szCs w:val="24"/>
          <w:highlight w:val="none"/>
          <w:u w:val="single"/>
        </w:rPr>
        <w:t xml:space="preserve">              </w:t>
      </w:r>
      <w:r>
        <w:rPr>
          <w:rFonts w:hint="eastAsia" w:ascii="宋体" w:hAnsi="宋体" w:eastAsia="宋体" w:cs="宋体"/>
          <w:bCs/>
          <w:kern w:val="0"/>
          <w:sz w:val="24"/>
          <w:szCs w:val="24"/>
          <w:highlight w:val="none"/>
          <w:u w:val="single"/>
          <w:lang w:val="en-US" w:eastAsia="zh-CN"/>
        </w:rPr>
        <w:t xml:space="preserve">         </w:t>
      </w:r>
      <w:r>
        <w:rPr>
          <w:rFonts w:hint="eastAsia" w:ascii="宋体" w:hAnsi="宋体" w:eastAsia="宋体" w:cs="宋体"/>
          <w:bCs/>
          <w:kern w:val="0"/>
          <w:sz w:val="24"/>
          <w:szCs w:val="24"/>
          <w:highlight w:val="none"/>
          <w:u w:val="single"/>
        </w:rPr>
        <w:t xml:space="preserve">  </w:t>
      </w:r>
      <w:r>
        <w:rPr>
          <w:rFonts w:hint="eastAsia" w:ascii="宋体" w:hAnsi="宋体" w:eastAsia="宋体" w:cs="宋体"/>
          <w:sz w:val="24"/>
          <w:szCs w:val="24"/>
          <w:highlight w:val="none"/>
        </w:rPr>
        <w:t>（盖单位章）</w:t>
      </w:r>
    </w:p>
    <w:p>
      <w:pPr>
        <w:pageBreakBefore w:val="0"/>
        <w:widowControl w:val="0"/>
        <w:kinsoku/>
        <w:wordWrap/>
        <w:overflowPunct/>
        <w:topLinePunct w:val="0"/>
        <w:autoSpaceDE/>
        <w:autoSpaceDN/>
        <w:bidi w:val="0"/>
        <w:adjustRightInd/>
        <w:snapToGrid/>
        <w:spacing w:line="360" w:lineRule="auto"/>
        <w:ind w:firstLine="8400" w:firstLineChars="35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法定代表人</w:t>
      </w:r>
      <w:r>
        <w:rPr>
          <w:rFonts w:hint="eastAsia" w:cs="华文楷体" w:asciiTheme="minorEastAsia" w:hAnsiTheme="minorEastAsia" w:eastAsiaTheme="minorEastAsia"/>
          <w:sz w:val="24"/>
          <w:szCs w:val="24"/>
          <w:highlight w:val="none"/>
          <w:lang w:val="zh-CN"/>
        </w:rPr>
        <w:t>或授权代表：</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lang w:val="zh-CN"/>
        </w:rPr>
        <w:t>（签字或盖章）</w:t>
      </w:r>
    </w:p>
    <w:p>
      <w:pPr>
        <w:pStyle w:val="3"/>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u w:val="none"/>
          <w:lang w:val="en-US" w:eastAsia="zh-CN"/>
        </w:rPr>
        <w:t xml:space="preserve">                                                               </w:t>
      </w:r>
      <w:r>
        <w:rPr>
          <w:rFonts w:hint="eastAsia" w:ascii="宋体" w:hAnsi="宋体" w:eastAsia="宋体" w:cs="宋体"/>
          <w:b w:val="0"/>
          <w:bCs w:val="0"/>
          <w:kern w:val="0"/>
          <w:sz w:val="24"/>
          <w:szCs w:val="24"/>
          <w:highlight w:val="none"/>
          <w:u w:val="single"/>
        </w:rPr>
        <w:t xml:space="preserve">       </w:t>
      </w:r>
      <w:bookmarkStart w:id="665" w:name="_Toc13769"/>
      <w:bookmarkStart w:id="666" w:name="_Toc12127"/>
      <w:bookmarkStart w:id="667" w:name="_Toc31850"/>
      <w:bookmarkStart w:id="668" w:name="_Toc29067"/>
      <w:bookmarkStart w:id="669" w:name="_Toc25495"/>
      <w:r>
        <w:rPr>
          <w:rFonts w:hint="eastAsia" w:ascii="宋体" w:hAnsi="宋体" w:eastAsia="宋体" w:cs="宋体"/>
          <w:b w:val="0"/>
          <w:bCs w:val="0"/>
          <w:kern w:val="0"/>
          <w:sz w:val="24"/>
          <w:szCs w:val="24"/>
          <w:highlight w:val="none"/>
        </w:rPr>
        <w:t>年</w:t>
      </w:r>
      <w:r>
        <w:rPr>
          <w:rFonts w:hint="eastAsia" w:ascii="宋体" w:hAnsi="宋体" w:eastAsia="宋体" w:cs="宋体"/>
          <w:b w:val="0"/>
          <w:bCs w:val="0"/>
          <w:kern w:val="0"/>
          <w:sz w:val="24"/>
          <w:szCs w:val="24"/>
          <w:highlight w:val="none"/>
          <w:u w:val="single"/>
        </w:rPr>
        <w:t xml:space="preserve">      </w:t>
      </w:r>
      <w:r>
        <w:rPr>
          <w:rFonts w:hint="eastAsia" w:ascii="宋体" w:hAnsi="宋体" w:eastAsia="宋体" w:cs="宋体"/>
          <w:b w:val="0"/>
          <w:bCs w:val="0"/>
          <w:kern w:val="0"/>
          <w:sz w:val="24"/>
          <w:szCs w:val="24"/>
          <w:highlight w:val="none"/>
        </w:rPr>
        <w:t>月</w:t>
      </w:r>
      <w:r>
        <w:rPr>
          <w:rFonts w:hint="eastAsia" w:ascii="宋体" w:hAnsi="宋体" w:eastAsia="宋体" w:cs="宋体"/>
          <w:b w:val="0"/>
          <w:bCs w:val="0"/>
          <w:kern w:val="0"/>
          <w:sz w:val="24"/>
          <w:szCs w:val="24"/>
          <w:highlight w:val="none"/>
          <w:u w:val="single"/>
        </w:rPr>
        <w:t xml:space="preserve">       </w:t>
      </w:r>
      <w:r>
        <w:rPr>
          <w:rFonts w:hint="eastAsia" w:ascii="宋体" w:hAnsi="宋体" w:eastAsia="宋体" w:cs="宋体"/>
          <w:b w:val="0"/>
          <w:bCs w:val="0"/>
          <w:kern w:val="0"/>
          <w:sz w:val="24"/>
          <w:szCs w:val="24"/>
          <w:highlight w:val="none"/>
        </w:rPr>
        <w:t>日</w:t>
      </w:r>
      <w:bookmarkEnd w:id="665"/>
      <w:bookmarkEnd w:id="666"/>
      <w:bookmarkEnd w:id="667"/>
      <w:bookmarkEnd w:id="668"/>
      <w:bookmarkEnd w:id="669"/>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eastAsia="宋体" w:cs="宋体"/>
          <w:b w:val="0"/>
          <w:bCs w:val="0"/>
          <w:kern w:val="0"/>
          <w:sz w:val="24"/>
          <w:szCs w:val="24"/>
          <w:highlight w:val="none"/>
          <w:lang w:eastAsia="zh-CN"/>
        </w:rPr>
      </w:pPr>
    </w:p>
    <w:p>
      <w:pPr>
        <w:rPr>
          <w:rFonts w:hint="eastAsia" w:eastAsia="宋体"/>
          <w:highlight w:val="none"/>
          <w:lang w:eastAsia="zh-CN"/>
        </w:rPr>
        <w:sectPr>
          <w:headerReference r:id="rId26" w:type="default"/>
          <w:footerReference r:id="rId27" w:type="default"/>
          <w:pgSz w:w="16838" w:h="11906" w:orient="landscape"/>
          <w:pgMar w:top="1361" w:right="1417" w:bottom="1361" w:left="1417" w:header="907" w:footer="907" w:gutter="0"/>
          <w:pgBorders>
            <w:top w:val="none" w:sz="0" w:space="0"/>
            <w:left w:val="none" w:sz="0" w:space="0"/>
            <w:bottom w:val="none" w:sz="0" w:space="0"/>
            <w:right w:val="none" w:sz="0" w:space="0"/>
          </w:pgBorders>
          <w:pgNumType w:fmt="decimal"/>
          <w:cols w:space="720" w:num="1"/>
          <w:docGrid w:linePitch="381" w:charSpace="0"/>
        </w:sectPr>
      </w:pPr>
      <w:r>
        <w:rPr>
          <w:rFonts w:hint="eastAsia" w:ascii="宋体" w:hAnsi="宋体" w:eastAsia="宋体" w:cs="宋体"/>
          <w:b w:val="0"/>
          <w:bCs w:val="0"/>
          <w:kern w:val="0"/>
          <w:sz w:val="24"/>
          <w:szCs w:val="24"/>
          <w:highlight w:val="none"/>
          <w:lang w:eastAsia="zh-CN"/>
        </w:rPr>
        <w:t>注：</w:t>
      </w:r>
      <w:r>
        <w:rPr>
          <w:rFonts w:hint="eastAsia" w:ascii="宋体" w:hAnsi="宋体" w:eastAsia="宋体" w:cs="宋体"/>
          <w:sz w:val="24"/>
          <w:szCs w:val="24"/>
          <w:highlight w:val="none"/>
          <w:lang w:val="en-US" w:eastAsia="zh-CN"/>
        </w:rPr>
        <w:t>分项报价明细表填写的内容详见“供应商须知正文9.2条规定”。</w:t>
      </w:r>
    </w:p>
    <w:p>
      <w:pPr>
        <w:pStyle w:val="3"/>
        <w:jc w:val="center"/>
        <w:outlineLvl w:val="0"/>
        <w:rPr>
          <w:rFonts w:hint="eastAsia" w:asciiTheme="minorEastAsia" w:hAnsiTheme="minorEastAsia" w:eastAsiaTheme="minorEastAsia"/>
          <w:sz w:val="28"/>
          <w:szCs w:val="28"/>
          <w:highlight w:val="none"/>
          <w:lang w:eastAsia="zh-CN"/>
        </w:rPr>
      </w:pPr>
      <w:bookmarkStart w:id="670" w:name="_Toc20353"/>
      <w:bookmarkStart w:id="671" w:name="_Toc8873"/>
      <w:bookmarkStart w:id="672" w:name="_Toc22751"/>
      <w:bookmarkStart w:id="673" w:name="_Toc18430"/>
      <w:bookmarkStart w:id="674" w:name="_Toc6785"/>
      <w:r>
        <w:rPr>
          <w:rFonts w:hint="eastAsia" w:asciiTheme="minorEastAsia" w:hAnsiTheme="minorEastAsia" w:eastAsiaTheme="minorEastAsia"/>
          <w:sz w:val="28"/>
          <w:szCs w:val="28"/>
          <w:highlight w:val="none"/>
          <w:lang w:eastAsia="zh-CN"/>
        </w:rPr>
        <w:t>四、</w:t>
      </w:r>
      <w:bookmarkEnd w:id="634"/>
      <w:bookmarkEnd w:id="635"/>
      <w:r>
        <w:rPr>
          <w:rFonts w:hint="eastAsia" w:asciiTheme="minorEastAsia" w:hAnsiTheme="minorEastAsia" w:eastAsiaTheme="minorEastAsia"/>
          <w:sz w:val="28"/>
          <w:szCs w:val="28"/>
          <w:highlight w:val="none"/>
          <w:lang w:eastAsia="zh-CN"/>
        </w:rPr>
        <w:t>投标保证金</w:t>
      </w:r>
      <w:bookmarkEnd w:id="636"/>
      <w:bookmarkEnd w:id="637"/>
      <w:bookmarkEnd w:id="638"/>
      <w:bookmarkEnd w:id="639"/>
      <w:bookmarkEnd w:id="670"/>
      <w:bookmarkEnd w:id="671"/>
      <w:bookmarkEnd w:id="672"/>
      <w:bookmarkEnd w:id="673"/>
      <w:bookmarkEnd w:id="674"/>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投标保证金采用</w:t>
      </w:r>
      <w:r>
        <w:rPr>
          <w:rFonts w:hint="eastAsia" w:ascii="宋体" w:hAnsi="宋体" w:eastAsia="宋体" w:cs="宋体"/>
          <w:color w:val="000000"/>
          <w:sz w:val="24"/>
          <w:szCs w:val="24"/>
          <w:highlight w:val="none"/>
          <w:lang w:eastAsia="zh-CN"/>
        </w:rPr>
        <w:t>支票或银行转账</w:t>
      </w:r>
      <w:r>
        <w:rPr>
          <w:rFonts w:hint="eastAsia" w:ascii="宋体" w:hAnsi="宋体" w:eastAsia="宋体" w:cs="宋体"/>
          <w:color w:val="000000"/>
          <w:sz w:val="24"/>
          <w:szCs w:val="24"/>
          <w:highlight w:val="none"/>
        </w:rPr>
        <w:t>形式</w:t>
      </w:r>
      <w:r>
        <w:rPr>
          <w:rFonts w:hint="eastAsia" w:ascii="宋体" w:hAnsi="宋体" w:eastAsia="宋体" w:cs="宋体"/>
          <w:color w:val="000000"/>
          <w:sz w:val="24"/>
          <w:szCs w:val="24"/>
          <w:highlight w:val="none"/>
          <w:lang w:eastAsia="zh-CN"/>
        </w:rPr>
        <w:t>递交</w:t>
      </w:r>
      <w:r>
        <w:rPr>
          <w:rFonts w:hint="eastAsia" w:ascii="宋体" w:hAnsi="宋体" w:eastAsia="宋体" w:cs="宋体"/>
          <w:color w:val="000000"/>
          <w:sz w:val="24"/>
          <w:szCs w:val="24"/>
          <w:highlight w:val="none"/>
        </w:rPr>
        <w:t>的，</w:t>
      </w:r>
      <w:r>
        <w:rPr>
          <w:rFonts w:hint="eastAsia" w:ascii="宋体" w:hAnsi="宋体" w:eastAsia="宋体" w:cs="宋体"/>
          <w:color w:val="000000"/>
          <w:sz w:val="24"/>
          <w:szCs w:val="24"/>
          <w:highlight w:val="none"/>
          <w:lang w:eastAsia="zh-CN"/>
        </w:rPr>
        <w:t>须</w:t>
      </w:r>
      <w:r>
        <w:rPr>
          <w:rFonts w:hint="eastAsia" w:ascii="宋体" w:hAnsi="宋体" w:eastAsia="宋体" w:cs="宋体"/>
          <w:color w:val="000000"/>
          <w:sz w:val="24"/>
          <w:szCs w:val="24"/>
          <w:highlight w:val="none"/>
        </w:rPr>
        <w:t>附基本户开户许可证（或基本存款账户信息）</w:t>
      </w:r>
      <w:r>
        <w:rPr>
          <w:rFonts w:hint="eastAsia" w:ascii="宋体" w:hAnsi="宋体" w:eastAsia="宋体" w:cs="宋体"/>
          <w:color w:val="000000"/>
          <w:sz w:val="24"/>
          <w:szCs w:val="24"/>
          <w:highlight w:val="none"/>
          <w:lang w:eastAsia="zh-CN"/>
        </w:rPr>
        <w:t>及</w:t>
      </w:r>
      <w:r>
        <w:rPr>
          <w:rFonts w:hint="eastAsia" w:ascii="宋体" w:hAnsi="宋体" w:eastAsia="宋体" w:cs="宋体"/>
          <w:color w:val="000000"/>
          <w:sz w:val="24"/>
          <w:szCs w:val="24"/>
          <w:highlight w:val="none"/>
        </w:rPr>
        <w:t>基本户转账回执单复印件；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lang w:eastAsia="zh-CN"/>
        </w:rPr>
        <w:t>投标保证金</w:t>
      </w:r>
      <w:r>
        <w:rPr>
          <w:rFonts w:hint="eastAsia" w:ascii="宋体" w:hAnsi="宋体" w:eastAsia="宋体" w:cs="宋体"/>
          <w:color w:val="000000"/>
          <w:sz w:val="24"/>
          <w:szCs w:val="24"/>
          <w:highlight w:val="none"/>
        </w:rPr>
        <w:t>采取担保形式</w:t>
      </w:r>
      <w:r>
        <w:rPr>
          <w:rFonts w:hint="eastAsia" w:ascii="宋体" w:hAnsi="宋体" w:eastAsia="宋体" w:cs="宋体"/>
          <w:color w:val="000000"/>
          <w:sz w:val="24"/>
          <w:szCs w:val="24"/>
          <w:highlight w:val="none"/>
          <w:lang w:eastAsia="zh-CN"/>
        </w:rPr>
        <w:t>递交</w:t>
      </w:r>
      <w:r>
        <w:rPr>
          <w:rFonts w:hint="eastAsia" w:ascii="宋体" w:hAnsi="宋体" w:eastAsia="宋体" w:cs="宋体"/>
          <w:color w:val="000000"/>
          <w:sz w:val="24"/>
          <w:szCs w:val="24"/>
          <w:highlight w:val="none"/>
        </w:rPr>
        <w:t>的，可采用如下格式，并附保函复印件</w:t>
      </w:r>
      <w:r>
        <w:rPr>
          <w:rFonts w:hint="eastAsia" w:ascii="宋体" w:hAnsi="宋体" w:eastAsia="宋体" w:cs="宋体"/>
          <w:color w:val="000000"/>
          <w:sz w:val="24"/>
          <w:szCs w:val="24"/>
          <w:highlight w:val="none"/>
          <w:lang w:eastAsia="zh-CN"/>
        </w:rPr>
        <w:t>。</w:t>
      </w:r>
    </w:p>
    <w:p>
      <w:pPr>
        <w:spacing w:line="360" w:lineRule="auto"/>
        <w:jc w:val="center"/>
        <w:rPr>
          <w:rFonts w:hint="eastAsia" w:ascii="宋体" w:hAnsi="宋体" w:eastAsia="宋体" w:cs="宋体"/>
          <w:b/>
          <w:bCs/>
          <w:color w:val="auto"/>
          <w:spacing w:val="0"/>
          <w:szCs w:val="32"/>
          <w:highlight w:val="none"/>
        </w:rPr>
      </w:pPr>
      <w:r>
        <w:rPr>
          <w:rFonts w:hint="eastAsia" w:ascii="宋体" w:hAnsi="宋体" w:eastAsia="宋体" w:cs="宋体"/>
          <w:b/>
          <w:bCs/>
          <w:color w:val="auto"/>
          <w:spacing w:val="0"/>
          <w:szCs w:val="32"/>
          <w:highlight w:val="none"/>
        </w:rPr>
        <w:t>投标保函示范文本</w:t>
      </w:r>
    </w:p>
    <w:p>
      <w:pPr>
        <w:wordWrap w:val="0"/>
        <w:spacing w:line="360" w:lineRule="auto"/>
        <w:jc w:val="right"/>
        <w:rPr>
          <w:rFonts w:hint="eastAsia" w:ascii="宋体" w:hAnsi="宋体" w:eastAsia="宋体" w:cs="宋体"/>
          <w:color w:val="auto"/>
          <w:spacing w:val="0"/>
          <w:szCs w:val="21"/>
          <w:highlight w:val="none"/>
        </w:rPr>
      </w:pPr>
      <w:r>
        <w:rPr>
          <w:rFonts w:hint="eastAsia" w:ascii="宋体" w:hAnsi="宋体" w:eastAsia="宋体" w:cs="宋体"/>
          <w:color w:val="auto"/>
          <w:spacing w:val="0"/>
          <w:szCs w:val="21"/>
          <w:highlight w:val="none"/>
        </w:rPr>
        <w:t xml:space="preserve">编号：           </w:t>
      </w:r>
    </w:p>
    <w:p>
      <w:pPr>
        <w:spacing w:line="240" w:lineRule="auto"/>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 xml:space="preserve"> </w:t>
      </w:r>
    </w:p>
    <w:p>
      <w:pPr>
        <w:spacing w:line="360" w:lineRule="auto"/>
        <w:rPr>
          <w:rFonts w:hint="eastAsia" w:ascii="宋体" w:hAnsi="宋体" w:eastAsia="宋体" w:cs="宋体"/>
          <w:color w:val="auto"/>
          <w:spacing w:val="0"/>
          <w:sz w:val="24"/>
          <w:highlight w:val="none"/>
        </w:rPr>
      </w:pPr>
      <w:bookmarkStart w:id="675" w:name="_Hlk40303117"/>
      <w:r>
        <w:rPr>
          <w:rFonts w:hint="eastAsia" w:ascii="宋体" w:hAnsi="宋体" w:eastAsia="宋体" w:cs="宋体"/>
          <w:color w:val="auto"/>
          <w:spacing w:val="0"/>
          <w:sz w:val="24"/>
          <w:highlight w:val="none"/>
        </w:rPr>
        <w:t>申请人：</w:t>
      </w:r>
    </w:p>
    <w:p>
      <w:pPr>
        <w:spacing w:line="360" w:lineRule="auto"/>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地</w:t>
      </w:r>
      <w:r>
        <w:rPr>
          <w:rFonts w:hint="eastAsia" w:ascii="宋体" w:hAnsi="宋体" w:eastAsia="宋体" w:cs="宋体"/>
          <w:color w:val="auto"/>
          <w:spacing w:val="0"/>
          <w:sz w:val="24"/>
          <w:highlight w:val="none"/>
          <w:lang w:val="en-US" w:eastAsia="zh-CN"/>
        </w:rPr>
        <w:t xml:space="preserve">  </w:t>
      </w:r>
      <w:r>
        <w:rPr>
          <w:rFonts w:hint="eastAsia" w:ascii="宋体" w:hAnsi="宋体" w:eastAsia="宋体" w:cs="宋体"/>
          <w:color w:val="auto"/>
          <w:spacing w:val="0"/>
          <w:sz w:val="24"/>
          <w:highlight w:val="none"/>
        </w:rPr>
        <w:t>址：</w:t>
      </w:r>
    </w:p>
    <w:p>
      <w:pPr>
        <w:spacing w:line="360" w:lineRule="auto"/>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 xml:space="preserve">受益人： </w:t>
      </w:r>
    </w:p>
    <w:p>
      <w:pPr>
        <w:spacing w:line="360" w:lineRule="auto"/>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地</w:t>
      </w:r>
      <w:r>
        <w:rPr>
          <w:rFonts w:hint="eastAsia" w:ascii="宋体" w:hAnsi="宋体" w:eastAsia="宋体" w:cs="宋体"/>
          <w:color w:val="auto"/>
          <w:spacing w:val="0"/>
          <w:sz w:val="24"/>
          <w:highlight w:val="none"/>
          <w:lang w:val="en-US" w:eastAsia="zh-CN"/>
        </w:rPr>
        <w:t xml:space="preserve">  </w:t>
      </w:r>
      <w:r>
        <w:rPr>
          <w:rFonts w:hint="eastAsia" w:ascii="宋体" w:hAnsi="宋体" w:eastAsia="宋体" w:cs="宋体"/>
          <w:color w:val="auto"/>
          <w:spacing w:val="0"/>
          <w:sz w:val="24"/>
          <w:highlight w:val="none"/>
        </w:rPr>
        <w:t>址：</w:t>
      </w:r>
    </w:p>
    <w:p>
      <w:pPr>
        <w:spacing w:line="360" w:lineRule="auto"/>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开立人：</w:t>
      </w:r>
    </w:p>
    <w:bookmarkEnd w:id="675"/>
    <w:p>
      <w:pPr>
        <w:spacing w:line="360" w:lineRule="auto"/>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地</w:t>
      </w:r>
      <w:r>
        <w:rPr>
          <w:rFonts w:hint="eastAsia" w:ascii="宋体" w:hAnsi="宋体" w:eastAsia="宋体" w:cs="宋体"/>
          <w:color w:val="auto"/>
          <w:spacing w:val="0"/>
          <w:sz w:val="24"/>
          <w:highlight w:val="none"/>
          <w:lang w:val="en-US" w:eastAsia="zh-CN"/>
        </w:rPr>
        <w:t xml:space="preserve">  </w:t>
      </w:r>
      <w:r>
        <w:rPr>
          <w:rFonts w:hint="eastAsia" w:ascii="宋体" w:hAnsi="宋体" w:eastAsia="宋体" w:cs="宋体"/>
          <w:color w:val="auto"/>
          <w:spacing w:val="0"/>
          <w:sz w:val="24"/>
          <w:highlight w:val="none"/>
        </w:rPr>
        <w:t>址：</w:t>
      </w:r>
    </w:p>
    <w:p>
      <w:pPr>
        <w:spacing w:line="360" w:lineRule="auto"/>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致：</w:t>
      </w:r>
      <w:r>
        <w:rPr>
          <w:rFonts w:hint="eastAsia" w:ascii="宋体" w:hAnsi="宋体" w:eastAsia="宋体" w:cs="宋体"/>
          <w:color w:val="auto"/>
          <w:spacing w:val="0"/>
          <w:sz w:val="24"/>
          <w:highlight w:val="none"/>
          <w:u w:val="single"/>
          <w:lang w:val="en-US" w:eastAsia="zh-CN"/>
        </w:rPr>
        <w:t xml:space="preserve">                     </w:t>
      </w:r>
      <w:r>
        <w:rPr>
          <w:rFonts w:hint="eastAsia" w:ascii="宋体" w:hAnsi="宋体" w:eastAsia="宋体" w:cs="宋体"/>
          <w:color w:val="auto"/>
          <w:spacing w:val="0"/>
          <w:sz w:val="24"/>
          <w:highlight w:val="none"/>
        </w:rPr>
        <w:t>（受益人名称）</w:t>
      </w:r>
    </w:p>
    <w:p>
      <w:pPr>
        <w:spacing w:line="360" w:lineRule="auto"/>
        <w:ind w:firstLine="48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我方（即“开立人”）已获得通知，本保函申请人（即“</w:t>
      </w:r>
      <w:r>
        <w:rPr>
          <w:rFonts w:hint="eastAsia" w:ascii="宋体" w:hAnsi="宋体" w:eastAsia="宋体" w:cs="宋体"/>
          <w:color w:val="auto"/>
          <w:spacing w:val="0"/>
          <w:sz w:val="24"/>
          <w:highlight w:val="none"/>
          <w:lang w:eastAsia="zh-CN"/>
        </w:rPr>
        <w:t>供应商</w:t>
      </w:r>
      <w:r>
        <w:rPr>
          <w:rFonts w:hint="eastAsia" w:ascii="宋体" w:hAnsi="宋体" w:eastAsia="宋体" w:cs="宋体"/>
          <w:color w:val="auto"/>
          <w:spacing w:val="0"/>
          <w:sz w:val="24"/>
          <w:highlight w:val="none"/>
        </w:rPr>
        <w:t>”）已响应贵方于</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年</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月</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u w:val="single"/>
          <w:lang w:val="en-US" w:eastAsia="zh-CN"/>
        </w:rPr>
        <w:t xml:space="preserve"> </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日就</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（以下简称“本工程”）发出的招标文件，并已向招标人（即“受益人”）提交了投标文件（即“基础交易”）。</w:t>
      </w:r>
    </w:p>
    <w:p>
      <w:pPr>
        <w:spacing w:line="360" w:lineRule="auto"/>
        <w:ind w:firstLine="480" w:firstLineChars="20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一、我方理解根据招标条件，</w:t>
      </w:r>
      <w:r>
        <w:rPr>
          <w:rFonts w:hint="eastAsia" w:ascii="宋体" w:hAnsi="宋体" w:eastAsia="宋体" w:cs="宋体"/>
          <w:color w:val="auto"/>
          <w:spacing w:val="0"/>
          <w:sz w:val="24"/>
          <w:highlight w:val="none"/>
          <w:lang w:eastAsia="zh-CN"/>
        </w:rPr>
        <w:t>供应商</w:t>
      </w:r>
      <w:r>
        <w:rPr>
          <w:rFonts w:hint="eastAsia" w:ascii="宋体" w:hAnsi="宋体" w:eastAsia="宋体" w:cs="宋体"/>
          <w:color w:val="auto"/>
          <w:spacing w:val="0"/>
          <w:sz w:val="24"/>
          <w:highlight w:val="none"/>
        </w:rPr>
        <w:t>必须提交一份投标保函（以下简称“本保函”），以担保</w:t>
      </w:r>
      <w:r>
        <w:rPr>
          <w:rFonts w:hint="eastAsia" w:ascii="宋体" w:hAnsi="宋体" w:eastAsia="宋体" w:cs="宋体"/>
          <w:color w:val="auto"/>
          <w:spacing w:val="0"/>
          <w:sz w:val="24"/>
          <w:highlight w:val="none"/>
          <w:lang w:eastAsia="zh-CN"/>
        </w:rPr>
        <w:t>供应商</w:t>
      </w:r>
      <w:r>
        <w:rPr>
          <w:rFonts w:hint="eastAsia" w:ascii="宋体" w:hAnsi="宋体" w:eastAsia="宋体" w:cs="宋体"/>
          <w:color w:val="auto"/>
          <w:spacing w:val="0"/>
          <w:sz w:val="24"/>
          <w:highlight w:val="none"/>
        </w:rPr>
        <w:t>诚信履行其在上述基础交易中承担的</w:t>
      </w:r>
      <w:r>
        <w:rPr>
          <w:rFonts w:hint="eastAsia" w:ascii="宋体" w:hAnsi="宋体" w:eastAsia="宋体" w:cs="宋体"/>
          <w:color w:val="auto"/>
          <w:spacing w:val="0"/>
          <w:sz w:val="24"/>
          <w:highlight w:val="none"/>
          <w:lang w:eastAsia="zh-CN"/>
        </w:rPr>
        <w:t>供应商</w:t>
      </w:r>
      <w:r>
        <w:rPr>
          <w:rFonts w:hint="eastAsia" w:ascii="宋体" w:hAnsi="宋体" w:eastAsia="宋体" w:cs="宋体"/>
          <w:color w:val="auto"/>
          <w:spacing w:val="0"/>
          <w:sz w:val="24"/>
          <w:highlight w:val="none"/>
        </w:rPr>
        <w:t>义务。鉴此，应申请人要求，我方在此同意向贵方出具此投标保函，本保函担保金额最高不超过人民币（大写）</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元（¥</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u w:val="single"/>
          <w:lang w:val="en-US" w:eastAsia="zh-CN"/>
        </w:rPr>
        <w:t xml:space="preserve">  </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w:t>
      </w:r>
    </w:p>
    <w:p>
      <w:pPr>
        <w:spacing w:line="360" w:lineRule="auto"/>
        <w:ind w:firstLine="480" w:firstLineChars="20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二、我方在</w:t>
      </w:r>
      <w:r>
        <w:rPr>
          <w:rFonts w:hint="eastAsia" w:ascii="宋体" w:hAnsi="宋体" w:eastAsia="宋体" w:cs="宋体"/>
          <w:color w:val="auto"/>
          <w:spacing w:val="0"/>
          <w:sz w:val="24"/>
          <w:highlight w:val="none"/>
          <w:lang w:eastAsia="zh-CN"/>
        </w:rPr>
        <w:t>供应商</w:t>
      </w:r>
      <w:r>
        <w:rPr>
          <w:rFonts w:hint="eastAsia" w:ascii="宋体" w:hAnsi="宋体" w:eastAsia="宋体" w:cs="宋体"/>
          <w:color w:val="auto"/>
          <w:spacing w:val="0"/>
          <w:sz w:val="24"/>
          <w:highlight w:val="none"/>
        </w:rPr>
        <w:t xml:space="preserve">发生以下情形时承担保证担保责任： </w:t>
      </w:r>
    </w:p>
    <w:p>
      <w:pPr>
        <w:pStyle w:val="56"/>
        <w:spacing w:line="360" w:lineRule="auto"/>
        <w:ind w:left="480" w:firstLine="0" w:firstLineChars="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（1）</w:t>
      </w:r>
      <w:r>
        <w:rPr>
          <w:rFonts w:hint="eastAsia" w:ascii="宋体" w:hAnsi="宋体" w:eastAsia="宋体" w:cs="宋体"/>
          <w:color w:val="auto"/>
          <w:spacing w:val="0"/>
          <w:sz w:val="24"/>
          <w:highlight w:val="none"/>
          <w:lang w:eastAsia="zh-CN"/>
        </w:rPr>
        <w:t>供应商</w:t>
      </w:r>
      <w:r>
        <w:rPr>
          <w:rFonts w:hint="eastAsia" w:ascii="宋体" w:hAnsi="宋体" w:eastAsia="宋体" w:cs="宋体"/>
          <w:color w:val="auto"/>
          <w:spacing w:val="0"/>
          <w:sz w:val="24"/>
          <w:highlight w:val="none"/>
        </w:rPr>
        <w:t xml:space="preserve">在开标后和投标有效期满之前撤销投标的； </w:t>
      </w:r>
    </w:p>
    <w:p>
      <w:pPr>
        <w:pStyle w:val="56"/>
        <w:spacing w:line="360" w:lineRule="auto"/>
        <w:ind w:firstLine="480" w:firstLineChars="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（2）</w:t>
      </w:r>
      <w:r>
        <w:rPr>
          <w:rFonts w:hint="eastAsia" w:ascii="宋体" w:hAnsi="宋体" w:eastAsia="宋体" w:cs="宋体"/>
          <w:color w:val="auto"/>
          <w:spacing w:val="0"/>
          <w:sz w:val="24"/>
          <w:highlight w:val="none"/>
          <w:lang w:eastAsia="zh-CN"/>
        </w:rPr>
        <w:t>供应商</w:t>
      </w:r>
      <w:r>
        <w:rPr>
          <w:rFonts w:hint="eastAsia" w:ascii="宋体" w:hAnsi="宋体" w:eastAsia="宋体" w:cs="宋体"/>
          <w:color w:val="auto"/>
          <w:spacing w:val="0"/>
          <w:sz w:val="24"/>
          <w:highlight w:val="none"/>
        </w:rPr>
        <w:t>在收到</w:t>
      </w:r>
      <w:r>
        <w:rPr>
          <w:rFonts w:hint="eastAsia" w:ascii="宋体" w:hAnsi="宋体" w:eastAsia="宋体" w:cs="宋体"/>
          <w:color w:val="auto"/>
          <w:spacing w:val="0"/>
          <w:sz w:val="24"/>
          <w:highlight w:val="none"/>
          <w:lang w:eastAsia="zh-CN"/>
        </w:rPr>
        <w:t>成交</w:t>
      </w:r>
      <w:r>
        <w:rPr>
          <w:rFonts w:hint="eastAsia" w:ascii="宋体" w:hAnsi="宋体" w:eastAsia="宋体" w:cs="宋体"/>
          <w:color w:val="auto"/>
          <w:spacing w:val="0"/>
          <w:sz w:val="24"/>
          <w:highlight w:val="none"/>
        </w:rPr>
        <w:t>通知后，不能或拒绝在</w:t>
      </w:r>
      <w:r>
        <w:rPr>
          <w:rFonts w:hint="eastAsia" w:ascii="宋体" w:hAnsi="宋体" w:eastAsia="宋体" w:cs="宋体"/>
          <w:color w:val="auto"/>
          <w:spacing w:val="0"/>
          <w:sz w:val="24"/>
          <w:highlight w:val="none"/>
          <w:lang w:eastAsia="zh-CN"/>
        </w:rPr>
        <w:t>成交通知书</w:t>
      </w:r>
      <w:r>
        <w:rPr>
          <w:rFonts w:hint="eastAsia" w:ascii="宋体" w:hAnsi="宋体" w:eastAsia="宋体" w:cs="宋体"/>
          <w:color w:val="auto"/>
          <w:spacing w:val="0"/>
          <w:sz w:val="24"/>
          <w:highlight w:val="none"/>
        </w:rPr>
        <w:t xml:space="preserve">规定的时间内与贵方签订合同； </w:t>
      </w:r>
    </w:p>
    <w:p>
      <w:pPr>
        <w:pStyle w:val="56"/>
        <w:spacing w:line="360" w:lineRule="auto"/>
        <w:ind w:firstLine="480" w:firstLineChars="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（3）</w:t>
      </w:r>
      <w:r>
        <w:rPr>
          <w:rFonts w:hint="eastAsia" w:ascii="宋体" w:hAnsi="宋体" w:eastAsia="宋体" w:cs="宋体"/>
          <w:color w:val="auto"/>
          <w:spacing w:val="0"/>
          <w:sz w:val="24"/>
          <w:highlight w:val="none"/>
          <w:lang w:eastAsia="zh-CN"/>
        </w:rPr>
        <w:t>供应商</w:t>
      </w:r>
      <w:r>
        <w:rPr>
          <w:rFonts w:hint="eastAsia" w:ascii="宋体" w:hAnsi="宋体" w:eastAsia="宋体" w:cs="宋体"/>
          <w:color w:val="auto"/>
          <w:spacing w:val="0"/>
          <w:sz w:val="24"/>
          <w:highlight w:val="none"/>
        </w:rPr>
        <w:t>在与贵方签订合同后，未在规定的时间内提交符合招标文件要求的履约担保；</w:t>
      </w:r>
    </w:p>
    <w:p>
      <w:pPr>
        <w:pStyle w:val="56"/>
        <w:spacing w:line="360" w:lineRule="auto"/>
        <w:ind w:firstLine="480" w:firstLineChars="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（4）</w:t>
      </w:r>
      <w:r>
        <w:rPr>
          <w:rFonts w:hint="eastAsia" w:ascii="宋体" w:hAnsi="宋体" w:eastAsia="宋体" w:cs="宋体"/>
          <w:color w:val="auto"/>
          <w:spacing w:val="0"/>
          <w:sz w:val="24"/>
          <w:highlight w:val="none"/>
          <w:lang w:eastAsia="zh-CN"/>
        </w:rPr>
        <w:t>供应商</w:t>
      </w:r>
      <w:r>
        <w:rPr>
          <w:rFonts w:hint="eastAsia" w:ascii="宋体" w:hAnsi="宋体" w:eastAsia="宋体" w:cs="宋体"/>
          <w:color w:val="auto"/>
          <w:spacing w:val="0"/>
          <w:sz w:val="24"/>
          <w:highlight w:val="none"/>
        </w:rPr>
        <w:t>违反招标文件规定的其他情形。</w:t>
      </w:r>
    </w:p>
    <w:p>
      <w:pPr>
        <w:spacing w:line="360" w:lineRule="auto"/>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 xml:space="preserve">    三、本保函为不可撤销、不可转让的见索即付独立保函。本保函有效期自开立之日起至投标有效期届满之日后的</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日。投标有效期延长的，本保函有效期相应顺延</w:t>
      </w:r>
      <w:bookmarkStart w:id="676" w:name="_Hlk58489417"/>
      <w:r>
        <w:rPr>
          <w:rFonts w:hint="eastAsia" w:ascii="宋体" w:hAnsi="宋体" w:eastAsia="宋体" w:cs="宋体"/>
          <w:color w:val="auto"/>
          <w:spacing w:val="0"/>
          <w:sz w:val="24"/>
          <w:highlight w:val="none"/>
        </w:rPr>
        <w:t>，最迟不超过</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u w:val="single"/>
          <w:lang w:val="en-US" w:eastAsia="zh-CN"/>
        </w:rPr>
        <w:t xml:space="preserve"> </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年</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u w:val="single"/>
          <w:lang w:val="en-US" w:eastAsia="zh-CN"/>
        </w:rPr>
        <w:t xml:space="preserve"> </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月</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日</w:t>
      </w:r>
      <w:bookmarkEnd w:id="676"/>
      <w:r>
        <w:rPr>
          <w:rFonts w:hint="eastAsia" w:ascii="宋体" w:hAnsi="宋体" w:eastAsia="宋体" w:cs="宋体"/>
          <w:color w:val="auto"/>
          <w:spacing w:val="0"/>
          <w:sz w:val="24"/>
          <w:highlight w:val="none"/>
        </w:rPr>
        <w:t>。</w:t>
      </w:r>
    </w:p>
    <w:p>
      <w:pPr>
        <w:spacing w:line="360" w:lineRule="auto"/>
        <w:ind w:firstLine="480"/>
        <w:rPr>
          <w:rFonts w:hint="eastAsia" w:ascii="宋体" w:hAnsi="宋体" w:eastAsia="宋体" w:cs="宋体"/>
          <w:color w:val="auto"/>
          <w:spacing w:val="0"/>
          <w:sz w:val="24"/>
          <w:highlight w:val="none"/>
        </w:rPr>
      </w:pPr>
      <w:bookmarkStart w:id="677" w:name="_Hlk40302764"/>
      <w:r>
        <w:rPr>
          <w:rFonts w:hint="eastAsia" w:ascii="宋体" w:hAnsi="宋体" w:eastAsia="宋体" w:cs="宋体"/>
          <w:color w:val="auto"/>
          <w:spacing w:val="0"/>
          <w:sz w:val="24"/>
          <w:highlight w:val="none"/>
        </w:rPr>
        <w:t>四、我方承诺，在收到受益人发来的书面付款通知后的</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日内无条件支付，前述书面付款通知即为付款要求之单据，且应满足以下要求：</w:t>
      </w:r>
    </w:p>
    <w:p>
      <w:pPr>
        <w:spacing w:line="360" w:lineRule="auto"/>
        <w:ind w:firstLine="48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（1）付款通知到达的日期在本保函的有效期内；</w:t>
      </w:r>
    </w:p>
    <w:p>
      <w:pPr>
        <w:spacing w:line="360" w:lineRule="auto"/>
        <w:ind w:firstLine="48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（2）载明要求支付的金额；</w:t>
      </w:r>
    </w:p>
    <w:p>
      <w:pPr>
        <w:spacing w:line="360" w:lineRule="auto"/>
        <w:ind w:firstLine="48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（3）</w:t>
      </w:r>
      <w:bookmarkStart w:id="678" w:name="_Hlk40354215"/>
      <w:r>
        <w:rPr>
          <w:rFonts w:hint="eastAsia" w:ascii="宋体" w:hAnsi="宋体" w:eastAsia="宋体" w:cs="宋体"/>
          <w:color w:val="auto"/>
          <w:spacing w:val="0"/>
          <w:sz w:val="24"/>
          <w:highlight w:val="none"/>
        </w:rPr>
        <w:t>载明申请人违反招投标文件规定的义务内容和具体条款；</w:t>
      </w:r>
      <w:bookmarkEnd w:id="678"/>
    </w:p>
    <w:p>
      <w:pPr>
        <w:spacing w:line="360" w:lineRule="auto"/>
        <w:ind w:firstLine="48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（4）</w:t>
      </w:r>
      <w:bookmarkStart w:id="679" w:name="_Hlk40354839"/>
      <w:r>
        <w:rPr>
          <w:rFonts w:hint="eastAsia" w:ascii="宋体" w:hAnsi="宋体" w:eastAsia="宋体" w:cs="宋体"/>
          <w:color w:val="auto"/>
          <w:spacing w:val="0"/>
          <w:sz w:val="24"/>
          <w:highlight w:val="none"/>
        </w:rPr>
        <w:t>声明不存在招标文件规定或我国法律规定免除申请人或我方支付责任的情形；</w:t>
      </w:r>
      <w:bookmarkEnd w:id="679"/>
    </w:p>
    <w:p>
      <w:pPr>
        <w:spacing w:line="360" w:lineRule="auto"/>
        <w:ind w:firstLine="48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（5）书面付款通知应在本保函有效期内到达的地址是：</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w:t>
      </w:r>
    </w:p>
    <w:bookmarkEnd w:id="677"/>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pacing w:val="0"/>
          <w:sz w:val="24"/>
          <w:highlight w:val="none"/>
        </w:rPr>
      </w:pPr>
      <w:bookmarkStart w:id="680" w:name="_Hlk40303486"/>
      <w:r>
        <w:rPr>
          <w:rFonts w:hint="eastAsia" w:ascii="宋体" w:hAnsi="宋体" w:eastAsia="宋体" w:cs="宋体"/>
          <w:color w:val="auto"/>
          <w:spacing w:val="0"/>
          <w:sz w:val="24"/>
          <w:highlight w:val="none"/>
        </w:rPr>
        <w:t>受益人发出的书面付款通知应由其为鉴明受益人法定代表人（负责人）或授权代理人签字并加盖公章。</w:t>
      </w:r>
      <w:bookmarkEnd w:id="680"/>
    </w:p>
    <w:p>
      <w:pPr>
        <w:spacing w:line="360" w:lineRule="auto"/>
        <w:ind w:firstLine="480" w:firstLineChars="20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 xml:space="preserve">五、本保函项下的权利不得转让，不得设定担保。贵方未经我方书面同意转让本保函或其项下任何权利，对我方不发生法律效力。 </w:t>
      </w:r>
    </w:p>
    <w:p>
      <w:pPr>
        <w:spacing w:line="360" w:lineRule="auto"/>
        <w:ind w:firstLine="480" w:firstLineChars="20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 xml:space="preserve">六、本保函项下的基础交易不成立、不生效、无效、被撤销、被解除，不影响本保函的独立有效。 </w:t>
      </w:r>
    </w:p>
    <w:p>
      <w:pPr>
        <w:spacing w:line="360" w:lineRule="auto"/>
        <w:ind w:firstLine="480" w:firstLineChars="20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 xml:space="preserve">七、受益人应在本保函到期后的七日内将本保函正本退回我方注销，但是不论受益人是否按此要求将本保函正本退回我方，我方在本保函项下的义务和责任均在保函有效期到期后自动消灭。 </w:t>
      </w:r>
    </w:p>
    <w:p>
      <w:pPr>
        <w:spacing w:line="360" w:lineRule="auto"/>
        <w:ind w:firstLine="480" w:firstLineChars="200"/>
        <w:rPr>
          <w:rFonts w:hint="eastAsia" w:ascii="宋体" w:hAnsi="宋体" w:eastAsia="宋体" w:cs="宋体"/>
          <w:color w:val="auto"/>
          <w:spacing w:val="0"/>
          <w:sz w:val="24"/>
          <w:highlight w:val="none"/>
        </w:rPr>
      </w:pPr>
      <w:bookmarkStart w:id="681" w:name="_Hlk40303383"/>
      <w:bookmarkStart w:id="682" w:name="_Hlk40354981"/>
      <w:r>
        <w:rPr>
          <w:rFonts w:hint="eastAsia" w:ascii="宋体" w:hAnsi="宋体" w:eastAsia="宋体" w:cs="宋体"/>
          <w:color w:val="auto"/>
          <w:spacing w:val="0"/>
          <w:sz w:val="24"/>
          <w:highlight w:val="none"/>
        </w:rPr>
        <w:t>八、本保函适用的法律为中华人民共和国法律，争议裁判管辖地为中华人民共和国</w:t>
      </w:r>
      <w:bookmarkEnd w:id="681"/>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 xml:space="preserve">。 </w:t>
      </w:r>
    </w:p>
    <w:bookmarkEnd w:id="682"/>
    <w:p>
      <w:pPr>
        <w:spacing w:line="360" w:lineRule="auto"/>
        <w:ind w:firstLine="480" w:firstLineChars="20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 xml:space="preserve">九、本保函自我方法定代表人或授权代表签字并加盖公章之日起生效。 </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color w:val="auto"/>
          <w:spacing w:val="0"/>
          <w:sz w:val="24"/>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 xml:space="preserve">开 立 人：                                （公章） </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 xml:space="preserve">法定代表人（或授权代表） ：               （签字） </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 xml:space="preserve">地    址：                                       </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 xml:space="preserve">邮政编码：                 </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 xml:space="preserve">电    话：                 </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 xml:space="preserve">传    真：                 </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pacing w:val="0"/>
          <w:sz w:val="24"/>
          <w:highlight w:val="none"/>
        </w:rPr>
        <w:sectPr>
          <w:headerReference r:id="rId29" w:type="first"/>
          <w:footerReference r:id="rId31" w:type="first"/>
          <w:headerReference r:id="rId28" w:type="default"/>
          <w:footerReference r:id="rId30" w:type="default"/>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r>
        <w:rPr>
          <w:rFonts w:hint="eastAsia" w:ascii="宋体" w:hAnsi="宋体" w:eastAsia="宋体" w:cs="宋体"/>
          <w:color w:val="auto"/>
          <w:spacing w:val="0"/>
          <w:sz w:val="24"/>
          <w:highlight w:val="none"/>
        </w:rPr>
        <w:t xml:space="preserve">开立时间：      年      月  </w:t>
      </w:r>
      <w:r>
        <w:rPr>
          <w:rFonts w:hint="eastAsia" w:ascii="宋体" w:hAnsi="宋体" w:eastAsia="宋体" w:cs="宋体"/>
          <w:color w:val="auto"/>
          <w:spacing w:val="0"/>
          <w:sz w:val="24"/>
          <w:highlight w:val="none"/>
          <w:lang w:val="en-US" w:eastAsia="zh-CN"/>
        </w:rPr>
        <w:t xml:space="preserve">   </w:t>
      </w:r>
      <w:r>
        <w:rPr>
          <w:rFonts w:hint="eastAsia" w:ascii="宋体" w:hAnsi="宋体" w:eastAsia="宋体" w:cs="宋体"/>
          <w:color w:val="auto"/>
          <w:spacing w:val="0"/>
          <w:sz w:val="24"/>
          <w:highlight w:val="none"/>
        </w:rPr>
        <w:t xml:space="preserve"> 日</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highlight w:val="none"/>
        </w:rPr>
      </w:pPr>
      <w:r>
        <w:rPr>
          <w:rFonts w:hint="eastAsia" w:ascii="宋体" w:hAnsi="宋体" w:eastAsia="宋体" w:cs="宋体"/>
          <w:b/>
          <w:kern w:val="0"/>
          <w:sz w:val="28"/>
          <w:szCs w:val="28"/>
          <w:highlight w:val="none"/>
          <w:lang w:eastAsia="zh-CN"/>
        </w:rPr>
        <w:t>五、</w:t>
      </w:r>
      <w:r>
        <w:rPr>
          <w:rFonts w:hint="eastAsia" w:ascii="宋体" w:hAnsi="宋体" w:eastAsia="宋体" w:cs="宋体"/>
          <w:b/>
          <w:kern w:val="0"/>
          <w:sz w:val="28"/>
          <w:szCs w:val="28"/>
          <w:highlight w:val="none"/>
        </w:rPr>
        <w:t>技术规格响应偏离表</w:t>
      </w:r>
    </w:p>
    <w:p>
      <w:pPr>
        <w:pStyle w:val="42"/>
        <w:keepNext w:val="0"/>
        <w:keepLines w:val="0"/>
        <w:pageBreakBefore w:val="0"/>
        <w:widowControl/>
        <w:kinsoku/>
        <w:wordWrap/>
        <w:overflowPunct/>
        <w:topLinePunct w:val="0"/>
        <w:autoSpaceDE/>
        <w:autoSpaceDN/>
        <w:bidi w:val="0"/>
        <w:adjustRightInd/>
        <w:snapToGrid/>
        <w:spacing w:line="288" w:lineRule="auto"/>
        <w:ind w:firstLine="0" w:firstLineChars="0"/>
        <w:textAlignment w:val="auto"/>
        <w:rPr>
          <w:rFonts w:hint="eastAsia" w:ascii="宋体" w:hAnsi="宋体" w:eastAsia="宋体" w:cs="宋体"/>
          <w:b/>
          <w:sz w:val="21"/>
          <w:szCs w:val="21"/>
          <w:highlight w:val="none"/>
        </w:rPr>
      </w:pPr>
      <w:r>
        <w:rPr>
          <w:rFonts w:hint="eastAsia" w:ascii="宋体" w:hAnsi="宋体" w:eastAsia="宋体" w:cs="宋体"/>
          <w:b/>
          <w:bCs/>
          <w:sz w:val="21"/>
          <w:szCs w:val="21"/>
          <w:highlight w:val="none"/>
        </w:rPr>
        <w:t>采购</w:t>
      </w:r>
      <w:r>
        <w:rPr>
          <w:rFonts w:hint="eastAsia" w:ascii="宋体" w:hAnsi="宋体" w:eastAsia="宋体" w:cs="宋体"/>
          <w:b/>
          <w:bCs/>
          <w:sz w:val="21"/>
          <w:szCs w:val="21"/>
          <w:highlight w:val="none"/>
          <w:lang w:eastAsia="zh-CN"/>
        </w:rPr>
        <w:t>标段</w:t>
      </w:r>
      <w:r>
        <w:rPr>
          <w:rFonts w:hint="eastAsia" w:ascii="宋体" w:hAnsi="宋体" w:eastAsia="宋体" w:cs="宋体"/>
          <w:b/>
          <w:bCs/>
          <w:sz w:val="21"/>
          <w:szCs w:val="21"/>
          <w:highlight w:val="none"/>
        </w:rPr>
        <w:t>名称</w:t>
      </w:r>
      <w:r>
        <w:rPr>
          <w:rFonts w:hint="eastAsia" w:ascii="宋体" w:hAnsi="宋体" w:eastAsia="宋体" w:cs="宋体"/>
          <w:b/>
          <w:sz w:val="21"/>
          <w:szCs w:val="21"/>
          <w:highlight w:val="none"/>
        </w:rPr>
        <w:t xml:space="preserve">：                                   </w:t>
      </w:r>
      <w:r>
        <w:rPr>
          <w:rFonts w:hint="eastAsia" w:ascii="宋体" w:hAnsi="宋体" w:eastAsia="宋体" w:cs="宋体"/>
          <w:b/>
          <w:sz w:val="21"/>
          <w:szCs w:val="21"/>
          <w:highlight w:val="none"/>
          <w:lang w:val="en-US" w:eastAsia="zh-CN"/>
        </w:rPr>
        <w:t xml:space="preserve">               标段</w:t>
      </w:r>
      <w:r>
        <w:rPr>
          <w:rFonts w:hint="eastAsia" w:ascii="宋体" w:hAnsi="宋体" w:eastAsia="宋体" w:cs="宋体"/>
          <w:b/>
          <w:bCs/>
          <w:sz w:val="21"/>
          <w:szCs w:val="21"/>
          <w:highlight w:val="none"/>
        </w:rPr>
        <w:t>编号</w:t>
      </w:r>
      <w:r>
        <w:rPr>
          <w:rFonts w:hint="eastAsia" w:ascii="宋体" w:hAnsi="宋体" w:eastAsia="宋体" w:cs="宋体"/>
          <w:b/>
          <w:sz w:val="21"/>
          <w:szCs w:val="21"/>
          <w:highlight w:val="none"/>
        </w:rPr>
        <w:t xml:space="preserve">：           </w:t>
      </w:r>
    </w:p>
    <w:tbl>
      <w:tblPr>
        <w:tblStyle w:val="24"/>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3019"/>
        <w:gridCol w:w="2835"/>
        <w:gridCol w:w="2295"/>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06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110" w:leftChars="-46" w:right="0"/>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序号</w:t>
            </w:r>
          </w:p>
        </w:tc>
        <w:tc>
          <w:tcPr>
            <w:tcW w:w="301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lang w:eastAsia="zh-CN"/>
              </w:rPr>
              <w:t>招标</w:t>
            </w:r>
            <w:r>
              <w:rPr>
                <w:rFonts w:hint="eastAsia" w:ascii="宋体" w:hAnsi="宋体" w:eastAsia="宋体" w:cs="宋体"/>
                <w:b/>
                <w:sz w:val="21"/>
                <w:szCs w:val="21"/>
                <w:highlight w:val="none"/>
              </w:rPr>
              <w:t>文件技术规格</w:t>
            </w:r>
          </w:p>
        </w:tc>
        <w:tc>
          <w:tcPr>
            <w:tcW w:w="283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lang w:eastAsia="zh-CN"/>
              </w:rPr>
              <w:t>投标</w:t>
            </w:r>
            <w:r>
              <w:rPr>
                <w:rFonts w:hint="eastAsia" w:ascii="宋体" w:hAnsi="宋体" w:eastAsia="宋体" w:cs="宋体"/>
                <w:b/>
                <w:sz w:val="21"/>
                <w:szCs w:val="21"/>
                <w:highlight w:val="none"/>
              </w:rPr>
              <w:t>文</w:t>
            </w:r>
            <w:r>
              <w:rPr>
                <w:rFonts w:hint="eastAsia" w:ascii="宋体" w:hAnsi="宋体" w:eastAsia="宋体" w:cs="宋体"/>
                <w:b/>
                <w:color w:val="000000"/>
                <w:sz w:val="21"/>
                <w:szCs w:val="21"/>
                <w:highlight w:val="none"/>
              </w:rPr>
              <w:t>件技术规格</w:t>
            </w:r>
          </w:p>
        </w:tc>
        <w:tc>
          <w:tcPr>
            <w:tcW w:w="229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偏离情况说明</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069" w:type="dxa"/>
            <w:tcBorders>
              <w:bottom w:val="single" w:color="auto" w:sz="4" w:space="0"/>
            </w:tcBorders>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3019" w:type="dxa"/>
            <w:tcBorders>
              <w:bottom w:val="single" w:color="auto" w:sz="4" w:space="0"/>
            </w:tcBorders>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835" w:type="dxa"/>
            <w:tcBorders>
              <w:bottom w:val="single" w:color="auto" w:sz="4" w:space="0"/>
            </w:tcBorders>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295" w:type="dxa"/>
            <w:tcBorders>
              <w:bottom w:val="single" w:color="auto" w:sz="4" w:space="0"/>
            </w:tcBorders>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069" w:type="dxa"/>
            <w:tcBorders>
              <w:bottom w:val="single" w:color="auto" w:sz="4" w:space="0"/>
            </w:tcBorders>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3019" w:type="dxa"/>
            <w:tcBorders>
              <w:bottom w:val="single" w:color="auto" w:sz="4" w:space="0"/>
            </w:tcBorders>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835" w:type="dxa"/>
            <w:tcBorders>
              <w:bottom w:val="single" w:color="auto" w:sz="4" w:space="0"/>
            </w:tcBorders>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295" w:type="dxa"/>
            <w:tcBorders>
              <w:bottom w:val="single" w:color="auto" w:sz="4" w:space="0"/>
            </w:tcBorders>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06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301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83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29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06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301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83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29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06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301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83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29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06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301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83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29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06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301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83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29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06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301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83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29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06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301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83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29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06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301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83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29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06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301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83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29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06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301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83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29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06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301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83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29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r>
    </w:tbl>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Cs/>
          <w:kern w:val="0"/>
          <w:highlight w:val="none"/>
        </w:rPr>
      </w:pPr>
      <w:r>
        <w:rPr>
          <w:rFonts w:hint="eastAsia" w:ascii="宋体" w:hAnsi="宋体" w:eastAsia="宋体" w:cs="宋体"/>
          <w:bCs/>
          <w:kern w:val="0"/>
          <w:highlight w:val="none"/>
        </w:rPr>
        <w:t xml:space="preserve">                          </w:t>
      </w:r>
    </w:p>
    <w:p>
      <w:pPr>
        <w:spacing w:line="360" w:lineRule="auto"/>
        <w:ind w:firstLine="3600" w:firstLineChars="15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供应商</w:t>
      </w:r>
      <w:r>
        <w:rPr>
          <w:rFonts w:hint="eastAsia" w:ascii="宋体" w:hAnsi="宋体" w:eastAsia="宋体" w:cs="宋体"/>
          <w:bCs/>
          <w:kern w:val="0"/>
          <w:sz w:val="24"/>
          <w:szCs w:val="24"/>
          <w:highlight w:val="none"/>
        </w:rPr>
        <w:t>：</w:t>
      </w:r>
      <w:r>
        <w:rPr>
          <w:rFonts w:hint="eastAsia" w:ascii="宋体" w:hAnsi="宋体" w:eastAsia="宋体" w:cs="宋体"/>
          <w:bCs/>
          <w:kern w:val="0"/>
          <w:sz w:val="24"/>
          <w:szCs w:val="24"/>
          <w:highlight w:val="none"/>
          <w:u w:val="single"/>
        </w:rPr>
        <w:t xml:space="preserve">             </w:t>
      </w:r>
      <w:r>
        <w:rPr>
          <w:rFonts w:hint="eastAsia" w:ascii="宋体" w:hAnsi="宋体" w:eastAsia="宋体" w:cs="宋体"/>
          <w:bCs/>
          <w:kern w:val="0"/>
          <w:sz w:val="24"/>
          <w:szCs w:val="24"/>
          <w:highlight w:val="none"/>
          <w:u w:val="single"/>
          <w:lang w:val="en-US" w:eastAsia="zh-CN"/>
        </w:rPr>
        <w:t xml:space="preserve">         </w:t>
      </w:r>
      <w:r>
        <w:rPr>
          <w:rFonts w:hint="eastAsia" w:ascii="宋体" w:hAnsi="宋体" w:eastAsia="宋体" w:cs="宋体"/>
          <w:bCs/>
          <w:kern w:val="0"/>
          <w:sz w:val="24"/>
          <w:szCs w:val="24"/>
          <w:highlight w:val="none"/>
          <w:u w:val="single"/>
        </w:rPr>
        <w:t xml:space="preserve">   </w:t>
      </w:r>
      <w:r>
        <w:rPr>
          <w:rFonts w:hint="eastAsia" w:ascii="宋体" w:hAnsi="宋体" w:eastAsia="宋体" w:cs="宋体"/>
          <w:sz w:val="24"/>
          <w:szCs w:val="24"/>
          <w:highlight w:val="none"/>
        </w:rPr>
        <w:t>（盖单位章）</w:t>
      </w:r>
    </w:p>
    <w:p>
      <w:pPr>
        <w:spacing w:line="360" w:lineRule="auto"/>
        <w:ind w:firstLine="3600" w:firstLineChars="1500"/>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法定代表人</w:t>
      </w:r>
      <w:r>
        <w:rPr>
          <w:rFonts w:hint="eastAsia" w:cs="华文楷体" w:asciiTheme="minorEastAsia" w:hAnsiTheme="minorEastAsia" w:eastAsiaTheme="minorEastAsia"/>
          <w:sz w:val="24"/>
          <w:szCs w:val="24"/>
          <w:highlight w:val="none"/>
          <w:lang w:val="zh-CN"/>
        </w:rPr>
        <w:t>或授权代表：</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lang w:val="zh-CN"/>
        </w:rPr>
        <w:t>（签字或盖章）</w:t>
      </w:r>
    </w:p>
    <w:p>
      <w:pPr>
        <w:spacing w:line="360" w:lineRule="auto"/>
        <w:ind w:firstLine="4560" w:firstLineChars="1900"/>
        <w:jc w:val="left"/>
        <w:rPr>
          <w:rFonts w:hint="eastAsia" w:ascii="宋体" w:hAnsi="宋体" w:eastAsia="宋体" w:cs="宋体"/>
          <w:kern w:val="0"/>
          <w:highlight w:val="none"/>
        </w:rPr>
      </w:pP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年</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日</w:t>
      </w:r>
    </w:p>
    <w:p>
      <w:pPr>
        <w:pStyle w:val="9"/>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kern w:val="0"/>
          <w:highlight w:val="none"/>
        </w:rPr>
      </w:pPr>
    </w:p>
    <w:p>
      <w:pPr>
        <w:rPr>
          <w:rFonts w:hint="eastAsia"/>
          <w:highlight w:val="none"/>
        </w:rPr>
      </w:pPr>
    </w:p>
    <w:p>
      <w:pPr>
        <w:pStyle w:val="14"/>
        <w:rPr>
          <w:rFonts w:hint="eastAsia"/>
          <w:highlight w:val="none"/>
        </w:rPr>
      </w:pPr>
    </w:p>
    <w:p>
      <w:pPr>
        <w:pStyle w:val="14"/>
        <w:rPr>
          <w:rFonts w:hint="eastAsia"/>
          <w:highlight w:val="none"/>
        </w:rPr>
      </w:pPr>
    </w:p>
    <w:p>
      <w:pPr>
        <w:rPr>
          <w:rFonts w:hint="eastAsia"/>
          <w:highlight w:val="none"/>
        </w:rPr>
      </w:pPr>
    </w:p>
    <w:p>
      <w:pPr>
        <w:pStyle w:val="57"/>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注:</w:t>
      </w:r>
    </w:p>
    <w:p>
      <w:pPr>
        <w:pStyle w:val="57"/>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szCs w:val="21"/>
          <w:highlight w:val="none"/>
        </w:rPr>
      </w:pPr>
      <w:r>
        <w:rPr>
          <w:rFonts w:hint="eastAsia" w:hAnsi="宋体" w:cs="宋体"/>
          <w:b/>
          <w:bCs/>
          <w:sz w:val="21"/>
          <w:szCs w:val="21"/>
          <w:highlight w:val="none"/>
          <w:lang w:val="en-US" w:eastAsia="zh-CN"/>
        </w:rPr>
        <w:t>1.</w:t>
      </w:r>
      <w:r>
        <w:rPr>
          <w:rFonts w:hint="eastAsia" w:ascii="宋体" w:hAnsi="宋体" w:eastAsia="宋体" w:cs="宋体"/>
          <w:b/>
          <w:bCs/>
          <w:sz w:val="21"/>
          <w:szCs w:val="21"/>
          <w:highlight w:val="none"/>
        </w:rPr>
        <w:t>技术规格指</w:t>
      </w:r>
      <w:r>
        <w:rPr>
          <w:rFonts w:hint="eastAsia" w:hAnsi="宋体" w:cs="宋体"/>
          <w:b/>
          <w:bCs/>
          <w:sz w:val="21"/>
          <w:szCs w:val="21"/>
          <w:highlight w:val="none"/>
          <w:lang w:eastAsia="zh-CN"/>
        </w:rPr>
        <w:t>招标</w:t>
      </w:r>
      <w:r>
        <w:rPr>
          <w:rFonts w:hint="eastAsia" w:ascii="宋体" w:hAnsi="宋体" w:eastAsia="宋体" w:cs="宋体"/>
          <w:b/>
          <w:bCs/>
          <w:sz w:val="21"/>
          <w:szCs w:val="21"/>
          <w:highlight w:val="none"/>
        </w:rPr>
        <w:t>文件中的技术规格及参数,</w:t>
      </w:r>
      <w:r>
        <w:rPr>
          <w:rFonts w:hint="eastAsia" w:ascii="宋体" w:hAnsi="宋体" w:eastAsia="宋体" w:cs="宋体"/>
          <w:b/>
          <w:bCs/>
          <w:sz w:val="21"/>
          <w:szCs w:val="21"/>
          <w:highlight w:val="none"/>
          <w:lang w:eastAsia="zh-CN"/>
        </w:rPr>
        <w:t>供应商</w:t>
      </w:r>
      <w:r>
        <w:rPr>
          <w:rFonts w:hint="eastAsia" w:ascii="宋体" w:hAnsi="宋体" w:eastAsia="宋体" w:cs="宋体"/>
          <w:b/>
          <w:bCs/>
          <w:sz w:val="21"/>
          <w:szCs w:val="21"/>
          <w:highlight w:val="none"/>
        </w:rPr>
        <w:t>应按照</w:t>
      </w:r>
      <w:r>
        <w:rPr>
          <w:rFonts w:hint="eastAsia" w:ascii="宋体" w:hAnsi="宋体" w:eastAsia="宋体" w:cs="宋体"/>
          <w:b/>
          <w:bCs/>
          <w:sz w:val="21"/>
          <w:szCs w:val="21"/>
          <w:highlight w:val="none"/>
          <w:lang w:eastAsia="zh-CN"/>
        </w:rPr>
        <w:t>招标</w:t>
      </w:r>
      <w:r>
        <w:rPr>
          <w:rFonts w:hint="eastAsia" w:ascii="宋体" w:hAnsi="宋体" w:eastAsia="宋体" w:cs="宋体"/>
          <w:b/>
          <w:bCs/>
          <w:sz w:val="21"/>
          <w:szCs w:val="21"/>
          <w:highlight w:val="none"/>
        </w:rPr>
        <w:t>文件中的内容逐项响应</w:t>
      </w:r>
      <w:r>
        <w:rPr>
          <w:rFonts w:hint="eastAsia" w:hAnsi="宋体" w:cs="宋体"/>
          <w:b/>
          <w:bCs/>
          <w:sz w:val="21"/>
          <w:szCs w:val="21"/>
          <w:highlight w:val="none"/>
          <w:lang w:eastAsia="zh-CN"/>
        </w:rPr>
        <w:t>。</w:t>
      </w:r>
      <w:r>
        <w:rPr>
          <w:rFonts w:hint="eastAsia" w:ascii="宋体" w:hAnsi="宋体" w:eastAsia="宋体" w:cs="宋体"/>
          <w:b/>
          <w:sz w:val="21"/>
          <w:szCs w:val="21"/>
          <w:highlight w:val="none"/>
        </w:rPr>
        <w:t>偏离情况说明</w:t>
      </w:r>
      <w:r>
        <w:rPr>
          <w:rFonts w:hint="eastAsia" w:hAnsi="宋体" w:cs="宋体"/>
          <w:b/>
          <w:sz w:val="21"/>
          <w:szCs w:val="21"/>
          <w:highlight w:val="none"/>
          <w:lang w:eastAsia="zh-CN"/>
        </w:rPr>
        <w:t>填</w:t>
      </w:r>
      <w:r>
        <w:rPr>
          <w:rFonts w:hint="eastAsia" w:ascii="宋体" w:hAnsi="宋体" w:eastAsia="宋体" w:cs="宋体"/>
          <w:b/>
          <w:bCs/>
          <w:sz w:val="21"/>
          <w:szCs w:val="21"/>
          <w:highlight w:val="none"/>
          <w:lang w:eastAsia="zh-CN"/>
        </w:rPr>
        <w:t>优于</w:t>
      </w:r>
      <w:r>
        <w:rPr>
          <w:rFonts w:hint="eastAsia" w:hAnsi="宋体" w:cs="宋体"/>
          <w:b/>
          <w:bCs/>
          <w:sz w:val="21"/>
          <w:szCs w:val="21"/>
          <w:highlight w:val="none"/>
          <w:lang w:eastAsia="zh-CN"/>
        </w:rPr>
        <w:t>或满足或低于；</w:t>
      </w:r>
    </w:p>
    <w:p>
      <w:pPr>
        <w:pStyle w:val="57"/>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default" w:ascii="宋体" w:hAnsi="宋体" w:eastAsia="宋体" w:cs="宋体"/>
          <w:b/>
          <w:bCs/>
          <w:sz w:val="21"/>
          <w:szCs w:val="21"/>
          <w:highlight w:val="none"/>
          <w:lang w:val="en-US" w:eastAsia="zh-CN"/>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r>
        <w:rPr>
          <w:rFonts w:hint="eastAsia" w:hAnsi="宋体" w:cs="宋体"/>
          <w:b/>
          <w:bCs/>
          <w:sz w:val="21"/>
          <w:szCs w:val="21"/>
          <w:highlight w:val="none"/>
          <w:lang w:val="en-US" w:eastAsia="zh-CN"/>
        </w:rPr>
        <w:t>2.带</w:t>
      </w:r>
      <w:r>
        <w:rPr>
          <w:rFonts w:hint="eastAsia" w:ascii="楷体" w:hAnsi="楷体" w:eastAsia="楷体" w:cs="楷体"/>
          <w:b/>
          <w:bCs/>
          <w:sz w:val="21"/>
          <w:szCs w:val="21"/>
          <w:highlight w:val="none"/>
          <w:lang w:val="en-US" w:eastAsia="zh-CN"/>
        </w:rPr>
        <w:t>★</w:t>
      </w:r>
      <w:r>
        <w:rPr>
          <w:rFonts w:hint="eastAsia" w:hAnsi="宋体" w:cs="宋体"/>
          <w:b/>
          <w:bCs/>
          <w:sz w:val="21"/>
          <w:szCs w:val="21"/>
          <w:highlight w:val="none"/>
          <w:lang w:val="en-US" w:eastAsia="zh-CN"/>
        </w:rPr>
        <w:t>参数不得低于招标文件要求。</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lang w:eastAsia="zh-CN"/>
        </w:rPr>
        <w:t>六、</w:t>
      </w:r>
      <w:r>
        <w:rPr>
          <w:rFonts w:hint="eastAsia" w:ascii="宋体" w:hAnsi="宋体" w:eastAsia="宋体" w:cs="宋体"/>
          <w:b/>
          <w:kern w:val="0"/>
          <w:sz w:val="28"/>
          <w:szCs w:val="28"/>
          <w:highlight w:val="none"/>
        </w:rPr>
        <w:t>商务条款响应偏离表</w:t>
      </w:r>
    </w:p>
    <w:p>
      <w:pPr>
        <w:pStyle w:val="42"/>
        <w:keepNext w:val="0"/>
        <w:keepLines w:val="0"/>
        <w:pageBreakBefore w:val="0"/>
        <w:widowControl/>
        <w:kinsoku/>
        <w:wordWrap/>
        <w:overflowPunct/>
        <w:topLinePunct w:val="0"/>
        <w:autoSpaceDE/>
        <w:autoSpaceDN/>
        <w:bidi w:val="0"/>
        <w:adjustRightInd/>
        <w:snapToGrid/>
        <w:spacing w:line="288" w:lineRule="auto"/>
        <w:ind w:firstLine="0" w:firstLineChars="0"/>
        <w:textAlignment w:val="auto"/>
        <w:rPr>
          <w:rFonts w:hint="eastAsia" w:ascii="宋体" w:hAnsi="宋体" w:eastAsia="宋体" w:cs="宋体"/>
          <w:b/>
          <w:sz w:val="24"/>
          <w:szCs w:val="24"/>
          <w:highlight w:val="none"/>
        </w:rPr>
      </w:pPr>
      <w:r>
        <w:rPr>
          <w:rFonts w:hint="eastAsia" w:ascii="宋体" w:hAnsi="宋体" w:eastAsia="宋体" w:cs="宋体"/>
          <w:b/>
          <w:bCs/>
          <w:sz w:val="21"/>
          <w:szCs w:val="21"/>
          <w:highlight w:val="none"/>
        </w:rPr>
        <w:t>采购</w:t>
      </w:r>
      <w:r>
        <w:rPr>
          <w:rFonts w:hint="eastAsia" w:ascii="宋体" w:hAnsi="宋体" w:eastAsia="宋体" w:cs="宋体"/>
          <w:b/>
          <w:bCs/>
          <w:sz w:val="21"/>
          <w:szCs w:val="21"/>
          <w:highlight w:val="none"/>
          <w:lang w:eastAsia="zh-CN"/>
        </w:rPr>
        <w:t>标段</w:t>
      </w:r>
      <w:r>
        <w:rPr>
          <w:rFonts w:hint="eastAsia" w:ascii="宋体" w:hAnsi="宋体" w:eastAsia="宋体" w:cs="宋体"/>
          <w:b/>
          <w:bCs/>
          <w:sz w:val="21"/>
          <w:szCs w:val="21"/>
          <w:highlight w:val="none"/>
        </w:rPr>
        <w:t>名称</w:t>
      </w:r>
      <w:r>
        <w:rPr>
          <w:rFonts w:hint="eastAsia" w:ascii="宋体" w:hAnsi="宋体" w:eastAsia="宋体" w:cs="宋体"/>
          <w:b/>
          <w:sz w:val="21"/>
          <w:szCs w:val="21"/>
          <w:highlight w:val="none"/>
        </w:rPr>
        <w:t xml:space="preserve">：                                 </w:t>
      </w:r>
      <w:r>
        <w:rPr>
          <w:rFonts w:hint="eastAsia" w:ascii="宋体" w:hAnsi="宋体" w:eastAsia="宋体" w:cs="宋体"/>
          <w:b/>
          <w:sz w:val="21"/>
          <w:szCs w:val="21"/>
          <w:highlight w:val="none"/>
          <w:lang w:val="en-US" w:eastAsia="zh-CN"/>
        </w:rPr>
        <w:t xml:space="preserve">         </w:t>
      </w:r>
      <w:r>
        <w:rPr>
          <w:rFonts w:hint="eastAsia" w:ascii="宋体" w:hAnsi="宋体" w:eastAsia="宋体" w:cs="宋体"/>
          <w:b/>
          <w:sz w:val="21"/>
          <w:szCs w:val="21"/>
          <w:highlight w:val="none"/>
        </w:rPr>
        <w:t xml:space="preserve"> </w:t>
      </w:r>
      <w:r>
        <w:rPr>
          <w:rFonts w:hint="eastAsia" w:ascii="宋体" w:hAnsi="宋体" w:cs="宋体"/>
          <w:b/>
          <w:sz w:val="21"/>
          <w:szCs w:val="21"/>
          <w:highlight w:val="none"/>
          <w:lang w:val="en-US" w:eastAsia="zh-CN"/>
        </w:rPr>
        <w:t xml:space="preserve"> 标段</w:t>
      </w:r>
      <w:r>
        <w:rPr>
          <w:rFonts w:hint="eastAsia" w:ascii="宋体" w:hAnsi="宋体" w:eastAsia="宋体" w:cs="宋体"/>
          <w:b/>
          <w:bCs/>
          <w:sz w:val="21"/>
          <w:szCs w:val="21"/>
          <w:highlight w:val="none"/>
        </w:rPr>
        <w:t>编号</w:t>
      </w:r>
      <w:r>
        <w:rPr>
          <w:rFonts w:hint="eastAsia" w:ascii="宋体" w:hAnsi="宋体" w:eastAsia="宋体" w:cs="宋体"/>
          <w:b/>
          <w:sz w:val="21"/>
          <w:szCs w:val="21"/>
          <w:highlight w:val="none"/>
        </w:rPr>
        <w:t>：</w:t>
      </w:r>
      <w:r>
        <w:rPr>
          <w:rFonts w:hint="eastAsia" w:ascii="宋体" w:hAnsi="宋体" w:eastAsia="宋体" w:cs="宋体"/>
          <w:b/>
          <w:szCs w:val="24"/>
          <w:highlight w:val="none"/>
        </w:rPr>
        <w:t xml:space="preserve">          </w:t>
      </w:r>
    </w:p>
    <w:tbl>
      <w:tblPr>
        <w:tblStyle w:val="24"/>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948"/>
        <w:gridCol w:w="2835"/>
        <w:gridCol w:w="2343"/>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80"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110" w:leftChars="-46" w:right="0"/>
              <w:jc w:val="center"/>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序号</w:t>
            </w:r>
          </w:p>
        </w:tc>
        <w:tc>
          <w:tcPr>
            <w:tcW w:w="2948"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lang w:val="en-US" w:eastAsia="zh-CN"/>
              </w:rPr>
              <w:t>招标</w:t>
            </w:r>
            <w:r>
              <w:rPr>
                <w:rFonts w:hint="eastAsia" w:ascii="宋体" w:hAnsi="宋体" w:eastAsia="宋体" w:cs="宋体"/>
                <w:b/>
                <w:sz w:val="21"/>
                <w:szCs w:val="21"/>
                <w:highlight w:val="none"/>
              </w:rPr>
              <w:t>文件商务要求</w:t>
            </w:r>
          </w:p>
        </w:tc>
        <w:tc>
          <w:tcPr>
            <w:tcW w:w="2835"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lang w:val="en-US" w:eastAsia="zh-CN"/>
              </w:rPr>
              <w:t>投标</w:t>
            </w:r>
            <w:r>
              <w:rPr>
                <w:rFonts w:hint="eastAsia" w:ascii="宋体" w:hAnsi="宋体" w:eastAsia="宋体" w:cs="宋体"/>
                <w:b/>
                <w:sz w:val="21"/>
                <w:szCs w:val="21"/>
                <w:highlight w:val="none"/>
              </w:rPr>
              <w:t>文件商务响应</w:t>
            </w:r>
          </w:p>
        </w:tc>
        <w:tc>
          <w:tcPr>
            <w:tcW w:w="2343"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偏离情况说明</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80" w:type="dxa"/>
            <w:tcBorders>
              <w:bottom w:val="single" w:color="auto" w:sz="4" w:space="0"/>
            </w:tcBorders>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948" w:type="dxa"/>
            <w:tcBorders>
              <w:bottom w:val="single" w:color="auto" w:sz="4" w:space="0"/>
            </w:tcBorders>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835" w:type="dxa"/>
            <w:tcBorders>
              <w:bottom w:val="single" w:color="auto" w:sz="4" w:space="0"/>
            </w:tcBorders>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343" w:type="dxa"/>
            <w:tcBorders>
              <w:bottom w:val="single" w:color="auto" w:sz="4" w:space="0"/>
            </w:tcBorders>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80"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948"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835"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343"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80"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948"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835"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343"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80"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948"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835"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343"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80"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948"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835"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343"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80"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948"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835"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343"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80"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948"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835"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343"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80"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948"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835"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343"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80"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948"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835"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343"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80"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948"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835"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343"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80" w:type="dxa"/>
            <w:noWrap w:val="0"/>
            <w:tcMar>
              <w:top w:w="57" w:type="dxa"/>
              <w:left w:w="28" w:type="dxa"/>
              <w:bottom w:w="57" w:type="dxa"/>
              <w:right w:w="28" w:type="dxa"/>
            </w:tcMar>
            <w:vAlign w:val="center"/>
          </w:tcPr>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highlight w:val="none"/>
              </w:rPr>
            </w:pPr>
          </w:p>
        </w:tc>
        <w:tc>
          <w:tcPr>
            <w:tcW w:w="2948"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835"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343"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80" w:type="dxa"/>
            <w:noWrap w:val="0"/>
            <w:tcMar>
              <w:top w:w="57" w:type="dxa"/>
              <w:left w:w="28" w:type="dxa"/>
              <w:bottom w:w="57" w:type="dxa"/>
              <w:right w:w="28" w:type="dxa"/>
            </w:tcMar>
            <w:vAlign w:val="center"/>
          </w:tcPr>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highlight w:val="none"/>
              </w:rPr>
            </w:pPr>
          </w:p>
        </w:tc>
        <w:tc>
          <w:tcPr>
            <w:tcW w:w="2948"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835"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343"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r>
    </w:tbl>
    <w:p>
      <w:pPr>
        <w:keepNext w:val="0"/>
        <w:keepLines w:val="0"/>
        <w:pageBreakBefore w:val="0"/>
        <w:widowControl w:val="0"/>
        <w:kinsoku/>
        <w:wordWrap/>
        <w:overflowPunct/>
        <w:topLinePunct w:val="0"/>
        <w:autoSpaceDE/>
        <w:autoSpaceDN/>
        <w:bidi w:val="0"/>
        <w:adjustRightInd/>
        <w:snapToGrid/>
        <w:spacing w:before="164" w:beforeLines="50" w:line="288" w:lineRule="auto"/>
        <w:jc w:val="left"/>
        <w:textAlignment w:val="auto"/>
        <w:rPr>
          <w:rFonts w:hint="eastAsia" w:ascii="宋体" w:hAnsi="宋体" w:eastAsia="宋体" w:cs="宋体"/>
          <w:bCs/>
          <w:kern w:val="0"/>
          <w:highlight w:val="none"/>
        </w:rPr>
      </w:pPr>
      <w:r>
        <w:rPr>
          <w:rFonts w:hint="eastAsia" w:ascii="宋体" w:hAnsi="宋体" w:eastAsia="宋体" w:cs="宋体"/>
          <w:bCs/>
          <w:kern w:val="0"/>
          <w:highlight w:val="non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3120" w:firstLineChars="1300"/>
        <w:jc w:val="left"/>
        <w:textAlignment w:val="auto"/>
        <w:rPr>
          <w:rFonts w:hint="eastAsia" w:ascii="宋体" w:hAnsi="宋体" w:eastAsia="宋体" w:cs="宋体"/>
          <w:sz w:val="24"/>
          <w:szCs w:val="24"/>
          <w:highlight w:val="none"/>
        </w:rPr>
      </w:pPr>
      <w:r>
        <w:rPr>
          <w:rFonts w:hint="eastAsia" w:ascii="宋体" w:hAnsi="宋体" w:eastAsia="宋体" w:cs="宋体"/>
          <w:bCs/>
          <w:kern w:val="0"/>
          <w:highlight w:val="none"/>
        </w:rPr>
        <w:t xml:space="preserve">     </w:t>
      </w:r>
      <w:r>
        <w:rPr>
          <w:rFonts w:hint="eastAsia" w:ascii="宋体" w:hAnsi="宋体" w:eastAsia="宋体" w:cs="宋体"/>
          <w:bCs/>
          <w:kern w:val="0"/>
          <w:highlight w:val="none"/>
          <w:lang w:val="en-US" w:eastAsia="zh-CN"/>
        </w:rPr>
        <w:t xml:space="preserve"> </w:t>
      </w:r>
      <w:r>
        <w:rPr>
          <w:rFonts w:hint="eastAsia" w:ascii="宋体" w:hAnsi="宋体" w:eastAsia="宋体" w:cs="宋体"/>
          <w:sz w:val="24"/>
          <w:szCs w:val="24"/>
          <w:highlight w:val="none"/>
          <w:lang w:eastAsia="zh-CN"/>
        </w:rPr>
        <w:t>供应商</w:t>
      </w:r>
      <w:r>
        <w:rPr>
          <w:rFonts w:hint="eastAsia" w:ascii="宋体" w:hAnsi="宋体" w:eastAsia="宋体" w:cs="宋体"/>
          <w:bCs/>
          <w:kern w:val="0"/>
          <w:sz w:val="24"/>
          <w:szCs w:val="24"/>
          <w:highlight w:val="none"/>
        </w:rPr>
        <w:t>：</w:t>
      </w:r>
      <w:r>
        <w:rPr>
          <w:rFonts w:hint="eastAsia" w:ascii="宋体" w:hAnsi="宋体" w:eastAsia="宋体" w:cs="宋体"/>
          <w:bCs/>
          <w:kern w:val="0"/>
          <w:sz w:val="24"/>
          <w:szCs w:val="24"/>
          <w:highlight w:val="none"/>
          <w:u w:val="single"/>
        </w:rPr>
        <w:t xml:space="preserve">          </w:t>
      </w:r>
      <w:r>
        <w:rPr>
          <w:rFonts w:hint="eastAsia" w:ascii="宋体" w:hAnsi="宋体" w:eastAsia="宋体" w:cs="宋体"/>
          <w:bCs/>
          <w:kern w:val="0"/>
          <w:sz w:val="24"/>
          <w:szCs w:val="24"/>
          <w:highlight w:val="none"/>
          <w:u w:val="single"/>
          <w:lang w:val="en-US" w:eastAsia="zh-CN"/>
        </w:rPr>
        <w:t xml:space="preserve">          </w:t>
      </w:r>
      <w:r>
        <w:rPr>
          <w:rFonts w:hint="eastAsia" w:ascii="宋体" w:hAnsi="宋体" w:eastAsia="宋体" w:cs="宋体"/>
          <w:bCs/>
          <w:kern w:val="0"/>
          <w:sz w:val="24"/>
          <w:szCs w:val="24"/>
          <w:highlight w:val="none"/>
          <w:u w:val="single"/>
        </w:rPr>
        <w:t xml:space="preserve"> </w:t>
      </w:r>
      <w:r>
        <w:rPr>
          <w:rFonts w:hint="eastAsia" w:ascii="宋体" w:hAnsi="宋体" w:eastAsia="宋体" w:cs="宋体"/>
          <w:bCs/>
          <w:kern w:val="0"/>
          <w:sz w:val="24"/>
          <w:szCs w:val="24"/>
          <w:highlight w:val="none"/>
          <w:u w:val="single"/>
          <w:lang w:val="en-US" w:eastAsia="zh-CN"/>
        </w:rPr>
        <w:t xml:space="preserve"> </w:t>
      </w:r>
      <w:r>
        <w:rPr>
          <w:rFonts w:hint="eastAsia" w:ascii="宋体" w:hAnsi="宋体" w:eastAsia="宋体" w:cs="宋体"/>
          <w:bCs/>
          <w:kern w:val="0"/>
          <w:sz w:val="24"/>
          <w:szCs w:val="24"/>
          <w:highlight w:val="none"/>
          <w:u w:val="single"/>
        </w:rPr>
        <w:t xml:space="preserve">  </w:t>
      </w:r>
      <w:r>
        <w:rPr>
          <w:rFonts w:hint="eastAsia" w:ascii="宋体" w:hAnsi="宋体" w:eastAsia="宋体" w:cs="宋体"/>
          <w:sz w:val="24"/>
          <w:szCs w:val="24"/>
          <w:highlight w:val="none"/>
        </w:rPr>
        <w:t>（盖单位章）</w:t>
      </w:r>
    </w:p>
    <w:p>
      <w:pPr>
        <w:keepNext w:val="0"/>
        <w:keepLines w:val="0"/>
        <w:pageBreakBefore w:val="0"/>
        <w:widowControl w:val="0"/>
        <w:kinsoku/>
        <w:wordWrap/>
        <w:overflowPunct/>
        <w:topLinePunct w:val="0"/>
        <w:autoSpaceDE/>
        <w:autoSpaceDN/>
        <w:bidi w:val="0"/>
        <w:adjustRightInd/>
        <w:snapToGrid/>
        <w:spacing w:line="360" w:lineRule="auto"/>
        <w:ind w:firstLine="3840" w:firstLineChars="16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法定代表人</w:t>
      </w:r>
      <w:r>
        <w:rPr>
          <w:rFonts w:hint="eastAsia" w:cs="华文楷体" w:asciiTheme="minorEastAsia" w:hAnsiTheme="minorEastAsia" w:eastAsiaTheme="minorEastAsia"/>
          <w:sz w:val="24"/>
          <w:szCs w:val="24"/>
          <w:highlight w:val="none"/>
          <w:lang w:val="zh-CN"/>
        </w:rPr>
        <w:t>或授权代表：</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lang w:val="zh-CN"/>
        </w:rPr>
        <w:t>（签字或盖章）</w:t>
      </w:r>
    </w:p>
    <w:p>
      <w:pPr>
        <w:pStyle w:val="57"/>
        <w:keepNext w:val="0"/>
        <w:keepLines w:val="0"/>
        <w:pageBreakBefore w:val="0"/>
        <w:widowControl w:val="0"/>
        <w:kinsoku/>
        <w:wordWrap/>
        <w:overflowPunct/>
        <w:topLinePunct w:val="0"/>
        <w:autoSpaceDE/>
        <w:autoSpaceDN/>
        <w:bidi w:val="0"/>
        <w:adjustRightInd/>
        <w:snapToGrid/>
        <w:spacing w:line="360" w:lineRule="auto"/>
        <w:ind w:firstLine="4560" w:firstLineChars="19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u w:val="single"/>
        </w:rPr>
        <w:t xml:space="preserve">  </w:t>
      </w:r>
      <w:r>
        <w:rPr>
          <w:rFonts w:hint="eastAsia" w:hAnsi="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年</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日</w:t>
      </w:r>
    </w:p>
    <w:p>
      <w:pPr>
        <w:pStyle w:val="57"/>
        <w:keepNext w:val="0"/>
        <w:keepLines w:val="0"/>
        <w:pageBreakBefore w:val="0"/>
        <w:widowControl w:val="0"/>
        <w:kinsoku/>
        <w:wordWrap/>
        <w:overflowPunct/>
        <w:topLinePunct w:val="0"/>
        <w:autoSpaceDE/>
        <w:autoSpaceDN/>
        <w:bidi w:val="0"/>
        <w:adjustRightInd/>
        <w:snapToGrid/>
        <w:spacing w:line="288" w:lineRule="auto"/>
        <w:ind w:firstLine="4560" w:firstLineChars="1900"/>
        <w:textAlignment w:val="auto"/>
        <w:rPr>
          <w:rFonts w:hint="eastAsia" w:ascii="宋体" w:hAnsi="宋体" w:eastAsia="宋体" w:cs="宋体"/>
          <w:kern w:val="0"/>
          <w:sz w:val="24"/>
          <w:szCs w:val="24"/>
          <w:highlight w:val="none"/>
        </w:rPr>
      </w:pPr>
    </w:p>
    <w:p>
      <w:pPr>
        <w:pStyle w:val="57"/>
        <w:keepNext w:val="0"/>
        <w:keepLines w:val="0"/>
        <w:pageBreakBefore w:val="0"/>
        <w:widowControl w:val="0"/>
        <w:kinsoku/>
        <w:wordWrap/>
        <w:overflowPunct/>
        <w:topLinePunct w:val="0"/>
        <w:autoSpaceDE/>
        <w:autoSpaceDN/>
        <w:bidi w:val="0"/>
        <w:adjustRightInd/>
        <w:snapToGrid/>
        <w:spacing w:line="288" w:lineRule="auto"/>
        <w:ind w:firstLine="4560" w:firstLineChars="1900"/>
        <w:textAlignment w:val="auto"/>
        <w:rPr>
          <w:rFonts w:hint="eastAsia" w:ascii="宋体" w:hAnsi="宋体" w:eastAsia="宋体" w:cs="宋体"/>
          <w:kern w:val="0"/>
          <w:sz w:val="24"/>
          <w:szCs w:val="24"/>
          <w:highlight w:val="none"/>
        </w:rPr>
      </w:pPr>
    </w:p>
    <w:p>
      <w:pPr>
        <w:pStyle w:val="57"/>
        <w:keepNext w:val="0"/>
        <w:keepLines w:val="0"/>
        <w:pageBreakBefore w:val="0"/>
        <w:widowControl w:val="0"/>
        <w:kinsoku/>
        <w:wordWrap/>
        <w:overflowPunct/>
        <w:topLinePunct w:val="0"/>
        <w:autoSpaceDE/>
        <w:autoSpaceDN/>
        <w:bidi w:val="0"/>
        <w:adjustRightInd/>
        <w:snapToGrid/>
        <w:spacing w:line="240" w:lineRule="auto"/>
        <w:ind w:firstLine="4560" w:firstLineChars="1900"/>
        <w:textAlignment w:val="auto"/>
        <w:rPr>
          <w:rFonts w:hint="eastAsia" w:ascii="宋体" w:hAnsi="宋体" w:eastAsia="宋体" w:cs="宋体"/>
          <w:kern w:val="0"/>
          <w:sz w:val="24"/>
          <w:szCs w:val="24"/>
          <w:highlight w:val="none"/>
        </w:rPr>
      </w:pPr>
    </w:p>
    <w:p>
      <w:pPr>
        <w:pStyle w:val="57"/>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val="0"/>
          <w:kern w:val="0"/>
          <w:sz w:val="21"/>
          <w:szCs w:val="21"/>
          <w:highlight w:val="none"/>
          <w:lang w:eastAsia="zh-CN"/>
        </w:rPr>
      </w:pPr>
      <w:r>
        <w:rPr>
          <w:rFonts w:hint="eastAsia" w:ascii="宋体" w:hAnsi="宋体" w:eastAsia="宋体" w:cs="宋体"/>
          <w:b/>
          <w:bCs w:val="0"/>
          <w:kern w:val="0"/>
          <w:sz w:val="21"/>
          <w:szCs w:val="21"/>
          <w:highlight w:val="none"/>
          <w:lang w:eastAsia="zh-CN"/>
        </w:rPr>
        <w:t>注：</w:t>
      </w:r>
    </w:p>
    <w:p>
      <w:pPr>
        <w:pStyle w:val="57"/>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val="0"/>
          <w:sz w:val="21"/>
          <w:szCs w:val="21"/>
          <w:highlight w:val="none"/>
        </w:rPr>
      </w:pPr>
      <w:r>
        <w:rPr>
          <w:rFonts w:hint="eastAsia" w:ascii="宋体" w:hAnsi="宋体" w:eastAsia="宋体" w:cs="宋体"/>
          <w:b/>
          <w:bCs w:val="0"/>
          <w:kern w:val="0"/>
          <w:sz w:val="21"/>
          <w:szCs w:val="21"/>
          <w:highlight w:val="none"/>
          <w:lang w:val="en-US" w:eastAsia="zh-CN"/>
        </w:rPr>
        <w:t>1.</w:t>
      </w:r>
      <w:r>
        <w:rPr>
          <w:rFonts w:hint="eastAsia" w:ascii="宋体" w:hAnsi="宋体" w:eastAsia="宋体" w:cs="宋体"/>
          <w:b/>
          <w:bCs w:val="0"/>
          <w:kern w:val="0"/>
          <w:sz w:val="21"/>
          <w:szCs w:val="21"/>
          <w:highlight w:val="none"/>
        </w:rPr>
        <w:t>商务条款</w:t>
      </w:r>
      <w:r>
        <w:rPr>
          <w:rFonts w:hint="eastAsia" w:ascii="宋体" w:hAnsi="宋体" w:eastAsia="宋体" w:cs="宋体"/>
          <w:b/>
          <w:bCs w:val="0"/>
          <w:kern w:val="0"/>
          <w:sz w:val="21"/>
          <w:szCs w:val="21"/>
          <w:highlight w:val="none"/>
          <w:lang w:eastAsia="zh-CN"/>
        </w:rPr>
        <w:t>指招标文件</w:t>
      </w:r>
      <w:r>
        <w:rPr>
          <w:rFonts w:hint="eastAsia" w:ascii="宋体" w:hAnsi="宋体" w:eastAsia="宋体" w:cs="宋体"/>
          <w:b/>
          <w:bCs w:val="0"/>
          <w:sz w:val="21"/>
          <w:szCs w:val="21"/>
          <w:highlight w:val="none"/>
        </w:rPr>
        <w:t>中的</w:t>
      </w:r>
      <w:r>
        <w:rPr>
          <w:rFonts w:hint="eastAsia" w:ascii="宋体" w:hAnsi="宋体" w:eastAsia="宋体" w:cs="宋体"/>
          <w:b/>
          <w:bCs w:val="0"/>
          <w:kern w:val="0"/>
          <w:sz w:val="21"/>
          <w:szCs w:val="21"/>
          <w:highlight w:val="none"/>
          <w:lang w:eastAsia="zh-CN"/>
        </w:rPr>
        <w:t>商务要求，</w:t>
      </w:r>
      <w:r>
        <w:rPr>
          <w:rFonts w:hint="eastAsia" w:hAnsi="宋体" w:cs="宋体"/>
          <w:b/>
          <w:bCs w:val="0"/>
          <w:sz w:val="21"/>
          <w:szCs w:val="21"/>
          <w:highlight w:val="none"/>
          <w:lang w:eastAsia="zh-CN"/>
        </w:rPr>
        <w:t>供应商</w:t>
      </w:r>
      <w:r>
        <w:rPr>
          <w:rFonts w:hint="eastAsia" w:ascii="宋体" w:hAnsi="宋体" w:eastAsia="宋体" w:cs="宋体"/>
          <w:b/>
          <w:bCs w:val="0"/>
          <w:sz w:val="21"/>
          <w:szCs w:val="21"/>
          <w:highlight w:val="none"/>
        </w:rPr>
        <w:t>应按照</w:t>
      </w:r>
      <w:r>
        <w:rPr>
          <w:rFonts w:hint="eastAsia" w:hAnsi="宋体" w:cs="宋体"/>
          <w:b/>
          <w:bCs w:val="0"/>
          <w:sz w:val="21"/>
          <w:szCs w:val="21"/>
          <w:highlight w:val="none"/>
          <w:lang w:eastAsia="zh-CN"/>
        </w:rPr>
        <w:t>招标</w:t>
      </w:r>
      <w:r>
        <w:rPr>
          <w:rFonts w:hint="eastAsia" w:ascii="宋体" w:hAnsi="宋体" w:eastAsia="宋体" w:cs="宋体"/>
          <w:b/>
          <w:bCs w:val="0"/>
          <w:sz w:val="21"/>
          <w:szCs w:val="21"/>
          <w:highlight w:val="none"/>
        </w:rPr>
        <w:t>文件中的内容</w:t>
      </w:r>
      <w:r>
        <w:rPr>
          <w:rFonts w:hint="eastAsia" w:hAnsi="宋体" w:cs="宋体"/>
          <w:b/>
          <w:bCs w:val="0"/>
          <w:sz w:val="21"/>
          <w:szCs w:val="21"/>
          <w:highlight w:val="none"/>
          <w:lang w:eastAsia="zh-CN"/>
        </w:rPr>
        <w:t>逐条响应。偏离情况说明填正偏离或满足</w:t>
      </w:r>
      <w:r>
        <w:rPr>
          <w:rFonts w:hint="eastAsia" w:ascii="宋体" w:hAnsi="宋体" w:eastAsia="宋体" w:cs="宋体"/>
          <w:b/>
          <w:bCs w:val="0"/>
          <w:sz w:val="21"/>
          <w:szCs w:val="21"/>
          <w:highlight w:val="none"/>
        </w:rPr>
        <w:t>。</w:t>
      </w:r>
    </w:p>
    <w:p>
      <w:pPr>
        <w:pStyle w:val="57"/>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default" w:ascii="宋体" w:hAnsi="宋体" w:eastAsia="宋体" w:cs="宋体"/>
          <w:sz w:val="24"/>
          <w:szCs w:val="24"/>
          <w:highlight w:val="none"/>
          <w:lang w:val="en-US" w:eastAsia="zh-CN"/>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r>
        <w:rPr>
          <w:rFonts w:hint="eastAsia" w:ascii="宋体" w:hAnsi="宋体" w:eastAsia="宋体" w:cs="宋体"/>
          <w:b/>
          <w:bCs w:val="0"/>
          <w:sz w:val="21"/>
          <w:szCs w:val="21"/>
          <w:highlight w:val="none"/>
          <w:lang w:val="en-US" w:eastAsia="zh-CN"/>
        </w:rPr>
        <w:t>2.商务要求不得负偏离。</w:t>
      </w:r>
    </w:p>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Pr>
        <w:pStyle w:val="3"/>
        <w:jc w:val="center"/>
        <w:outlineLvl w:val="0"/>
        <w:rPr>
          <w:rFonts w:hint="eastAsia" w:asciiTheme="minorEastAsia" w:hAnsiTheme="minorEastAsia" w:eastAsiaTheme="minorEastAsia"/>
          <w:sz w:val="28"/>
          <w:szCs w:val="28"/>
          <w:highlight w:val="none"/>
          <w:lang w:eastAsia="zh-CN"/>
        </w:rPr>
      </w:pPr>
      <w:bookmarkStart w:id="683" w:name="_Toc6712"/>
      <w:bookmarkStart w:id="684" w:name="_Toc7701"/>
      <w:bookmarkStart w:id="685" w:name="_Toc24449"/>
      <w:bookmarkStart w:id="686" w:name="_Toc31877"/>
      <w:bookmarkStart w:id="687" w:name="_Toc15816"/>
      <w:bookmarkStart w:id="688" w:name="_Toc9238"/>
      <w:bookmarkStart w:id="689" w:name="_Toc7266"/>
      <w:bookmarkStart w:id="690" w:name="_Toc25196"/>
      <w:bookmarkStart w:id="691" w:name="_Toc9096"/>
      <w:bookmarkStart w:id="692" w:name="_Toc11449"/>
      <w:bookmarkStart w:id="693" w:name="_Toc6463"/>
      <w:bookmarkStart w:id="694" w:name="_Toc5659"/>
      <w:bookmarkStart w:id="695" w:name="_Toc28085"/>
      <w:bookmarkStart w:id="696" w:name="_Toc458617478"/>
      <w:r>
        <w:rPr>
          <w:rFonts w:hint="eastAsia" w:ascii="宋体" w:hAnsi="宋体" w:eastAsia="宋体" w:cs="宋体"/>
          <w:b/>
          <w:bCs w:val="0"/>
          <w:kern w:val="0"/>
          <w:sz w:val="28"/>
          <w:szCs w:val="28"/>
          <w:highlight w:val="none"/>
          <w:lang w:val="en-US" w:eastAsia="zh-CN" w:bidi="ar-SA"/>
        </w:rPr>
        <w:t>七、资格</w:t>
      </w:r>
      <w:bookmarkEnd w:id="661"/>
      <w:bookmarkEnd w:id="662"/>
      <w:bookmarkEnd w:id="663"/>
      <w:bookmarkEnd w:id="664"/>
      <w:bookmarkEnd w:id="683"/>
      <w:bookmarkEnd w:id="684"/>
      <w:r>
        <w:rPr>
          <w:rFonts w:hint="eastAsia" w:ascii="宋体" w:hAnsi="宋体" w:eastAsia="宋体" w:cs="宋体"/>
          <w:b/>
          <w:bCs w:val="0"/>
          <w:kern w:val="0"/>
          <w:sz w:val="28"/>
          <w:szCs w:val="28"/>
          <w:highlight w:val="none"/>
          <w:lang w:val="en-US" w:eastAsia="zh-CN" w:bidi="ar-SA"/>
        </w:rPr>
        <w:t>审查资料</w:t>
      </w:r>
      <w:bookmarkEnd w:id="685"/>
      <w:bookmarkEnd w:id="686"/>
      <w:bookmarkEnd w:id="687"/>
      <w:bookmarkEnd w:id="688"/>
      <w:bookmarkEnd w:id="689"/>
      <w:bookmarkEnd w:id="690"/>
      <w:bookmarkEnd w:id="691"/>
      <w:bookmarkEnd w:id="692"/>
      <w:bookmarkEnd w:id="693"/>
    </w:p>
    <w:p>
      <w:pPr>
        <w:spacing w:line="360" w:lineRule="auto"/>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7.1、企业法人须提供有效存续的统一社会信用代码的营业执照/事业单位须提供事业单位法人证、组织机构代码证等证明文件/其他组织应提供合法证明文件/自然人参与的提供其身份证</w:t>
      </w:r>
    </w:p>
    <w:p>
      <w:pPr>
        <w:spacing w:line="360" w:lineRule="auto"/>
        <w:jc w:val="center"/>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（复印件须加盖供应商公章）</w:t>
      </w:r>
    </w:p>
    <w:p>
      <w:pPr>
        <w:pStyle w:val="3"/>
        <w:spacing w:line="360" w:lineRule="auto"/>
        <w:ind w:firstLine="482" w:firstLineChars="200"/>
        <w:jc w:val="both"/>
        <w:rPr>
          <w:rFonts w:hint="eastAsia" w:ascii="宋体" w:hAnsi="宋体" w:eastAsia="宋体" w:cs="宋体"/>
          <w:b/>
          <w:bCs/>
          <w:kern w:val="2"/>
          <w:sz w:val="24"/>
          <w:szCs w:val="24"/>
          <w:highlight w:val="none"/>
          <w:lang w:val="en-US" w:eastAsia="zh-CN" w:bidi="ar-SA"/>
        </w:rPr>
        <w:sectPr>
          <w:headerReference r:id="rId32" w:type="default"/>
          <w:footerReference r:id="rId33" w:type="default"/>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bookmarkStart w:id="697" w:name="_Toc27829"/>
      <w:bookmarkStart w:id="698" w:name="_Toc23530"/>
      <w:bookmarkStart w:id="699" w:name="_Toc12290"/>
      <w:bookmarkStart w:id="700" w:name="_Toc13631"/>
    </w:p>
    <w:p>
      <w:pPr>
        <w:pStyle w:val="3"/>
        <w:spacing w:line="360" w:lineRule="auto"/>
        <w:jc w:val="center"/>
        <w:rPr>
          <w:rFonts w:hint="eastAsia" w:ascii="宋体" w:hAnsi="宋体" w:eastAsia="宋体" w:cs="宋体"/>
          <w:b/>
          <w:bCs/>
          <w:kern w:val="2"/>
          <w:sz w:val="24"/>
          <w:szCs w:val="24"/>
          <w:highlight w:val="none"/>
          <w:lang w:val="en-US" w:eastAsia="zh-CN" w:bidi="ar-SA"/>
        </w:rPr>
      </w:pPr>
      <w:bookmarkStart w:id="701" w:name="_Toc26402"/>
      <w:bookmarkStart w:id="702" w:name="_Toc14055"/>
      <w:bookmarkStart w:id="703" w:name="_Toc10271"/>
      <w:bookmarkStart w:id="704" w:name="_Toc11507"/>
      <w:bookmarkStart w:id="705" w:name="_Toc24617"/>
      <w:r>
        <w:rPr>
          <w:rFonts w:hint="eastAsia" w:ascii="宋体" w:hAnsi="宋体" w:eastAsia="宋体" w:cs="宋体"/>
          <w:b/>
          <w:bCs/>
          <w:kern w:val="2"/>
          <w:sz w:val="24"/>
          <w:szCs w:val="24"/>
          <w:highlight w:val="none"/>
          <w:lang w:val="en-US" w:eastAsia="zh-CN" w:bidi="ar-SA"/>
        </w:rPr>
        <w:t>7.2、</w:t>
      </w:r>
      <w:r>
        <w:rPr>
          <w:rFonts w:hint="eastAsia" w:ascii="宋体" w:hAnsi="宋体" w:eastAsia="宋体" w:cs="宋体"/>
          <w:i w:val="0"/>
          <w:iCs w:val="0"/>
          <w:caps w:val="0"/>
          <w:color w:val="auto"/>
          <w:spacing w:val="0"/>
          <w:sz w:val="24"/>
          <w:szCs w:val="24"/>
          <w:highlight w:val="none"/>
          <w:shd w:val="clear" w:color="auto" w:fill="FFFFFF"/>
        </w:rPr>
        <w:t>提供2022年度经会计师事务所或审计机构审计的财务审计报告</w:t>
      </w:r>
      <w:r>
        <w:rPr>
          <w:rFonts w:hint="eastAsia" w:ascii="宋体" w:hAnsi="宋体" w:eastAsia="宋体" w:cs="宋体"/>
          <w:b/>
          <w:bCs/>
          <w:kern w:val="2"/>
          <w:sz w:val="24"/>
          <w:szCs w:val="24"/>
          <w:highlight w:val="none"/>
          <w:lang w:val="en-US" w:eastAsia="zh-CN" w:bidi="ar-SA"/>
        </w:rPr>
        <w:t>或基本存款账户开户银行出具的资信证明</w:t>
      </w:r>
      <w:bookmarkEnd w:id="697"/>
      <w:bookmarkEnd w:id="698"/>
      <w:bookmarkEnd w:id="699"/>
      <w:bookmarkEnd w:id="700"/>
      <w:bookmarkEnd w:id="701"/>
      <w:bookmarkEnd w:id="702"/>
      <w:bookmarkEnd w:id="703"/>
      <w:bookmarkEnd w:id="704"/>
      <w:bookmarkEnd w:id="705"/>
    </w:p>
    <w:p>
      <w:pPr>
        <w:pStyle w:val="3"/>
        <w:spacing w:line="360" w:lineRule="auto"/>
        <w:jc w:val="center"/>
        <w:rPr>
          <w:rFonts w:hint="eastAsia" w:ascii="宋体" w:hAnsi="宋体" w:eastAsia="宋体" w:cs="宋体"/>
          <w:b/>
          <w:bCs/>
          <w:sz w:val="24"/>
          <w:szCs w:val="24"/>
          <w:highlight w:val="none"/>
          <w:lang w:eastAsia="zh-CN"/>
        </w:rPr>
      </w:pPr>
      <w:bookmarkStart w:id="706" w:name="_Toc1208"/>
      <w:bookmarkStart w:id="707" w:name="_Toc8008"/>
      <w:bookmarkStart w:id="708" w:name="_Toc6120"/>
      <w:bookmarkStart w:id="709" w:name="_Toc12921"/>
      <w:bookmarkStart w:id="710" w:name="_Toc29605"/>
      <w:r>
        <w:rPr>
          <w:rFonts w:hint="eastAsia" w:ascii="宋体" w:hAnsi="宋体" w:eastAsia="宋体" w:cs="宋体"/>
          <w:b/>
          <w:bCs/>
          <w:sz w:val="24"/>
          <w:szCs w:val="24"/>
          <w:highlight w:val="none"/>
          <w:lang w:eastAsia="zh-CN"/>
        </w:rPr>
        <w:t>（复印件须加盖供应商公章）</w:t>
      </w:r>
      <w:bookmarkEnd w:id="706"/>
      <w:bookmarkEnd w:id="707"/>
      <w:bookmarkEnd w:id="708"/>
      <w:bookmarkEnd w:id="709"/>
      <w:bookmarkEnd w:id="710"/>
    </w:p>
    <w:p>
      <w:pPr>
        <w:pStyle w:val="3"/>
        <w:spacing w:line="360" w:lineRule="auto"/>
        <w:ind w:firstLine="482" w:firstLineChars="200"/>
        <w:jc w:val="both"/>
        <w:rPr>
          <w:rFonts w:hint="eastAsia" w:ascii="宋体" w:hAnsi="宋体" w:eastAsia="宋体" w:cs="宋体"/>
          <w:b/>
          <w:bCs/>
          <w:kern w:val="2"/>
          <w:sz w:val="24"/>
          <w:szCs w:val="24"/>
          <w:highlight w:val="none"/>
          <w:lang w:val="en-US" w:eastAsia="zh-CN" w:bidi="ar-SA"/>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bookmarkStart w:id="711" w:name="_Toc4158"/>
      <w:bookmarkStart w:id="712" w:name="_Toc29726"/>
      <w:bookmarkStart w:id="713" w:name="_Toc18516"/>
    </w:p>
    <w:p>
      <w:pPr>
        <w:pStyle w:val="3"/>
        <w:spacing w:line="360" w:lineRule="auto"/>
        <w:jc w:val="center"/>
        <w:rPr>
          <w:rFonts w:hint="eastAsia" w:ascii="宋体" w:hAnsi="宋体" w:eastAsia="宋体" w:cs="宋体"/>
          <w:b/>
          <w:bCs/>
          <w:kern w:val="2"/>
          <w:sz w:val="24"/>
          <w:szCs w:val="24"/>
          <w:highlight w:val="none"/>
          <w:lang w:val="en-US" w:eastAsia="zh-CN" w:bidi="ar-SA"/>
        </w:rPr>
      </w:pPr>
      <w:bookmarkStart w:id="714" w:name="_Toc10538"/>
      <w:bookmarkStart w:id="715" w:name="_Toc11005"/>
      <w:bookmarkStart w:id="716" w:name="_Toc29093"/>
      <w:bookmarkStart w:id="717" w:name="_Toc21280"/>
      <w:bookmarkStart w:id="718" w:name="_Toc2423"/>
      <w:r>
        <w:rPr>
          <w:rFonts w:hint="eastAsia" w:ascii="宋体" w:hAnsi="宋体" w:eastAsia="宋体" w:cs="宋体"/>
          <w:b/>
          <w:bCs/>
          <w:kern w:val="2"/>
          <w:sz w:val="24"/>
          <w:szCs w:val="24"/>
          <w:highlight w:val="none"/>
          <w:lang w:val="en-US" w:eastAsia="zh-CN" w:bidi="ar-SA"/>
        </w:rPr>
        <w:t>7.</w:t>
      </w:r>
      <w:bookmarkEnd w:id="714"/>
      <w:bookmarkEnd w:id="715"/>
      <w:r>
        <w:rPr>
          <w:rFonts w:hint="eastAsia" w:ascii="宋体" w:hAnsi="宋体" w:eastAsia="宋体" w:cs="宋体"/>
          <w:b/>
          <w:bCs/>
          <w:kern w:val="2"/>
          <w:sz w:val="24"/>
          <w:szCs w:val="24"/>
          <w:highlight w:val="none"/>
          <w:lang w:val="en-US" w:eastAsia="zh-CN" w:bidi="ar-SA"/>
        </w:rPr>
        <w:t>3、提供参加本次政府采购活动前近一年内（2022年10月至今）本单位已缴纳的至少六个月的社会保障资金证明（依法不需要缴纳社会保障资金的应提供相关文件证明）</w:t>
      </w:r>
      <w:bookmarkEnd w:id="716"/>
      <w:bookmarkEnd w:id="717"/>
      <w:bookmarkEnd w:id="718"/>
    </w:p>
    <w:p>
      <w:pPr>
        <w:pStyle w:val="3"/>
        <w:spacing w:line="360" w:lineRule="auto"/>
        <w:jc w:val="center"/>
        <w:rPr>
          <w:rFonts w:hint="eastAsia" w:ascii="宋体" w:hAnsi="宋体" w:eastAsia="宋体" w:cs="宋体"/>
          <w:b/>
          <w:bCs/>
          <w:kern w:val="2"/>
          <w:sz w:val="24"/>
          <w:szCs w:val="24"/>
          <w:highlight w:val="none"/>
          <w:lang w:val="en-US" w:eastAsia="zh-CN" w:bidi="ar-SA"/>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bookmarkStart w:id="719" w:name="_Toc10073"/>
      <w:bookmarkStart w:id="720" w:name="_Toc29265"/>
      <w:bookmarkStart w:id="721" w:name="_Toc4892"/>
      <w:bookmarkStart w:id="722" w:name="_Toc19934"/>
      <w:bookmarkStart w:id="723" w:name="_Toc1921"/>
      <w:bookmarkStart w:id="724" w:name="_Toc25342"/>
      <w:bookmarkStart w:id="725" w:name="_Toc14378"/>
      <w:bookmarkStart w:id="726" w:name="_Toc30475"/>
      <w:r>
        <w:rPr>
          <w:rFonts w:hint="eastAsia" w:ascii="宋体" w:hAnsi="宋体" w:eastAsia="宋体" w:cs="宋体"/>
          <w:b/>
          <w:bCs/>
          <w:kern w:val="2"/>
          <w:sz w:val="24"/>
          <w:szCs w:val="24"/>
          <w:highlight w:val="none"/>
          <w:lang w:val="en-US" w:eastAsia="zh-CN" w:bidi="ar-SA"/>
        </w:rPr>
        <w:t>（复印件须加盖供应商公章）</w:t>
      </w:r>
      <w:bookmarkEnd w:id="719"/>
      <w:bookmarkEnd w:id="720"/>
      <w:bookmarkEnd w:id="721"/>
      <w:bookmarkEnd w:id="722"/>
      <w:bookmarkEnd w:id="723"/>
      <w:bookmarkEnd w:id="724"/>
      <w:bookmarkEnd w:id="725"/>
      <w:bookmarkEnd w:id="726"/>
    </w:p>
    <w:p>
      <w:pPr>
        <w:pStyle w:val="3"/>
        <w:spacing w:line="360" w:lineRule="auto"/>
        <w:jc w:val="center"/>
        <w:rPr>
          <w:rFonts w:hint="eastAsia" w:ascii="宋体" w:hAnsi="宋体" w:eastAsia="宋体" w:cs="宋体"/>
          <w:b/>
          <w:bCs/>
          <w:kern w:val="2"/>
          <w:sz w:val="24"/>
          <w:szCs w:val="24"/>
          <w:highlight w:val="none"/>
          <w:lang w:val="en-US" w:eastAsia="zh-CN" w:bidi="ar-SA"/>
        </w:rPr>
      </w:pPr>
      <w:bookmarkStart w:id="727" w:name="_Toc24298"/>
      <w:bookmarkStart w:id="728" w:name="_Toc27918"/>
      <w:bookmarkStart w:id="729" w:name="_Toc4224"/>
      <w:bookmarkStart w:id="730" w:name="_Toc32561"/>
      <w:bookmarkStart w:id="731" w:name="_Toc26362"/>
      <w:r>
        <w:rPr>
          <w:rFonts w:hint="eastAsia" w:ascii="宋体" w:hAnsi="宋体" w:eastAsia="宋体" w:cs="宋体"/>
          <w:b/>
          <w:bCs/>
          <w:kern w:val="2"/>
          <w:sz w:val="24"/>
          <w:szCs w:val="24"/>
          <w:highlight w:val="none"/>
          <w:lang w:val="en-US" w:eastAsia="zh-CN" w:bidi="ar-SA"/>
        </w:rPr>
        <w:t>7.</w:t>
      </w:r>
      <w:bookmarkEnd w:id="727"/>
      <w:bookmarkEnd w:id="728"/>
      <w:r>
        <w:rPr>
          <w:rFonts w:hint="eastAsia" w:ascii="宋体" w:hAnsi="宋体" w:eastAsia="宋体" w:cs="宋体"/>
          <w:b/>
          <w:bCs/>
          <w:kern w:val="2"/>
          <w:sz w:val="24"/>
          <w:szCs w:val="24"/>
          <w:highlight w:val="none"/>
          <w:lang w:val="en-US" w:eastAsia="zh-CN" w:bidi="ar-SA"/>
        </w:rPr>
        <w:t>4、提供参加本次政府采购活动前近一年内（2022年10月至今）本单位已缴纳的至少六个月的纳税证明或完税证明（依法免税的单位应提供相关证明材料）</w:t>
      </w:r>
      <w:bookmarkEnd w:id="729"/>
      <w:bookmarkEnd w:id="730"/>
      <w:bookmarkEnd w:id="731"/>
    </w:p>
    <w:p>
      <w:pPr>
        <w:pStyle w:val="3"/>
        <w:spacing w:line="360" w:lineRule="auto"/>
        <w:jc w:val="center"/>
        <w:rPr>
          <w:rFonts w:hint="eastAsia" w:ascii="宋体" w:hAnsi="宋体" w:eastAsia="宋体" w:cs="宋体"/>
          <w:b/>
          <w:bCs/>
          <w:kern w:val="2"/>
          <w:sz w:val="24"/>
          <w:szCs w:val="24"/>
          <w:highlight w:val="none"/>
          <w:lang w:val="en-US" w:eastAsia="zh-CN" w:bidi="ar-SA"/>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bookmarkStart w:id="732" w:name="_Toc17266"/>
      <w:bookmarkStart w:id="733" w:name="_Toc151"/>
      <w:bookmarkStart w:id="734" w:name="_Toc1951"/>
      <w:bookmarkStart w:id="735" w:name="_Toc32477"/>
      <w:bookmarkStart w:id="736" w:name="_Toc11073"/>
      <w:r>
        <w:rPr>
          <w:rFonts w:hint="eastAsia" w:ascii="宋体" w:hAnsi="宋体" w:eastAsia="宋体" w:cs="宋体"/>
          <w:b/>
          <w:bCs/>
          <w:kern w:val="2"/>
          <w:sz w:val="24"/>
          <w:szCs w:val="24"/>
          <w:highlight w:val="none"/>
          <w:lang w:val="en-US" w:eastAsia="zh-CN" w:bidi="ar-SA"/>
        </w:rPr>
        <w:t>（复印件加盖供应商公章）</w:t>
      </w:r>
      <w:bookmarkEnd w:id="732"/>
      <w:bookmarkEnd w:id="733"/>
      <w:bookmarkEnd w:id="734"/>
      <w:bookmarkEnd w:id="735"/>
      <w:bookmarkEnd w:id="736"/>
    </w:p>
    <w:p>
      <w:pPr>
        <w:adjustRightInd w:val="0"/>
        <w:snapToGrid w:val="0"/>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kern w:val="2"/>
          <w:sz w:val="24"/>
          <w:szCs w:val="24"/>
          <w:highlight w:val="none"/>
          <w:lang w:val="en-US" w:eastAsia="zh-CN" w:bidi="ar-SA"/>
        </w:rPr>
        <w:t>7.</w:t>
      </w:r>
      <w:bookmarkEnd w:id="711"/>
      <w:bookmarkEnd w:id="712"/>
      <w:bookmarkEnd w:id="713"/>
      <w:r>
        <w:rPr>
          <w:rFonts w:hint="eastAsia" w:ascii="宋体" w:hAnsi="宋体" w:eastAsia="宋体" w:cs="宋体"/>
          <w:b/>
          <w:bCs/>
          <w:kern w:val="2"/>
          <w:sz w:val="24"/>
          <w:szCs w:val="24"/>
          <w:highlight w:val="none"/>
          <w:lang w:val="en-US" w:eastAsia="zh-CN" w:bidi="ar-SA"/>
        </w:rPr>
        <w:t>5、参加本次政府采购活动前3年内，在经营活动中没有重大违法记录的书面声明</w:t>
      </w:r>
    </w:p>
    <w:p>
      <w:pPr>
        <w:pStyle w:val="7"/>
        <w:ind w:firstLine="0"/>
        <w:rPr>
          <w:rFonts w:hint="eastAsia" w:ascii="宋体" w:hAnsi="宋体" w:eastAsia="宋体" w:cs="宋体"/>
          <w:b/>
          <w:sz w:val="24"/>
          <w:szCs w:val="24"/>
          <w:highlight w:val="none"/>
        </w:rPr>
      </w:pPr>
    </w:p>
    <w:p>
      <w:pPr>
        <w:pStyle w:val="21"/>
        <w:keepNext w:val="0"/>
        <w:keepLines w:val="0"/>
        <w:pageBreakBefore w:val="0"/>
        <w:widowControl w:val="0"/>
        <w:kinsoku/>
        <w:wordWrap/>
        <w:overflowPunct/>
        <w:topLinePunct w:val="0"/>
        <w:autoSpaceDE/>
        <w:autoSpaceDN/>
        <w:bidi w:val="0"/>
        <w:spacing w:before="0" w:beforeAutospacing="0" w:after="0" w:afterAutospacing="0" w:line="480" w:lineRule="auto"/>
        <w:jc w:val="both"/>
        <w:textAlignment w:val="auto"/>
        <w:rPr>
          <w:rFonts w:hint="default" w:ascii="宋体" w:hAnsi="宋体" w:eastAsia="宋体" w:cs="宋体"/>
          <w:b/>
          <w:sz w:val="24"/>
          <w:szCs w:val="24"/>
          <w:highlight w:val="none"/>
          <w:u w:val="none"/>
          <w:lang w:val="en-US" w:eastAsia="zh-CN"/>
        </w:rPr>
      </w:pPr>
      <w:r>
        <w:rPr>
          <w:rFonts w:hint="eastAsia" w:ascii="宋体" w:hAnsi="宋体" w:eastAsia="宋体" w:cs="宋体"/>
          <w:b w:val="0"/>
          <w:bCs/>
          <w:sz w:val="24"/>
          <w:szCs w:val="24"/>
          <w:highlight w:val="none"/>
        </w:rPr>
        <w:t>致：</w:t>
      </w:r>
      <w:r>
        <w:rPr>
          <w:rFonts w:hint="eastAsia" w:cs="宋体"/>
          <w:b w:val="0"/>
          <w:bCs/>
          <w:sz w:val="24"/>
          <w:szCs w:val="24"/>
          <w:highlight w:val="none"/>
          <w:u w:val="single"/>
          <w:lang w:val="en-US" w:eastAsia="zh-CN"/>
        </w:rPr>
        <w:t xml:space="preserve">                  </w:t>
      </w:r>
      <w:r>
        <w:rPr>
          <w:rFonts w:hint="eastAsia" w:cs="宋体"/>
          <w:b w:val="0"/>
          <w:bCs/>
          <w:sz w:val="24"/>
          <w:szCs w:val="24"/>
          <w:highlight w:val="none"/>
          <w:u w:val="none"/>
          <w:lang w:val="en-US" w:eastAsia="zh-CN"/>
        </w:rPr>
        <w:t>（采购人名称）</w:t>
      </w:r>
    </w:p>
    <w:p>
      <w:pPr>
        <w:pStyle w:val="21"/>
        <w:keepNext w:val="0"/>
        <w:keepLines w:val="0"/>
        <w:pageBreakBefore w:val="0"/>
        <w:widowControl w:val="0"/>
        <w:kinsoku/>
        <w:wordWrap/>
        <w:overflowPunct/>
        <w:topLinePunct w:val="0"/>
        <w:autoSpaceDE/>
        <w:autoSpaceDN/>
        <w:bidi w:val="0"/>
        <w:spacing w:before="0" w:beforeAutospacing="0" w:after="0" w:afterAutospacing="0" w:line="480" w:lineRule="auto"/>
        <w:ind w:firstLine="480" w:firstLineChars="200"/>
        <w:jc w:val="both"/>
        <w:textAlignment w:val="auto"/>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我方</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lang w:val="en-US" w:eastAsia="zh-CN"/>
        </w:rPr>
        <w:t>（供应商名称）郑重声明在参加本次政府采购活动前3年内的经营活动中没有重大违法记录。如有不实，我方将无条件地退出本项目的采购活动，并遵照《政府采购法》有关"提供虚假材料的规定"接受处罚。</w:t>
      </w:r>
      <w:r>
        <w:rPr>
          <w:rFonts w:hint="eastAsia" w:ascii="宋体" w:hAnsi="宋体" w:eastAsia="宋体" w:cs="宋体"/>
          <w:bCs/>
          <w:sz w:val="24"/>
          <w:szCs w:val="24"/>
          <w:highlight w:val="none"/>
          <w:lang w:val="en-US" w:eastAsia="zh-CN"/>
        </w:rPr>
        <w:br w:type="textWrapping"/>
      </w:r>
      <w:r>
        <w:rPr>
          <w:rFonts w:hint="eastAsia" w:ascii="宋体" w:hAnsi="宋体" w:eastAsia="宋体" w:cs="宋体"/>
          <w:bCs/>
          <w:sz w:val="24"/>
          <w:szCs w:val="24"/>
          <w:highlight w:val="none"/>
          <w:lang w:val="en-US" w:eastAsia="zh-CN"/>
        </w:rPr>
        <w:t xml:space="preserve">     特此声明！</w:t>
      </w:r>
    </w:p>
    <w:p>
      <w:pPr>
        <w:pStyle w:val="3"/>
        <w:rPr>
          <w:rFonts w:hint="eastAsia" w:ascii="宋体" w:hAnsi="宋体" w:eastAsia="宋体" w:cs="宋体"/>
          <w:highlight w:val="none"/>
          <w:lang w:val="en-US" w:eastAsia="zh-CN"/>
        </w:rPr>
      </w:pPr>
    </w:p>
    <w:p>
      <w:pPr>
        <w:rPr>
          <w:rFonts w:hint="eastAsia"/>
          <w:highlight w:val="none"/>
          <w:lang w:val="en-US" w:eastAsia="zh-CN"/>
        </w:rPr>
      </w:pPr>
    </w:p>
    <w:p>
      <w:pPr>
        <w:adjustRightInd w:val="0"/>
        <w:snapToGrid w:val="0"/>
        <w:spacing w:line="480" w:lineRule="auto"/>
        <w:ind w:firstLine="2640" w:firstLineChars="1100"/>
        <w:jc w:val="both"/>
        <w:rPr>
          <w:rFonts w:hint="eastAsia" w:ascii="宋体" w:hAnsi="宋体" w:eastAsia="宋体" w:cs="宋体"/>
          <w:bCs/>
          <w:sz w:val="24"/>
          <w:szCs w:val="24"/>
          <w:highlight w:val="none"/>
        </w:rPr>
      </w:pPr>
      <w:r>
        <w:rPr>
          <w:rFonts w:hint="eastAsia" w:ascii="宋体" w:hAnsi="宋体" w:eastAsia="宋体" w:cs="宋体"/>
          <w:bCs/>
          <w:sz w:val="24"/>
          <w:szCs w:val="24"/>
          <w:highlight w:val="none"/>
          <w:lang w:eastAsia="zh-CN"/>
        </w:rPr>
        <w:t>供应商</w:t>
      </w:r>
      <w:r>
        <w:rPr>
          <w:rFonts w:hint="eastAsia" w:ascii="宋体" w:hAnsi="宋体" w:eastAsia="宋体" w:cs="宋体"/>
          <w:bCs/>
          <w:sz w:val="24"/>
          <w:szCs w:val="24"/>
          <w:highlight w:val="none"/>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（盖单位章）</w:t>
      </w:r>
    </w:p>
    <w:p>
      <w:pPr>
        <w:adjustRightInd w:val="0"/>
        <w:snapToGrid w:val="0"/>
        <w:spacing w:line="480" w:lineRule="auto"/>
        <w:ind w:firstLine="2640" w:firstLineChars="1100"/>
        <w:jc w:val="both"/>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法定代表人或授权代表</w:t>
      </w:r>
      <w:r>
        <w:rPr>
          <w:rFonts w:hint="eastAsia" w:ascii="宋体" w:hAnsi="宋体" w:eastAsia="宋体" w:cs="宋体"/>
          <w:bCs/>
          <w:sz w:val="24"/>
          <w:szCs w:val="24"/>
          <w:highlight w:val="none"/>
        </w:rPr>
        <w:t>：</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lang w:val="zh-CN"/>
        </w:rPr>
        <w:t>（签</w:t>
      </w:r>
      <w:r>
        <w:rPr>
          <w:rFonts w:hint="eastAsia" w:ascii="宋体" w:hAnsi="宋体" w:eastAsia="宋体" w:cs="宋体"/>
          <w:sz w:val="24"/>
          <w:highlight w:val="none"/>
          <w:lang w:eastAsia="zh-CN"/>
        </w:rPr>
        <w:t>字</w:t>
      </w:r>
      <w:r>
        <w:rPr>
          <w:rFonts w:hint="eastAsia" w:ascii="宋体" w:hAnsi="宋体" w:eastAsia="宋体" w:cs="宋体"/>
          <w:bCs/>
          <w:sz w:val="24"/>
          <w:szCs w:val="24"/>
          <w:highlight w:val="none"/>
          <w:lang w:val="zh-CN"/>
        </w:rPr>
        <w:t>或盖章）</w:t>
      </w:r>
    </w:p>
    <w:p>
      <w:pPr>
        <w:adjustRightInd w:val="0"/>
        <w:snapToGrid w:val="0"/>
        <w:spacing w:line="480" w:lineRule="auto"/>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u w:val="non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月</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rPr>
        <w:t>日</w:t>
      </w:r>
    </w:p>
    <w:p>
      <w:pPr>
        <w:pStyle w:val="3"/>
        <w:spacing w:line="360" w:lineRule="auto"/>
        <w:jc w:val="both"/>
        <w:rPr>
          <w:rFonts w:hint="eastAsia" w:ascii="宋体" w:hAnsi="宋体" w:eastAsia="宋体" w:cs="宋体"/>
          <w:b w:val="0"/>
          <w:bCs w:val="0"/>
          <w:kern w:val="2"/>
          <w:sz w:val="24"/>
          <w:szCs w:val="24"/>
          <w:highlight w:val="none"/>
          <w:lang w:val="en-US" w:eastAsia="zh-CN" w:bidi="ar-SA"/>
        </w:rPr>
      </w:pPr>
    </w:p>
    <w:p>
      <w:pPr>
        <w:pStyle w:val="3"/>
        <w:spacing w:line="360" w:lineRule="auto"/>
        <w:ind w:firstLine="480" w:firstLineChars="200"/>
        <w:jc w:val="both"/>
        <w:rPr>
          <w:rFonts w:hint="eastAsia" w:ascii="宋体" w:hAnsi="宋体" w:eastAsia="宋体" w:cs="宋体"/>
          <w:b w:val="0"/>
          <w:bCs w:val="0"/>
          <w:kern w:val="2"/>
          <w:sz w:val="24"/>
          <w:szCs w:val="24"/>
          <w:highlight w:val="none"/>
          <w:lang w:val="en-US" w:eastAsia="zh-CN" w:bidi="ar-SA"/>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p>
    <w:p>
      <w:pPr>
        <w:pStyle w:val="3"/>
        <w:spacing w:line="360" w:lineRule="auto"/>
        <w:ind w:firstLine="480" w:firstLineChars="200"/>
        <w:jc w:val="both"/>
        <w:rPr>
          <w:rFonts w:hint="eastAsia" w:ascii="宋体" w:hAnsi="宋体" w:eastAsia="宋体" w:cs="宋体"/>
          <w:b w:val="0"/>
          <w:bCs w:val="0"/>
          <w:kern w:val="2"/>
          <w:sz w:val="24"/>
          <w:szCs w:val="24"/>
          <w:highlight w:val="none"/>
          <w:lang w:val="en-US" w:eastAsia="zh-CN" w:bidi="ar-SA"/>
        </w:rPr>
        <w:sectPr>
          <w:type w:val="continuous"/>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p>
    <w:p>
      <w:pPr>
        <w:adjustRightInd w:val="0"/>
        <w:snapToGrid w:val="0"/>
        <w:spacing w:line="360" w:lineRule="auto"/>
        <w:jc w:val="center"/>
        <w:rPr>
          <w:rFonts w:hint="eastAsia" w:ascii="宋体" w:hAnsi="宋体" w:eastAsia="宋体" w:cs="宋体"/>
          <w:b/>
          <w:sz w:val="24"/>
          <w:szCs w:val="24"/>
          <w:highlight w:val="none"/>
          <w:lang w:val="en-US" w:eastAsia="zh-CN"/>
        </w:rPr>
      </w:pPr>
      <w:bookmarkStart w:id="737" w:name="_Toc11094"/>
      <w:bookmarkStart w:id="738" w:name="_Toc4704"/>
      <w:bookmarkStart w:id="739" w:name="_Toc15200"/>
      <w:bookmarkStart w:id="740" w:name="_Toc182"/>
      <w:bookmarkStart w:id="741" w:name="_Toc6495"/>
      <w:bookmarkStart w:id="742" w:name="_Toc999"/>
      <w:bookmarkStart w:id="743" w:name="_Toc25714"/>
      <w:r>
        <w:rPr>
          <w:rFonts w:hint="eastAsia" w:ascii="宋体" w:hAnsi="宋体" w:eastAsia="宋体" w:cs="宋体"/>
          <w:b/>
          <w:bCs/>
          <w:kern w:val="2"/>
          <w:sz w:val="24"/>
          <w:szCs w:val="24"/>
          <w:highlight w:val="none"/>
          <w:lang w:val="en-US" w:eastAsia="zh-CN" w:bidi="ar-SA"/>
        </w:rPr>
        <w:t>7.6、</w:t>
      </w:r>
      <w:r>
        <w:rPr>
          <w:rFonts w:hint="eastAsia" w:ascii="宋体" w:hAnsi="宋体" w:eastAsia="宋体" w:cs="宋体"/>
          <w:b/>
          <w:sz w:val="24"/>
          <w:szCs w:val="24"/>
          <w:highlight w:val="none"/>
          <w:lang w:val="en-US" w:eastAsia="zh-CN"/>
        </w:rPr>
        <w:t>供应商提供具有履行合同所必需的设备和专业技术能力的承诺函</w:t>
      </w:r>
    </w:p>
    <w:p>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spacing w:val="4"/>
          <w:sz w:val="24"/>
          <w:szCs w:val="24"/>
          <w:highlight w:val="none"/>
          <w:u w:val="single"/>
        </w:rPr>
      </w:pPr>
    </w:p>
    <w:p>
      <w:pPr>
        <w:keepNext w:val="0"/>
        <w:keepLines w:val="0"/>
        <w:pageBreakBefore w:val="0"/>
        <w:widowControl w:val="0"/>
        <w:kinsoku/>
        <w:wordWrap/>
        <w:overflowPunct/>
        <w:topLinePunct w:val="0"/>
        <w:autoSpaceDE/>
        <w:autoSpaceDN/>
        <w:bidi w:val="0"/>
        <w:spacing w:line="480" w:lineRule="auto"/>
        <w:textAlignment w:val="auto"/>
        <w:rPr>
          <w:rFonts w:hint="eastAsia" w:ascii="宋体" w:hAnsi="宋体" w:eastAsia="宋体" w:cs="宋体"/>
          <w:spacing w:val="4"/>
          <w:sz w:val="24"/>
          <w:szCs w:val="24"/>
          <w:highlight w:val="none"/>
          <w:u w:val="single"/>
          <w:lang w:eastAsia="zh-CN"/>
        </w:rPr>
      </w:pP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u w:val="none"/>
          <w:lang w:eastAsia="zh-CN"/>
        </w:rPr>
        <w:t>（采购人名称）：</w:t>
      </w:r>
    </w:p>
    <w:p>
      <w:pPr>
        <w:pStyle w:val="13"/>
        <w:keepNext w:val="0"/>
        <w:keepLines w:val="0"/>
        <w:pageBreakBefore w:val="0"/>
        <w:widowControl w:val="0"/>
        <w:kinsoku/>
        <w:wordWrap/>
        <w:overflowPunct/>
        <w:topLinePunct w:val="0"/>
        <w:autoSpaceDE/>
        <w:autoSpaceDN/>
        <w:bidi w:val="0"/>
        <w:adjustRightInd w:val="0"/>
        <w:snapToGrid w:val="0"/>
        <w:spacing w:line="480" w:lineRule="auto"/>
        <w:ind w:firstLine="496" w:firstLineChars="200"/>
        <w:textAlignment w:val="auto"/>
        <w:rPr>
          <w:rFonts w:hint="eastAsia" w:ascii="宋体" w:hAnsi="宋体" w:eastAsia="宋体" w:cs="宋体"/>
          <w:sz w:val="24"/>
          <w:szCs w:val="24"/>
          <w:highlight w:val="none"/>
        </w:rPr>
      </w:pP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u w:val="single"/>
          <w:lang w:eastAsia="zh-CN"/>
        </w:rPr>
        <w:t>供应商</w:t>
      </w:r>
      <w:r>
        <w:rPr>
          <w:rFonts w:hint="eastAsia" w:ascii="宋体" w:hAnsi="宋体" w:eastAsia="宋体" w:cs="宋体"/>
          <w:spacing w:val="4"/>
          <w:sz w:val="24"/>
          <w:szCs w:val="24"/>
          <w:highlight w:val="none"/>
          <w:u w:val="single"/>
        </w:rPr>
        <w:t xml:space="preserve">名称）    </w:t>
      </w:r>
      <w:r>
        <w:rPr>
          <w:rFonts w:hint="eastAsia" w:ascii="宋体" w:hAnsi="宋体" w:eastAsia="宋体" w:cs="宋体"/>
          <w:spacing w:val="4"/>
          <w:sz w:val="24"/>
          <w:szCs w:val="24"/>
          <w:highlight w:val="none"/>
        </w:rPr>
        <w:t>于</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年</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月</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日在中华人民共和国境内</w:t>
      </w:r>
      <w:r>
        <w:rPr>
          <w:rFonts w:hint="eastAsia" w:ascii="宋体" w:hAnsi="宋体" w:eastAsia="宋体" w:cs="宋体"/>
          <w:spacing w:val="4"/>
          <w:sz w:val="24"/>
          <w:szCs w:val="24"/>
          <w:highlight w:val="none"/>
          <w:u w:val="single"/>
        </w:rPr>
        <w:t xml:space="preserve">               （详细注册地址）</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rPr>
        <w:t>合法注册并经营，公司主营业务为</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，营业（生产经营）面积为</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 xml:space="preserve"> ，现有员工数量为</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，本公司郑重</w:t>
      </w:r>
      <w:r>
        <w:rPr>
          <w:rFonts w:hint="eastAsia" w:ascii="宋体" w:hAnsi="宋体" w:eastAsia="宋体" w:cs="宋体"/>
          <w:spacing w:val="4"/>
          <w:sz w:val="24"/>
          <w:szCs w:val="24"/>
          <w:highlight w:val="none"/>
          <w:lang w:eastAsia="zh-CN"/>
        </w:rPr>
        <w:t>承诺</w:t>
      </w:r>
      <w:r>
        <w:rPr>
          <w:rFonts w:hint="eastAsia" w:ascii="宋体" w:hAnsi="宋体" w:eastAsia="宋体" w:cs="宋体"/>
          <w:spacing w:val="4"/>
          <w:sz w:val="24"/>
          <w:szCs w:val="24"/>
          <w:highlight w:val="none"/>
        </w:rPr>
        <w:t>，具有履行本合同所必需的设备和专业技术能力。</w:t>
      </w:r>
      <w:r>
        <w:rPr>
          <w:rFonts w:hint="eastAsia" w:ascii="宋体" w:hAnsi="宋体" w:eastAsia="宋体" w:cs="宋体"/>
          <w:sz w:val="24"/>
          <w:szCs w:val="24"/>
          <w:highlight w:val="none"/>
        </w:rPr>
        <w:t>如有不实，我方将无条件地退出本项目的</w:t>
      </w:r>
      <w:r>
        <w:rPr>
          <w:rFonts w:hint="eastAsia" w:ascii="宋体" w:hAnsi="宋体" w:eastAsia="宋体" w:cs="宋体"/>
          <w:sz w:val="24"/>
          <w:szCs w:val="24"/>
          <w:highlight w:val="none"/>
          <w:lang w:eastAsia="zh-CN"/>
        </w:rPr>
        <w:t>采购</w:t>
      </w:r>
      <w:r>
        <w:rPr>
          <w:rFonts w:hint="eastAsia" w:ascii="宋体" w:hAnsi="宋体" w:eastAsia="宋体" w:cs="宋体"/>
          <w:sz w:val="24"/>
          <w:szCs w:val="24"/>
          <w:highlight w:val="none"/>
        </w:rPr>
        <w:t>活动，并遵照《政府采购法》有关"提供虚假材料的规定"接受处罚。</w:t>
      </w:r>
    </w:p>
    <w:p>
      <w:pPr>
        <w:pStyle w:val="13"/>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宋体" w:hAnsi="宋体" w:eastAsia="宋体" w:cs="宋体"/>
          <w:sz w:val="24"/>
          <w:szCs w:val="24"/>
          <w:highlight w:val="none"/>
          <w:lang w:eastAsia="zh-CN"/>
        </w:rPr>
      </w:pPr>
      <w:r>
        <w:rPr>
          <w:rFonts w:hint="eastAsia" w:hAnsi="宋体" w:eastAsia="宋体" w:cs="宋体"/>
          <w:sz w:val="24"/>
          <w:szCs w:val="24"/>
          <w:highlight w:val="none"/>
          <w:lang w:eastAsia="zh-CN"/>
        </w:rPr>
        <w:t>特此承诺！</w:t>
      </w:r>
    </w:p>
    <w:p>
      <w:pPr>
        <w:rPr>
          <w:rFonts w:hint="default"/>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highlight w:val="none"/>
          <w:lang w:val="en-US" w:eastAsia="zh-CN"/>
        </w:rPr>
      </w:pPr>
    </w:p>
    <w:p>
      <w:pPr>
        <w:adjustRightInd w:val="0"/>
        <w:snapToGrid w:val="0"/>
        <w:spacing w:line="480" w:lineRule="auto"/>
        <w:ind w:firstLine="2640" w:firstLineChars="1100"/>
        <w:jc w:val="both"/>
        <w:rPr>
          <w:rFonts w:hint="eastAsia" w:ascii="宋体" w:hAnsi="宋体" w:eastAsia="宋体" w:cs="宋体"/>
          <w:bCs/>
          <w:sz w:val="24"/>
          <w:szCs w:val="24"/>
          <w:highlight w:val="none"/>
        </w:rPr>
      </w:pPr>
      <w:r>
        <w:rPr>
          <w:rFonts w:hint="eastAsia" w:ascii="宋体" w:hAnsi="宋体" w:eastAsia="宋体" w:cs="宋体"/>
          <w:bCs/>
          <w:sz w:val="24"/>
          <w:szCs w:val="24"/>
          <w:highlight w:val="none"/>
          <w:lang w:eastAsia="zh-CN"/>
        </w:rPr>
        <w:t>供应商</w:t>
      </w:r>
      <w:r>
        <w:rPr>
          <w:rFonts w:hint="eastAsia" w:ascii="宋体" w:hAnsi="宋体" w:eastAsia="宋体" w:cs="宋体"/>
          <w:bCs/>
          <w:sz w:val="24"/>
          <w:szCs w:val="24"/>
          <w:highlight w:val="none"/>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（盖单位章）</w:t>
      </w:r>
    </w:p>
    <w:p>
      <w:pPr>
        <w:keepNext w:val="0"/>
        <w:keepLines w:val="0"/>
        <w:pageBreakBefore w:val="0"/>
        <w:widowControl w:val="0"/>
        <w:kinsoku/>
        <w:wordWrap/>
        <w:overflowPunct/>
        <w:topLinePunct w:val="0"/>
        <w:autoSpaceDE/>
        <w:autoSpaceDN/>
        <w:bidi w:val="0"/>
        <w:adjustRightInd w:val="0"/>
        <w:snapToGrid w:val="0"/>
        <w:spacing w:line="408" w:lineRule="auto"/>
        <w:jc w:val="center"/>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lang w:val="zh-CN"/>
        </w:rPr>
        <w:t>法定代表人或授权代表</w:t>
      </w:r>
      <w:r>
        <w:rPr>
          <w:rFonts w:hint="eastAsia" w:ascii="宋体" w:hAnsi="宋体" w:eastAsia="宋体" w:cs="宋体"/>
          <w:bCs/>
          <w:sz w:val="24"/>
          <w:szCs w:val="24"/>
          <w:highlight w:val="none"/>
        </w:rPr>
        <w:t>：</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lang w:val="zh-CN"/>
        </w:rPr>
        <w:t>（签</w:t>
      </w:r>
      <w:r>
        <w:rPr>
          <w:rFonts w:hint="eastAsia" w:ascii="宋体" w:hAnsi="宋体" w:eastAsia="宋体" w:cs="宋体"/>
          <w:sz w:val="24"/>
          <w:highlight w:val="none"/>
          <w:lang w:eastAsia="zh-CN"/>
        </w:rPr>
        <w:t>字</w:t>
      </w:r>
      <w:r>
        <w:rPr>
          <w:rFonts w:hint="eastAsia" w:ascii="宋体" w:hAnsi="宋体" w:eastAsia="宋体" w:cs="宋体"/>
          <w:bCs/>
          <w:sz w:val="24"/>
          <w:szCs w:val="24"/>
          <w:highlight w:val="none"/>
          <w:lang w:val="zh-CN"/>
        </w:rPr>
        <w:t>或盖章）</w:t>
      </w:r>
    </w:p>
    <w:p>
      <w:pPr>
        <w:keepNext w:val="0"/>
        <w:keepLines w:val="0"/>
        <w:pageBreakBefore w:val="0"/>
        <w:widowControl w:val="0"/>
        <w:kinsoku/>
        <w:wordWrap/>
        <w:overflowPunct/>
        <w:topLinePunct w:val="0"/>
        <w:autoSpaceDE/>
        <w:autoSpaceDN/>
        <w:bidi w:val="0"/>
        <w:spacing w:line="408" w:lineRule="auto"/>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u w:val="non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月</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rPr>
        <w:t>日</w:t>
      </w:r>
    </w:p>
    <w:p>
      <w:pPr>
        <w:adjustRightInd w:val="0"/>
        <w:snapToGrid w:val="0"/>
        <w:spacing w:line="360" w:lineRule="auto"/>
        <w:jc w:val="both"/>
        <w:rPr>
          <w:rFonts w:hint="default" w:ascii="宋体" w:hAnsi="宋体" w:eastAsia="宋体" w:cs="宋体"/>
          <w:b/>
          <w:sz w:val="24"/>
          <w:szCs w:val="24"/>
          <w:highlight w:val="none"/>
          <w:lang w:val="en-US" w:eastAsia="zh-CN"/>
        </w:rPr>
      </w:pPr>
    </w:p>
    <w:p>
      <w:pPr>
        <w:pStyle w:val="3"/>
        <w:jc w:val="both"/>
        <w:rPr>
          <w:rFonts w:hint="default" w:ascii="宋体" w:hAnsi="宋体" w:eastAsia="宋体" w:cs="宋体"/>
          <w:b/>
          <w:bCs/>
          <w:kern w:val="2"/>
          <w:sz w:val="24"/>
          <w:szCs w:val="24"/>
          <w:highlight w:val="none"/>
          <w:lang w:val="en-US" w:eastAsia="zh-CN" w:bidi="ar-SA"/>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p>
    <w:p>
      <w:pPr>
        <w:pStyle w:val="3"/>
        <w:jc w:val="center"/>
        <w:rPr>
          <w:rFonts w:hint="eastAsia" w:ascii="宋体" w:hAnsi="宋体" w:eastAsia="宋体" w:cs="宋体"/>
          <w:b/>
          <w:bCs/>
          <w:kern w:val="2"/>
          <w:sz w:val="24"/>
          <w:szCs w:val="24"/>
          <w:highlight w:val="none"/>
          <w:lang w:val="en-US" w:eastAsia="zh-CN" w:bidi="ar-SA"/>
        </w:rPr>
      </w:pPr>
      <w:bookmarkStart w:id="744" w:name="_Toc4391"/>
      <w:bookmarkStart w:id="745" w:name="_Toc31254"/>
      <w:r>
        <w:rPr>
          <w:rFonts w:hint="eastAsia" w:ascii="宋体" w:hAnsi="宋体" w:eastAsia="宋体" w:cs="宋体"/>
          <w:b/>
          <w:bCs/>
          <w:kern w:val="2"/>
          <w:sz w:val="24"/>
          <w:szCs w:val="24"/>
          <w:highlight w:val="none"/>
          <w:lang w:val="en-US" w:eastAsia="zh-CN" w:bidi="ar-SA"/>
        </w:rPr>
        <w:t>7.7、无不良记录的截图材料</w:t>
      </w:r>
      <w:bookmarkEnd w:id="737"/>
      <w:bookmarkEnd w:id="738"/>
      <w:bookmarkEnd w:id="739"/>
      <w:bookmarkEnd w:id="740"/>
      <w:bookmarkEnd w:id="741"/>
      <w:bookmarkEnd w:id="742"/>
      <w:bookmarkEnd w:id="743"/>
      <w:bookmarkEnd w:id="744"/>
      <w:bookmarkEnd w:id="745"/>
    </w:p>
    <w:p>
      <w:pPr>
        <w:pStyle w:val="3"/>
        <w:spacing w:line="360" w:lineRule="auto"/>
        <w:jc w:val="center"/>
        <w:rPr>
          <w:rFonts w:hint="eastAsia" w:ascii="宋体" w:hAnsi="宋体" w:eastAsia="宋体" w:cs="宋体"/>
          <w:b/>
          <w:bCs/>
          <w:kern w:val="2"/>
          <w:sz w:val="24"/>
          <w:szCs w:val="24"/>
          <w:highlight w:val="none"/>
          <w:lang w:val="en-US" w:eastAsia="zh-CN" w:bidi="ar-SA"/>
        </w:rPr>
      </w:pPr>
      <w:bookmarkStart w:id="746" w:name="_Toc21514"/>
      <w:bookmarkStart w:id="747" w:name="_Toc12105"/>
      <w:bookmarkStart w:id="748" w:name="_Toc16225"/>
      <w:bookmarkStart w:id="749" w:name="_Toc28967"/>
      <w:bookmarkStart w:id="750" w:name="_Toc12430"/>
      <w:bookmarkStart w:id="751" w:name="_Toc65"/>
      <w:bookmarkStart w:id="752" w:name="_Toc23536"/>
      <w:bookmarkStart w:id="753" w:name="_Toc1261"/>
      <w:bookmarkStart w:id="754" w:name="_Toc23243"/>
      <w:bookmarkStart w:id="755" w:name="_Toc17693"/>
      <w:bookmarkStart w:id="756" w:name="_Toc30369"/>
      <w:bookmarkStart w:id="757" w:name="_Toc6059"/>
      <w:bookmarkStart w:id="758" w:name="_Toc29799"/>
      <w:r>
        <w:rPr>
          <w:rFonts w:hint="eastAsia" w:ascii="宋体" w:hAnsi="宋体" w:eastAsia="宋体" w:cs="宋体"/>
          <w:b/>
          <w:bCs/>
          <w:kern w:val="2"/>
          <w:sz w:val="24"/>
          <w:szCs w:val="24"/>
          <w:highlight w:val="none"/>
          <w:lang w:val="en-US" w:eastAsia="zh-CN" w:bidi="ar-SA"/>
        </w:rPr>
        <w:t>须附在“信用中国”网站中未列入重大税收违法失信主体的查询截图、</w:t>
      </w:r>
      <w:bookmarkEnd w:id="746"/>
      <w:bookmarkEnd w:id="747"/>
    </w:p>
    <w:p>
      <w:pPr>
        <w:pStyle w:val="3"/>
        <w:spacing w:line="360" w:lineRule="auto"/>
        <w:jc w:val="center"/>
        <w:rPr>
          <w:rFonts w:hint="eastAsia" w:ascii="宋体" w:hAnsi="宋体" w:eastAsia="宋体" w:cs="宋体"/>
          <w:b/>
          <w:bCs/>
          <w:kern w:val="2"/>
          <w:sz w:val="24"/>
          <w:szCs w:val="24"/>
          <w:highlight w:val="none"/>
          <w:lang w:val="en-US" w:eastAsia="zh-CN" w:bidi="ar-SA"/>
        </w:rPr>
      </w:pPr>
      <w:bookmarkStart w:id="759" w:name="_Toc21787"/>
      <w:bookmarkStart w:id="760" w:name="_Toc3216"/>
      <w:r>
        <w:rPr>
          <w:rFonts w:hint="eastAsia" w:ascii="宋体" w:hAnsi="宋体" w:eastAsia="宋体" w:cs="宋体"/>
          <w:b/>
          <w:bCs/>
          <w:kern w:val="2"/>
          <w:sz w:val="24"/>
          <w:szCs w:val="24"/>
          <w:highlight w:val="none"/>
          <w:lang w:val="en-US" w:eastAsia="zh-CN" w:bidi="ar-SA"/>
        </w:rPr>
        <w:t>“中国执行信息公开网”网站中未列入失信被执行人的查询截图、</w:t>
      </w:r>
      <w:bookmarkEnd w:id="759"/>
      <w:bookmarkEnd w:id="760"/>
    </w:p>
    <w:p>
      <w:pPr>
        <w:pStyle w:val="3"/>
        <w:spacing w:line="360" w:lineRule="auto"/>
        <w:jc w:val="center"/>
        <w:rPr>
          <w:rFonts w:hint="eastAsia" w:ascii="宋体" w:hAnsi="宋体" w:eastAsia="宋体" w:cs="宋体"/>
          <w:b/>
          <w:bCs/>
          <w:kern w:val="2"/>
          <w:sz w:val="24"/>
          <w:szCs w:val="24"/>
          <w:highlight w:val="none"/>
          <w:lang w:val="en-US" w:eastAsia="zh-CN" w:bidi="ar-SA"/>
        </w:rPr>
      </w:pPr>
      <w:bookmarkStart w:id="761" w:name="_Toc31717"/>
      <w:bookmarkStart w:id="762" w:name="_Toc31785"/>
      <w:r>
        <w:rPr>
          <w:rFonts w:hint="eastAsia" w:ascii="宋体" w:hAnsi="宋体" w:eastAsia="宋体" w:cs="宋体"/>
          <w:b/>
          <w:bCs/>
          <w:kern w:val="2"/>
          <w:sz w:val="24"/>
          <w:szCs w:val="24"/>
          <w:highlight w:val="none"/>
          <w:lang w:val="en-US" w:eastAsia="zh-CN" w:bidi="ar-SA"/>
        </w:rPr>
        <w:t>“中国政府采购网”网站中未列入政府采购严重违法失信行为记录名单的查询截图</w:t>
      </w:r>
      <w:bookmarkEnd w:id="748"/>
      <w:bookmarkEnd w:id="749"/>
      <w:bookmarkEnd w:id="750"/>
      <w:bookmarkEnd w:id="751"/>
      <w:bookmarkEnd w:id="752"/>
      <w:bookmarkEnd w:id="753"/>
      <w:bookmarkEnd w:id="754"/>
      <w:bookmarkEnd w:id="761"/>
      <w:bookmarkEnd w:id="762"/>
    </w:p>
    <w:p>
      <w:pPr>
        <w:pStyle w:val="3"/>
        <w:spacing w:line="360" w:lineRule="auto"/>
        <w:jc w:val="center"/>
        <w:rPr>
          <w:rFonts w:hint="eastAsia" w:ascii="宋体" w:hAnsi="宋体" w:eastAsia="宋体" w:cs="宋体"/>
          <w:b w:val="0"/>
          <w:bCs w:val="0"/>
          <w:kern w:val="2"/>
          <w:sz w:val="24"/>
          <w:szCs w:val="24"/>
          <w:highlight w:val="none"/>
          <w:lang w:val="en-US" w:eastAsia="zh-CN" w:bidi="ar-SA"/>
        </w:rPr>
      </w:pPr>
      <w:bookmarkStart w:id="763" w:name="_Toc29309"/>
      <w:bookmarkStart w:id="764" w:name="_Toc29007"/>
      <w:bookmarkStart w:id="765" w:name="_Toc13256"/>
      <w:bookmarkStart w:id="766" w:name="_Toc12787"/>
      <w:bookmarkStart w:id="767" w:name="_Toc10346"/>
      <w:r>
        <w:rPr>
          <w:rFonts w:hint="eastAsia" w:ascii="宋体" w:hAnsi="宋体" w:eastAsia="宋体" w:cs="宋体"/>
          <w:b/>
          <w:bCs/>
          <w:kern w:val="2"/>
          <w:sz w:val="24"/>
          <w:szCs w:val="24"/>
          <w:highlight w:val="none"/>
          <w:lang w:val="en-US" w:eastAsia="zh-CN" w:bidi="ar-SA"/>
        </w:rPr>
        <w:t>（截图须加盖供应商公章）</w:t>
      </w:r>
      <w:bookmarkEnd w:id="755"/>
      <w:bookmarkEnd w:id="756"/>
      <w:bookmarkEnd w:id="757"/>
      <w:bookmarkEnd w:id="758"/>
      <w:bookmarkEnd w:id="763"/>
      <w:bookmarkEnd w:id="764"/>
      <w:bookmarkEnd w:id="765"/>
      <w:bookmarkEnd w:id="766"/>
      <w:bookmarkEnd w:id="767"/>
    </w:p>
    <w:p>
      <w:pPr>
        <w:rPr>
          <w:rFonts w:hint="eastAsia"/>
          <w:highlight w:val="none"/>
          <w:lang w:val="en-US" w:eastAsia="zh-CN"/>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p>
    <w:p>
      <w:pPr>
        <w:pStyle w:val="3"/>
        <w:spacing w:line="360" w:lineRule="auto"/>
        <w:jc w:val="center"/>
        <w:rPr>
          <w:rFonts w:hint="eastAsia" w:ascii="宋体" w:hAnsi="宋体" w:eastAsia="宋体" w:cs="宋体"/>
          <w:b/>
          <w:bCs/>
          <w:kern w:val="2"/>
          <w:sz w:val="24"/>
          <w:szCs w:val="24"/>
          <w:highlight w:val="none"/>
          <w:lang w:val="en-US" w:eastAsia="zh-CN" w:bidi="ar-SA"/>
        </w:rPr>
      </w:pPr>
      <w:bookmarkStart w:id="768" w:name="_Toc23972"/>
      <w:bookmarkStart w:id="769" w:name="_Toc14894"/>
      <w:bookmarkStart w:id="770" w:name="_Toc6589"/>
      <w:bookmarkStart w:id="771" w:name="_Toc6301"/>
      <w:bookmarkStart w:id="772" w:name="_Toc21160"/>
      <w:r>
        <w:rPr>
          <w:rFonts w:hint="eastAsia" w:ascii="宋体" w:hAnsi="宋体" w:eastAsia="宋体" w:cs="宋体"/>
          <w:b/>
          <w:bCs/>
          <w:kern w:val="2"/>
          <w:sz w:val="24"/>
          <w:szCs w:val="24"/>
          <w:highlight w:val="none"/>
          <w:lang w:val="en-US" w:eastAsia="zh-CN" w:bidi="ar-SA"/>
        </w:rPr>
        <w:t>7.8、单位负责人为同一人或者存在直接控股、管理关系的不同供应商，不得参加同一合同项下的政府采购活动承诺书</w:t>
      </w:r>
      <w:bookmarkEnd w:id="768"/>
      <w:bookmarkEnd w:id="769"/>
      <w:bookmarkEnd w:id="770"/>
      <w:bookmarkEnd w:id="771"/>
      <w:bookmarkEnd w:id="772"/>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宋体" w:hAnsi="宋体" w:eastAsia="宋体" w:cs="宋体"/>
          <w:sz w:val="24"/>
          <w:szCs w:val="24"/>
          <w:highlight w:val="none"/>
        </w:rPr>
      </w:pP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股东及股权证明</w:t>
      </w:r>
      <w:r>
        <w:rPr>
          <w:rFonts w:hint="eastAsia" w:ascii="宋体" w:hAnsi="宋体" w:eastAsia="宋体" w:cs="宋体"/>
          <w:b/>
          <w:bCs/>
          <w:sz w:val="24"/>
          <w:szCs w:val="24"/>
          <w:highlight w:val="none"/>
        </w:rPr>
        <w:t>(须提供国家企业信用信息公示系统中体现股东及出资详细信息</w:t>
      </w:r>
      <w:r>
        <w:rPr>
          <w:rFonts w:hint="eastAsia" w:ascii="宋体" w:hAnsi="宋体" w:eastAsia="宋体" w:cs="宋体"/>
          <w:b/>
          <w:bCs/>
          <w:sz w:val="24"/>
          <w:szCs w:val="24"/>
          <w:highlight w:val="none"/>
          <w:lang w:eastAsia="zh-CN"/>
        </w:rPr>
        <w:t>的截图</w:t>
      </w:r>
      <w:r>
        <w:rPr>
          <w:rFonts w:hint="eastAsia" w:ascii="宋体" w:hAnsi="宋体" w:eastAsia="宋体" w:cs="宋体"/>
          <w:b/>
          <w:bCs/>
          <w:sz w:val="24"/>
          <w:szCs w:val="24"/>
          <w:highlight w:val="none"/>
        </w:rPr>
        <w:t>)</w:t>
      </w:r>
      <w:r>
        <w:rPr>
          <w:rFonts w:hint="eastAsia" w:ascii="宋体" w:hAnsi="宋体" w:eastAsia="宋体" w:cs="宋体"/>
          <w:sz w:val="24"/>
          <w:szCs w:val="24"/>
          <w:highlight w:val="none"/>
        </w:rPr>
        <w:t>。</w:t>
      </w:r>
    </w:p>
    <w:p>
      <w:pPr>
        <w:keepNext w:val="0"/>
        <w:keepLines w:val="0"/>
        <w:pageBreakBefore w:val="0"/>
        <w:widowControl w:val="0"/>
        <w:kinsoku/>
        <w:wordWrap/>
        <w:overflowPunct/>
        <w:topLinePunct w:val="0"/>
        <w:autoSpaceDE w:val="0"/>
        <w:autoSpaceDN w:val="0"/>
        <w:bidi w:val="0"/>
        <w:adjustRightInd w:val="0"/>
        <w:snapToGrid/>
        <w:spacing w:line="432"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在本项目</w:t>
      </w:r>
      <w:r>
        <w:rPr>
          <w:rFonts w:hint="eastAsia" w:ascii="宋体" w:hAnsi="宋体" w:eastAsia="宋体" w:cs="宋体"/>
          <w:sz w:val="24"/>
          <w:szCs w:val="24"/>
          <w:highlight w:val="none"/>
          <w:lang w:eastAsia="zh-CN"/>
        </w:rPr>
        <w:t>投标</w:t>
      </w:r>
      <w:r>
        <w:rPr>
          <w:rFonts w:hint="eastAsia" w:ascii="宋体" w:hAnsi="宋体" w:eastAsia="宋体" w:cs="宋体"/>
          <w:sz w:val="24"/>
          <w:szCs w:val="24"/>
          <w:highlight w:val="none"/>
        </w:rPr>
        <w:t>中，不存在与其它</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lang w:val="en-US" w:eastAsia="zh-CN"/>
        </w:rPr>
        <w:t>单位</w:t>
      </w:r>
      <w:r>
        <w:rPr>
          <w:rFonts w:hint="eastAsia" w:ascii="宋体" w:hAnsi="宋体" w:eastAsia="宋体" w:cs="宋体"/>
          <w:sz w:val="24"/>
          <w:szCs w:val="24"/>
          <w:highlight w:val="none"/>
        </w:rPr>
        <w:t>负责人为同一人，</w:t>
      </w:r>
      <w:r>
        <w:rPr>
          <w:rFonts w:hint="eastAsia" w:ascii="宋体" w:hAnsi="宋体" w:eastAsia="宋体" w:cs="宋体"/>
          <w:sz w:val="24"/>
          <w:szCs w:val="24"/>
          <w:highlight w:val="none"/>
          <w:lang w:eastAsia="zh-CN"/>
        </w:rPr>
        <w:t>或</w:t>
      </w:r>
      <w:r>
        <w:rPr>
          <w:rFonts w:hint="eastAsia" w:ascii="宋体" w:hAnsi="宋体" w:eastAsia="宋体" w:cs="宋体"/>
          <w:sz w:val="24"/>
          <w:szCs w:val="24"/>
          <w:highlight w:val="none"/>
        </w:rPr>
        <w:t>有控股、管理等关联关系承诺。</w:t>
      </w:r>
    </w:p>
    <w:p>
      <w:pPr>
        <w:keepNext w:val="0"/>
        <w:keepLines w:val="0"/>
        <w:pageBreakBefore w:val="0"/>
        <w:widowControl w:val="0"/>
        <w:kinsoku/>
        <w:wordWrap/>
        <w:overflowPunct/>
        <w:topLinePunct w:val="0"/>
        <w:bidi w:val="0"/>
        <w:snapToGrid/>
        <w:spacing w:line="432" w:lineRule="auto"/>
        <w:ind w:firstLine="480" w:firstLineChars="200"/>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en-US" w:eastAsia="zh-CN"/>
        </w:rPr>
        <w:t>2.1</w:t>
      </w:r>
      <w:r>
        <w:rPr>
          <w:rFonts w:hint="eastAsia" w:ascii="宋体" w:hAnsi="宋体" w:eastAsia="宋体" w:cs="宋体"/>
          <w:sz w:val="24"/>
          <w:szCs w:val="24"/>
          <w:highlight w:val="none"/>
          <w:lang w:val="zh-CN"/>
        </w:rPr>
        <w:t>股权关系说明</w:t>
      </w:r>
    </w:p>
    <w:p>
      <w:pPr>
        <w:keepNext w:val="0"/>
        <w:keepLines w:val="0"/>
        <w:pageBreakBefore w:val="0"/>
        <w:widowControl w:val="0"/>
        <w:kinsoku/>
        <w:wordWrap/>
        <w:overflowPunct/>
        <w:topLinePunct w:val="0"/>
        <w:autoSpaceDE w:val="0"/>
        <w:autoSpaceDN w:val="0"/>
        <w:bidi w:val="0"/>
        <w:adjustRightInd w:val="0"/>
        <w:snapToGrid/>
        <w:spacing w:line="432" w:lineRule="auto"/>
        <w:ind w:firstLine="480" w:firstLineChars="200"/>
        <w:jc w:val="left"/>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val="zh-CN"/>
        </w:rPr>
        <w:t>.1.1 我单位法定代表人（单位负责人）姓名：</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w:t>
      </w:r>
    </w:p>
    <w:p>
      <w:pPr>
        <w:keepNext w:val="0"/>
        <w:keepLines w:val="0"/>
        <w:pageBreakBefore w:val="0"/>
        <w:widowControl w:val="0"/>
        <w:kinsoku/>
        <w:wordWrap/>
        <w:overflowPunct/>
        <w:topLinePunct w:val="0"/>
        <w:autoSpaceDE w:val="0"/>
        <w:autoSpaceDN w:val="0"/>
        <w:bidi w:val="0"/>
        <w:adjustRightInd w:val="0"/>
        <w:snapToGrid/>
        <w:spacing w:line="432" w:lineRule="auto"/>
        <w:ind w:firstLine="480" w:firstLineChars="200"/>
        <w:jc w:val="left"/>
        <w:textAlignment w:val="auto"/>
        <w:rPr>
          <w:rFonts w:hint="eastAsia" w:ascii="宋体" w:hAnsi="宋体" w:eastAsia="宋体" w:cs="宋体"/>
          <w:sz w:val="24"/>
          <w:szCs w:val="24"/>
          <w:highlight w:val="none"/>
          <w:u w:val="single"/>
          <w:lang w:val="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val="zh-CN"/>
        </w:rPr>
        <w:t>.1.2 我单位控股的单位有</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highlight w:val="none"/>
        </w:rPr>
        <w:t>(没有填无)</w:t>
      </w:r>
      <w:r>
        <w:rPr>
          <w:rFonts w:hint="eastAsia" w:ascii="宋体" w:hAnsi="宋体" w:eastAsia="宋体" w:cs="宋体"/>
          <w:sz w:val="24"/>
          <w:szCs w:val="24"/>
          <w:highlight w:val="none"/>
          <w:lang w:val="zh-CN"/>
        </w:rPr>
        <w:t>。</w:t>
      </w:r>
    </w:p>
    <w:p>
      <w:pPr>
        <w:keepNext w:val="0"/>
        <w:keepLines w:val="0"/>
        <w:pageBreakBefore w:val="0"/>
        <w:widowControl w:val="0"/>
        <w:kinsoku/>
        <w:wordWrap/>
        <w:overflowPunct/>
        <w:topLinePunct w:val="0"/>
        <w:autoSpaceDE w:val="0"/>
        <w:autoSpaceDN w:val="0"/>
        <w:bidi w:val="0"/>
        <w:adjustRightInd w:val="0"/>
        <w:snapToGrid/>
        <w:spacing w:line="432" w:lineRule="auto"/>
        <w:ind w:firstLine="480" w:firstLineChars="200"/>
        <w:jc w:val="left"/>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val="zh-CN"/>
        </w:rPr>
        <w:t>.1.3 我单位被</w:t>
      </w:r>
      <w:r>
        <w:rPr>
          <w:rFonts w:hint="eastAsia" w:ascii="宋体" w:hAnsi="宋体" w:eastAsia="宋体" w:cs="宋体"/>
          <w:sz w:val="24"/>
          <w:szCs w:val="24"/>
          <w:highlight w:val="none"/>
          <w:u w:val="single"/>
          <w:lang w:val="zh-CN"/>
        </w:rPr>
        <w:t xml:space="preserve">          （单位或自然人）       </w:t>
      </w:r>
      <w:r>
        <w:rPr>
          <w:rFonts w:hint="eastAsia" w:ascii="宋体" w:hAnsi="宋体" w:eastAsia="宋体" w:cs="宋体"/>
          <w:sz w:val="24"/>
          <w:szCs w:val="24"/>
          <w:highlight w:val="none"/>
          <w:lang w:val="zh-CN"/>
        </w:rPr>
        <w:t>控股</w:t>
      </w:r>
      <w:r>
        <w:rPr>
          <w:rFonts w:hint="eastAsia" w:ascii="宋体" w:hAnsi="宋体" w:eastAsia="宋体" w:cs="宋体"/>
          <w:sz w:val="24"/>
          <w:highlight w:val="none"/>
        </w:rPr>
        <w:t>(没有填无)</w:t>
      </w:r>
      <w:r>
        <w:rPr>
          <w:rFonts w:hint="eastAsia" w:ascii="宋体" w:hAnsi="宋体" w:eastAsia="宋体" w:cs="宋体"/>
          <w:sz w:val="24"/>
          <w:szCs w:val="24"/>
          <w:highlight w:val="none"/>
          <w:lang w:val="zh-CN"/>
        </w:rPr>
        <w:t>。</w:t>
      </w:r>
    </w:p>
    <w:p>
      <w:pPr>
        <w:keepNext w:val="0"/>
        <w:keepLines w:val="0"/>
        <w:pageBreakBefore w:val="0"/>
        <w:widowControl w:val="0"/>
        <w:kinsoku/>
        <w:wordWrap/>
        <w:overflowPunct/>
        <w:topLinePunct w:val="0"/>
        <w:bidi w:val="0"/>
        <w:snapToGrid/>
        <w:spacing w:line="432" w:lineRule="auto"/>
        <w:ind w:firstLine="480" w:firstLineChars="200"/>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val="zh-CN"/>
        </w:rPr>
        <w:t>.2</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val="zh-CN"/>
        </w:rPr>
        <w:t>管理关系说明</w:t>
      </w:r>
    </w:p>
    <w:p>
      <w:pPr>
        <w:keepNext w:val="0"/>
        <w:keepLines w:val="0"/>
        <w:pageBreakBefore w:val="0"/>
        <w:widowControl w:val="0"/>
        <w:kinsoku/>
        <w:wordWrap/>
        <w:overflowPunct/>
        <w:topLinePunct w:val="0"/>
        <w:autoSpaceDE w:val="0"/>
        <w:autoSpaceDN w:val="0"/>
        <w:bidi w:val="0"/>
        <w:adjustRightInd w:val="0"/>
        <w:snapToGrid/>
        <w:spacing w:line="432" w:lineRule="auto"/>
        <w:ind w:firstLine="480" w:firstLineChars="200"/>
        <w:jc w:val="left"/>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val="zh-CN"/>
        </w:rPr>
        <w:t>.2.1 我单位管理的下属单位有</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highlight w:val="none"/>
        </w:rPr>
        <w:t>(没有填无)</w:t>
      </w:r>
      <w:r>
        <w:rPr>
          <w:rFonts w:hint="eastAsia" w:ascii="宋体" w:hAnsi="宋体" w:eastAsia="宋体" w:cs="宋体"/>
          <w:sz w:val="24"/>
          <w:szCs w:val="24"/>
          <w:highlight w:val="none"/>
          <w:lang w:val="zh-CN"/>
        </w:rPr>
        <w:t>。</w:t>
      </w:r>
    </w:p>
    <w:p>
      <w:pPr>
        <w:keepNext w:val="0"/>
        <w:keepLines w:val="0"/>
        <w:pageBreakBefore w:val="0"/>
        <w:widowControl w:val="0"/>
        <w:kinsoku/>
        <w:wordWrap/>
        <w:overflowPunct/>
        <w:topLinePunct w:val="0"/>
        <w:autoSpaceDE w:val="0"/>
        <w:autoSpaceDN w:val="0"/>
        <w:bidi w:val="0"/>
        <w:adjustRightInd w:val="0"/>
        <w:snapToGrid/>
        <w:spacing w:line="432" w:lineRule="auto"/>
        <w:ind w:firstLine="480" w:firstLineChars="200"/>
        <w:jc w:val="left"/>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val="zh-CN"/>
        </w:rPr>
        <w:t>.2.2 我单位的上级管理单位有</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highlight w:val="none"/>
        </w:rPr>
        <w:t>(没有填无)</w:t>
      </w:r>
      <w:r>
        <w:rPr>
          <w:rFonts w:hint="eastAsia" w:ascii="宋体" w:hAnsi="宋体" w:eastAsia="宋体" w:cs="宋体"/>
          <w:sz w:val="24"/>
          <w:szCs w:val="24"/>
          <w:highlight w:val="none"/>
          <w:lang w:val="zh-CN"/>
        </w:rPr>
        <w:t>。</w:t>
      </w:r>
    </w:p>
    <w:p>
      <w:pPr>
        <w:keepNext w:val="0"/>
        <w:keepLines w:val="0"/>
        <w:pageBreakBefore w:val="0"/>
        <w:widowControl w:val="0"/>
        <w:kinsoku/>
        <w:wordWrap/>
        <w:overflowPunct/>
        <w:topLinePunct w:val="0"/>
        <w:autoSpaceDE w:val="0"/>
        <w:autoSpaceDN w:val="0"/>
        <w:bidi w:val="0"/>
        <w:adjustRightInd w:val="0"/>
        <w:snapToGrid/>
        <w:spacing w:line="432" w:lineRule="auto"/>
        <w:ind w:firstLine="480" w:firstLineChars="200"/>
        <w:jc w:val="left"/>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val="zh-CN"/>
        </w:rPr>
        <w:t>.我方与采购人不存在利害关系及其他可能影响招标公正性的情形。</w:t>
      </w:r>
    </w:p>
    <w:p>
      <w:pPr>
        <w:keepNext w:val="0"/>
        <w:keepLines w:val="0"/>
        <w:pageBreakBefore w:val="0"/>
        <w:widowControl w:val="0"/>
        <w:kinsoku/>
        <w:wordWrap/>
        <w:overflowPunct/>
        <w:topLinePunct w:val="0"/>
        <w:autoSpaceDE w:val="0"/>
        <w:autoSpaceDN w:val="0"/>
        <w:bidi w:val="0"/>
        <w:adjustRightInd w:val="0"/>
        <w:snapToGrid/>
        <w:spacing w:line="432" w:lineRule="auto"/>
        <w:ind w:firstLine="480" w:firstLineChars="200"/>
        <w:jc w:val="left"/>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val="zh-CN"/>
        </w:rPr>
        <w:t>.我方</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（是或否）</w:t>
      </w:r>
      <w:r>
        <w:rPr>
          <w:rFonts w:hint="eastAsia" w:ascii="宋体" w:hAnsi="宋体" w:eastAsia="宋体" w:cs="宋体"/>
          <w:sz w:val="24"/>
          <w:szCs w:val="24"/>
          <w:highlight w:val="none"/>
          <w:lang w:val="zh-CN"/>
        </w:rPr>
        <w:t>为采购项目提供整体设计、规范编制或者项目管理、监理、检测等服务；</w:t>
      </w:r>
    </w:p>
    <w:p>
      <w:pPr>
        <w:keepNext w:val="0"/>
        <w:keepLines w:val="0"/>
        <w:pageBreakBefore w:val="0"/>
        <w:widowControl w:val="0"/>
        <w:kinsoku/>
        <w:wordWrap/>
        <w:overflowPunct/>
        <w:topLinePunct w:val="0"/>
        <w:autoSpaceDE w:val="0"/>
        <w:autoSpaceDN w:val="0"/>
        <w:bidi w:val="0"/>
        <w:adjustRightInd w:val="0"/>
        <w:snapToGrid/>
        <w:spacing w:line="432" w:lineRule="auto"/>
        <w:ind w:firstLine="480" w:firstLineChars="200"/>
        <w:jc w:val="left"/>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val="zh-CN"/>
        </w:rPr>
        <w:t>.其他与本项目有关的利害关系说明：</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highlight w:val="none"/>
        </w:rPr>
        <w:t>(没有填无)</w:t>
      </w:r>
      <w:r>
        <w:rPr>
          <w:rFonts w:hint="eastAsia" w:ascii="宋体" w:hAnsi="宋体" w:eastAsia="宋体" w:cs="宋体"/>
          <w:sz w:val="24"/>
          <w:szCs w:val="24"/>
          <w:highlight w:val="none"/>
          <w:lang w:val="zh-CN"/>
        </w:rPr>
        <w:t>。</w:t>
      </w:r>
    </w:p>
    <w:p>
      <w:pPr>
        <w:keepNext w:val="0"/>
        <w:keepLines w:val="0"/>
        <w:pageBreakBefore w:val="0"/>
        <w:widowControl w:val="0"/>
        <w:kinsoku/>
        <w:wordWrap/>
        <w:overflowPunct/>
        <w:topLinePunct w:val="0"/>
        <w:autoSpaceDE w:val="0"/>
        <w:autoSpaceDN w:val="0"/>
        <w:bidi w:val="0"/>
        <w:adjustRightInd w:val="0"/>
        <w:snapToGrid/>
        <w:spacing w:line="432"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我方承诺以上说明真实有效，无虚假内容或隐瞒</w:t>
      </w:r>
      <w:r>
        <w:rPr>
          <w:rFonts w:hint="eastAsia" w:ascii="宋体" w:hAnsi="宋体" w:eastAsia="宋体" w:cs="宋体"/>
          <w:szCs w:val="21"/>
          <w:highlight w:val="none"/>
          <w:lang w:val="zh-CN"/>
        </w:rPr>
        <w:t>。</w:t>
      </w:r>
    </w:p>
    <w:p>
      <w:pPr>
        <w:pStyle w:val="13"/>
        <w:adjustRightInd w:val="0"/>
        <w:snapToGrid w:val="0"/>
        <w:spacing w:line="360" w:lineRule="auto"/>
        <w:ind w:firstLine="482" w:firstLineChars="200"/>
        <w:jc w:val="center"/>
        <w:rPr>
          <w:rFonts w:hint="eastAsia" w:ascii="宋体" w:hAnsi="宋体" w:eastAsia="宋体" w:cs="宋体"/>
          <w:b/>
          <w:bCs/>
          <w:kern w:val="2"/>
          <w:sz w:val="24"/>
          <w:szCs w:val="24"/>
          <w:highlight w:val="none"/>
          <w:lang w:val="en-US" w:eastAsia="zh-CN" w:bidi="ar-SA"/>
        </w:rPr>
      </w:pPr>
    </w:p>
    <w:p>
      <w:pPr>
        <w:keepNext w:val="0"/>
        <w:keepLines w:val="0"/>
        <w:pageBreakBefore w:val="0"/>
        <w:widowControl w:val="0"/>
        <w:kinsoku/>
        <w:wordWrap/>
        <w:overflowPunct/>
        <w:topLinePunct w:val="0"/>
        <w:autoSpaceDE/>
        <w:autoSpaceDN/>
        <w:bidi w:val="0"/>
        <w:spacing w:line="360" w:lineRule="auto"/>
        <w:ind w:firstLine="3240" w:firstLineChars="1350"/>
        <w:jc w:val="left"/>
        <w:textAlignment w:val="auto"/>
        <w:rPr>
          <w:rFonts w:hint="eastAsia" w:ascii="宋体" w:hAnsi="宋体" w:eastAsia="宋体" w:cs="宋体"/>
          <w:sz w:val="24"/>
          <w:szCs w:val="24"/>
          <w:highlight w:val="none"/>
        </w:rPr>
      </w:pPr>
      <w:r>
        <w:rPr>
          <w:rFonts w:hint="eastAsia" w:ascii="宋体" w:hAnsi="宋体" w:eastAsia="宋体" w:cs="宋体"/>
          <w:bCs/>
          <w:kern w:val="0"/>
          <w:sz w:val="24"/>
          <w:szCs w:val="24"/>
          <w:highlight w:val="none"/>
          <w:lang w:eastAsia="zh-CN"/>
        </w:rPr>
        <w:t>供应商</w:t>
      </w:r>
      <w:r>
        <w:rPr>
          <w:rFonts w:hint="eastAsia" w:ascii="宋体" w:hAnsi="宋体" w:eastAsia="宋体" w:cs="宋体"/>
          <w:bCs/>
          <w:kern w:val="0"/>
          <w:sz w:val="24"/>
          <w:szCs w:val="24"/>
          <w:highlight w:val="none"/>
        </w:rPr>
        <w:t>：</w:t>
      </w:r>
      <w:r>
        <w:rPr>
          <w:rFonts w:hint="eastAsia" w:ascii="宋体" w:hAnsi="宋体" w:eastAsia="宋体" w:cs="宋体"/>
          <w:bCs/>
          <w:kern w:val="0"/>
          <w:sz w:val="24"/>
          <w:szCs w:val="24"/>
          <w:highlight w:val="none"/>
          <w:u w:val="single"/>
        </w:rPr>
        <w:t xml:space="preserve">      </w:t>
      </w:r>
      <w:r>
        <w:rPr>
          <w:rFonts w:hint="eastAsia" w:ascii="宋体" w:hAnsi="宋体" w:eastAsia="宋体" w:cs="宋体"/>
          <w:bCs/>
          <w:kern w:val="0"/>
          <w:sz w:val="24"/>
          <w:szCs w:val="24"/>
          <w:highlight w:val="none"/>
          <w:u w:val="single"/>
          <w:lang w:val="en-US" w:eastAsia="zh-CN"/>
        </w:rPr>
        <w:t xml:space="preserve">          </w:t>
      </w:r>
      <w:r>
        <w:rPr>
          <w:rFonts w:hint="eastAsia" w:ascii="宋体" w:hAnsi="宋体" w:eastAsia="宋体" w:cs="宋体"/>
          <w:bCs/>
          <w:kern w:val="0"/>
          <w:sz w:val="24"/>
          <w:szCs w:val="24"/>
          <w:highlight w:val="none"/>
          <w:u w:val="single"/>
        </w:rPr>
        <w:t xml:space="preserve">    </w:t>
      </w:r>
      <w:r>
        <w:rPr>
          <w:rFonts w:hint="eastAsia" w:ascii="宋体" w:hAnsi="宋体" w:eastAsia="宋体" w:cs="宋体"/>
          <w:bCs/>
          <w:kern w:val="0"/>
          <w:sz w:val="24"/>
          <w:szCs w:val="24"/>
          <w:highlight w:val="none"/>
          <w:u w:val="single"/>
          <w:lang w:val="en-US" w:eastAsia="zh-CN"/>
        </w:rPr>
        <w:t xml:space="preserve"> </w:t>
      </w:r>
      <w:r>
        <w:rPr>
          <w:rFonts w:hint="eastAsia" w:ascii="宋体" w:hAnsi="宋体" w:eastAsia="宋体" w:cs="宋体"/>
          <w:bCs/>
          <w:kern w:val="0"/>
          <w:sz w:val="24"/>
          <w:szCs w:val="24"/>
          <w:highlight w:val="none"/>
          <w:u w:val="single"/>
        </w:rPr>
        <w:t xml:space="preserve">  </w:t>
      </w:r>
      <w:r>
        <w:rPr>
          <w:rFonts w:hint="eastAsia" w:ascii="宋体" w:hAnsi="宋体" w:eastAsia="宋体" w:cs="宋体"/>
          <w:bCs/>
          <w:kern w:val="0"/>
          <w:sz w:val="24"/>
          <w:szCs w:val="24"/>
          <w:highlight w:val="none"/>
          <w:u w:val="single"/>
          <w:lang w:val="en-US" w:eastAsia="zh-CN"/>
        </w:rPr>
        <w:t xml:space="preserve"> </w:t>
      </w:r>
      <w:r>
        <w:rPr>
          <w:rFonts w:hint="eastAsia" w:ascii="宋体" w:hAnsi="宋体" w:eastAsia="宋体" w:cs="宋体"/>
          <w:sz w:val="24"/>
          <w:szCs w:val="24"/>
          <w:highlight w:val="none"/>
        </w:rPr>
        <w:t>（盖单位章）</w:t>
      </w:r>
    </w:p>
    <w:p>
      <w:pPr>
        <w:keepNext w:val="0"/>
        <w:keepLines w:val="0"/>
        <w:pageBreakBefore w:val="0"/>
        <w:widowControl w:val="0"/>
        <w:kinsoku/>
        <w:wordWrap/>
        <w:overflowPunct/>
        <w:topLinePunct w:val="0"/>
        <w:autoSpaceDE/>
        <w:autoSpaceDN/>
        <w:bidi w:val="0"/>
        <w:spacing w:line="360" w:lineRule="auto"/>
        <w:ind w:firstLine="3240" w:firstLineChars="1350"/>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法定代表人</w:t>
      </w:r>
      <w:r>
        <w:rPr>
          <w:rFonts w:hint="eastAsia" w:cs="华文楷体" w:asciiTheme="minorEastAsia" w:hAnsiTheme="minorEastAsia" w:eastAsiaTheme="minorEastAsia"/>
          <w:sz w:val="24"/>
          <w:szCs w:val="24"/>
          <w:highlight w:val="none"/>
          <w:lang w:val="zh-CN"/>
        </w:rPr>
        <w:t>或授权代表：</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lang w:val="zh-CN"/>
        </w:rPr>
        <w:t>（签字或盖章）</w:t>
      </w:r>
    </w:p>
    <w:p>
      <w:pPr>
        <w:pStyle w:val="13"/>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center"/>
        <w:textAlignment w:val="auto"/>
        <w:outlineLvl w:val="1"/>
        <w:rPr>
          <w:rFonts w:hint="eastAsia" w:ascii="宋体" w:hAnsi="宋体" w:eastAsia="宋体" w:cs="宋体"/>
          <w:sz w:val="24"/>
          <w:szCs w:val="24"/>
          <w:highlight w:val="none"/>
          <w:u w:val="none"/>
          <w:lang w:eastAsia="zh-CN"/>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720" w:num="1"/>
          <w:docGrid w:linePitch="312" w:charSpace="0"/>
        </w:sectPr>
      </w:pPr>
      <w:r>
        <w:rPr>
          <w:rFonts w:hint="eastAsia" w:ascii="宋体" w:hAnsi="宋体" w:eastAsia="宋体" w:cs="宋体"/>
          <w:kern w:val="0"/>
          <w:sz w:val="24"/>
          <w:szCs w:val="24"/>
          <w:highlight w:val="none"/>
          <w:u w:val="none"/>
          <w:lang w:val="en-US" w:eastAsia="zh-CN"/>
        </w:rPr>
        <w:t xml:space="preserve">         </w:t>
      </w:r>
      <w:r>
        <w:rPr>
          <w:rFonts w:hint="eastAsia" w:hAnsi="宋体" w:eastAsia="宋体" w:cs="宋体"/>
          <w:kern w:val="0"/>
          <w:sz w:val="24"/>
          <w:szCs w:val="24"/>
          <w:highlight w:val="none"/>
          <w:u w:val="none"/>
          <w:lang w:val="en-US" w:eastAsia="zh-CN"/>
        </w:rPr>
        <w:t xml:space="preserve">   </w:t>
      </w:r>
      <w:r>
        <w:rPr>
          <w:rFonts w:hint="eastAsia" w:ascii="宋体" w:hAnsi="宋体" w:eastAsia="宋体" w:cs="宋体"/>
          <w:kern w:val="0"/>
          <w:sz w:val="24"/>
          <w:szCs w:val="24"/>
          <w:highlight w:val="none"/>
          <w:u w:val="none"/>
          <w:lang w:val="en-US" w:eastAsia="zh-CN"/>
        </w:rPr>
        <w:t xml:space="preserve">  </w:t>
      </w:r>
      <w:r>
        <w:rPr>
          <w:rFonts w:hint="eastAsia" w:ascii="宋体" w:hAnsi="宋体" w:eastAsia="宋体" w:cs="宋体"/>
          <w:kern w:val="0"/>
          <w:sz w:val="24"/>
          <w:szCs w:val="24"/>
          <w:highlight w:val="none"/>
          <w:u w:val="single"/>
        </w:rPr>
        <w:t xml:space="preserve">      </w:t>
      </w:r>
      <w:bookmarkStart w:id="773" w:name="_Toc1615"/>
      <w:bookmarkStart w:id="774" w:name="_Toc2224"/>
      <w:bookmarkStart w:id="775" w:name="_Toc23995"/>
      <w:bookmarkStart w:id="776" w:name="_Toc1312"/>
      <w:bookmarkStart w:id="777" w:name="_Toc8574"/>
      <w:bookmarkStart w:id="778" w:name="_Toc10833"/>
      <w:r>
        <w:rPr>
          <w:rFonts w:hint="eastAsia" w:ascii="宋体" w:hAnsi="宋体" w:eastAsia="宋体" w:cs="宋体"/>
          <w:kern w:val="0"/>
          <w:sz w:val="24"/>
          <w:szCs w:val="24"/>
          <w:highlight w:val="none"/>
        </w:rPr>
        <w:t>年</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sz w:val="24"/>
          <w:szCs w:val="24"/>
          <w:highlight w:val="none"/>
          <w:u w:val="none"/>
          <w:lang w:eastAsia="zh-CN"/>
        </w:rPr>
        <w:t>日</w:t>
      </w:r>
      <w:bookmarkEnd w:id="773"/>
      <w:bookmarkEnd w:id="774"/>
      <w:bookmarkEnd w:id="775"/>
      <w:bookmarkEnd w:id="776"/>
      <w:bookmarkEnd w:id="777"/>
      <w:bookmarkEnd w:id="778"/>
    </w:p>
    <w:p>
      <w:pPr>
        <w:pStyle w:val="13"/>
        <w:adjustRightInd w:val="0"/>
        <w:snapToGrid w:val="0"/>
        <w:spacing w:line="360" w:lineRule="auto"/>
        <w:ind w:firstLine="482" w:firstLineChars="200"/>
        <w:jc w:val="center"/>
        <w:rPr>
          <w:rFonts w:hint="eastAsia" w:ascii="宋体" w:hAnsi="宋体" w:eastAsia="宋体" w:cs="宋体"/>
          <w:b/>
          <w:bCs/>
          <w:kern w:val="2"/>
          <w:sz w:val="24"/>
          <w:szCs w:val="24"/>
          <w:highlight w:val="none"/>
          <w:lang w:val="en-US" w:eastAsia="zh-CN" w:bidi="ar-SA"/>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720" w:num="1"/>
          <w:docGrid w:linePitch="312" w:charSpace="0"/>
        </w:sectPr>
      </w:pPr>
      <w:r>
        <w:rPr>
          <w:rFonts w:hint="eastAsia" w:hAnsi="宋体" w:eastAsia="宋体" w:cs="宋体"/>
          <w:b/>
          <w:bCs/>
          <w:kern w:val="2"/>
          <w:sz w:val="24"/>
          <w:szCs w:val="24"/>
          <w:highlight w:val="none"/>
          <w:lang w:val="en-US" w:eastAsia="zh-CN" w:bidi="ar-SA"/>
        </w:rPr>
        <w:t>7.9、</w:t>
      </w:r>
      <w:r>
        <w:rPr>
          <w:rFonts w:hint="eastAsia" w:ascii="宋体" w:hAnsi="宋体" w:eastAsia="宋体" w:cs="宋体"/>
          <w:b/>
          <w:bCs/>
          <w:kern w:val="2"/>
          <w:sz w:val="24"/>
          <w:szCs w:val="24"/>
          <w:highlight w:val="none"/>
          <w:lang w:val="en-US" w:eastAsia="zh-CN" w:bidi="ar-SA"/>
        </w:rPr>
        <w:t>非联合体投标承诺（格式自拟）</w:t>
      </w:r>
    </w:p>
    <w:p>
      <w:pPr>
        <w:pStyle w:val="3"/>
        <w:jc w:val="center"/>
        <w:outlineLvl w:val="0"/>
        <w:rPr>
          <w:rFonts w:hint="eastAsia" w:asciiTheme="minorEastAsia" w:hAnsiTheme="minorEastAsia" w:eastAsiaTheme="minorEastAsia"/>
          <w:sz w:val="28"/>
          <w:szCs w:val="28"/>
          <w:highlight w:val="none"/>
          <w:lang w:val="en-US" w:eastAsia="zh-CN"/>
        </w:rPr>
      </w:pPr>
      <w:bookmarkStart w:id="779" w:name="_Toc16836"/>
      <w:bookmarkStart w:id="780" w:name="_Toc2735"/>
      <w:bookmarkStart w:id="781" w:name="_Toc439"/>
      <w:bookmarkStart w:id="782" w:name="_Toc29892"/>
      <w:bookmarkStart w:id="783" w:name="_Toc2875"/>
      <w:bookmarkStart w:id="784" w:name="_Toc3031"/>
      <w:bookmarkStart w:id="785" w:name="_Toc31888"/>
      <w:bookmarkStart w:id="786" w:name="_Toc12124"/>
      <w:r>
        <w:rPr>
          <w:rFonts w:hint="eastAsia" w:asciiTheme="minorEastAsia" w:hAnsiTheme="minorEastAsia" w:eastAsiaTheme="minorEastAsia"/>
          <w:sz w:val="28"/>
          <w:szCs w:val="28"/>
          <w:highlight w:val="none"/>
          <w:lang w:val="en-US" w:eastAsia="zh-CN"/>
        </w:rPr>
        <w:t>八、技术</w:t>
      </w:r>
      <w:bookmarkEnd w:id="779"/>
      <w:bookmarkEnd w:id="780"/>
      <w:bookmarkEnd w:id="781"/>
      <w:bookmarkEnd w:id="782"/>
      <w:bookmarkEnd w:id="783"/>
      <w:bookmarkEnd w:id="784"/>
      <w:r>
        <w:rPr>
          <w:rFonts w:hint="eastAsia" w:asciiTheme="minorEastAsia" w:hAnsiTheme="minorEastAsia" w:eastAsiaTheme="minorEastAsia"/>
          <w:sz w:val="28"/>
          <w:szCs w:val="28"/>
          <w:highlight w:val="none"/>
          <w:lang w:val="en-US" w:eastAsia="zh-CN"/>
        </w:rPr>
        <w:t>方案</w:t>
      </w:r>
      <w:bookmarkEnd w:id="785"/>
      <w:bookmarkEnd w:id="786"/>
    </w:p>
    <w:p>
      <w:pPr>
        <w:keepNext w:val="0"/>
        <w:keepLines w:val="0"/>
        <w:pageBreakBefore w:val="0"/>
        <w:widowControl w:val="0"/>
        <w:kinsoku/>
        <w:wordWrap/>
        <w:overflowPunct/>
        <w:topLinePunct w:val="0"/>
        <w:autoSpaceDE/>
        <w:autoSpaceDN/>
        <w:bidi w:val="0"/>
        <w:adjustRightInd/>
        <w:snapToGrid/>
        <w:spacing w:line="360" w:lineRule="auto"/>
        <w:ind w:firstLine="509" w:firstLineChars="182"/>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供应商根据招标文件第三章“评标办法”中的打分标准，针对本项目的采购内容和要求作出实质性响应。包含但不限于以下内容：</w:t>
      </w:r>
    </w:p>
    <w:p>
      <w:pPr>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（1）技术参数</w:t>
      </w:r>
    </w:p>
    <w:p>
      <w:pPr>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（2）产品的来源渠道</w:t>
      </w:r>
    </w:p>
    <w:p>
      <w:pPr>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（3）供货方案</w:t>
      </w:r>
    </w:p>
    <w:p>
      <w:pPr>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（4）培训方案</w:t>
      </w:r>
    </w:p>
    <w:p>
      <w:pPr>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（5）售后服务</w:t>
      </w:r>
    </w:p>
    <w:p>
      <w:pPr>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eastAsia" w:ascii="宋体" w:hAnsi="宋体" w:eastAsia="宋体" w:cs="宋体"/>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highlight w:val="none"/>
          <w:lang w:val="en-US" w:eastAsia="zh-CN"/>
        </w:rPr>
        <w:sectPr>
          <w:headerReference r:id="rId34" w:type="default"/>
          <w:footerReference r:id="rId35" w:type="default"/>
          <w:pgSz w:w="11907" w:h="16840"/>
          <w:pgMar w:top="1361" w:right="1417" w:bottom="1361" w:left="1417" w:header="907" w:footer="907" w:gutter="0"/>
          <w:pgBorders>
            <w:top w:val="none" w:sz="0" w:space="0"/>
            <w:left w:val="none" w:sz="0" w:space="0"/>
            <w:bottom w:val="none" w:sz="0" w:space="0"/>
            <w:right w:val="none" w:sz="0" w:space="0"/>
          </w:pgBorders>
          <w:pgNumType w:fmt="decimal"/>
          <w:cols w:space="720" w:num="1"/>
          <w:docGrid w:linePitch="312" w:charSpace="0"/>
        </w:sectPr>
      </w:pPr>
    </w:p>
    <w:bookmarkEnd w:id="694"/>
    <w:bookmarkEnd w:id="695"/>
    <w:bookmarkEnd w:id="696"/>
    <w:p>
      <w:pPr>
        <w:pStyle w:val="3"/>
        <w:jc w:val="center"/>
        <w:outlineLvl w:val="0"/>
        <w:rPr>
          <w:rFonts w:hint="eastAsia" w:asciiTheme="minorEastAsia" w:hAnsiTheme="minorEastAsia" w:eastAsiaTheme="minorEastAsia"/>
          <w:sz w:val="28"/>
          <w:szCs w:val="28"/>
          <w:highlight w:val="none"/>
          <w:lang w:val="en-US" w:eastAsia="zh-CN"/>
        </w:rPr>
      </w:pPr>
      <w:bookmarkStart w:id="787" w:name="_Toc24765"/>
      <w:bookmarkStart w:id="788" w:name="_Toc21498"/>
      <w:bookmarkStart w:id="789" w:name="_Toc17740"/>
      <w:bookmarkStart w:id="790" w:name="_Toc4297"/>
      <w:bookmarkStart w:id="791" w:name="_Toc3739"/>
      <w:bookmarkStart w:id="792" w:name="_Toc7610"/>
      <w:bookmarkStart w:id="793" w:name="_Toc18377"/>
      <w:bookmarkStart w:id="794" w:name="_Toc29873"/>
      <w:bookmarkStart w:id="795" w:name="_Toc16161"/>
      <w:bookmarkStart w:id="796" w:name="_Toc28021"/>
      <w:bookmarkStart w:id="797" w:name="_Toc28459"/>
      <w:r>
        <w:rPr>
          <w:rFonts w:hint="eastAsia" w:asciiTheme="minorEastAsia" w:hAnsiTheme="minorEastAsia" w:eastAsiaTheme="minorEastAsia"/>
          <w:sz w:val="28"/>
          <w:szCs w:val="28"/>
          <w:highlight w:val="none"/>
          <w:lang w:val="en-US" w:eastAsia="zh-CN"/>
        </w:rPr>
        <w:t>九、近3年（2020年10月至今）完成的类似项目业绩情况表</w:t>
      </w:r>
      <w:bookmarkEnd w:id="787"/>
      <w:bookmarkEnd w:id="788"/>
      <w:bookmarkEnd w:id="789"/>
      <w:bookmarkEnd w:id="790"/>
      <w:bookmarkEnd w:id="791"/>
    </w:p>
    <w:tbl>
      <w:tblPr>
        <w:tblStyle w:val="24"/>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29"/>
        <w:gridCol w:w="2104"/>
        <w:gridCol w:w="1841"/>
        <w:gridCol w:w="2336"/>
        <w:gridCol w:w="209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829" w:type="dxa"/>
            <w:tcBorders>
              <w:top w:val="single" w:color="auto" w:sz="12" w:space="0"/>
              <w:left w:val="single" w:color="auto" w:sz="12"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sz w:val="24"/>
                <w:highlight w:val="none"/>
              </w:rPr>
            </w:pPr>
            <w:r>
              <w:rPr>
                <w:rFonts w:hint="eastAsia" w:ascii="宋体" w:hAnsi="宋体" w:eastAsia="宋体" w:cs="宋体"/>
                <w:b/>
                <w:bCs/>
                <w:sz w:val="24"/>
                <w:highlight w:val="none"/>
              </w:rPr>
              <w:t>序号</w:t>
            </w:r>
          </w:p>
        </w:tc>
        <w:tc>
          <w:tcPr>
            <w:tcW w:w="2104" w:type="dxa"/>
            <w:tcBorders>
              <w:top w:val="single" w:color="auto" w:sz="12"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sz w:val="24"/>
                <w:highlight w:val="none"/>
              </w:rPr>
            </w:pPr>
            <w:r>
              <w:rPr>
                <w:rFonts w:hint="eastAsia" w:ascii="宋体" w:hAnsi="宋体" w:eastAsia="宋体" w:cs="宋体"/>
                <w:b/>
                <w:bCs/>
                <w:sz w:val="24"/>
                <w:highlight w:val="none"/>
              </w:rPr>
              <w:t>项目名称</w:t>
            </w:r>
          </w:p>
        </w:tc>
        <w:tc>
          <w:tcPr>
            <w:tcW w:w="1841" w:type="dxa"/>
            <w:tcBorders>
              <w:top w:val="single" w:color="auto" w:sz="12"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sz w:val="24"/>
                <w:highlight w:val="none"/>
              </w:rPr>
            </w:pPr>
            <w:r>
              <w:rPr>
                <w:rFonts w:hint="eastAsia" w:ascii="宋体" w:hAnsi="宋体" w:eastAsia="宋体" w:cs="宋体"/>
                <w:b/>
                <w:bCs/>
                <w:sz w:val="24"/>
                <w:highlight w:val="none"/>
              </w:rPr>
              <w:t>合同金额</w:t>
            </w:r>
          </w:p>
        </w:tc>
        <w:tc>
          <w:tcPr>
            <w:tcW w:w="2336" w:type="dxa"/>
            <w:tcBorders>
              <w:top w:val="single" w:color="auto" w:sz="12"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sz w:val="24"/>
                <w:highlight w:val="none"/>
              </w:rPr>
            </w:pPr>
            <w:r>
              <w:rPr>
                <w:rFonts w:hint="eastAsia" w:ascii="宋体" w:hAnsi="宋体" w:eastAsia="宋体" w:cs="宋体"/>
                <w:b/>
                <w:bCs/>
                <w:sz w:val="24"/>
                <w:highlight w:val="none"/>
              </w:rPr>
              <w:t>合同签订时间</w:t>
            </w:r>
          </w:p>
        </w:tc>
        <w:tc>
          <w:tcPr>
            <w:tcW w:w="2098" w:type="dxa"/>
            <w:tcBorders>
              <w:top w:val="single" w:color="auto" w:sz="12" w:space="0"/>
              <w:left w:val="nil"/>
              <w:bottom w:val="single" w:color="auto" w:sz="4" w:space="0"/>
              <w:right w:val="single" w:color="auto" w:sz="12"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sz w:val="24"/>
                <w:highlight w:val="none"/>
                <w:lang w:eastAsia="zh-CN"/>
              </w:rPr>
            </w:pPr>
            <w:r>
              <w:rPr>
                <w:rFonts w:hint="eastAsia" w:ascii="宋体" w:hAnsi="宋体" w:eastAsia="宋体" w:cs="宋体"/>
                <w:b/>
                <w:bCs/>
                <w:sz w:val="24"/>
                <w:highlight w:val="none"/>
              </w:rPr>
              <w:t>委托人名称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829" w:type="dxa"/>
            <w:tcBorders>
              <w:top w:val="single" w:color="auto" w:sz="4" w:space="0"/>
              <w:left w:val="single" w:color="auto" w:sz="12"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104"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1841"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336"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098" w:type="dxa"/>
            <w:tcBorders>
              <w:top w:val="single" w:color="auto" w:sz="4" w:space="0"/>
              <w:left w:val="nil"/>
              <w:bottom w:val="single" w:color="auto" w:sz="4" w:space="0"/>
              <w:right w:val="single" w:color="auto" w:sz="12"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829" w:type="dxa"/>
            <w:tcBorders>
              <w:top w:val="single" w:color="auto" w:sz="4" w:space="0"/>
              <w:left w:val="single" w:color="auto" w:sz="12"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104"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1841"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336"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098" w:type="dxa"/>
            <w:tcBorders>
              <w:top w:val="single" w:color="auto" w:sz="4" w:space="0"/>
              <w:left w:val="nil"/>
              <w:bottom w:val="single" w:color="auto" w:sz="4" w:space="0"/>
              <w:right w:val="single" w:color="auto" w:sz="12"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29" w:type="dxa"/>
            <w:tcBorders>
              <w:top w:val="single" w:color="auto" w:sz="4" w:space="0"/>
              <w:left w:val="single" w:color="auto" w:sz="12"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104"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1841"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336"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098" w:type="dxa"/>
            <w:tcBorders>
              <w:top w:val="single" w:color="auto" w:sz="4" w:space="0"/>
              <w:left w:val="nil"/>
              <w:bottom w:val="single" w:color="auto" w:sz="4" w:space="0"/>
              <w:right w:val="single" w:color="auto" w:sz="12"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829" w:type="dxa"/>
            <w:tcBorders>
              <w:top w:val="single" w:color="auto" w:sz="4" w:space="0"/>
              <w:left w:val="single" w:color="auto" w:sz="12"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104"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1841"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336"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098" w:type="dxa"/>
            <w:tcBorders>
              <w:top w:val="single" w:color="auto" w:sz="4" w:space="0"/>
              <w:left w:val="nil"/>
              <w:bottom w:val="single" w:color="auto" w:sz="4" w:space="0"/>
              <w:right w:val="single" w:color="auto" w:sz="12"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829" w:type="dxa"/>
            <w:tcBorders>
              <w:top w:val="single" w:color="auto" w:sz="4" w:space="0"/>
              <w:left w:val="single" w:color="auto" w:sz="12"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104"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1841"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336"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098" w:type="dxa"/>
            <w:tcBorders>
              <w:top w:val="single" w:color="auto" w:sz="4" w:space="0"/>
              <w:left w:val="nil"/>
              <w:bottom w:val="single" w:color="auto" w:sz="4" w:space="0"/>
              <w:right w:val="single" w:color="auto" w:sz="12"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829" w:type="dxa"/>
            <w:tcBorders>
              <w:top w:val="single" w:color="auto" w:sz="4" w:space="0"/>
              <w:left w:val="single" w:color="auto" w:sz="12"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104"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1841"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336"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098" w:type="dxa"/>
            <w:tcBorders>
              <w:top w:val="single" w:color="auto" w:sz="4" w:space="0"/>
              <w:left w:val="nil"/>
              <w:bottom w:val="single" w:color="auto" w:sz="4" w:space="0"/>
              <w:right w:val="single" w:color="auto" w:sz="12"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29" w:type="dxa"/>
            <w:tcBorders>
              <w:top w:val="single" w:color="auto" w:sz="4" w:space="0"/>
              <w:left w:val="single" w:color="auto" w:sz="12"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104"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1841"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336"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098" w:type="dxa"/>
            <w:tcBorders>
              <w:top w:val="single" w:color="auto" w:sz="4" w:space="0"/>
              <w:left w:val="nil"/>
              <w:bottom w:val="single" w:color="auto" w:sz="4" w:space="0"/>
              <w:right w:val="single" w:color="auto" w:sz="12"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829" w:type="dxa"/>
            <w:tcBorders>
              <w:top w:val="single" w:color="auto" w:sz="4" w:space="0"/>
              <w:left w:val="single" w:color="auto" w:sz="12"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104"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1841"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336"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098" w:type="dxa"/>
            <w:tcBorders>
              <w:top w:val="single" w:color="auto" w:sz="4" w:space="0"/>
              <w:left w:val="nil"/>
              <w:bottom w:val="single" w:color="auto" w:sz="4" w:space="0"/>
              <w:right w:val="single" w:color="auto" w:sz="12"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829" w:type="dxa"/>
            <w:tcBorders>
              <w:top w:val="single" w:color="auto" w:sz="4" w:space="0"/>
              <w:left w:val="single" w:color="auto" w:sz="12"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104"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1841"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336"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098" w:type="dxa"/>
            <w:tcBorders>
              <w:top w:val="single" w:color="auto" w:sz="4" w:space="0"/>
              <w:left w:val="nil"/>
              <w:bottom w:val="single" w:color="auto" w:sz="4" w:space="0"/>
              <w:right w:val="single" w:color="auto" w:sz="12"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829" w:type="dxa"/>
            <w:tcBorders>
              <w:top w:val="single" w:color="auto" w:sz="4" w:space="0"/>
              <w:left w:val="single" w:color="auto" w:sz="12" w:space="0"/>
              <w:bottom w:val="single" w:color="auto" w:sz="12"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104" w:type="dxa"/>
            <w:tcBorders>
              <w:top w:val="single" w:color="auto" w:sz="4" w:space="0"/>
              <w:left w:val="nil"/>
              <w:bottom w:val="single" w:color="auto" w:sz="12"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1841" w:type="dxa"/>
            <w:tcBorders>
              <w:top w:val="single" w:color="auto" w:sz="4" w:space="0"/>
              <w:left w:val="nil"/>
              <w:bottom w:val="single" w:color="auto" w:sz="12"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336" w:type="dxa"/>
            <w:tcBorders>
              <w:top w:val="single" w:color="auto" w:sz="4" w:space="0"/>
              <w:left w:val="nil"/>
              <w:bottom w:val="single" w:color="auto" w:sz="12"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098" w:type="dxa"/>
            <w:tcBorders>
              <w:top w:val="single" w:color="auto" w:sz="4" w:space="0"/>
              <w:left w:val="nil"/>
              <w:bottom w:val="single" w:color="auto" w:sz="12" w:space="0"/>
              <w:right w:val="single" w:color="auto" w:sz="12"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r>
    </w:tbl>
    <w:p>
      <w:pPr>
        <w:keepNext w:val="0"/>
        <w:keepLines w:val="0"/>
        <w:pageBreakBefore w:val="0"/>
        <w:widowControl w:val="0"/>
        <w:kinsoku/>
        <w:wordWrap/>
        <w:overflowPunct/>
        <w:topLinePunct w:val="0"/>
        <w:autoSpaceDE/>
        <w:autoSpaceDN/>
        <w:bidi w:val="0"/>
        <w:adjustRightInd/>
        <w:snapToGrid/>
        <w:spacing w:before="157" w:beforeLines="50" w:line="360" w:lineRule="auto"/>
        <w:textAlignment w:val="auto"/>
        <w:rPr>
          <w:rFonts w:hint="eastAsia" w:ascii="宋体" w:hAnsi="宋体" w:eastAsia="宋体" w:cs="宋体"/>
          <w:b/>
          <w:bCs/>
          <w:color w:val="000000"/>
          <w:kern w:val="0"/>
          <w:sz w:val="24"/>
          <w:highlight w:val="none"/>
        </w:rPr>
      </w:pPr>
      <w:r>
        <w:rPr>
          <w:rFonts w:hint="eastAsia" w:ascii="宋体" w:hAnsi="宋体" w:eastAsia="宋体" w:cs="宋体"/>
          <w:b/>
          <w:bCs/>
          <w:color w:val="000000"/>
          <w:kern w:val="0"/>
          <w:sz w:val="24"/>
          <w:highlight w:val="none"/>
        </w:rPr>
        <w:t>说明：</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1.本表后</w:t>
      </w:r>
      <w:r>
        <w:rPr>
          <w:rFonts w:hint="eastAsia" w:ascii="宋体" w:hAnsi="宋体" w:eastAsia="宋体" w:cs="宋体"/>
          <w:color w:val="000000"/>
          <w:kern w:val="0"/>
          <w:sz w:val="24"/>
          <w:highlight w:val="none"/>
          <w:lang w:eastAsia="zh-CN"/>
        </w:rPr>
        <w:t>须</w:t>
      </w:r>
      <w:r>
        <w:rPr>
          <w:rFonts w:hint="eastAsia" w:ascii="宋体" w:hAnsi="宋体" w:eastAsia="宋体" w:cs="宋体"/>
          <w:color w:val="000000"/>
          <w:kern w:val="0"/>
          <w:sz w:val="24"/>
          <w:highlight w:val="none"/>
        </w:rPr>
        <w:t>附合同协议书复印件，合同金额及合同签订时间以合同中体现的内容为准。</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w:t>
      </w:r>
      <w:r>
        <w:rPr>
          <w:rFonts w:hint="eastAsia" w:ascii="宋体" w:hAnsi="宋体" w:eastAsia="宋体" w:cs="宋体"/>
          <w:color w:val="000000"/>
          <w:kern w:val="0"/>
          <w:sz w:val="24"/>
          <w:highlight w:val="none"/>
          <w:lang w:eastAsia="zh-CN"/>
        </w:rPr>
        <w:t>供应商</w:t>
      </w:r>
      <w:r>
        <w:rPr>
          <w:rFonts w:hint="eastAsia" w:ascii="宋体" w:hAnsi="宋体" w:eastAsia="宋体" w:cs="宋体"/>
          <w:color w:val="000000"/>
          <w:kern w:val="0"/>
          <w:sz w:val="24"/>
          <w:highlight w:val="none"/>
        </w:rPr>
        <w:t>应如实列出以上情况，如有隐瞒，一经查实将导致其</w:t>
      </w:r>
      <w:r>
        <w:rPr>
          <w:rFonts w:hint="eastAsia" w:ascii="宋体" w:hAnsi="宋体" w:eastAsia="宋体" w:cs="宋体"/>
          <w:color w:val="000000"/>
          <w:kern w:val="0"/>
          <w:sz w:val="24"/>
          <w:highlight w:val="none"/>
          <w:lang w:eastAsia="zh-CN"/>
        </w:rPr>
        <w:t>投标</w:t>
      </w:r>
      <w:r>
        <w:rPr>
          <w:rFonts w:hint="eastAsia" w:ascii="宋体" w:hAnsi="宋体" w:eastAsia="宋体" w:cs="宋体"/>
          <w:color w:val="000000"/>
          <w:kern w:val="0"/>
          <w:sz w:val="24"/>
          <w:highlight w:val="none"/>
        </w:rPr>
        <w:t>文件被拒绝。</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3.未按上述要求提供、填写的，评审时不予以考虑。</w:t>
      </w:r>
    </w:p>
    <w:p>
      <w:pPr>
        <w:pStyle w:val="3"/>
        <w:keepNext/>
        <w:keepLines/>
        <w:pageBreakBefore w:val="0"/>
        <w:widowControl w:val="0"/>
        <w:kinsoku/>
        <w:wordWrap/>
        <w:overflowPunct/>
        <w:topLinePunct w:val="0"/>
        <w:autoSpaceDE/>
        <w:autoSpaceDN/>
        <w:bidi w:val="0"/>
        <w:adjustRightInd/>
        <w:snapToGrid/>
        <w:spacing w:line="288" w:lineRule="auto"/>
        <w:jc w:val="center"/>
        <w:textAlignment w:val="auto"/>
        <w:outlineLvl w:val="0"/>
        <w:rPr>
          <w:rFonts w:hint="eastAsia" w:asciiTheme="minorEastAsia" w:hAnsiTheme="minorEastAsia" w:eastAsiaTheme="minorEastAsia"/>
          <w:sz w:val="30"/>
          <w:szCs w:val="30"/>
          <w:highlight w:val="none"/>
          <w:lang w:val="en-US" w:eastAsia="zh-CN"/>
        </w:rPr>
      </w:pPr>
    </w:p>
    <w:p>
      <w:pPr>
        <w:keepNext w:val="0"/>
        <w:keepLines w:val="0"/>
        <w:pageBreakBefore w:val="0"/>
        <w:widowControl w:val="0"/>
        <w:kinsoku/>
        <w:wordWrap/>
        <w:overflowPunct/>
        <w:topLinePunct w:val="0"/>
        <w:autoSpaceDE/>
        <w:autoSpaceDN/>
        <w:bidi w:val="0"/>
        <w:spacing w:line="408" w:lineRule="auto"/>
        <w:ind w:firstLine="3240" w:firstLineChars="1350"/>
        <w:jc w:val="left"/>
        <w:textAlignment w:val="auto"/>
        <w:rPr>
          <w:rFonts w:hint="eastAsia" w:ascii="宋体" w:hAnsi="宋体" w:eastAsia="宋体" w:cs="宋体"/>
          <w:sz w:val="24"/>
          <w:szCs w:val="24"/>
          <w:highlight w:val="none"/>
        </w:rPr>
      </w:pPr>
      <w:r>
        <w:rPr>
          <w:rFonts w:hint="eastAsia" w:ascii="宋体" w:hAnsi="宋体" w:eastAsia="宋体" w:cs="宋体"/>
          <w:bCs/>
          <w:kern w:val="0"/>
          <w:sz w:val="24"/>
          <w:szCs w:val="24"/>
          <w:highlight w:val="none"/>
          <w:lang w:eastAsia="zh-CN"/>
        </w:rPr>
        <w:t>供应商</w:t>
      </w:r>
      <w:r>
        <w:rPr>
          <w:rFonts w:hint="eastAsia" w:ascii="宋体" w:hAnsi="宋体" w:eastAsia="宋体" w:cs="宋体"/>
          <w:bCs/>
          <w:kern w:val="0"/>
          <w:sz w:val="24"/>
          <w:szCs w:val="24"/>
          <w:highlight w:val="none"/>
        </w:rPr>
        <w:t>：</w:t>
      </w:r>
      <w:r>
        <w:rPr>
          <w:rFonts w:hint="eastAsia" w:ascii="宋体" w:hAnsi="宋体" w:eastAsia="宋体" w:cs="宋体"/>
          <w:bCs/>
          <w:kern w:val="0"/>
          <w:sz w:val="24"/>
          <w:szCs w:val="24"/>
          <w:highlight w:val="none"/>
          <w:u w:val="single"/>
        </w:rPr>
        <w:t xml:space="preserve">      </w:t>
      </w:r>
      <w:r>
        <w:rPr>
          <w:rFonts w:hint="eastAsia" w:ascii="宋体" w:hAnsi="宋体" w:eastAsia="宋体" w:cs="宋体"/>
          <w:bCs/>
          <w:kern w:val="0"/>
          <w:sz w:val="24"/>
          <w:szCs w:val="24"/>
          <w:highlight w:val="none"/>
          <w:u w:val="single"/>
          <w:lang w:val="en-US" w:eastAsia="zh-CN"/>
        </w:rPr>
        <w:t xml:space="preserve">        </w:t>
      </w:r>
      <w:r>
        <w:rPr>
          <w:rFonts w:hint="eastAsia" w:ascii="宋体" w:hAnsi="宋体" w:eastAsia="宋体" w:cs="宋体"/>
          <w:bCs/>
          <w:kern w:val="0"/>
          <w:sz w:val="24"/>
          <w:szCs w:val="24"/>
          <w:highlight w:val="none"/>
          <w:u w:val="single"/>
        </w:rPr>
        <w:t xml:space="preserve">     </w:t>
      </w:r>
      <w:r>
        <w:rPr>
          <w:rFonts w:hint="eastAsia" w:ascii="宋体" w:hAnsi="宋体" w:eastAsia="宋体" w:cs="宋体"/>
          <w:bCs/>
          <w:kern w:val="0"/>
          <w:sz w:val="24"/>
          <w:szCs w:val="24"/>
          <w:highlight w:val="none"/>
          <w:u w:val="single"/>
          <w:lang w:val="en-US" w:eastAsia="zh-CN"/>
        </w:rPr>
        <w:t xml:space="preserve">     </w:t>
      </w:r>
      <w:r>
        <w:rPr>
          <w:rFonts w:hint="eastAsia" w:ascii="宋体" w:hAnsi="宋体" w:eastAsia="宋体" w:cs="宋体"/>
          <w:bCs/>
          <w:kern w:val="0"/>
          <w:sz w:val="24"/>
          <w:szCs w:val="24"/>
          <w:highlight w:val="none"/>
          <w:u w:val="single"/>
        </w:rPr>
        <w:t xml:space="preserve">  </w:t>
      </w:r>
      <w:r>
        <w:rPr>
          <w:rFonts w:hint="eastAsia" w:ascii="宋体" w:hAnsi="宋体" w:eastAsia="宋体" w:cs="宋体"/>
          <w:sz w:val="24"/>
          <w:szCs w:val="24"/>
          <w:highlight w:val="none"/>
        </w:rPr>
        <w:t>（盖单位章）</w:t>
      </w:r>
    </w:p>
    <w:p>
      <w:pPr>
        <w:keepNext w:val="0"/>
        <w:keepLines w:val="0"/>
        <w:pageBreakBefore w:val="0"/>
        <w:widowControl w:val="0"/>
        <w:kinsoku/>
        <w:wordWrap/>
        <w:overflowPunct/>
        <w:topLinePunct w:val="0"/>
        <w:autoSpaceDE/>
        <w:autoSpaceDN/>
        <w:bidi w:val="0"/>
        <w:spacing w:line="408" w:lineRule="auto"/>
        <w:ind w:firstLine="3240" w:firstLineChars="1350"/>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法定代表人或</w:t>
      </w:r>
      <w:r>
        <w:rPr>
          <w:rFonts w:hint="eastAsia" w:ascii="宋体" w:hAnsi="宋体" w:eastAsia="宋体" w:cs="宋体"/>
          <w:sz w:val="24"/>
          <w:szCs w:val="24"/>
          <w:highlight w:val="none"/>
          <w:lang w:eastAsia="zh-CN"/>
        </w:rPr>
        <w:t>授权代表</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lang w:val="zh-CN"/>
        </w:rPr>
        <w:t>（签字或盖章）</w:t>
      </w:r>
    </w:p>
    <w:p>
      <w:pPr>
        <w:pStyle w:val="13"/>
        <w:keepNext w:val="0"/>
        <w:keepLines w:val="0"/>
        <w:pageBreakBefore w:val="0"/>
        <w:widowControl w:val="0"/>
        <w:kinsoku/>
        <w:wordWrap/>
        <w:overflowPunct/>
        <w:topLinePunct w:val="0"/>
        <w:autoSpaceDE/>
        <w:autoSpaceDN/>
        <w:bidi w:val="0"/>
        <w:adjustRightInd w:val="0"/>
        <w:snapToGrid w:val="0"/>
        <w:spacing w:line="408" w:lineRule="auto"/>
        <w:ind w:firstLine="480" w:firstLineChars="200"/>
        <w:jc w:val="center"/>
        <w:textAlignment w:val="auto"/>
        <w:outlineLvl w:val="1"/>
        <w:rPr>
          <w:rFonts w:hint="eastAsia" w:ascii="宋体" w:hAnsi="宋体" w:eastAsia="宋体" w:cs="宋体"/>
          <w:sz w:val="24"/>
          <w:szCs w:val="24"/>
          <w:highlight w:val="none"/>
          <w:u w:val="none"/>
          <w:lang w:eastAsia="zh-CN"/>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720" w:num="1"/>
          <w:docGrid w:linePitch="312" w:charSpace="0"/>
        </w:sectPr>
      </w:pPr>
      <w:r>
        <w:rPr>
          <w:rFonts w:hint="eastAsia" w:ascii="宋体" w:hAnsi="宋体" w:eastAsia="宋体" w:cs="宋体"/>
          <w:kern w:val="0"/>
          <w:sz w:val="24"/>
          <w:szCs w:val="24"/>
          <w:highlight w:val="none"/>
          <w:u w:val="none"/>
          <w:lang w:val="en-US" w:eastAsia="zh-CN"/>
        </w:rPr>
        <w:t xml:space="preserve">            </w:t>
      </w:r>
      <w:r>
        <w:rPr>
          <w:rFonts w:hint="eastAsia" w:hAnsi="宋体" w:eastAsia="宋体" w:cs="宋体"/>
          <w:kern w:val="0"/>
          <w:sz w:val="24"/>
          <w:szCs w:val="24"/>
          <w:highlight w:val="none"/>
          <w:u w:val="none"/>
          <w:lang w:val="en-US" w:eastAsia="zh-CN"/>
        </w:rPr>
        <w:t xml:space="preserve"> </w:t>
      </w:r>
      <w:r>
        <w:rPr>
          <w:rFonts w:hint="eastAsia" w:ascii="宋体" w:hAnsi="宋体" w:eastAsia="宋体" w:cs="宋体"/>
          <w:kern w:val="0"/>
          <w:sz w:val="24"/>
          <w:szCs w:val="24"/>
          <w:highlight w:val="none"/>
          <w:u w:val="none"/>
          <w:lang w:val="en-US" w:eastAsia="zh-CN"/>
        </w:rPr>
        <w:t xml:space="preserve"> </w:t>
      </w:r>
      <w:r>
        <w:rPr>
          <w:rFonts w:hint="eastAsia" w:ascii="宋体" w:hAnsi="宋体" w:eastAsia="宋体" w:cs="宋体"/>
          <w:kern w:val="0"/>
          <w:sz w:val="24"/>
          <w:szCs w:val="24"/>
          <w:highlight w:val="none"/>
          <w:u w:val="single"/>
        </w:rPr>
        <w:t xml:space="preserve">    </w:t>
      </w:r>
      <w:r>
        <w:rPr>
          <w:rFonts w:hint="eastAsia"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bookmarkStart w:id="798" w:name="_Toc3648"/>
      <w:bookmarkStart w:id="799" w:name="_Toc6634"/>
      <w:bookmarkStart w:id="800" w:name="_Toc25751"/>
      <w:bookmarkStart w:id="801" w:name="_Toc2862"/>
      <w:bookmarkStart w:id="802" w:name="_Toc11690"/>
      <w:r>
        <w:rPr>
          <w:rFonts w:hint="eastAsia" w:ascii="宋体" w:hAnsi="宋体" w:eastAsia="宋体" w:cs="宋体"/>
          <w:kern w:val="0"/>
          <w:sz w:val="24"/>
          <w:szCs w:val="24"/>
          <w:highlight w:val="none"/>
        </w:rPr>
        <w:t>年</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sz w:val="24"/>
          <w:szCs w:val="24"/>
          <w:highlight w:val="none"/>
          <w:u w:val="none"/>
          <w:lang w:eastAsia="zh-CN"/>
        </w:rPr>
        <w:t>日</w:t>
      </w:r>
      <w:bookmarkEnd w:id="798"/>
      <w:bookmarkEnd w:id="799"/>
      <w:bookmarkEnd w:id="800"/>
      <w:bookmarkEnd w:id="801"/>
      <w:bookmarkEnd w:id="802"/>
    </w:p>
    <w:p>
      <w:pPr>
        <w:pStyle w:val="3"/>
        <w:jc w:val="center"/>
        <w:outlineLvl w:val="0"/>
        <w:rPr>
          <w:rFonts w:hint="eastAsia" w:asciiTheme="minorEastAsia" w:hAnsiTheme="minorEastAsia" w:eastAsiaTheme="minorEastAsia"/>
          <w:sz w:val="28"/>
          <w:szCs w:val="28"/>
          <w:highlight w:val="none"/>
          <w:lang w:val="en-US" w:eastAsia="zh-CN"/>
        </w:rPr>
      </w:pPr>
      <w:bookmarkStart w:id="803" w:name="_Toc30551"/>
      <w:bookmarkStart w:id="804" w:name="_Toc3954"/>
      <w:bookmarkStart w:id="805" w:name="_Toc22633"/>
      <w:bookmarkStart w:id="806" w:name="_Toc13150"/>
      <w:bookmarkStart w:id="807" w:name="_Toc16970"/>
      <w:r>
        <w:rPr>
          <w:rFonts w:hint="eastAsia" w:asciiTheme="minorEastAsia" w:hAnsiTheme="minorEastAsia" w:eastAsiaTheme="minorEastAsia"/>
          <w:sz w:val="28"/>
          <w:szCs w:val="28"/>
          <w:highlight w:val="none"/>
          <w:lang w:val="en-US" w:eastAsia="zh-CN"/>
        </w:rPr>
        <w:t>十、《拒绝政府采购领域商业贿赂承诺书》</w:t>
      </w:r>
      <w:bookmarkEnd w:id="792"/>
      <w:bookmarkEnd w:id="793"/>
      <w:bookmarkEnd w:id="794"/>
      <w:bookmarkEnd w:id="795"/>
      <w:bookmarkEnd w:id="796"/>
      <w:bookmarkEnd w:id="797"/>
      <w:bookmarkEnd w:id="803"/>
      <w:bookmarkEnd w:id="804"/>
      <w:bookmarkEnd w:id="805"/>
      <w:bookmarkEnd w:id="806"/>
      <w:bookmarkEnd w:id="807"/>
    </w:p>
    <w:p>
      <w:pPr>
        <w:widowControl/>
        <w:spacing w:line="276" w:lineRule="auto"/>
        <w:jc w:val="center"/>
        <w:rPr>
          <w:rFonts w:hint="eastAsia" w:ascii="宋体" w:hAnsi="宋体" w:eastAsia="宋体" w:cs="宋体"/>
          <w:b/>
          <w:bCs/>
          <w:kern w:val="0"/>
          <w:sz w:val="28"/>
          <w:szCs w:val="28"/>
          <w:highlight w:val="none"/>
          <w:lang w:eastAsia="zh-CN"/>
        </w:rPr>
      </w:pPr>
      <w:r>
        <w:rPr>
          <w:rFonts w:hint="eastAsia" w:ascii="宋体" w:hAnsi="宋体" w:eastAsia="宋体" w:cs="宋体"/>
          <w:b/>
          <w:bCs/>
          <w:kern w:val="0"/>
          <w:sz w:val="28"/>
          <w:szCs w:val="28"/>
          <w:highlight w:val="none"/>
        </w:rPr>
        <w:t>陕西省政府采购</w:t>
      </w:r>
      <w:r>
        <w:rPr>
          <w:rFonts w:hint="eastAsia" w:ascii="宋体" w:hAnsi="宋体" w:eastAsia="宋体" w:cs="宋体"/>
          <w:b/>
          <w:bCs/>
          <w:kern w:val="0"/>
          <w:sz w:val="28"/>
          <w:szCs w:val="28"/>
          <w:highlight w:val="none"/>
          <w:lang w:eastAsia="zh-CN"/>
        </w:rPr>
        <w:t>供应商</w:t>
      </w:r>
    </w:p>
    <w:p>
      <w:pPr>
        <w:widowControl/>
        <w:spacing w:line="276" w:lineRule="auto"/>
        <w:jc w:val="center"/>
        <w:rPr>
          <w:rFonts w:hint="eastAsia" w:ascii="宋体" w:hAnsi="宋体" w:eastAsia="宋体" w:cs="宋体"/>
          <w:b/>
          <w:bCs/>
          <w:kern w:val="0"/>
          <w:sz w:val="28"/>
          <w:szCs w:val="28"/>
          <w:highlight w:val="none"/>
        </w:rPr>
      </w:pPr>
      <w:r>
        <w:rPr>
          <w:rFonts w:hint="eastAsia" w:ascii="宋体" w:hAnsi="宋体" w:eastAsia="宋体" w:cs="宋体"/>
          <w:b/>
          <w:bCs/>
          <w:kern w:val="0"/>
          <w:sz w:val="28"/>
          <w:szCs w:val="28"/>
          <w:highlight w:val="none"/>
        </w:rPr>
        <w:t>拒绝政府采购领域商业贿赂承诺书</w:t>
      </w:r>
    </w:p>
    <w:p>
      <w:pPr>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kern w:val="0"/>
          <w:szCs w:val="24"/>
          <w:highlight w:val="none"/>
        </w:rPr>
      </w:pPr>
    </w:p>
    <w:p>
      <w:pPr>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kern w:val="0"/>
          <w:szCs w:val="24"/>
          <w:highlight w:val="none"/>
        </w:rPr>
      </w:pPr>
      <w:r>
        <w:rPr>
          <w:rFonts w:hint="eastAsia" w:ascii="宋体" w:hAnsi="宋体" w:eastAsia="宋体" w:cs="宋体"/>
          <w:kern w:val="0"/>
          <w:szCs w:val="24"/>
          <w:highlight w:val="none"/>
        </w:rPr>
        <w:t>为响应党中央、国务院关于治理采购领域商业贿赂行为的号召，我公司再次承诺：</w:t>
      </w:r>
    </w:p>
    <w:p>
      <w:pPr>
        <w:keepNext w:val="0"/>
        <w:keepLines w:val="0"/>
        <w:pageBreakBefore w:val="0"/>
        <w:widowControl/>
        <w:numPr>
          <w:ilvl w:val="0"/>
          <w:numId w:val="0"/>
        </w:numPr>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kern w:val="0"/>
          <w:szCs w:val="24"/>
          <w:highlight w:val="none"/>
        </w:rPr>
      </w:pPr>
      <w:r>
        <w:rPr>
          <w:rFonts w:hint="eastAsia" w:ascii="宋体" w:hAnsi="宋体" w:eastAsia="宋体" w:cs="宋体"/>
          <w:kern w:val="0"/>
          <w:sz w:val="24"/>
          <w:szCs w:val="24"/>
          <w:lang w:val="en-US" w:eastAsia="zh-CN" w:bidi="ar-SA"/>
        </w:rPr>
        <w:t>1、</w:t>
      </w:r>
      <w:r>
        <w:rPr>
          <w:rFonts w:hint="eastAsia" w:ascii="宋体" w:hAnsi="宋体" w:eastAsia="宋体" w:cs="宋体"/>
          <w:kern w:val="0"/>
          <w:szCs w:val="24"/>
          <w:highlight w:val="none"/>
        </w:rPr>
        <w:t>在参与政府采购活动中遵纪守法、诚信经营、公平竞标。</w:t>
      </w:r>
    </w:p>
    <w:p>
      <w:pPr>
        <w:keepNext w:val="0"/>
        <w:keepLines w:val="0"/>
        <w:pageBreakBefore w:val="0"/>
        <w:widowControl/>
        <w:numPr>
          <w:ilvl w:val="0"/>
          <w:numId w:val="0"/>
        </w:numPr>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kern w:val="0"/>
          <w:szCs w:val="24"/>
          <w:highlight w:val="none"/>
        </w:rPr>
      </w:pPr>
      <w:r>
        <w:rPr>
          <w:rFonts w:hint="eastAsia" w:ascii="宋体" w:hAnsi="宋体" w:eastAsia="宋体" w:cs="宋体"/>
          <w:kern w:val="0"/>
          <w:szCs w:val="24"/>
          <w:highlight w:val="none"/>
        </w:rPr>
        <w:t xml:space="preserve">2、不向采购人、采购代理机构和政府采购评审专家进行任何形式的商业贿赂以谋取交易机会。 </w:t>
      </w:r>
    </w:p>
    <w:p>
      <w:pPr>
        <w:keepNext w:val="0"/>
        <w:keepLines w:val="0"/>
        <w:pageBreakBefore w:val="0"/>
        <w:widowControl/>
        <w:numPr>
          <w:ilvl w:val="0"/>
          <w:numId w:val="0"/>
        </w:numPr>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kern w:val="0"/>
          <w:szCs w:val="24"/>
          <w:highlight w:val="none"/>
        </w:rPr>
      </w:pPr>
      <w:r>
        <w:rPr>
          <w:rFonts w:hint="eastAsia" w:ascii="宋体" w:hAnsi="宋体" w:eastAsia="宋体" w:cs="宋体"/>
          <w:kern w:val="0"/>
          <w:szCs w:val="24"/>
          <w:highlight w:val="none"/>
        </w:rPr>
        <w:t>3、不向政府采购采购代理机构和采购人提供虚假资质文件或采用虚假应标方式参与政府采购市场竞争并谋取</w:t>
      </w:r>
      <w:r>
        <w:rPr>
          <w:rFonts w:hint="eastAsia" w:ascii="宋体" w:hAnsi="宋体" w:cs="宋体"/>
          <w:sz w:val="24"/>
          <w:szCs w:val="24"/>
          <w:highlight w:val="none"/>
          <w:lang w:val="en-US" w:eastAsia="zh-CN"/>
        </w:rPr>
        <w:t>中标</w:t>
      </w:r>
      <w:r>
        <w:rPr>
          <w:rFonts w:hint="eastAsia" w:ascii="宋体" w:hAnsi="宋体" w:eastAsia="宋体" w:cs="宋体"/>
          <w:kern w:val="0"/>
          <w:szCs w:val="24"/>
          <w:highlight w:val="none"/>
        </w:rPr>
        <w:t xml:space="preserve">、成交。 </w:t>
      </w:r>
      <w:r>
        <w:rPr>
          <w:rFonts w:hint="eastAsia" w:ascii="宋体" w:hAnsi="宋体" w:eastAsia="宋体" w:cs="宋体"/>
          <w:kern w:val="0"/>
          <w:szCs w:val="24"/>
          <w:highlight w:val="none"/>
        </w:rPr>
        <w:br w:type="textWrapping"/>
      </w:r>
      <w:r>
        <w:rPr>
          <w:rFonts w:hint="eastAsia" w:ascii="宋体" w:hAnsi="宋体" w:eastAsia="宋体" w:cs="宋体"/>
          <w:kern w:val="0"/>
          <w:szCs w:val="24"/>
          <w:highlight w:val="none"/>
          <w:lang w:val="en-US" w:eastAsia="zh-CN"/>
        </w:rPr>
        <w:t xml:space="preserve">    </w:t>
      </w:r>
      <w:r>
        <w:rPr>
          <w:rFonts w:hint="eastAsia" w:ascii="宋体" w:hAnsi="宋体" w:eastAsia="宋体" w:cs="宋体"/>
          <w:kern w:val="0"/>
          <w:szCs w:val="24"/>
          <w:highlight w:val="none"/>
        </w:rPr>
        <w:t>4、不采取“围标、陪标”等商业欺诈手段获得政府采购</w:t>
      </w:r>
      <w:r>
        <w:rPr>
          <w:rFonts w:hint="eastAsia" w:ascii="宋体" w:hAnsi="宋体" w:eastAsia="宋体" w:cs="宋体"/>
          <w:kern w:val="0"/>
          <w:szCs w:val="24"/>
          <w:highlight w:val="none"/>
          <w:lang w:eastAsia="zh-CN"/>
        </w:rPr>
        <w:t>订</w:t>
      </w:r>
      <w:r>
        <w:rPr>
          <w:rFonts w:hint="eastAsia" w:ascii="宋体" w:hAnsi="宋体" w:eastAsia="宋体" w:cs="宋体"/>
          <w:kern w:val="0"/>
          <w:szCs w:val="24"/>
          <w:highlight w:val="none"/>
        </w:rPr>
        <w:t xml:space="preserve">单。 </w:t>
      </w:r>
      <w:r>
        <w:rPr>
          <w:rFonts w:hint="eastAsia" w:ascii="宋体" w:hAnsi="宋体" w:eastAsia="宋体" w:cs="宋体"/>
          <w:kern w:val="0"/>
          <w:szCs w:val="24"/>
          <w:highlight w:val="none"/>
        </w:rPr>
        <w:br w:type="textWrapping"/>
      </w:r>
      <w:r>
        <w:rPr>
          <w:rFonts w:hint="eastAsia" w:ascii="宋体" w:hAnsi="宋体" w:eastAsia="宋体" w:cs="宋体"/>
          <w:kern w:val="0"/>
          <w:szCs w:val="24"/>
          <w:highlight w:val="none"/>
          <w:lang w:val="en-US" w:eastAsia="zh-CN"/>
        </w:rPr>
        <w:t xml:space="preserve">    </w:t>
      </w:r>
      <w:r>
        <w:rPr>
          <w:rFonts w:hint="eastAsia" w:ascii="宋体" w:hAnsi="宋体" w:eastAsia="宋体" w:cs="宋体"/>
          <w:kern w:val="0"/>
          <w:szCs w:val="24"/>
          <w:highlight w:val="none"/>
        </w:rPr>
        <w:t>5、不采取不正当手段</w:t>
      </w:r>
      <w:r>
        <w:rPr>
          <w:rFonts w:hint="eastAsia" w:ascii="宋体" w:hAnsi="宋体" w:eastAsia="宋体" w:cs="宋体"/>
          <w:kern w:val="0"/>
          <w:szCs w:val="24"/>
          <w:highlight w:val="none"/>
          <w:lang w:eastAsia="zh-CN"/>
        </w:rPr>
        <w:t>诋毁</w:t>
      </w:r>
      <w:r>
        <w:rPr>
          <w:rFonts w:hint="eastAsia" w:ascii="宋体" w:hAnsi="宋体" w:eastAsia="宋体" w:cs="宋体"/>
          <w:kern w:val="0"/>
          <w:szCs w:val="24"/>
          <w:highlight w:val="none"/>
        </w:rPr>
        <w:t>、排挤其他</w:t>
      </w:r>
      <w:r>
        <w:rPr>
          <w:rFonts w:hint="eastAsia" w:ascii="宋体" w:hAnsi="宋体" w:eastAsia="宋体" w:cs="宋体"/>
          <w:kern w:val="0"/>
          <w:szCs w:val="24"/>
          <w:highlight w:val="none"/>
          <w:lang w:eastAsia="zh-CN"/>
        </w:rPr>
        <w:t>供应商</w:t>
      </w:r>
      <w:r>
        <w:rPr>
          <w:rFonts w:hint="eastAsia" w:ascii="宋体" w:hAnsi="宋体" w:eastAsia="宋体" w:cs="宋体"/>
          <w:kern w:val="0"/>
          <w:szCs w:val="24"/>
          <w:highlight w:val="none"/>
        </w:rPr>
        <w:t xml:space="preserve">。 </w:t>
      </w:r>
      <w:r>
        <w:rPr>
          <w:rFonts w:hint="eastAsia" w:ascii="宋体" w:hAnsi="宋体" w:eastAsia="宋体" w:cs="宋体"/>
          <w:kern w:val="0"/>
          <w:szCs w:val="24"/>
          <w:highlight w:val="none"/>
        </w:rPr>
        <w:br w:type="textWrapping"/>
      </w:r>
      <w:r>
        <w:rPr>
          <w:rFonts w:hint="eastAsia" w:ascii="宋体" w:hAnsi="宋体" w:eastAsia="宋体" w:cs="宋体"/>
          <w:kern w:val="0"/>
          <w:szCs w:val="24"/>
          <w:highlight w:val="none"/>
          <w:lang w:val="en-US" w:eastAsia="zh-CN"/>
        </w:rPr>
        <w:t xml:space="preserve">    </w:t>
      </w:r>
      <w:r>
        <w:rPr>
          <w:rFonts w:hint="eastAsia" w:ascii="宋体" w:hAnsi="宋体" w:eastAsia="宋体" w:cs="宋体"/>
          <w:kern w:val="0"/>
          <w:szCs w:val="24"/>
          <w:highlight w:val="none"/>
        </w:rPr>
        <w:t>6、</w:t>
      </w:r>
      <w:r>
        <w:rPr>
          <w:rFonts w:hint="eastAsia" w:ascii="宋体" w:hAnsi="宋体" w:eastAsia="宋体" w:cs="宋体"/>
          <w:kern w:val="0"/>
          <w:szCs w:val="24"/>
          <w:highlight w:val="none"/>
          <w:lang w:eastAsia="zh-CN"/>
        </w:rPr>
        <w:t>不再提供货物</w:t>
      </w:r>
      <w:r>
        <w:rPr>
          <w:rFonts w:hint="eastAsia" w:ascii="宋体" w:hAnsi="宋体" w:eastAsia="宋体" w:cs="宋体"/>
          <w:kern w:val="0"/>
          <w:szCs w:val="24"/>
          <w:highlight w:val="none"/>
        </w:rPr>
        <w:t xml:space="preserve">和服务时“偷梁换柱、以次充好”损害采购人的合法权益。 </w:t>
      </w:r>
      <w:r>
        <w:rPr>
          <w:rFonts w:hint="eastAsia" w:ascii="宋体" w:hAnsi="宋体" w:eastAsia="宋体" w:cs="宋体"/>
          <w:kern w:val="0"/>
          <w:szCs w:val="24"/>
          <w:highlight w:val="none"/>
        </w:rPr>
        <w:br w:type="textWrapping"/>
      </w:r>
      <w:r>
        <w:rPr>
          <w:rFonts w:hint="eastAsia" w:ascii="宋体" w:hAnsi="宋体" w:eastAsia="宋体" w:cs="宋体"/>
          <w:kern w:val="0"/>
          <w:szCs w:val="24"/>
          <w:highlight w:val="none"/>
          <w:lang w:val="en-US" w:eastAsia="zh-CN"/>
        </w:rPr>
        <w:t xml:space="preserve">    </w:t>
      </w:r>
      <w:r>
        <w:rPr>
          <w:rFonts w:hint="eastAsia" w:ascii="宋体" w:hAnsi="宋体" w:eastAsia="宋体" w:cs="宋体"/>
          <w:kern w:val="0"/>
          <w:szCs w:val="24"/>
          <w:highlight w:val="none"/>
        </w:rPr>
        <w:t>7、不与采购人、采购代理机构</w:t>
      </w:r>
      <w:r>
        <w:rPr>
          <w:rFonts w:hint="eastAsia" w:ascii="宋体" w:hAnsi="宋体" w:eastAsia="宋体" w:cs="宋体"/>
          <w:kern w:val="0"/>
          <w:szCs w:val="24"/>
          <w:highlight w:val="none"/>
          <w:lang w:eastAsia="zh-CN"/>
        </w:rPr>
        <w:t>、</w:t>
      </w:r>
      <w:r>
        <w:rPr>
          <w:rFonts w:hint="eastAsia" w:ascii="宋体" w:hAnsi="宋体" w:eastAsia="宋体" w:cs="宋体"/>
          <w:kern w:val="0"/>
          <w:szCs w:val="24"/>
          <w:highlight w:val="none"/>
        </w:rPr>
        <w:t>政府采购评审专家或其它</w:t>
      </w:r>
      <w:r>
        <w:rPr>
          <w:rFonts w:hint="eastAsia" w:ascii="宋体" w:hAnsi="宋体" w:eastAsia="宋体" w:cs="宋体"/>
          <w:kern w:val="0"/>
          <w:szCs w:val="24"/>
          <w:highlight w:val="none"/>
          <w:lang w:eastAsia="zh-CN"/>
        </w:rPr>
        <w:t>供应商</w:t>
      </w:r>
      <w:r>
        <w:rPr>
          <w:rFonts w:hint="eastAsia" w:ascii="宋体" w:hAnsi="宋体" w:eastAsia="宋体" w:cs="宋体"/>
          <w:kern w:val="0"/>
          <w:szCs w:val="24"/>
          <w:highlight w:val="none"/>
        </w:rPr>
        <w:t xml:space="preserve">恶意串通，进行质疑和投诉，维护政府采购市场秩序。 </w:t>
      </w:r>
      <w:r>
        <w:rPr>
          <w:rFonts w:hint="eastAsia" w:ascii="宋体" w:hAnsi="宋体" w:eastAsia="宋体" w:cs="宋体"/>
          <w:kern w:val="0"/>
          <w:szCs w:val="24"/>
          <w:highlight w:val="none"/>
        </w:rPr>
        <w:br w:type="textWrapping"/>
      </w:r>
      <w:r>
        <w:rPr>
          <w:rFonts w:hint="eastAsia" w:ascii="宋体" w:hAnsi="宋体" w:eastAsia="宋体" w:cs="宋体"/>
          <w:kern w:val="0"/>
          <w:szCs w:val="24"/>
          <w:highlight w:val="none"/>
          <w:lang w:val="en-US" w:eastAsia="zh-CN"/>
        </w:rPr>
        <w:t xml:space="preserve">    </w:t>
      </w:r>
      <w:r>
        <w:rPr>
          <w:rFonts w:hint="eastAsia" w:ascii="宋体" w:hAnsi="宋体" w:eastAsia="宋体" w:cs="宋体"/>
          <w:kern w:val="0"/>
          <w:szCs w:val="24"/>
          <w:highlight w:val="none"/>
        </w:rPr>
        <w:t xml:space="preserve">8、尊重和接受政府采购监督管理部门的监督和政府采购代理机构招标要求，承担因违约行为给采购人造成的损失。 </w:t>
      </w:r>
      <w:r>
        <w:rPr>
          <w:rFonts w:hint="eastAsia" w:ascii="宋体" w:hAnsi="宋体" w:eastAsia="宋体" w:cs="宋体"/>
          <w:kern w:val="0"/>
          <w:szCs w:val="24"/>
          <w:highlight w:val="none"/>
        </w:rPr>
        <w:br w:type="textWrapping"/>
      </w:r>
      <w:r>
        <w:rPr>
          <w:rFonts w:hint="eastAsia" w:ascii="宋体" w:hAnsi="宋体" w:eastAsia="宋体" w:cs="宋体"/>
          <w:kern w:val="0"/>
          <w:szCs w:val="24"/>
          <w:highlight w:val="none"/>
          <w:lang w:val="en-US" w:eastAsia="zh-CN"/>
        </w:rPr>
        <w:t xml:space="preserve">    </w:t>
      </w:r>
      <w:r>
        <w:rPr>
          <w:rFonts w:hint="eastAsia" w:ascii="宋体" w:hAnsi="宋体" w:eastAsia="宋体" w:cs="宋体"/>
          <w:kern w:val="0"/>
          <w:szCs w:val="24"/>
          <w:highlight w:val="none"/>
        </w:rPr>
        <w:t>9、不发生其他有悖于政府采购公开、公平、公正和诚信原则的行为。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Cs w:val="24"/>
          <w:highlight w:val="none"/>
        </w:rPr>
      </w:pPr>
      <w:r>
        <w:rPr>
          <w:rFonts w:hint="eastAsia" w:ascii="宋体" w:hAnsi="宋体" w:eastAsia="宋体" w:cs="宋体"/>
          <w:kern w:val="0"/>
          <w:szCs w:val="24"/>
          <w:highlight w:val="none"/>
        </w:rPr>
        <w:br w:type="textWrapping"/>
      </w:r>
      <w:r>
        <w:rPr>
          <w:rFonts w:hint="eastAsia" w:ascii="宋体" w:hAnsi="宋体" w:eastAsia="宋体" w:cs="宋体"/>
          <w:kern w:val="0"/>
          <w:szCs w:val="24"/>
          <w:highlight w:val="none"/>
        </w:rPr>
        <w:t xml:space="preserve">                          </w:t>
      </w:r>
      <w:r>
        <w:rPr>
          <w:rFonts w:hint="eastAsia" w:ascii="宋体" w:hAnsi="宋体" w:eastAsia="宋体" w:cs="宋体"/>
          <w:kern w:val="0"/>
          <w:szCs w:val="24"/>
          <w:highlight w:val="none"/>
          <w:lang w:val="en-US" w:eastAsia="zh-CN"/>
        </w:rPr>
        <w:t xml:space="preserve"> </w:t>
      </w:r>
      <w:r>
        <w:rPr>
          <w:rFonts w:hint="eastAsia" w:ascii="宋体" w:hAnsi="宋体" w:eastAsia="宋体" w:cs="宋体"/>
          <w:kern w:val="0"/>
          <w:szCs w:val="24"/>
          <w:highlight w:val="none"/>
        </w:rPr>
        <w:t xml:space="preserve"> </w:t>
      </w:r>
      <w:r>
        <w:rPr>
          <w:rFonts w:hint="eastAsia" w:ascii="宋体" w:hAnsi="宋体" w:eastAsia="宋体" w:cs="宋体"/>
          <w:kern w:val="0"/>
          <w:szCs w:val="24"/>
          <w:highlight w:val="none"/>
          <w:lang w:eastAsia="zh-CN"/>
        </w:rPr>
        <w:t>供应商</w:t>
      </w:r>
      <w:r>
        <w:rPr>
          <w:rFonts w:hint="eastAsia" w:ascii="宋体" w:hAnsi="宋体" w:eastAsia="宋体" w:cs="宋体"/>
          <w:kern w:val="0"/>
          <w:szCs w:val="24"/>
          <w:highlight w:val="none"/>
        </w:rPr>
        <w:t>：</w:t>
      </w:r>
      <w:r>
        <w:rPr>
          <w:rFonts w:hint="eastAsia" w:ascii="宋体" w:hAnsi="宋体" w:eastAsia="宋体" w:cs="宋体"/>
          <w:kern w:val="0"/>
          <w:szCs w:val="24"/>
          <w:highlight w:val="none"/>
          <w:u w:val="single"/>
        </w:rPr>
        <w:t xml:space="preserve">             </w:t>
      </w:r>
      <w:r>
        <w:rPr>
          <w:rFonts w:hint="eastAsia" w:ascii="宋体" w:hAnsi="宋体" w:eastAsia="宋体" w:cs="宋体"/>
          <w:kern w:val="0"/>
          <w:szCs w:val="24"/>
          <w:highlight w:val="none"/>
          <w:u w:val="single"/>
          <w:lang w:val="en-US" w:eastAsia="zh-CN"/>
        </w:rPr>
        <w:t xml:space="preserve"> </w:t>
      </w:r>
      <w:r>
        <w:rPr>
          <w:rFonts w:hint="eastAsia" w:ascii="宋体" w:hAnsi="宋体" w:eastAsia="宋体" w:cs="宋体"/>
          <w:kern w:val="0"/>
          <w:szCs w:val="24"/>
          <w:highlight w:val="none"/>
          <w:u w:val="single"/>
        </w:rPr>
        <w:t xml:space="preserve">    </w:t>
      </w:r>
      <w:r>
        <w:rPr>
          <w:rFonts w:hint="eastAsia" w:ascii="宋体" w:hAnsi="宋体" w:eastAsia="宋体" w:cs="宋体"/>
          <w:kern w:val="0"/>
          <w:szCs w:val="24"/>
          <w:highlight w:val="none"/>
          <w:u w:val="single"/>
          <w:lang w:val="en-US" w:eastAsia="zh-CN"/>
        </w:rPr>
        <w:t xml:space="preserve">   </w:t>
      </w:r>
      <w:r>
        <w:rPr>
          <w:rFonts w:hint="eastAsia" w:ascii="宋体" w:hAnsi="宋体" w:eastAsia="宋体" w:cs="宋体"/>
          <w:kern w:val="0"/>
          <w:szCs w:val="24"/>
          <w:highlight w:val="none"/>
          <w:u w:val="single"/>
        </w:rPr>
        <w:t xml:space="preserve">    </w:t>
      </w:r>
      <w:r>
        <w:rPr>
          <w:rFonts w:hint="eastAsia" w:ascii="宋体" w:hAnsi="宋体" w:eastAsia="宋体" w:cs="宋体"/>
          <w:kern w:val="0"/>
          <w:szCs w:val="24"/>
          <w:highlight w:val="none"/>
        </w:rPr>
        <w:t>（盖</w:t>
      </w:r>
      <w:r>
        <w:rPr>
          <w:rFonts w:hint="eastAsia" w:ascii="宋体" w:hAnsi="宋体" w:eastAsia="宋体" w:cs="宋体"/>
          <w:kern w:val="0"/>
          <w:szCs w:val="24"/>
          <w:highlight w:val="none"/>
          <w:lang w:eastAsia="zh-CN"/>
        </w:rPr>
        <w:t>单位</w:t>
      </w:r>
      <w:r>
        <w:rPr>
          <w:rFonts w:hint="eastAsia" w:ascii="宋体" w:hAnsi="宋体" w:eastAsia="宋体" w:cs="宋体"/>
          <w:kern w:val="0"/>
          <w:szCs w:val="24"/>
          <w:highlight w:val="none"/>
        </w:rPr>
        <w:t>章）</w:t>
      </w:r>
    </w:p>
    <w:p>
      <w:pPr>
        <w:keepNext w:val="0"/>
        <w:keepLines w:val="0"/>
        <w:pageBreakBefore w:val="0"/>
        <w:widowControl w:val="0"/>
        <w:kinsoku/>
        <w:wordWrap/>
        <w:overflowPunct/>
        <w:topLinePunct w:val="0"/>
        <w:autoSpaceDE/>
        <w:autoSpaceDN/>
        <w:bidi w:val="0"/>
        <w:adjustRightInd/>
        <w:snapToGrid/>
        <w:spacing w:line="360" w:lineRule="auto"/>
        <w:ind w:firstLine="3360" w:firstLineChars="1400"/>
        <w:textAlignment w:val="auto"/>
        <w:rPr>
          <w:rFonts w:hint="eastAsia" w:ascii="宋体" w:hAnsi="宋体" w:eastAsia="宋体" w:cs="宋体"/>
          <w:kern w:val="0"/>
          <w:szCs w:val="24"/>
          <w:highlight w:val="none"/>
        </w:rPr>
      </w:pPr>
      <w:r>
        <w:rPr>
          <w:rFonts w:hint="eastAsia" w:ascii="宋体" w:hAnsi="宋体" w:eastAsia="宋体" w:cs="宋体"/>
          <w:sz w:val="24"/>
          <w:szCs w:val="24"/>
          <w:highlight w:val="none"/>
        </w:rPr>
        <w:t>法定代表人或</w:t>
      </w:r>
      <w:r>
        <w:rPr>
          <w:rFonts w:hint="eastAsia" w:ascii="宋体" w:hAnsi="宋体" w:eastAsia="宋体" w:cs="宋体"/>
          <w:sz w:val="24"/>
          <w:szCs w:val="24"/>
          <w:highlight w:val="none"/>
          <w:lang w:eastAsia="zh-CN"/>
        </w:rPr>
        <w:t>授权代表</w:t>
      </w:r>
      <w:r>
        <w:rPr>
          <w:rFonts w:hint="eastAsia" w:ascii="宋体" w:hAnsi="宋体" w:eastAsia="宋体" w:cs="宋体"/>
          <w:kern w:val="0"/>
          <w:szCs w:val="24"/>
          <w:highlight w:val="none"/>
        </w:rPr>
        <w:t>：</w:t>
      </w:r>
      <w:r>
        <w:rPr>
          <w:rFonts w:hint="eastAsia" w:ascii="宋体" w:hAnsi="宋体" w:eastAsia="宋体" w:cs="宋体"/>
          <w:kern w:val="0"/>
          <w:szCs w:val="24"/>
          <w:highlight w:val="none"/>
          <w:u w:val="single"/>
        </w:rPr>
        <w:t xml:space="preserve">   </w:t>
      </w:r>
      <w:r>
        <w:rPr>
          <w:rFonts w:hint="eastAsia" w:ascii="宋体" w:hAnsi="宋体" w:eastAsia="宋体" w:cs="宋体"/>
          <w:kern w:val="0"/>
          <w:szCs w:val="24"/>
          <w:highlight w:val="none"/>
          <w:u w:val="single"/>
          <w:lang w:val="en-US" w:eastAsia="zh-CN"/>
        </w:rPr>
        <w:t xml:space="preserve"> </w:t>
      </w:r>
      <w:r>
        <w:rPr>
          <w:rFonts w:hint="eastAsia" w:ascii="宋体" w:hAnsi="宋体" w:eastAsia="宋体" w:cs="宋体"/>
          <w:kern w:val="0"/>
          <w:szCs w:val="24"/>
          <w:highlight w:val="none"/>
          <w:u w:val="single"/>
        </w:rPr>
        <w:t xml:space="preserve"> </w:t>
      </w:r>
      <w:r>
        <w:rPr>
          <w:rFonts w:hint="eastAsia" w:ascii="宋体" w:hAnsi="宋体" w:eastAsia="宋体" w:cs="宋体"/>
          <w:kern w:val="0"/>
          <w:szCs w:val="24"/>
          <w:highlight w:val="none"/>
          <w:u w:val="single"/>
          <w:lang w:val="en-US" w:eastAsia="zh-CN"/>
        </w:rPr>
        <w:t xml:space="preserve">   </w:t>
      </w:r>
      <w:r>
        <w:rPr>
          <w:rFonts w:hint="eastAsia" w:ascii="宋体" w:hAnsi="宋体" w:eastAsia="宋体" w:cs="宋体"/>
          <w:kern w:val="0"/>
          <w:szCs w:val="24"/>
          <w:highlight w:val="none"/>
          <w:u w:val="single"/>
        </w:rPr>
        <w:t xml:space="preserve"> </w:t>
      </w:r>
      <w:r>
        <w:rPr>
          <w:rFonts w:hint="eastAsia" w:ascii="宋体" w:hAnsi="宋体" w:eastAsia="宋体" w:cs="宋体"/>
          <w:kern w:val="0"/>
          <w:szCs w:val="24"/>
          <w:highlight w:val="none"/>
        </w:rPr>
        <w:t>（签</w:t>
      </w:r>
      <w:r>
        <w:rPr>
          <w:rFonts w:hint="eastAsia" w:ascii="宋体" w:hAnsi="宋体" w:eastAsia="宋体" w:cs="宋体"/>
          <w:kern w:val="0"/>
          <w:szCs w:val="24"/>
          <w:highlight w:val="none"/>
          <w:lang w:eastAsia="zh-CN"/>
        </w:rPr>
        <w:t>字</w:t>
      </w:r>
      <w:r>
        <w:rPr>
          <w:rFonts w:hint="eastAsia" w:ascii="宋体" w:hAnsi="宋体" w:eastAsia="宋体" w:cs="宋体"/>
          <w:kern w:val="0"/>
          <w:szCs w:val="24"/>
          <w:highlight w:val="none"/>
        </w:rPr>
        <w:t xml:space="preserve">或盖章）           </w:t>
      </w:r>
    </w:p>
    <w:p>
      <w:pPr>
        <w:keepNext w:val="0"/>
        <w:keepLines w:val="0"/>
        <w:pageBreakBefore w:val="0"/>
        <w:widowControl w:val="0"/>
        <w:kinsoku/>
        <w:wordWrap/>
        <w:overflowPunct/>
        <w:topLinePunct w:val="0"/>
        <w:autoSpaceDE/>
        <w:autoSpaceDN/>
        <w:bidi w:val="0"/>
        <w:adjustRightInd/>
        <w:snapToGrid/>
        <w:spacing w:line="360" w:lineRule="auto"/>
        <w:ind w:firstLine="4320" w:firstLineChars="1800"/>
        <w:textAlignment w:val="auto"/>
        <w:rPr>
          <w:rFonts w:hint="eastAsia" w:ascii="宋体" w:hAnsi="宋体" w:eastAsia="宋体" w:cs="宋体"/>
          <w:kern w:val="0"/>
          <w:szCs w:val="24"/>
          <w:highlight w:val="none"/>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r>
        <w:rPr>
          <w:rFonts w:hint="eastAsia" w:ascii="宋体" w:hAnsi="宋体" w:eastAsia="宋体" w:cs="宋体"/>
          <w:kern w:val="0"/>
          <w:szCs w:val="24"/>
          <w:highlight w:val="none"/>
          <w:u w:val="single"/>
        </w:rPr>
        <w:t xml:space="preserve">   </w:t>
      </w:r>
      <w:r>
        <w:rPr>
          <w:rFonts w:hint="eastAsia" w:ascii="宋体" w:hAnsi="宋体" w:eastAsia="宋体" w:cs="宋体"/>
          <w:kern w:val="0"/>
          <w:szCs w:val="24"/>
          <w:highlight w:val="none"/>
          <w:u w:val="single"/>
          <w:lang w:val="en-US" w:eastAsia="zh-CN"/>
        </w:rPr>
        <w:t xml:space="preserve">  </w:t>
      </w:r>
      <w:r>
        <w:rPr>
          <w:rFonts w:hint="eastAsia" w:ascii="宋体" w:hAnsi="宋体" w:eastAsia="宋体" w:cs="宋体"/>
          <w:kern w:val="0"/>
          <w:szCs w:val="24"/>
          <w:highlight w:val="none"/>
          <w:u w:val="single"/>
        </w:rPr>
        <w:t xml:space="preserve"> </w:t>
      </w:r>
      <w:r>
        <w:rPr>
          <w:rFonts w:hint="eastAsia" w:ascii="宋体" w:hAnsi="宋体" w:eastAsia="宋体" w:cs="宋体"/>
          <w:kern w:val="0"/>
          <w:szCs w:val="24"/>
          <w:highlight w:val="none"/>
        </w:rPr>
        <w:t>年</w:t>
      </w:r>
      <w:r>
        <w:rPr>
          <w:rFonts w:hint="eastAsia" w:ascii="宋体" w:hAnsi="宋体" w:eastAsia="宋体" w:cs="宋体"/>
          <w:kern w:val="0"/>
          <w:szCs w:val="24"/>
          <w:highlight w:val="none"/>
          <w:u w:val="single"/>
        </w:rPr>
        <w:t xml:space="preserve">  </w:t>
      </w:r>
      <w:r>
        <w:rPr>
          <w:rFonts w:hint="eastAsia" w:ascii="宋体" w:hAnsi="宋体" w:eastAsia="宋体" w:cs="宋体"/>
          <w:kern w:val="0"/>
          <w:szCs w:val="24"/>
          <w:highlight w:val="none"/>
          <w:u w:val="single"/>
          <w:lang w:val="en-US" w:eastAsia="zh-CN"/>
        </w:rPr>
        <w:t xml:space="preserve">  </w:t>
      </w:r>
      <w:r>
        <w:rPr>
          <w:rFonts w:hint="eastAsia" w:ascii="宋体" w:hAnsi="宋体" w:eastAsia="宋体" w:cs="宋体"/>
          <w:kern w:val="0"/>
          <w:szCs w:val="24"/>
          <w:highlight w:val="none"/>
          <w:u w:val="single"/>
        </w:rPr>
        <w:t xml:space="preserve">   </w:t>
      </w:r>
      <w:r>
        <w:rPr>
          <w:rFonts w:hint="eastAsia" w:ascii="宋体" w:hAnsi="宋体" w:eastAsia="宋体" w:cs="宋体"/>
          <w:kern w:val="0"/>
          <w:szCs w:val="24"/>
          <w:highlight w:val="none"/>
        </w:rPr>
        <w:t>月</w:t>
      </w:r>
      <w:r>
        <w:rPr>
          <w:rFonts w:hint="eastAsia" w:ascii="宋体" w:hAnsi="宋体" w:eastAsia="宋体" w:cs="宋体"/>
          <w:kern w:val="0"/>
          <w:szCs w:val="24"/>
          <w:highlight w:val="none"/>
          <w:u w:val="single"/>
        </w:rPr>
        <w:t xml:space="preserve">  </w:t>
      </w:r>
      <w:r>
        <w:rPr>
          <w:rFonts w:hint="eastAsia" w:ascii="宋体" w:hAnsi="宋体" w:eastAsia="宋体" w:cs="宋体"/>
          <w:kern w:val="0"/>
          <w:szCs w:val="24"/>
          <w:highlight w:val="none"/>
          <w:u w:val="single"/>
          <w:lang w:val="en-US" w:eastAsia="zh-CN"/>
        </w:rPr>
        <w:t xml:space="preserve">  </w:t>
      </w:r>
      <w:r>
        <w:rPr>
          <w:rFonts w:hint="eastAsia" w:ascii="宋体" w:hAnsi="宋体" w:eastAsia="宋体" w:cs="宋体"/>
          <w:kern w:val="0"/>
          <w:szCs w:val="24"/>
          <w:highlight w:val="none"/>
          <w:u w:val="single"/>
        </w:rPr>
        <w:t xml:space="preserve">   </w:t>
      </w:r>
      <w:r>
        <w:rPr>
          <w:rFonts w:hint="eastAsia" w:ascii="宋体" w:hAnsi="宋体" w:eastAsia="宋体" w:cs="宋体"/>
          <w:kern w:val="0"/>
          <w:szCs w:val="24"/>
          <w:highlight w:val="none"/>
        </w:rPr>
        <w:t>日</w:t>
      </w:r>
    </w:p>
    <w:p>
      <w:pPr>
        <w:pStyle w:val="3"/>
        <w:jc w:val="center"/>
        <w:outlineLvl w:val="0"/>
        <w:rPr>
          <w:rFonts w:hint="eastAsia" w:asciiTheme="minorEastAsia" w:hAnsiTheme="minorEastAsia" w:eastAsiaTheme="minorEastAsia"/>
          <w:sz w:val="28"/>
          <w:szCs w:val="28"/>
          <w:highlight w:val="none"/>
          <w:lang w:val="en-US" w:eastAsia="zh-CN"/>
        </w:rPr>
      </w:pPr>
      <w:bookmarkStart w:id="808" w:name="_Toc27809"/>
      <w:bookmarkStart w:id="809" w:name="_Toc26521"/>
      <w:bookmarkStart w:id="810" w:name="_Toc7774"/>
      <w:bookmarkStart w:id="811" w:name="_Toc14064"/>
      <w:bookmarkStart w:id="812" w:name="_Toc29140"/>
      <w:bookmarkStart w:id="813" w:name="_Toc5068"/>
      <w:bookmarkStart w:id="814" w:name="_Toc15048"/>
      <w:bookmarkStart w:id="815" w:name="_Toc18919"/>
      <w:bookmarkStart w:id="816" w:name="_Toc2842"/>
      <w:bookmarkStart w:id="817" w:name="_Toc233"/>
      <w:bookmarkStart w:id="818" w:name="_Toc30328"/>
      <w:r>
        <w:rPr>
          <w:rFonts w:hint="eastAsia" w:asciiTheme="minorEastAsia" w:hAnsiTheme="minorEastAsia" w:eastAsiaTheme="minorEastAsia"/>
          <w:sz w:val="28"/>
          <w:szCs w:val="28"/>
          <w:highlight w:val="none"/>
          <w:lang w:val="en-US" w:eastAsia="zh-CN"/>
        </w:rPr>
        <w:t>十一、宝鸡市政府采购供应商诚信承诺书</w:t>
      </w:r>
      <w:bookmarkEnd w:id="808"/>
      <w:bookmarkEnd w:id="809"/>
      <w:bookmarkEnd w:id="810"/>
      <w:bookmarkEnd w:id="811"/>
      <w:bookmarkEnd w:id="812"/>
      <w:bookmarkEnd w:id="813"/>
      <w:bookmarkEnd w:id="814"/>
      <w:bookmarkEnd w:id="815"/>
      <w:bookmarkEnd w:id="816"/>
      <w:bookmarkEnd w:id="817"/>
      <w:bookmarkEnd w:id="818"/>
    </w:p>
    <w:p>
      <w:pPr>
        <w:pStyle w:val="14"/>
        <w:keepNext w:val="0"/>
        <w:keepLines w:val="0"/>
        <w:pageBreakBefore w:val="0"/>
        <w:widowControl w:val="0"/>
        <w:kinsoku/>
        <w:wordWrap/>
        <w:overflowPunct/>
        <w:topLinePunct w:val="0"/>
        <w:autoSpaceDE/>
        <w:autoSpaceDN/>
        <w:bidi w:val="0"/>
        <w:adjustRightInd/>
        <w:snapToGrid w:val="0"/>
        <w:spacing w:line="480" w:lineRule="exac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致：</w:t>
      </w:r>
      <w:r>
        <w:rPr>
          <w:rFonts w:hint="eastAsia" w:ascii="宋体" w:hAnsi="宋体" w:eastAsia="宋体" w:cs="宋体"/>
          <w:sz w:val="24"/>
          <w:szCs w:val="24"/>
          <w:highlight w:val="none"/>
          <w:u w:val="single"/>
          <w:lang w:val="en-US" w:eastAsia="zh-CN"/>
        </w:rPr>
        <w:t>（</w:t>
      </w:r>
      <w:r>
        <w:rPr>
          <w:rFonts w:hint="eastAsia" w:ascii="宋体" w:hAnsi="宋体" w:cs="宋体"/>
          <w:sz w:val="24"/>
          <w:szCs w:val="24"/>
          <w:highlight w:val="none"/>
          <w:u w:val="single"/>
          <w:lang w:val="en-US" w:eastAsia="zh-CN"/>
        </w:rPr>
        <w:t>采购</w:t>
      </w:r>
      <w:r>
        <w:rPr>
          <w:rFonts w:hint="eastAsia" w:ascii="宋体" w:hAnsi="宋体" w:eastAsia="宋体" w:cs="宋体"/>
          <w:sz w:val="24"/>
          <w:szCs w:val="24"/>
          <w:highlight w:val="none"/>
          <w:u w:val="single"/>
          <w:lang w:val="en-US" w:eastAsia="zh-CN"/>
        </w:rPr>
        <w:t>人或</w:t>
      </w:r>
      <w:r>
        <w:rPr>
          <w:rFonts w:hint="eastAsia" w:ascii="宋体" w:hAnsi="宋体" w:cs="宋体"/>
          <w:sz w:val="24"/>
          <w:szCs w:val="24"/>
          <w:highlight w:val="none"/>
          <w:u w:val="single"/>
          <w:lang w:val="en-US" w:eastAsia="zh-CN"/>
        </w:rPr>
        <w:t>采购</w:t>
      </w:r>
      <w:r>
        <w:rPr>
          <w:rFonts w:hint="eastAsia" w:ascii="宋体" w:hAnsi="宋体" w:eastAsia="宋体" w:cs="宋体"/>
          <w:sz w:val="24"/>
          <w:szCs w:val="24"/>
          <w:highlight w:val="none"/>
          <w:u w:val="single"/>
          <w:lang w:val="en-US" w:eastAsia="zh-CN"/>
        </w:rPr>
        <w:t>代理机构名称）</w:t>
      </w:r>
      <w:r>
        <w:rPr>
          <w:rFonts w:hint="eastAsia" w:ascii="宋体" w:hAnsi="宋体" w:eastAsia="宋体" w:cs="宋体"/>
          <w:sz w:val="24"/>
          <w:szCs w:val="24"/>
          <w:highlight w:val="none"/>
          <w:lang w:val="en-US" w:eastAsia="zh-CN"/>
        </w:rPr>
        <w:t xml:space="preserve">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统一社会信用代码为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的我方</w:t>
      </w:r>
      <w:r>
        <w:rPr>
          <w:rFonts w:hint="eastAsia" w:ascii="宋体" w:hAnsi="宋体" w:eastAsia="宋体" w:cs="宋体"/>
          <w:sz w:val="24"/>
          <w:szCs w:val="24"/>
          <w:highlight w:val="none"/>
          <w:u w:val="single"/>
          <w:lang w:val="en-US" w:eastAsia="zh-CN"/>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w:t>
      </w:r>
      <w:r>
        <w:rPr>
          <w:rFonts w:hint="eastAsia" w:ascii="宋体" w:hAnsi="宋体" w:cs="宋体"/>
          <w:sz w:val="24"/>
          <w:szCs w:val="24"/>
          <w:highlight w:val="none"/>
          <w:lang w:val="en-US" w:eastAsia="zh-CN"/>
        </w:rPr>
        <w:t>供应商</w:t>
      </w:r>
      <w:r>
        <w:rPr>
          <w:rFonts w:hint="eastAsia" w:ascii="宋体" w:hAnsi="宋体" w:eastAsia="宋体" w:cs="宋体"/>
          <w:sz w:val="24"/>
          <w:szCs w:val="24"/>
          <w:highlight w:val="none"/>
          <w:lang w:val="en-US" w:eastAsia="zh-CN"/>
        </w:rPr>
        <w:t>名称）自愿参加贵单位组织的编号为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w:t>
      </w:r>
      <w:r>
        <w:rPr>
          <w:rFonts w:hint="eastAsia" w:ascii="宋体" w:hAnsi="宋体" w:cs="宋体"/>
          <w:sz w:val="24"/>
          <w:szCs w:val="24"/>
          <w:highlight w:val="none"/>
          <w:lang w:val="en-US" w:eastAsia="zh-CN"/>
        </w:rPr>
        <w:t>标段</w:t>
      </w:r>
      <w:r>
        <w:rPr>
          <w:rFonts w:hint="eastAsia" w:ascii="宋体" w:hAnsi="宋体" w:eastAsia="宋体" w:cs="宋体"/>
          <w:sz w:val="24"/>
          <w:szCs w:val="24"/>
          <w:highlight w:val="none"/>
          <w:lang w:val="en-US" w:eastAsia="zh-CN"/>
        </w:rPr>
        <w:t>编号）的</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项目（</w:t>
      </w:r>
      <w:r>
        <w:rPr>
          <w:rFonts w:hint="eastAsia" w:ascii="宋体" w:hAnsi="宋体" w:cs="宋体"/>
          <w:sz w:val="24"/>
          <w:szCs w:val="24"/>
          <w:highlight w:val="none"/>
          <w:lang w:val="en-US" w:eastAsia="zh-CN"/>
        </w:rPr>
        <w:t>标段</w:t>
      </w:r>
      <w:r>
        <w:rPr>
          <w:rFonts w:hint="eastAsia" w:ascii="宋体" w:hAnsi="宋体" w:eastAsia="宋体" w:cs="宋体"/>
          <w:sz w:val="24"/>
          <w:szCs w:val="24"/>
          <w:highlight w:val="none"/>
          <w:lang w:val="en-US" w:eastAsia="zh-CN"/>
        </w:rPr>
        <w:t xml:space="preserve">名称）的政府采购活动，我方已知悉并理解本项目采购文件的各项要求。为贯彻公开、公平、公正和诚实信用的政府采购原则，共同维护宝鸡市政府采购市场良好秩序，我方郑重声明和承诺如下：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一、在参加本次政府采购活动中严格遵守《中国人民共和国政府采购法》等法律、法规、规章及宝鸡市有关规定。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二、我方郑重声明，在参加本次政府采购活动前三年内，无因违法经营受到刑事处罚或者责令停产停业、吊销许可证或者执照、较大数额罚款等重大违法记录。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我方同时声明，在参加本次政府采购活动前，未被列入失信被执行人、重大税收违法案件当事人名单、政府采购严重违法失信行为记录名单。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我方对以上声明的真实性负责，接受采购人、采购代理机构根据相关政策规定进行的信用记录查询。如发现以上声明不实，我方承担相应后果。</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三、我方郑重承诺，在参加本次政府采购活动中：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（1）不向采购人、采购代理机构和评审专家提供任何形式的商业贿赂或者提供其他不正当利益。对索取或接受商业贿赂的单位和个人，及时向财政部门和监察机关举报；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（2）不与其它</w:t>
      </w:r>
      <w:r>
        <w:rPr>
          <w:rFonts w:hint="eastAsia" w:ascii="宋体" w:hAnsi="宋体" w:cs="宋体"/>
          <w:sz w:val="24"/>
          <w:szCs w:val="24"/>
          <w:highlight w:val="none"/>
          <w:lang w:val="en-US" w:eastAsia="zh-CN"/>
        </w:rPr>
        <w:t>供应商</w:t>
      </w:r>
      <w:r>
        <w:rPr>
          <w:rFonts w:hint="eastAsia" w:ascii="宋体" w:hAnsi="宋体" w:eastAsia="宋体" w:cs="宋体"/>
          <w:sz w:val="24"/>
          <w:szCs w:val="24"/>
          <w:highlight w:val="none"/>
          <w:lang w:val="en-US" w:eastAsia="zh-CN"/>
        </w:rPr>
        <w:t>串通采取围标、陪标等商业欺诈手段谋取</w:t>
      </w:r>
      <w:r>
        <w:rPr>
          <w:rFonts w:hint="eastAsia" w:ascii="宋体" w:hAnsi="宋体" w:cs="宋体"/>
          <w:sz w:val="24"/>
          <w:szCs w:val="24"/>
          <w:highlight w:val="none"/>
          <w:lang w:val="en-US" w:eastAsia="zh-CN"/>
        </w:rPr>
        <w:t>中标</w:t>
      </w:r>
      <w:r>
        <w:rPr>
          <w:rFonts w:hint="eastAsia" w:ascii="宋体" w:hAnsi="宋体" w:eastAsia="宋体" w:cs="宋体"/>
          <w:sz w:val="24"/>
          <w:szCs w:val="24"/>
          <w:highlight w:val="none"/>
          <w:lang w:val="en-US" w:eastAsia="zh-CN"/>
        </w:rPr>
        <w:t xml:space="preserve">（成交）；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（3）不出借或借用资质；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（4）不与采购人、采购代理机构、评审专家恶意串通；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（5）不采取不正当手段诋毁、排挤其他</w:t>
      </w:r>
      <w:r>
        <w:rPr>
          <w:rFonts w:hint="eastAsia" w:ascii="宋体" w:hAnsi="宋体" w:cs="宋体"/>
          <w:sz w:val="24"/>
          <w:szCs w:val="24"/>
          <w:highlight w:val="none"/>
          <w:lang w:val="en-US" w:eastAsia="zh-CN"/>
        </w:rPr>
        <w:t>供应商</w:t>
      </w:r>
      <w:r>
        <w:rPr>
          <w:rFonts w:hint="eastAsia" w:ascii="宋体" w:hAnsi="宋体" w:eastAsia="宋体" w:cs="宋体"/>
          <w:sz w:val="24"/>
          <w:szCs w:val="24"/>
          <w:highlight w:val="none"/>
          <w:lang w:val="en-US" w:eastAsia="zh-CN"/>
        </w:rPr>
        <w:t xml:space="preserve">；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（6）不以虚假材料谋取</w:t>
      </w:r>
      <w:r>
        <w:rPr>
          <w:rFonts w:hint="eastAsia" w:ascii="宋体" w:hAnsi="宋体" w:cs="宋体"/>
          <w:sz w:val="24"/>
          <w:szCs w:val="24"/>
          <w:highlight w:val="none"/>
          <w:lang w:val="en-US" w:eastAsia="zh-CN"/>
        </w:rPr>
        <w:t>中标</w:t>
      </w:r>
      <w:r>
        <w:rPr>
          <w:rFonts w:hint="eastAsia" w:ascii="宋体" w:hAnsi="宋体" w:eastAsia="宋体" w:cs="宋体"/>
          <w:sz w:val="24"/>
          <w:szCs w:val="24"/>
          <w:highlight w:val="none"/>
          <w:lang w:val="en-US" w:eastAsia="zh-CN"/>
        </w:rPr>
        <w:t xml:space="preserve">（成交）；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（7）不以低于成本价或恶意低价竞争；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（8）不与采购人在招标采购过程中进行协商谈判；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（9）</w:t>
      </w:r>
      <w:r>
        <w:rPr>
          <w:rFonts w:hint="eastAsia" w:ascii="宋体" w:hAnsi="宋体" w:cs="宋体"/>
          <w:sz w:val="24"/>
          <w:szCs w:val="24"/>
          <w:highlight w:val="none"/>
          <w:lang w:val="en-US" w:eastAsia="zh-CN"/>
        </w:rPr>
        <w:t>中标</w:t>
      </w:r>
      <w:r>
        <w:rPr>
          <w:rFonts w:hint="eastAsia" w:ascii="宋体" w:hAnsi="宋体" w:eastAsia="宋体" w:cs="宋体"/>
          <w:sz w:val="24"/>
          <w:szCs w:val="24"/>
          <w:highlight w:val="none"/>
          <w:lang w:val="en-US" w:eastAsia="zh-CN"/>
        </w:rPr>
        <w:t xml:space="preserve">或者成交后不得提供假冒伪劣产品；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（10）</w:t>
      </w:r>
      <w:r>
        <w:rPr>
          <w:rFonts w:hint="eastAsia" w:ascii="宋体" w:hAnsi="宋体" w:cs="宋体"/>
          <w:sz w:val="24"/>
          <w:szCs w:val="24"/>
          <w:highlight w:val="none"/>
          <w:lang w:val="en-US" w:eastAsia="zh-CN"/>
        </w:rPr>
        <w:t>中标</w:t>
      </w:r>
      <w:r>
        <w:rPr>
          <w:rFonts w:hint="eastAsia" w:ascii="宋体" w:hAnsi="宋体" w:eastAsia="宋体" w:cs="宋体"/>
          <w:sz w:val="24"/>
          <w:szCs w:val="24"/>
          <w:highlight w:val="none"/>
          <w:lang w:val="en-US" w:eastAsia="zh-CN"/>
        </w:rPr>
        <w:t xml:space="preserve">或者成交后非因不可抗力不得变更投标（响应）文件中承诺的项目管理实施人员；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（11）</w:t>
      </w:r>
      <w:r>
        <w:rPr>
          <w:rFonts w:hint="eastAsia" w:ascii="宋体" w:hAnsi="宋体" w:cs="宋体"/>
          <w:sz w:val="24"/>
          <w:szCs w:val="24"/>
          <w:highlight w:val="none"/>
          <w:lang w:val="en-US" w:eastAsia="zh-CN"/>
        </w:rPr>
        <w:t>中标</w:t>
      </w:r>
      <w:r>
        <w:rPr>
          <w:rFonts w:hint="eastAsia" w:ascii="宋体" w:hAnsi="宋体" w:eastAsia="宋体" w:cs="宋体"/>
          <w:sz w:val="24"/>
          <w:szCs w:val="24"/>
          <w:highlight w:val="none"/>
          <w:lang w:val="en-US" w:eastAsia="zh-CN"/>
        </w:rPr>
        <w:t xml:space="preserve">或者成交后无正当理由不得拒不与采购人签订政府采购合同；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（12）不得有未按照采购文件确定的事项与采购人签订政府采购合同，或者与采购人另行订立背离合同实质性内容协议的行为；</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（13）不转包或违法分包政府采购合同，不擅自变更、中止或者终止政府采购合同；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（14）不捏造事实、提供虚假材料或者以非法手段取得证明材料进行质疑、投诉；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（15）不得有拒绝有关部门监督检查或者提供虚假情况的行为；</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（16）不得有其他违反国家法律法规和规章要求的违法犯罪或者失信行为。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四、如有违反以上声明或者承诺之一情形的，我方知悉并接受采购人、采购代理机构和政府采购监督管理部门等政府职能部门将采取以下一种或几种方式追究我方责任：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1、投标（响应）无效；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2、不予退还投标保证金或者履约保证金；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3、约谈法人代表或者主要负责人，责令整改；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4、</w:t>
      </w:r>
      <w:r>
        <w:rPr>
          <w:rFonts w:hint="eastAsia" w:ascii="宋体" w:hAnsi="宋体" w:cs="宋体"/>
          <w:sz w:val="24"/>
          <w:szCs w:val="24"/>
          <w:highlight w:val="none"/>
          <w:lang w:val="en-US" w:eastAsia="zh-CN"/>
        </w:rPr>
        <w:t>中标</w:t>
      </w:r>
      <w:r>
        <w:rPr>
          <w:rFonts w:hint="eastAsia" w:ascii="宋体" w:hAnsi="宋体" w:eastAsia="宋体" w:cs="宋体"/>
          <w:sz w:val="24"/>
          <w:szCs w:val="24"/>
          <w:highlight w:val="none"/>
          <w:lang w:val="en-US" w:eastAsia="zh-CN"/>
        </w:rPr>
        <w:t xml:space="preserve">（成交）无效；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5、处以采购金额千分之五以上千分之十以下的罚款，列入不良行为记录名单，在一至三年内禁止参加政府采购活动；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6、没收</w:t>
      </w:r>
      <w:r>
        <w:rPr>
          <w:rFonts w:hint="eastAsia" w:ascii="宋体" w:hAnsi="宋体" w:cs="宋体"/>
          <w:sz w:val="24"/>
          <w:szCs w:val="24"/>
          <w:highlight w:val="none"/>
          <w:lang w:val="en-US" w:eastAsia="zh-CN"/>
        </w:rPr>
        <w:t>违法</w:t>
      </w:r>
      <w:r>
        <w:rPr>
          <w:rFonts w:hint="eastAsia" w:ascii="宋体" w:hAnsi="宋体" w:eastAsia="宋体" w:cs="宋体"/>
          <w:sz w:val="24"/>
          <w:szCs w:val="24"/>
          <w:highlight w:val="none"/>
          <w:lang w:val="en-US" w:eastAsia="zh-CN"/>
        </w:rPr>
        <w:t xml:space="preserve">所得；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7、吊销营业执照；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8、政府相关部门的联合惩戒措施；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9、追究民事责任；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10、追究刑事责任；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11、法律法规规定的其他处理处罚措施。 </w:t>
      </w:r>
    </w:p>
    <w:p>
      <w:pPr>
        <w:pStyle w:val="14"/>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highlight w:val="none"/>
          <w:lang w:val="en-US" w:eastAsia="zh-CN"/>
        </w:rPr>
      </w:pPr>
    </w:p>
    <w:p>
      <w:pPr>
        <w:pStyle w:val="14"/>
        <w:keepNext w:val="0"/>
        <w:keepLines w:val="0"/>
        <w:pageBreakBefore w:val="0"/>
        <w:widowControl w:val="0"/>
        <w:kinsoku/>
        <w:wordWrap/>
        <w:overflowPunct/>
        <w:topLinePunct w:val="0"/>
        <w:autoSpaceDE/>
        <w:autoSpaceDN/>
        <w:bidi w:val="0"/>
        <w:adjustRightInd/>
        <w:snapToGrid w:val="0"/>
        <w:spacing w:line="480" w:lineRule="auto"/>
        <w:ind w:firstLine="4320" w:firstLineChars="18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单位名称（公章）： </w:t>
      </w:r>
    </w:p>
    <w:p>
      <w:pPr>
        <w:pStyle w:val="14"/>
        <w:keepNext w:val="0"/>
        <w:keepLines w:val="0"/>
        <w:pageBreakBefore w:val="0"/>
        <w:widowControl w:val="0"/>
        <w:kinsoku/>
        <w:wordWrap/>
        <w:overflowPunct/>
        <w:topLinePunct w:val="0"/>
        <w:autoSpaceDE/>
        <w:autoSpaceDN/>
        <w:bidi w:val="0"/>
        <w:adjustRightInd/>
        <w:snapToGrid w:val="0"/>
        <w:spacing w:line="480" w:lineRule="auto"/>
        <w:ind w:firstLine="4320" w:firstLineChars="18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法定代表人或</w:t>
      </w:r>
      <w:r>
        <w:rPr>
          <w:rFonts w:hint="eastAsia" w:ascii="宋体" w:hAnsi="宋体" w:cs="宋体"/>
          <w:sz w:val="24"/>
          <w:szCs w:val="24"/>
          <w:highlight w:val="none"/>
          <w:lang w:val="en-US" w:eastAsia="zh-CN"/>
        </w:rPr>
        <w:t>被授权人</w:t>
      </w:r>
      <w:r>
        <w:rPr>
          <w:rFonts w:hint="eastAsia" w:ascii="宋体" w:hAnsi="宋体" w:eastAsia="宋体" w:cs="宋体"/>
          <w:sz w:val="24"/>
          <w:szCs w:val="24"/>
          <w:highlight w:val="none"/>
          <w:lang w:val="en-US" w:eastAsia="zh-CN"/>
        </w:rPr>
        <w:t xml:space="preserve">签字： </w:t>
      </w:r>
    </w:p>
    <w:p>
      <w:pPr>
        <w:pStyle w:val="14"/>
        <w:keepNext w:val="0"/>
        <w:keepLines w:val="0"/>
        <w:pageBreakBefore w:val="0"/>
        <w:widowControl w:val="0"/>
        <w:kinsoku/>
        <w:wordWrap/>
        <w:overflowPunct/>
        <w:topLinePunct w:val="0"/>
        <w:autoSpaceDE/>
        <w:autoSpaceDN/>
        <w:bidi w:val="0"/>
        <w:adjustRightInd/>
        <w:snapToGrid w:val="0"/>
        <w:spacing w:line="480" w:lineRule="auto"/>
        <w:ind w:firstLine="4320" w:firstLineChars="18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法定代表人或</w:t>
      </w:r>
      <w:r>
        <w:rPr>
          <w:rFonts w:hint="eastAsia" w:ascii="宋体" w:hAnsi="宋体" w:cs="宋体"/>
          <w:sz w:val="24"/>
          <w:szCs w:val="24"/>
          <w:highlight w:val="none"/>
          <w:lang w:val="en-US" w:eastAsia="zh-CN"/>
        </w:rPr>
        <w:t>被授权人</w:t>
      </w:r>
      <w:r>
        <w:rPr>
          <w:rFonts w:hint="eastAsia" w:ascii="宋体" w:hAnsi="宋体" w:eastAsia="宋体" w:cs="宋体"/>
          <w:sz w:val="24"/>
          <w:szCs w:val="24"/>
          <w:highlight w:val="none"/>
          <w:lang w:val="en-US" w:eastAsia="zh-CN"/>
        </w:rPr>
        <w:t xml:space="preserve">身份证复印件： </w:t>
      </w:r>
    </w:p>
    <w:p>
      <w:pPr>
        <w:pStyle w:val="14"/>
        <w:keepNext w:val="0"/>
        <w:keepLines w:val="0"/>
        <w:pageBreakBefore w:val="0"/>
        <w:widowControl w:val="0"/>
        <w:kinsoku/>
        <w:wordWrap/>
        <w:overflowPunct/>
        <w:topLinePunct w:val="0"/>
        <w:autoSpaceDE/>
        <w:autoSpaceDN/>
        <w:bidi w:val="0"/>
        <w:adjustRightInd/>
        <w:snapToGrid w:val="0"/>
        <w:spacing w:line="480" w:lineRule="auto"/>
        <w:ind w:firstLine="4320" w:firstLineChars="18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法定代表人或</w:t>
      </w:r>
      <w:r>
        <w:rPr>
          <w:rFonts w:hint="eastAsia" w:ascii="宋体" w:hAnsi="宋体" w:cs="宋体"/>
          <w:sz w:val="24"/>
          <w:szCs w:val="24"/>
          <w:highlight w:val="none"/>
          <w:lang w:val="en-US" w:eastAsia="zh-CN"/>
        </w:rPr>
        <w:t>被授权人</w:t>
      </w:r>
      <w:r>
        <w:rPr>
          <w:rFonts w:hint="eastAsia" w:ascii="宋体" w:hAnsi="宋体" w:eastAsia="宋体" w:cs="宋体"/>
          <w:sz w:val="24"/>
          <w:szCs w:val="24"/>
          <w:highlight w:val="none"/>
          <w:lang w:val="en-US" w:eastAsia="zh-CN"/>
        </w:rPr>
        <w:t xml:space="preserve">联系电话： </w:t>
      </w:r>
    </w:p>
    <w:p>
      <w:pPr>
        <w:pStyle w:val="14"/>
        <w:keepNext w:val="0"/>
        <w:keepLines w:val="0"/>
        <w:pageBreakBefore w:val="0"/>
        <w:widowControl w:val="0"/>
        <w:kinsoku/>
        <w:wordWrap/>
        <w:overflowPunct/>
        <w:topLinePunct w:val="0"/>
        <w:autoSpaceDE/>
        <w:autoSpaceDN/>
        <w:bidi w:val="0"/>
        <w:adjustRightInd/>
        <w:snapToGrid w:val="0"/>
        <w:spacing w:line="480" w:lineRule="auto"/>
        <w:ind w:firstLine="4320" w:firstLineChars="18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法定代表人或</w:t>
      </w:r>
      <w:r>
        <w:rPr>
          <w:rFonts w:hint="eastAsia" w:ascii="宋体" w:hAnsi="宋体" w:cs="宋体"/>
          <w:sz w:val="24"/>
          <w:szCs w:val="24"/>
          <w:highlight w:val="none"/>
          <w:lang w:val="en-US" w:eastAsia="zh-CN"/>
        </w:rPr>
        <w:t>被授权人</w:t>
      </w:r>
      <w:r>
        <w:rPr>
          <w:rFonts w:hint="eastAsia" w:ascii="宋体" w:hAnsi="宋体" w:eastAsia="宋体" w:cs="宋体"/>
          <w:sz w:val="24"/>
          <w:szCs w:val="24"/>
          <w:highlight w:val="none"/>
          <w:lang w:val="en-US" w:eastAsia="zh-CN"/>
        </w:rPr>
        <w:t xml:space="preserve">传真： </w:t>
      </w:r>
    </w:p>
    <w:p>
      <w:pPr>
        <w:pStyle w:val="14"/>
        <w:keepNext w:val="0"/>
        <w:keepLines w:val="0"/>
        <w:pageBreakBefore w:val="0"/>
        <w:widowControl w:val="0"/>
        <w:kinsoku/>
        <w:wordWrap/>
        <w:overflowPunct/>
        <w:topLinePunct w:val="0"/>
        <w:autoSpaceDE/>
        <w:autoSpaceDN/>
        <w:bidi w:val="0"/>
        <w:adjustRightInd/>
        <w:snapToGrid w:val="0"/>
        <w:spacing w:line="480" w:lineRule="auto"/>
        <w:ind w:firstLine="5760" w:firstLineChars="24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u w:val="single"/>
          <w:lang w:val="en-US" w:eastAsia="zh-CN"/>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日</w:t>
      </w:r>
    </w:p>
    <w:p>
      <w:pPr>
        <w:pStyle w:val="14"/>
        <w:keepNext w:val="0"/>
        <w:keepLines w:val="0"/>
        <w:pageBreakBefore w:val="0"/>
        <w:widowControl w:val="0"/>
        <w:kinsoku/>
        <w:wordWrap/>
        <w:overflowPunct/>
        <w:topLinePunct w:val="0"/>
        <w:autoSpaceDE/>
        <w:autoSpaceDN/>
        <w:bidi w:val="0"/>
        <w:adjustRightInd/>
        <w:snapToGrid w:val="0"/>
        <w:spacing w:line="480" w:lineRule="auto"/>
        <w:textAlignment w:val="auto"/>
        <w:rPr>
          <w:rFonts w:hint="eastAsia" w:ascii="宋体" w:hAnsi="宋体" w:eastAsia="宋体" w:cs="宋体"/>
          <w:sz w:val="24"/>
          <w:szCs w:val="24"/>
          <w:highlight w:val="none"/>
          <w:lang w:eastAsia="zh-CN"/>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0"/>
        <w:rPr>
          <w:rFonts w:hint="eastAsia" w:ascii="宋体" w:hAnsi="宋体" w:eastAsia="宋体" w:cs="宋体"/>
          <w:b/>
          <w:sz w:val="28"/>
          <w:szCs w:val="28"/>
          <w:highlight w:val="none"/>
          <w:lang w:eastAsia="zh-CN"/>
        </w:rPr>
      </w:pPr>
      <w:bookmarkStart w:id="819" w:name="_Toc17921"/>
      <w:bookmarkStart w:id="820" w:name="_Toc26481"/>
      <w:bookmarkStart w:id="821" w:name="_Toc23869"/>
      <w:bookmarkStart w:id="822" w:name="_Toc14371"/>
      <w:bookmarkStart w:id="823" w:name="_Toc1795"/>
      <w:bookmarkStart w:id="824" w:name="_Toc19554"/>
      <w:bookmarkStart w:id="825" w:name="_Toc19165"/>
      <w:bookmarkStart w:id="826" w:name="_Toc22540"/>
      <w:bookmarkStart w:id="827" w:name="_Toc1574"/>
      <w:bookmarkStart w:id="828" w:name="_Toc12074"/>
      <w:bookmarkStart w:id="829" w:name="_Toc28016"/>
      <w:bookmarkStart w:id="830" w:name="OLE_LINK14"/>
      <w:r>
        <w:rPr>
          <w:rFonts w:hint="eastAsia" w:ascii="宋体" w:hAnsi="宋体" w:eastAsia="宋体" w:cs="宋体"/>
          <w:b/>
          <w:sz w:val="28"/>
          <w:szCs w:val="28"/>
          <w:highlight w:val="none"/>
        </w:rPr>
        <w:t>附件：</w:t>
      </w:r>
      <w:bookmarkEnd w:id="819"/>
      <w:bookmarkEnd w:id="820"/>
      <w:bookmarkEnd w:id="821"/>
      <w:bookmarkEnd w:id="822"/>
      <w:bookmarkEnd w:id="823"/>
      <w:bookmarkEnd w:id="824"/>
      <w:bookmarkEnd w:id="825"/>
      <w:bookmarkEnd w:id="826"/>
      <w:r>
        <w:rPr>
          <w:rFonts w:hint="eastAsia" w:ascii="宋体" w:hAnsi="宋体" w:eastAsia="宋体" w:cs="宋体"/>
          <w:b/>
          <w:sz w:val="28"/>
          <w:szCs w:val="28"/>
          <w:highlight w:val="none"/>
          <w:lang w:eastAsia="zh-CN"/>
        </w:rPr>
        <w:t>（</w:t>
      </w:r>
      <w:r>
        <w:rPr>
          <w:rFonts w:hint="eastAsia" w:ascii="宋体" w:hAnsi="宋体" w:eastAsia="宋体" w:cs="宋体"/>
          <w:b/>
          <w:sz w:val="28"/>
          <w:szCs w:val="28"/>
          <w:highlight w:val="none"/>
          <w:lang w:val="en-US" w:eastAsia="zh-CN"/>
        </w:rPr>
        <w:t>若有</w:t>
      </w:r>
      <w:r>
        <w:rPr>
          <w:rFonts w:hint="eastAsia" w:ascii="宋体" w:hAnsi="宋体" w:eastAsia="宋体" w:cs="宋体"/>
          <w:b/>
          <w:sz w:val="28"/>
          <w:szCs w:val="28"/>
          <w:highlight w:val="none"/>
          <w:lang w:eastAsia="zh-CN"/>
        </w:rPr>
        <w:t>）</w:t>
      </w:r>
      <w:bookmarkEnd w:id="827"/>
      <w:bookmarkEnd w:id="828"/>
      <w:bookmarkEnd w:id="829"/>
    </w:p>
    <w:p>
      <w:pPr>
        <w:widowControl/>
        <w:shd w:val="clear" w:color="auto" w:fill="FFFFFF"/>
        <w:spacing w:before="120" w:beforeLines="50" w:after="120" w:afterLines="50" w:line="360" w:lineRule="auto"/>
        <w:jc w:val="center"/>
        <w:textAlignment w:val="baseline"/>
        <w:rPr>
          <w:rFonts w:hint="eastAsia" w:ascii="宋体" w:hAnsi="宋体" w:eastAsia="宋体" w:cs="宋体"/>
          <w:b/>
          <w:kern w:val="0"/>
          <w:sz w:val="28"/>
          <w:szCs w:val="28"/>
          <w:highlight w:val="none"/>
          <w:lang w:val="en-US" w:eastAsia="zh-CN"/>
        </w:rPr>
      </w:pPr>
      <w:r>
        <w:rPr>
          <w:rFonts w:hint="eastAsia" w:ascii="宋体" w:hAnsi="宋体" w:eastAsia="宋体" w:cs="宋体"/>
          <w:b/>
          <w:kern w:val="0"/>
          <w:sz w:val="28"/>
          <w:szCs w:val="28"/>
          <w:highlight w:val="none"/>
          <w:lang w:val="en-US" w:eastAsia="zh-CN"/>
        </w:rPr>
        <w:t>1、中小企业声明函（货物）</w:t>
      </w:r>
    </w:p>
    <w:p>
      <w:pPr>
        <w:keepNext w:val="0"/>
        <w:keepLines w:val="0"/>
        <w:pageBreakBefore w:val="0"/>
        <w:widowControl/>
        <w:shd w:val="clear" w:color="auto" w:fill="FFFFFF"/>
        <w:kinsoku/>
        <w:wordWrap/>
        <w:overflowPunct/>
        <w:topLinePunct w:val="0"/>
        <w:autoSpaceDE/>
        <w:autoSpaceDN/>
        <w:bidi w:val="0"/>
        <w:adjustRightInd/>
        <w:snapToGrid/>
        <w:spacing w:line="408" w:lineRule="auto"/>
        <w:jc w:val="left"/>
        <w:textAlignment w:val="baseline"/>
        <w:rPr>
          <w:rFonts w:hint="eastAsia" w:ascii="宋体" w:hAnsi="宋体" w:eastAsia="宋体" w:cs="宋体"/>
          <w:kern w:val="0"/>
          <w:sz w:val="24"/>
          <w:highlight w:val="none"/>
        </w:rPr>
      </w:pPr>
      <w:r>
        <w:rPr>
          <w:rFonts w:hint="eastAsia" w:ascii="宋体" w:hAnsi="宋体" w:eastAsia="宋体" w:cs="宋体"/>
          <w:b/>
          <w:sz w:val="24"/>
          <w:highlight w:val="none"/>
          <w:lang w:eastAsia="zh-CN"/>
        </w:rPr>
        <w:t>鸿图造价咨询有限责任公司</w:t>
      </w:r>
      <w:r>
        <w:rPr>
          <w:rFonts w:hint="eastAsia" w:ascii="宋体" w:hAnsi="宋体" w:eastAsia="宋体" w:cs="宋体"/>
          <w:b/>
          <w:sz w:val="24"/>
          <w:highlight w:val="none"/>
        </w:rPr>
        <w:t>：</w:t>
      </w:r>
    </w:p>
    <w:p>
      <w:pPr>
        <w:pStyle w:val="7"/>
        <w:keepNext w:val="0"/>
        <w:keepLines w:val="0"/>
        <w:pageBreakBefore w:val="0"/>
        <w:kinsoku/>
        <w:wordWrap/>
        <w:overflowPunct/>
        <w:topLinePunct w:val="0"/>
        <w:autoSpaceDE/>
        <w:autoSpaceDN/>
        <w:bidi w:val="0"/>
        <w:adjustRightInd/>
        <w:snapToGrid/>
        <w:spacing w:line="408" w:lineRule="auto"/>
        <w:ind w:firstLine="570"/>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w:t>
      </w:r>
      <w:r>
        <w:rPr>
          <w:rFonts w:hint="eastAsia" w:hAnsi="宋体" w:cs="宋体"/>
          <w:sz w:val="24"/>
          <w:szCs w:val="24"/>
          <w:highlight w:val="none"/>
          <w:u w:val="single"/>
          <w:lang w:eastAsia="zh-CN"/>
        </w:rPr>
        <w:t>标段</w:t>
      </w:r>
      <w:r>
        <w:rPr>
          <w:rFonts w:hint="eastAsia" w:ascii="宋体" w:hAnsi="宋体" w:eastAsia="宋体" w:cs="宋体"/>
          <w:sz w:val="24"/>
          <w:szCs w:val="24"/>
          <w:highlight w:val="none"/>
          <w:u w:val="single"/>
        </w:rPr>
        <w:t>名称）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val="en-US" w:eastAsia="zh-CN"/>
        </w:rPr>
        <w:t>采购活动，</w:t>
      </w:r>
      <w:r>
        <w:rPr>
          <w:rFonts w:hint="eastAsia" w:ascii="宋体" w:hAnsi="宋体" w:eastAsia="宋体" w:cs="宋体"/>
          <w:sz w:val="24"/>
          <w:szCs w:val="24"/>
          <w:highlight w:val="none"/>
          <w:lang w:eastAsia="zh-CN"/>
        </w:rPr>
        <w:t>提供的货物全部由符合政策要求的中小企业制造</w:t>
      </w:r>
      <w:r>
        <w:rPr>
          <w:rFonts w:hint="eastAsia" w:ascii="宋体" w:hAnsi="宋体" w:eastAsia="宋体" w:cs="宋体"/>
          <w:sz w:val="24"/>
          <w:szCs w:val="24"/>
          <w:highlight w:val="none"/>
        </w:rPr>
        <w:t xml:space="preserve">。相关企业（含联合体中的中小企业、签订分包意向协议的中小企业）的具体情况如下： </w:t>
      </w:r>
    </w:p>
    <w:p>
      <w:pPr>
        <w:pStyle w:val="7"/>
        <w:keepNext w:val="0"/>
        <w:keepLines w:val="0"/>
        <w:pageBreakBefore w:val="0"/>
        <w:kinsoku/>
        <w:wordWrap/>
        <w:overflowPunct/>
        <w:topLinePunct w:val="0"/>
        <w:autoSpaceDE/>
        <w:autoSpaceDN/>
        <w:bidi w:val="0"/>
        <w:adjustRightInd/>
        <w:snapToGrid/>
        <w:spacing w:line="408" w:lineRule="auto"/>
        <w:ind w:firstLine="57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b/>
          <w:bCs/>
          <w:sz w:val="24"/>
          <w:szCs w:val="24"/>
          <w:highlight w:val="none"/>
          <w:u w:val="single"/>
          <w:lang w:eastAsia="zh-CN"/>
        </w:rPr>
        <w:t>工业</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制造商</w:t>
      </w:r>
      <w:r>
        <w:rPr>
          <w:rFonts w:hint="eastAsia" w:ascii="宋体" w:hAnsi="宋体" w:eastAsia="宋体" w:cs="宋体"/>
          <w:sz w:val="24"/>
          <w:szCs w:val="24"/>
          <w:highlight w:val="none"/>
        </w:rPr>
        <w:t>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 小型企业、微型企业）</w:t>
      </w:r>
      <w:r>
        <w:rPr>
          <w:rFonts w:hint="eastAsia" w:ascii="宋体" w:hAnsi="宋体" w:eastAsia="宋体" w:cs="宋体"/>
          <w:sz w:val="24"/>
          <w:szCs w:val="24"/>
          <w:highlight w:val="none"/>
        </w:rPr>
        <w:t xml:space="preserve">； </w:t>
      </w:r>
    </w:p>
    <w:p>
      <w:pPr>
        <w:pStyle w:val="7"/>
        <w:keepNext w:val="0"/>
        <w:keepLines w:val="0"/>
        <w:pageBreakBefore w:val="0"/>
        <w:kinsoku/>
        <w:wordWrap/>
        <w:overflowPunct/>
        <w:topLinePunct w:val="0"/>
        <w:autoSpaceDE/>
        <w:autoSpaceDN/>
        <w:bidi w:val="0"/>
        <w:adjustRightInd/>
        <w:snapToGrid/>
        <w:spacing w:line="408" w:lineRule="auto"/>
        <w:ind w:firstLine="57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u w:val="none"/>
          <w:lang w:eastAsia="zh-CN"/>
        </w:rPr>
        <w:t>，</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b/>
          <w:bCs/>
          <w:sz w:val="24"/>
          <w:szCs w:val="24"/>
          <w:highlight w:val="none"/>
          <w:u w:val="single"/>
          <w:lang w:eastAsia="zh-CN"/>
        </w:rPr>
        <w:t>工业</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制造商</w:t>
      </w:r>
      <w:r>
        <w:rPr>
          <w:rFonts w:hint="eastAsia" w:ascii="宋体" w:hAnsi="宋体" w:eastAsia="宋体" w:cs="宋体"/>
          <w:sz w:val="24"/>
          <w:szCs w:val="24"/>
          <w:highlight w:val="none"/>
        </w:rPr>
        <w:t>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 小型企业、微型企业）</w:t>
      </w:r>
      <w:r>
        <w:rPr>
          <w:rFonts w:hint="eastAsia" w:ascii="宋体" w:hAnsi="宋体" w:eastAsia="宋体" w:cs="宋体"/>
          <w:sz w:val="24"/>
          <w:szCs w:val="24"/>
          <w:highlight w:val="none"/>
        </w:rPr>
        <w:t xml:space="preserve">； </w:t>
      </w:r>
    </w:p>
    <w:p>
      <w:pPr>
        <w:pStyle w:val="7"/>
        <w:keepNext w:val="0"/>
        <w:keepLines w:val="0"/>
        <w:pageBreakBefore w:val="0"/>
        <w:kinsoku/>
        <w:wordWrap/>
        <w:overflowPunct/>
        <w:topLinePunct w:val="0"/>
        <w:autoSpaceDE/>
        <w:autoSpaceDN/>
        <w:bidi w:val="0"/>
        <w:adjustRightInd/>
        <w:snapToGrid/>
        <w:spacing w:line="408" w:lineRule="auto"/>
        <w:ind w:firstLine="570"/>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pPr>
        <w:pStyle w:val="7"/>
        <w:keepNext w:val="0"/>
        <w:keepLines w:val="0"/>
        <w:pageBreakBefore w:val="0"/>
        <w:kinsoku/>
        <w:wordWrap/>
        <w:overflowPunct/>
        <w:topLinePunct w:val="0"/>
        <w:autoSpaceDE/>
        <w:autoSpaceDN/>
        <w:bidi w:val="0"/>
        <w:adjustRightInd/>
        <w:snapToGrid/>
        <w:spacing w:line="408" w:lineRule="auto"/>
        <w:ind w:firstLine="570"/>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以上企业，不属于大企业的分支机构，不存在控股股东为大企业的情形，也不存在与大企业的负责人为同一人的情形。</w:t>
      </w:r>
    </w:p>
    <w:p>
      <w:pPr>
        <w:pStyle w:val="7"/>
        <w:keepNext w:val="0"/>
        <w:keepLines w:val="0"/>
        <w:pageBreakBefore w:val="0"/>
        <w:kinsoku/>
        <w:wordWrap/>
        <w:overflowPunct/>
        <w:topLinePunct w:val="0"/>
        <w:autoSpaceDE/>
        <w:autoSpaceDN/>
        <w:bidi w:val="0"/>
        <w:adjustRightInd/>
        <w:snapToGrid/>
        <w:spacing w:line="408" w:lineRule="auto"/>
        <w:ind w:firstLine="570"/>
        <w:rPr>
          <w:rFonts w:hint="eastAsia"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本企业对上述声明内容的真实性负责。如有虚假，将依法承担相应责任。</w:t>
      </w:r>
    </w:p>
    <w:p>
      <w:pPr>
        <w:pStyle w:val="7"/>
        <w:spacing w:line="360" w:lineRule="auto"/>
        <w:ind w:firstLine="570"/>
        <w:rPr>
          <w:rFonts w:hint="eastAsia" w:ascii="宋体" w:hAnsi="宋体" w:eastAsia="宋体" w:cs="宋体"/>
          <w:sz w:val="24"/>
          <w:szCs w:val="24"/>
          <w:highlight w:val="none"/>
        </w:rPr>
      </w:pPr>
    </w:p>
    <w:p>
      <w:pPr>
        <w:pStyle w:val="7"/>
        <w:keepNext w:val="0"/>
        <w:keepLines w:val="0"/>
        <w:pageBreakBefore w:val="0"/>
        <w:widowControl/>
        <w:kinsoku/>
        <w:wordWrap/>
        <w:overflowPunct/>
        <w:topLinePunct w:val="0"/>
        <w:autoSpaceDE/>
        <w:autoSpaceDN/>
        <w:bidi w:val="0"/>
        <w:adjustRightInd/>
        <w:snapToGrid/>
        <w:spacing w:after="157" w:afterLines="50" w:line="480" w:lineRule="auto"/>
        <w:ind w:firstLine="3480" w:firstLineChars="145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企业名称：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r>
        <w:rPr>
          <w:rFonts w:hint="eastAsia" w:ascii="宋体" w:hAnsi="宋体" w:cs="宋体"/>
          <w:sz w:val="24"/>
          <w:szCs w:val="24"/>
          <w:highlight w:val="none"/>
          <w:lang w:eastAsia="zh-CN"/>
        </w:rPr>
        <w:t>盖单位章</w:t>
      </w:r>
      <w:r>
        <w:rPr>
          <w:rFonts w:hint="eastAsia" w:ascii="宋体" w:hAnsi="宋体" w:eastAsia="宋体" w:cs="宋体"/>
          <w:sz w:val="24"/>
          <w:szCs w:val="24"/>
          <w:highlight w:val="none"/>
        </w:rPr>
        <w:t>）</w:t>
      </w:r>
    </w:p>
    <w:p>
      <w:pPr>
        <w:pStyle w:val="7"/>
        <w:spacing w:line="360" w:lineRule="auto"/>
        <w:ind w:firstLine="3480" w:firstLineChars="1450"/>
        <w:rPr>
          <w:rFonts w:hint="eastAsia" w:ascii="宋体" w:hAnsi="宋体" w:eastAsia="宋体" w:cs="宋体"/>
          <w:sz w:val="24"/>
          <w:highlight w:val="none"/>
        </w:rPr>
      </w:pPr>
      <w:r>
        <w:rPr>
          <w:rFonts w:hint="eastAsia" w:ascii="宋体" w:hAnsi="宋体" w:eastAsia="宋体" w:cs="宋体"/>
          <w:sz w:val="24"/>
          <w:highlight w:val="none"/>
        </w:rPr>
        <w:t xml:space="preserve">日    期：     年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月    日</w:t>
      </w:r>
    </w:p>
    <w:p>
      <w:pPr>
        <w:pStyle w:val="7"/>
        <w:spacing w:line="360" w:lineRule="auto"/>
        <w:ind w:firstLine="570"/>
        <w:rPr>
          <w:rFonts w:hint="eastAsia" w:ascii="宋体" w:hAnsi="宋体" w:eastAsia="宋体" w:cs="宋体"/>
          <w:sz w:val="24"/>
          <w:szCs w:val="24"/>
          <w:highlight w:val="none"/>
        </w:rPr>
      </w:pPr>
    </w:p>
    <w:p>
      <w:pPr>
        <w:adjustRightInd w:val="0"/>
        <w:snapToGrid w:val="0"/>
        <w:spacing w:line="360" w:lineRule="exact"/>
        <w:rPr>
          <w:rFonts w:hint="eastAsia" w:ascii="宋体" w:hAnsi="宋体" w:eastAsia="宋体" w:cs="宋体"/>
          <w:szCs w:val="21"/>
          <w:highlight w:val="none"/>
        </w:rPr>
      </w:pPr>
    </w:p>
    <w:p>
      <w:pPr>
        <w:pStyle w:val="3"/>
        <w:spacing w:line="240" w:lineRule="auto"/>
        <w:outlineLvl w:val="9"/>
        <w:rPr>
          <w:rFonts w:hint="eastAsia" w:ascii="宋体" w:hAnsi="宋体" w:eastAsia="宋体" w:cs="宋体"/>
          <w:highlight w:val="none"/>
        </w:rPr>
      </w:pPr>
    </w:p>
    <w:p>
      <w:pPr>
        <w:pStyle w:val="42"/>
        <w:ind w:firstLine="0" w:firstLineChars="0"/>
        <w:rPr>
          <w:rFonts w:hint="eastAsia" w:ascii="宋体" w:hAnsi="宋体" w:eastAsia="宋体" w:cs="宋体"/>
          <w:b/>
          <w:sz w:val="24"/>
          <w:szCs w:val="24"/>
          <w:highlight w:val="none"/>
        </w:rPr>
      </w:pPr>
      <w:r>
        <w:rPr>
          <w:rFonts w:hint="eastAsia" w:ascii="宋体" w:hAnsi="宋体" w:eastAsia="宋体" w:cs="宋体"/>
          <w:b/>
          <w:sz w:val="24"/>
          <w:szCs w:val="24"/>
          <w:highlight w:val="none"/>
        </w:rPr>
        <w:t>说明：</w:t>
      </w:r>
    </w:p>
    <w:p>
      <w:pPr>
        <w:pStyle w:val="42"/>
        <w:ind w:firstLine="480" w:firstLineChars="200"/>
        <w:rPr>
          <w:rFonts w:hint="eastAsia" w:ascii="宋体" w:hAnsi="宋体" w:eastAsia="宋体" w:cs="宋体"/>
          <w:bCs/>
          <w:sz w:val="24"/>
          <w:szCs w:val="24"/>
          <w:highlight w:val="none"/>
        </w:rPr>
      </w:pPr>
      <w:r>
        <w:rPr>
          <w:rFonts w:hint="eastAsia" w:ascii="宋体" w:hAnsi="宋体" w:eastAsia="宋体" w:cs="宋体"/>
          <w:b w:val="0"/>
          <w:bCs/>
          <w:sz w:val="24"/>
          <w:szCs w:val="24"/>
          <w:highlight w:val="none"/>
          <w:lang w:val="en-US" w:eastAsia="zh-CN"/>
        </w:rPr>
        <w:t>1.</w:t>
      </w:r>
      <w:r>
        <w:rPr>
          <w:rFonts w:hint="eastAsia" w:ascii="宋体" w:hAnsi="宋体" w:eastAsia="宋体" w:cs="宋体"/>
          <w:b w:val="0"/>
          <w:bCs/>
          <w:sz w:val="24"/>
          <w:szCs w:val="24"/>
          <w:highlight w:val="none"/>
        </w:rPr>
        <w:t>从业</w:t>
      </w:r>
      <w:r>
        <w:rPr>
          <w:rFonts w:hint="eastAsia" w:ascii="宋体" w:hAnsi="宋体" w:eastAsia="宋体" w:cs="宋体"/>
          <w:bCs/>
          <w:sz w:val="24"/>
          <w:szCs w:val="24"/>
          <w:highlight w:val="none"/>
        </w:rPr>
        <w:t>人员、营业收入、资产总额填报上一年度数据，无上一年度数据的新成立企业可不填报。</w:t>
      </w:r>
    </w:p>
    <w:p>
      <w:pPr>
        <w:pStyle w:val="42"/>
        <w:ind w:firstLine="480" w:firstLineChars="200"/>
        <w:rPr>
          <w:rFonts w:hint="eastAsia" w:ascii="宋体" w:hAnsi="宋体" w:eastAsia="宋体" w:cs="宋体"/>
          <w:b w:val="0"/>
          <w:bCs/>
          <w:sz w:val="24"/>
          <w:szCs w:val="24"/>
          <w:highlight w:val="none"/>
          <w:lang w:val="en-US" w:eastAsia="zh-CN"/>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720" w:num="1"/>
          <w:docGrid w:linePitch="312" w:charSpace="0"/>
        </w:sectPr>
      </w:pPr>
      <w:r>
        <w:rPr>
          <w:rFonts w:hint="eastAsia" w:ascii="宋体" w:hAnsi="宋体" w:eastAsia="宋体" w:cs="宋体"/>
          <w:b w:val="0"/>
          <w:bCs/>
          <w:sz w:val="24"/>
          <w:szCs w:val="24"/>
          <w:highlight w:val="none"/>
          <w:lang w:val="en-US" w:eastAsia="zh-CN"/>
        </w:rPr>
        <w:t>2.工业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widowControl/>
        <w:shd w:val="clear" w:color="auto" w:fill="FFFFFF"/>
        <w:spacing w:before="120" w:beforeLines="50" w:after="120" w:afterLines="50" w:line="360" w:lineRule="auto"/>
        <w:jc w:val="center"/>
        <w:textAlignment w:val="baseline"/>
        <w:rPr>
          <w:rFonts w:hint="eastAsia" w:ascii="宋体" w:hAnsi="宋体" w:eastAsia="宋体" w:cs="宋体"/>
          <w:b/>
          <w:kern w:val="0"/>
          <w:sz w:val="28"/>
          <w:szCs w:val="28"/>
          <w:highlight w:val="none"/>
          <w:lang w:eastAsia="zh-CN"/>
        </w:rPr>
      </w:pPr>
      <w:r>
        <w:rPr>
          <w:rFonts w:hint="eastAsia" w:ascii="宋体" w:hAnsi="宋体" w:eastAsia="宋体" w:cs="宋体"/>
          <w:b/>
          <w:kern w:val="0"/>
          <w:sz w:val="28"/>
          <w:szCs w:val="28"/>
          <w:highlight w:val="none"/>
          <w:lang w:val="en-US" w:eastAsia="zh-CN"/>
        </w:rPr>
        <w:t>2、</w:t>
      </w:r>
      <w:r>
        <w:rPr>
          <w:rFonts w:hint="eastAsia" w:ascii="宋体" w:hAnsi="宋体" w:eastAsia="宋体" w:cs="宋体"/>
          <w:b/>
          <w:kern w:val="0"/>
          <w:sz w:val="28"/>
          <w:szCs w:val="28"/>
          <w:highlight w:val="none"/>
          <w:lang w:eastAsia="zh-CN"/>
        </w:rPr>
        <w:t>残疾人福利性单位声明函</w:t>
      </w:r>
      <w:bookmarkEnd w:id="830"/>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center"/>
        <w:textAlignment w:val="baseline"/>
        <w:rPr>
          <w:rFonts w:hint="eastAsia" w:ascii="宋体" w:hAnsi="宋体" w:eastAsia="宋体" w:cs="宋体"/>
          <w:b/>
          <w:kern w:val="0"/>
          <w:sz w:val="24"/>
          <w:szCs w:val="24"/>
          <w:highlight w:val="none"/>
          <w:lang w:val="en-US" w:eastAsia="zh-CN"/>
        </w:rPr>
      </w:pPr>
    </w:p>
    <w:p>
      <w:pPr>
        <w:spacing w:line="620" w:lineRule="exact"/>
        <w:ind w:firstLine="504" w:firstLineChars="200"/>
        <w:rPr>
          <w:rFonts w:hint="eastAsia" w:ascii="宋体" w:hAnsi="宋体" w:eastAsia="宋体" w:cs="宋体"/>
          <w:spacing w:val="6"/>
          <w:szCs w:val="24"/>
          <w:highlight w:val="none"/>
        </w:rPr>
      </w:pPr>
      <w:r>
        <w:rPr>
          <w:rFonts w:hint="eastAsia" w:ascii="宋体" w:hAnsi="宋体" w:eastAsia="宋体" w:cs="宋体"/>
          <w:spacing w:val="6"/>
          <w:szCs w:val="24"/>
          <w:highlight w:val="none"/>
        </w:rPr>
        <w:t>本单位郑重声明，根据《财政部 民政部 中国残疾人联合会关于促进残疾人就业政府采购政策的通知》（财库</w:t>
      </w:r>
      <w:r>
        <w:rPr>
          <w:rFonts w:hint="eastAsia" w:ascii="宋体" w:hAnsi="宋体" w:eastAsia="宋体" w:cs="宋体"/>
          <w:szCs w:val="24"/>
          <w:highlight w:val="none"/>
        </w:rPr>
        <w:t>〔2017〕141</w:t>
      </w:r>
      <w:r>
        <w:rPr>
          <w:rFonts w:hint="eastAsia" w:ascii="宋体" w:hAnsi="宋体" w:eastAsia="宋体" w:cs="宋体"/>
          <w:spacing w:val="6"/>
          <w:szCs w:val="24"/>
          <w:highlight w:val="none"/>
        </w:rPr>
        <w:t>号）的规定，本单位为</w:t>
      </w:r>
      <w:r>
        <w:rPr>
          <w:rFonts w:hint="eastAsia" w:ascii="宋体" w:hAnsi="宋体" w:eastAsia="宋体" w:cs="宋体"/>
          <w:spacing w:val="6"/>
          <w:szCs w:val="24"/>
          <w:highlight w:val="none"/>
          <w:u w:val="single"/>
          <w:lang w:val="en-US" w:eastAsia="zh-CN"/>
        </w:rPr>
        <w:t xml:space="preserve">       </w:t>
      </w:r>
      <w:r>
        <w:rPr>
          <w:rFonts w:hint="eastAsia" w:ascii="宋体" w:hAnsi="宋体" w:eastAsia="宋体" w:cs="宋体"/>
          <w:spacing w:val="6"/>
          <w:szCs w:val="24"/>
          <w:highlight w:val="none"/>
          <w:u w:val="none"/>
          <w:lang w:val="en-US" w:eastAsia="zh-CN"/>
        </w:rPr>
        <w:t>（</w:t>
      </w:r>
      <w:r>
        <w:rPr>
          <w:rFonts w:hint="eastAsia" w:ascii="宋体" w:hAnsi="宋体" w:eastAsia="宋体" w:cs="宋体"/>
          <w:spacing w:val="6"/>
          <w:szCs w:val="24"/>
          <w:highlight w:val="none"/>
        </w:rPr>
        <w:t>符合</w:t>
      </w:r>
      <w:r>
        <w:rPr>
          <w:rFonts w:hint="eastAsia" w:ascii="宋体" w:hAnsi="宋体" w:eastAsia="宋体" w:cs="宋体"/>
          <w:spacing w:val="6"/>
          <w:szCs w:val="24"/>
          <w:highlight w:val="none"/>
          <w:lang w:val="en-US" w:eastAsia="zh-CN"/>
        </w:rPr>
        <w:t>/不符合</w:t>
      </w:r>
      <w:r>
        <w:rPr>
          <w:rFonts w:hint="eastAsia" w:ascii="宋体" w:hAnsi="宋体" w:eastAsia="宋体" w:cs="宋体"/>
          <w:spacing w:val="6"/>
          <w:szCs w:val="24"/>
          <w:highlight w:val="none"/>
          <w:u w:val="none"/>
          <w:lang w:val="en-US" w:eastAsia="zh-CN"/>
        </w:rPr>
        <w:t>）</w:t>
      </w:r>
      <w:r>
        <w:rPr>
          <w:rFonts w:hint="eastAsia" w:ascii="宋体" w:hAnsi="宋体" w:eastAsia="宋体" w:cs="宋体"/>
          <w:spacing w:val="6"/>
          <w:szCs w:val="24"/>
          <w:highlight w:val="none"/>
        </w:rPr>
        <w:t>条件的残疾人福利性单位，且本单位参加</w:t>
      </w:r>
      <w:r>
        <w:rPr>
          <w:rFonts w:hint="eastAsia" w:ascii="宋体" w:hAnsi="宋体" w:eastAsia="宋体" w:cs="宋体"/>
          <w:spacing w:val="6"/>
          <w:szCs w:val="24"/>
          <w:highlight w:val="none"/>
          <w:u w:val="single"/>
          <w:lang w:val="en-US" w:eastAsia="zh-CN"/>
        </w:rPr>
        <w:t xml:space="preserve">             </w:t>
      </w:r>
      <w:r>
        <w:rPr>
          <w:rFonts w:hint="eastAsia" w:ascii="宋体" w:hAnsi="宋体" w:eastAsia="宋体" w:cs="宋体"/>
          <w:spacing w:val="6"/>
          <w:szCs w:val="24"/>
          <w:highlight w:val="none"/>
        </w:rPr>
        <w:t>单位的</w:t>
      </w:r>
      <w:r>
        <w:rPr>
          <w:rFonts w:hint="eastAsia" w:ascii="宋体" w:hAnsi="宋体" w:eastAsia="宋体" w:cs="宋体"/>
          <w:spacing w:val="6"/>
          <w:szCs w:val="24"/>
          <w:highlight w:val="none"/>
          <w:u w:val="single"/>
          <w:lang w:val="en-US" w:eastAsia="zh-CN"/>
        </w:rPr>
        <w:t xml:space="preserve">         </w:t>
      </w:r>
      <w:r>
        <w:rPr>
          <w:rFonts w:hint="eastAsia" w:ascii="宋体" w:hAnsi="宋体" w:eastAsia="宋体" w:cs="宋体"/>
          <w:spacing w:val="6"/>
          <w:szCs w:val="24"/>
          <w:highlight w:val="none"/>
        </w:rPr>
        <w:t>项目采购活动提供本单位制造的货物（由本单位承担工程/提供服务），或者提供其他残疾人福利性单位制造的货物（不包括使用非残疾人福利性单位注册商标的货物）。</w:t>
      </w:r>
    </w:p>
    <w:p>
      <w:pPr>
        <w:spacing w:line="620" w:lineRule="exact"/>
        <w:ind w:firstLine="504" w:firstLineChars="200"/>
        <w:rPr>
          <w:rFonts w:hint="eastAsia" w:ascii="宋体" w:hAnsi="宋体" w:eastAsia="宋体" w:cs="宋体"/>
          <w:spacing w:val="6"/>
          <w:szCs w:val="24"/>
          <w:highlight w:val="none"/>
        </w:rPr>
      </w:pPr>
      <w:r>
        <w:rPr>
          <w:rFonts w:hint="eastAsia" w:ascii="宋体" w:hAnsi="宋体" w:eastAsia="宋体" w:cs="宋体"/>
          <w:spacing w:val="6"/>
          <w:szCs w:val="24"/>
          <w:highlight w:val="none"/>
        </w:rPr>
        <w:t>本单位对上述声明的真实性负责。如有虚假，将依法承担相应责任。</w:t>
      </w:r>
    </w:p>
    <w:p>
      <w:pPr>
        <w:spacing w:line="600" w:lineRule="auto"/>
        <w:ind w:firstLine="504" w:firstLineChars="200"/>
        <w:rPr>
          <w:rFonts w:hint="eastAsia" w:ascii="宋体" w:hAnsi="宋体" w:eastAsia="宋体" w:cs="宋体"/>
          <w:spacing w:val="6"/>
          <w:szCs w:val="24"/>
          <w:highlight w:val="none"/>
        </w:rPr>
      </w:pPr>
    </w:p>
    <w:p>
      <w:pPr>
        <w:pStyle w:val="9"/>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highlight w:val="none"/>
        </w:rPr>
      </w:pPr>
    </w:p>
    <w:p>
      <w:pPr>
        <w:pStyle w:val="9"/>
        <w:rPr>
          <w:rFonts w:hint="eastAsia" w:ascii="宋体" w:hAnsi="宋体" w:eastAsia="宋体" w:cs="宋体"/>
          <w:highlight w:val="none"/>
        </w:rPr>
      </w:pPr>
    </w:p>
    <w:p>
      <w:pPr>
        <w:pStyle w:val="7"/>
        <w:spacing w:line="480" w:lineRule="auto"/>
        <w:ind w:firstLine="3120" w:firstLineChars="1300"/>
        <w:rPr>
          <w:rFonts w:hint="eastAsia" w:ascii="宋体" w:hAnsi="宋体" w:eastAsia="宋体" w:cs="宋体"/>
          <w:sz w:val="24"/>
          <w:szCs w:val="24"/>
          <w:highlight w:val="none"/>
        </w:rPr>
      </w:pPr>
      <w:r>
        <w:rPr>
          <w:rFonts w:hint="eastAsia" w:ascii="宋体" w:hAnsi="宋体" w:eastAsia="宋体" w:cs="宋体"/>
          <w:sz w:val="24"/>
          <w:szCs w:val="24"/>
          <w:highlight w:val="none"/>
        </w:rPr>
        <w:t>声明人</w:t>
      </w:r>
      <w:r>
        <w:rPr>
          <w:rFonts w:hint="eastAsia" w:hAnsi="宋体" w:cs="宋体"/>
          <w:sz w:val="24"/>
          <w:szCs w:val="24"/>
          <w:highlight w:val="none"/>
          <w:lang w:eastAsia="zh-CN"/>
        </w:rPr>
        <w:t>：</w:t>
      </w:r>
      <w:r>
        <w:rPr>
          <w:rFonts w:hint="eastAsia" w:ascii="宋体" w:hAnsi="宋体" w:eastAsia="宋体" w:cs="宋体"/>
          <w:sz w:val="24"/>
          <w:szCs w:val="24"/>
          <w:highlight w:val="none"/>
          <w:u w:val="single"/>
        </w:rPr>
        <w:t xml:space="preserve">                </w:t>
      </w:r>
      <w:r>
        <w:rPr>
          <w:rFonts w:hint="eastAsia" w:hAnsi="宋体" w:cs="宋体"/>
          <w:sz w:val="24"/>
          <w:szCs w:val="24"/>
          <w:highlight w:val="none"/>
          <w:lang w:eastAsia="zh-CN"/>
        </w:rPr>
        <w:t>（供应商</w:t>
      </w:r>
      <w:r>
        <w:rPr>
          <w:rFonts w:hint="eastAsia" w:ascii="宋体" w:hAnsi="宋体" w:eastAsia="宋体" w:cs="宋体"/>
          <w:sz w:val="24"/>
          <w:szCs w:val="24"/>
          <w:highlight w:val="none"/>
        </w:rPr>
        <w:t>名称、公章</w:t>
      </w:r>
      <w:r>
        <w:rPr>
          <w:rFonts w:hint="eastAsia" w:hAnsi="宋体" w:cs="宋体"/>
          <w:sz w:val="24"/>
          <w:szCs w:val="24"/>
          <w:highlight w:val="none"/>
          <w:lang w:eastAsia="zh-CN"/>
        </w:rPr>
        <w:t>）</w:t>
      </w:r>
    </w:p>
    <w:p>
      <w:pPr>
        <w:pStyle w:val="7"/>
        <w:spacing w:line="480" w:lineRule="auto"/>
        <w:ind w:firstLine="3120" w:firstLineChars="1300"/>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r>
        <w:rPr>
          <w:rFonts w:hint="eastAsia" w:ascii="宋体" w:hAnsi="宋体" w:eastAsia="宋体" w:cs="宋体"/>
          <w:sz w:val="24"/>
          <w:szCs w:val="24"/>
          <w:highlight w:val="none"/>
          <w:u w:val="single"/>
        </w:rPr>
        <w:t xml:space="preserve">         </w:t>
      </w:r>
      <w:r>
        <w:rPr>
          <w:rFonts w:hint="eastAsia"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w:t>
      </w:r>
      <w:r>
        <w:rPr>
          <w:rFonts w:hint="eastAsia" w:hAnsi="宋体" w:cs="宋体"/>
          <w:sz w:val="24"/>
          <w:szCs w:val="24"/>
          <w:highlight w:val="none"/>
          <w:lang w:eastAsia="zh-CN"/>
        </w:rPr>
        <w:t>字</w:t>
      </w:r>
      <w:r>
        <w:rPr>
          <w:rFonts w:hint="eastAsia" w:ascii="宋体" w:hAnsi="宋体" w:eastAsia="宋体" w:cs="宋体"/>
          <w:sz w:val="24"/>
          <w:szCs w:val="24"/>
          <w:highlight w:val="none"/>
        </w:rPr>
        <w:t>或盖章）</w:t>
      </w:r>
    </w:p>
    <w:p>
      <w:pPr>
        <w:pStyle w:val="9"/>
        <w:spacing w:line="480" w:lineRule="auto"/>
        <w:ind w:firstLine="4080" w:firstLineChars="1700"/>
        <w:rPr>
          <w:rFonts w:hint="eastAsia" w:ascii="宋体" w:hAnsi="宋体" w:eastAsia="宋体" w:cs="宋体"/>
          <w:highlight w:val="none"/>
        </w:rPr>
      </w:pP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年</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日</w:t>
      </w:r>
    </w:p>
    <w:p>
      <w:pPr>
        <w:pStyle w:val="9"/>
        <w:rPr>
          <w:rFonts w:hint="eastAsia" w:ascii="宋体" w:hAnsi="宋体" w:eastAsia="宋体" w:cs="宋体"/>
          <w:highlight w:val="none"/>
        </w:rPr>
      </w:pPr>
    </w:p>
    <w:p>
      <w:pPr>
        <w:rPr>
          <w:rFonts w:hint="eastAsia" w:ascii="宋体" w:hAnsi="宋体" w:eastAsia="宋体" w:cs="宋体"/>
          <w:highlight w:val="none"/>
        </w:rPr>
      </w:pPr>
    </w:p>
    <w:p>
      <w:pPr>
        <w:pStyle w:val="7"/>
        <w:rPr>
          <w:rFonts w:hint="eastAsia"/>
        </w:rPr>
      </w:pPr>
    </w:p>
    <w:p>
      <w:pPr>
        <w:rPr>
          <w:rFonts w:hint="eastAsia" w:ascii="宋体" w:hAnsi="宋体" w:eastAsia="宋体" w:cs="宋体"/>
          <w:highlight w:val="none"/>
        </w:rPr>
      </w:pPr>
    </w:p>
    <w:p>
      <w:pPr>
        <w:pStyle w:val="3"/>
        <w:spacing w:line="240" w:lineRule="auto"/>
        <w:outlineLvl w:val="9"/>
        <w:rPr>
          <w:rFonts w:hint="eastAsia"/>
          <w:highlight w:val="none"/>
        </w:rPr>
      </w:pPr>
    </w:p>
    <w:p>
      <w:pPr>
        <w:adjustRightInd w:val="0"/>
        <w:snapToGrid w:val="0"/>
        <w:spacing w:line="360" w:lineRule="auto"/>
        <w:rPr>
          <w:rFonts w:hint="eastAsia" w:ascii="宋体" w:hAnsi="宋体" w:eastAsia="宋体" w:cs="宋体"/>
          <w:b/>
          <w:bCs/>
          <w:szCs w:val="21"/>
          <w:highlight w:val="none"/>
        </w:rPr>
      </w:pPr>
      <w:r>
        <w:rPr>
          <w:rFonts w:hint="eastAsia" w:ascii="宋体" w:hAnsi="宋体" w:eastAsia="宋体" w:cs="宋体"/>
          <w:b/>
          <w:bCs/>
          <w:szCs w:val="21"/>
          <w:highlight w:val="none"/>
        </w:rPr>
        <w:t>说明：</w:t>
      </w:r>
    </w:p>
    <w:p>
      <w:pPr>
        <w:adjustRightInd w:val="0"/>
        <w:snapToGrid w:val="0"/>
        <w:spacing w:line="360" w:lineRule="auto"/>
        <w:ind w:firstLine="480" w:firstLineChars="200"/>
        <w:rPr>
          <w:rFonts w:hint="eastAsia" w:ascii="宋体" w:hAnsi="宋体" w:eastAsia="宋体" w:cs="宋体"/>
          <w:szCs w:val="21"/>
          <w:highlight w:val="none"/>
        </w:rPr>
      </w:pPr>
      <w:r>
        <w:rPr>
          <w:rFonts w:hint="eastAsia" w:ascii="宋体" w:hAnsi="宋体" w:eastAsia="宋体" w:cs="宋体"/>
          <w:szCs w:val="21"/>
          <w:highlight w:val="none"/>
        </w:rPr>
        <w:t>1、填写前请认真阅读《财政部 民政部 中国残疾人联合会关于促进残疾人就业政府采购政策的通知》（财库〔2017〕141号相关规定。</w:t>
      </w:r>
    </w:p>
    <w:p>
      <w:pPr>
        <w:adjustRightInd w:val="0"/>
        <w:snapToGrid w:val="0"/>
        <w:spacing w:line="360" w:lineRule="auto"/>
        <w:ind w:firstLine="480" w:firstLineChars="200"/>
        <w:rPr>
          <w:rFonts w:hint="eastAsia" w:ascii="宋体" w:hAnsi="宋体" w:eastAsia="宋体" w:cs="宋体"/>
          <w:szCs w:val="21"/>
          <w:highlight w:val="none"/>
        </w:rPr>
        <w:sectPr>
          <w:headerReference r:id="rId36" w:type="first"/>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r>
        <w:rPr>
          <w:rFonts w:hint="eastAsia" w:ascii="宋体" w:hAnsi="宋体" w:eastAsia="宋体" w:cs="宋体"/>
          <w:szCs w:val="21"/>
          <w:highlight w:val="none"/>
          <w:lang w:val="en-US" w:eastAsia="zh-CN"/>
        </w:rPr>
        <w:t>2、</w:t>
      </w:r>
      <w:r>
        <w:rPr>
          <w:rFonts w:hint="eastAsia" w:ascii="宋体" w:hAnsi="宋体" w:eastAsia="宋体" w:cs="宋体"/>
          <w:szCs w:val="21"/>
          <w:highlight w:val="none"/>
        </w:rPr>
        <w:t>未按上述要求提供、填写的，评审时不予以考虑。</w:t>
      </w:r>
    </w:p>
    <w:p>
      <w:pPr>
        <w:widowControl/>
        <w:shd w:val="clear" w:color="auto" w:fill="FFFFFF"/>
        <w:spacing w:before="120" w:beforeLines="50" w:after="120" w:afterLines="50" w:line="360" w:lineRule="auto"/>
        <w:jc w:val="center"/>
        <w:textAlignment w:val="baseline"/>
        <w:rPr>
          <w:rFonts w:hint="eastAsia" w:ascii="宋体" w:hAnsi="宋体" w:eastAsia="宋体" w:cs="宋体"/>
          <w:b/>
          <w:kern w:val="0"/>
          <w:sz w:val="28"/>
          <w:szCs w:val="28"/>
          <w:highlight w:val="none"/>
          <w:lang w:val="en-US" w:eastAsia="zh-CN"/>
        </w:rPr>
      </w:pPr>
      <w:r>
        <w:rPr>
          <w:rFonts w:hint="eastAsia" w:ascii="宋体" w:hAnsi="宋体" w:eastAsia="宋体" w:cs="宋体"/>
          <w:b/>
          <w:kern w:val="0"/>
          <w:sz w:val="28"/>
          <w:szCs w:val="28"/>
          <w:highlight w:val="none"/>
          <w:lang w:val="en-US" w:eastAsia="zh-CN"/>
        </w:rPr>
        <w:t>3、监狱企业声明函</w:t>
      </w:r>
    </w:p>
    <w:p>
      <w:pPr>
        <w:keepNext w:val="0"/>
        <w:keepLines w:val="0"/>
        <w:pageBreakBefore w:val="0"/>
        <w:widowControl w:val="0"/>
        <w:kinsoku/>
        <w:wordWrap/>
        <w:overflowPunct/>
        <w:topLinePunct w:val="0"/>
        <w:autoSpaceDE/>
        <w:autoSpaceDN/>
        <w:bidi w:val="0"/>
        <w:adjustRightInd/>
        <w:snapToGrid/>
        <w:spacing w:line="372" w:lineRule="auto"/>
        <w:ind w:firstLine="504" w:firstLineChars="200"/>
        <w:textAlignment w:val="auto"/>
        <w:rPr>
          <w:rFonts w:hint="eastAsia" w:ascii="宋体" w:hAnsi="宋体" w:eastAsia="宋体" w:cs="宋体"/>
          <w:spacing w:val="6"/>
          <w:sz w:val="24"/>
          <w:highlight w:val="none"/>
        </w:rPr>
      </w:pPr>
      <w:r>
        <w:rPr>
          <w:rFonts w:hint="eastAsia" w:ascii="宋体" w:hAnsi="宋体" w:eastAsia="宋体" w:cs="宋体"/>
          <w:spacing w:val="6"/>
          <w:sz w:val="24"/>
          <w:highlight w:val="none"/>
        </w:rPr>
        <w:t>根据财政部、司法部《关于政府采购支持监狱企业发展有关问题的通知》(财库〔2014〕68 号)的规定，监狱企业是指由司法部认定的为罪犯、戒毒人员提供生产项目和劳动对象，且全部产权属于司法部监狱管理局、戒毒管理局、直展煤矿管理局，各省、自治区、直辖市监狱管理局、戒毒管理局，各地(设区的市)监狱、强制隔离戒毒所、戒毒康复所，以及新疆生产建设兵团监狱管理局、戒毒管理局的企业。</w:t>
      </w:r>
    </w:p>
    <w:p>
      <w:pPr>
        <w:keepNext w:val="0"/>
        <w:keepLines w:val="0"/>
        <w:pageBreakBefore w:val="0"/>
        <w:widowControl w:val="0"/>
        <w:kinsoku/>
        <w:wordWrap/>
        <w:overflowPunct/>
        <w:topLinePunct w:val="0"/>
        <w:autoSpaceDE/>
        <w:autoSpaceDN/>
        <w:bidi w:val="0"/>
        <w:adjustRightInd/>
        <w:snapToGrid/>
        <w:spacing w:line="372" w:lineRule="auto"/>
        <w:ind w:firstLine="504" w:firstLineChars="200"/>
        <w:textAlignment w:val="auto"/>
        <w:rPr>
          <w:rFonts w:hint="eastAsia" w:ascii="宋体" w:hAnsi="宋体" w:eastAsia="宋体" w:cs="宋体"/>
          <w:spacing w:val="6"/>
          <w:sz w:val="24"/>
          <w:highlight w:val="none"/>
        </w:rPr>
      </w:pPr>
      <w:r>
        <w:rPr>
          <w:rFonts w:hint="eastAsia" w:ascii="宋体" w:hAnsi="宋体" w:eastAsia="宋体" w:cs="宋体"/>
          <w:spacing w:val="6"/>
          <w:sz w:val="24"/>
          <w:highlight w:val="none"/>
        </w:rPr>
        <w:t>监狱企业参加政府采购活动时，应当提供由省级以上监狱管理局、戒毒管理局(含新疆生产建设兵团)出具的属于监狱企业的证明文件。</w:t>
      </w:r>
    </w:p>
    <w:p>
      <w:pPr>
        <w:keepNext w:val="0"/>
        <w:keepLines w:val="0"/>
        <w:pageBreakBefore w:val="0"/>
        <w:widowControl w:val="0"/>
        <w:kinsoku/>
        <w:wordWrap/>
        <w:overflowPunct/>
        <w:topLinePunct w:val="0"/>
        <w:autoSpaceDE/>
        <w:autoSpaceDN/>
        <w:bidi w:val="0"/>
        <w:adjustRightInd/>
        <w:snapToGrid/>
        <w:spacing w:line="372" w:lineRule="auto"/>
        <w:ind w:firstLine="504" w:firstLineChars="200"/>
        <w:textAlignment w:val="auto"/>
        <w:rPr>
          <w:rFonts w:hint="eastAsia" w:ascii="宋体" w:hAnsi="宋体" w:eastAsia="宋体" w:cs="宋体"/>
          <w:spacing w:val="6"/>
          <w:sz w:val="24"/>
          <w:highlight w:val="none"/>
        </w:rPr>
      </w:pPr>
    </w:p>
    <w:p>
      <w:pPr>
        <w:keepNext w:val="0"/>
        <w:keepLines w:val="0"/>
        <w:pageBreakBefore w:val="0"/>
        <w:widowControl w:val="0"/>
        <w:kinsoku/>
        <w:wordWrap/>
        <w:overflowPunct/>
        <w:topLinePunct w:val="0"/>
        <w:autoSpaceDE/>
        <w:autoSpaceDN/>
        <w:bidi w:val="0"/>
        <w:adjustRightInd/>
        <w:snapToGrid/>
        <w:spacing w:line="372" w:lineRule="auto"/>
        <w:ind w:firstLine="504" w:firstLineChars="200"/>
        <w:textAlignment w:val="auto"/>
        <w:rPr>
          <w:rFonts w:hint="eastAsia" w:ascii="宋体" w:hAnsi="宋体" w:eastAsia="宋体" w:cs="宋体"/>
          <w:spacing w:val="6"/>
          <w:sz w:val="24"/>
          <w:highlight w:val="none"/>
        </w:rPr>
      </w:pPr>
    </w:p>
    <w:p>
      <w:pPr>
        <w:keepNext w:val="0"/>
        <w:keepLines w:val="0"/>
        <w:pageBreakBefore w:val="0"/>
        <w:widowControl w:val="0"/>
        <w:kinsoku/>
        <w:wordWrap/>
        <w:overflowPunct/>
        <w:topLinePunct w:val="0"/>
        <w:autoSpaceDE/>
        <w:autoSpaceDN/>
        <w:bidi w:val="0"/>
        <w:adjustRightInd/>
        <w:snapToGrid/>
        <w:spacing w:line="372" w:lineRule="auto"/>
        <w:ind w:firstLine="504" w:firstLineChars="200"/>
        <w:textAlignment w:val="auto"/>
        <w:rPr>
          <w:rFonts w:hint="eastAsia" w:ascii="宋体" w:hAnsi="宋体" w:eastAsia="宋体" w:cs="宋体"/>
          <w:spacing w:val="6"/>
          <w:sz w:val="24"/>
          <w:highlight w:val="none"/>
        </w:rPr>
      </w:pPr>
    </w:p>
    <w:p>
      <w:pPr>
        <w:keepNext w:val="0"/>
        <w:keepLines w:val="0"/>
        <w:pageBreakBefore w:val="0"/>
        <w:widowControl w:val="0"/>
        <w:kinsoku/>
        <w:wordWrap/>
        <w:overflowPunct/>
        <w:topLinePunct w:val="0"/>
        <w:autoSpaceDE/>
        <w:autoSpaceDN/>
        <w:bidi w:val="0"/>
        <w:adjustRightInd/>
        <w:snapToGrid/>
        <w:spacing w:line="372" w:lineRule="auto"/>
        <w:ind w:firstLine="504" w:firstLineChars="200"/>
        <w:textAlignment w:val="auto"/>
        <w:rPr>
          <w:rFonts w:hint="eastAsia" w:ascii="宋体" w:hAnsi="宋体" w:eastAsia="宋体" w:cs="宋体"/>
          <w:spacing w:val="6"/>
          <w:sz w:val="24"/>
          <w:highlight w:val="none"/>
        </w:rPr>
      </w:pPr>
    </w:p>
    <w:p>
      <w:pPr>
        <w:keepNext w:val="0"/>
        <w:keepLines w:val="0"/>
        <w:pageBreakBefore w:val="0"/>
        <w:widowControl w:val="0"/>
        <w:kinsoku/>
        <w:wordWrap/>
        <w:overflowPunct/>
        <w:topLinePunct w:val="0"/>
        <w:autoSpaceDE/>
        <w:autoSpaceDN/>
        <w:bidi w:val="0"/>
        <w:adjustRightInd/>
        <w:snapToGrid/>
        <w:spacing w:line="372" w:lineRule="auto"/>
        <w:ind w:firstLine="504" w:firstLineChars="200"/>
        <w:textAlignment w:val="auto"/>
        <w:rPr>
          <w:rFonts w:hint="eastAsia" w:ascii="宋体" w:hAnsi="宋体" w:eastAsia="宋体" w:cs="宋体"/>
          <w:spacing w:val="6"/>
          <w:sz w:val="24"/>
          <w:highlight w:val="none"/>
        </w:rPr>
      </w:pPr>
    </w:p>
    <w:p>
      <w:pPr>
        <w:keepNext w:val="0"/>
        <w:keepLines w:val="0"/>
        <w:pageBreakBefore w:val="0"/>
        <w:widowControl w:val="0"/>
        <w:kinsoku/>
        <w:wordWrap/>
        <w:overflowPunct/>
        <w:topLinePunct w:val="0"/>
        <w:autoSpaceDE/>
        <w:autoSpaceDN/>
        <w:bidi w:val="0"/>
        <w:adjustRightInd/>
        <w:snapToGrid/>
        <w:spacing w:line="372" w:lineRule="auto"/>
        <w:ind w:firstLine="504" w:firstLineChars="200"/>
        <w:textAlignment w:val="auto"/>
        <w:rPr>
          <w:rFonts w:hint="eastAsia" w:ascii="宋体" w:hAnsi="宋体" w:eastAsia="宋体" w:cs="宋体"/>
          <w:spacing w:val="6"/>
          <w:sz w:val="24"/>
          <w:highlight w:val="none"/>
        </w:rPr>
      </w:pPr>
    </w:p>
    <w:p>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宋体" w:hAnsi="宋体" w:eastAsia="宋体" w:cs="宋体"/>
          <w:b/>
          <w:bCs/>
          <w:spacing w:val="6"/>
          <w:sz w:val="21"/>
          <w:szCs w:val="21"/>
          <w:highlight w:val="none"/>
        </w:rPr>
      </w:pPr>
    </w:p>
    <w:p>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宋体" w:hAnsi="宋体" w:eastAsia="宋体" w:cs="宋体"/>
          <w:b/>
          <w:bCs/>
          <w:spacing w:val="6"/>
          <w:sz w:val="21"/>
          <w:szCs w:val="21"/>
          <w:highlight w:val="none"/>
        </w:rPr>
      </w:pPr>
    </w:p>
    <w:p>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宋体" w:hAnsi="宋体" w:eastAsia="宋体" w:cs="宋体"/>
          <w:b/>
          <w:bCs/>
          <w:spacing w:val="6"/>
          <w:sz w:val="21"/>
          <w:szCs w:val="21"/>
          <w:highlight w:val="none"/>
        </w:rPr>
      </w:pPr>
    </w:p>
    <w:p>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宋体" w:hAnsi="宋体" w:eastAsia="宋体" w:cs="宋体"/>
          <w:b/>
          <w:bCs/>
          <w:spacing w:val="6"/>
          <w:sz w:val="21"/>
          <w:szCs w:val="21"/>
          <w:highlight w:val="none"/>
        </w:rPr>
      </w:pPr>
    </w:p>
    <w:p>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宋体" w:hAnsi="宋体" w:eastAsia="宋体" w:cs="宋体"/>
          <w:b/>
          <w:bCs/>
          <w:spacing w:val="6"/>
          <w:sz w:val="21"/>
          <w:szCs w:val="21"/>
          <w:highlight w:val="none"/>
        </w:rPr>
      </w:pPr>
    </w:p>
    <w:p>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宋体" w:hAnsi="宋体" w:eastAsia="宋体" w:cs="宋体"/>
          <w:b/>
          <w:bCs/>
          <w:spacing w:val="6"/>
          <w:sz w:val="21"/>
          <w:szCs w:val="21"/>
          <w:highlight w:val="none"/>
          <w:lang w:eastAsia="zh-CN"/>
        </w:rPr>
      </w:pPr>
      <w:r>
        <w:rPr>
          <w:rFonts w:hint="eastAsia" w:ascii="宋体" w:hAnsi="宋体" w:eastAsia="宋体" w:cs="宋体"/>
          <w:b/>
          <w:bCs/>
          <w:spacing w:val="6"/>
          <w:sz w:val="21"/>
          <w:szCs w:val="21"/>
          <w:highlight w:val="none"/>
        </w:rPr>
        <w:t>说明</w:t>
      </w:r>
      <w:r>
        <w:rPr>
          <w:rFonts w:hint="eastAsia" w:ascii="宋体" w:hAnsi="宋体" w:eastAsia="宋体" w:cs="宋体"/>
          <w:b/>
          <w:bCs/>
          <w:spacing w:val="6"/>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72" w:lineRule="auto"/>
        <w:ind w:firstLine="444" w:firstLineChars="200"/>
        <w:textAlignment w:val="auto"/>
        <w:rPr>
          <w:rFonts w:hint="eastAsia" w:ascii="宋体" w:hAnsi="宋体" w:eastAsia="宋体" w:cs="宋体"/>
          <w:spacing w:val="6"/>
          <w:sz w:val="21"/>
          <w:szCs w:val="21"/>
          <w:highlight w:val="none"/>
          <w:lang w:eastAsia="zh-CN"/>
        </w:rPr>
      </w:pPr>
      <w:r>
        <w:rPr>
          <w:rFonts w:hint="eastAsia" w:ascii="宋体" w:hAnsi="宋体" w:eastAsia="宋体" w:cs="宋体"/>
          <w:spacing w:val="6"/>
          <w:sz w:val="21"/>
          <w:szCs w:val="21"/>
          <w:highlight w:val="none"/>
        </w:rPr>
        <w:t>1</w:t>
      </w:r>
      <w:r>
        <w:rPr>
          <w:rFonts w:hint="eastAsia" w:ascii="宋体" w:hAnsi="宋体" w:eastAsia="宋体" w:cs="宋体"/>
          <w:spacing w:val="6"/>
          <w:sz w:val="21"/>
          <w:szCs w:val="21"/>
          <w:highlight w:val="none"/>
          <w:lang w:val="en-US" w:eastAsia="zh-CN"/>
        </w:rPr>
        <w:t>、</w:t>
      </w:r>
      <w:r>
        <w:rPr>
          <w:rFonts w:hint="eastAsia" w:ascii="宋体" w:hAnsi="宋体" w:eastAsia="宋体" w:cs="宋体"/>
          <w:spacing w:val="6"/>
          <w:sz w:val="21"/>
          <w:szCs w:val="21"/>
          <w:highlight w:val="none"/>
        </w:rPr>
        <w:t>无格式要求，由出具监狱企业证明的单位自行拟定</w:t>
      </w:r>
      <w:r>
        <w:rPr>
          <w:rFonts w:hint="eastAsia" w:ascii="宋体" w:hAnsi="宋体" w:eastAsia="宋体" w:cs="宋体"/>
          <w:spacing w:val="6"/>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72" w:lineRule="auto"/>
        <w:ind w:firstLine="444" w:firstLineChars="200"/>
        <w:textAlignment w:val="auto"/>
        <w:rPr>
          <w:rFonts w:hint="eastAsia" w:ascii="宋体" w:hAnsi="宋体" w:eastAsia="宋体" w:cs="宋体"/>
          <w:spacing w:val="6"/>
          <w:sz w:val="21"/>
          <w:szCs w:val="21"/>
          <w:highlight w:val="none"/>
        </w:rPr>
        <w:sectPr>
          <w:pgSz w:w="11907" w:h="16840"/>
          <w:pgMar w:top="1361" w:right="1417" w:bottom="1361" w:left="1417" w:header="907" w:footer="907" w:gutter="0"/>
          <w:pgNumType w:fmt="decimal"/>
          <w:cols w:space="720" w:num="1"/>
          <w:docGrid w:linePitch="312" w:charSpace="0"/>
        </w:sectPr>
      </w:pPr>
      <w:r>
        <w:rPr>
          <w:rFonts w:hint="eastAsia" w:ascii="宋体" w:hAnsi="宋体" w:eastAsia="宋体" w:cs="宋体"/>
          <w:spacing w:val="6"/>
          <w:sz w:val="21"/>
          <w:szCs w:val="21"/>
          <w:highlight w:val="none"/>
        </w:rPr>
        <w:t>2</w:t>
      </w:r>
      <w:r>
        <w:rPr>
          <w:rFonts w:hint="eastAsia" w:ascii="宋体" w:hAnsi="宋体" w:eastAsia="宋体" w:cs="宋体"/>
          <w:spacing w:val="6"/>
          <w:sz w:val="21"/>
          <w:szCs w:val="21"/>
          <w:highlight w:val="none"/>
          <w:lang w:val="en-US" w:eastAsia="zh-CN"/>
        </w:rPr>
        <w:t>、</w:t>
      </w:r>
      <w:r>
        <w:rPr>
          <w:rFonts w:hint="eastAsia" w:ascii="宋体" w:hAnsi="宋体" w:eastAsia="宋体" w:cs="宋体"/>
          <w:spacing w:val="6"/>
          <w:sz w:val="21"/>
          <w:szCs w:val="21"/>
          <w:highlight w:val="none"/>
        </w:rPr>
        <w:t>如不是该类企业则不需提供相关声明，若提供虚假材料谋取中标</w:t>
      </w:r>
      <w:r>
        <w:rPr>
          <w:rFonts w:hint="eastAsia" w:ascii="宋体" w:hAnsi="宋体" w:eastAsia="宋体" w:cs="宋体"/>
          <w:spacing w:val="6"/>
          <w:sz w:val="21"/>
          <w:szCs w:val="21"/>
          <w:highlight w:val="none"/>
          <w:lang w:val="en-US" w:eastAsia="zh-CN"/>
        </w:rPr>
        <w:t>/</w:t>
      </w:r>
      <w:r>
        <w:rPr>
          <w:rFonts w:hint="eastAsia" w:ascii="宋体" w:hAnsi="宋体" w:eastAsia="宋体" w:cs="宋体"/>
          <w:spacing w:val="6"/>
          <w:sz w:val="21"/>
          <w:szCs w:val="21"/>
          <w:highlight w:val="none"/>
        </w:rPr>
        <w:t>成交的，将按照《中华人民共和国政府采购法》第七十七条规定对</w:t>
      </w:r>
      <w:r>
        <w:rPr>
          <w:rFonts w:hint="eastAsia" w:ascii="宋体" w:hAnsi="宋体" w:eastAsia="宋体" w:cs="宋体"/>
          <w:spacing w:val="6"/>
          <w:sz w:val="21"/>
          <w:szCs w:val="21"/>
          <w:highlight w:val="none"/>
          <w:lang w:eastAsia="zh-CN"/>
        </w:rPr>
        <w:t>供应商</w:t>
      </w:r>
      <w:r>
        <w:rPr>
          <w:rFonts w:hint="eastAsia" w:ascii="宋体" w:hAnsi="宋体" w:eastAsia="宋体" w:cs="宋体"/>
          <w:spacing w:val="6"/>
          <w:sz w:val="21"/>
          <w:szCs w:val="21"/>
          <w:highlight w:val="none"/>
        </w:rPr>
        <w:t>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widowControl/>
        <w:shd w:val="clear" w:color="auto" w:fill="FFFFFF"/>
        <w:spacing w:before="120" w:beforeLines="50" w:after="120" w:afterLines="50" w:line="360" w:lineRule="auto"/>
        <w:jc w:val="center"/>
        <w:textAlignment w:val="baseline"/>
        <w:rPr>
          <w:rFonts w:hint="eastAsia" w:ascii="宋体" w:hAnsi="宋体" w:eastAsia="宋体" w:cs="宋体"/>
          <w:b/>
          <w:kern w:val="0"/>
          <w:sz w:val="28"/>
          <w:szCs w:val="28"/>
          <w:highlight w:val="none"/>
          <w:lang w:val="en-US" w:eastAsia="en-US"/>
        </w:rPr>
      </w:pPr>
      <w:bookmarkStart w:id="831" w:name="_Toc5542"/>
      <w:bookmarkStart w:id="832" w:name="_Toc5101"/>
      <w:bookmarkStart w:id="833" w:name="_Toc10297"/>
      <w:bookmarkStart w:id="834" w:name="_Toc12309"/>
      <w:bookmarkStart w:id="835" w:name="_Toc28083"/>
      <w:r>
        <w:rPr>
          <w:rFonts w:hint="eastAsia" w:ascii="宋体" w:hAnsi="宋体" w:eastAsia="宋体" w:cs="宋体"/>
          <w:b/>
          <w:kern w:val="0"/>
          <w:sz w:val="28"/>
          <w:szCs w:val="28"/>
          <w:highlight w:val="none"/>
          <w:lang w:val="en-US" w:eastAsia="zh-CN"/>
        </w:rPr>
        <w:t>4、</w:t>
      </w:r>
      <w:r>
        <w:rPr>
          <w:rFonts w:hint="eastAsia" w:ascii="宋体" w:hAnsi="宋体" w:eastAsia="宋体" w:cs="宋体"/>
          <w:b/>
          <w:kern w:val="0"/>
          <w:sz w:val="28"/>
          <w:szCs w:val="28"/>
          <w:highlight w:val="none"/>
          <w:lang w:val="en-US" w:eastAsia="en-US"/>
        </w:rPr>
        <w:t>“节能产品”“环境标志产品”说明</w:t>
      </w:r>
      <w:bookmarkEnd w:id="831"/>
      <w:bookmarkEnd w:id="832"/>
      <w:bookmarkEnd w:id="833"/>
      <w:bookmarkEnd w:id="834"/>
      <w:bookmarkEnd w:id="835"/>
    </w:p>
    <w:p>
      <w:pPr>
        <w:keepNext w:val="0"/>
        <w:keepLines w:val="0"/>
        <w:pageBreakBefore w:val="0"/>
        <w:widowControl w:val="0"/>
        <w:kinsoku/>
        <w:wordWrap/>
        <w:overflowPunct/>
        <w:topLinePunct w:val="0"/>
        <w:autoSpaceDE/>
        <w:autoSpaceDN/>
        <w:bidi w:val="0"/>
        <w:adjustRightInd/>
        <w:snapToGrid/>
        <w:spacing w:line="372" w:lineRule="auto"/>
        <w:ind w:firstLine="504" w:firstLineChars="200"/>
        <w:textAlignment w:val="auto"/>
        <w:rPr>
          <w:rFonts w:hint="eastAsia" w:ascii="宋体" w:hAnsi="宋体" w:eastAsia="宋体" w:cs="宋体"/>
          <w:spacing w:val="6"/>
          <w:sz w:val="24"/>
          <w:highlight w:val="none"/>
          <w:lang w:val="en-US" w:eastAsia="zh-CN"/>
        </w:rPr>
      </w:pPr>
      <w:r>
        <w:rPr>
          <w:rFonts w:hint="eastAsia" w:ascii="宋体" w:hAnsi="宋体" w:eastAsia="宋体" w:cs="宋体"/>
          <w:spacing w:val="6"/>
          <w:sz w:val="24"/>
          <w:highlight w:val="none"/>
          <w:lang w:val="en-US" w:eastAsia="en-US"/>
        </w:rPr>
        <w:t>投标</w:t>
      </w:r>
      <w:r>
        <w:rPr>
          <w:rFonts w:hint="eastAsia" w:ascii="宋体" w:hAnsi="宋体" w:eastAsia="宋体" w:cs="宋体"/>
          <w:spacing w:val="6"/>
          <w:sz w:val="24"/>
          <w:highlight w:val="none"/>
          <w:lang w:val="en-US" w:eastAsia="zh-CN"/>
        </w:rPr>
        <w:t>人</w:t>
      </w:r>
      <w:r>
        <w:rPr>
          <w:rFonts w:hint="eastAsia" w:ascii="宋体" w:hAnsi="宋体" w:eastAsia="宋体" w:cs="宋体"/>
          <w:spacing w:val="6"/>
          <w:sz w:val="24"/>
          <w:highlight w:val="none"/>
          <w:lang w:val="en-US" w:eastAsia="en-US"/>
        </w:rPr>
        <w:t>提供的“节能、环境标志产品</w:t>
      </w:r>
      <w:r>
        <w:rPr>
          <w:rFonts w:hint="eastAsia" w:ascii="宋体" w:hAnsi="宋体" w:eastAsia="宋体" w:cs="宋体"/>
          <w:spacing w:val="6"/>
          <w:sz w:val="24"/>
          <w:highlight w:val="none"/>
          <w:lang w:val="en-US" w:eastAsia="zh-CN"/>
        </w:rPr>
        <w:t>属于政府采购品目清单范围内的</w:t>
      </w:r>
      <w:r>
        <w:rPr>
          <w:rFonts w:hint="eastAsia" w:ascii="宋体" w:hAnsi="宋体" w:eastAsia="宋体" w:cs="宋体"/>
          <w:spacing w:val="6"/>
          <w:sz w:val="24"/>
          <w:highlight w:val="none"/>
          <w:lang w:val="en-US" w:eastAsia="en-US"/>
        </w:rPr>
        <w:t>，须对自己所提供的产品在中国政府采购网的</w:t>
      </w:r>
      <w:r>
        <w:rPr>
          <w:rFonts w:hint="eastAsia" w:ascii="宋体" w:hAnsi="宋体" w:eastAsia="宋体" w:cs="宋体"/>
          <w:spacing w:val="6"/>
          <w:sz w:val="24"/>
          <w:highlight w:val="none"/>
          <w:lang w:val="en-US" w:eastAsia="zh-CN"/>
        </w:rPr>
        <w:t>品目清单</w:t>
      </w:r>
      <w:r>
        <w:rPr>
          <w:rFonts w:hint="eastAsia" w:ascii="宋体" w:hAnsi="宋体" w:eastAsia="宋体" w:cs="宋体"/>
          <w:spacing w:val="6"/>
          <w:sz w:val="24"/>
          <w:highlight w:val="none"/>
          <w:lang w:val="en-US" w:eastAsia="en-US"/>
        </w:rPr>
        <w:t>中明确标注所报产品位置（可采用网络截屏）以方便专家评审。</w:t>
      </w:r>
      <w:r>
        <w:rPr>
          <w:rFonts w:hint="eastAsia" w:ascii="宋体" w:hAnsi="宋体" w:eastAsia="宋体" w:cs="宋体"/>
          <w:spacing w:val="6"/>
          <w:sz w:val="24"/>
          <w:highlight w:val="none"/>
          <w:lang w:val="en-US" w:eastAsia="zh-CN"/>
        </w:rPr>
        <w:t>并提供国家确定的认证机构出具的、处于有效期之内的节能产品、环境标志产品认证证书（复印件加盖投标人公章）。</w:t>
      </w:r>
      <w:r>
        <w:rPr>
          <w:rFonts w:hint="eastAsia" w:ascii="宋体" w:hAnsi="宋体" w:eastAsia="宋体" w:cs="宋体"/>
          <w:spacing w:val="6"/>
          <w:sz w:val="24"/>
          <w:highlight w:val="none"/>
          <w:lang w:val="en-US" w:eastAsia="en-US"/>
        </w:rPr>
        <w:t>否则不给予价格扣除</w:t>
      </w:r>
      <w:r>
        <w:rPr>
          <w:rFonts w:hint="eastAsia" w:ascii="宋体" w:hAnsi="宋体" w:eastAsia="宋体" w:cs="宋体"/>
          <w:spacing w:val="6"/>
          <w:sz w:val="24"/>
          <w:highlight w:val="none"/>
          <w:lang w:val="en-US" w:eastAsia="zh-CN"/>
        </w:rPr>
        <w:t>。</w:t>
      </w:r>
      <w:r>
        <w:rPr>
          <w:rFonts w:hint="eastAsia" w:ascii="宋体" w:hAnsi="宋体" w:eastAsia="宋体" w:cs="宋体"/>
          <w:spacing w:val="6"/>
          <w:sz w:val="24"/>
          <w:highlight w:val="none"/>
          <w:lang w:val="en-US" w:eastAsia="en-US"/>
        </w:rPr>
        <w:t>投标</w:t>
      </w:r>
      <w:r>
        <w:rPr>
          <w:rFonts w:hint="eastAsia" w:ascii="宋体" w:hAnsi="宋体" w:eastAsia="宋体" w:cs="宋体"/>
          <w:spacing w:val="6"/>
          <w:sz w:val="24"/>
          <w:highlight w:val="none"/>
          <w:lang w:val="en-US" w:eastAsia="zh-CN"/>
        </w:rPr>
        <w:t>人</w:t>
      </w:r>
      <w:r>
        <w:rPr>
          <w:rFonts w:hint="eastAsia" w:ascii="宋体" w:hAnsi="宋体" w:eastAsia="宋体" w:cs="宋体"/>
          <w:spacing w:val="6"/>
          <w:sz w:val="24"/>
          <w:highlight w:val="none"/>
          <w:lang w:val="en-US" w:eastAsia="en-US"/>
        </w:rPr>
        <w:t>所填写的内容必须真实、可靠，如有虚假或隐瞒，一经查实将导致投标被拒绝。</w:t>
      </w:r>
    </w:p>
    <w:p>
      <w:pPr>
        <w:keepNext w:val="0"/>
        <w:keepLines w:val="0"/>
        <w:pageBreakBefore w:val="0"/>
        <w:widowControl w:val="0"/>
        <w:kinsoku/>
        <w:wordWrap/>
        <w:overflowPunct/>
        <w:topLinePunct w:val="0"/>
        <w:autoSpaceDE/>
        <w:autoSpaceDN/>
        <w:bidi w:val="0"/>
        <w:adjustRightInd/>
        <w:snapToGrid/>
        <w:spacing w:line="240" w:lineRule="auto"/>
        <w:ind w:firstLine="504" w:firstLineChars="200"/>
        <w:textAlignment w:val="auto"/>
        <w:rPr>
          <w:rFonts w:hint="eastAsia" w:ascii="宋体" w:hAnsi="宋体" w:eastAsia="宋体" w:cs="宋体"/>
          <w:spacing w:val="6"/>
          <w:sz w:val="24"/>
          <w:highlight w:val="none"/>
          <w:lang w:val="en-US" w:eastAsia="en-US"/>
        </w:rPr>
      </w:pPr>
    </w:p>
    <w:p>
      <w:pPr>
        <w:pStyle w:val="7"/>
        <w:keepNext w:val="0"/>
        <w:keepLines w:val="0"/>
        <w:pageBreakBefore w:val="0"/>
        <w:widowControl/>
        <w:kinsoku/>
        <w:wordWrap/>
        <w:overflowPunct/>
        <w:topLinePunct w:val="0"/>
        <w:autoSpaceDE/>
        <w:autoSpaceDN/>
        <w:bidi w:val="0"/>
        <w:adjustRightInd/>
        <w:snapToGrid/>
        <w:spacing w:after="157" w:afterLines="50" w:line="240" w:lineRule="auto"/>
        <w:ind w:firstLine="3480" w:firstLineChars="1450"/>
        <w:textAlignment w:val="auto"/>
        <w:rPr>
          <w:rFonts w:hint="eastAsia" w:ascii="宋体" w:hAnsi="宋体" w:eastAsia="宋体" w:cs="宋体"/>
          <w:sz w:val="24"/>
          <w:szCs w:val="24"/>
          <w:highlight w:val="none"/>
          <w:lang w:eastAsia="zh-CN"/>
        </w:rPr>
      </w:pPr>
    </w:p>
    <w:p>
      <w:pPr>
        <w:pStyle w:val="7"/>
        <w:keepNext w:val="0"/>
        <w:keepLines w:val="0"/>
        <w:pageBreakBefore w:val="0"/>
        <w:widowControl/>
        <w:kinsoku/>
        <w:wordWrap/>
        <w:overflowPunct/>
        <w:topLinePunct w:val="0"/>
        <w:autoSpaceDE/>
        <w:autoSpaceDN/>
        <w:bidi w:val="0"/>
        <w:adjustRightInd/>
        <w:snapToGrid/>
        <w:spacing w:after="157" w:afterLines="50" w:line="360" w:lineRule="auto"/>
        <w:ind w:firstLine="3480" w:firstLineChars="145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投标人：</w:t>
      </w:r>
      <w:r>
        <w:rPr>
          <w:rFonts w:hint="eastAsia" w:ascii="宋体" w:hAnsi="宋体" w:eastAsia="宋体" w:cs="宋体"/>
          <w:sz w:val="24"/>
          <w:szCs w:val="24"/>
          <w:highlight w:val="none"/>
          <w:u w:val="single"/>
          <w:lang w:val="en-US" w:eastAsia="zh-CN"/>
        </w:rPr>
        <w:t xml:space="preserve">        </w:t>
      </w:r>
      <w:r>
        <w:rPr>
          <w:rFonts w:hint="eastAsia"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盖单位章</w:t>
      </w:r>
      <w:r>
        <w:rPr>
          <w:rFonts w:hint="eastAsia" w:ascii="宋体" w:hAnsi="宋体" w:eastAsia="宋体" w:cs="宋体"/>
          <w:sz w:val="24"/>
          <w:szCs w:val="24"/>
          <w:highlight w:val="none"/>
        </w:rPr>
        <w:t>）</w:t>
      </w:r>
    </w:p>
    <w:p>
      <w:pPr>
        <w:pStyle w:val="7"/>
        <w:keepNext w:val="0"/>
        <w:keepLines w:val="0"/>
        <w:pageBreakBefore w:val="0"/>
        <w:widowControl/>
        <w:kinsoku/>
        <w:wordWrap/>
        <w:overflowPunct/>
        <w:topLinePunct w:val="0"/>
        <w:autoSpaceDE/>
        <w:autoSpaceDN/>
        <w:bidi w:val="0"/>
        <w:adjustRightInd/>
        <w:snapToGrid/>
        <w:spacing w:after="157" w:afterLines="50" w:line="360" w:lineRule="auto"/>
        <w:ind w:firstLine="4260" w:firstLineChars="1775"/>
        <w:textAlignment w:val="auto"/>
        <w:rPr>
          <w:rFonts w:hint="eastAsia" w:ascii="宋体" w:hAnsi="宋体" w:eastAsia="宋体" w:cs="宋体"/>
          <w:sz w:val="24"/>
          <w:szCs w:val="24"/>
          <w:highlight w:val="none"/>
        </w:rPr>
      </w:pP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hAnsi="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年</w:t>
      </w:r>
      <w:r>
        <w:rPr>
          <w:rFonts w:hint="eastAsia" w:ascii="宋体" w:hAnsi="宋体" w:eastAsia="宋体" w:cs="宋体"/>
          <w:kern w:val="0"/>
          <w:sz w:val="24"/>
          <w:szCs w:val="24"/>
          <w:highlight w:val="none"/>
          <w:u w:val="single"/>
        </w:rPr>
        <w:t xml:space="preserve"> </w:t>
      </w:r>
      <w:r>
        <w:rPr>
          <w:rFonts w:hint="eastAsia" w:hAnsi="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日</w:t>
      </w:r>
    </w:p>
    <w:p>
      <w:pPr>
        <w:pStyle w:val="14"/>
        <w:rPr>
          <w:rFonts w:hint="eastAsia"/>
          <w:highlight w:val="none"/>
          <w:lang w:val="en-US" w:eastAsia="zh-CN"/>
        </w:rPr>
      </w:pPr>
    </w:p>
    <w:sectPr>
      <w:pgSz w:w="11907" w:h="16840"/>
      <w:pgMar w:top="1361" w:right="1417" w:bottom="1361" w:left="1417" w:header="907" w:footer="907"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auto"/>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Menlo">
    <w:altName w:val="Segoe Print"/>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ascii="宋体" w:hAnsi="宋体"/>
        <w:b/>
        <w:sz w:val="21"/>
        <w:szCs w:val="16"/>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ascii="宋体" w:hAnsi="宋体"/>
        <w:bCs/>
        <w:sz w:val="21"/>
        <w:szCs w:val="21"/>
      </w:rPr>
    </w:pPr>
    <w:r>
      <w:rPr>
        <w:sz w:val="21"/>
      </w:rPr>
      <w:pict>
        <v:shape id="_x0000_s3160" o:spid="_x0000_s3160" o:spt="202" type="#_x0000_t202" style="position:absolute;left:0pt;margin-top:0pt;height:144pt;width:144pt;mso-position-horizontal:center;mso-position-horizontal-relative:margin;mso-wrap-style:none;z-index:251670528;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42</w:t>
                </w:r>
                <w:r>
                  <w:fldChar w:fldCharType="end"/>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cs="楷体" w:asciiTheme="minorEastAsia" w:hAnsiTheme="minorEastAsia"/>
        <w:b/>
        <w:sz w:val="18"/>
        <w:szCs w:val="18"/>
        <w:u w:val="single"/>
      </w:rPr>
    </w:pPr>
    <w:r>
      <w:rPr>
        <w:sz w:val="18"/>
      </w:rPr>
      <w:pict>
        <v:shape id="_x0000_s3161" o:spid="_x0000_s3161" o:spt="202" type="#_x0000_t202" style="position:absolute;left:0pt;margin-top:0pt;height:144pt;width:144pt;mso-position-horizontal:center;mso-position-horizontal-relative:margin;mso-wrap-style:none;z-index:251671552;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40</w:t>
                </w:r>
                <w:r>
                  <w:fldChar w:fldCharType="end"/>
                </w:r>
              </w:p>
            </w:txbxContent>
          </v:textbox>
        </v:shape>
      </w:pict>
    </w:r>
    <w:r>
      <w:rPr>
        <w:rFonts w:asciiTheme="minorEastAsia" w:hAnsiTheme="minorEastAsia"/>
        <w:sz w:val="18"/>
      </w:rPr>
      <w:pict>
        <v:shape id="_x0000_s3152" o:spid="_x0000_s3152" o:spt="202" type="#_x0000_t202" style="position:absolute;left:0pt;margin-left:184.15pt;margin-top:18.45pt;height:11.9pt;width:88.75pt;mso-position-horizontal-relative:margin;z-index:251663360;mso-width-relative:page;mso-height-relative:page;" filled="f" stroked="f" coordsize="21600,21600" o:gfxdata="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izAde1QAAAAoBAAAPAAAAAAAAAAEAIAAAACIAAABkcnMvZG93bnJldi54bWxQSwECFAAUAAAA&#10;CACHTuJActxD07gBAABVAwAADgAAAAAAAAABACAAAAAkAQAAZHJzL2Uyb0RvYy54bWxQSwUGAAAA&#10;AAYABgBZAQAATgUAAAAA&#10;">
          <v:path/>
          <v:fill on="f" focussize="0,0"/>
          <v:stroke on="f" joinstyle="miter"/>
          <v:imagedata o:title=""/>
          <o:lock v:ext="edit"/>
          <v:textbox inset="0mm,0mm,0mm,0mm">
            <w:txbxContent>
              <w:p>
                <w:pPr>
                  <w:pStyle w:val="14"/>
                  <w:jc w:val="center"/>
                  <w:rPr>
                    <w:rFonts w:cs="楷体" w:asciiTheme="minorEastAsia" w:hAnsiTheme="minorEastAsia" w:eastAsiaTheme="minorEastAsia"/>
                    <w:b/>
                  </w:rPr>
                </w:pP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ascii="宋体" w:hAnsi="宋体"/>
        <w:bCs/>
        <w:sz w:val="21"/>
        <w:szCs w:val="21"/>
      </w:rPr>
    </w:pPr>
    <w:r>
      <w:rPr>
        <w:sz w:val="21"/>
      </w:rPr>
      <w:pict>
        <v:shape id="_x0000_s3162" o:spid="_x0000_s3162" o:spt="202" type="#_x0000_t202" style="position:absolute;left:0pt;margin-top:0pt;height:144pt;width:144pt;mso-position-horizontal:center;mso-position-horizontal-relative:margin;mso-wrap-style:none;z-index:251672576;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46</w:t>
                </w:r>
                <w:r>
                  <w:fldChar w:fldCharType="end"/>
                </w:r>
              </w:p>
            </w:txbxContent>
          </v:textbox>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cs="楷体" w:asciiTheme="minorEastAsia" w:hAnsiTheme="minorEastAsia"/>
        <w:b/>
        <w:sz w:val="18"/>
        <w:szCs w:val="18"/>
        <w:u w:val="single"/>
      </w:rPr>
    </w:pPr>
    <w:r>
      <w:rPr>
        <w:sz w:val="18"/>
      </w:rPr>
      <w:pict>
        <v:shape id="_x0000_s3163" o:spid="_x0000_s3163" o:spt="202" type="#_x0000_t202" style="position:absolute;left:0pt;margin-top:0pt;height:144pt;width:144pt;mso-position-horizontal:center;mso-position-horizontal-relative:margin;mso-wrap-style:none;z-index:251673600;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45</w:t>
                </w:r>
                <w:r>
                  <w:fldChar w:fldCharType="end"/>
                </w:r>
              </w:p>
            </w:txbxContent>
          </v:textbox>
        </v:shape>
      </w:pict>
    </w:r>
    <w:r>
      <w:rPr>
        <w:rFonts w:asciiTheme="minorEastAsia" w:hAnsiTheme="minorEastAsia"/>
        <w:sz w:val="18"/>
      </w:rPr>
      <w:pict>
        <v:shape id="文本框 32" o:spid="_x0000_s3078" o:spt="202" type="#_x0000_t202" style="position:absolute;left:0pt;margin-left:184.15pt;margin-top:18.45pt;height:11.9pt;width:88.75pt;mso-position-horizontal-relative:margin;z-index:251662336;mso-width-relative:page;mso-height-relative:page;" filled="f" stroked="f" coordsize="21600,21600" o:gfxdata="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izAde1QAAAAoBAAAPAAAAAAAAAAEAIAAAACIAAABkcnMvZG93bnJldi54bWxQSwECFAAUAAAA&#10;CACHTuJActxD07gBAABVAwAADgAAAAAAAAABACAAAAAkAQAAZHJzL2Uyb0RvYy54bWxQSwUGAAAA&#10;AAYABgBZAQAATgUAAAAA&#10;">
          <v:path/>
          <v:fill on="f" focussize="0,0"/>
          <v:stroke on="f" joinstyle="miter"/>
          <v:imagedata o:title=""/>
          <o:lock v:ext="edit"/>
          <v:textbox inset="0mm,0mm,0mm,0mm">
            <w:txbxContent>
              <w:p>
                <w:pPr>
                  <w:pStyle w:val="14"/>
                  <w:jc w:val="center"/>
                  <w:rPr>
                    <w:rFonts w:cs="楷体" w:asciiTheme="minorEastAsia" w:hAnsiTheme="minorEastAsia" w:eastAsiaTheme="minorEastAsia"/>
                    <w:b/>
                  </w:rPr>
                </w:pPr>
              </w:p>
            </w:txbxContent>
          </v:textbox>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ascii="楷体" w:hAnsi="楷体" w:eastAsia="楷体" w:cs="楷体"/>
        <w:b/>
        <w:sz w:val="18"/>
        <w:szCs w:val="18"/>
        <w:u w:val="single"/>
      </w:rPr>
    </w:pPr>
    <w:r>
      <w:rPr>
        <w:sz w:val="18"/>
      </w:rPr>
      <w:pict>
        <v:shape id="_x0000_s3164" o:spid="_x0000_s3164" o:spt="202" type="#_x0000_t202" style="position:absolute;left:0pt;margin-top:0pt;height:144pt;width:144pt;mso-position-horizontal:center;mso-position-horizontal-relative:margin;mso-wrap-style:none;z-index:251674624;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62</w:t>
                </w:r>
                <w:r>
                  <w:fldChar w:fldCharType="end"/>
                </w:r>
              </w:p>
            </w:txbxContent>
          </v:textbox>
        </v:shape>
      </w:pic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ascii="楷体" w:hAnsi="楷体" w:eastAsia="楷体" w:cs="楷体"/>
        <w:b/>
        <w:sz w:val="18"/>
        <w:szCs w:val="18"/>
        <w:u w:val="single"/>
      </w:rPr>
    </w:pPr>
    <w:r>
      <w:rPr>
        <w:sz w:val="18"/>
      </w:rPr>
      <w:pict>
        <v:shape id="_x0000_s3165" o:spid="_x0000_s3165" o:spt="202" type="#_x0000_t202" style="position:absolute;left:0pt;margin-top:0pt;height:144pt;width:144pt;mso-position-horizontal:center;mso-position-horizontal-relative:margin;mso-wrap-style:none;z-index:251675648;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64</w:t>
                </w:r>
                <w:r>
                  <w:fldChar w:fldCharType="end"/>
                </w:r>
              </w:p>
            </w:txbxContent>
          </v:textbox>
        </v:shape>
      </w:pic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ascii="楷体" w:hAnsi="楷体" w:eastAsia="楷体" w:cs="楷体"/>
        <w:b/>
        <w:sz w:val="18"/>
        <w:szCs w:val="18"/>
        <w:u w:val="single"/>
      </w:rPr>
    </w:pPr>
    <w:r>
      <w:rPr>
        <w:sz w:val="18"/>
      </w:rPr>
      <w:pict>
        <v:shape id="_x0000_s3166" o:spid="_x0000_s3166" o:spt="202" type="#_x0000_t202" style="position:absolute;left:0pt;margin-top:0pt;height:144pt;width:144pt;mso-position-horizontal:center;mso-position-horizontal-relative:margin;mso-wrap-style:none;z-index:251676672;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63</w:t>
                </w:r>
                <w:r>
                  <w:fldChar w:fldCharType="end"/>
                </w:r>
              </w:p>
            </w:txbxContent>
          </v:textbox>
        </v:shape>
      </w:pict>
    </w:r>
    <w:r>
      <w:rPr>
        <w:sz w:val="18"/>
      </w:rPr>
      <w:pict>
        <v:shape id="文本框 26" o:spid="_x0000_s3137" o:spt="202" type="#_x0000_t202" style="position:absolute;left:0pt;margin-top:2.45pt;height:144pt;width:144pt;mso-position-horizontal:center;mso-position-horizontal-relative:margin;mso-wrap-style:none;z-index:251659264;mso-width-relative:page;mso-height-relative:page;" filled="f" stroked="f" coordsize="21600,21600" o:gfxdata="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OOKSJnVAAAACQEAAA8AAAAAAAAAAQAgAAAAIgAAAGRycy9kb3ducmV2&#10;LnhtbFBLAQIUABQAAAAIAIdO4kAE5MH8xgEAAGwDAAAOAAAAAAAAAAEAIAAAACQBAABkcnMvZTJv&#10;RG9jLnhtbFBLBQYAAAAABgAGAFkBAABcBQAAAAA=&#10;">
          <v:path/>
          <v:fill on="f" focussize="0,0"/>
          <v:stroke on="f" joinstyle="miter"/>
          <v:imagedata o:title=""/>
          <o:lock v:ext="edit"/>
          <v:textbox inset="0mm,0mm,0mm,0mm" style="mso-fit-shape-to-text:t;">
            <w:txbxContent>
              <w:p>
                <w:pPr>
                  <w:pStyle w:val="14"/>
                  <w:jc w:val="center"/>
                  <w:rPr>
                    <w:rFonts w:ascii="楷体" w:hAnsi="楷体" w:eastAsia="楷体" w:cs="楷体"/>
                    <w:b/>
                  </w:rPr>
                </w:pPr>
              </w:p>
            </w:txbxContent>
          </v:textbox>
        </v:shape>
      </w:pic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left" w:pos="6049"/>
        <w:tab w:val="clear" w:pos="4153"/>
      </w:tabs>
    </w:pPr>
    <w:r>
      <w:rPr>
        <w:sz w:val="18"/>
      </w:rPr>
      <w:pict>
        <v:shape id="_x0000_s3167" o:spid="_x0000_s3167" o:spt="202" type="#_x0000_t202" style="position:absolute;left:0pt;margin-top:0pt;height:144pt;width:144pt;mso-position-horizontal:center;mso-position-horizontal-relative:margin;mso-wrap-style:none;z-index:251677696;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74</w:t>
                </w:r>
                <w:r>
                  <w:fldChar w:fldCharType="end"/>
                </w:r>
              </w:p>
            </w:txbxContent>
          </v:textbox>
        </v:shape>
      </w:pict>
    </w:r>
    <w:r>
      <w:rPr>
        <w:rFonts w:hint="eastAsia"/>
      </w:rPr>
      <w:tab/>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left" w:pos="6049"/>
        <w:tab w:val="clear" w:pos="4153"/>
      </w:tabs>
    </w:pPr>
    <w:r>
      <w:rPr>
        <w:sz w:val="18"/>
      </w:rPr>
      <w:pict>
        <v:shape id="_x0000_s3168" o:spid="_x0000_s3168" o:spt="202" type="#_x0000_t202" style="position:absolute;left:0pt;margin-top:0pt;height:144pt;width:144pt;mso-position-horizontal:center;mso-position-horizontal-relative:margin;mso-wrap-style:none;z-index:251678720;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76</w:t>
                </w:r>
                <w:r>
                  <w:fldChar w:fldCharType="end"/>
                </w:r>
              </w:p>
            </w:txbxContent>
          </v:textbox>
        </v:shape>
      </w:pict>
    </w: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ascii="宋体" w:hAnsi="宋体"/>
        <w:b/>
        <w:sz w:val="21"/>
        <w:szCs w:val="1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cs="楷体" w:asciiTheme="minorEastAsia" w:hAnsiTheme="minorEastAsia"/>
        <w:b/>
        <w:sz w:val="18"/>
        <w:szCs w:val="18"/>
        <w:u w:val="single"/>
      </w:rPr>
    </w:pPr>
    <w:r>
      <w:rPr>
        <w:sz w:val="18"/>
      </w:rPr>
      <w:pict>
        <v:shape id="_x0000_s3154" o:spid="_x0000_s3154"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2</w:t>
                </w:r>
                <w:r>
                  <w:fldChar w:fldCharType="end"/>
                </w:r>
              </w:p>
            </w:txbxContent>
          </v:textbox>
        </v:shape>
      </w:pict>
    </w:r>
    <w:r>
      <w:rPr>
        <w:rFonts w:asciiTheme="minorEastAsia" w:hAnsiTheme="minorEastAsia"/>
        <w:sz w:val="18"/>
      </w:rPr>
      <w:pict>
        <v:shape id="文本框 30" o:spid="_x0000_s3080" o:spt="202" type="#_x0000_t202" style="position:absolute;left:0pt;margin-left:190.7pt;margin-top:6.8pt;height:17.5pt;width:84.55pt;mso-position-horizontal-relative:margin;z-index:251660288;mso-width-relative:page;mso-height-relative:page;" filled="f" stroked="f" coordsize="21600,21600" o:gfxdata="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izAde1QAAAAoBAAAPAAAAAAAAAAEAIAAAACIAAABkcnMvZG93bnJldi54bWxQSwECFAAUAAAA&#10;CACHTuJAZiz8X7gBAABVAwAADgAAAAAAAAABACAAAAAkAQAAZHJzL2Uyb0RvYy54bWxQSwUGAAAA&#10;AAYABgBZAQAATgUAAAAA&#10;">
          <v:path/>
          <v:fill on="f" focussize="0,0"/>
          <v:stroke on="f" joinstyle="miter"/>
          <v:imagedata o:title=""/>
          <o:lock v:ext="edit"/>
          <v:textbox inset="0mm,0mm,0mm,0mm">
            <w:txbxContent>
              <w:p>
                <w:pPr>
                  <w:pStyle w:val="14"/>
                  <w:jc w:val="center"/>
                  <w:rPr>
                    <w:rFonts w:cs="楷体" w:asciiTheme="minorEastAsia" w:hAnsiTheme="minorEastAsia" w:eastAsiaTheme="minorEastAsia"/>
                    <w:b/>
                  </w:rPr>
                </w:pP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ind w:left="360" w:hanging="360" w:hangingChars="200"/>
      <w:rPr>
        <w:rFonts w:ascii="楷体" w:hAnsi="楷体" w:eastAsia="楷体" w:cs="楷体"/>
        <w:b/>
        <w:sz w:val="18"/>
        <w:szCs w:val="18"/>
        <w:u w:val="single"/>
      </w:rPr>
    </w:pPr>
    <w:r>
      <w:rPr>
        <w:sz w:val="18"/>
      </w:rPr>
      <w:pict>
        <v:shape id="_x0000_s3155" o:spid="_x0000_s3155"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1</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ind w:left="360" w:hanging="360" w:hangingChars="200"/>
      <w:rPr>
        <w:rFonts w:cs="楷体" w:asciiTheme="minorEastAsia" w:hAnsiTheme="minorEastAsia"/>
        <w:b/>
        <w:sz w:val="18"/>
        <w:szCs w:val="18"/>
        <w:u w:val="single"/>
      </w:rPr>
    </w:pPr>
    <w:r>
      <w:rPr>
        <w:sz w:val="18"/>
      </w:rPr>
      <w:pict>
        <v:shape id="_x0000_s3156" o:spid="_x0000_s3156" o:spt="202" type="#_x0000_t202" style="position:absolute;left:0pt;margin-top:0pt;height:144pt;width:144pt;mso-position-horizontal:center;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11</w:t>
                </w:r>
                <w:r>
                  <w:fldChar w:fldCharType="end"/>
                </w:r>
              </w:p>
            </w:txbxContent>
          </v:textbox>
        </v:shape>
      </w:pict>
    </w:r>
    <w:r>
      <w:rPr>
        <w:rFonts w:asciiTheme="minorEastAsia" w:hAnsiTheme="minorEastAsia"/>
        <w:sz w:val="18"/>
      </w:rPr>
      <w:pict>
        <v:shape id="文本框 5" o:spid="_x0000_s3101" o:spt="202" type="#_x0000_t202" style="position:absolute;left:0pt;margin-left:190.7pt;margin-top:6.8pt;height:17.5pt;width:84.55pt;mso-position-horizontal-relative:margin;z-index:251661312;mso-width-relative:page;mso-height-relative:page;" filled="f" stroked="f" coordsize="21600,21600" o:gfxdata="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Dn69FLYAAAACQEAAA8AAAAAAAAAAQAgAAAAIgAAAGRycy9kb3ducmV2LnhtbFBLAQIU&#10;ABQAAAAIAIdO4kANWfT1ugEAAHIDAAAOAAAAAAAAAAEAIAAAACcBAABkcnMvZTJvRG9jLnhtbFBL&#10;BQYAAAAABgAGAFkBAABTBQAAAAA=&#10;">
          <v:path/>
          <v:fill on="f" focussize="0,0"/>
          <v:stroke on="f"/>
          <v:imagedata o:title=""/>
          <o:lock v:ext="edit" aspectratio="f"/>
          <v:textbox inset="0mm,0mm,0mm,0mm">
            <w:txbxContent>
              <w:p>
                <w:pPr>
                  <w:pStyle w:val="14"/>
                  <w:jc w:val="center"/>
                  <w:rPr>
                    <w:rFonts w:cs="楷体" w:asciiTheme="minorEastAsia" w:hAnsiTheme="minorEastAsia" w:eastAsiaTheme="minorEastAsia"/>
                    <w:b/>
                  </w:rPr>
                </w:pP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ind w:left="360" w:hanging="360" w:hangingChars="200"/>
      <w:rPr>
        <w:rFonts w:cs="楷体" w:asciiTheme="minorEastAsia" w:hAnsiTheme="minorEastAsia"/>
        <w:b/>
        <w:sz w:val="18"/>
        <w:szCs w:val="18"/>
        <w:u w:val="single"/>
      </w:rPr>
    </w:pPr>
    <w:r>
      <w:rPr>
        <w:sz w:val="18"/>
      </w:rPr>
      <w:pict>
        <v:shape id="_x0000_s3157" o:spid="_x0000_s3157" o:spt="202" type="#_x0000_t202" style="position:absolute;left:0pt;margin-top:0pt;height:144pt;width:144pt;mso-position-horizontal:center;mso-position-horizontal-relative:margin;mso-wrap-style:none;z-index:251667456;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10</w:t>
                </w:r>
                <w:r>
                  <w:fldChar w:fldCharType="end"/>
                </w:r>
              </w:p>
            </w:txbxContent>
          </v:textbox>
        </v:shape>
      </w:pict>
    </w:r>
    <w:r>
      <w:rPr>
        <w:rFonts w:asciiTheme="minorEastAsia" w:hAnsiTheme="minorEastAsia"/>
        <w:sz w:val="18"/>
      </w:rPr>
      <w:pict>
        <v:shape id="文本框 2" o:spid="_x0000_s3104" o:spt="202" type="#_x0000_t202" style="position:absolute;left:0pt;margin-left:190.7pt;margin-top:6.8pt;height:144pt;width:144pt;mso-position-horizontal-relative:margin;mso-wrap-style:none;z-index:251660288;mso-width-relative:page;mso-height-relative:page;" filled="f" stroked="f" coordsize="21600,21600" o:gfxdata="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KLMB17VAAAA&#10;CgEAAA8AAAAAAAAAAQAgAAAAIgAAAGRycy9kb3ducmV2LnhtbFBLAQIUABQAAAAIAIdO4kDSO2m+&#10;5wEAAMcDAAAOAAAAAAAAAAEAIAAAACQBAABkcnMvZTJvRG9jLnhtbFBLBQYAAAAABgAGAFkBAAB9&#10;BQAAAAA=&#10;">
          <v:path/>
          <v:fill on="f" focussize="0,0"/>
          <v:stroke on="f"/>
          <v:imagedata o:title=""/>
          <o:lock v:ext="edit" aspectratio="f"/>
          <v:textbox inset="0mm,0mm,0mm,0mm" style="mso-fit-shape-to-text:t;">
            <w:txbxContent>
              <w:p>
                <w:pPr>
                  <w:pStyle w:val="14"/>
                  <w:jc w:val="center"/>
                  <w:rPr>
                    <w:rFonts w:cs="楷体" w:asciiTheme="minorEastAsia" w:hAnsiTheme="minorEastAsia" w:eastAsiaTheme="minorEastAsia"/>
                    <w:b/>
                  </w:rPr>
                </w:pPr>
              </w:p>
            </w:txbxContent>
          </v:textbox>
        </v:shape>
      </w:pict>
    </w:r>
    <w:r>
      <w:rPr>
        <w:rFonts w:hint="eastAsia" w:asciiTheme="minorEastAsia" w:hAnsiTheme="minorEastAsia"/>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right="360"/>
    </w:pPr>
    <w:r>
      <w:rPr>
        <w:sz w:val="18"/>
      </w:rPr>
      <w:pict>
        <v:shape id="_x0000_s3158" o:spid="_x0000_s3158" o:spt="202" type="#_x0000_t202" style="position:absolute;left:0pt;margin-top:0pt;height:144pt;width:144pt;mso-position-horizontal:center;mso-position-horizontal-relative:margin;mso-wrap-style:none;z-index:251668480;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38</w:t>
                </w:r>
                <w: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sz w:val="18"/>
      </w:rPr>
      <w:pict>
        <v:shape id="_x0000_s3159" o:spid="_x0000_s3159" o:spt="202" type="#_x0000_t202" style="position:absolute;left:0pt;margin-top:0pt;height:144pt;width:144pt;mso-position-horizontal:center;mso-position-horizontal-relative:margin;mso-wrap-style:none;z-index:251669504;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37</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3801"/>
      </w:tabs>
      <w:spacing w:line="480" w:lineRule="exact"/>
      <w:rPr>
        <w:rFonts w:ascii="宋体" w:hAnsi="宋体"/>
        <w:sz w:val="18"/>
        <w:szCs w:val="18"/>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3801"/>
      </w:tabs>
      <w:spacing w:line="240" w:lineRule="auto"/>
      <w:rPr>
        <w:rFonts w:ascii="宋体" w:hAnsi="宋体"/>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kinsoku/>
      <w:wordWrap/>
      <w:overflowPunct/>
      <w:topLinePunct w:val="0"/>
      <w:autoSpaceDE/>
      <w:autoSpaceDN/>
      <w:bidi w:val="0"/>
      <w:adjustRightInd/>
      <w:snapToGrid/>
      <w:spacing w:line="360" w:lineRule="auto"/>
      <w:textAlignment w:val="aut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kinsoku/>
      <w:wordWrap/>
      <w:overflowPunct/>
      <w:topLinePunct w:val="0"/>
      <w:autoSpaceDE/>
      <w:autoSpaceDN/>
      <w:bidi w:val="0"/>
      <w:adjustRightInd/>
      <w:snapToGrid/>
      <w:spacing w:line="360" w:lineRule="auto"/>
      <w:textAlignment w:val="aut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default"/>
        <w:lang w:val="en-US"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attachedTemplate r:id="rId1"/>
  <w:documentProtection w:edit="forms" w:enforcement="1" w:cryptProviderType="rsaFull" w:cryptAlgorithmClass="hash" w:cryptAlgorithmType="typeAny" w:cryptAlgorithmSid="4" w:cryptSpinCount="0" w:hash="Z3iNHIKjWth8ijY++1D+Lnshyvs=" w:salt="TLoq9JJTHlZQ4w/FOyK0XA=="/>
  <w:defaultTabStop w:val="420"/>
  <w:drawingGridHorizontalSpacing w:val="1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TcwZGRiMzRkMDYxMmJjYjA1N2NmN2IyMWMwMWI4N2QifQ=="/>
  </w:docVars>
  <w:rsids>
    <w:rsidRoot w:val="41465FC8"/>
    <w:rsid w:val="00021727"/>
    <w:rsid w:val="00025C4F"/>
    <w:rsid w:val="00026D62"/>
    <w:rsid w:val="00027588"/>
    <w:rsid w:val="00034803"/>
    <w:rsid w:val="000365F8"/>
    <w:rsid w:val="00040869"/>
    <w:rsid w:val="0004762E"/>
    <w:rsid w:val="000564BF"/>
    <w:rsid w:val="000576C8"/>
    <w:rsid w:val="0006150E"/>
    <w:rsid w:val="0007285A"/>
    <w:rsid w:val="0009006D"/>
    <w:rsid w:val="00092AE4"/>
    <w:rsid w:val="000A0F15"/>
    <w:rsid w:val="000A3F74"/>
    <w:rsid w:val="000B4FC0"/>
    <w:rsid w:val="000C0EE9"/>
    <w:rsid w:val="000C1834"/>
    <w:rsid w:val="000C2C84"/>
    <w:rsid w:val="000D4E3F"/>
    <w:rsid w:val="000E09E7"/>
    <w:rsid w:val="000E436A"/>
    <w:rsid w:val="000E738F"/>
    <w:rsid w:val="001001DD"/>
    <w:rsid w:val="00102B1A"/>
    <w:rsid w:val="001113F9"/>
    <w:rsid w:val="00111A47"/>
    <w:rsid w:val="00114167"/>
    <w:rsid w:val="0011601C"/>
    <w:rsid w:val="001247F3"/>
    <w:rsid w:val="00135592"/>
    <w:rsid w:val="00141C9F"/>
    <w:rsid w:val="00155462"/>
    <w:rsid w:val="00160BD9"/>
    <w:rsid w:val="001777A5"/>
    <w:rsid w:val="001A12BF"/>
    <w:rsid w:val="001A762F"/>
    <w:rsid w:val="001B52CB"/>
    <w:rsid w:val="001D170F"/>
    <w:rsid w:val="001D55C1"/>
    <w:rsid w:val="001E7AE7"/>
    <w:rsid w:val="001F0128"/>
    <w:rsid w:val="001F6C4F"/>
    <w:rsid w:val="00207852"/>
    <w:rsid w:val="00213CF6"/>
    <w:rsid w:val="00216E7A"/>
    <w:rsid w:val="002276DD"/>
    <w:rsid w:val="00227D43"/>
    <w:rsid w:val="002302D7"/>
    <w:rsid w:val="00231DFD"/>
    <w:rsid w:val="002430F1"/>
    <w:rsid w:val="00247610"/>
    <w:rsid w:val="00251FD2"/>
    <w:rsid w:val="002744D5"/>
    <w:rsid w:val="002803AC"/>
    <w:rsid w:val="002902C8"/>
    <w:rsid w:val="00290711"/>
    <w:rsid w:val="00293D39"/>
    <w:rsid w:val="00295906"/>
    <w:rsid w:val="002A4107"/>
    <w:rsid w:val="002B42CE"/>
    <w:rsid w:val="002B4F55"/>
    <w:rsid w:val="002C71B7"/>
    <w:rsid w:val="002C7B9A"/>
    <w:rsid w:val="002C7F3C"/>
    <w:rsid w:val="002D35AD"/>
    <w:rsid w:val="002E064F"/>
    <w:rsid w:val="002E2D60"/>
    <w:rsid w:val="0030154C"/>
    <w:rsid w:val="00325FD2"/>
    <w:rsid w:val="003265C3"/>
    <w:rsid w:val="00326C93"/>
    <w:rsid w:val="00326F1E"/>
    <w:rsid w:val="003337AA"/>
    <w:rsid w:val="0034206C"/>
    <w:rsid w:val="0034481E"/>
    <w:rsid w:val="003551AF"/>
    <w:rsid w:val="00363AE0"/>
    <w:rsid w:val="003769D1"/>
    <w:rsid w:val="00376A2E"/>
    <w:rsid w:val="00394AB5"/>
    <w:rsid w:val="003A3576"/>
    <w:rsid w:val="003B23D8"/>
    <w:rsid w:val="003C245E"/>
    <w:rsid w:val="003E36A7"/>
    <w:rsid w:val="003F4E50"/>
    <w:rsid w:val="003F7ADF"/>
    <w:rsid w:val="00401DD0"/>
    <w:rsid w:val="00426845"/>
    <w:rsid w:val="00427FFC"/>
    <w:rsid w:val="004459FF"/>
    <w:rsid w:val="00446331"/>
    <w:rsid w:val="004550FA"/>
    <w:rsid w:val="00456125"/>
    <w:rsid w:val="00467E20"/>
    <w:rsid w:val="0047017E"/>
    <w:rsid w:val="00477657"/>
    <w:rsid w:val="00485AF8"/>
    <w:rsid w:val="004868E1"/>
    <w:rsid w:val="004920F6"/>
    <w:rsid w:val="004925EA"/>
    <w:rsid w:val="00492DBE"/>
    <w:rsid w:val="004A6055"/>
    <w:rsid w:val="004B520E"/>
    <w:rsid w:val="004B6D32"/>
    <w:rsid w:val="004B7D3A"/>
    <w:rsid w:val="004C6BF3"/>
    <w:rsid w:val="004D15F7"/>
    <w:rsid w:val="004D5891"/>
    <w:rsid w:val="004D66D6"/>
    <w:rsid w:val="005121CD"/>
    <w:rsid w:val="00525E63"/>
    <w:rsid w:val="005301B3"/>
    <w:rsid w:val="00535E7A"/>
    <w:rsid w:val="00537759"/>
    <w:rsid w:val="005413AD"/>
    <w:rsid w:val="0054420A"/>
    <w:rsid w:val="00546B22"/>
    <w:rsid w:val="005521D3"/>
    <w:rsid w:val="005544EC"/>
    <w:rsid w:val="005553D8"/>
    <w:rsid w:val="00560574"/>
    <w:rsid w:val="00561EFA"/>
    <w:rsid w:val="005667BA"/>
    <w:rsid w:val="00566E3F"/>
    <w:rsid w:val="0058071B"/>
    <w:rsid w:val="00581FDC"/>
    <w:rsid w:val="005A4BE6"/>
    <w:rsid w:val="005C3068"/>
    <w:rsid w:val="005E6B2F"/>
    <w:rsid w:val="005F2466"/>
    <w:rsid w:val="0060408A"/>
    <w:rsid w:val="00606ACB"/>
    <w:rsid w:val="006108FD"/>
    <w:rsid w:val="00617BE3"/>
    <w:rsid w:val="00623B80"/>
    <w:rsid w:val="00642039"/>
    <w:rsid w:val="006553DE"/>
    <w:rsid w:val="00655A60"/>
    <w:rsid w:val="00660E1B"/>
    <w:rsid w:val="00664DA3"/>
    <w:rsid w:val="00665A98"/>
    <w:rsid w:val="00670C23"/>
    <w:rsid w:val="0067189F"/>
    <w:rsid w:val="006773C7"/>
    <w:rsid w:val="006B15CE"/>
    <w:rsid w:val="006C4567"/>
    <w:rsid w:val="006E0D9B"/>
    <w:rsid w:val="006E1C72"/>
    <w:rsid w:val="006F6180"/>
    <w:rsid w:val="007007B0"/>
    <w:rsid w:val="00703F33"/>
    <w:rsid w:val="007045B8"/>
    <w:rsid w:val="007275AB"/>
    <w:rsid w:val="00730868"/>
    <w:rsid w:val="007327C6"/>
    <w:rsid w:val="00733164"/>
    <w:rsid w:val="00736E10"/>
    <w:rsid w:val="00741A8F"/>
    <w:rsid w:val="00747062"/>
    <w:rsid w:val="00757AD2"/>
    <w:rsid w:val="0076013A"/>
    <w:rsid w:val="00761486"/>
    <w:rsid w:val="00761B73"/>
    <w:rsid w:val="00764FEF"/>
    <w:rsid w:val="007845DE"/>
    <w:rsid w:val="00790965"/>
    <w:rsid w:val="00795A83"/>
    <w:rsid w:val="007979B0"/>
    <w:rsid w:val="007A16FE"/>
    <w:rsid w:val="007B1B5C"/>
    <w:rsid w:val="007C7BA3"/>
    <w:rsid w:val="007D7AAA"/>
    <w:rsid w:val="007E5FBB"/>
    <w:rsid w:val="007F4DE0"/>
    <w:rsid w:val="0080189F"/>
    <w:rsid w:val="00802EF0"/>
    <w:rsid w:val="00803A44"/>
    <w:rsid w:val="0081134C"/>
    <w:rsid w:val="00816257"/>
    <w:rsid w:val="008201C1"/>
    <w:rsid w:val="0083646E"/>
    <w:rsid w:val="0084236D"/>
    <w:rsid w:val="00844169"/>
    <w:rsid w:val="00851E15"/>
    <w:rsid w:val="00857342"/>
    <w:rsid w:val="008707FC"/>
    <w:rsid w:val="008711B3"/>
    <w:rsid w:val="0087259F"/>
    <w:rsid w:val="0087443E"/>
    <w:rsid w:val="00874979"/>
    <w:rsid w:val="00875548"/>
    <w:rsid w:val="008762C1"/>
    <w:rsid w:val="0088317B"/>
    <w:rsid w:val="00891314"/>
    <w:rsid w:val="00893119"/>
    <w:rsid w:val="00895460"/>
    <w:rsid w:val="008A3D30"/>
    <w:rsid w:val="008A3EE6"/>
    <w:rsid w:val="008A5465"/>
    <w:rsid w:val="008A75FC"/>
    <w:rsid w:val="008A7E71"/>
    <w:rsid w:val="008C35BF"/>
    <w:rsid w:val="008D0403"/>
    <w:rsid w:val="008D313A"/>
    <w:rsid w:val="008D48A4"/>
    <w:rsid w:val="008D4E0D"/>
    <w:rsid w:val="008E24BF"/>
    <w:rsid w:val="008F3109"/>
    <w:rsid w:val="008F611E"/>
    <w:rsid w:val="008F62F6"/>
    <w:rsid w:val="008F7E39"/>
    <w:rsid w:val="0090709E"/>
    <w:rsid w:val="009258B4"/>
    <w:rsid w:val="00941713"/>
    <w:rsid w:val="0095342B"/>
    <w:rsid w:val="0098721C"/>
    <w:rsid w:val="0099046F"/>
    <w:rsid w:val="00994175"/>
    <w:rsid w:val="009A34B5"/>
    <w:rsid w:val="009A6968"/>
    <w:rsid w:val="009B2FA7"/>
    <w:rsid w:val="009C655F"/>
    <w:rsid w:val="009F1084"/>
    <w:rsid w:val="009F383B"/>
    <w:rsid w:val="009F72DB"/>
    <w:rsid w:val="00A038C2"/>
    <w:rsid w:val="00A30CEE"/>
    <w:rsid w:val="00A314D3"/>
    <w:rsid w:val="00A42F47"/>
    <w:rsid w:val="00A4642B"/>
    <w:rsid w:val="00A71915"/>
    <w:rsid w:val="00A7285C"/>
    <w:rsid w:val="00A822A5"/>
    <w:rsid w:val="00AA36C0"/>
    <w:rsid w:val="00AA4635"/>
    <w:rsid w:val="00AB1812"/>
    <w:rsid w:val="00AD179A"/>
    <w:rsid w:val="00AE4401"/>
    <w:rsid w:val="00AE55E3"/>
    <w:rsid w:val="00AF1246"/>
    <w:rsid w:val="00AF2335"/>
    <w:rsid w:val="00AF400E"/>
    <w:rsid w:val="00B01DA8"/>
    <w:rsid w:val="00B12922"/>
    <w:rsid w:val="00B33205"/>
    <w:rsid w:val="00B45019"/>
    <w:rsid w:val="00B50122"/>
    <w:rsid w:val="00B5533B"/>
    <w:rsid w:val="00B91A60"/>
    <w:rsid w:val="00B95056"/>
    <w:rsid w:val="00BA1528"/>
    <w:rsid w:val="00BD0693"/>
    <w:rsid w:val="00BD7F92"/>
    <w:rsid w:val="00BE04EC"/>
    <w:rsid w:val="00BE500F"/>
    <w:rsid w:val="00BF0170"/>
    <w:rsid w:val="00C026D7"/>
    <w:rsid w:val="00C070F9"/>
    <w:rsid w:val="00C10131"/>
    <w:rsid w:val="00C1052D"/>
    <w:rsid w:val="00C17D12"/>
    <w:rsid w:val="00C24402"/>
    <w:rsid w:val="00C2687D"/>
    <w:rsid w:val="00C27E79"/>
    <w:rsid w:val="00C34617"/>
    <w:rsid w:val="00C363EF"/>
    <w:rsid w:val="00C50542"/>
    <w:rsid w:val="00C60843"/>
    <w:rsid w:val="00C63731"/>
    <w:rsid w:val="00C87267"/>
    <w:rsid w:val="00C92FE3"/>
    <w:rsid w:val="00C93B05"/>
    <w:rsid w:val="00CA0CE6"/>
    <w:rsid w:val="00CA31CB"/>
    <w:rsid w:val="00CA45E0"/>
    <w:rsid w:val="00CA5CD1"/>
    <w:rsid w:val="00CB5474"/>
    <w:rsid w:val="00CB7D0B"/>
    <w:rsid w:val="00CC6836"/>
    <w:rsid w:val="00CC7023"/>
    <w:rsid w:val="00CD44E5"/>
    <w:rsid w:val="00CE03A2"/>
    <w:rsid w:val="00CF5500"/>
    <w:rsid w:val="00D02A85"/>
    <w:rsid w:val="00D11237"/>
    <w:rsid w:val="00D22032"/>
    <w:rsid w:val="00D22A07"/>
    <w:rsid w:val="00D25CAE"/>
    <w:rsid w:val="00D32A1A"/>
    <w:rsid w:val="00D55279"/>
    <w:rsid w:val="00D5688F"/>
    <w:rsid w:val="00D56DDA"/>
    <w:rsid w:val="00D71AFE"/>
    <w:rsid w:val="00D86809"/>
    <w:rsid w:val="00D906FC"/>
    <w:rsid w:val="00D95CCF"/>
    <w:rsid w:val="00D97D2E"/>
    <w:rsid w:val="00DA3423"/>
    <w:rsid w:val="00DB6C51"/>
    <w:rsid w:val="00DC1D0B"/>
    <w:rsid w:val="00DC3FD5"/>
    <w:rsid w:val="00DE075E"/>
    <w:rsid w:val="00DF2AD1"/>
    <w:rsid w:val="00DF5C9C"/>
    <w:rsid w:val="00DF6A3E"/>
    <w:rsid w:val="00E01645"/>
    <w:rsid w:val="00E01A5E"/>
    <w:rsid w:val="00E13FE0"/>
    <w:rsid w:val="00E207D6"/>
    <w:rsid w:val="00E351C6"/>
    <w:rsid w:val="00E42A6D"/>
    <w:rsid w:val="00E45D5E"/>
    <w:rsid w:val="00E475EB"/>
    <w:rsid w:val="00E52962"/>
    <w:rsid w:val="00E5640B"/>
    <w:rsid w:val="00E65265"/>
    <w:rsid w:val="00E7397C"/>
    <w:rsid w:val="00E8418E"/>
    <w:rsid w:val="00E9149B"/>
    <w:rsid w:val="00E91AC0"/>
    <w:rsid w:val="00E96592"/>
    <w:rsid w:val="00E97F66"/>
    <w:rsid w:val="00EC063C"/>
    <w:rsid w:val="00EC35DD"/>
    <w:rsid w:val="00EC5B22"/>
    <w:rsid w:val="00ED1655"/>
    <w:rsid w:val="00ED2B46"/>
    <w:rsid w:val="00ED3210"/>
    <w:rsid w:val="00ED5596"/>
    <w:rsid w:val="00ED56F6"/>
    <w:rsid w:val="00ED61D6"/>
    <w:rsid w:val="00ED7679"/>
    <w:rsid w:val="00F150CF"/>
    <w:rsid w:val="00F15480"/>
    <w:rsid w:val="00F15F4E"/>
    <w:rsid w:val="00F1633E"/>
    <w:rsid w:val="00F16672"/>
    <w:rsid w:val="00F21867"/>
    <w:rsid w:val="00F33EF5"/>
    <w:rsid w:val="00F35BE7"/>
    <w:rsid w:val="00F36358"/>
    <w:rsid w:val="00F41A57"/>
    <w:rsid w:val="00F55657"/>
    <w:rsid w:val="00F57C6E"/>
    <w:rsid w:val="00F63703"/>
    <w:rsid w:val="00F6753F"/>
    <w:rsid w:val="00F713B2"/>
    <w:rsid w:val="00F75E3E"/>
    <w:rsid w:val="00F85992"/>
    <w:rsid w:val="00FA09FE"/>
    <w:rsid w:val="00FD78B5"/>
    <w:rsid w:val="00FD7B83"/>
    <w:rsid w:val="00FD7E67"/>
    <w:rsid w:val="00FE2C1C"/>
    <w:rsid w:val="00FF327C"/>
    <w:rsid w:val="00FF5BEC"/>
    <w:rsid w:val="00FF7079"/>
    <w:rsid w:val="011B0745"/>
    <w:rsid w:val="011C6E60"/>
    <w:rsid w:val="012810B4"/>
    <w:rsid w:val="01286AB4"/>
    <w:rsid w:val="01332AE4"/>
    <w:rsid w:val="01455615"/>
    <w:rsid w:val="016025FC"/>
    <w:rsid w:val="016F283F"/>
    <w:rsid w:val="01731E4B"/>
    <w:rsid w:val="017B5688"/>
    <w:rsid w:val="01840850"/>
    <w:rsid w:val="01875DDB"/>
    <w:rsid w:val="018A58CB"/>
    <w:rsid w:val="018A6010"/>
    <w:rsid w:val="019127B6"/>
    <w:rsid w:val="019C1CEE"/>
    <w:rsid w:val="01A06D00"/>
    <w:rsid w:val="01A4698D"/>
    <w:rsid w:val="01AD0FE8"/>
    <w:rsid w:val="01B12E58"/>
    <w:rsid w:val="01B42948"/>
    <w:rsid w:val="01BD35AB"/>
    <w:rsid w:val="01BE3083"/>
    <w:rsid w:val="01D148D2"/>
    <w:rsid w:val="01D17056"/>
    <w:rsid w:val="01DF668D"/>
    <w:rsid w:val="01F56D8F"/>
    <w:rsid w:val="01FA1E4C"/>
    <w:rsid w:val="0204742C"/>
    <w:rsid w:val="020C68CF"/>
    <w:rsid w:val="021D50D0"/>
    <w:rsid w:val="0220132C"/>
    <w:rsid w:val="02222587"/>
    <w:rsid w:val="02266C64"/>
    <w:rsid w:val="022B0E5C"/>
    <w:rsid w:val="02300221"/>
    <w:rsid w:val="0232124C"/>
    <w:rsid w:val="023325D3"/>
    <w:rsid w:val="0234096B"/>
    <w:rsid w:val="02343CC3"/>
    <w:rsid w:val="023C2062"/>
    <w:rsid w:val="02562251"/>
    <w:rsid w:val="02595236"/>
    <w:rsid w:val="02613FB4"/>
    <w:rsid w:val="026B46C2"/>
    <w:rsid w:val="0273481D"/>
    <w:rsid w:val="027B5DA6"/>
    <w:rsid w:val="028A0134"/>
    <w:rsid w:val="028B6CB1"/>
    <w:rsid w:val="028E3199"/>
    <w:rsid w:val="02A1111E"/>
    <w:rsid w:val="02B65E19"/>
    <w:rsid w:val="02C526CC"/>
    <w:rsid w:val="02D037B2"/>
    <w:rsid w:val="02DC779B"/>
    <w:rsid w:val="02E64D83"/>
    <w:rsid w:val="02EE72AF"/>
    <w:rsid w:val="02F01A14"/>
    <w:rsid w:val="0306427F"/>
    <w:rsid w:val="03102F42"/>
    <w:rsid w:val="03104EC3"/>
    <w:rsid w:val="031F5AE8"/>
    <w:rsid w:val="03265180"/>
    <w:rsid w:val="032C1E4E"/>
    <w:rsid w:val="03340885"/>
    <w:rsid w:val="0338411E"/>
    <w:rsid w:val="033D04E1"/>
    <w:rsid w:val="03402566"/>
    <w:rsid w:val="03411FB9"/>
    <w:rsid w:val="034D4E92"/>
    <w:rsid w:val="037340F8"/>
    <w:rsid w:val="03745E40"/>
    <w:rsid w:val="037D2915"/>
    <w:rsid w:val="03922A1E"/>
    <w:rsid w:val="03964D02"/>
    <w:rsid w:val="03A61697"/>
    <w:rsid w:val="03A762C0"/>
    <w:rsid w:val="03AC0ADD"/>
    <w:rsid w:val="03AC52B5"/>
    <w:rsid w:val="03C84489"/>
    <w:rsid w:val="03CB07A6"/>
    <w:rsid w:val="03DB0660"/>
    <w:rsid w:val="03DD1CE2"/>
    <w:rsid w:val="03E848A1"/>
    <w:rsid w:val="03F46C1A"/>
    <w:rsid w:val="03FF60FC"/>
    <w:rsid w:val="040D00EE"/>
    <w:rsid w:val="0410769E"/>
    <w:rsid w:val="04137DFA"/>
    <w:rsid w:val="042042C5"/>
    <w:rsid w:val="043B3772"/>
    <w:rsid w:val="043D154B"/>
    <w:rsid w:val="044B1342"/>
    <w:rsid w:val="04542A1D"/>
    <w:rsid w:val="04575F38"/>
    <w:rsid w:val="04583A5F"/>
    <w:rsid w:val="045A3333"/>
    <w:rsid w:val="045B70AB"/>
    <w:rsid w:val="046E3282"/>
    <w:rsid w:val="047343F5"/>
    <w:rsid w:val="04785B2D"/>
    <w:rsid w:val="047D34C5"/>
    <w:rsid w:val="04863935"/>
    <w:rsid w:val="048F418D"/>
    <w:rsid w:val="04990361"/>
    <w:rsid w:val="04A86794"/>
    <w:rsid w:val="04A9250C"/>
    <w:rsid w:val="04B15483"/>
    <w:rsid w:val="04B23EE7"/>
    <w:rsid w:val="04B3596A"/>
    <w:rsid w:val="04B95A07"/>
    <w:rsid w:val="04E16048"/>
    <w:rsid w:val="04E51187"/>
    <w:rsid w:val="04F52664"/>
    <w:rsid w:val="04F75026"/>
    <w:rsid w:val="050F34F1"/>
    <w:rsid w:val="051E2BFD"/>
    <w:rsid w:val="052341E9"/>
    <w:rsid w:val="0525056F"/>
    <w:rsid w:val="05263B5D"/>
    <w:rsid w:val="052F0BD6"/>
    <w:rsid w:val="05305D25"/>
    <w:rsid w:val="05332451"/>
    <w:rsid w:val="054144F3"/>
    <w:rsid w:val="054162A1"/>
    <w:rsid w:val="054942C8"/>
    <w:rsid w:val="055A207A"/>
    <w:rsid w:val="056B4E93"/>
    <w:rsid w:val="056F2E0E"/>
    <w:rsid w:val="057151B6"/>
    <w:rsid w:val="057419B6"/>
    <w:rsid w:val="0577103C"/>
    <w:rsid w:val="05877380"/>
    <w:rsid w:val="05900FD6"/>
    <w:rsid w:val="05AD7DDA"/>
    <w:rsid w:val="05B80C59"/>
    <w:rsid w:val="05B9052D"/>
    <w:rsid w:val="05C46785"/>
    <w:rsid w:val="05C745B5"/>
    <w:rsid w:val="05CC0F24"/>
    <w:rsid w:val="05CF1AFF"/>
    <w:rsid w:val="05D67331"/>
    <w:rsid w:val="05E10EF0"/>
    <w:rsid w:val="05E554B9"/>
    <w:rsid w:val="05F15805"/>
    <w:rsid w:val="05F23A3F"/>
    <w:rsid w:val="05F477B7"/>
    <w:rsid w:val="05FE0DCD"/>
    <w:rsid w:val="060914B4"/>
    <w:rsid w:val="061624A9"/>
    <w:rsid w:val="061E170D"/>
    <w:rsid w:val="06306515"/>
    <w:rsid w:val="063523FF"/>
    <w:rsid w:val="06391D09"/>
    <w:rsid w:val="063D4CBA"/>
    <w:rsid w:val="063E4935"/>
    <w:rsid w:val="066466EB"/>
    <w:rsid w:val="06672484"/>
    <w:rsid w:val="06707F3C"/>
    <w:rsid w:val="0671705A"/>
    <w:rsid w:val="06863D99"/>
    <w:rsid w:val="068915E2"/>
    <w:rsid w:val="068E5516"/>
    <w:rsid w:val="06A15565"/>
    <w:rsid w:val="06A65DB2"/>
    <w:rsid w:val="06B17456"/>
    <w:rsid w:val="06B52E78"/>
    <w:rsid w:val="06BC02D5"/>
    <w:rsid w:val="06BF1DE6"/>
    <w:rsid w:val="06D01FD2"/>
    <w:rsid w:val="06D579A3"/>
    <w:rsid w:val="06DB58D0"/>
    <w:rsid w:val="06DF3FC3"/>
    <w:rsid w:val="06E46F6F"/>
    <w:rsid w:val="06EE2458"/>
    <w:rsid w:val="06F15066"/>
    <w:rsid w:val="06F32063"/>
    <w:rsid w:val="070F0EB1"/>
    <w:rsid w:val="072A7D78"/>
    <w:rsid w:val="07331A47"/>
    <w:rsid w:val="07730ECD"/>
    <w:rsid w:val="07782CCB"/>
    <w:rsid w:val="0778380F"/>
    <w:rsid w:val="077C1812"/>
    <w:rsid w:val="078608E3"/>
    <w:rsid w:val="07966D78"/>
    <w:rsid w:val="0797489E"/>
    <w:rsid w:val="079C3C62"/>
    <w:rsid w:val="079C558D"/>
    <w:rsid w:val="07AA4053"/>
    <w:rsid w:val="07B62F76"/>
    <w:rsid w:val="07B90CB8"/>
    <w:rsid w:val="07CD553D"/>
    <w:rsid w:val="07DC6755"/>
    <w:rsid w:val="07DF13E3"/>
    <w:rsid w:val="07E7633D"/>
    <w:rsid w:val="080A1757"/>
    <w:rsid w:val="080A5070"/>
    <w:rsid w:val="08165EFE"/>
    <w:rsid w:val="082C4FE6"/>
    <w:rsid w:val="08496282"/>
    <w:rsid w:val="084C38DA"/>
    <w:rsid w:val="084E1401"/>
    <w:rsid w:val="084F7D60"/>
    <w:rsid w:val="085379A2"/>
    <w:rsid w:val="08651682"/>
    <w:rsid w:val="086A1FB2"/>
    <w:rsid w:val="086E4D42"/>
    <w:rsid w:val="08732C15"/>
    <w:rsid w:val="08756DB0"/>
    <w:rsid w:val="087A3EB1"/>
    <w:rsid w:val="088A61B1"/>
    <w:rsid w:val="089321C2"/>
    <w:rsid w:val="089835E3"/>
    <w:rsid w:val="089A1817"/>
    <w:rsid w:val="08A74FB5"/>
    <w:rsid w:val="08AF6BA0"/>
    <w:rsid w:val="08B35707"/>
    <w:rsid w:val="08C12777"/>
    <w:rsid w:val="08C35211"/>
    <w:rsid w:val="08CE0793"/>
    <w:rsid w:val="08F12A12"/>
    <w:rsid w:val="08F32F05"/>
    <w:rsid w:val="08F33D56"/>
    <w:rsid w:val="09061CDB"/>
    <w:rsid w:val="092224FF"/>
    <w:rsid w:val="09297778"/>
    <w:rsid w:val="092B485F"/>
    <w:rsid w:val="092B692A"/>
    <w:rsid w:val="094C0151"/>
    <w:rsid w:val="095B721E"/>
    <w:rsid w:val="096A320E"/>
    <w:rsid w:val="097320E1"/>
    <w:rsid w:val="097A7FD3"/>
    <w:rsid w:val="097E7AC3"/>
    <w:rsid w:val="09966B47"/>
    <w:rsid w:val="099D7EF0"/>
    <w:rsid w:val="099E4A9A"/>
    <w:rsid w:val="09A07A0B"/>
    <w:rsid w:val="09B83739"/>
    <w:rsid w:val="09C94AB7"/>
    <w:rsid w:val="09D10BCF"/>
    <w:rsid w:val="09D171D7"/>
    <w:rsid w:val="09D26061"/>
    <w:rsid w:val="09D807CB"/>
    <w:rsid w:val="09DE583E"/>
    <w:rsid w:val="09FA5850"/>
    <w:rsid w:val="0A1B17B6"/>
    <w:rsid w:val="0A1B19CD"/>
    <w:rsid w:val="0A285C81"/>
    <w:rsid w:val="0A314601"/>
    <w:rsid w:val="0A31618B"/>
    <w:rsid w:val="0A400493"/>
    <w:rsid w:val="0A415C80"/>
    <w:rsid w:val="0A426D43"/>
    <w:rsid w:val="0A526E3D"/>
    <w:rsid w:val="0A5E16A3"/>
    <w:rsid w:val="0A6C6A0E"/>
    <w:rsid w:val="0A7A254C"/>
    <w:rsid w:val="0A854BA6"/>
    <w:rsid w:val="0A991D0A"/>
    <w:rsid w:val="0AA07F0D"/>
    <w:rsid w:val="0ABB4135"/>
    <w:rsid w:val="0AC44D7B"/>
    <w:rsid w:val="0AC7367C"/>
    <w:rsid w:val="0ACB0003"/>
    <w:rsid w:val="0ACB797B"/>
    <w:rsid w:val="0AD656DD"/>
    <w:rsid w:val="0AE0655C"/>
    <w:rsid w:val="0AEA2F37"/>
    <w:rsid w:val="0AFF0E82"/>
    <w:rsid w:val="0B0D3FDC"/>
    <w:rsid w:val="0B204BAA"/>
    <w:rsid w:val="0B292074"/>
    <w:rsid w:val="0B2C17A1"/>
    <w:rsid w:val="0B310B66"/>
    <w:rsid w:val="0B3218B5"/>
    <w:rsid w:val="0B346724"/>
    <w:rsid w:val="0B3652CB"/>
    <w:rsid w:val="0B3859F1"/>
    <w:rsid w:val="0B436C9C"/>
    <w:rsid w:val="0B472E61"/>
    <w:rsid w:val="0B4F774C"/>
    <w:rsid w:val="0B5605CC"/>
    <w:rsid w:val="0B59208C"/>
    <w:rsid w:val="0B5D7BAD"/>
    <w:rsid w:val="0B5E5DFE"/>
    <w:rsid w:val="0B61769D"/>
    <w:rsid w:val="0B703C02"/>
    <w:rsid w:val="0B763E19"/>
    <w:rsid w:val="0B811AED"/>
    <w:rsid w:val="0B884C29"/>
    <w:rsid w:val="0B8A3E03"/>
    <w:rsid w:val="0B900784"/>
    <w:rsid w:val="0BA15CEB"/>
    <w:rsid w:val="0BB7550F"/>
    <w:rsid w:val="0BBC2E35"/>
    <w:rsid w:val="0BBE0916"/>
    <w:rsid w:val="0BBF43C3"/>
    <w:rsid w:val="0BC06BE9"/>
    <w:rsid w:val="0BC639A4"/>
    <w:rsid w:val="0BCC0BA7"/>
    <w:rsid w:val="0BD460C1"/>
    <w:rsid w:val="0BDE5F69"/>
    <w:rsid w:val="0BE91440"/>
    <w:rsid w:val="0BEF6A57"/>
    <w:rsid w:val="0BF220E7"/>
    <w:rsid w:val="0BF23CD9"/>
    <w:rsid w:val="0BFC73C5"/>
    <w:rsid w:val="0C1C35C4"/>
    <w:rsid w:val="0C2A7A8F"/>
    <w:rsid w:val="0C3A3060"/>
    <w:rsid w:val="0C3A6B03"/>
    <w:rsid w:val="0C400524"/>
    <w:rsid w:val="0C405504"/>
    <w:rsid w:val="0C431547"/>
    <w:rsid w:val="0C434418"/>
    <w:rsid w:val="0C474AE5"/>
    <w:rsid w:val="0C4C783D"/>
    <w:rsid w:val="0C4D6378"/>
    <w:rsid w:val="0C636CA2"/>
    <w:rsid w:val="0C665865"/>
    <w:rsid w:val="0C747D97"/>
    <w:rsid w:val="0C763876"/>
    <w:rsid w:val="0C7E3D2F"/>
    <w:rsid w:val="0C8C24F7"/>
    <w:rsid w:val="0CB2347F"/>
    <w:rsid w:val="0CB50F84"/>
    <w:rsid w:val="0CB57A3A"/>
    <w:rsid w:val="0CD0723B"/>
    <w:rsid w:val="0CD0757E"/>
    <w:rsid w:val="0CD2555F"/>
    <w:rsid w:val="0CD31E83"/>
    <w:rsid w:val="0CD914B5"/>
    <w:rsid w:val="0CE20369"/>
    <w:rsid w:val="0CE36DB4"/>
    <w:rsid w:val="0CE73BD2"/>
    <w:rsid w:val="0CEE31B2"/>
    <w:rsid w:val="0CFD4282"/>
    <w:rsid w:val="0CFF53BF"/>
    <w:rsid w:val="0D017B8E"/>
    <w:rsid w:val="0D091B1B"/>
    <w:rsid w:val="0D0C188A"/>
    <w:rsid w:val="0D18022F"/>
    <w:rsid w:val="0D1A55CE"/>
    <w:rsid w:val="0D1C0429"/>
    <w:rsid w:val="0D393B9D"/>
    <w:rsid w:val="0D490DFB"/>
    <w:rsid w:val="0D55714B"/>
    <w:rsid w:val="0D6B0B8B"/>
    <w:rsid w:val="0D8372BE"/>
    <w:rsid w:val="0D8633EB"/>
    <w:rsid w:val="0D863B0C"/>
    <w:rsid w:val="0D8749F1"/>
    <w:rsid w:val="0D887F6B"/>
    <w:rsid w:val="0D935B07"/>
    <w:rsid w:val="0DA41AC3"/>
    <w:rsid w:val="0DA43871"/>
    <w:rsid w:val="0DA6583B"/>
    <w:rsid w:val="0DB02216"/>
    <w:rsid w:val="0DB818EE"/>
    <w:rsid w:val="0DC0128D"/>
    <w:rsid w:val="0DC07446"/>
    <w:rsid w:val="0DC65EDD"/>
    <w:rsid w:val="0DCE3154"/>
    <w:rsid w:val="0DCF7C21"/>
    <w:rsid w:val="0DD26630"/>
    <w:rsid w:val="0DD6291D"/>
    <w:rsid w:val="0DDC125D"/>
    <w:rsid w:val="0DE06F68"/>
    <w:rsid w:val="0DEC49E4"/>
    <w:rsid w:val="0DED346A"/>
    <w:rsid w:val="0DF437F1"/>
    <w:rsid w:val="0E0542EC"/>
    <w:rsid w:val="0E082052"/>
    <w:rsid w:val="0E1161B0"/>
    <w:rsid w:val="0E1529C0"/>
    <w:rsid w:val="0E214EC1"/>
    <w:rsid w:val="0E225643"/>
    <w:rsid w:val="0E286E09"/>
    <w:rsid w:val="0E2F7005"/>
    <w:rsid w:val="0E39220B"/>
    <w:rsid w:val="0E3C6AC9"/>
    <w:rsid w:val="0E4035AC"/>
    <w:rsid w:val="0E497C9F"/>
    <w:rsid w:val="0E535DCD"/>
    <w:rsid w:val="0E5A5605"/>
    <w:rsid w:val="0E6F20D1"/>
    <w:rsid w:val="0E77676A"/>
    <w:rsid w:val="0E7B2823"/>
    <w:rsid w:val="0E8042DE"/>
    <w:rsid w:val="0E8D5FCC"/>
    <w:rsid w:val="0E99279E"/>
    <w:rsid w:val="0E9B579A"/>
    <w:rsid w:val="0E9E29B6"/>
    <w:rsid w:val="0EA578A0"/>
    <w:rsid w:val="0EAA4EB7"/>
    <w:rsid w:val="0EAD2BF9"/>
    <w:rsid w:val="0EB37E53"/>
    <w:rsid w:val="0EB43C5E"/>
    <w:rsid w:val="0EB7362F"/>
    <w:rsid w:val="0EBC5B9C"/>
    <w:rsid w:val="0EC341CA"/>
    <w:rsid w:val="0EC719FF"/>
    <w:rsid w:val="0EC817E1"/>
    <w:rsid w:val="0ECA507B"/>
    <w:rsid w:val="0EE26D46"/>
    <w:rsid w:val="0EE31B9E"/>
    <w:rsid w:val="0EEF4FBF"/>
    <w:rsid w:val="0EFE5E1F"/>
    <w:rsid w:val="0F017038"/>
    <w:rsid w:val="0F022F45"/>
    <w:rsid w:val="0F065EF1"/>
    <w:rsid w:val="0F0740B7"/>
    <w:rsid w:val="0F0D484D"/>
    <w:rsid w:val="0F0F5662"/>
    <w:rsid w:val="0F234C69"/>
    <w:rsid w:val="0F277F16"/>
    <w:rsid w:val="0F2E3D3A"/>
    <w:rsid w:val="0F332958"/>
    <w:rsid w:val="0F3503D9"/>
    <w:rsid w:val="0F37251B"/>
    <w:rsid w:val="0F73174D"/>
    <w:rsid w:val="0F752B15"/>
    <w:rsid w:val="0F7A2ADB"/>
    <w:rsid w:val="0F895F66"/>
    <w:rsid w:val="0F9A365F"/>
    <w:rsid w:val="0FC26299"/>
    <w:rsid w:val="0FC938CB"/>
    <w:rsid w:val="0FC95811"/>
    <w:rsid w:val="0FCB3337"/>
    <w:rsid w:val="0FD11DE1"/>
    <w:rsid w:val="0FD3751C"/>
    <w:rsid w:val="0FDF3286"/>
    <w:rsid w:val="0FEE5B2D"/>
    <w:rsid w:val="0FEF64F4"/>
    <w:rsid w:val="1001062F"/>
    <w:rsid w:val="100569AC"/>
    <w:rsid w:val="100A3515"/>
    <w:rsid w:val="10150A56"/>
    <w:rsid w:val="10411109"/>
    <w:rsid w:val="1047710D"/>
    <w:rsid w:val="10613A0A"/>
    <w:rsid w:val="106B556A"/>
    <w:rsid w:val="107F572F"/>
    <w:rsid w:val="108F16B8"/>
    <w:rsid w:val="10A047CB"/>
    <w:rsid w:val="10A87B1C"/>
    <w:rsid w:val="10AA15E5"/>
    <w:rsid w:val="10B01022"/>
    <w:rsid w:val="10B62239"/>
    <w:rsid w:val="10B84553"/>
    <w:rsid w:val="10B9412D"/>
    <w:rsid w:val="10C30EB2"/>
    <w:rsid w:val="10D64689"/>
    <w:rsid w:val="10E050FF"/>
    <w:rsid w:val="10EA1EE2"/>
    <w:rsid w:val="11050ACA"/>
    <w:rsid w:val="111D2607"/>
    <w:rsid w:val="111E1B8C"/>
    <w:rsid w:val="1122342A"/>
    <w:rsid w:val="11255E4E"/>
    <w:rsid w:val="11396C67"/>
    <w:rsid w:val="113B4369"/>
    <w:rsid w:val="11434E3A"/>
    <w:rsid w:val="114823BD"/>
    <w:rsid w:val="11486138"/>
    <w:rsid w:val="11625540"/>
    <w:rsid w:val="11640302"/>
    <w:rsid w:val="1166277B"/>
    <w:rsid w:val="11686CB0"/>
    <w:rsid w:val="116A6B7F"/>
    <w:rsid w:val="116B6C95"/>
    <w:rsid w:val="118071C8"/>
    <w:rsid w:val="11867E5D"/>
    <w:rsid w:val="11A02710"/>
    <w:rsid w:val="11AC7198"/>
    <w:rsid w:val="11B36778"/>
    <w:rsid w:val="11B81FE1"/>
    <w:rsid w:val="11BF03D5"/>
    <w:rsid w:val="11C03F53"/>
    <w:rsid w:val="11CF0D34"/>
    <w:rsid w:val="11D04D0A"/>
    <w:rsid w:val="11D84F24"/>
    <w:rsid w:val="11E51FC7"/>
    <w:rsid w:val="11EB2B17"/>
    <w:rsid w:val="11F56B6F"/>
    <w:rsid w:val="11FD5C45"/>
    <w:rsid w:val="11FE292E"/>
    <w:rsid w:val="120664A5"/>
    <w:rsid w:val="121176BB"/>
    <w:rsid w:val="1216177B"/>
    <w:rsid w:val="12260CF8"/>
    <w:rsid w:val="122F22A3"/>
    <w:rsid w:val="12313E1B"/>
    <w:rsid w:val="12415B32"/>
    <w:rsid w:val="124D3EFA"/>
    <w:rsid w:val="125A3098"/>
    <w:rsid w:val="126A4AC3"/>
    <w:rsid w:val="12747CB6"/>
    <w:rsid w:val="128A57CD"/>
    <w:rsid w:val="128C2A85"/>
    <w:rsid w:val="12995FE5"/>
    <w:rsid w:val="12A16E3C"/>
    <w:rsid w:val="12DE4108"/>
    <w:rsid w:val="12E17A7A"/>
    <w:rsid w:val="12E353DE"/>
    <w:rsid w:val="12F17E38"/>
    <w:rsid w:val="13051255"/>
    <w:rsid w:val="130F3E82"/>
    <w:rsid w:val="131E363D"/>
    <w:rsid w:val="1323348A"/>
    <w:rsid w:val="132C2BB7"/>
    <w:rsid w:val="13392CAD"/>
    <w:rsid w:val="13442AA5"/>
    <w:rsid w:val="13492AA7"/>
    <w:rsid w:val="13573133"/>
    <w:rsid w:val="135B6500"/>
    <w:rsid w:val="13873724"/>
    <w:rsid w:val="139C1ED2"/>
    <w:rsid w:val="13A63B46"/>
    <w:rsid w:val="13AB49C7"/>
    <w:rsid w:val="13AC7923"/>
    <w:rsid w:val="13B108D5"/>
    <w:rsid w:val="13B9054F"/>
    <w:rsid w:val="13B937F6"/>
    <w:rsid w:val="13C70138"/>
    <w:rsid w:val="13CC58CF"/>
    <w:rsid w:val="13CD770F"/>
    <w:rsid w:val="13D93A12"/>
    <w:rsid w:val="13DF7398"/>
    <w:rsid w:val="13E0285C"/>
    <w:rsid w:val="13FB7F63"/>
    <w:rsid w:val="13FE6B3E"/>
    <w:rsid w:val="14052410"/>
    <w:rsid w:val="140C1B5A"/>
    <w:rsid w:val="140E5EE8"/>
    <w:rsid w:val="14170DD2"/>
    <w:rsid w:val="141F1EA3"/>
    <w:rsid w:val="14221436"/>
    <w:rsid w:val="14236564"/>
    <w:rsid w:val="142F37C4"/>
    <w:rsid w:val="1433674E"/>
    <w:rsid w:val="14362579"/>
    <w:rsid w:val="143811B7"/>
    <w:rsid w:val="144333DE"/>
    <w:rsid w:val="1448340D"/>
    <w:rsid w:val="14491FAB"/>
    <w:rsid w:val="14496F20"/>
    <w:rsid w:val="14593607"/>
    <w:rsid w:val="1460416F"/>
    <w:rsid w:val="146269DC"/>
    <w:rsid w:val="14720225"/>
    <w:rsid w:val="147A532B"/>
    <w:rsid w:val="147D5501"/>
    <w:rsid w:val="1497412F"/>
    <w:rsid w:val="149823F4"/>
    <w:rsid w:val="149C7EE2"/>
    <w:rsid w:val="14A30D26"/>
    <w:rsid w:val="14B44CE1"/>
    <w:rsid w:val="14BB3231"/>
    <w:rsid w:val="14CB5B87"/>
    <w:rsid w:val="14D26F15"/>
    <w:rsid w:val="14D91D25"/>
    <w:rsid w:val="14E135FC"/>
    <w:rsid w:val="15007006"/>
    <w:rsid w:val="150177FB"/>
    <w:rsid w:val="150B359E"/>
    <w:rsid w:val="15160CE7"/>
    <w:rsid w:val="151F5856"/>
    <w:rsid w:val="15295E18"/>
    <w:rsid w:val="152F4368"/>
    <w:rsid w:val="1539709F"/>
    <w:rsid w:val="15583528"/>
    <w:rsid w:val="15627B30"/>
    <w:rsid w:val="15632263"/>
    <w:rsid w:val="156B26D7"/>
    <w:rsid w:val="15783F61"/>
    <w:rsid w:val="157A3DE6"/>
    <w:rsid w:val="158B3988"/>
    <w:rsid w:val="158C555D"/>
    <w:rsid w:val="159468C1"/>
    <w:rsid w:val="15981F0D"/>
    <w:rsid w:val="15AC7766"/>
    <w:rsid w:val="15B900D5"/>
    <w:rsid w:val="15BD1974"/>
    <w:rsid w:val="15BD216B"/>
    <w:rsid w:val="15C6055A"/>
    <w:rsid w:val="15D057E3"/>
    <w:rsid w:val="15D45666"/>
    <w:rsid w:val="15D66ED9"/>
    <w:rsid w:val="15DF7B3C"/>
    <w:rsid w:val="15E2587E"/>
    <w:rsid w:val="15E6711C"/>
    <w:rsid w:val="15F1786F"/>
    <w:rsid w:val="15F221E6"/>
    <w:rsid w:val="15F72F08"/>
    <w:rsid w:val="15FD3544"/>
    <w:rsid w:val="16094BB9"/>
    <w:rsid w:val="160C68EB"/>
    <w:rsid w:val="16163903"/>
    <w:rsid w:val="16257519"/>
    <w:rsid w:val="163B3128"/>
    <w:rsid w:val="163D76F6"/>
    <w:rsid w:val="164C117E"/>
    <w:rsid w:val="166E4748"/>
    <w:rsid w:val="167617A0"/>
    <w:rsid w:val="168E3310"/>
    <w:rsid w:val="168E4A11"/>
    <w:rsid w:val="169155C5"/>
    <w:rsid w:val="16C53D60"/>
    <w:rsid w:val="16C94348"/>
    <w:rsid w:val="16E66022"/>
    <w:rsid w:val="16E85B07"/>
    <w:rsid w:val="16EE2F79"/>
    <w:rsid w:val="170627BE"/>
    <w:rsid w:val="170B61B2"/>
    <w:rsid w:val="171152BC"/>
    <w:rsid w:val="17173305"/>
    <w:rsid w:val="171F2C16"/>
    <w:rsid w:val="172E39B4"/>
    <w:rsid w:val="172F064F"/>
    <w:rsid w:val="17325186"/>
    <w:rsid w:val="175B1444"/>
    <w:rsid w:val="175E0F34"/>
    <w:rsid w:val="175F1893"/>
    <w:rsid w:val="1776002C"/>
    <w:rsid w:val="17876830"/>
    <w:rsid w:val="17971A21"/>
    <w:rsid w:val="179813FC"/>
    <w:rsid w:val="17995BAB"/>
    <w:rsid w:val="17A34BD2"/>
    <w:rsid w:val="17C75FBB"/>
    <w:rsid w:val="17EC709E"/>
    <w:rsid w:val="18023FB5"/>
    <w:rsid w:val="180826C8"/>
    <w:rsid w:val="181141F9"/>
    <w:rsid w:val="181C2E47"/>
    <w:rsid w:val="181C5842"/>
    <w:rsid w:val="182874DA"/>
    <w:rsid w:val="182D06F7"/>
    <w:rsid w:val="18330CEA"/>
    <w:rsid w:val="184361BC"/>
    <w:rsid w:val="184902BA"/>
    <w:rsid w:val="184F7F30"/>
    <w:rsid w:val="185D5906"/>
    <w:rsid w:val="186153CC"/>
    <w:rsid w:val="186C2C60"/>
    <w:rsid w:val="187B3179"/>
    <w:rsid w:val="18842C1C"/>
    <w:rsid w:val="18864162"/>
    <w:rsid w:val="18942C73"/>
    <w:rsid w:val="18964687"/>
    <w:rsid w:val="189726EC"/>
    <w:rsid w:val="189E3CDE"/>
    <w:rsid w:val="18AB2751"/>
    <w:rsid w:val="18B241BF"/>
    <w:rsid w:val="18B352B0"/>
    <w:rsid w:val="18B828C6"/>
    <w:rsid w:val="18B8369B"/>
    <w:rsid w:val="18CB25F9"/>
    <w:rsid w:val="18CE4620"/>
    <w:rsid w:val="18D110FB"/>
    <w:rsid w:val="18D21BDA"/>
    <w:rsid w:val="18D4723F"/>
    <w:rsid w:val="18D96748"/>
    <w:rsid w:val="18DE057F"/>
    <w:rsid w:val="18FD23D1"/>
    <w:rsid w:val="19034ED4"/>
    <w:rsid w:val="19052BDB"/>
    <w:rsid w:val="19060385"/>
    <w:rsid w:val="19067AD5"/>
    <w:rsid w:val="1917583F"/>
    <w:rsid w:val="19205D6B"/>
    <w:rsid w:val="1921046B"/>
    <w:rsid w:val="19355814"/>
    <w:rsid w:val="19383276"/>
    <w:rsid w:val="19461C80"/>
    <w:rsid w:val="194A1770"/>
    <w:rsid w:val="1950070B"/>
    <w:rsid w:val="19566367"/>
    <w:rsid w:val="19646EF9"/>
    <w:rsid w:val="19736EC8"/>
    <w:rsid w:val="197607B7"/>
    <w:rsid w:val="197B401F"/>
    <w:rsid w:val="197D7D98"/>
    <w:rsid w:val="19846B5F"/>
    <w:rsid w:val="198536A1"/>
    <w:rsid w:val="198729C4"/>
    <w:rsid w:val="198A1C5F"/>
    <w:rsid w:val="198A6011"/>
    <w:rsid w:val="199D3311"/>
    <w:rsid w:val="19B673D4"/>
    <w:rsid w:val="19BC5A35"/>
    <w:rsid w:val="19CF00CE"/>
    <w:rsid w:val="19DD0BAC"/>
    <w:rsid w:val="19E41BC5"/>
    <w:rsid w:val="19E8612B"/>
    <w:rsid w:val="19FA3FB8"/>
    <w:rsid w:val="19FD4A34"/>
    <w:rsid w:val="19FF0746"/>
    <w:rsid w:val="1A041929"/>
    <w:rsid w:val="1A1068FE"/>
    <w:rsid w:val="1A1536A1"/>
    <w:rsid w:val="1A163D48"/>
    <w:rsid w:val="1A1B310D"/>
    <w:rsid w:val="1A25349A"/>
    <w:rsid w:val="1A2D17B4"/>
    <w:rsid w:val="1A2E2F77"/>
    <w:rsid w:val="1A3362C5"/>
    <w:rsid w:val="1A4012C8"/>
    <w:rsid w:val="1A4A39F2"/>
    <w:rsid w:val="1A4F498C"/>
    <w:rsid w:val="1A516B2E"/>
    <w:rsid w:val="1A532AFD"/>
    <w:rsid w:val="1A5B175B"/>
    <w:rsid w:val="1A62199D"/>
    <w:rsid w:val="1A6A34B8"/>
    <w:rsid w:val="1A6C7531"/>
    <w:rsid w:val="1A853F5C"/>
    <w:rsid w:val="1A8C7B66"/>
    <w:rsid w:val="1A9133CF"/>
    <w:rsid w:val="1A98475D"/>
    <w:rsid w:val="1A9A23EE"/>
    <w:rsid w:val="1AA72BF2"/>
    <w:rsid w:val="1AB238F3"/>
    <w:rsid w:val="1ABC044C"/>
    <w:rsid w:val="1ABC6760"/>
    <w:rsid w:val="1ACC4020"/>
    <w:rsid w:val="1ADB2FB1"/>
    <w:rsid w:val="1AEB6F83"/>
    <w:rsid w:val="1AF220BF"/>
    <w:rsid w:val="1AF916A0"/>
    <w:rsid w:val="1AFD3BB8"/>
    <w:rsid w:val="1B0556CF"/>
    <w:rsid w:val="1B201992"/>
    <w:rsid w:val="1B397CEE"/>
    <w:rsid w:val="1B4B7A22"/>
    <w:rsid w:val="1B565848"/>
    <w:rsid w:val="1B730FBA"/>
    <w:rsid w:val="1B7C02BE"/>
    <w:rsid w:val="1B811695"/>
    <w:rsid w:val="1B851D20"/>
    <w:rsid w:val="1B8A054A"/>
    <w:rsid w:val="1B8D5ED5"/>
    <w:rsid w:val="1B9518B5"/>
    <w:rsid w:val="1BA1699C"/>
    <w:rsid w:val="1BA4179F"/>
    <w:rsid w:val="1BA62EAA"/>
    <w:rsid w:val="1BAA0BF8"/>
    <w:rsid w:val="1BAB499B"/>
    <w:rsid w:val="1BB27AA1"/>
    <w:rsid w:val="1BB67591"/>
    <w:rsid w:val="1BBE036A"/>
    <w:rsid w:val="1BBE4697"/>
    <w:rsid w:val="1BCF4595"/>
    <w:rsid w:val="1BD020FE"/>
    <w:rsid w:val="1BD318AF"/>
    <w:rsid w:val="1BD417C5"/>
    <w:rsid w:val="1BDA094A"/>
    <w:rsid w:val="1BDB6FF7"/>
    <w:rsid w:val="1BEA723A"/>
    <w:rsid w:val="1C0032D3"/>
    <w:rsid w:val="1C0C71B1"/>
    <w:rsid w:val="1C1023E0"/>
    <w:rsid w:val="1C1A2264"/>
    <w:rsid w:val="1C1D1154"/>
    <w:rsid w:val="1C2A4812"/>
    <w:rsid w:val="1C627C27"/>
    <w:rsid w:val="1C741E89"/>
    <w:rsid w:val="1C7E39FE"/>
    <w:rsid w:val="1C847937"/>
    <w:rsid w:val="1C8F60C8"/>
    <w:rsid w:val="1C956D7D"/>
    <w:rsid w:val="1CA218C3"/>
    <w:rsid w:val="1CB11B06"/>
    <w:rsid w:val="1CB12360"/>
    <w:rsid w:val="1CBD04AB"/>
    <w:rsid w:val="1CC55535"/>
    <w:rsid w:val="1CCD6C87"/>
    <w:rsid w:val="1CCE4466"/>
    <w:rsid w:val="1CD203FA"/>
    <w:rsid w:val="1CD554C9"/>
    <w:rsid w:val="1CD617E6"/>
    <w:rsid w:val="1CE501A0"/>
    <w:rsid w:val="1CFD33E2"/>
    <w:rsid w:val="1D016007"/>
    <w:rsid w:val="1D09219C"/>
    <w:rsid w:val="1D0D419C"/>
    <w:rsid w:val="1D102CE3"/>
    <w:rsid w:val="1D1327C1"/>
    <w:rsid w:val="1D156539"/>
    <w:rsid w:val="1D1D719C"/>
    <w:rsid w:val="1D293684"/>
    <w:rsid w:val="1D295B40"/>
    <w:rsid w:val="1D2D5631"/>
    <w:rsid w:val="1D3C3FA0"/>
    <w:rsid w:val="1D474DEC"/>
    <w:rsid w:val="1D4809E3"/>
    <w:rsid w:val="1D551529"/>
    <w:rsid w:val="1D6333DE"/>
    <w:rsid w:val="1D6B2E53"/>
    <w:rsid w:val="1D8E3BF5"/>
    <w:rsid w:val="1D921938"/>
    <w:rsid w:val="1D9474D1"/>
    <w:rsid w:val="1D9734F7"/>
    <w:rsid w:val="1DA67BC2"/>
    <w:rsid w:val="1DB93368"/>
    <w:rsid w:val="1DBC0763"/>
    <w:rsid w:val="1DE303E5"/>
    <w:rsid w:val="1DE71C83"/>
    <w:rsid w:val="1DF4614E"/>
    <w:rsid w:val="1DFA73EA"/>
    <w:rsid w:val="1DFD14A7"/>
    <w:rsid w:val="1E110AAE"/>
    <w:rsid w:val="1E203F0F"/>
    <w:rsid w:val="1E221AC3"/>
    <w:rsid w:val="1E287CDF"/>
    <w:rsid w:val="1E293E8B"/>
    <w:rsid w:val="1E366767"/>
    <w:rsid w:val="1E37133F"/>
    <w:rsid w:val="1E412DA8"/>
    <w:rsid w:val="1E4C5F8A"/>
    <w:rsid w:val="1E4D643A"/>
    <w:rsid w:val="1E5866DD"/>
    <w:rsid w:val="1E65695B"/>
    <w:rsid w:val="1E6C0D4A"/>
    <w:rsid w:val="1E6F54BC"/>
    <w:rsid w:val="1E7853B3"/>
    <w:rsid w:val="1E88203D"/>
    <w:rsid w:val="1E8B15DE"/>
    <w:rsid w:val="1EA24ADA"/>
    <w:rsid w:val="1EA47B74"/>
    <w:rsid w:val="1EDD2296"/>
    <w:rsid w:val="1EEE7042"/>
    <w:rsid w:val="1EF04B68"/>
    <w:rsid w:val="1EF5219E"/>
    <w:rsid w:val="1EFB75C8"/>
    <w:rsid w:val="1EFE2B3E"/>
    <w:rsid w:val="1F0061D4"/>
    <w:rsid w:val="1F0658C0"/>
    <w:rsid w:val="1F073C5F"/>
    <w:rsid w:val="1F0C3891"/>
    <w:rsid w:val="1F0D396C"/>
    <w:rsid w:val="1F194453"/>
    <w:rsid w:val="1F1C0339"/>
    <w:rsid w:val="1F1D3483"/>
    <w:rsid w:val="1F333AA6"/>
    <w:rsid w:val="1F397528"/>
    <w:rsid w:val="1F413615"/>
    <w:rsid w:val="1F473443"/>
    <w:rsid w:val="1F537B5C"/>
    <w:rsid w:val="1F550E6F"/>
    <w:rsid w:val="1F614F87"/>
    <w:rsid w:val="1F664E2A"/>
    <w:rsid w:val="1F6D7F66"/>
    <w:rsid w:val="1F74629B"/>
    <w:rsid w:val="1F775289"/>
    <w:rsid w:val="1F9032B5"/>
    <w:rsid w:val="1F934167"/>
    <w:rsid w:val="1F991A63"/>
    <w:rsid w:val="1F9F20EA"/>
    <w:rsid w:val="1FA31BDA"/>
    <w:rsid w:val="1FA37113"/>
    <w:rsid w:val="1FA60DB2"/>
    <w:rsid w:val="1FC63B1B"/>
    <w:rsid w:val="1FCB2EDF"/>
    <w:rsid w:val="1FCF5396"/>
    <w:rsid w:val="1FD2426D"/>
    <w:rsid w:val="1FDC50EC"/>
    <w:rsid w:val="1FF266BE"/>
    <w:rsid w:val="2000702C"/>
    <w:rsid w:val="20050180"/>
    <w:rsid w:val="200C3C23"/>
    <w:rsid w:val="2013291A"/>
    <w:rsid w:val="201C7BDE"/>
    <w:rsid w:val="20257993"/>
    <w:rsid w:val="202D5948"/>
    <w:rsid w:val="20316E74"/>
    <w:rsid w:val="203A77FC"/>
    <w:rsid w:val="204131A1"/>
    <w:rsid w:val="20431583"/>
    <w:rsid w:val="20452C91"/>
    <w:rsid w:val="20457135"/>
    <w:rsid w:val="20490715"/>
    <w:rsid w:val="20563859"/>
    <w:rsid w:val="20653333"/>
    <w:rsid w:val="206550E2"/>
    <w:rsid w:val="206925CC"/>
    <w:rsid w:val="206A26F8"/>
    <w:rsid w:val="207120EF"/>
    <w:rsid w:val="20735181"/>
    <w:rsid w:val="20735A50"/>
    <w:rsid w:val="208A785C"/>
    <w:rsid w:val="20992FDD"/>
    <w:rsid w:val="209E4446"/>
    <w:rsid w:val="20B47F79"/>
    <w:rsid w:val="20BD4F1E"/>
    <w:rsid w:val="20BE2A44"/>
    <w:rsid w:val="20CA3197"/>
    <w:rsid w:val="20CE1BAC"/>
    <w:rsid w:val="20EB1A8B"/>
    <w:rsid w:val="20F52909"/>
    <w:rsid w:val="20F81C87"/>
    <w:rsid w:val="20FA5254"/>
    <w:rsid w:val="2100305C"/>
    <w:rsid w:val="210600EA"/>
    <w:rsid w:val="210E2431"/>
    <w:rsid w:val="212074F8"/>
    <w:rsid w:val="212158F1"/>
    <w:rsid w:val="21297725"/>
    <w:rsid w:val="212C3E51"/>
    <w:rsid w:val="212E7BC9"/>
    <w:rsid w:val="213A2387"/>
    <w:rsid w:val="214F5868"/>
    <w:rsid w:val="21526FC6"/>
    <w:rsid w:val="215B7E71"/>
    <w:rsid w:val="21667363"/>
    <w:rsid w:val="21754E60"/>
    <w:rsid w:val="2181419D"/>
    <w:rsid w:val="218213E0"/>
    <w:rsid w:val="21946873"/>
    <w:rsid w:val="219B1AF1"/>
    <w:rsid w:val="21A03BE3"/>
    <w:rsid w:val="21B03229"/>
    <w:rsid w:val="21B476FE"/>
    <w:rsid w:val="21B51905"/>
    <w:rsid w:val="21BA7652"/>
    <w:rsid w:val="21C4793D"/>
    <w:rsid w:val="21D87D4A"/>
    <w:rsid w:val="21DA2111"/>
    <w:rsid w:val="21E11248"/>
    <w:rsid w:val="21ED35E0"/>
    <w:rsid w:val="21EF3C8F"/>
    <w:rsid w:val="21F1544F"/>
    <w:rsid w:val="21F61590"/>
    <w:rsid w:val="21F76673"/>
    <w:rsid w:val="221A2333"/>
    <w:rsid w:val="222A0391"/>
    <w:rsid w:val="22384627"/>
    <w:rsid w:val="22574EFE"/>
    <w:rsid w:val="226754F9"/>
    <w:rsid w:val="226C5F16"/>
    <w:rsid w:val="226D4969"/>
    <w:rsid w:val="227B5090"/>
    <w:rsid w:val="22813D29"/>
    <w:rsid w:val="22886F09"/>
    <w:rsid w:val="228F5BA2"/>
    <w:rsid w:val="2292790A"/>
    <w:rsid w:val="22970C8A"/>
    <w:rsid w:val="229C0B63"/>
    <w:rsid w:val="229C4E3D"/>
    <w:rsid w:val="229E48DB"/>
    <w:rsid w:val="22A00653"/>
    <w:rsid w:val="22AF2349"/>
    <w:rsid w:val="22D30A28"/>
    <w:rsid w:val="22D748F7"/>
    <w:rsid w:val="22E8207E"/>
    <w:rsid w:val="22FC0324"/>
    <w:rsid w:val="230C7A96"/>
    <w:rsid w:val="232760D6"/>
    <w:rsid w:val="232B3DA4"/>
    <w:rsid w:val="233E45E3"/>
    <w:rsid w:val="234C07DB"/>
    <w:rsid w:val="234F7600"/>
    <w:rsid w:val="235558E1"/>
    <w:rsid w:val="2359448D"/>
    <w:rsid w:val="237E2F14"/>
    <w:rsid w:val="237F5EC4"/>
    <w:rsid w:val="23884D2A"/>
    <w:rsid w:val="239240FD"/>
    <w:rsid w:val="23971A56"/>
    <w:rsid w:val="239C706C"/>
    <w:rsid w:val="239F6B5C"/>
    <w:rsid w:val="23B60698"/>
    <w:rsid w:val="23C91E2B"/>
    <w:rsid w:val="23CD5478"/>
    <w:rsid w:val="23D04530"/>
    <w:rsid w:val="23DC48E1"/>
    <w:rsid w:val="23F23130"/>
    <w:rsid w:val="23FD2D01"/>
    <w:rsid w:val="241263F9"/>
    <w:rsid w:val="241358B0"/>
    <w:rsid w:val="24177A6E"/>
    <w:rsid w:val="242968FD"/>
    <w:rsid w:val="24373239"/>
    <w:rsid w:val="244514B2"/>
    <w:rsid w:val="24466FD8"/>
    <w:rsid w:val="24602E04"/>
    <w:rsid w:val="24620C72"/>
    <w:rsid w:val="246456B0"/>
    <w:rsid w:val="24667851"/>
    <w:rsid w:val="246D0A09"/>
    <w:rsid w:val="24733244"/>
    <w:rsid w:val="248B5CF8"/>
    <w:rsid w:val="24A3442A"/>
    <w:rsid w:val="24AB32DF"/>
    <w:rsid w:val="24C7636B"/>
    <w:rsid w:val="24D634B6"/>
    <w:rsid w:val="24D9505B"/>
    <w:rsid w:val="24DE20AE"/>
    <w:rsid w:val="24E76A0D"/>
    <w:rsid w:val="24EC48AF"/>
    <w:rsid w:val="24EE2D6F"/>
    <w:rsid w:val="24F03545"/>
    <w:rsid w:val="24F42870"/>
    <w:rsid w:val="24F66C50"/>
    <w:rsid w:val="24FF3D57"/>
    <w:rsid w:val="250251D0"/>
    <w:rsid w:val="25070E5D"/>
    <w:rsid w:val="251A0B90"/>
    <w:rsid w:val="25206BBC"/>
    <w:rsid w:val="25236737"/>
    <w:rsid w:val="25270BB7"/>
    <w:rsid w:val="25291C09"/>
    <w:rsid w:val="252A68FA"/>
    <w:rsid w:val="253908EB"/>
    <w:rsid w:val="25453733"/>
    <w:rsid w:val="25482763"/>
    <w:rsid w:val="254B68E8"/>
    <w:rsid w:val="25551BC9"/>
    <w:rsid w:val="256C6F12"/>
    <w:rsid w:val="256F7918"/>
    <w:rsid w:val="257C7AA3"/>
    <w:rsid w:val="258204E4"/>
    <w:rsid w:val="258C0DDD"/>
    <w:rsid w:val="258F5DB6"/>
    <w:rsid w:val="2593624D"/>
    <w:rsid w:val="259D3570"/>
    <w:rsid w:val="259E558F"/>
    <w:rsid w:val="25A51CCF"/>
    <w:rsid w:val="25AF7E08"/>
    <w:rsid w:val="25B83F05"/>
    <w:rsid w:val="25BA5ED0"/>
    <w:rsid w:val="25BB1492"/>
    <w:rsid w:val="25C01BCB"/>
    <w:rsid w:val="25C05CAA"/>
    <w:rsid w:val="25C40AFC"/>
    <w:rsid w:val="25C857DC"/>
    <w:rsid w:val="25CB3C39"/>
    <w:rsid w:val="25DD571A"/>
    <w:rsid w:val="25E21636"/>
    <w:rsid w:val="25E72502"/>
    <w:rsid w:val="25F1238A"/>
    <w:rsid w:val="25FA2770"/>
    <w:rsid w:val="260F13F9"/>
    <w:rsid w:val="261076D1"/>
    <w:rsid w:val="26282E39"/>
    <w:rsid w:val="262A4E03"/>
    <w:rsid w:val="26400FBB"/>
    <w:rsid w:val="2641214D"/>
    <w:rsid w:val="2647140A"/>
    <w:rsid w:val="2647784B"/>
    <w:rsid w:val="26504A46"/>
    <w:rsid w:val="266A3452"/>
    <w:rsid w:val="267141B1"/>
    <w:rsid w:val="26722306"/>
    <w:rsid w:val="26756C51"/>
    <w:rsid w:val="26770841"/>
    <w:rsid w:val="26923EA1"/>
    <w:rsid w:val="269A44CC"/>
    <w:rsid w:val="26AC3A6A"/>
    <w:rsid w:val="26AD240F"/>
    <w:rsid w:val="26B86A6D"/>
    <w:rsid w:val="26B97F35"/>
    <w:rsid w:val="26BE3FFD"/>
    <w:rsid w:val="26D242B5"/>
    <w:rsid w:val="26D4437E"/>
    <w:rsid w:val="26EF2E89"/>
    <w:rsid w:val="26F50BDB"/>
    <w:rsid w:val="270218DC"/>
    <w:rsid w:val="27046688"/>
    <w:rsid w:val="27111B1F"/>
    <w:rsid w:val="27135897"/>
    <w:rsid w:val="27277150"/>
    <w:rsid w:val="272B673B"/>
    <w:rsid w:val="272C4490"/>
    <w:rsid w:val="27392160"/>
    <w:rsid w:val="274C0DA9"/>
    <w:rsid w:val="27510300"/>
    <w:rsid w:val="2760611B"/>
    <w:rsid w:val="27613467"/>
    <w:rsid w:val="276460F3"/>
    <w:rsid w:val="276F4A98"/>
    <w:rsid w:val="277B343D"/>
    <w:rsid w:val="277F4CDB"/>
    <w:rsid w:val="277F5951"/>
    <w:rsid w:val="278F5708"/>
    <w:rsid w:val="279C6BE5"/>
    <w:rsid w:val="27AE3812"/>
    <w:rsid w:val="27BF157B"/>
    <w:rsid w:val="27C44DE4"/>
    <w:rsid w:val="27CA6378"/>
    <w:rsid w:val="27CE39B1"/>
    <w:rsid w:val="27D25752"/>
    <w:rsid w:val="27D65473"/>
    <w:rsid w:val="27DC62E6"/>
    <w:rsid w:val="27EA3646"/>
    <w:rsid w:val="27EE3C0E"/>
    <w:rsid w:val="27F531EF"/>
    <w:rsid w:val="28090A48"/>
    <w:rsid w:val="28092FC4"/>
    <w:rsid w:val="2814170F"/>
    <w:rsid w:val="281751F7"/>
    <w:rsid w:val="2824782D"/>
    <w:rsid w:val="28263A3F"/>
    <w:rsid w:val="284414D9"/>
    <w:rsid w:val="284942E0"/>
    <w:rsid w:val="28494A53"/>
    <w:rsid w:val="28544807"/>
    <w:rsid w:val="28577A06"/>
    <w:rsid w:val="285D4B29"/>
    <w:rsid w:val="285F2D5E"/>
    <w:rsid w:val="28610884"/>
    <w:rsid w:val="286D547B"/>
    <w:rsid w:val="28700AC7"/>
    <w:rsid w:val="28717E29"/>
    <w:rsid w:val="288A7DDB"/>
    <w:rsid w:val="288D4E09"/>
    <w:rsid w:val="28904CC6"/>
    <w:rsid w:val="2895052E"/>
    <w:rsid w:val="289B1FE8"/>
    <w:rsid w:val="28A55D66"/>
    <w:rsid w:val="28B22E8E"/>
    <w:rsid w:val="28B23B68"/>
    <w:rsid w:val="28C72772"/>
    <w:rsid w:val="28D53886"/>
    <w:rsid w:val="28DB0637"/>
    <w:rsid w:val="28E2675C"/>
    <w:rsid w:val="28E3757A"/>
    <w:rsid w:val="28EF40E2"/>
    <w:rsid w:val="28F42EF1"/>
    <w:rsid w:val="290C2C3E"/>
    <w:rsid w:val="29194CBB"/>
    <w:rsid w:val="291F241F"/>
    <w:rsid w:val="29233D8C"/>
    <w:rsid w:val="292E4C0A"/>
    <w:rsid w:val="29472D4C"/>
    <w:rsid w:val="294959C9"/>
    <w:rsid w:val="295201CD"/>
    <w:rsid w:val="29550251"/>
    <w:rsid w:val="29630FBB"/>
    <w:rsid w:val="2963135F"/>
    <w:rsid w:val="29724C1A"/>
    <w:rsid w:val="297407F2"/>
    <w:rsid w:val="297665B1"/>
    <w:rsid w:val="29895888"/>
    <w:rsid w:val="29972429"/>
    <w:rsid w:val="299B7DC6"/>
    <w:rsid w:val="29A0718A"/>
    <w:rsid w:val="29A30A29"/>
    <w:rsid w:val="29AF0DA8"/>
    <w:rsid w:val="29B328DF"/>
    <w:rsid w:val="29B81939"/>
    <w:rsid w:val="29B91549"/>
    <w:rsid w:val="29B9624D"/>
    <w:rsid w:val="29C071C9"/>
    <w:rsid w:val="29C571A2"/>
    <w:rsid w:val="29D404F5"/>
    <w:rsid w:val="29D82EFE"/>
    <w:rsid w:val="29DB01C2"/>
    <w:rsid w:val="29DE648E"/>
    <w:rsid w:val="29F50127"/>
    <w:rsid w:val="29F6324E"/>
    <w:rsid w:val="29F679E9"/>
    <w:rsid w:val="2A03331C"/>
    <w:rsid w:val="2A0D14D9"/>
    <w:rsid w:val="2A1D6AAB"/>
    <w:rsid w:val="2A4D5C89"/>
    <w:rsid w:val="2A50295E"/>
    <w:rsid w:val="2A506E02"/>
    <w:rsid w:val="2A5F7045"/>
    <w:rsid w:val="2A63499B"/>
    <w:rsid w:val="2A64640A"/>
    <w:rsid w:val="2A6C70F3"/>
    <w:rsid w:val="2A7D2C27"/>
    <w:rsid w:val="2A8712D7"/>
    <w:rsid w:val="2A8E652A"/>
    <w:rsid w:val="2A932CF9"/>
    <w:rsid w:val="2A97028D"/>
    <w:rsid w:val="2A9A5B9B"/>
    <w:rsid w:val="2A9F6B59"/>
    <w:rsid w:val="2ABF1892"/>
    <w:rsid w:val="2AC263F9"/>
    <w:rsid w:val="2ACB0237"/>
    <w:rsid w:val="2ACD779E"/>
    <w:rsid w:val="2AD43590"/>
    <w:rsid w:val="2ADE3757"/>
    <w:rsid w:val="2AE13EFE"/>
    <w:rsid w:val="2AE412F9"/>
    <w:rsid w:val="2B027027"/>
    <w:rsid w:val="2B2142FB"/>
    <w:rsid w:val="2B2D5FA7"/>
    <w:rsid w:val="2B2E2CA4"/>
    <w:rsid w:val="2B3343C9"/>
    <w:rsid w:val="2B34402E"/>
    <w:rsid w:val="2B4C1378"/>
    <w:rsid w:val="2B4D3EA0"/>
    <w:rsid w:val="2B4D6E9E"/>
    <w:rsid w:val="2B626DED"/>
    <w:rsid w:val="2B707A71"/>
    <w:rsid w:val="2B7F5CDD"/>
    <w:rsid w:val="2B821BEB"/>
    <w:rsid w:val="2B824D9A"/>
    <w:rsid w:val="2B8C3E6A"/>
    <w:rsid w:val="2B9845BD"/>
    <w:rsid w:val="2B9F3B9D"/>
    <w:rsid w:val="2BA60333"/>
    <w:rsid w:val="2BC0214D"/>
    <w:rsid w:val="2BE00EFB"/>
    <w:rsid w:val="2BE2230C"/>
    <w:rsid w:val="2BEC5F4B"/>
    <w:rsid w:val="2BFF63EA"/>
    <w:rsid w:val="2C042F86"/>
    <w:rsid w:val="2C05145A"/>
    <w:rsid w:val="2C071743"/>
    <w:rsid w:val="2C1005F7"/>
    <w:rsid w:val="2C1712BE"/>
    <w:rsid w:val="2C1B6F9C"/>
    <w:rsid w:val="2C1E3207"/>
    <w:rsid w:val="2C1F083A"/>
    <w:rsid w:val="2C2B420A"/>
    <w:rsid w:val="2C363DD6"/>
    <w:rsid w:val="2C3B0AA8"/>
    <w:rsid w:val="2C3C2326"/>
    <w:rsid w:val="2C3D33B6"/>
    <w:rsid w:val="2C421A24"/>
    <w:rsid w:val="2C4B162F"/>
    <w:rsid w:val="2C5746C9"/>
    <w:rsid w:val="2C575E26"/>
    <w:rsid w:val="2C6B3F75"/>
    <w:rsid w:val="2C781ABD"/>
    <w:rsid w:val="2C785A0E"/>
    <w:rsid w:val="2C806757"/>
    <w:rsid w:val="2C88462B"/>
    <w:rsid w:val="2C885BE8"/>
    <w:rsid w:val="2C8C5647"/>
    <w:rsid w:val="2C97701D"/>
    <w:rsid w:val="2CA00F04"/>
    <w:rsid w:val="2CA724FC"/>
    <w:rsid w:val="2CB75040"/>
    <w:rsid w:val="2CBD0053"/>
    <w:rsid w:val="2CC338BC"/>
    <w:rsid w:val="2CD836F5"/>
    <w:rsid w:val="2CD87660"/>
    <w:rsid w:val="2CE02EDD"/>
    <w:rsid w:val="2CE37ABA"/>
    <w:rsid w:val="2CE974BF"/>
    <w:rsid w:val="2D012636"/>
    <w:rsid w:val="2D0A2A99"/>
    <w:rsid w:val="2D0D31CA"/>
    <w:rsid w:val="2D0F271B"/>
    <w:rsid w:val="2D147C44"/>
    <w:rsid w:val="2D22001E"/>
    <w:rsid w:val="2D241E80"/>
    <w:rsid w:val="2D2500D2"/>
    <w:rsid w:val="2D256324"/>
    <w:rsid w:val="2D2D6F87"/>
    <w:rsid w:val="2D314CC9"/>
    <w:rsid w:val="2D315B17"/>
    <w:rsid w:val="2D346567"/>
    <w:rsid w:val="2D430559"/>
    <w:rsid w:val="2D69075E"/>
    <w:rsid w:val="2D6C3F53"/>
    <w:rsid w:val="2D791D8E"/>
    <w:rsid w:val="2D7B4BF1"/>
    <w:rsid w:val="2D851FC2"/>
    <w:rsid w:val="2D8C0151"/>
    <w:rsid w:val="2D8F5ECC"/>
    <w:rsid w:val="2D9731F4"/>
    <w:rsid w:val="2D9C5EBB"/>
    <w:rsid w:val="2D9D3074"/>
    <w:rsid w:val="2DA239F0"/>
    <w:rsid w:val="2DB96A6D"/>
    <w:rsid w:val="2DBB0A37"/>
    <w:rsid w:val="2DBD1AA0"/>
    <w:rsid w:val="2DBF0527"/>
    <w:rsid w:val="2DD930F5"/>
    <w:rsid w:val="2E0776F6"/>
    <w:rsid w:val="2E110FB4"/>
    <w:rsid w:val="2E155E9D"/>
    <w:rsid w:val="2E216F64"/>
    <w:rsid w:val="2E295BBF"/>
    <w:rsid w:val="2E2B4F8C"/>
    <w:rsid w:val="2E2C36E3"/>
    <w:rsid w:val="2E370B62"/>
    <w:rsid w:val="2E372EE9"/>
    <w:rsid w:val="2E3C3D01"/>
    <w:rsid w:val="2E3E428E"/>
    <w:rsid w:val="2E426A62"/>
    <w:rsid w:val="2E466A10"/>
    <w:rsid w:val="2E466D42"/>
    <w:rsid w:val="2E4F2320"/>
    <w:rsid w:val="2E6E74F1"/>
    <w:rsid w:val="2E8307E6"/>
    <w:rsid w:val="2E8B49D1"/>
    <w:rsid w:val="2E900A99"/>
    <w:rsid w:val="2E913546"/>
    <w:rsid w:val="2E9E012E"/>
    <w:rsid w:val="2EA65243"/>
    <w:rsid w:val="2EAD41BF"/>
    <w:rsid w:val="2EB23BE8"/>
    <w:rsid w:val="2EB34696"/>
    <w:rsid w:val="2EB818D2"/>
    <w:rsid w:val="2EB931C8"/>
    <w:rsid w:val="2EBA484A"/>
    <w:rsid w:val="2EBD433B"/>
    <w:rsid w:val="2ECD4833"/>
    <w:rsid w:val="2EDF69A7"/>
    <w:rsid w:val="2EE9473F"/>
    <w:rsid w:val="2EF064BE"/>
    <w:rsid w:val="2EFF147B"/>
    <w:rsid w:val="2EFF4953"/>
    <w:rsid w:val="2F062EE8"/>
    <w:rsid w:val="2F097580"/>
    <w:rsid w:val="2F0D52C2"/>
    <w:rsid w:val="2F0F47A3"/>
    <w:rsid w:val="2F1B152E"/>
    <w:rsid w:val="2F1C0509"/>
    <w:rsid w:val="2F2203B5"/>
    <w:rsid w:val="2F2731FF"/>
    <w:rsid w:val="2F2E5002"/>
    <w:rsid w:val="2F326AD7"/>
    <w:rsid w:val="2F340AA1"/>
    <w:rsid w:val="2F4D1B62"/>
    <w:rsid w:val="2F4F58DB"/>
    <w:rsid w:val="2F665E23"/>
    <w:rsid w:val="2F7013AD"/>
    <w:rsid w:val="2F715851"/>
    <w:rsid w:val="2F841F69"/>
    <w:rsid w:val="2F924F7E"/>
    <w:rsid w:val="2FA944BF"/>
    <w:rsid w:val="2FAD55E2"/>
    <w:rsid w:val="2FAE748A"/>
    <w:rsid w:val="2FBB7F64"/>
    <w:rsid w:val="2FC11C09"/>
    <w:rsid w:val="2FE72D78"/>
    <w:rsid w:val="2FF21880"/>
    <w:rsid w:val="2FF93F47"/>
    <w:rsid w:val="2FFD4E80"/>
    <w:rsid w:val="30000983"/>
    <w:rsid w:val="300E29D8"/>
    <w:rsid w:val="30141F0E"/>
    <w:rsid w:val="301979CE"/>
    <w:rsid w:val="30270C98"/>
    <w:rsid w:val="302B69EF"/>
    <w:rsid w:val="303A20E7"/>
    <w:rsid w:val="303B5E5F"/>
    <w:rsid w:val="304A7E50"/>
    <w:rsid w:val="304E5C2E"/>
    <w:rsid w:val="305475E1"/>
    <w:rsid w:val="30571CB2"/>
    <w:rsid w:val="306E324C"/>
    <w:rsid w:val="306E3B3E"/>
    <w:rsid w:val="30711881"/>
    <w:rsid w:val="3071362F"/>
    <w:rsid w:val="308E41E1"/>
    <w:rsid w:val="309230A4"/>
    <w:rsid w:val="309B6AD1"/>
    <w:rsid w:val="309C6634"/>
    <w:rsid w:val="30A752A2"/>
    <w:rsid w:val="30A76777"/>
    <w:rsid w:val="30B33C47"/>
    <w:rsid w:val="30C72962"/>
    <w:rsid w:val="30D3517C"/>
    <w:rsid w:val="30D71B46"/>
    <w:rsid w:val="30DF4A3C"/>
    <w:rsid w:val="30F3375D"/>
    <w:rsid w:val="30FD3E4B"/>
    <w:rsid w:val="30FF50DE"/>
    <w:rsid w:val="3106021B"/>
    <w:rsid w:val="310F0183"/>
    <w:rsid w:val="311816FD"/>
    <w:rsid w:val="31263CF5"/>
    <w:rsid w:val="312D21AD"/>
    <w:rsid w:val="313239DC"/>
    <w:rsid w:val="313528AE"/>
    <w:rsid w:val="3139239E"/>
    <w:rsid w:val="313A1C72"/>
    <w:rsid w:val="31412227"/>
    <w:rsid w:val="314825E1"/>
    <w:rsid w:val="314E07A0"/>
    <w:rsid w:val="31522E9E"/>
    <w:rsid w:val="31544EBE"/>
    <w:rsid w:val="315471D8"/>
    <w:rsid w:val="31615451"/>
    <w:rsid w:val="316A69FC"/>
    <w:rsid w:val="316E0C38"/>
    <w:rsid w:val="317020C3"/>
    <w:rsid w:val="31717D8A"/>
    <w:rsid w:val="31760D5B"/>
    <w:rsid w:val="317644D4"/>
    <w:rsid w:val="317B2CDC"/>
    <w:rsid w:val="317E7C37"/>
    <w:rsid w:val="3181104A"/>
    <w:rsid w:val="31837ABD"/>
    <w:rsid w:val="31895B75"/>
    <w:rsid w:val="318A554F"/>
    <w:rsid w:val="318B552C"/>
    <w:rsid w:val="319D01C6"/>
    <w:rsid w:val="31AC247D"/>
    <w:rsid w:val="31B55E35"/>
    <w:rsid w:val="31C45344"/>
    <w:rsid w:val="31CF4AB1"/>
    <w:rsid w:val="31D64287"/>
    <w:rsid w:val="31D64C76"/>
    <w:rsid w:val="31E06CBE"/>
    <w:rsid w:val="31E91846"/>
    <w:rsid w:val="31FB58A6"/>
    <w:rsid w:val="31FB7654"/>
    <w:rsid w:val="320329AC"/>
    <w:rsid w:val="3205690C"/>
    <w:rsid w:val="3214795F"/>
    <w:rsid w:val="321949C0"/>
    <w:rsid w:val="32290ED6"/>
    <w:rsid w:val="322C2549"/>
    <w:rsid w:val="323E7691"/>
    <w:rsid w:val="32425283"/>
    <w:rsid w:val="324442AF"/>
    <w:rsid w:val="32630900"/>
    <w:rsid w:val="32676A97"/>
    <w:rsid w:val="326A2A2B"/>
    <w:rsid w:val="32783F72"/>
    <w:rsid w:val="32787651"/>
    <w:rsid w:val="327F1F86"/>
    <w:rsid w:val="328A4EEE"/>
    <w:rsid w:val="329655CE"/>
    <w:rsid w:val="32B51EF8"/>
    <w:rsid w:val="32CC2D9E"/>
    <w:rsid w:val="32DD3309"/>
    <w:rsid w:val="32E713F8"/>
    <w:rsid w:val="32EE189D"/>
    <w:rsid w:val="32F01183"/>
    <w:rsid w:val="32FC64ED"/>
    <w:rsid w:val="32FD4850"/>
    <w:rsid w:val="33020E2B"/>
    <w:rsid w:val="330B0D48"/>
    <w:rsid w:val="33152997"/>
    <w:rsid w:val="331807EE"/>
    <w:rsid w:val="332025F3"/>
    <w:rsid w:val="333A1FF0"/>
    <w:rsid w:val="333D5F0E"/>
    <w:rsid w:val="33435756"/>
    <w:rsid w:val="3353775E"/>
    <w:rsid w:val="3355269D"/>
    <w:rsid w:val="336631F3"/>
    <w:rsid w:val="33694A91"/>
    <w:rsid w:val="336A6357"/>
    <w:rsid w:val="33751688"/>
    <w:rsid w:val="337E22EA"/>
    <w:rsid w:val="338A5133"/>
    <w:rsid w:val="338E3C10"/>
    <w:rsid w:val="33A0560C"/>
    <w:rsid w:val="33C72E9D"/>
    <w:rsid w:val="33D5021C"/>
    <w:rsid w:val="33D65D45"/>
    <w:rsid w:val="33D91C17"/>
    <w:rsid w:val="33E54163"/>
    <w:rsid w:val="33E73C96"/>
    <w:rsid w:val="33EB6F0B"/>
    <w:rsid w:val="33F40270"/>
    <w:rsid w:val="33FC0E14"/>
    <w:rsid w:val="340D18C0"/>
    <w:rsid w:val="340E3324"/>
    <w:rsid w:val="340E3F14"/>
    <w:rsid w:val="341669C7"/>
    <w:rsid w:val="34342668"/>
    <w:rsid w:val="343A12C2"/>
    <w:rsid w:val="34403E6E"/>
    <w:rsid w:val="34445D0F"/>
    <w:rsid w:val="344828F8"/>
    <w:rsid w:val="344F3C87"/>
    <w:rsid w:val="3470295F"/>
    <w:rsid w:val="34790D04"/>
    <w:rsid w:val="34796F56"/>
    <w:rsid w:val="347E456C"/>
    <w:rsid w:val="347E631A"/>
    <w:rsid w:val="348558FB"/>
    <w:rsid w:val="348C0A37"/>
    <w:rsid w:val="34923D05"/>
    <w:rsid w:val="349618B6"/>
    <w:rsid w:val="34A75871"/>
    <w:rsid w:val="34B61F58"/>
    <w:rsid w:val="34C04B85"/>
    <w:rsid w:val="34CA155F"/>
    <w:rsid w:val="34CE54F3"/>
    <w:rsid w:val="34D07C9F"/>
    <w:rsid w:val="34E16FD5"/>
    <w:rsid w:val="34E500C1"/>
    <w:rsid w:val="34E72111"/>
    <w:rsid w:val="34EA68D3"/>
    <w:rsid w:val="34FD5600"/>
    <w:rsid w:val="34FF38FF"/>
    <w:rsid w:val="35136E2B"/>
    <w:rsid w:val="351E4A6E"/>
    <w:rsid w:val="351F0C68"/>
    <w:rsid w:val="35283990"/>
    <w:rsid w:val="35387F2F"/>
    <w:rsid w:val="354154A9"/>
    <w:rsid w:val="354D6418"/>
    <w:rsid w:val="35695D82"/>
    <w:rsid w:val="35793B42"/>
    <w:rsid w:val="357B2720"/>
    <w:rsid w:val="357E0CC8"/>
    <w:rsid w:val="35837366"/>
    <w:rsid w:val="358B1D54"/>
    <w:rsid w:val="359A53D6"/>
    <w:rsid w:val="35A41DB0"/>
    <w:rsid w:val="35AA386B"/>
    <w:rsid w:val="35B00755"/>
    <w:rsid w:val="35BA13AA"/>
    <w:rsid w:val="35C85D3B"/>
    <w:rsid w:val="35CF1523"/>
    <w:rsid w:val="35DA2FE6"/>
    <w:rsid w:val="35EF3A10"/>
    <w:rsid w:val="35F10F01"/>
    <w:rsid w:val="35F40F8A"/>
    <w:rsid w:val="35FC7E3E"/>
    <w:rsid w:val="35FF348B"/>
    <w:rsid w:val="360610B1"/>
    <w:rsid w:val="3612105F"/>
    <w:rsid w:val="36133391"/>
    <w:rsid w:val="3619279E"/>
    <w:rsid w:val="361C2483"/>
    <w:rsid w:val="361C5DEB"/>
    <w:rsid w:val="36204DA1"/>
    <w:rsid w:val="36257B28"/>
    <w:rsid w:val="36260A17"/>
    <w:rsid w:val="36276F31"/>
    <w:rsid w:val="362B4280"/>
    <w:rsid w:val="362F0EA3"/>
    <w:rsid w:val="363B44C3"/>
    <w:rsid w:val="364036FD"/>
    <w:rsid w:val="36573B54"/>
    <w:rsid w:val="36631C6B"/>
    <w:rsid w:val="366D4898"/>
    <w:rsid w:val="36910587"/>
    <w:rsid w:val="369D33CF"/>
    <w:rsid w:val="36A209E6"/>
    <w:rsid w:val="36A4650C"/>
    <w:rsid w:val="36A858D0"/>
    <w:rsid w:val="36AB3AA5"/>
    <w:rsid w:val="36B10C29"/>
    <w:rsid w:val="36BF5033"/>
    <w:rsid w:val="36D52B69"/>
    <w:rsid w:val="36E172EC"/>
    <w:rsid w:val="36E34CAC"/>
    <w:rsid w:val="36ED0247"/>
    <w:rsid w:val="36F6663C"/>
    <w:rsid w:val="37031F9E"/>
    <w:rsid w:val="370D3AA8"/>
    <w:rsid w:val="371A4A20"/>
    <w:rsid w:val="372907BF"/>
    <w:rsid w:val="37357164"/>
    <w:rsid w:val="373B6DAB"/>
    <w:rsid w:val="37400017"/>
    <w:rsid w:val="374920E6"/>
    <w:rsid w:val="37496B37"/>
    <w:rsid w:val="374A60BA"/>
    <w:rsid w:val="374C65D1"/>
    <w:rsid w:val="375052FE"/>
    <w:rsid w:val="375515B4"/>
    <w:rsid w:val="376D2DA2"/>
    <w:rsid w:val="37883D58"/>
    <w:rsid w:val="37895702"/>
    <w:rsid w:val="378D6FA0"/>
    <w:rsid w:val="37920A5A"/>
    <w:rsid w:val="37A4428E"/>
    <w:rsid w:val="37BA3B0D"/>
    <w:rsid w:val="37BF6486"/>
    <w:rsid w:val="37C93D50"/>
    <w:rsid w:val="37DE3834"/>
    <w:rsid w:val="37DF5322"/>
    <w:rsid w:val="37E0102F"/>
    <w:rsid w:val="37E33064"/>
    <w:rsid w:val="37EA0E19"/>
    <w:rsid w:val="37FC5ED4"/>
    <w:rsid w:val="380F5C07"/>
    <w:rsid w:val="38117A81"/>
    <w:rsid w:val="381D7397"/>
    <w:rsid w:val="3824413E"/>
    <w:rsid w:val="38296F15"/>
    <w:rsid w:val="383E029A"/>
    <w:rsid w:val="38427378"/>
    <w:rsid w:val="384E59B9"/>
    <w:rsid w:val="385F0F63"/>
    <w:rsid w:val="3865451A"/>
    <w:rsid w:val="38705A01"/>
    <w:rsid w:val="387414BE"/>
    <w:rsid w:val="387A7DE0"/>
    <w:rsid w:val="38A128D7"/>
    <w:rsid w:val="38A9615A"/>
    <w:rsid w:val="38B5568A"/>
    <w:rsid w:val="38BC28BF"/>
    <w:rsid w:val="38C369DB"/>
    <w:rsid w:val="38C62D44"/>
    <w:rsid w:val="38CA7D80"/>
    <w:rsid w:val="38CC2814"/>
    <w:rsid w:val="38D94467"/>
    <w:rsid w:val="38DD5D05"/>
    <w:rsid w:val="38E65F4E"/>
    <w:rsid w:val="38F47AC8"/>
    <w:rsid w:val="3900767F"/>
    <w:rsid w:val="390E4D04"/>
    <w:rsid w:val="39171F2E"/>
    <w:rsid w:val="391B270E"/>
    <w:rsid w:val="391D07F7"/>
    <w:rsid w:val="39246D3F"/>
    <w:rsid w:val="392628AE"/>
    <w:rsid w:val="39306FC2"/>
    <w:rsid w:val="39411F5A"/>
    <w:rsid w:val="39455658"/>
    <w:rsid w:val="394B7113"/>
    <w:rsid w:val="395428CE"/>
    <w:rsid w:val="396E4BAF"/>
    <w:rsid w:val="39785A2E"/>
    <w:rsid w:val="397A53E5"/>
    <w:rsid w:val="397B2759"/>
    <w:rsid w:val="399536EF"/>
    <w:rsid w:val="399B08EE"/>
    <w:rsid w:val="39A71E6F"/>
    <w:rsid w:val="39B32B9B"/>
    <w:rsid w:val="39BA4B62"/>
    <w:rsid w:val="39C26CA9"/>
    <w:rsid w:val="39C62C3D"/>
    <w:rsid w:val="39CD7B28"/>
    <w:rsid w:val="39D57B17"/>
    <w:rsid w:val="39DC3FE0"/>
    <w:rsid w:val="39DE4976"/>
    <w:rsid w:val="39E061E6"/>
    <w:rsid w:val="39F86EB8"/>
    <w:rsid w:val="39FE4185"/>
    <w:rsid w:val="3A116C63"/>
    <w:rsid w:val="3A233BEC"/>
    <w:rsid w:val="3A2367B2"/>
    <w:rsid w:val="3A2D01F3"/>
    <w:rsid w:val="3A2F09BE"/>
    <w:rsid w:val="3A350309"/>
    <w:rsid w:val="3A445DFF"/>
    <w:rsid w:val="3A502A4B"/>
    <w:rsid w:val="3A5244D1"/>
    <w:rsid w:val="3A663AD8"/>
    <w:rsid w:val="3A674F97"/>
    <w:rsid w:val="3A685AA2"/>
    <w:rsid w:val="3A773F37"/>
    <w:rsid w:val="3A7D77A0"/>
    <w:rsid w:val="3A944AE9"/>
    <w:rsid w:val="3AA552B7"/>
    <w:rsid w:val="3AA800E7"/>
    <w:rsid w:val="3AAB2255"/>
    <w:rsid w:val="3AB446E3"/>
    <w:rsid w:val="3AC82E91"/>
    <w:rsid w:val="3ACA050B"/>
    <w:rsid w:val="3ACD1DA9"/>
    <w:rsid w:val="3ACE6E73"/>
    <w:rsid w:val="3AEC7C4E"/>
    <w:rsid w:val="3AF55D8D"/>
    <w:rsid w:val="3AFC4300"/>
    <w:rsid w:val="3B023801"/>
    <w:rsid w:val="3B054B54"/>
    <w:rsid w:val="3B075DBD"/>
    <w:rsid w:val="3B0F4170"/>
    <w:rsid w:val="3B135A0E"/>
    <w:rsid w:val="3B1F0EA1"/>
    <w:rsid w:val="3B205239"/>
    <w:rsid w:val="3B325ADB"/>
    <w:rsid w:val="3B331C0C"/>
    <w:rsid w:val="3B336DA1"/>
    <w:rsid w:val="3B3A743F"/>
    <w:rsid w:val="3B612ACA"/>
    <w:rsid w:val="3B64626A"/>
    <w:rsid w:val="3B653A24"/>
    <w:rsid w:val="3B753C60"/>
    <w:rsid w:val="3B830163"/>
    <w:rsid w:val="3B8E778B"/>
    <w:rsid w:val="3BAB20EB"/>
    <w:rsid w:val="3BB30F9F"/>
    <w:rsid w:val="3BBC60A6"/>
    <w:rsid w:val="3BD40106"/>
    <w:rsid w:val="3BDA1567"/>
    <w:rsid w:val="3BF75330"/>
    <w:rsid w:val="3C0C3C1E"/>
    <w:rsid w:val="3C0D6901"/>
    <w:rsid w:val="3C265139"/>
    <w:rsid w:val="3C2B4FD9"/>
    <w:rsid w:val="3C395948"/>
    <w:rsid w:val="3C3F2833"/>
    <w:rsid w:val="3C586A73"/>
    <w:rsid w:val="3C5D0674"/>
    <w:rsid w:val="3C5E53AF"/>
    <w:rsid w:val="3C5E6933"/>
    <w:rsid w:val="3C607C8A"/>
    <w:rsid w:val="3C6109FB"/>
    <w:rsid w:val="3C6127A9"/>
    <w:rsid w:val="3C6841F4"/>
    <w:rsid w:val="3C724306"/>
    <w:rsid w:val="3C8D17F0"/>
    <w:rsid w:val="3C9C5ED7"/>
    <w:rsid w:val="3CAA5544"/>
    <w:rsid w:val="3CAC78FC"/>
    <w:rsid w:val="3CB11D10"/>
    <w:rsid w:val="3CC1149A"/>
    <w:rsid w:val="3CC44B88"/>
    <w:rsid w:val="3CF03085"/>
    <w:rsid w:val="3CFE624A"/>
    <w:rsid w:val="3D1B71CB"/>
    <w:rsid w:val="3D27538A"/>
    <w:rsid w:val="3D28451E"/>
    <w:rsid w:val="3D2B5533"/>
    <w:rsid w:val="3D3659E4"/>
    <w:rsid w:val="3D4025AD"/>
    <w:rsid w:val="3D46641D"/>
    <w:rsid w:val="3D4F4CF8"/>
    <w:rsid w:val="3D5567B2"/>
    <w:rsid w:val="3D567E34"/>
    <w:rsid w:val="3D575218"/>
    <w:rsid w:val="3D791F02"/>
    <w:rsid w:val="3D7B3D3F"/>
    <w:rsid w:val="3D826E7B"/>
    <w:rsid w:val="3D837D87"/>
    <w:rsid w:val="3D890383"/>
    <w:rsid w:val="3D8D1EE4"/>
    <w:rsid w:val="3D954E00"/>
    <w:rsid w:val="3D976F39"/>
    <w:rsid w:val="3D98669F"/>
    <w:rsid w:val="3D994F8E"/>
    <w:rsid w:val="3D9D51DB"/>
    <w:rsid w:val="3DC17801"/>
    <w:rsid w:val="3DC456E6"/>
    <w:rsid w:val="3DDD0555"/>
    <w:rsid w:val="3DDD655F"/>
    <w:rsid w:val="3DF51DAD"/>
    <w:rsid w:val="3E08189A"/>
    <w:rsid w:val="3E143147"/>
    <w:rsid w:val="3E1C107E"/>
    <w:rsid w:val="3E4B54BF"/>
    <w:rsid w:val="3E53182E"/>
    <w:rsid w:val="3E5F0F6A"/>
    <w:rsid w:val="3E7C54DB"/>
    <w:rsid w:val="3E7F7FA8"/>
    <w:rsid w:val="3E8010CD"/>
    <w:rsid w:val="3E987FEA"/>
    <w:rsid w:val="3E9A57FC"/>
    <w:rsid w:val="3E9E7CE5"/>
    <w:rsid w:val="3EAD617A"/>
    <w:rsid w:val="3EAF254A"/>
    <w:rsid w:val="3EC7548D"/>
    <w:rsid w:val="3EC860DD"/>
    <w:rsid w:val="3ECB6296"/>
    <w:rsid w:val="3EDA0A4D"/>
    <w:rsid w:val="3EF47905"/>
    <w:rsid w:val="3EFA1783"/>
    <w:rsid w:val="3F0264C5"/>
    <w:rsid w:val="3F0F0BE2"/>
    <w:rsid w:val="3F202F10"/>
    <w:rsid w:val="3F210EC9"/>
    <w:rsid w:val="3F3D2409"/>
    <w:rsid w:val="3F426C6F"/>
    <w:rsid w:val="3F6211A5"/>
    <w:rsid w:val="3F676329"/>
    <w:rsid w:val="3F6935B6"/>
    <w:rsid w:val="3F762A0F"/>
    <w:rsid w:val="3F7C4554"/>
    <w:rsid w:val="3F7F43EA"/>
    <w:rsid w:val="3F8D1F9F"/>
    <w:rsid w:val="3F9561C4"/>
    <w:rsid w:val="3FAE03FB"/>
    <w:rsid w:val="3FAE6298"/>
    <w:rsid w:val="3FB56C6D"/>
    <w:rsid w:val="3FB83028"/>
    <w:rsid w:val="3FBD203A"/>
    <w:rsid w:val="3FC43688"/>
    <w:rsid w:val="3FC574E9"/>
    <w:rsid w:val="3FC7326B"/>
    <w:rsid w:val="3FCA633E"/>
    <w:rsid w:val="3FD77A95"/>
    <w:rsid w:val="3FD85478"/>
    <w:rsid w:val="3FE33135"/>
    <w:rsid w:val="3FE756BB"/>
    <w:rsid w:val="3FE91433"/>
    <w:rsid w:val="3FEB5A56"/>
    <w:rsid w:val="3FEE14AA"/>
    <w:rsid w:val="3FFB2968"/>
    <w:rsid w:val="40006B84"/>
    <w:rsid w:val="40186F4D"/>
    <w:rsid w:val="401A1C65"/>
    <w:rsid w:val="402970A9"/>
    <w:rsid w:val="402D3EAF"/>
    <w:rsid w:val="40332727"/>
    <w:rsid w:val="4037219F"/>
    <w:rsid w:val="403E63A7"/>
    <w:rsid w:val="4041301D"/>
    <w:rsid w:val="404C2337"/>
    <w:rsid w:val="404E3C35"/>
    <w:rsid w:val="40526FD9"/>
    <w:rsid w:val="4057639D"/>
    <w:rsid w:val="405A5E8D"/>
    <w:rsid w:val="406F3B26"/>
    <w:rsid w:val="407451A1"/>
    <w:rsid w:val="407D6F97"/>
    <w:rsid w:val="408B28DB"/>
    <w:rsid w:val="408E2D6D"/>
    <w:rsid w:val="409273D5"/>
    <w:rsid w:val="409749EB"/>
    <w:rsid w:val="409A7AC3"/>
    <w:rsid w:val="409F1300"/>
    <w:rsid w:val="40B01F51"/>
    <w:rsid w:val="40E67721"/>
    <w:rsid w:val="40EA71F7"/>
    <w:rsid w:val="40EC1995"/>
    <w:rsid w:val="40FD2D47"/>
    <w:rsid w:val="40FF3A12"/>
    <w:rsid w:val="41004C87"/>
    <w:rsid w:val="410302D3"/>
    <w:rsid w:val="411B561D"/>
    <w:rsid w:val="411F5631"/>
    <w:rsid w:val="41272213"/>
    <w:rsid w:val="412B2151"/>
    <w:rsid w:val="41465FC8"/>
    <w:rsid w:val="41506754"/>
    <w:rsid w:val="41517290"/>
    <w:rsid w:val="415B429A"/>
    <w:rsid w:val="415E0CB5"/>
    <w:rsid w:val="415F13B8"/>
    <w:rsid w:val="41656898"/>
    <w:rsid w:val="41692A9C"/>
    <w:rsid w:val="41756B51"/>
    <w:rsid w:val="41801923"/>
    <w:rsid w:val="419F2B4F"/>
    <w:rsid w:val="41BF1229"/>
    <w:rsid w:val="41C21F3C"/>
    <w:rsid w:val="41CC4B69"/>
    <w:rsid w:val="41D35A42"/>
    <w:rsid w:val="41D55938"/>
    <w:rsid w:val="41E225DE"/>
    <w:rsid w:val="41F82D54"/>
    <w:rsid w:val="41FA17F9"/>
    <w:rsid w:val="421107CE"/>
    <w:rsid w:val="421942D7"/>
    <w:rsid w:val="42274E4A"/>
    <w:rsid w:val="422A188F"/>
    <w:rsid w:val="42403BC1"/>
    <w:rsid w:val="424961B9"/>
    <w:rsid w:val="424B3C09"/>
    <w:rsid w:val="424B3CDF"/>
    <w:rsid w:val="425A4C58"/>
    <w:rsid w:val="42660B19"/>
    <w:rsid w:val="426A4202"/>
    <w:rsid w:val="4274327E"/>
    <w:rsid w:val="4279281C"/>
    <w:rsid w:val="4281050D"/>
    <w:rsid w:val="42820C90"/>
    <w:rsid w:val="428D00B5"/>
    <w:rsid w:val="429274CF"/>
    <w:rsid w:val="429A4F68"/>
    <w:rsid w:val="429F227D"/>
    <w:rsid w:val="42AE0712"/>
    <w:rsid w:val="42B301FB"/>
    <w:rsid w:val="42BF647C"/>
    <w:rsid w:val="42C53B09"/>
    <w:rsid w:val="42C73E06"/>
    <w:rsid w:val="42DE0FF8"/>
    <w:rsid w:val="42DE49EE"/>
    <w:rsid w:val="42DF08CC"/>
    <w:rsid w:val="42E452E0"/>
    <w:rsid w:val="42E87389"/>
    <w:rsid w:val="42EE0B0F"/>
    <w:rsid w:val="42F922C6"/>
    <w:rsid w:val="43016A94"/>
    <w:rsid w:val="431524B8"/>
    <w:rsid w:val="433834D6"/>
    <w:rsid w:val="433B1FA6"/>
    <w:rsid w:val="434B25DE"/>
    <w:rsid w:val="434B7D0F"/>
    <w:rsid w:val="43517287"/>
    <w:rsid w:val="4357727C"/>
    <w:rsid w:val="435E76BD"/>
    <w:rsid w:val="435E7A42"/>
    <w:rsid w:val="436D767E"/>
    <w:rsid w:val="437904B5"/>
    <w:rsid w:val="437B43B9"/>
    <w:rsid w:val="437B6846"/>
    <w:rsid w:val="437C611B"/>
    <w:rsid w:val="438717BF"/>
    <w:rsid w:val="43882D11"/>
    <w:rsid w:val="438E7AE6"/>
    <w:rsid w:val="439671DC"/>
    <w:rsid w:val="43A318F9"/>
    <w:rsid w:val="43A55671"/>
    <w:rsid w:val="43C2257D"/>
    <w:rsid w:val="43C53F65"/>
    <w:rsid w:val="43C97207"/>
    <w:rsid w:val="43CB6B12"/>
    <w:rsid w:val="43CD7293"/>
    <w:rsid w:val="43E90788"/>
    <w:rsid w:val="44004F9E"/>
    <w:rsid w:val="440844E4"/>
    <w:rsid w:val="440F2AB9"/>
    <w:rsid w:val="441A7E0D"/>
    <w:rsid w:val="441E3BBC"/>
    <w:rsid w:val="442962A2"/>
    <w:rsid w:val="44305883"/>
    <w:rsid w:val="44397080"/>
    <w:rsid w:val="443B5FD6"/>
    <w:rsid w:val="446077EA"/>
    <w:rsid w:val="447050B4"/>
    <w:rsid w:val="448223C6"/>
    <w:rsid w:val="448E6ECB"/>
    <w:rsid w:val="449027BD"/>
    <w:rsid w:val="44953938"/>
    <w:rsid w:val="44C05B20"/>
    <w:rsid w:val="44C075E6"/>
    <w:rsid w:val="44C60B39"/>
    <w:rsid w:val="44CE5A21"/>
    <w:rsid w:val="44EA30F8"/>
    <w:rsid w:val="44EC107E"/>
    <w:rsid w:val="44F43F6F"/>
    <w:rsid w:val="44F543D6"/>
    <w:rsid w:val="44FC7513"/>
    <w:rsid w:val="450A0BD9"/>
    <w:rsid w:val="450D23B0"/>
    <w:rsid w:val="450D7972"/>
    <w:rsid w:val="45102FBE"/>
    <w:rsid w:val="45120858"/>
    <w:rsid w:val="45165F10"/>
    <w:rsid w:val="45196317"/>
    <w:rsid w:val="451A3E3D"/>
    <w:rsid w:val="4525140F"/>
    <w:rsid w:val="452E29F9"/>
    <w:rsid w:val="453749EF"/>
    <w:rsid w:val="453942C3"/>
    <w:rsid w:val="453E73B1"/>
    <w:rsid w:val="45405487"/>
    <w:rsid w:val="454F776E"/>
    <w:rsid w:val="45561426"/>
    <w:rsid w:val="45605CF4"/>
    <w:rsid w:val="456857E4"/>
    <w:rsid w:val="456926CF"/>
    <w:rsid w:val="457A56BB"/>
    <w:rsid w:val="457E08F5"/>
    <w:rsid w:val="457F1EF2"/>
    <w:rsid w:val="45933DA8"/>
    <w:rsid w:val="459A7498"/>
    <w:rsid w:val="459E3F1D"/>
    <w:rsid w:val="45A21BDE"/>
    <w:rsid w:val="45BD1FBC"/>
    <w:rsid w:val="45C01FA3"/>
    <w:rsid w:val="45C5502C"/>
    <w:rsid w:val="45C85647"/>
    <w:rsid w:val="45CB6A27"/>
    <w:rsid w:val="45CC0AAA"/>
    <w:rsid w:val="45CE106B"/>
    <w:rsid w:val="45DB181E"/>
    <w:rsid w:val="45DE6F05"/>
    <w:rsid w:val="45E06994"/>
    <w:rsid w:val="45E94170"/>
    <w:rsid w:val="45EC57D9"/>
    <w:rsid w:val="45EF2366"/>
    <w:rsid w:val="45F5415F"/>
    <w:rsid w:val="45F952A7"/>
    <w:rsid w:val="46123585"/>
    <w:rsid w:val="46132D66"/>
    <w:rsid w:val="46144D30"/>
    <w:rsid w:val="461D1E37"/>
    <w:rsid w:val="46333408"/>
    <w:rsid w:val="463B22BD"/>
    <w:rsid w:val="46627BD5"/>
    <w:rsid w:val="46657D32"/>
    <w:rsid w:val="46674E60"/>
    <w:rsid w:val="466B6068"/>
    <w:rsid w:val="46733805"/>
    <w:rsid w:val="467A701F"/>
    <w:rsid w:val="467E1578"/>
    <w:rsid w:val="469A6FE4"/>
    <w:rsid w:val="46B5206F"/>
    <w:rsid w:val="46B74038"/>
    <w:rsid w:val="46BD7176"/>
    <w:rsid w:val="46BF09E1"/>
    <w:rsid w:val="46C40504"/>
    <w:rsid w:val="46D93214"/>
    <w:rsid w:val="46EC09AA"/>
    <w:rsid w:val="46F72688"/>
    <w:rsid w:val="470236DB"/>
    <w:rsid w:val="47046B53"/>
    <w:rsid w:val="471A0124"/>
    <w:rsid w:val="471C20EE"/>
    <w:rsid w:val="472735FD"/>
    <w:rsid w:val="47292A9F"/>
    <w:rsid w:val="473016F6"/>
    <w:rsid w:val="47347E50"/>
    <w:rsid w:val="474319E3"/>
    <w:rsid w:val="474537CA"/>
    <w:rsid w:val="476920BB"/>
    <w:rsid w:val="47726B9D"/>
    <w:rsid w:val="477B3F18"/>
    <w:rsid w:val="478A52AA"/>
    <w:rsid w:val="4792415F"/>
    <w:rsid w:val="47941C85"/>
    <w:rsid w:val="479563F3"/>
    <w:rsid w:val="47BE3FA3"/>
    <w:rsid w:val="47CD1DBA"/>
    <w:rsid w:val="47E1044E"/>
    <w:rsid w:val="47E23C25"/>
    <w:rsid w:val="47E80223"/>
    <w:rsid w:val="480759C0"/>
    <w:rsid w:val="4808129F"/>
    <w:rsid w:val="480B6EA6"/>
    <w:rsid w:val="48104F02"/>
    <w:rsid w:val="48165C69"/>
    <w:rsid w:val="482A7041"/>
    <w:rsid w:val="482C010F"/>
    <w:rsid w:val="48395E23"/>
    <w:rsid w:val="48474F49"/>
    <w:rsid w:val="485639ED"/>
    <w:rsid w:val="486755EB"/>
    <w:rsid w:val="48693111"/>
    <w:rsid w:val="4877379D"/>
    <w:rsid w:val="487931C1"/>
    <w:rsid w:val="48842922"/>
    <w:rsid w:val="488717E9"/>
    <w:rsid w:val="488E0DCA"/>
    <w:rsid w:val="48974E68"/>
    <w:rsid w:val="489D1D0E"/>
    <w:rsid w:val="489F4D85"/>
    <w:rsid w:val="48A566C8"/>
    <w:rsid w:val="48A57EC2"/>
    <w:rsid w:val="48A66A02"/>
    <w:rsid w:val="48AE3C4C"/>
    <w:rsid w:val="48AE76E2"/>
    <w:rsid w:val="48BC1937"/>
    <w:rsid w:val="48C83AF6"/>
    <w:rsid w:val="48C848DA"/>
    <w:rsid w:val="48CD7546"/>
    <w:rsid w:val="48D13C35"/>
    <w:rsid w:val="48D34A2F"/>
    <w:rsid w:val="48D83DF3"/>
    <w:rsid w:val="48ED73F7"/>
    <w:rsid w:val="48EE30FE"/>
    <w:rsid w:val="48F30C2D"/>
    <w:rsid w:val="48FA5654"/>
    <w:rsid w:val="48FE6D16"/>
    <w:rsid w:val="490270C2"/>
    <w:rsid w:val="490715A5"/>
    <w:rsid w:val="492359B6"/>
    <w:rsid w:val="4925486E"/>
    <w:rsid w:val="49263CF7"/>
    <w:rsid w:val="49290AF3"/>
    <w:rsid w:val="492D715F"/>
    <w:rsid w:val="49316E28"/>
    <w:rsid w:val="493556E9"/>
    <w:rsid w:val="493A4AAE"/>
    <w:rsid w:val="49415E3C"/>
    <w:rsid w:val="49423FC2"/>
    <w:rsid w:val="49463453"/>
    <w:rsid w:val="494646C9"/>
    <w:rsid w:val="494C691B"/>
    <w:rsid w:val="49546944"/>
    <w:rsid w:val="495B038B"/>
    <w:rsid w:val="495E19B4"/>
    <w:rsid w:val="496F29A9"/>
    <w:rsid w:val="497A134E"/>
    <w:rsid w:val="498A6904"/>
    <w:rsid w:val="499B0DB3"/>
    <w:rsid w:val="49BC41D0"/>
    <w:rsid w:val="49BD74DC"/>
    <w:rsid w:val="49BE123B"/>
    <w:rsid w:val="49C7262C"/>
    <w:rsid w:val="49CD792E"/>
    <w:rsid w:val="49DA3B9B"/>
    <w:rsid w:val="49DE1F49"/>
    <w:rsid w:val="49DE5801"/>
    <w:rsid w:val="49E1317B"/>
    <w:rsid w:val="49F11610"/>
    <w:rsid w:val="49F705E8"/>
    <w:rsid w:val="4A065CEC"/>
    <w:rsid w:val="4A074B0F"/>
    <w:rsid w:val="4A0D3F70"/>
    <w:rsid w:val="4A205A52"/>
    <w:rsid w:val="4A2332A1"/>
    <w:rsid w:val="4A3B6D2F"/>
    <w:rsid w:val="4A471230"/>
    <w:rsid w:val="4A637DAD"/>
    <w:rsid w:val="4A673681"/>
    <w:rsid w:val="4A6B25AA"/>
    <w:rsid w:val="4A704FBE"/>
    <w:rsid w:val="4A7D6761"/>
    <w:rsid w:val="4A8561FD"/>
    <w:rsid w:val="4A8764E5"/>
    <w:rsid w:val="4A8C1339"/>
    <w:rsid w:val="4AAE5753"/>
    <w:rsid w:val="4AC46D25"/>
    <w:rsid w:val="4ACB1AD6"/>
    <w:rsid w:val="4ACB459D"/>
    <w:rsid w:val="4ACE3B43"/>
    <w:rsid w:val="4AD14F9E"/>
    <w:rsid w:val="4ADD7182"/>
    <w:rsid w:val="4AE03C0B"/>
    <w:rsid w:val="4AE1759E"/>
    <w:rsid w:val="4AE97EF2"/>
    <w:rsid w:val="4AF06BA2"/>
    <w:rsid w:val="4AFE13FC"/>
    <w:rsid w:val="4B126760"/>
    <w:rsid w:val="4B2050FF"/>
    <w:rsid w:val="4B2C48CA"/>
    <w:rsid w:val="4B2E419E"/>
    <w:rsid w:val="4B3B68BB"/>
    <w:rsid w:val="4B3F00A5"/>
    <w:rsid w:val="4B475260"/>
    <w:rsid w:val="4B5160DF"/>
    <w:rsid w:val="4B6740DF"/>
    <w:rsid w:val="4B7F2C4C"/>
    <w:rsid w:val="4B8614D9"/>
    <w:rsid w:val="4B8E5E8B"/>
    <w:rsid w:val="4B9366F7"/>
    <w:rsid w:val="4B983D81"/>
    <w:rsid w:val="4B9E1324"/>
    <w:rsid w:val="4BA91A77"/>
    <w:rsid w:val="4BBA1FCA"/>
    <w:rsid w:val="4BBB3CBE"/>
    <w:rsid w:val="4BBF129A"/>
    <w:rsid w:val="4BBF20A9"/>
    <w:rsid w:val="4BC13264"/>
    <w:rsid w:val="4BD96F32"/>
    <w:rsid w:val="4BE51871"/>
    <w:rsid w:val="4BEE3E8C"/>
    <w:rsid w:val="4BF52F0E"/>
    <w:rsid w:val="4BFF5B3B"/>
    <w:rsid w:val="4C025EBB"/>
    <w:rsid w:val="4C094FBF"/>
    <w:rsid w:val="4C0D4CDA"/>
    <w:rsid w:val="4C110EEC"/>
    <w:rsid w:val="4C2B64CE"/>
    <w:rsid w:val="4C4719BC"/>
    <w:rsid w:val="4C473140"/>
    <w:rsid w:val="4C573346"/>
    <w:rsid w:val="4C5E4F57"/>
    <w:rsid w:val="4C63431C"/>
    <w:rsid w:val="4C727118"/>
    <w:rsid w:val="4C75719F"/>
    <w:rsid w:val="4C833B69"/>
    <w:rsid w:val="4C8C5F6D"/>
    <w:rsid w:val="4C9D782D"/>
    <w:rsid w:val="4CA23096"/>
    <w:rsid w:val="4CAC5CC3"/>
    <w:rsid w:val="4CAC79AF"/>
    <w:rsid w:val="4CAE47FD"/>
    <w:rsid w:val="4CC90623"/>
    <w:rsid w:val="4CD527F9"/>
    <w:rsid w:val="4CD6689C"/>
    <w:rsid w:val="4CEA5B9F"/>
    <w:rsid w:val="4CF015CD"/>
    <w:rsid w:val="4CF15A85"/>
    <w:rsid w:val="4CF70834"/>
    <w:rsid w:val="4D1B26B0"/>
    <w:rsid w:val="4D1C4CF2"/>
    <w:rsid w:val="4D1F0243"/>
    <w:rsid w:val="4D250C53"/>
    <w:rsid w:val="4D3B1C54"/>
    <w:rsid w:val="4D3E28A0"/>
    <w:rsid w:val="4D461C73"/>
    <w:rsid w:val="4D470B7A"/>
    <w:rsid w:val="4D4B2216"/>
    <w:rsid w:val="4D6B16DA"/>
    <w:rsid w:val="4D73233C"/>
    <w:rsid w:val="4D8E5937"/>
    <w:rsid w:val="4D9001A3"/>
    <w:rsid w:val="4D987FF5"/>
    <w:rsid w:val="4DB71498"/>
    <w:rsid w:val="4DB72B71"/>
    <w:rsid w:val="4DCB0E87"/>
    <w:rsid w:val="4DD302B1"/>
    <w:rsid w:val="4DE35714"/>
    <w:rsid w:val="4DE80F7C"/>
    <w:rsid w:val="4DEC3EB2"/>
    <w:rsid w:val="4E0062C6"/>
    <w:rsid w:val="4E0B07C7"/>
    <w:rsid w:val="4E133CD7"/>
    <w:rsid w:val="4E1E383A"/>
    <w:rsid w:val="4E2E22A8"/>
    <w:rsid w:val="4E2E44B5"/>
    <w:rsid w:val="4E2F0959"/>
    <w:rsid w:val="4E391DC2"/>
    <w:rsid w:val="4E3C6BD2"/>
    <w:rsid w:val="4E5B79A0"/>
    <w:rsid w:val="4E5F22D3"/>
    <w:rsid w:val="4E656129"/>
    <w:rsid w:val="4E685C19"/>
    <w:rsid w:val="4E685FE7"/>
    <w:rsid w:val="4E6C4E22"/>
    <w:rsid w:val="4E796078"/>
    <w:rsid w:val="4E7E543D"/>
    <w:rsid w:val="4E9314BE"/>
    <w:rsid w:val="4E9B5FEF"/>
    <w:rsid w:val="4E9F20E6"/>
    <w:rsid w:val="4EA81BA1"/>
    <w:rsid w:val="4EBC7D13"/>
    <w:rsid w:val="4EC93427"/>
    <w:rsid w:val="4EDE30DC"/>
    <w:rsid w:val="4EF13E61"/>
    <w:rsid w:val="4EF456FF"/>
    <w:rsid w:val="4EFE20DA"/>
    <w:rsid w:val="4F057FD4"/>
    <w:rsid w:val="4F1028CB"/>
    <w:rsid w:val="4F117784"/>
    <w:rsid w:val="4F127F44"/>
    <w:rsid w:val="4F15503D"/>
    <w:rsid w:val="4F174E7F"/>
    <w:rsid w:val="4F1E789E"/>
    <w:rsid w:val="4F1F09CE"/>
    <w:rsid w:val="4F2E13EF"/>
    <w:rsid w:val="4F3D0E54"/>
    <w:rsid w:val="4F4026F2"/>
    <w:rsid w:val="4F440434"/>
    <w:rsid w:val="4F483026"/>
    <w:rsid w:val="4F4A28F8"/>
    <w:rsid w:val="4F4C79CB"/>
    <w:rsid w:val="4F4E7E9B"/>
    <w:rsid w:val="4F545138"/>
    <w:rsid w:val="4F5D5052"/>
    <w:rsid w:val="4F6732A3"/>
    <w:rsid w:val="4F714FA1"/>
    <w:rsid w:val="4F762AE3"/>
    <w:rsid w:val="4F781E8C"/>
    <w:rsid w:val="4F7D56F4"/>
    <w:rsid w:val="4F876573"/>
    <w:rsid w:val="4FA06B21"/>
    <w:rsid w:val="4FA45A24"/>
    <w:rsid w:val="4FB56C3C"/>
    <w:rsid w:val="4FB66B40"/>
    <w:rsid w:val="4FBA4479"/>
    <w:rsid w:val="4FF86478"/>
    <w:rsid w:val="500377B9"/>
    <w:rsid w:val="50141055"/>
    <w:rsid w:val="501606C3"/>
    <w:rsid w:val="5019541D"/>
    <w:rsid w:val="501C5049"/>
    <w:rsid w:val="501E2357"/>
    <w:rsid w:val="50205988"/>
    <w:rsid w:val="502070E9"/>
    <w:rsid w:val="50245B70"/>
    <w:rsid w:val="502B20C0"/>
    <w:rsid w:val="503D01FE"/>
    <w:rsid w:val="504558D1"/>
    <w:rsid w:val="50495C03"/>
    <w:rsid w:val="504D48EB"/>
    <w:rsid w:val="50547184"/>
    <w:rsid w:val="50577CF3"/>
    <w:rsid w:val="505C165F"/>
    <w:rsid w:val="50616DC4"/>
    <w:rsid w:val="506177CB"/>
    <w:rsid w:val="506258E1"/>
    <w:rsid w:val="5076286F"/>
    <w:rsid w:val="50880023"/>
    <w:rsid w:val="5089213E"/>
    <w:rsid w:val="508A42C1"/>
    <w:rsid w:val="508F4DC0"/>
    <w:rsid w:val="5091122C"/>
    <w:rsid w:val="50946E92"/>
    <w:rsid w:val="50953188"/>
    <w:rsid w:val="50A60343"/>
    <w:rsid w:val="50A62A29"/>
    <w:rsid w:val="50AD3DB7"/>
    <w:rsid w:val="50AE1DF5"/>
    <w:rsid w:val="50AF3741"/>
    <w:rsid w:val="50B23A4D"/>
    <w:rsid w:val="50BC3FFA"/>
    <w:rsid w:val="50C10A2C"/>
    <w:rsid w:val="50D374B5"/>
    <w:rsid w:val="50D83982"/>
    <w:rsid w:val="50DD0962"/>
    <w:rsid w:val="50E32E48"/>
    <w:rsid w:val="50FF5739"/>
    <w:rsid w:val="510A61FD"/>
    <w:rsid w:val="51183927"/>
    <w:rsid w:val="5119643C"/>
    <w:rsid w:val="511E4CB5"/>
    <w:rsid w:val="51213DF8"/>
    <w:rsid w:val="512F58B0"/>
    <w:rsid w:val="513B5867"/>
    <w:rsid w:val="513E5A39"/>
    <w:rsid w:val="514618BA"/>
    <w:rsid w:val="514C15EB"/>
    <w:rsid w:val="514E6A25"/>
    <w:rsid w:val="5152229B"/>
    <w:rsid w:val="51597A9B"/>
    <w:rsid w:val="51610E6A"/>
    <w:rsid w:val="51621DB9"/>
    <w:rsid w:val="51633D24"/>
    <w:rsid w:val="5167665C"/>
    <w:rsid w:val="51713037"/>
    <w:rsid w:val="51736DAF"/>
    <w:rsid w:val="51742231"/>
    <w:rsid w:val="51762BC5"/>
    <w:rsid w:val="517D19DC"/>
    <w:rsid w:val="518A5EA7"/>
    <w:rsid w:val="518C0E58"/>
    <w:rsid w:val="519D3E2C"/>
    <w:rsid w:val="51A52CE0"/>
    <w:rsid w:val="51B7313F"/>
    <w:rsid w:val="51BF1FF4"/>
    <w:rsid w:val="51C07B1A"/>
    <w:rsid w:val="51C94131"/>
    <w:rsid w:val="51D84E64"/>
    <w:rsid w:val="51E90E1F"/>
    <w:rsid w:val="520C3185"/>
    <w:rsid w:val="521A1920"/>
    <w:rsid w:val="521A547C"/>
    <w:rsid w:val="521C11F4"/>
    <w:rsid w:val="52206A34"/>
    <w:rsid w:val="522209B2"/>
    <w:rsid w:val="52266A2A"/>
    <w:rsid w:val="522B2747"/>
    <w:rsid w:val="52354064"/>
    <w:rsid w:val="523835F9"/>
    <w:rsid w:val="523F3135"/>
    <w:rsid w:val="524423CF"/>
    <w:rsid w:val="524742A6"/>
    <w:rsid w:val="525677EB"/>
    <w:rsid w:val="52666914"/>
    <w:rsid w:val="526A6399"/>
    <w:rsid w:val="526A6404"/>
    <w:rsid w:val="52720E14"/>
    <w:rsid w:val="52775016"/>
    <w:rsid w:val="52953522"/>
    <w:rsid w:val="52AB2F2C"/>
    <w:rsid w:val="52AF5DB5"/>
    <w:rsid w:val="52BE42FB"/>
    <w:rsid w:val="52C127EF"/>
    <w:rsid w:val="52DA40DA"/>
    <w:rsid w:val="52E14AF7"/>
    <w:rsid w:val="52E3195F"/>
    <w:rsid w:val="52EF7C4F"/>
    <w:rsid w:val="52FD1026"/>
    <w:rsid w:val="530D4875"/>
    <w:rsid w:val="530F48B5"/>
    <w:rsid w:val="531445C2"/>
    <w:rsid w:val="531F3169"/>
    <w:rsid w:val="532145E9"/>
    <w:rsid w:val="532742F5"/>
    <w:rsid w:val="533267F6"/>
    <w:rsid w:val="533671B0"/>
    <w:rsid w:val="53476745"/>
    <w:rsid w:val="534A583A"/>
    <w:rsid w:val="535C3E1A"/>
    <w:rsid w:val="535D7D17"/>
    <w:rsid w:val="536F2469"/>
    <w:rsid w:val="538746FC"/>
    <w:rsid w:val="538E6122"/>
    <w:rsid w:val="538F59F6"/>
    <w:rsid w:val="53986006"/>
    <w:rsid w:val="53C102A5"/>
    <w:rsid w:val="53C438F2"/>
    <w:rsid w:val="53C70524"/>
    <w:rsid w:val="53C9715A"/>
    <w:rsid w:val="53CB20A7"/>
    <w:rsid w:val="53CC09F8"/>
    <w:rsid w:val="53D97B36"/>
    <w:rsid w:val="53DE5859"/>
    <w:rsid w:val="53E41E35"/>
    <w:rsid w:val="53EE433A"/>
    <w:rsid w:val="54002651"/>
    <w:rsid w:val="540208BE"/>
    <w:rsid w:val="540B1521"/>
    <w:rsid w:val="54143355"/>
    <w:rsid w:val="54165D78"/>
    <w:rsid w:val="541E78FD"/>
    <w:rsid w:val="54200489"/>
    <w:rsid w:val="542F5533"/>
    <w:rsid w:val="54332825"/>
    <w:rsid w:val="543640C4"/>
    <w:rsid w:val="54413194"/>
    <w:rsid w:val="54493198"/>
    <w:rsid w:val="544E3886"/>
    <w:rsid w:val="54663865"/>
    <w:rsid w:val="546D36B7"/>
    <w:rsid w:val="5470584C"/>
    <w:rsid w:val="54737B83"/>
    <w:rsid w:val="54752E3E"/>
    <w:rsid w:val="54794170"/>
    <w:rsid w:val="548968E9"/>
    <w:rsid w:val="549332C4"/>
    <w:rsid w:val="549B2978"/>
    <w:rsid w:val="54AB4AB2"/>
    <w:rsid w:val="54B24875"/>
    <w:rsid w:val="54B93CBC"/>
    <w:rsid w:val="54D9517B"/>
    <w:rsid w:val="54E3424B"/>
    <w:rsid w:val="54EF4724"/>
    <w:rsid w:val="55216C10"/>
    <w:rsid w:val="55237B12"/>
    <w:rsid w:val="55390FC3"/>
    <w:rsid w:val="55467430"/>
    <w:rsid w:val="55487546"/>
    <w:rsid w:val="554C1F36"/>
    <w:rsid w:val="55571B27"/>
    <w:rsid w:val="555F232B"/>
    <w:rsid w:val="55684AE1"/>
    <w:rsid w:val="55697BBC"/>
    <w:rsid w:val="557072DC"/>
    <w:rsid w:val="557650C0"/>
    <w:rsid w:val="55804A87"/>
    <w:rsid w:val="558516D8"/>
    <w:rsid w:val="558E065B"/>
    <w:rsid w:val="55954D7C"/>
    <w:rsid w:val="55986710"/>
    <w:rsid w:val="559A1DA6"/>
    <w:rsid w:val="55A0213D"/>
    <w:rsid w:val="55AC0C03"/>
    <w:rsid w:val="55B42ADC"/>
    <w:rsid w:val="55B81234"/>
    <w:rsid w:val="55D0369C"/>
    <w:rsid w:val="55D05579"/>
    <w:rsid w:val="55DB13C7"/>
    <w:rsid w:val="55DC7658"/>
    <w:rsid w:val="55E32FDD"/>
    <w:rsid w:val="55E40E17"/>
    <w:rsid w:val="55E42029"/>
    <w:rsid w:val="55E942E3"/>
    <w:rsid w:val="55F1536E"/>
    <w:rsid w:val="55F57453"/>
    <w:rsid w:val="55F77D8C"/>
    <w:rsid w:val="55FA689A"/>
    <w:rsid w:val="55FD0ED7"/>
    <w:rsid w:val="560A0081"/>
    <w:rsid w:val="560E6223"/>
    <w:rsid w:val="561246D1"/>
    <w:rsid w:val="56173809"/>
    <w:rsid w:val="561F5757"/>
    <w:rsid w:val="56290384"/>
    <w:rsid w:val="563A5C76"/>
    <w:rsid w:val="563A7131"/>
    <w:rsid w:val="56486438"/>
    <w:rsid w:val="5652748F"/>
    <w:rsid w:val="5663781F"/>
    <w:rsid w:val="567F1D52"/>
    <w:rsid w:val="567F5DEC"/>
    <w:rsid w:val="56842916"/>
    <w:rsid w:val="568D1ECE"/>
    <w:rsid w:val="56930FE4"/>
    <w:rsid w:val="569D66FD"/>
    <w:rsid w:val="56A0670B"/>
    <w:rsid w:val="56A53BA1"/>
    <w:rsid w:val="56AC4BB2"/>
    <w:rsid w:val="56DC0F52"/>
    <w:rsid w:val="56E33834"/>
    <w:rsid w:val="56F556F4"/>
    <w:rsid w:val="57014E5D"/>
    <w:rsid w:val="5723775D"/>
    <w:rsid w:val="572C1D0F"/>
    <w:rsid w:val="573174F0"/>
    <w:rsid w:val="5737262D"/>
    <w:rsid w:val="57436E8D"/>
    <w:rsid w:val="574877CF"/>
    <w:rsid w:val="57491FAC"/>
    <w:rsid w:val="57560D05"/>
    <w:rsid w:val="5756749B"/>
    <w:rsid w:val="57607B1F"/>
    <w:rsid w:val="57622118"/>
    <w:rsid w:val="576673BF"/>
    <w:rsid w:val="57727A98"/>
    <w:rsid w:val="577C3BB3"/>
    <w:rsid w:val="57853BD7"/>
    <w:rsid w:val="579009BF"/>
    <w:rsid w:val="579F40B4"/>
    <w:rsid w:val="57A203EE"/>
    <w:rsid w:val="57A729EE"/>
    <w:rsid w:val="57B65997"/>
    <w:rsid w:val="57B65C47"/>
    <w:rsid w:val="57B82144"/>
    <w:rsid w:val="57DE20AF"/>
    <w:rsid w:val="57E44562"/>
    <w:rsid w:val="57E74053"/>
    <w:rsid w:val="57E80FEC"/>
    <w:rsid w:val="57E96661"/>
    <w:rsid w:val="57EF1A7A"/>
    <w:rsid w:val="57F30C49"/>
    <w:rsid w:val="57F61E26"/>
    <w:rsid w:val="57FE314A"/>
    <w:rsid w:val="580E5A83"/>
    <w:rsid w:val="580F5357"/>
    <w:rsid w:val="581B5AAA"/>
    <w:rsid w:val="58252748"/>
    <w:rsid w:val="58277B25"/>
    <w:rsid w:val="582B03E3"/>
    <w:rsid w:val="583D0117"/>
    <w:rsid w:val="58476163"/>
    <w:rsid w:val="58501BF8"/>
    <w:rsid w:val="585316E8"/>
    <w:rsid w:val="585D4315"/>
    <w:rsid w:val="586E5BF0"/>
    <w:rsid w:val="586F76E0"/>
    <w:rsid w:val="5881245A"/>
    <w:rsid w:val="58853078"/>
    <w:rsid w:val="5892554F"/>
    <w:rsid w:val="589A2E73"/>
    <w:rsid w:val="589A6EED"/>
    <w:rsid w:val="58A33D6F"/>
    <w:rsid w:val="58B037A1"/>
    <w:rsid w:val="58C15B38"/>
    <w:rsid w:val="58C90C87"/>
    <w:rsid w:val="58CF78EC"/>
    <w:rsid w:val="58D45600"/>
    <w:rsid w:val="58D67B86"/>
    <w:rsid w:val="58DA5965"/>
    <w:rsid w:val="58DE5456"/>
    <w:rsid w:val="58E94D2F"/>
    <w:rsid w:val="58EB3E63"/>
    <w:rsid w:val="58EE2BC9"/>
    <w:rsid w:val="590C38B8"/>
    <w:rsid w:val="590F3861"/>
    <w:rsid w:val="5916031E"/>
    <w:rsid w:val="592B61C1"/>
    <w:rsid w:val="59316535"/>
    <w:rsid w:val="59320F33"/>
    <w:rsid w:val="593926A8"/>
    <w:rsid w:val="59407EBE"/>
    <w:rsid w:val="59420C76"/>
    <w:rsid w:val="595C281E"/>
    <w:rsid w:val="59613991"/>
    <w:rsid w:val="596572F5"/>
    <w:rsid w:val="596841B7"/>
    <w:rsid w:val="596B2F52"/>
    <w:rsid w:val="596F3A2E"/>
    <w:rsid w:val="59701E26"/>
    <w:rsid w:val="59742F9E"/>
    <w:rsid w:val="597E09E7"/>
    <w:rsid w:val="597E1270"/>
    <w:rsid w:val="5988716F"/>
    <w:rsid w:val="598A1C1A"/>
    <w:rsid w:val="59A10231"/>
    <w:rsid w:val="59A16310"/>
    <w:rsid w:val="59A75213"/>
    <w:rsid w:val="59AF0BA0"/>
    <w:rsid w:val="59EA607C"/>
    <w:rsid w:val="59F322AD"/>
    <w:rsid w:val="59F4317B"/>
    <w:rsid w:val="59FF38D6"/>
    <w:rsid w:val="5A145471"/>
    <w:rsid w:val="5A1770BF"/>
    <w:rsid w:val="5A2234B9"/>
    <w:rsid w:val="5A274BDA"/>
    <w:rsid w:val="5A4623AC"/>
    <w:rsid w:val="5A5474AC"/>
    <w:rsid w:val="5A5F471A"/>
    <w:rsid w:val="5A7252BD"/>
    <w:rsid w:val="5A7C7658"/>
    <w:rsid w:val="5A907813"/>
    <w:rsid w:val="5A9421F5"/>
    <w:rsid w:val="5A953CA8"/>
    <w:rsid w:val="5A9658BC"/>
    <w:rsid w:val="5AA35C89"/>
    <w:rsid w:val="5ACB52FC"/>
    <w:rsid w:val="5ACE70EB"/>
    <w:rsid w:val="5AD84127"/>
    <w:rsid w:val="5AE228D6"/>
    <w:rsid w:val="5AE8436A"/>
    <w:rsid w:val="5AEA43E4"/>
    <w:rsid w:val="5B1E125F"/>
    <w:rsid w:val="5B302675"/>
    <w:rsid w:val="5B413A7A"/>
    <w:rsid w:val="5B500161"/>
    <w:rsid w:val="5B576442"/>
    <w:rsid w:val="5B6106BF"/>
    <w:rsid w:val="5B6B40F1"/>
    <w:rsid w:val="5B6B6D49"/>
    <w:rsid w:val="5B743E4F"/>
    <w:rsid w:val="5B7756EE"/>
    <w:rsid w:val="5B7B51DE"/>
    <w:rsid w:val="5B7C4BEC"/>
    <w:rsid w:val="5B7C6694"/>
    <w:rsid w:val="5B7F3AD9"/>
    <w:rsid w:val="5B8D6CBF"/>
    <w:rsid w:val="5B961CE4"/>
    <w:rsid w:val="5B9763EF"/>
    <w:rsid w:val="5B9861D5"/>
    <w:rsid w:val="5B995664"/>
    <w:rsid w:val="5B9F068C"/>
    <w:rsid w:val="5BAA7871"/>
    <w:rsid w:val="5BB1598F"/>
    <w:rsid w:val="5BD0773A"/>
    <w:rsid w:val="5BDB3ECE"/>
    <w:rsid w:val="5BDC0ECD"/>
    <w:rsid w:val="5BE56AFB"/>
    <w:rsid w:val="5BF00AB9"/>
    <w:rsid w:val="5BF1001D"/>
    <w:rsid w:val="5BF40781"/>
    <w:rsid w:val="5BF43ACD"/>
    <w:rsid w:val="5BFC461E"/>
    <w:rsid w:val="5C034B53"/>
    <w:rsid w:val="5C1318BA"/>
    <w:rsid w:val="5C1D0043"/>
    <w:rsid w:val="5C1E0FE0"/>
    <w:rsid w:val="5C1F359E"/>
    <w:rsid w:val="5C2F421A"/>
    <w:rsid w:val="5C3A5C61"/>
    <w:rsid w:val="5C3D06E5"/>
    <w:rsid w:val="5C4149E6"/>
    <w:rsid w:val="5C4A2E02"/>
    <w:rsid w:val="5C4F0418"/>
    <w:rsid w:val="5C5207F5"/>
    <w:rsid w:val="5C5B0B6B"/>
    <w:rsid w:val="5C6B2575"/>
    <w:rsid w:val="5C777E0A"/>
    <w:rsid w:val="5C7B2FBB"/>
    <w:rsid w:val="5C8528F0"/>
    <w:rsid w:val="5CA2297D"/>
    <w:rsid w:val="5CB31611"/>
    <w:rsid w:val="5CC37417"/>
    <w:rsid w:val="5CD901EE"/>
    <w:rsid w:val="5CE15514"/>
    <w:rsid w:val="5CE35BEB"/>
    <w:rsid w:val="5CF02F03"/>
    <w:rsid w:val="5D0501C0"/>
    <w:rsid w:val="5D07484F"/>
    <w:rsid w:val="5D094A6B"/>
    <w:rsid w:val="5D1610E5"/>
    <w:rsid w:val="5D1F428F"/>
    <w:rsid w:val="5D215048"/>
    <w:rsid w:val="5D2A305F"/>
    <w:rsid w:val="5D381BE1"/>
    <w:rsid w:val="5D3E4A7C"/>
    <w:rsid w:val="5D40331D"/>
    <w:rsid w:val="5D422441"/>
    <w:rsid w:val="5D486316"/>
    <w:rsid w:val="5D4B6E32"/>
    <w:rsid w:val="5D4D2B00"/>
    <w:rsid w:val="5D532672"/>
    <w:rsid w:val="5D5B4559"/>
    <w:rsid w:val="5D7243BE"/>
    <w:rsid w:val="5D7A7717"/>
    <w:rsid w:val="5D8E0A0E"/>
    <w:rsid w:val="5D942E6E"/>
    <w:rsid w:val="5DA0424B"/>
    <w:rsid w:val="5DB0281E"/>
    <w:rsid w:val="5DE0757A"/>
    <w:rsid w:val="5DF9067E"/>
    <w:rsid w:val="5E0102B9"/>
    <w:rsid w:val="5E021BE6"/>
    <w:rsid w:val="5E055233"/>
    <w:rsid w:val="5E0F60B1"/>
    <w:rsid w:val="5E115985"/>
    <w:rsid w:val="5E1831B8"/>
    <w:rsid w:val="5E1E62F4"/>
    <w:rsid w:val="5E265718"/>
    <w:rsid w:val="5E267A96"/>
    <w:rsid w:val="5E3177EA"/>
    <w:rsid w:val="5E4C2E61"/>
    <w:rsid w:val="5E4D0988"/>
    <w:rsid w:val="5E4F64AE"/>
    <w:rsid w:val="5E525F9E"/>
    <w:rsid w:val="5E543726"/>
    <w:rsid w:val="5E5A661E"/>
    <w:rsid w:val="5E5D05EE"/>
    <w:rsid w:val="5E6E2DD8"/>
    <w:rsid w:val="5E6E3499"/>
    <w:rsid w:val="5E8425FB"/>
    <w:rsid w:val="5E895B76"/>
    <w:rsid w:val="5E897C12"/>
    <w:rsid w:val="5E8F1717"/>
    <w:rsid w:val="5E9640DD"/>
    <w:rsid w:val="5EB168FD"/>
    <w:rsid w:val="5EB74AFA"/>
    <w:rsid w:val="5EC80258"/>
    <w:rsid w:val="5EE00278"/>
    <w:rsid w:val="5EFE1958"/>
    <w:rsid w:val="5F047CD6"/>
    <w:rsid w:val="5F0D315A"/>
    <w:rsid w:val="5F0F7EFF"/>
    <w:rsid w:val="5F155949"/>
    <w:rsid w:val="5F265D30"/>
    <w:rsid w:val="5F2931A3"/>
    <w:rsid w:val="5F2A1E16"/>
    <w:rsid w:val="5F304531"/>
    <w:rsid w:val="5F3062DF"/>
    <w:rsid w:val="5F421AF7"/>
    <w:rsid w:val="5F454D59"/>
    <w:rsid w:val="5F4A53DD"/>
    <w:rsid w:val="5F4F37A0"/>
    <w:rsid w:val="5F506981"/>
    <w:rsid w:val="5F5737A7"/>
    <w:rsid w:val="5F5C5326"/>
    <w:rsid w:val="5F681446"/>
    <w:rsid w:val="5F681F1D"/>
    <w:rsid w:val="5F7B4CDD"/>
    <w:rsid w:val="5F9A0CFC"/>
    <w:rsid w:val="5F9B7562"/>
    <w:rsid w:val="5F9F5213"/>
    <w:rsid w:val="5FA25BBD"/>
    <w:rsid w:val="5FA360B5"/>
    <w:rsid w:val="5FAC2BC0"/>
    <w:rsid w:val="5FB24F46"/>
    <w:rsid w:val="5FC01AAC"/>
    <w:rsid w:val="5FC82083"/>
    <w:rsid w:val="5FD5678C"/>
    <w:rsid w:val="5FD96977"/>
    <w:rsid w:val="5FEB2839"/>
    <w:rsid w:val="5FEC725A"/>
    <w:rsid w:val="5FEF102D"/>
    <w:rsid w:val="5FF92B75"/>
    <w:rsid w:val="5FFC41D3"/>
    <w:rsid w:val="5FFE63DD"/>
    <w:rsid w:val="60046FC6"/>
    <w:rsid w:val="60071602"/>
    <w:rsid w:val="600853A0"/>
    <w:rsid w:val="601259E5"/>
    <w:rsid w:val="60132E4B"/>
    <w:rsid w:val="601479AF"/>
    <w:rsid w:val="601C261E"/>
    <w:rsid w:val="602776E2"/>
    <w:rsid w:val="602A11D8"/>
    <w:rsid w:val="60356AA6"/>
    <w:rsid w:val="603A6C4E"/>
    <w:rsid w:val="603F0467"/>
    <w:rsid w:val="60596E8D"/>
    <w:rsid w:val="60676F4C"/>
    <w:rsid w:val="607E307A"/>
    <w:rsid w:val="608F34D9"/>
    <w:rsid w:val="609E141A"/>
    <w:rsid w:val="60A10E81"/>
    <w:rsid w:val="60AD7720"/>
    <w:rsid w:val="60B64407"/>
    <w:rsid w:val="60C831F4"/>
    <w:rsid w:val="60C87E19"/>
    <w:rsid w:val="60D317FB"/>
    <w:rsid w:val="60D419BC"/>
    <w:rsid w:val="60DC3129"/>
    <w:rsid w:val="60E07AA7"/>
    <w:rsid w:val="60E22EDF"/>
    <w:rsid w:val="60F572E9"/>
    <w:rsid w:val="60FA4DF7"/>
    <w:rsid w:val="60FC3AC1"/>
    <w:rsid w:val="61077514"/>
    <w:rsid w:val="612754C0"/>
    <w:rsid w:val="612E30B2"/>
    <w:rsid w:val="612E5BDA"/>
    <w:rsid w:val="61357A4E"/>
    <w:rsid w:val="61385162"/>
    <w:rsid w:val="613A39B5"/>
    <w:rsid w:val="61534E9C"/>
    <w:rsid w:val="617E5068"/>
    <w:rsid w:val="61804D92"/>
    <w:rsid w:val="618D5C6B"/>
    <w:rsid w:val="61A134C4"/>
    <w:rsid w:val="61B65550"/>
    <w:rsid w:val="61B71418"/>
    <w:rsid w:val="61BC533C"/>
    <w:rsid w:val="61BD7BD2"/>
    <w:rsid w:val="61D52281"/>
    <w:rsid w:val="61D8096B"/>
    <w:rsid w:val="61DB0928"/>
    <w:rsid w:val="61DE3FE4"/>
    <w:rsid w:val="61E932B3"/>
    <w:rsid w:val="61EF2482"/>
    <w:rsid w:val="61F949B0"/>
    <w:rsid w:val="61FC40A6"/>
    <w:rsid w:val="620121B5"/>
    <w:rsid w:val="620D6DAC"/>
    <w:rsid w:val="62302AFC"/>
    <w:rsid w:val="62372D99"/>
    <w:rsid w:val="623813B5"/>
    <w:rsid w:val="62430EFD"/>
    <w:rsid w:val="625230A0"/>
    <w:rsid w:val="6252656D"/>
    <w:rsid w:val="62533ECD"/>
    <w:rsid w:val="625F30D0"/>
    <w:rsid w:val="626A3E9A"/>
    <w:rsid w:val="627E55B4"/>
    <w:rsid w:val="62980944"/>
    <w:rsid w:val="6299419B"/>
    <w:rsid w:val="62AA26A5"/>
    <w:rsid w:val="62CA6A4B"/>
    <w:rsid w:val="62CC712F"/>
    <w:rsid w:val="62CD0017"/>
    <w:rsid w:val="62DF26A5"/>
    <w:rsid w:val="62EE44E7"/>
    <w:rsid w:val="62FF5E1D"/>
    <w:rsid w:val="63304B00"/>
    <w:rsid w:val="633510D6"/>
    <w:rsid w:val="63473C42"/>
    <w:rsid w:val="634D560B"/>
    <w:rsid w:val="636F3375"/>
    <w:rsid w:val="6375477B"/>
    <w:rsid w:val="638766EA"/>
    <w:rsid w:val="639B7912"/>
    <w:rsid w:val="63A728E8"/>
    <w:rsid w:val="63B11523"/>
    <w:rsid w:val="63B26BF6"/>
    <w:rsid w:val="63B76FCF"/>
    <w:rsid w:val="63DC1721"/>
    <w:rsid w:val="63DC3EA2"/>
    <w:rsid w:val="63F35869"/>
    <w:rsid w:val="63F43D7F"/>
    <w:rsid w:val="63FB7C5B"/>
    <w:rsid w:val="64016DD0"/>
    <w:rsid w:val="640B1CE3"/>
    <w:rsid w:val="640E45C0"/>
    <w:rsid w:val="641461CF"/>
    <w:rsid w:val="6424218B"/>
    <w:rsid w:val="642F2780"/>
    <w:rsid w:val="643A73B9"/>
    <w:rsid w:val="643E4FFA"/>
    <w:rsid w:val="64410B11"/>
    <w:rsid w:val="64462101"/>
    <w:rsid w:val="644956B2"/>
    <w:rsid w:val="64502F80"/>
    <w:rsid w:val="645240DB"/>
    <w:rsid w:val="64614B24"/>
    <w:rsid w:val="64632CB3"/>
    <w:rsid w:val="64684A9D"/>
    <w:rsid w:val="646A27B1"/>
    <w:rsid w:val="646D58E0"/>
    <w:rsid w:val="64801AB7"/>
    <w:rsid w:val="64920802"/>
    <w:rsid w:val="64952E51"/>
    <w:rsid w:val="649542B0"/>
    <w:rsid w:val="64975883"/>
    <w:rsid w:val="64AF08A5"/>
    <w:rsid w:val="64C92D35"/>
    <w:rsid w:val="64C96B77"/>
    <w:rsid w:val="64EC5304"/>
    <w:rsid w:val="650D7400"/>
    <w:rsid w:val="651435D8"/>
    <w:rsid w:val="65146C1E"/>
    <w:rsid w:val="651D29D6"/>
    <w:rsid w:val="65257580"/>
    <w:rsid w:val="6529468E"/>
    <w:rsid w:val="652B2944"/>
    <w:rsid w:val="653F54CE"/>
    <w:rsid w:val="65531A0A"/>
    <w:rsid w:val="65547995"/>
    <w:rsid w:val="655F347A"/>
    <w:rsid w:val="657872E1"/>
    <w:rsid w:val="65842F4D"/>
    <w:rsid w:val="659A6BA8"/>
    <w:rsid w:val="65A33FC7"/>
    <w:rsid w:val="65A45288"/>
    <w:rsid w:val="65A93A97"/>
    <w:rsid w:val="65BF5B3A"/>
    <w:rsid w:val="65C81F29"/>
    <w:rsid w:val="65DF6369"/>
    <w:rsid w:val="65E05E34"/>
    <w:rsid w:val="66075638"/>
    <w:rsid w:val="66136E8B"/>
    <w:rsid w:val="66140709"/>
    <w:rsid w:val="661E50E3"/>
    <w:rsid w:val="66240A32"/>
    <w:rsid w:val="66252916"/>
    <w:rsid w:val="66391F1D"/>
    <w:rsid w:val="663C04DA"/>
    <w:rsid w:val="664D1D37"/>
    <w:rsid w:val="66576CDC"/>
    <w:rsid w:val="665C3E5E"/>
    <w:rsid w:val="6667423B"/>
    <w:rsid w:val="66680388"/>
    <w:rsid w:val="666A4129"/>
    <w:rsid w:val="666D606B"/>
    <w:rsid w:val="667271DD"/>
    <w:rsid w:val="66805501"/>
    <w:rsid w:val="66813D52"/>
    <w:rsid w:val="6686712D"/>
    <w:rsid w:val="668C4743"/>
    <w:rsid w:val="668E2B5F"/>
    <w:rsid w:val="669058B0"/>
    <w:rsid w:val="66A544E2"/>
    <w:rsid w:val="66A55805"/>
    <w:rsid w:val="66A870A3"/>
    <w:rsid w:val="66B009A1"/>
    <w:rsid w:val="66B5531C"/>
    <w:rsid w:val="66B614F8"/>
    <w:rsid w:val="66B87FAA"/>
    <w:rsid w:val="66C43F6D"/>
    <w:rsid w:val="66CC0FE3"/>
    <w:rsid w:val="66DC2F18"/>
    <w:rsid w:val="66E31636"/>
    <w:rsid w:val="66E31F99"/>
    <w:rsid w:val="66FC5136"/>
    <w:rsid w:val="67011240"/>
    <w:rsid w:val="670769EF"/>
    <w:rsid w:val="67081B62"/>
    <w:rsid w:val="670901AC"/>
    <w:rsid w:val="670B5E14"/>
    <w:rsid w:val="670E39CB"/>
    <w:rsid w:val="670F2C7E"/>
    <w:rsid w:val="6718672E"/>
    <w:rsid w:val="672229B1"/>
    <w:rsid w:val="672E1BB9"/>
    <w:rsid w:val="673B1CC5"/>
    <w:rsid w:val="673F3837"/>
    <w:rsid w:val="67464960"/>
    <w:rsid w:val="674943E2"/>
    <w:rsid w:val="674E29F1"/>
    <w:rsid w:val="67507348"/>
    <w:rsid w:val="675A3684"/>
    <w:rsid w:val="67627DAD"/>
    <w:rsid w:val="676A4358"/>
    <w:rsid w:val="677547A6"/>
    <w:rsid w:val="6777136E"/>
    <w:rsid w:val="67780EE9"/>
    <w:rsid w:val="67804F52"/>
    <w:rsid w:val="67A45ABC"/>
    <w:rsid w:val="67A94E81"/>
    <w:rsid w:val="67B038D7"/>
    <w:rsid w:val="67C47F0C"/>
    <w:rsid w:val="67C777C4"/>
    <w:rsid w:val="67CE5F06"/>
    <w:rsid w:val="67D0240D"/>
    <w:rsid w:val="67DC3FAC"/>
    <w:rsid w:val="67E1286C"/>
    <w:rsid w:val="67E91721"/>
    <w:rsid w:val="67FA0C0D"/>
    <w:rsid w:val="67FF4C3E"/>
    <w:rsid w:val="68016A6B"/>
    <w:rsid w:val="680208B4"/>
    <w:rsid w:val="68142C42"/>
    <w:rsid w:val="68156FD0"/>
    <w:rsid w:val="681D4695"/>
    <w:rsid w:val="683055A2"/>
    <w:rsid w:val="68467214"/>
    <w:rsid w:val="68484560"/>
    <w:rsid w:val="684E271D"/>
    <w:rsid w:val="684E5A28"/>
    <w:rsid w:val="68614A86"/>
    <w:rsid w:val="68717079"/>
    <w:rsid w:val="68790CF7"/>
    <w:rsid w:val="68854606"/>
    <w:rsid w:val="688B78A6"/>
    <w:rsid w:val="688F781D"/>
    <w:rsid w:val="689567EB"/>
    <w:rsid w:val="68996CA3"/>
    <w:rsid w:val="68B03FED"/>
    <w:rsid w:val="68BE670A"/>
    <w:rsid w:val="68D2558C"/>
    <w:rsid w:val="68E048D2"/>
    <w:rsid w:val="68E94ED4"/>
    <w:rsid w:val="68F0088D"/>
    <w:rsid w:val="68F1213F"/>
    <w:rsid w:val="68F27821"/>
    <w:rsid w:val="68F640F6"/>
    <w:rsid w:val="68FD4A1E"/>
    <w:rsid w:val="690F22C5"/>
    <w:rsid w:val="69161CEC"/>
    <w:rsid w:val="691630DF"/>
    <w:rsid w:val="69230C63"/>
    <w:rsid w:val="6924638E"/>
    <w:rsid w:val="69256789"/>
    <w:rsid w:val="69307669"/>
    <w:rsid w:val="69431329"/>
    <w:rsid w:val="69433957"/>
    <w:rsid w:val="69487489"/>
    <w:rsid w:val="695C1E51"/>
    <w:rsid w:val="696F6E4A"/>
    <w:rsid w:val="69717C20"/>
    <w:rsid w:val="697257F6"/>
    <w:rsid w:val="69743D31"/>
    <w:rsid w:val="69847953"/>
    <w:rsid w:val="69954D44"/>
    <w:rsid w:val="699B2EEF"/>
    <w:rsid w:val="69A079F6"/>
    <w:rsid w:val="69AF4512"/>
    <w:rsid w:val="69B0699A"/>
    <w:rsid w:val="69B61AD7"/>
    <w:rsid w:val="69BC48E1"/>
    <w:rsid w:val="69BD4C13"/>
    <w:rsid w:val="69BF2D66"/>
    <w:rsid w:val="69C8232E"/>
    <w:rsid w:val="69D041F6"/>
    <w:rsid w:val="69DC7ED6"/>
    <w:rsid w:val="69DD3507"/>
    <w:rsid w:val="69DD7064"/>
    <w:rsid w:val="69E46644"/>
    <w:rsid w:val="69E74C2E"/>
    <w:rsid w:val="69EE06D6"/>
    <w:rsid w:val="69F31215"/>
    <w:rsid w:val="6A0B1C0E"/>
    <w:rsid w:val="6A166382"/>
    <w:rsid w:val="6A21103C"/>
    <w:rsid w:val="6A27367B"/>
    <w:rsid w:val="6A287D0E"/>
    <w:rsid w:val="6A3E4447"/>
    <w:rsid w:val="6A4A65ED"/>
    <w:rsid w:val="6A4B5CD4"/>
    <w:rsid w:val="6A5A380F"/>
    <w:rsid w:val="6A654DA4"/>
    <w:rsid w:val="6A6710BE"/>
    <w:rsid w:val="6A6C13A4"/>
    <w:rsid w:val="6A6D228E"/>
    <w:rsid w:val="6A6E23B2"/>
    <w:rsid w:val="6A6E4160"/>
    <w:rsid w:val="6A8120E5"/>
    <w:rsid w:val="6A8B2F63"/>
    <w:rsid w:val="6A9212D6"/>
    <w:rsid w:val="6AB75300"/>
    <w:rsid w:val="6AC31C9C"/>
    <w:rsid w:val="6ACA5C0D"/>
    <w:rsid w:val="6AD55F8D"/>
    <w:rsid w:val="6ADE4CEF"/>
    <w:rsid w:val="6AE0238F"/>
    <w:rsid w:val="6AE33F32"/>
    <w:rsid w:val="6AE85CC0"/>
    <w:rsid w:val="6AF24B54"/>
    <w:rsid w:val="6AF639EA"/>
    <w:rsid w:val="6AF77EC7"/>
    <w:rsid w:val="6B0D0B90"/>
    <w:rsid w:val="6B29549A"/>
    <w:rsid w:val="6B3820E8"/>
    <w:rsid w:val="6B4942E4"/>
    <w:rsid w:val="6B4A697B"/>
    <w:rsid w:val="6B5415A7"/>
    <w:rsid w:val="6B5E2426"/>
    <w:rsid w:val="6B607F4C"/>
    <w:rsid w:val="6B695532"/>
    <w:rsid w:val="6B8177EB"/>
    <w:rsid w:val="6B893449"/>
    <w:rsid w:val="6B8C2AEF"/>
    <w:rsid w:val="6B8C4031"/>
    <w:rsid w:val="6B966E69"/>
    <w:rsid w:val="6B99520C"/>
    <w:rsid w:val="6B9B50BB"/>
    <w:rsid w:val="6B9D65B0"/>
    <w:rsid w:val="6BBA2260"/>
    <w:rsid w:val="6BC45E58"/>
    <w:rsid w:val="6BC511BE"/>
    <w:rsid w:val="6BCE4EB6"/>
    <w:rsid w:val="6BD36970"/>
    <w:rsid w:val="6BD808EE"/>
    <w:rsid w:val="6BE368D1"/>
    <w:rsid w:val="6BE904BD"/>
    <w:rsid w:val="6BEC17E2"/>
    <w:rsid w:val="6C0764F9"/>
    <w:rsid w:val="6C0C1E82"/>
    <w:rsid w:val="6C134FBF"/>
    <w:rsid w:val="6C1F1BB5"/>
    <w:rsid w:val="6C2216A6"/>
    <w:rsid w:val="6C341BAE"/>
    <w:rsid w:val="6C4D617E"/>
    <w:rsid w:val="6C5309A3"/>
    <w:rsid w:val="6C547EAB"/>
    <w:rsid w:val="6C753404"/>
    <w:rsid w:val="6C891803"/>
    <w:rsid w:val="6CB01ED4"/>
    <w:rsid w:val="6CB426A8"/>
    <w:rsid w:val="6CB646E5"/>
    <w:rsid w:val="6CB71DEE"/>
    <w:rsid w:val="6CB971B3"/>
    <w:rsid w:val="6CBA306E"/>
    <w:rsid w:val="6CC317B0"/>
    <w:rsid w:val="6CCA7B9B"/>
    <w:rsid w:val="6CCF41D4"/>
    <w:rsid w:val="6CDA5A16"/>
    <w:rsid w:val="6CE2561C"/>
    <w:rsid w:val="6CE85AC3"/>
    <w:rsid w:val="6CED7E7A"/>
    <w:rsid w:val="6CF32377"/>
    <w:rsid w:val="6D0576C2"/>
    <w:rsid w:val="6D0A6513"/>
    <w:rsid w:val="6D140F40"/>
    <w:rsid w:val="6D1523F0"/>
    <w:rsid w:val="6D19464B"/>
    <w:rsid w:val="6D30738D"/>
    <w:rsid w:val="6D350EF8"/>
    <w:rsid w:val="6D36701A"/>
    <w:rsid w:val="6D443E48"/>
    <w:rsid w:val="6D4C4C2C"/>
    <w:rsid w:val="6D535020"/>
    <w:rsid w:val="6D6B4986"/>
    <w:rsid w:val="6D8C3FA6"/>
    <w:rsid w:val="6D9143ED"/>
    <w:rsid w:val="6D9370B4"/>
    <w:rsid w:val="6DA5433C"/>
    <w:rsid w:val="6DD21449"/>
    <w:rsid w:val="6DD91CAB"/>
    <w:rsid w:val="6DE0518A"/>
    <w:rsid w:val="6DE516E7"/>
    <w:rsid w:val="6DE76703"/>
    <w:rsid w:val="6DEF7365"/>
    <w:rsid w:val="6DF400D8"/>
    <w:rsid w:val="6DF9175D"/>
    <w:rsid w:val="6DFF1C9E"/>
    <w:rsid w:val="6E0959EE"/>
    <w:rsid w:val="6E0C74EA"/>
    <w:rsid w:val="6E1350C3"/>
    <w:rsid w:val="6E186AE3"/>
    <w:rsid w:val="6E1F6504"/>
    <w:rsid w:val="6E1F7C4B"/>
    <w:rsid w:val="6E301E58"/>
    <w:rsid w:val="6E324B8F"/>
    <w:rsid w:val="6E360992"/>
    <w:rsid w:val="6E382643"/>
    <w:rsid w:val="6E4E22DE"/>
    <w:rsid w:val="6E580C7A"/>
    <w:rsid w:val="6E59196E"/>
    <w:rsid w:val="6E5D69C5"/>
    <w:rsid w:val="6E731D44"/>
    <w:rsid w:val="6E861072"/>
    <w:rsid w:val="6E90012A"/>
    <w:rsid w:val="6E957F0D"/>
    <w:rsid w:val="6E9C541D"/>
    <w:rsid w:val="6EA463A2"/>
    <w:rsid w:val="6EAB3BD4"/>
    <w:rsid w:val="6EAD7C01"/>
    <w:rsid w:val="6EBA726E"/>
    <w:rsid w:val="6EDC006B"/>
    <w:rsid w:val="6EDF387E"/>
    <w:rsid w:val="6EE60768"/>
    <w:rsid w:val="6EE90507"/>
    <w:rsid w:val="6EED4691"/>
    <w:rsid w:val="6F0E7CBF"/>
    <w:rsid w:val="6F1057E5"/>
    <w:rsid w:val="6F196D90"/>
    <w:rsid w:val="6F1C23DC"/>
    <w:rsid w:val="6F201336"/>
    <w:rsid w:val="6F2178F0"/>
    <w:rsid w:val="6F2B261F"/>
    <w:rsid w:val="6F347726"/>
    <w:rsid w:val="6F3A4890"/>
    <w:rsid w:val="6F40431D"/>
    <w:rsid w:val="6F4B0F13"/>
    <w:rsid w:val="6F4C1BD9"/>
    <w:rsid w:val="6F4C2F17"/>
    <w:rsid w:val="6F536381"/>
    <w:rsid w:val="6F697E58"/>
    <w:rsid w:val="6F6B5112"/>
    <w:rsid w:val="6F814935"/>
    <w:rsid w:val="6F857F81"/>
    <w:rsid w:val="6F882C87"/>
    <w:rsid w:val="6F9A78E4"/>
    <w:rsid w:val="6FA04D65"/>
    <w:rsid w:val="6FA079EF"/>
    <w:rsid w:val="6FAA79E8"/>
    <w:rsid w:val="6FB43FAF"/>
    <w:rsid w:val="6FB62831"/>
    <w:rsid w:val="6FB870EA"/>
    <w:rsid w:val="6FC605F7"/>
    <w:rsid w:val="6FE34B2D"/>
    <w:rsid w:val="6FF459AC"/>
    <w:rsid w:val="6FFD045F"/>
    <w:rsid w:val="7003534A"/>
    <w:rsid w:val="70090BB2"/>
    <w:rsid w:val="70134194"/>
    <w:rsid w:val="70143110"/>
    <w:rsid w:val="701B17DE"/>
    <w:rsid w:val="701D29D8"/>
    <w:rsid w:val="702304C2"/>
    <w:rsid w:val="702F34DE"/>
    <w:rsid w:val="703A4681"/>
    <w:rsid w:val="70442C01"/>
    <w:rsid w:val="70560C7D"/>
    <w:rsid w:val="70761FC0"/>
    <w:rsid w:val="707C7245"/>
    <w:rsid w:val="70857D4A"/>
    <w:rsid w:val="70877D29"/>
    <w:rsid w:val="709366CE"/>
    <w:rsid w:val="70980188"/>
    <w:rsid w:val="70996708"/>
    <w:rsid w:val="709F2274"/>
    <w:rsid w:val="70B703FB"/>
    <w:rsid w:val="70C60851"/>
    <w:rsid w:val="70C90342"/>
    <w:rsid w:val="70D2627E"/>
    <w:rsid w:val="70DF0C58"/>
    <w:rsid w:val="70E65E8C"/>
    <w:rsid w:val="70EB3E10"/>
    <w:rsid w:val="70ED2282"/>
    <w:rsid w:val="70F25AEA"/>
    <w:rsid w:val="70F80C27"/>
    <w:rsid w:val="7101188A"/>
    <w:rsid w:val="710A2058"/>
    <w:rsid w:val="71120A45"/>
    <w:rsid w:val="71211CA2"/>
    <w:rsid w:val="71285068"/>
    <w:rsid w:val="71300B55"/>
    <w:rsid w:val="7150668A"/>
    <w:rsid w:val="715220E5"/>
    <w:rsid w:val="71620536"/>
    <w:rsid w:val="716F3903"/>
    <w:rsid w:val="717C3606"/>
    <w:rsid w:val="71851D97"/>
    <w:rsid w:val="71883D59"/>
    <w:rsid w:val="718D2089"/>
    <w:rsid w:val="718F6427"/>
    <w:rsid w:val="71B106E9"/>
    <w:rsid w:val="71B90FEC"/>
    <w:rsid w:val="71C034F3"/>
    <w:rsid w:val="71C05959"/>
    <w:rsid w:val="71C85D97"/>
    <w:rsid w:val="71CA611F"/>
    <w:rsid w:val="71CD12A1"/>
    <w:rsid w:val="71DE7634"/>
    <w:rsid w:val="71E13469"/>
    <w:rsid w:val="71E80C9B"/>
    <w:rsid w:val="71EB2805"/>
    <w:rsid w:val="71F76560"/>
    <w:rsid w:val="71FC352D"/>
    <w:rsid w:val="71FE401B"/>
    <w:rsid w:val="72031631"/>
    <w:rsid w:val="720A6E64"/>
    <w:rsid w:val="721D26F3"/>
    <w:rsid w:val="721E2D25"/>
    <w:rsid w:val="72275320"/>
    <w:rsid w:val="72323596"/>
    <w:rsid w:val="72343EE1"/>
    <w:rsid w:val="723A79AD"/>
    <w:rsid w:val="723B0DCB"/>
    <w:rsid w:val="724D4C05"/>
    <w:rsid w:val="725414D9"/>
    <w:rsid w:val="725F6793"/>
    <w:rsid w:val="726227FC"/>
    <w:rsid w:val="72646574"/>
    <w:rsid w:val="72654A7D"/>
    <w:rsid w:val="726A7902"/>
    <w:rsid w:val="727D38B6"/>
    <w:rsid w:val="727D76E1"/>
    <w:rsid w:val="728409C4"/>
    <w:rsid w:val="7289422C"/>
    <w:rsid w:val="729E4788"/>
    <w:rsid w:val="72B72541"/>
    <w:rsid w:val="72C41DA0"/>
    <w:rsid w:val="72D5739E"/>
    <w:rsid w:val="72E6211C"/>
    <w:rsid w:val="72ED20E1"/>
    <w:rsid w:val="72EE6064"/>
    <w:rsid w:val="72EF0DCC"/>
    <w:rsid w:val="72F26016"/>
    <w:rsid w:val="72FB0A74"/>
    <w:rsid w:val="730218E9"/>
    <w:rsid w:val="73023CFE"/>
    <w:rsid w:val="73025D8D"/>
    <w:rsid w:val="730613D9"/>
    <w:rsid w:val="73084A11"/>
    <w:rsid w:val="730A180C"/>
    <w:rsid w:val="730C5509"/>
    <w:rsid w:val="73165FEB"/>
    <w:rsid w:val="73213329"/>
    <w:rsid w:val="7349576A"/>
    <w:rsid w:val="73497518"/>
    <w:rsid w:val="734B3290"/>
    <w:rsid w:val="73511779"/>
    <w:rsid w:val="73571C35"/>
    <w:rsid w:val="7358775B"/>
    <w:rsid w:val="73593BFF"/>
    <w:rsid w:val="735A19E4"/>
    <w:rsid w:val="736C6A0C"/>
    <w:rsid w:val="73763E04"/>
    <w:rsid w:val="7384568E"/>
    <w:rsid w:val="73894F95"/>
    <w:rsid w:val="738F6262"/>
    <w:rsid w:val="739764D5"/>
    <w:rsid w:val="739D01CE"/>
    <w:rsid w:val="739D4495"/>
    <w:rsid w:val="73A3593A"/>
    <w:rsid w:val="73A6170B"/>
    <w:rsid w:val="73CF4D8D"/>
    <w:rsid w:val="73DB0AB8"/>
    <w:rsid w:val="73DE4EEA"/>
    <w:rsid w:val="73E13BF4"/>
    <w:rsid w:val="73EF7F54"/>
    <w:rsid w:val="73FF38D7"/>
    <w:rsid w:val="74027E32"/>
    <w:rsid w:val="740C6EC3"/>
    <w:rsid w:val="74212243"/>
    <w:rsid w:val="742817A0"/>
    <w:rsid w:val="7439483C"/>
    <w:rsid w:val="7441186B"/>
    <w:rsid w:val="744F6BF8"/>
    <w:rsid w:val="744F6DB0"/>
    <w:rsid w:val="74580737"/>
    <w:rsid w:val="745A6515"/>
    <w:rsid w:val="745D2F5D"/>
    <w:rsid w:val="746455C4"/>
    <w:rsid w:val="7468372F"/>
    <w:rsid w:val="746E5488"/>
    <w:rsid w:val="747E5E1B"/>
    <w:rsid w:val="7480340D"/>
    <w:rsid w:val="7483341C"/>
    <w:rsid w:val="748C51F5"/>
    <w:rsid w:val="748D3D06"/>
    <w:rsid w:val="74911176"/>
    <w:rsid w:val="7491689D"/>
    <w:rsid w:val="74A62BBA"/>
    <w:rsid w:val="74A94D98"/>
    <w:rsid w:val="74B51309"/>
    <w:rsid w:val="74C31032"/>
    <w:rsid w:val="74C50E20"/>
    <w:rsid w:val="74C51CB3"/>
    <w:rsid w:val="74DA51A1"/>
    <w:rsid w:val="74DF349D"/>
    <w:rsid w:val="74FA6D1C"/>
    <w:rsid w:val="75151F05"/>
    <w:rsid w:val="751F49D4"/>
    <w:rsid w:val="753130F6"/>
    <w:rsid w:val="753733EF"/>
    <w:rsid w:val="753B10E2"/>
    <w:rsid w:val="754D1541"/>
    <w:rsid w:val="755A1A58"/>
    <w:rsid w:val="755A1EB0"/>
    <w:rsid w:val="7561323F"/>
    <w:rsid w:val="7563640C"/>
    <w:rsid w:val="7567385F"/>
    <w:rsid w:val="757F4889"/>
    <w:rsid w:val="758807CB"/>
    <w:rsid w:val="75935240"/>
    <w:rsid w:val="759814DF"/>
    <w:rsid w:val="759C6025"/>
    <w:rsid w:val="75A849CA"/>
    <w:rsid w:val="75B275F6"/>
    <w:rsid w:val="75BC2223"/>
    <w:rsid w:val="75CC188F"/>
    <w:rsid w:val="75EB0D5A"/>
    <w:rsid w:val="75FD7697"/>
    <w:rsid w:val="75FE0A8D"/>
    <w:rsid w:val="76004806"/>
    <w:rsid w:val="761A68BF"/>
    <w:rsid w:val="761D53A3"/>
    <w:rsid w:val="763E6306"/>
    <w:rsid w:val="764010A6"/>
    <w:rsid w:val="76465F91"/>
    <w:rsid w:val="764C2858"/>
    <w:rsid w:val="765B40D3"/>
    <w:rsid w:val="765B5EE0"/>
    <w:rsid w:val="76602FEC"/>
    <w:rsid w:val="76771710"/>
    <w:rsid w:val="76796366"/>
    <w:rsid w:val="768A0573"/>
    <w:rsid w:val="769755B2"/>
    <w:rsid w:val="769D3E02"/>
    <w:rsid w:val="76A746E7"/>
    <w:rsid w:val="76A87C47"/>
    <w:rsid w:val="76BB24DB"/>
    <w:rsid w:val="76CD6A2D"/>
    <w:rsid w:val="76CF4DF4"/>
    <w:rsid w:val="76D67314"/>
    <w:rsid w:val="76D75581"/>
    <w:rsid w:val="76EC6B38"/>
    <w:rsid w:val="76FC5631"/>
    <w:rsid w:val="771D4F43"/>
    <w:rsid w:val="77246D17"/>
    <w:rsid w:val="773036C1"/>
    <w:rsid w:val="773A24F5"/>
    <w:rsid w:val="77442B18"/>
    <w:rsid w:val="774F3C86"/>
    <w:rsid w:val="77521091"/>
    <w:rsid w:val="77536D65"/>
    <w:rsid w:val="775841CD"/>
    <w:rsid w:val="7759151F"/>
    <w:rsid w:val="775A6197"/>
    <w:rsid w:val="775F1C17"/>
    <w:rsid w:val="77844FC2"/>
    <w:rsid w:val="778F2AE0"/>
    <w:rsid w:val="77974CF6"/>
    <w:rsid w:val="77A25449"/>
    <w:rsid w:val="77A952F9"/>
    <w:rsid w:val="77AE12C0"/>
    <w:rsid w:val="77B70EF4"/>
    <w:rsid w:val="77B96D29"/>
    <w:rsid w:val="77C35511"/>
    <w:rsid w:val="77C83101"/>
    <w:rsid w:val="77CE623E"/>
    <w:rsid w:val="77DF2D80"/>
    <w:rsid w:val="77EA16ED"/>
    <w:rsid w:val="77EE4794"/>
    <w:rsid w:val="77FE4D75"/>
    <w:rsid w:val="78035212"/>
    <w:rsid w:val="78065C1D"/>
    <w:rsid w:val="780954AF"/>
    <w:rsid w:val="7812162E"/>
    <w:rsid w:val="78161D85"/>
    <w:rsid w:val="7819395D"/>
    <w:rsid w:val="78411105"/>
    <w:rsid w:val="78535F11"/>
    <w:rsid w:val="785C7CED"/>
    <w:rsid w:val="78774B27"/>
    <w:rsid w:val="787F42B6"/>
    <w:rsid w:val="788C05D2"/>
    <w:rsid w:val="789578BF"/>
    <w:rsid w:val="789B0816"/>
    <w:rsid w:val="789B25C4"/>
    <w:rsid w:val="78A02FA0"/>
    <w:rsid w:val="78A3467A"/>
    <w:rsid w:val="78AF2513"/>
    <w:rsid w:val="78AF797E"/>
    <w:rsid w:val="78B72536"/>
    <w:rsid w:val="78BE62B2"/>
    <w:rsid w:val="78CF6308"/>
    <w:rsid w:val="78D62AA8"/>
    <w:rsid w:val="78D74662"/>
    <w:rsid w:val="78D771A3"/>
    <w:rsid w:val="78E42A17"/>
    <w:rsid w:val="78EC2046"/>
    <w:rsid w:val="790939D1"/>
    <w:rsid w:val="790C1556"/>
    <w:rsid w:val="7914780B"/>
    <w:rsid w:val="79260EC0"/>
    <w:rsid w:val="79292BD8"/>
    <w:rsid w:val="79345BCF"/>
    <w:rsid w:val="793E0A4E"/>
    <w:rsid w:val="7962377D"/>
    <w:rsid w:val="796C3F60"/>
    <w:rsid w:val="7984574E"/>
    <w:rsid w:val="79863274"/>
    <w:rsid w:val="79927E6B"/>
    <w:rsid w:val="79AA30AC"/>
    <w:rsid w:val="79AB21E7"/>
    <w:rsid w:val="79AE4579"/>
    <w:rsid w:val="79B15C6C"/>
    <w:rsid w:val="79BB418C"/>
    <w:rsid w:val="79BF22E2"/>
    <w:rsid w:val="79D51C3E"/>
    <w:rsid w:val="79D5630C"/>
    <w:rsid w:val="79D93672"/>
    <w:rsid w:val="79DA711C"/>
    <w:rsid w:val="79E1494E"/>
    <w:rsid w:val="79EF2611"/>
    <w:rsid w:val="79F0693F"/>
    <w:rsid w:val="7A010DC5"/>
    <w:rsid w:val="7A1A39BC"/>
    <w:rsid w:val="7A1E1A9A"/>
    <w:rsid w:val="7A236D15"/>
    <w:rsid w:val="7A287E87"/>
    <w:rsid w:val="7A2A00A3"/>
    <w:rsid w:val="7A3507F6"/>
    <w:rsid w:val="7A3E03B2"/>
    <w:rsid w:val="7A4077F7"/>
    <w:rsid w:val="7A420716"/>
    <w:rsid w:val="7A47254E"/>
    <w:rsid w:val="7A4B40F7"/>
    <w:rsid w:val="7A5177F0"/>
    <w:rsid w:val="7A534623"/>
    <w:rsid w:val="7A57077D"/>
    <w:rsid w:val="7A5C2227"/>
    <w:rsid w:val="7A686F19"/>
    <w:rsid w:val="7A6F4FF0"/>
    <w:rsid w:val="7A822DCC"/>
    <w:rsid w:val="7A892DF2"/>
    <w:rsid w:val="7A8A6D94"/>
    <w:rsid w:val="7A9541F1"/>
    <w:rsid w:val="7AA240DD"/>
    <w:rsid w:val="7AAA11E4"/>
    <w:rsid w:val="7AAA2F92"/>
    <w:rsid w:val="7AAD24B8"/>
    <w:rsid w:val="7AC14D48"/>
    <w:rsid w:val="7AC676A0"/>
    <w:rsid w:val="7ACC4816"/>
    <w:rsid w:val="7ACD0AA1"/>
    <w:rsid w:val="7AD47E8C"/>
    <w:rsid w:val="7AD925EE"/>
    <w:rsid w:val="7AE2272C"/>
    <w:rsid w:val="7AF67F85"/>
    <w:rsid w:val="7AFB43BB"/>
    <w:rsid w:val="7B090ACC"/>
    <w:rsid w:val="7B09415C"/>
    <w:rsid w:val="7B135565"/>
    <w:rsid w:val="7B2F47B9"/>
    <w:rsid w:val="7B5C4D49"/>
    <w:rsid w:val="7B65124E"/>
    <w:rsid w:val="7B65510B"/>
    <w:rsid w:val="7B7F7F7B"/>
    <w:rsid w:val="7B886C9B"/>
    <w:rsid w:val="7B9559F0"/>
    <w:rsid w:val="7BAD573A"/>
    <w:rsid w:val="7BBF231D"/>
    <w:rsid w:val="7BC57958"/>
    <w:rsid w:val="7BCB7664"/>
    <w:rsid w:val="7BEF03AB"/>
    <w:rsid w:val="7BFE0E75"/>
    <w:rsid w:val="7C0A43EE"/>
    <w:rsid w:val="7C0B4F4F"/>
    <w:rsid w:val="7C161C8C"/>
    <w:rsid w:val="7C183F2B"/>
    <w:rsid w:val="7C2B0102"/>
    <w:rsid w:val="7C3E1BE4"/>
    <w:rsid w:val="7C3F770A"/>
    <w:rsid w:val="7C464F3C"/>
    <w:rsid w:val="7C504E5F"/>
    <w:rsid w:val="7C5B642F"/>
    <w:rsid w:val="7C635AEE"/>
    <w:rsid w:val="7C667989"/>
    <w:rsid w:val="7C6B6751"/>
    <w:rsid w:val="7C7C2669"/>
    <w:rsid w:val="7C800E24"/>
    <w:rsid w:val="7C9E4894"/>
    <w:rsid w:val="7CA879B6"/>
    <w:rsid w:val="7CB32D6F"/>
    <w:rsid w:val="7CC52305"/>
    <w:rsid w:val="7CC627FE"/>
    <w:rsid w:val="7CD04806"/>
    <w:rsid w:val="7CD90529"/>
    <w:rsid w:val="7CE66D30"/>
    <w:rsid w:val="7CE82C6A"/>
    <w:rsid w:val="7CF95B0B"/>
    <w:rsid w:val="7CFB5D27"/>
    <w:rsid w:val="7D012C11"/>
    <w:rsid w:val="7D142945"/>
    <w:rsid w:val="7D256900"/>
    <w:rsid w:val="7D2A660C"/>
    <w:rsid w:val="7D3A406C"/>
    <w:rsid w:val="7D447B7E"/>
    <w:rsid w:val="7D4E5163"/>
    <w:rsid w:val="7D613146"/>
    <w:rsid w:val="7D80622C"/>
    <w:rsid w:val="7D836093"/>
    <w:rsid w:val="7D873408"/>
    <w:rsid w:val="7D8C0F8A"/>
    <w:rsid w:val="7D952036"/>
    <w:rsid w:val="7D952941"/>
    <w:rsid w:val="7DA01451"/>
    <w:rsid w:val="7DA656E0"/>
    <w:rsid w:val="7DB56BBC"/>
    <w:rsid w:val="7DBF0B02"/>
    <w:rsid w:val="7DC97BD3"/>
    <w:rsid w:val="7DCF5A8B"/>
    <w:rsid w:val="7DD163E6"/>
    <w:rsid w:val="7DD5149E"/>
    <w:rsid w:val="7DD8627D"/>
    <w:rsid w:val="7DDB3462"/>
    <w:rsid w:val="7DDD4775"/>
    <w:rsid w:val="7DDD542C"/>
    <w:rsid w:val="7DDF27D1"/>
    <w:rsid w:val="7DE401B6"/>
    <w:rsid w:val="7DE86CFF"/>
    <w:rsid w:val="7DFA5FDE"/>
    <w:rsid w:val="7DFF6410"/>
    <w:rsid w:val="7E0B2A9C"/>
    <w:rsid w:val="7E0F3157"/>
    <w:rsid w:val="7E122C67"/>
    <w:rsid w:val="7E1626EC"/>
    <w:rsid w:val="7E21531B"/>
    <w:rsid w:val="7E2863CD"/>
    <w:rsid w:val="7E300A65"/>
    <w:rsid w:val="7E3D3152"/>
    <w:rsid w:val="7E5704FB"/>
    <w:rsid w:val="7E5751DF"/>
    <w:rsid w:val="7E582D05"/>
    <w:rsid w:val="7E596A2F"/>
    <w:rsid w:val="7E622BFC"/>
    <w:rsid w:val="7E6E1677"/>
    <w:rsid w:val="7E7863C3"/>
    <w:rsid w:val="7E931FBC"/>
    <w:rsid w:val="7E977CD1"/>
    <w:rsid w:val="7EA446F4"/>
    <w:rsid w:val="7EB268B9"/>
    <w:rsid w:val="7EBC03B6"/>
    <w:rsid w:val="7EBE700C"/>
    <w:rsid w:val="7EC14A50"/>
    <w:rsid w:val="7ED21776"/>
    <w:rsid w:val="7ED54355"/>
    <w:rsid w:val="7ED54741"/>
    <w:rsid w:val="7ED72A3A"/>
    <w:rsid w:val="7ED80E61"/>
    <w:rsid w:val="7EDC30F5"/>
    <w:rsid w:val="7EE06F82"/>
    <w:rsid w:val="7EE2719E"/>
    <w:rsid w:val="7EE40D5F"/>
    <w:rsid w:val="7EED4BDD"/>
    <w:rsid w:val="7EEE23D2"/>
    <w:rsid w:val="7EF722B8"/>
    <w:rsid w:val="7EFD10D9"/>
    <w:rsid w:val="7F0D2386"/>
    <w:rsid w:val="7F0F5AB9"/>
    <w:rsid w:val="7F143629"/>
    <w:rsid w:val="7F192494"/>
    <w:rsid w:val="7F1A4E57"/>
    <w:rsid w:val="7F286B7B"/>
    <w:rsid w:val="7F315A30"/>
    <w:rsid w:val="7F435763"/>
    <w:rsid w:val="7F4D3C24"/>
    <w:rsid w:val="7F5931D8"/>
    <w:rsid w:val="7F594F87"/>
    <w:rsid w:val="7F5D4F2D"/>
    <w:rsid w:val="7F745C30"/>
    <w:rsid w:val="7F8228CA"/>
    <w:rsid w:val="7F8738A2"/>
    <w:rsid w:val="7F8A4872"/>
    <w:rsid w:val="7F935DAC"/>
    <w:rsid w:val="7FB33447"/>
    <w:rsid w:val="7FD174CA"/>
    <w:rsid w:val="7FD64829"/>
    <w:rsid w:val="7FD748FB"/>
    <w:rsid w:val="7FDD7966"/>
    <w:rsid w:val="7FDE455C"/>
    <w:rsid w:val="7FE07F1C"/>
    <w:rsid w:val="7FEA3E31"/>
    <w:rsid w:val="7FEC7E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2"/>
      <w:lang w:val="en-US" w:eastAsia="zh-CN" w:bidi="ar-SA"/>
    </w:rPr>
  </w:style>
  <w:style w:type="paragraph" w:styleId="2">
    <w:name w:val="heading 1"/>
    <w:basedOn w:val="1"/>
    <w:next w:val="1"/>
    <w:link w:val="60"/>
    <w:autoRedefine/>
    <w:qFormat/>
    <w:uiPriority w:val="0"/>
    <w:pPr>
      <w:keepNext/>
      <w:keepLines/>
      <w:spacing w:line="360" w:lineRule="auto"/>
      <w:jc w:val="center"/>
      <w:outlineLvl w:val="0"/>
    </w:pPr>
    <w:rPr>
      <w:rFonts w:eastAsia="华文楷体"/>
      <w:b/>
      <w:bCs/>
      <w:kern w:val="44"/>
      <w:sz w:val="36"/>
      <w:szCs w:val="44"/>
    </w:rPr>
  </w:style>
  <w:style w:type="paragraph" w:styleId="3">
    <w:name w:val="heading 2"/>
    <w:basedOn w:val="1"/>
    <w:next w:val="1"/>
    <w:autoRedefine/>
    <w:unhideWhenUsed/>
    <w:qFormat/>
    <w:uiPriority w:val="0"/>
    <w:pPr>
      <w:keepNext/>
      <w:keepLines/>
      <w:spacing w:line="360" w:lineRule="auto"/>
      <w:jc w:val="left"/>
      <w:outlineLvl w:val="1"/>
    </w:pPr>
    <w:rPr>
      <w:rFonts w:ascii="Arial" w:hAnsi="Arial" w:eastAsia="华文楷体"/>
      <w:b/>
      <w:bCs/>
      <w:sz w:val="28"/>
      <w:szCs w:val="32"/>
    </w:rPr>
  </w:style>
  <w:style w:type="paragraph" w:styleId="4">
    <w:name w:val="heading 3"/>
    <w:basedOn w:val="1"/>
    <w:next w:val="1"/>
    <w:autoRedefine/>
    <w:qFormat/>
    <w:uiPriority w:val="0"/>
    <w:pPr>
      <w:keepNext/>
      <w:keepLines/>
      <w:spacing w:line="360" w:lineRule="auto"/>
      <w:outlineLvl w:val="2"/>
    </w:pPr>
    <w:rPr>
      <w:b/>
      <w:bCs/>
      <w:sz w:val="24"/>
      <w:szCs w:val="32"/>
    </w:rPr>
  </w:style>
  <w:style w:type="paragraph" w:styleId="5">
    <w:name w:val="heading 4"/>
    <w:basedOn w:val="1"/>
    <w:next w:val="1"/>
    <w:autoRedefine/>
    <w:qFormat/>
    <w:uiPriority w:val="0"/>
    <w:pPr>
      <w:keepNext/>
      <w:keepLines/>
      <w:spacing w:line="360" w:lineRule="auto"/>
      <w:outlineLvl w:val="3"/>
    </w:pPr>
    <w:rPr>
      <w:rFonts w:ascii="Arial" w:hAnsi="Arial"/>
      <w:b/>
      <w:bCs/>
      <w:sz w:val="21"/>
    </w:rPr>
  </w:style>
  <w:style w:type="paragraph" w:styleId="6">
    <w:name w:val="heading 6"/>
    <w:basedOn w:val="1"/>
    <w:next w:val="1"/>
    <w:unhideWhenUsed/>
    <w:qFormat/>
    <w:uiPriority w:val="0"/>
    <w:pPr>
      <w:spacing w:before="100" w:beforeAutospacing="1" w:after="100" w:afterAutospacing="1"/>
      <w:jc w:val="left"/>
      <w:outlineLvl w:val="5"/>
    </w:pPr>
    <w:rPr>
      <w:rFonts w:hint="eastAsia" w:ascii="宋体" w:hAnsi="宋体" w:eastAsia="宋体" w:cs="宋体"/>
      <w:b/>
      <w:bCs/>
      <w:kern w:val="0"/>
      <w:sz w:val="15"/>
      <w:szCs w:val="15"/>
      <w:lang w:val="en-US" w:eastAsia="zh-CN" w:bidi="ar"/>
    </w:rPr>
  </w:style>
  <w:style w:type="character" w:default="1" w:styleId="26">
    <w:name w:val="Default Paragraph Font"/>
    <w:semiHidden/>
    <w:unhideWhenUsed/>
    <w:qFormat/>
    <w:uiPriority w:val="1"/>
  </w:style>
  <w:style w:type="table" w:default="1" w:styleId="24">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kern w:val="2"/>
      <w:sz w:val="21"/>
      <w:szCs w:val="22"/>
    </w:rPr>
    <w:tblPr>
      <w:tblCellMar>
        <w:top w:w="0" w:type="dxa"/>
        <w:left w:w="108" w:type="dxa"/>
        <w:bottom w:w="0" w:type="dxa"/>
        <w:right w:w="108" w:type="dxa"/>
      </w:tblCellMar>
    </w:tblPr>
  </w:style>
  <w:style w:type="paragraph" w:styleId="7">
    <w:name w:val="Normal Indent"/>
    <w:basedOn w:val="1"/>
    <w:link w:val="53"/>
    <w:autoRedefine/>
    <w:qFormat/>
    <w:uiPriority w:val="0"/>
    <w:pPr>
      <w:ind w:firstLine="420"/>
    </w:pPr>
    <w:rPr>
      <w:rFonts w:ascii="宋体" w:hAnsi="Calibri" w:eastAsia="宋体" w:cs="Times New Roman"/>
      <w:sz w:val="21"/>
      <w:szCs w:val="20"/>
    </w:rPr>
  </w:style>
  <w:style w:type="paragraph" w:styleId="8">
    <w:name w:val="annotation text"/>
    <w:basedOn w:val="1"/>
    <w:autoRedefine/>
    <w:qFormat/>
    <w:uiPriority w:val="0"/>
    <w:pPr>
      <w:jc w:val="left"/>
    </w:pPr>
  </w:style>
  <w:style w:type="paragraph" w:styleId="9">
    <w:name w:val="Body Text"/>
    <w:basedOn w:val="1"/>
    <w:next w:val="1"/>
    <w:link w:val="58"/>
    <w:autoRedefine/>
    <w:unhideWhenUsed/>
    <w:qFormat/>
    <w:uiPriority w:val="99"/>
    <w:pPr>
      <w:spacing w:after="120"/>
    </w:pPr>
    <w:rPr>
      <w:rFonts w:eastAsia="Times New Roman"/>
    </w:rPr>
  </w:style>
  <w:style w:type="paragraph" w:styleId="10">
    <w:name w:val="Body Text Indent"/>
    <w:basedOn w:val="1"/>
    <w:next w:val="11"/>
    <w:autoRedefine/>
    <w:qFormat/>
    <w:uiPriority w:val="0"/>
    <w:pPr>
      <w:spacing w:line="360" w:lineRule="auto"/>
      <w:ind w:firstLine="360" w:firstLineChars="150"/>
    </w:pPr>
    <w:rPr>
      <w:rFonts w:ascii="宋体" w:hAnsi="宋体"/>
      <w:sz w:val="24"/>
      <w:szCs w:val="28"/>
    </w:rPr>
  </w:style>
  <w:style w:type="paragraph" w:styleId="11">
    <w:name w:val="envelope return"/>
    <w:basedOn w:val="1"/>
    <w:autoRedefine/>
    <w:qFormat/>
    <w:uiPriority w:val="0"/>
    <w:pPr>
      <w:snapToGrid w:val="0"/>
    </w:pPr>
    <w:rPr>
      <w:rFonts w:ascii="Arial" w:hAnsi="Arial"/>
    </w:rPr>
  </w:style>
  <w:style w:type="paragraph" w:styleId="12">
    <w:name w:val="toc 3"/>
    <w:basedOn w:val="1"/>
    <w:next w:val="1"/>
    <w:autoRedefine/>
    <w:qFormat/>
    <w:uiPriority w:val="0"/>
    <w:pPr>
      <w:ind w:left="840" w:leftChars="400"/>
    </w:pPr>
  </w:style>
  <w:style w:type="paragraph" w:styleId="13">
    <w:name w:val="Plain Text"/>
    <w:basedOn w:val="1"/>
    <w:autoRedefine/>
    <w:qFormat/>
    <w:uiPriority w:val="0"/>
    <w:rPr>
      <w:rFonts w:ascii="宋体" w:hAnsi="Courier New"/>
      <w:szCs w:val="20"/>
    </w:rPr>
  </w:style>
  <w:style w:type="paragraph" w:styleId="14">
    <w:name w:val="footer"/>
    <w:basedOn w:val="1"/>
    <w:link w:val="52"/>
    <w:autoRedefine/>
    <w:qFormat/>
    <w:uiPriority w:val="0"/>
    <w:pPr>
      <w:tabs>
        <w:tab w:val="center" w:pos="4153"/>
        <w:tab w:val="right" w:pos="8306"/>
      </w:tabs>
      <w:snapToGrid w:val="0"/>
      <w:jc w:val="left"/>
    </w:pPr>
    <w:rPr>
      <w:rFonts w:eastAsia="宋体"/>
      <w:sz w:val="18"/>
      <w:szCs w:val="18"/>
    </w:rPr>
  </w:style>
  <w:style w:type="paragraph" w:styleId="1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autoRedefine/>
    <w:qFormat/>
    <w:uiPriority w:val="39"/>
    <w:rPr>
      <w:sz w:val="21"/>
      <w:szCs w:val="24"/>
    </w:rPr>
  </w:style>
  <w:style w:type="paragraph" w:styleId="17">
    <w:name w:val="Body Text Indent 3"/>
    <w:basedOn w:val="1"/>
    <w:autoRedefine/>
    <w:qFormat/>
    <w:uiPriority w:val="0"/>
    <w:pPr>
      <w:adjustRightInd w:val="0"/>
      <w:snapToGrid w:val="0"/>
      <w:spacing w:line="360" w:lineRule="auto"/>
      <w:ind w:firstLine="600" w:firstLineChars="200"/>
    </w:pPr>
    <w:rPr>
      <w:rFonts w:ascii="黑体" w:eastAsia="黑体"/>
      <w:sz w:val="30"/>
      <w:szCs w:val="28"/>
    </w:rPr>
  </w:style>
  <w:style w:type="paragraph" w:styleId="18">
    <w:name w:val="table of figures"/>
    <w:basedOn w:val="1"/>
    <w:next w:val="1"/>
    <w:autoRedefine/>
    <w:qFormat/>
    <w:uiPriority w:val="0"/>
    <w:pPr>
      <w:ind w:leftChars="200" w:hanging="200" w:hangingChars="200"/>
    </w:pPr>
  </w:style>
  <w:style w:type="paragraph" w:styleId="19">
    <w:name w:val="toc 2"/>
    <w:basedOn w:val="1"/>
    <w:next w:val="1"/>
    <w:autoRedefine/>
    <w:qFormat/>
    <w:uiPriority w:val="39"/>
    <w:pPr>
      <w:ind w:left="420" w:leftChars="200"/>
    </w:pPr>
    <w:rPr>
      <w:sz w:val="21"/>
      <w:szCs w:val="24"/>
    </w:rPr>
  </w:style>
  <w:style w:type="paragraph" w:styleId="20">
    <w:name w:val="Body Text 2"/>
    <w:basedOn w:val="1"/>
    <w:autoRedefine/>
    <w:qFormat/>
    <w:uiPriority w:val="0"/>
    <w:pPr>
      <w:jc w:val="center"/>
      <w:outlineLvl w:val="0"/>
    </w:pPr>
    <w:rPr>
      <w:rFonts w:ascii="楷体_GB2312"/>
      <w:sz w:val="30"/>
      <w:szCs w:val="20"/>
    </w:rPr>
  </w:style>
  <w:style w:type="paragraph" w:styleId="21">
    <w:name w:val="Normal (Web)"/>
    <w:basedOn w:val="1"/>
    <w:autoRedefine/>
    <w:qFormat/>
    <w:uiPriority w:val="99"/>
    <w:pPr>
      <w:jc w:val="left"/>
    </w:pPr>
    <w:rPr>
      <w:rFonts w:cs="Times New Roman"/>
      <w:kern w:val="0"/>
    </w:rPr>
  </w:style>
  <w:style w:type="paragraph" w:styleId="22">
    <w:name w:val="Body Text First Indent"/>
    <w:basedOn w:val="9"/>
    <w:next w:val="23"/>
    <w:link w:val="59"/>
    <w:autoRedefine/>
    <w:qFormat/>
    <w:uiPriority w:val="0"/>
    <w:pPr>
      <w:ind w:firstLine="420" w:firstLineChars="100"/>
    </w:pPr>
  </w:style>
  <w:style w:type="paragraph" w:styleId="23">
    <w:name w:val="Body Text First Indent 2"/>
    <w:basedOn w:val="10"/>
    <w:next w:val="9"/>
    <w:autoRedefine/>
    <w:qFormat/>
    <w:uiPriority w:val="0"/>
    <w:pPr>
      <w:spacing w:after="120"/>
      <w:ind w:left="420" w:leftChars="200" w:firstLine="420" w:firstLineChars="200"/>
    </w:pPr>
    <w:rPr>
      <w:rFonts w:ascii="Times New Roman" w:hAnsi="Times New Roman"/>
      <w:sz w:val="21"/>
    </w:rPr>
  </w:style>
  <w:style w:type="table" w:styleId="25">
    <w:name w:val="Table Grid"/>
    <w:basedOn w:val="2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basedOn w:val="26"/>
    <w:autoRedefine/>
    <w:qFormat/>
    <w:uiPriority w:val="0"/>
    <w:rPr>
      <w:b/>
      <w:bCs/>
    </w:rPr>
  </w:style>
  <w:style w:type="character" w:styleId="28">
    <w:name w:val="page number"/>
    <w:basedOn w:val="26"/>
    <w:autoRedefine/>
    <w:qFormat/>
    <w:uiPriority w:val="0"/>
  </w:style>
  <w:style w:type="character" w:styleId="29">
    <w:name w:val="FollowedHyperlink"/>
    <w:basedOn w:val="26"/>
    <w:autoRedefine/>
    <w:qFormat/>
    <w:uiPriority w:val="0"/>
    <w:rPr>
      <w:color w:val="333333"/>
      <w:u w:val="none"/>
    </w:rPr>
  </w:style>
  <w:style w:type="character" w:styleId="30">
    <w:name w:val="Emphasis"/>
    <w:basedOn w:val="26"/>
    <w:autoRedefine/>
    <w:qFormat/>
    <w:uiPriority w:val="0"/>
  </w:style>
  <w:style w:type="character" w:styleId="31">
    <w:name w:val="HTML Definition"/>
    <w:basedOn w:val="26"/>
    <w:autoRedefine/>
    <w:qFormat/>
    <w:uiPriority w:val="0"/>
    <w:rPr>
      <w:i/>
      <w:iCs/>
    </w:rPr>
  </w:style>
  <w:style w:type="character" w:styleId="32">
    <w:name w:val="HTML Typewriter"/>
    <w:basedOn w:val="26"/>
    <w:autoRedefine/>
    <w:qFormat/>
    <w:uiPriority w:val="0"/>
    <w:rPr>
      <w:rFonts w:ascii="monospace" w:hAnsi="monospace" w:eastAsia="monospace" w:cs="monospace"/>
      <w:sz w:val="20"/>
    </w:rPr>
  </w:style>
  <w:style w:type="character" w:styleId="33">
    <w:name w:val="HTML Acronym"/>
    <w:basedOn w:val="26"/>
    <w:autoRedefine/>
    <w:qFormat/>
    <w:uiPriority w:val="0"/>
  </w:style>
  <w:style w:type="character" w:styleId="34">
    <w:name w:val="HTML Variable"/>
    <w:basedOn w:val="26"/>
    <w:autoRedefine/>
    <w:qFormat/>
    <w:uiPriority w:val="0"/>
  </w:style>
  <w:style w:type="character" w:styleId="35">
    <w:name w:val="Hyperlink"/>
    <w:basedOn w:val="26"/>
    <w:autoRedefine/>
    <w:qFormat/>
    <w:uiPriority w:val="99"/>
    <w:rPr>
      <w:rFonts w:ascii="宋体" w:hAnsi="宋体" w:eastAsia="宋体"/>
      <w:b/>
      <w:color w:val="0000FF"/>
      <w:kern w:val="2"/>
      <w:sz w:val="24"/>
      <w:szCs w:val="24"/>
      <w:u w:val="single"/>
      <w:lang w:val="en-US" w:eastAsia="zh-CN" w:bidi="ar-SA"/>
    </w:rPr>
  </w:style>
  <w:style w:type="character" w:styleId="36">
    <w:name w:val="HTML Code"/>
    <w:basedOn w:val="26"/>
    <w:autoRedefine/>
    <w:qFormat/>
    <w:uiPriority w:val="0"/>
    <w:rPr>
      <w:rFonts w:hint="default" w:ascii="Menlo" w:hAnsi="Menlo" w:eastAsia="Menlo" w:cs="Menlo"/>
      <w:color w:val="C7254E"/>
      <w:sz w:val="21"/>
      <w:szCs w:val="21"/>
      <w:shd w:val="clear" w:color="auto" w:fill="F9F2F4"/>
    </w:rPr>
  </w:style>
  <w:style w:type="character" w:styleId="37">
    <w:name w:val="HTML Cite"/>
    <w:basedOn w:val="26"/>
    <w:autoRedefine/>
    <w:qFormat/>
    <w:uiPriority w:val="0"/>
  </w:style>
  <w:style w:type="character" w:styleId="38">
    <w:name w:val="HTML Keyboard"/>
    <w:basedOn w:val="26"/>
    <w:autoRedefine/>
    <w:qFormat/>
    <w:uiPriority w:val="0"/>
    <w:rPr>
      <w:rFonts w:ascii="Menlo" w:hAnsi="Menlo" w:eastAsia="Menlo" w:cs="Menlo"/>
      <w:color w:val="FFFFFF"/>
      <w:sz w:val="21"/>
      <w:szCs w:val="21"/>
      <w:shd w:val="clear" w:color="auto" w:fill="333333"/>
    </w:rPr>
  </w:style>
  <w:style w:type="character" w:styleId="39">
    <w:name w:val="HTML Sample"/>
    <w:basedOn w:val="26"/>
    <w:autoRedefine/>
    <w:qFormat/>
    <w:uiPriority w:val="0"/>
    <w:rPr>
      <w:rFonts w:hint="default" w:ascii="Menlo" w:hAnsi="Menlo" w:eastAsia="Menlo" w:cs="Menlo"/>
      <w:sz w:val="21"/>
      <w:szCs w:val="21"/>
    </w:rPr>
  </w:style>
  <w:style w:type="paragraph" w:customStyle="1" w:styleId="40">
    <w:name w:val="4"/>
    <w:basedOn w:val="1"/>
    <w:autoRedefine/>
    <w:qFormat/>
    <w:uiPriority w:val="0"/>
    <w:pPr>
      <w:spacing w:line="560" w:lineRule="exact"/>
      <w:ind w:firstLine="200" w:firstLineChars="200"/>
    </w:pPr>
    <w:rPr>
      <w:rFonts w:ascii="Calibri" w:hAnsi="Calibri"/>
      <w:spacing w:val="20"/>
      <w:sz w:val="24"/>
      <w:szCs w:val="24"/>
    </w:rPr>
  </w:style>
  <w:style w:type="paragraph" w:customStyle="1" w:styleId="41">
    <w:name w:val="_Style 5"/>
    <w:basedOn w:val="2"/>
    <w:next w:val="1"/>
    <w:autoRedefine/>
    <w:qFormat/>
    <w:uiPriority w:val="39"/>
    <w:pPr>
      <w:widowControl/>
      <w:spacing w:before="480" w:line="276" w:lineRule="auto"/>
      <w:jc w:val="left"/>
      <w:outlineLvl w:val="9"/>
    </w:pPr>
    <w:rPr>
      <w:rFonts w:ascii="Cambria" w:hAnsi="Cambria" w:cs="Times New Roman"/>
      <w:color w:val="365F91"/>
      <w:kern w:val="0"/>
      <w:sz w:val="28"/>
      <w:szCs w:val="28"/>
    </w:rPr>
  </w:style>
  <w:style w:type="paragraph" w:customStyle="1" w:styleId="42">
    <w:name w:val="09正文_wh"/>
    <w:autoRedefine/>
    <w:qFormat/>
    <w:uiPriority w:val="0"/>
    <w:pPr>
      <w:spacing w:line="300" w:lineRule="auto"/>
      <w:ind w:firstLine="200" w:firstLineChars="200"/>
      <w:jc w:val="both"/>
    </w:pPr>
    <w:rPr>
      <w:rFonts w:asciiTheme="minorHAnsi" w:hAnsiTheme="minorHAnsi" w:eastAsiaTheme="minorEastAsia" w:cstheme="minorBidi"/>
      <w:sz w:val="28"/>
      <w:szCs w:val="22"/>
      <w:lang w:val="en-US" w:eastAsia="zh-CN" w:bidi="ar-SA"/>
    </w:rPr>
  </w:style>
  <w:style w:type="paragraph" w:customStyle="1" w:styleId="43">
    <w:name w:val="p15"/>
    <w:basedOn w:val="1"/>
    <w:autoRedefine/>
    <w:qFormat/>
    <w:uiPriority w:val="99"/>
    <w:pPr>
      <w:widowControl/>
    </w:pPr>
    <w:rPr>
      <w:kern w:val="0"/>
      <w:sz w:val="21"/>
      <w:szCs w:val="21"/>
    </w:rPr>
  </w:style>
  <w:style w:type="paragraph" w:customStyle="1" w:styleId="44">
    <w:name w:val="正文 New"/>
    <w:autoRedefine/>
    <w:qFormat/>
    <w:uiPriority w:val="99"/>
    <w:pPr>
      <w:widowControl w:val="0"/>
      <w:jc w:val="both"/>
    </w:pPr>
    <w:rPr>
      <w:rFonts w:ascii="Calibri" w:hAnsi="Calibri" w:eastAsiaTheme="minorEastAsia" w:cstheme="minorBidi"/>
      <w:sz w:val="21"/>
      <w:szCs w:val="22"/>
      <w:lang w:val="en-US" w:eastAsia="zh-CN" w:bidi="ar-SA"/>
    </w:rPr>
  </w:style>
  <w:style w:type="character" w:customStyle="1" w:styleId="45">
    <w:name w:val="old"/>
    <w:basedOn w:val="26"/>
    <w:autoRedefine/>
    <w:qFormat/>
    <w:uiPriority w:val="0"/>
    <w:rPr>
      <w:color w:val="999999"/>
    </w:rPr>
  </w:style>
  <w:style w:type="character" w:customStyle="1" w:styleId="46">
    <w:name w:val="hover3"/>
    <w:basedOn w:val="26"/>
    <w:autoRedefine/>
    <w:qFormat/>
    <w:uiPriority w:val="0"/>
    <w:rPr>
      <w:shd w:val="clear" w:color="auto" w:fill="EEEEEE"/>
    </w:rPr>
  </w:style>
  <w:style w:type="character" w:customStyle="1" w:styleId="47">
    <w:name w:val="glyphicon4"/>
    <w:basedOn w:val="26"/>
    <w:autoRedefine/>
    <w:qFormat/>
    <w:uiPriority w:val="0"/>
  </w:style>
  <w:style w:type="character" w:customStyle="1" w:styleId="48">
    <w:name w:val="hour_am"/>
    <w:basedOn w:val="26"/>
    <w:autoRedefine/>
    <w:qFormat/>
    <w:uiPriority w:val="0"/>
  </w:style>
  <w:style w:type="character" w:customStyle="1" w:styleId="49">
    <w:name w:val="hour_pm"/>
    <w:basedOn w:val="26"/>
    <w:autoRedefine/>
    <w:qFormat/>
    <w:uiPriority w:val="0"/>
  </w:style>
  <w:style w:type="character" w:customStyle="1" w:styleId="50">
    <w:name w:val="button"/>
    <w:basedOn w:val="26"/>
    <w:autoRedefine/>
    <w:qFormat/>
    <w:uiPriority w:val="0"/>
  </w:style>
  <w:style w:type="character" w:customStyle="1" w:styleId="51">
    <w:name w:val="tmpztreemove_arrow"/>
    <w:basedOn w:val="26"/>
    <w:autoRedefine/>
    <w:qFormat/>
    <w:uiPriority w:val="0"/>
    <w:rPr>
      <w:shd w:val="clear" w:color="auto" w:fill="FFFFFF"/>
    </w:rPr>
  </w:style>
  <w:style w:type="character" w:customStyle="1" w:styleId="52">
    <w:name w:val="页脚 Char"/>
    <w:basedOn w:val="26"/>
    <w:link w:val="14"/>
    <w:autoRedefine/>
    <w:qFormat/>
    <w:uiPriority w:val="0"/>
    <w:rPr>
      <w:rFonts w:asciiTheme="minorHAnsi" w:hAnsiTheme="minorHAnsi" w:cstheme="minorBidi"/>
      <w:kern w:val="2"/>
      <w:sz w:val="18"/>
      <w:szCs w:val="18"/>
    </w:rPr>
  </w:style>
  <w:style w:type="character" w:customStyle="1" w:styleId="53">
    <w:name w:val="正文缩进 Char"/>
    <w:basedOn w:val="26"/>
    <w:link w:val="7"/>
    <w:autoRedefine/>
    <w:qFormat/>
    <w:uiPriority w:val="0"/>
    <w:rPr>
      <w:kern w:val="2"/>
      <w:sz w:val="21"/>
    </w:rPr>
  </w:style>
  <w:style w:type="character" w:customStyle="1" w:styleId="54">
    <w:name w:val="font11"/>
    <w:basedOn w:val="26"/>
    <w:autoRedefine/>
    <w:qFormat/>
    <w:uiPriority w:val="0"/>
    <w:rPr>
      <w:rFonts w:hint="eastAsia" w:ascii="宋体" w:hAnsi="宋体" w:eastAsia="宋体" w:cs="宋体"/>
      <w:color w:val="000000"/>
      <w:sz w:val="24"/>
      <w:szCs w:val="24"/>
      <w:u w:val="none"/>
    </w:rPr>
  </w:style>
  <w:style w:type="character" w:customStyle="1" w:styleId="55">
    <w:name w:val="font01"/>
    <w:basedOn w:val="26"/>
    <w:autoRedefine/>
    <w:qFormat/>
    <w:uiPriority w:val="0"/>
    <w:rPr>
      <w:rFonts w:hint="eastAsia" w:ascii="仿宋" w:hAnsi="仿宋" w:eastAsia="仿宋" w:cs="仿宋"/>
      <w:color w:val="000000"/>
      <w:sz w:val="24"/>
      <w:szCs w:val="24"/>
      <w:u w:val="none"/>
    </w:rPr>
  </w:style>
  <w:style w:type="paragraph" w:styleId="56">
    <w:name w:val="List Paragraph"/>
    <w:basedOn w:val="1"/>
    <w:autoRedefine/>
    <w:unhideWhenUsed/>
    <w:qFormat/>
    <w:uiPriority w:val="99"/>
    <w:pPr>
      <w:ind w:firstLine="420" w:firstLineChars="200"/>
    </w:pPr>
  </w:style>
  <w:style w:type="paragraph" w:customStyle="1" w:styleId="57">
    <w:name w:val="纯文本1"/>
    <w:basedOn w:val="1"/>
    <w:autoRedefine/>
    <w:qFormat/>
    <w:uiPriority w:val="0"/>
    <w:pPr>
      <w:spacing w:line="324" w:lineRule="auto"/>
    </w:pPr>
    <w:rPr>
      <w:rFonts w:ascii="宋体" w:hAnsi="Courier New" w:eastAsia="宋体" w:cs="Courier New"/>
      <w:sz w:val="21"/>
      <w:szCs w:val="21"/>
    </w:rPr>
  </w:style>
  <w:style w:type="character" w:customStyle="1" w:styleId="58">
    <w:name w:val="正文文本 Char"/>
    <w:basedOn w:val="26"/>
    <w:link w:val="9"/>
    <w:autoRedefine/>
    <w:qFormat/>
    <w:uiPriority w:val="0"/>
    <w:rPr>
      <w:kern w:val="2"/>
      <w:sz w:val="28"/>
    </w:rPr>
  </w:style>
  <w:style w:type="character" w:customStyle="1" w:styleId="59">
    <w:name w:val="正文首行缩进 Char"/>
    <w:basedOn w:val="58"/>
    <w:link w:val="22"/>
    <w:autoRedefine/>
    <w:qFormat/>
    <w:uiPriority w:val="0"/>
    <w:rPr>
      <w:kern w:val="2"/>
      <w:sz w:val="28"/>
    </w:rPr>
  </w:style>
  <w:style w:type="character" w:customStyle="1" w:styleId="60">
    <w:name w:val="标题 1 Char"/>
    <w:basedOn w:val="26"/>
    <w:link w:val="2"/>
    <w:autoRedefine/>
    <w:qFormat/>
    <w:uiPriority w:val="0"/>
    <w:rPr>
      <w:rFonts w:eastAsia="华文楷体" w:asciiTheme="minorHAnsi" w:hAnsiTheme="minorHAnsi" w:cstheme="minorBidi"/>
      <w:b/>
      <w:bCs/>
      <w:kern w:val="44"/>
      <w:sz w:val="36"/>
      <w:szCs w:val="44"/>
    </w:rPr>
  </w:style>
  <w:style w:type="character" w:customStyle="1" w:styleId="61">
    <w:name w:val="indent"/>
    <w:basedOn w:val="26"/>
    <w:autoRedefine/>
    <w:qFormat/>
    <w:uiPriority w:val="0"/>
  </w:style>
  <w:style w:type="character" w:customStyle="1" w:styleId="62">
    <w:name w:val="hover2"/>
    <w:basedOn w:val="26"/>
    <w:autoRedefine/>
    <w:qFormat/>
    <w:uiPriority w:val="0"/>
    <w:rPr>
      <w:shd w:val="clear" w:fill="EEEEEE"/>
    </w:rPr>
  </w:style>
  <w:style w:type="character" w:customStyle="1" w:styleId="63">
    <w:name w:val="hover"/>
    <w:basedOn w:val="26"/>
    <w:autoRedefine/>
    <w:qFormat/>
    <w:uiPriority w:val="0"/>
    <w:rPr>
      <w:shd w:val="clear" w:fill="EEEEEE"/>
    </w:rPr>
  </w:style>
  <w:style w:type="character" w:customStyle="1" w:styleId="64">
    <w:name w:val="glyphicon"/>
    <w:basedOn w:val="26"/>
    <w:autoRedefine/>
    <w:qFormat/>
    <w:uiPriority w:val="0"/>
  </w:style>
  <w:style w:type="paragraph" w:customStyle="1" w:styleId="65">
    <w:name w:val="Default"/>
    <w:autoRedefine/>
    <w:qFormat/>
    <w:uiPriority w:val="0"/>
    <w:pPr>
      <w:widowControl w:val="0"/>
      <w:autoSpaceDE w:val="0"/>
      <w:autoSpaceDN w:val="0"/>
      <w:adjustRightInd w:val="0"/>
    </w:pPr>
    <w:rPr>
      <w:rFonts w:ascii="微软雅黑" w:hAnsi="Times New Roman" w:eastAsia="微软雅黑" w:cs="微软雅黑"/>
      <w:color w:val="000000"/>
      <w:sz w:val="24"/>
      <w:szCs w:val="24"/>
      <w:lang w:val="en-US" w:eastAsia="zh-CN" w:bidi="ar-SA"/>
    </w:rPr>
  </w:style>
  <w:style w:type="paragraph" w:customStyle="1" w:styleId="66">
    <w:name w:val="Char1"/>
    <w:basedOn w:val="1"/>
    <w:autoRedefine/>
    <w:qFormat/>
    <w:uiPriority w:val="0"/>
    <w:rPr>
      <w:szCs w:val="21"/>
    </w:rPr>
  </w:style>
  <w:style w:type="character" w:customStyle="1" w:styleId="67">
    <w:name w:val="cfdate"/>
    <w:basedOn w:val="26"/>
    <w:autoRedefine/>
    <w:qFormat/>
    <w:uiPriority w:val="0"/>
    <w:rPr>
      <w:color w:val="333333"/>
      <w:sz w:val="18"/>
      <w:szCs w:val="18"/>
    </w:rPr>
  </w:style>
  <w:style w:type="character" w:customStyle="1" w:styleId="68">
    <w:name w:val="gjfg"/>
    <w:basedOn w:val="26"/>
    <w:autoRedefine/>
    <w:qFormat/>
    <w:uiPriority w:val="0"/>
  </w:style>
  <w:style w:type="character" w:customStyle="1" w:styleId="69">
    <w:name w:val="prev2"/>
    <w:basedOn w:val="26"/>
    <w:autoRedefine/>
    <w:qFormat/>
    <w:uiPriority w:val="0"/>
    <w:rPr>
      <w:color w:val="888888"/>
    </w:rPr>
  </w:style>
  <w:style w:type="character" w:customStyle="1" w:styleId="70">
    <w:name w:val="prev3"/>
    <w:basedOn w:val="26"/>
    <w:autoRedefine/>
    <w:qFormat/>
    <w:uiPriority w:val="0"/>
    <w:rPr>
      <w:rFonts w:ascii="微软雅黑" w:hAnsi="微软雅黑" w:eastAsia="微软雅黑" w:cs="微软雅黑"/>
      <w:sz w:val="21"/>
      <w:szCs w:val="21"/>
    </w:rPr>
  </w:style>
  <w:style w:type="character" w:customStyle="1" w:styleId="71">
    <w:name w:val="next2"/>
    <w:basedOn w:val="26"/>
    <w:autoRedefine/>
    <w:qFormat/>
    <w:uiPriority w:val="0"/>
    <w:rPr>
      <w:color w:val="888888"/>
    </w:rPr>
  </w:style>
  <w:style w:type="character" w:customStyle="1" w:styleId="72">
    <w:name w:val="next3"/>
    <w:basedOn w:val="26"/>
    <w:autoRedefine/>
    <w:qFormat/>
    <w:uiPriority w:val="0"/>
    <w:rPr>
      <w:rFonts w:hint="eastAsia" w:ascii="微软雅黑" w:hAnsi="微软雅黑" w:eastAsia="微软雅黑" w:cs="微软雅黑"/>
      <w:sz w:val="21"/>
      <w:szCs w:val="21"/>
    </w:rPr>
  </w:style>
  <w:style w:type="character" w:customStyle="1" w:styleId="73">
    <w:name w:val="qxdate"/>
    <w:basedOn w:val="26"/>
    <w:autoRedefine/>
    <w:qFormat/>
    <w:uiPriority w:val="0"/>
    <w:rPr>
      <w:color w:val="333333"/>
      <w:sz w:val="18"/>
      <w:szCs w:val="18"/>
    </w:rPr>
  </w:style>
  <w:style w:type="character" w:customStyle="1" w:styleId="74">
    <w:name w:val="displayarti"/>
    <w:basedOn w:val="26"/>
    <w:autoRedefine/>
    <w:qFormat/>
    <w:uiPriority w:val="0"/>
    <w:rPr>
      <w:color w:val="FFFFFF"/>
      <w:shd w:val="clear" w:fill="A00000"/>
    </w:rPr>
  </w:style>
  <w:style w:type="character" w:customStyle="1" w:styleId="75">
    <w:name w:val="redfilenumber"/>
    <w:basedOn w:val="26"/>
    <w:autoRedefine/>
    <w:qFormat/>
    <w:uiPriority w:val="0"/>
    <w:rPr>
      <w:color w:val="BA2636"/>
      <w:sz w:val="18"/>
      <w:szCs w:val="18"/>
    </w:rPr>
  </w:style>
  <w:style w:type="character" w:customStyle="1" w:styleId="76">
    <w:name w:val="redfilefwwh"/>
    <w:basedOn w:val="26"/>
    <w:autoRedefine/>
    <w:qFormat/>
    <w:uiPriority w:val="0"/>
    <w:rPr>
      <w:color w:val="BA2636"/>
      <w:sz w:val="18"/>
      <w:szCs w:val="18"/>
    </w:rPr>
  </w:style>
  <w:style w:type="character" w:customStyle="1" w:styleId="77">
    <w:name w:val="next"/>
    <w:basedOn w:val="26"/>
    <w:autoRedefine/>
    <w:qFormat/>
    <w:uiPriority w:val="0"/>
    <w:rPr>
      <w:rFonts w:ascii="微软雅黑" w:hAnsi="微软雅黑" w:eastAsia="微软雅黑" w:cs="微软雅黑"/>
      <w:sz w:val="21"/>
      <w:szCs w:val="21"/>
    </w:rPr>
  </w:style>
  <w:style w:type="character" w:customStyle="1" w:styleId="78">
    <w:name w:val="next1"/>
    <w:basedOn w:val="26"/>
    <w:autoRedefine/>
    <w:qFormat/>
    <w:uiPriority w:val="0"/>
    <w:rPr>
      <w:color w:val="888888"/>
    </w:rPr>
  </w:style>
  <w:style w:type="paragraph" w:customStyle="1" w:styleId="79">
    <w:name w:val="正文 New New New New"/>
    <w:autoRedefine/>
    <w:qFormat/>
    <w:uiPriority w:val="0"/>
    <w:pPr>
      <w:widowControl w:val="0"/>
      <w:jc w:val="both"/>
    </w:pPr>
    <w:rPr>
      <w:rFonts w:ascii="Times New Roman" w:hAnsi="Times New Roman" w:eastAsia="宋体" w:cs="Times New Roman"/>
      <w:szCs w:val="24"/>
      <w:lang w:val="en-US" w:eastAsia="zh-CN" w:bidi="ar-SA"/>
    </w:rPr>
  </w:style>
  <w:style w:type="character" w:customStyle="1" w:styleId="80">
    <w:name w:val="NormalCharacter"/>
    <w:autoRedefine/>
    <w:qFormat/>
    <w:uiPriority w:val="0"/>
  </w:style>
  <w:style w:type="paragraph" w:customStyle="1" w:styleId="81">
    <w:name w:val="WPSOffice手动目录 1"/>
    <w:autoRedefine/>
    <w:qFormat/>
    <w:uiPriority w:val="0"/>
    <w:pPr>
      <w:ind w:leftChars="0"/>
    </w:pPr>
    <w:rPr>
      <w:rFonts w:ascii="Times New Roman" w:hAnsi="Times New Roman" w:eastAsia="宋体" w:cs="Times New Roman"/>
      <w:sz w:val="20"/>
      <w:szCs w:val="20"/>
    </w:rPr>
  </w:style>
  <w:style w:type="paragraph" w:customStyle="1" w:styleId="82">
    <w:name w:val="WPSOffice手动目录 2"/>
    <w:autoRedefine/>
    <w:qFormat/>
    <w:uiPriority w:val="0"/>
    <w:pPr>
      <w:ind w:leftChars="200"/>
    </w:pPr>
    <w:rPr>
      <w:rFonts w:ascii="Times New Roman" w:hAnsi="Times New Roman" w:eastAsia="宋体" w:cs="Times New Roman"/>
      <w:sz w:val="20"/>
      <w:szCs w:val="20"/>
    </w:rPr>
  </w:style>
  <w:style w:type="character" w:customStyle="1" w:styleId="83">
    <w:name w:val="mini-outputtext1"/>
    <w:basedOn w:val="26"/>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0" Type="http://schemas.openxmlformats.org/officeDocument/2006/relationships/fontTable" Target="fontTable.xml"/><Relationship Id="rId4" Type="http://schemas.openxmlformats.org/officeDocument/2006/relationships/footer" Target="footer1.xml"/><Relationship Id="rId39" Type="http://schemas.openxmlformats.org/officeDocument/2006/relationships/customXml" Target="../customXml/item1.xml"/><Relationship Id="rId38" Type="http://schemas.openxmlformats.org/officeDocument/2006/relationships/image" Target="media/image1.png"/><Relationship Id="rId37" Type="http://schemas.openxmlformats.org/officeDocument/2006/relationships/theme" Target="theme/theme1.xml"/><Relationship Id="rId36" Type="http://schemas.openxmlformats.org/officeDocument/2006/relationships/header" Target="header16.xml"/><Relationship Id="rId35" Type="http://schemas.openxmlformats.org/officeDocument/2006/relationships/footer" Target="footer18.xml"/><Relationship Id="rId34" Type="http://schemas.openxmlformats.org/officeDocument/2006/relationships/header" Target="header15.xml"/><Relationship Id="rId33" Type="http://schemas.openxmlformats.org/officeDocument/2006/relationships/footer" Target="footer17.xml"/><Relationship Id="rId32" Type="http://schemas.openxmlformats.org/officeDocument/2006/relationships/header" Target="header14.xml"/><Relationship Id="rId31" Type="http://schemas.openxmlformats.org/officeDocument/2006/relationships/footer" Target="footer16.xml"/><Relationship Id="rId30" Type="http://schemas.openxmlformats.org/officeDocument/2006/relationships/footer" Target="footer15.xml"/><Relationship Id="rId3" Type="http://schemas.openxmlformats.org/officeDocument/2006/relationships/header" Target="header1.xml"/><Relationship Id="rId29" Type="http://schemas.openxmlformats.org/officeDocument/2006/relationships/header" Target="header13.xml"/><Relationship Id="rId28" Type="http://schemas.openxmlformats.org/officeDocument/2006/relationships/header" Target="header12.xml"/><Relationship Id="rId27" Type="http://schemas.openxmlformats.org/officeDocument/2006/relationships/footer" Target="footer14.xml"/><Relationship Id="rId26" Type="http://schemas.openxmlformats.org/officeDocument/2006/relationships/header" Target="header11.xml"/><Relationship Id="rId25" Type="http://schemas.openxmlformats.org/officeDocument/2006/relationships/footer" Target="footer13.xml"/><Relationship Id="rId24" Type="http://schemas.openxmlformats.org/officeDocument/2006/relationships/footer" Target="footer12.xml"/><Relationship Id="rId23" Type="http://schemas.openxmlformats.org/officeDocument/2006/relationships/header" Target="header10.xml"/><Relationship Id="rId22" Type="http://schemas.openxmlformats.org/officeDocument/2006/relationships/header" Target="header9.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header" Target="header7.xml"/><Relationship Id="rId17" Type="http://schemas.openxmlformats.org/officeDocument/2006/relationships/footer" Target="footer9.xml"/><Relationship Id="rId16" Type="http://schemas.openxmlformats.org/officeDocument/2006/relationships/footer" Target="footer8.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3154" textRotate="1"/>
    <customShpInfo spid="_x0000_s3080"/>
    <customShpInfo spid="_x0000_s3155" textRotate="1"/>
    <customShpInfo spid="_x0000_s3156" textRotate="1"/>
    <customShpInfo spid="_x0000_s3101"/>
    <customShpInfo spid="_x0000_s3157" textRotate="1"/>
    <customShpInfo spid="_x0000_s3104" textRotate="1"/>
    <customShpInfo spid="_x0000_s3158" textRotate="1"/>
    <customShpInfo spid="_x0000_s3159" textRotate="1"/>
    <customShpInfo spid="_x0000_s3160" textRotate="1"/>
    <customShpInfo spid="_x0000_s3161" textRotate="1"/>
    <customShpInfo spid="_x0000_s3152"/>
    <customShpInfo spid="_x0000_s3162" textRotate="1"/>
    <customShpInfo spid="_x0000_s3163" textRotate="1"/>
    <customShpInfo spid="_x0000_s3078"/>
    <customShpInfo spid="_x0000_s3164" textRotate="1"/>
    <customShpInfo spid="_x0000_s3165" textRotate="1"/>
    <customShpInfo spid="_x0000_s3166" textRotate="1"/>
    <customShpInfo spid="_x0000_s3137"/>
    <customShpInfo spid="_x0000_s3167" textRotate="1"/>
    <customShpInfo spid="_x0000_s3168" textRotate="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CHINA</Company>
  <Pages>79</Pages>
  <Words>40150</Words>
  <Characters>41457</Characters>
  <Lines>279</Lines>
  <Paragraphs>78</Paragraphs>
  <TotalTime>0</TotalTime>
  <ScaleCrop>false</ScaleCrop>
  <LinksUpToDate>false</LinksUpToDate>
  <CharactersWithSpaces>45192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2018-04-20T03:47:00Z</dcterms:created>
  <dc:creator>Administrator</dc:creator>
  <cp:lastModifiedBy>WPS_1657201437</cp:lastModifiedBy>
  <cp:lastPrinted>2023-11-01T09:07:00Z</cp:lastPrinted>
  <dcterms:modified xsi:type="dcterms:W3CDTF">2023-12-21T02:45:02Z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08C1A96ECF234DD58EAA6B034FB1495A</vt:lpwstr>
  </property>
  <property fmtid="{D5CDD505-2E9C-101B-9397-08002B2CF9AE}" pid="4" name="commondata">
    <vt:lpwstr>eyJoZGlkIjoiN2EyN2VhMDcyYmUwOGI2NDU2NGE2ZWFiMzQwOTUwOTMifQ==</vt:lpwstr>
  </property>
</Properties>
</file>