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overflowPunct/>
        <w:topLinePunct w:val="0"/>
        <w:autoSpaceDE/>
        <w:autoSpaceDN/>
        <w:bidi w:val="0"/>
        <w:adjustRightInd/>
        <w:snapToGrid/>
        <w:spacing w:line="400" w:lineRule="exact"/>
        <w:ind w:leftChars="0"/>
        <w:jc w:val="center"/>
        <w:textAlignment w:val="auto"/>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r>
        <w:rPr>
          <w:rFonts w:hint="eastAsia" w:ascii="宋体" w:hAnsi="宋体" w:eastAsia="宋体" w:cs="宋体"/>
          <w:b/>
          <w:color w:val="auto"/>
          <w:sz w:val="36"/>
          <w:szCs w:val="36"/>
          <w:highlight w:val="none"/>
          <w:lang w:val="en-US" w:eastAsia="zh-CN"/>
        </w:rPr>
        <w:t xml:space="preserve">第一章 </w:t>
      </w:r>
      <w:r>
        <w:rPr>
          <w:rFonts w:ascii="宋体" w:hAnsi="宋体" w:eastAsia="宋体" w:cs="宋体"/>
          <w:b/>
          <w:bCs/>
          <w:color w:val="0A82E5"/>
          <w:kern w:val="0"/>
          <w:sz w:val="36"/>
          <w:szCs w:val="36"/>
          <w:lang w:val="en-US" w:eastAsia="zh-CN" w:bidi="ar"/>
        </w:rPr>
        <w:t>凤县林业局陕西紫柏山国家级自然保护区2023年中央财政林业草原生态保护恢复资金项目招标公告</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400" w:lineRule="exact"/>
        <w:ind w:left="0" w:firstLine="0"/>
        <w:jc w:val="center"/>
        <w:textAlignment w:val="auto"/>
        <w:rPr>
          <w:rFonts w:hint="eastAsia" w:ascii="宋体" w:hAnsi="宋体" w:eastAsia="宋体" w:cs="宋体"/>
          <w:b/>
          <w:bCs/>
          <w:i w:val="0"/>
          <w:iCs w:val="0"/>
          <w:caps w:val="0"/>
          <w:color w:val="auto"/>
          <w:spacing w:val="0"/>
          <w:sz w:val="28"/>
          <w:szCs w:val="28"/>
          <w:highlight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0" w:lineRule="exact"/>
        <w:ind w:left="0" w:right="0"/>
        <w:jc w:val="left"/>
        <w:textAlignment w:val="auto"/>
        <w:rPr>
          <w:b w:val="0"/>
          <w:bCs w:val="0"/>
          <w:sz w:val="21"/>
          <w:szCs w:val="21"/>
        </w:rPr>
      </w:pPr>
      <w:r>
        <w:rPr>
          <w:rStyle w:val="9"/>
          <w:b/>
          <w:bCs/>
          <w:i w:val="0"/>
          <w:iCs w:val="0"/>
          <w:caps w:val="0"/>
          <w:color w:val="333333"/>
          <w:spacing w:val="0"/>
          <w:sz w:val="21"/>
          <w:szCs w:val="21"/>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陕西紫柏山国家级自然保护区2023年中央财政林业草原生态保护恢复资金项目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全国公共资源交易平台（陕西省·宝鸡市）公共资源交易中心平台</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2023年08月17日 09时00分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项目编号：SXBRTBJ-ZB-2023-17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项目名称：陕西紫柏山国家级自然保护区2023年中央财政林业草原生态保护恢复资金项目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预算金额：1,688,000.00元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合同包1(陕西紫柏山国家级自然保护区2023年中央财政林业草原生态保护恢复资金项目):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合同包预算金额：1,688,000.00元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合同包最高限价：1,688,000.00元</w:t>
      </w:r>
    </w:p>
    <w:tbl>
      <w:tblPr>
        <w:tblStyle w:val="7"/>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9"/>
        <w:gridCol w:w="1903"/>
        <w:gridCol w:w="1903"/>
        <w:gridCol w:w="963"/>
        <w:gridCol w:w="1501"/>
        <w:gridCol w:w="1608"/>
        <w:gridCol w:w="16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农业和林业机械零部件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红外相机采购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sz w:val="21"/>
                <w:szCs w:val="21"/>
              </w:rPr>
            </w:pPr>
            <w:r>
              <w:rPr>
                <w:rFonts w:ascii="宋体" w:hAnsi="宋体" w:eastAsia="宋体" w:cs="宋体"/>
                <w:kern w:val="0"/>
                <w:sz w:val="21"/>
                <w:szCs w:val="21"/>
                <w:lang w:val="en-US" w:eastAsia="zh-CN" w:bidi="ar"/>
              </w:rPr>
              <w:t>1,688,000.00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sz w:val="21"/>
                <w:szCs w:val="21"/>
              </w:rPr>
            </w:pPr>
            <w:r>
              <w:rPr>
                <w:rFonts w:ascii="宋体" w:hAnsi="宋体" w:eastAsia="宋体" w:cs="宋体"/>
                <w:kern w:val="0"/>
                <w:sz w:val="21"/>
                <w:szCs w:val="21"/>
                <w:lang w:val="en-US" w:eastAsia="zh-CN" w:bidi="ar"/>
              </w:rPr>
              <w:t>1,688,000.00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合同履行期限：45日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合同包1(陕西紫柏山国家级自然保护区2023年中央财政林业草原生态保护恢复资金项目)落实政府采购政策需满足的资格要求如下: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（3）《财政部发展改革委生态环境部市场监管总局关于调整优化节能产品环境标志产品政府采购执行 机制的通知》--财库〔2019〕9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 号；《财政部环保总局关于环境标志产品政府采购实施的意见》（财库〔2006〕180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（7）《国务院办公厅关于建立政府强制采购节能产品制度的通知》--国办发〔2007〕51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（8）《财政部国务院扶贫办关于运用政府采购政策支持脱贫攻坚的通知》--（财库〔2019〕27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（9）《财政部农业农村部国家乡村振兴局关于运用政府采购政策支持乡村产业振兴的通知》（财库〔2021〕19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（10）《陕西省财政厅关于进一步加强政府绿色采购有关问题的通知》（陕财办采〔2021〕29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（11）《关于进一步加大政府采购支持中小企业力度的通知》（财库〔2022〕19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（12）如有最新颁布的政府采购政策，按最新的文件执行。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合同包1(陕西紫柏山国家级自然保护区2023年中央财政林业草原生态保护恢复资金项目)特定资格要求如下: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（1）供应商应具有独立承担民事责任能力的法人、其他组织或自然人，并出具有效的营业执照或事业单位法人证书等国家规定的相关证明；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（2）法定代表人直接参加投标的，须出具法定代表人资格证明书及身份证。法定代表人授权代表参加投标的，须出具法定代表人授权书及授权代表身份证；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供应商须提供2022年度财务审计报告（财务审计报告至少包括资产负债表和利润表，成立时间至提交投标文件截止时间不足一年的可提供成立后任意时段的资产负债表）或其基本存款账户开户银行出具的资信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（4）供应商税收缴纳证明：提供投标截止时间前一年内，任意三个月已缴纳的纳税证明或完税证明，依法免税的供应商应提供相关证明材料；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供应商社会保障资金缴纳情况：提供投标截止时间前一年内，任意三个月已缴存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提供近三年内在经营活动中没有重大违法记录的声明，且供应商不得为“信用中国”网站（www.creditchina.gov.cn）中列入失信被执行人和重大税收违法失信主体名单的供应商，不得为中国政府采购网（www.ccgp.gov.cn）政府采购严重违法失信行为记录名单中被财政部门禁止参加政府采购活动的供应商；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（7）提供具有履行本合同所必需的设备和专业技术能力的承诺函；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（8）单位负责人为同一人或者存在控股、管理关系的不同单位，不得参加同一招标项目投标；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（9）本项目属于专门面向中小型企业采购的项目：供应商应属于中小型企业。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2023年07月26日 至 2023年08月01日 ，每天上午 08:30:00 至 12:00:00 ，下午 14:00:00 至 17:00:00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全国公共资源交易平台（陕西省·宝鸡市）公共资源交易中心平台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2023年08月17日 09时00分00秒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全国公共资源交易平台（陕西省·宝鸡市）公共资源交易中心平台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宝鸡市公共资源交易中心五楼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0A82E5"/>
          <w:spacing w:val="0"/>
          <w:sz w:val="21"/>
          <w:szCs w:val="21"/>
          <w:shd w:val="clear" w:fill="FFFFFF"/>
          <w:lang w:val="en-US" w:eastAsia="zh-CN"/>
        </w:rPr>
        <w:t>1、请供应商按照陕西省财政厅关于政府采购供应商注册登记有关事项的通知中的要求，通过陕西省政府采购网(http://www.ccgp-shaanxi.gov.cn/)注册登记加入陕西省政府采购供应商库并及时办理CA数字证书(陕西CA锁);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0A82E5"/>
          <w:spacing w:val="0"/>
          <w:sz w:val="21"/>
          <w:szCs w:val="21"/>
          <w:shd w:val="clear" w:fill="FFFFFF"/>
          <w:lang w:val="en-US" w:eastAsia="zh-CN"/>
        </w:rPr>
        <w:t>2、各供应商使用 CA 证书登录全国公共资源交易平台（陕西省宝鸡市）公共资源交易中心（http://bj.sxggzyjy.cn/）交易平台〖首页〉电子交易平台〉企业端〗后，在〖招标公告/出让公告〗模块中选择有意向的项目点击“我要投标”，并打印报名成功回执单，在规定发售时间段内各供应商将网上报名回执单、单位介绍信、加盖公章的授权委托书、被委托人身份证复印件。（复印件加盖公章）发送至Sxbrtbjzb@163.com邮箱，并从〖我的项目〉项目流程〉交易文件下载〗中下载电子文件（*.SXSZF格式），下载截止时间为招标文件发售截止时间，逾期下载通道将关闭，未及时下载招标文件导致的任何后果请供应商自行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0A82E5"/>
          <w:spacing w:val="0"/>
          <w:sz w:val="21"/>
          <w:szCs w:val="21"/>
          <w:shd w:val="clear" w:fill="FFFFFF"/>
          <w:lang w:val="en-US" w:eastAsia="zh-CN"/>
        </w:rPr>
        <w:t>3、本项目专门面向中小企业采购；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0A82E5"/>
          <w:spacing w:val="0"/>
          <w:sz w:val="21"/>
          <w:szCs w:val="21"/>
          <w:shd w:val="clear" w:fill="FFFFFF"/>
          <w:lang w:val="en-US" w:eastAsia="zh-CN"/>
        </w:rPr>
        <w:t>4、投标文件纸质版由中标供应商在公示期结束后提供。中标供应商需向采购代理机构提交纸质版响应文件：正本壹份、副本贰份（分别胶装装订成册，且封面须清楚地标明“正本”、“副本”）；与正本内容一致的电子版：壹份U盘（电子文档应为PDF与WORD格式各一份），响应文件纸质版送至宝鸡市金台区凯旋城铭座13楼1310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0A82E5"/>
          <w:spacing w:val="0"/>
          <w:sz w:val="21"/>
          <w:szCs w:val="21"/>
          <w:shd w:val="clear" w:fill="FFFFFF"/>
        </w:rPr>
        <w:t>5、本项目为不见面开标，相关手册自行登录宝鸡市公共资源交易中心平台下载。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凤县林业局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陕西省宝鸡市凤县凤州镇团结路130号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0917-4756635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陕西博锐特项目管理有限公司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宝鸡市金台区大庆路113号凯旋城铭座13层1310号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0917-3567767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陈工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0917-3567767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陕西博锐特项目管理有限公司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NmZmODY3ZGNhODcyZTJhZDI0YWNhNmI2YzMyYjUifQ=="/>
  </w:docVars>
  <w:rsids>
    <w:rsidRoot w:val="6C8A48FC"/>
    <w:rsid w:val="6C8A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2023-07-25T06:48:00Z</dcterms:created>
  <dc:creator>喜欢</dc:creator>
  <cp:lastModifiedBy>喜欢</cp:lastModifiedBy>
  <dcterms:modified xsi:type="dcterms:W3CDTF">2023-07-25T06:49:53Z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216FE057F9D84E1282BDD031095A62E9_11</vt:lpwstr>
  </property>
</Properties>
</file>