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bdr w:val="none" w:color="auto" w:sz="0" w:space="0"/>
          <w:lang w:val="en-US" w:eastAsia="zh-CN" w:bidi="ar"/>
        </w:rPr>
        <w:t>太白县教育体育局太白县鹦鸽中学、鹦鸽小学、桃川小学操场改造项目竞争性磋商公告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太白县鹦鸽中学、鹦鸽小学、桃川小学操场改造项目</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全国公共资源交易平台（陕西省·宝鸡市）】（http://bj.sxggzyjy.cn）</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2023年05月25日 09时00分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项目编号：WCDL-2023-019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w:t>
      </w:r>
      <w:bookmarkStart w:id="0" w:name="_GoBack"/>
      <w:r>
        <w:rPr>
          <w:rFonts w:hint="eastAsia" w:ascii="宋体" w:hAnsi="宋体" w:eastAsia="宋体" w:cs="宋体"/>
          <w:i w:val="0"/>
          <w:iCs w:val="0"/>
          <w:caps w:val="0"/>
          <w:color w:val="auto"/>
          <w:spacing w:val="0"/>
          <w:sz w:val="21"/>
          <w:szCs w:val="21"/>
          <w:bdr w:val="none" w:color="auto" w:sz="0" w:space="0"/>
          <w:shd w:val="clear" w:fill="FFFFFF"/>
        </w:rPr>
        <w:t>太白县鹦鸽中学、鹦鸽小学、桃川小学操场改造项目</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预算金额：3,200,000.00元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合同包1(太白县鹦鸽中学、鹦鸽小学、桃川小学操场改造项目):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合同包预算金额：3,200,000.00元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合同包最高限价：3,195,991.38元</w:t>
      </w:r>
    </w:p>
    <w:tbl>
      <w:tblPr>
        <w:tblW w:w="89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7"/>
        <w:gridCol w:w="1921"/>
        <w:gridCol w:w="1516"/>
        <w:gridCol w:w="731"/>
        <w:gridCol w:w="122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4" w:hRule="atLeast"/>
          <w:tblHeader/>
        </w:trPr>
        <w:tc>
          <w:tcPr>
            <w:tcW w:w="5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20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20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5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4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10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10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3,200,000.00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3,195,991.38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合同包1(太白县鹦鸽中学、鹦鸽小学、桃川小学操场改造项目)落实政府采购政策需满足的资格要求如下: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凡国家法律法规、制度政策明确规定的需要贯彻落实的政府采购政策，如优先购买节能环保产品、扶持小微企业、监狱企业、福利企业等政策，本采购项目均严格执行并落实。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合同包1(太白县鹦鸽中学、鹦鸽小学、桃川小学操场改造项目)特定资格要求如下: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供应商应授权合法的授权代表参加投标全过程，其中法定代表人直接参加投标的，须出具法人身份证并与营业执照信息一致，法定代表人授权代表参加投标的，须出具法定代表人授权书、授权代表本人身份证；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3)投标人须具备建设行政主管部门核发的建筑工程施工总承包三级及以上资质，并具有有效的安全生产许可证。</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4）拟派项目经理须具有建筑工程专业二级及以上注册建造师证书和有效的安全生产考核证书且无在建工程、无不良记录（提供无在建工程、无不良记录承诺书）；</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5）社会保障资金缴纳证明：提供2022年4月至今连续六个月的社保缴费凭据或社保机构开具的社会保险参保缴费情况证明；（依法不需要缴纳社会保障资金的投标人应提供相关证明）。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6）税收缴纳证明：提供2022年4月至今连续六个月的缴费凭据；（依法免税的投标人应提供相关文件证明）。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7）财务状况报告：提供具有财务审计资质单位出具的2021或2022年度财务审计报告或开标前六个月内其基本账户银行出具的资信证明（附开户许可证或基本账户证明）。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投标人不得为“信用中国”网站（www.creditchina.gov.cn）中列入失信被执行人和重大税收违法失信主体的供应商，不得为中国政府采购网（www.ccgp.gov.cn）政府采购严重违法失信行为记录名单中被财政部门禁止参加政府采购活动的供应商；（提供查询结果网页截图并加盖投标人公章，查询日期应在公告发布之日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9）参加政府采购活动前3年内在经营活动中没有重大违法记录的书面声明；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10）提供具有履行合同所必需的设备和专业技术能力的承诺；</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11）本项目不接受联合体投标，单位负责人为同一人或者存在控股、管理关系的不同单位不得同时参加。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2023年05月15日 至 2023年05月19日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全国公共资源交易平台（陕西省·宝鸡市）】（http://bj.sxggzyjy.cn）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2023年05月25日 09时00分00秒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宝鸡市公共资源交易中心五楼第10开标室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2023年05月25日 09时00分00秒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宝鸡市公共资源交易中心五楼第10开标室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1、提示：请供应商按照陕西省财政厅关于政府采购供应商注册登记有关事项的通知中的要求，通过陕西省政府采购网（http://www.ccgp- 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发售时间内持网上确认单、介绍信、委托书、委托人身份证原件及复印件加盖单位公章至宝鸡市高新五路星钻国际A座22楼2207室确认报名信息，报名成功后可从〖我的项目〉项目流程〉交易文件下载〗中下载电子文件（*.SXSZF 格式），逾期下载通道将关闭，未及时下载招标文件将会影响后续开评标活动，后果自负，招标文件谢绝邮寄；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3、供应商在网上填写单位信息（单位名称、营业执照相关信息）时应与招标文件要求及后期上传的电子投标文件中相关信息一致，否则造成资格审查不通过的后果自负；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制作电子投标文件。供应商须在“全国公共资源交易中心平台（陕西省）（http://www.sxggzyjy.cn/）”的“服务指南”栏目“下载专区”中，免费下载“陕西省公共资源交易平台政府采购电子标书制作工具”，并升级至最新版本，制作扩展名为“.SXSTF”的电子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5、递交电子投标文件。登录全国公共资源交易中心平台（陕西省）（http://www.sxggzyjy.cn/），选择“电子交易平台—陕西政府采购交易系统—企业端”进行登录，登录后选择“交易乙方”身份进入，进入菜单“采购业务—我的项目——项目流程——上传投标文件”，上传加密的电子投标文件。上传成功后，电子化平台将予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6、宝鸡市公共资源电子交易活动中需要使用CA锁，经了解，各代理机构在招标公告中未明确CA锁的办理方式，为了提升招投标效率，请各代理机构在发布招标公告时，在其他补充事宜里告知有意向的投标人办理CA锁地址及流程，内容如下：CA锁办理地址及流程：宝鸡市金台区行政大道8号海棠风尚宝鸡市公共资源交易中心4楼2号窗口（办理流程：http://ggzy.baoji.gov.cn/fwzn/004002/20220524/05ccf80e-6a61-43e9-90e9-ebdd8da75241.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太白县教育体育局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陕西省宝鸡市太白县北大街17号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15389336533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伍诚工程咨询股份有限公司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宝鸡市高新五路星钻国际A座22楼2207室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15509171516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闫工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15509171516</w:t>
      </w:r>
    </w:p>
    <w:p>
      <w:pPr>
        <w:keepNext w:val="0"/>
        <w:keepLines w:val="0"/>
        <w:widowControl/>
        <w:suppressLineNumbers w:val="0"/>
        <w:wordWrap w:val="0"/>
        <w:spacing w:line="480" w:lineRule="atLeast"/>
        <w:jc w:val="both"/>
        <w:rPr>
          <w:rFonts w:hint="eastAsia" w:ascii="宋体" w:hAnsi="宋体" w:eastAsia="宋体" w:cs="宋体"/>
          <w:color w:val="auto"/>
          <w:sz w:val="21"/>
          <w:szCs w:val="21"/>
        </w:rPr>
      </w:pP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MDczNDA4ZTcxOTkzYTE3Zjc0MzIxZTM5MTU2MjYifQ=="/>
  </w:docVars>
  <w:rsids>
    <w:rsidRoot w:val="00000000"/>
    <w:rsid w:val="761A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2436</Words>
  <Characters>2905</Characters>
  <Lines>0</Lines>
  <Paragraphs>0</Paragraphs>
  <TotalTime>0</TotalTime>
  <ScaleCrop>false</ScaleCrop>
  <LinksUpToDate>false</LinksUpToDate>
  <CharactersWithSpaces>2935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2023-05-12T07:05:08Z</dcterms:created>
  <dc:creator>Administrator</dc:creator>
  <cp:lastModifiedBy>阿啾咪。</cp:lastModifiedBy>
  <dcterms:modified xsi:type="dcterms:W3CDTF">2023-05-12T07:05:41Z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92EE161B9DDA4FCD98DF1AB074CE4827_12</vt:lpwstr>
  </property>
</Properties>
</file>