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5" w:rsidRDefault="00B803E5" w:rsidP="00B803E5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咸阳</w:t>
      </w:r>
      <w:proofErr w:type="gramStart"/>
      <w:r>
        <w:rPr>
          <w:rFonts w:hint="eastAsia"/>
          <w:sz w:val="44"/>
          <w:szCs w:val="44"/>
        </w:rPr>
        <w:t>市疾控中心</w:t>
      </w:r>
      <w:proofErr w:type="gramEnd"/>
      <w:r>
        <w:rPr>
          <w:rFonts w:hint="eastAsia"/>
          <w:sz w:val="44"/>
          <w:szCs w:val="44"/>
        </w:rPr>
        <w:t>职业卫生检测设备清单</w:t>
      </w:r>
    </w:p>
    <w:tbl>
      <w:tblPr>
        <w:tblW w:w="85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100"/>
        <w:gridCol w:w="1701"/>
      </w:tblGrid>
      <w:tr w:rsidR="00B803E5" w:rsidTr="002B2326">
        <w:trPr>
          <w:trHeight w:val="779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仪器设备名称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件数</w:t>
            </w:r>
          </w:p>
        </w:tc>
      </w:tr>
      <w:tr w:rsidR="00B803E5" w:rsidTr="002B2326">
        <w:trPr>
          <w:trHeight w:val="142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低流量大气采样器（防爆，定点，流量0.01～0.2L/min）（流量精度要求&lt;5%，1-6要求同）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中流量大气采样器（防爆，流量0.1～1.5L/min）（定点）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中流量大气采样器（防爆，流量0.1～1.5L/min）（个体）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高流量大气采样器（防爆，流量1～5L/min）（定点）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高流量大气采样器（防爆，流量1～5L/min）（个体）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高流量大气采样器（防爆，定点，流量5～20L/min）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流量计（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皂膜或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干式流量计，范围一般为10ml～20L/min）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742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冲击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式呼尘采样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803E5" w:rsidTr="002B2326">
        <w:trPr>
          <w:trHeight w:val="838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便携式非分光红外一氧化碳（CO）/二氧化碳（CO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）测定仪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便携式电化学探头复合气体检测仪（选配可检测一氧化碳、二氧化碳、氮氧化物、二氧化硫、硫化氢、氰化氢、氯气、氨、磷化氢、砷化氢、氟化氢等）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1023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有毒气体快速检测管（选配一氧化碳、硫化氢、氯气、二氧化碳、氨、二氧化硫、二氧化氮、磷化氢、氟化氢等）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风速测定仪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气压计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WBGT测定仪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温湿度计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个体噪声剂量计（防爆）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倍频程声级计（防爆）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脉冲积分声级计（防爆）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声级计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校准器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电磁场测定仪（探头含高频、超高频、1Hz-100kHz电磁场及微波等频段）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紫外辐射测定仪（含UVA、UVB、 UVC三个探头）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手传振动测定仪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照度计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α、β表面污染测量仪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防护级χ、γ辐射剂量（率）仪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环境级χ、γ辐射剂量（率）仪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中子周围剂量当量测量仪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个人剂量报警仪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智能电热板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调压电热板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803E5" w:rsidTr="002B2326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803E5" w:rsidRDefault="00B803E5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:rsidR="00B803E5" w:rsidRDefault="005D26E0" w:rsidP="006278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台件（不含采样配件）</w:t>
            </w:r>
            <w:bookmarkStart w:id="0" w:name="_GoBack"/>
            <w:bookmarkEnd w:id="0"/>
          </w:p>
        </w:tc>
      </w:tr>
    </w:tbl>
    <w:p w:rsidR="00836A02" w:rsidRPr="009F2918" w:rsidRDefault="00836A02"/>
    <w:sectPr w:rsidR="00836A02" w:rsidRPr="009F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C4" w:rsidRDefault="002171C4" w:rsidP="00B803E5">
      <w:r>
        <w:separator/>
      </w:r>
    </w:p>
  </w:endnote>
  <w:endnote w:type="continuationSeparator" w:id="0">
    <w:p w:rsidR="002171C4" w:rsidRDefault="002171C4" w:rsidP="00B8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C4" w:rsidRDefault="002171C4" w:rsidP="00B803E5">
      <w:r>
        <w:separator/>
      </w:r>
    </w:p>
  </w:footnote>
  <w:footnote w:type="continuationSeparator" w:id="0">
    <w:p w:rsidR="002171C4" w:rsidRDefault="002171C4" w:rsidP="00B8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23"/>
    <w:rsid w:val="00130823"/>
    <w:rsid w:val="002171C4"/>
    <w:rsid w:val="00262EED"/>
    <w:rsid w:val="002B2326"/>
    <w:rsid w:val="005A4E3B"/>
    <w:rsid w:val="005D26E0"/>
    <w:rsid w:val="00690F47"/>
    <w:rsid w:val="00836A02"/>
    <w:rsid w:val="008E42CA"/>
    <w:rsid w:val="009F2918"/>
    <w:rsid w:val="00B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3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2023-03-23T08:08:00Z</dcterms:created>
  <dcterms:modified xsi:type="dcterms:W3CDTF">2023-03-23T08:58:00Z</dcterms:modified>
</cp:coreProperties>
</file>